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5FA" w:rsidRDefault="00F17650" w:rsidP="00F22547">
      <w:pPr>
        <w:autoSpaceDE w:val="0"/>
        <w:autoSpaceDN w:val="0"/>
        <w:adjustRightInd w:val="0"/>
        <w:jc w:val="right"/>
        <w:rPr>
          <w:rFonts w:eastAsia="Arial Unicode MS" w:cs="Times New Roman"/>
          <w:b/>
          <w:bCs/>
          <w:i/>
          <w:szCs w:val="20"/>
          <w:lang w:val="az-Latn-AZ"/>
        </w:rPr>
      </w:pPr>
      <w:r>
        <w:rPr>
          <w:noProof/>
          <w:lang w:val="en-US"/>
        </w:rPr>
        <w:drawing>
          <wp:anchor distT="0" distB="0" distL="114300" distR="114300" simplePos="0" relativeHeight="251691008" behindDoc="1" locked="0" layoutInCell="1" allowOverlap="1" wp14:anchorId="0FFBC109" wp14:editId="48293582">
            <wp:simplePos x="0" y="0"/>
            <wp:positionH relativeFrom="column">
              <wp:posOffset>-922284</wp:posOffset>
            </wp:positionH>
            <wp:positionV relativeFrom="paragraph">
              <wp:posOffset>-904875</wp:posOffset>
            </wp:positionV>
            <wp:extent cx="7603490" cy="10779760"/>
            <wp:effectExtent l="0" t="0" r="0" b="2540"/>
            <wp:wrapNone/>
            <wp:docPr id="47" name="Рисунок 1" descr="C:\Documents and Settings\Администратор\Мои документы\Downloads\REACHYOURPEAK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Мои документы\Downloads\REACHYOURPEAK (7).jpg"/>
                    <pic:cNvPicPr>
                      <a:picLocks noChangeAspect="1" noChangeArrowheads="1"/>
                    </pic:cNvPicPr>
                  </pic:nvPicPr>
                  <pic:blipFill>
                    <a:blip r:embed="rId9"/>
                    <a:srcRect/>
                    <a:stretch>
                      <a:fillRect/>
                    </a:stretch>
                  </pic:blipFill>
                  <pic:spPr bwMode="auto">
                    <a:xfrm>
                      <a:off x="0" y="0"/>
                      <a:ext cx="7603490" cy="10779760"/>
                    </a:xfrm>
                    <a:prstGeom prst="rect">
                      <a:avLst/>
                    </a:prstGeom>
                    <a:noFill/>
                    <a:ln w="9525">
                      <a:noFill/>
                      <a:miter lim="800000"/>
                      <a:headEnd/>
                      <a:tailEnd/>
                    </a:ln>
                  </pic:spPr>
                </pic:pic>
              </a:graphicData>
            </a:graphic>
          </wp:anchor>
        </w:drawing>
      </w:r>
    </w:p>
    <w:p w:rsidR="004F252C" w:rsidRPr="00F211D6" w:rsidRDefault="004F252C" w:rsidP="00F22547">
      <w:pPr>
        <w:autoSpaceDE w:val="0"/>
        <w:autoSpaceDN w:val="0"/>
        <w:adjustRightInd w:val="0"/>
        <w:jc w:val="right"/>
        <w:rPr>
          <w:rFonts w:eastAsia="Arial Unicode MS" w:cs="Times New Roman"/>
          <w:b/>
          <w:bCs/>
          <w:i/>
          <w:szCs w:val="20"/>
          <w:lang w:val="az-Latn-AZ"/>
        </w:rPr>
      </w:pPr>
    </w:p>
    <w:p w:rsidR="00DD2B4F" w:rsidRDefault="00DD2B4F" w:rsidP="00DD2B4F"/>
    <w:p w:rsidR="00E67463" w:rsidRDefault="00E67463"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4E2086" w:rsidP="00E42E75">
      <w:pPr>
        <w:autoSpaceDE w:val="0"/>
        <w:autoSpaceDN w:val="0"/>
        <w:adjustRightInd w:val="0"/>
        <w:jc w:val="center"/>
        <w:rPr>
          <w:rFonts w:cs="Arial"/>
          <w:b/>
          <w:bCs/>
          <w:color w:val="548DD4"/>
          <w:sz w:val="28"/>
          <w:szCs w:val="28"/>
          <w:lang w:val="az-Latn-AZ"/>
        </w:rPr>
      </w:pPr>
      <w:r>
        <w:rPr>
          <w:noProof/>
          <w:lang w:val="en-US"/>
        </w:rPr>
        <mc:AlternateContent>
          <mc:Choice Requires="wps">
            <w:drawing>
              <wp:anchor distT="0" distB="0" distL="114300" distR="114300" simplePos="0" relativeHeight="251692032" behindDoc="0" locked="0" layoutInCell="0" allowOverlap="1" wp14:anchorId="020BF4DF" wp14:editId="1FBDD346">
                <wp:simplePos x="0" y="0"/>
                <wp:positionH relativeFrom="page">
                  <wp:posOffset>25400</wp:posOffset>
                </wp:positionH>
                <wp:positionV relativeFrom="margin">
                  <wp:posOffset>3864610</wp:posOffset>
                </wp:positionV>
                <wp:extent cx="7516495" cy="2207895"/>
                <wp:effectExtent l="0" t="0" r="0" b="190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6495" cy="2207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F82" w:rsidRDefault="00DB3F82" w:rsidP="00DD2B4F">
                            <w:pPr>
                              <w:pBdr>
                                <w:left w:val="single" w:sz="12" w:space="10" w:color="7BA0CD" w:themeColor="accent1" w:themeTint="BF"/>
                              </w:pBdr>
                              <w:rPr>
                                <w:rFonts w:cs="Arial"/>
                                <w:b/>
                                <w:iCs/>
                                <w:color w:val="FFFFFF" w:themeColor="background1"/>
                                <w:sz w:val="47"/>
                                <w:szCs w:val="47"/>
                                <w:lang w:val="az-Latn-AZ"/>
                              </w:rPr>
                            </w:pPr>
                          </w:p>
                          <w:p w:rsidR="00DB3F82" w:rsidRPr="006C74AA" w:rsidRDefault="00DB3F82" w:rsidP="00DD2B4F">
                            <w:pPr>
                              <w:pBdr>
                                <w:left w:val="single" w:sz="12" w:space="10" w:color="7BA0CD" w:themeColor="accent1" w:themeTint="BF"/>
                              </w:pBdr>
                              <w:rPr>
                                <w:rFonts w:cs="Arial"/>
                                <w:b/>
                                <w:iCs/>
                                <w:color w:val="FFFFFF" w:themeColor="background1"/>
                                <w:sz w:val="47"/>
                                <w:szCs w:val="47"/>
                                <w:lang w:val="az-Latn-AZ"/>
                              </w:rPr>
                            </w:pPr>
                            <w:r w:rsidRPr="006C74AA">
                              <w:rPr>
                                <w:rFonts w:cs="Arial"/>
                                <w:b/>
                                <w:iCs/>
                                <w:color w:val="FFFFFF" w:themeColor="background1"/>
                                <w:sz w:val="47"/>
                                <w:szCs w:val="47"/>
                                <w:lang w:val="az-Latn-AZ"/>
                              </w:rPr>
                              <w:t>A</w:t>
                            </w:r>
                            <w:r>
                              <w:rPr>
                                <w:rFonts w:cs="Arial"/>
                                <w:b/>
                                <w:iCs/>
                                <w:color w:val="FFFFFF" w:themeColor="background1"/>
                                <w:sz w:val="47"/>
                                <w:szCs w:val="47"/>
                                <w:lang w:val="az-Latn-AZ"/>
                              </w:rPr>
                              <w:t>ZERBAIJAN</w:t>
                            </w:r>
                            <w:r w:rsidRPr="006C74AA">
                              <w:rPr>
                                <w:rFonts w:cs="Arial"/>
                                <w:b/>
                                <w:iCs/>
                                <w:color w:val="FFFFFF" w:themeColor="background1"/>
                                <w:sz w:val="47"/>
                                <w:szCs w:val="47"/>
                                <w:lang w:val="az-Latn-AZ"/>
                              </w:rPr>
                              <w:t xml:space="preserve"> </w:t>
                            </w:r>
                            <w:r>
                              <w:rPr>
                                <w:rFonts w:cs="Arial"/>
                                <w:b/>
                                <w:iCs/>
                                <w:color w:val="FFFFFF" w:themeColor="background1"/>
                                <w:sz w:val="47"/>
                                <w:szCs w:val="47"/>
                                <w:lang w:val="az-Latn-AZ"/>
                              </w:rPr>
                              <w:t xml:space="preserve">EXTRACTIVE INDUSTRIES </w:t>
                            </w:r>
                          </w:p>
                          <w:p w:rsidR="00DB3F82" w:rsidRPr="00B21B96" w:rsidRDefault="00DB3F82" w:rsidP="00DD2B4F">
                            <w:pPr>
                              <w:pBdr>
                                <w:left w:val="single" w:sz="12" w:space="10" w:color="7BA0CD" w:themeColor="accent1" w:themeTint="BF"/>
                              </w:pBdr>
                              <w:rPr>
                                <w:rFonts w:cs="Arial"/>
                                <w:b/>
                                <w:iCs/>
                                <w:color w:val="FFFFFF" w:themeColor="background1"/>
                                <w:sz w:val="47"/>
                                <w:szCs w:val="47"/>
                                <w:lang w:val="az-Latn-AZ"/>
                              </w:rPr>
                            </w:pPr>
                            <w:r>
                              <w:rPr>
                                <w:rFonts w:cs="Arial"/>
                                <w:b/>
                                <w:iCs/>
                                <w:color w:val="FFFFFF" w:themeColor="background1"/>
                                <w:sz w:val="47"/>
                                <w:szCs w:val="47"/>
                                <w:lang w:val="az-Latn-AZ"/>
                              </w:rPr>
                              <w:t>TRANSPARENCY INITIATIVE</w:t>
                            </w:r>
                            <w:r w:rsidRPr="006C74AA">
                              <w:rPr>
                                <w:rFonts w:cs="Arial"/>
                                <w:b/>
                                <w:iCs/>
                                <w:color w:val="FFFFFF" w:themeColor="background1"/>
                                <w:sz w:val="47"/>
                                <w:szCs w:val="47"/>
                                <w:lang w:val="az-Latn-AZ"/>
                              </w:rPr>
                              <w:t xml:space="preserve"> </w:t>
                            </w:r>
                          </w:p>
                          <w:p w:rsidR="00DB3F82" w:rsidRDefault="00DB3F82" w:rsidP="00DD2B4F">
                            <w:pPr>
                              <w:pBdr>
                                <w:left w:val="single" w:sz="12" w:space="10" w:color="7BA0CD" w:themeColor="accent1" w:themeTint="BF"/>
                              </w:pBdr>
                              <w:rPr>
                                <w:rFonts w:cs="Arial"/>
                                <w:b/>
                                <w:iCs/>
                                <w:color w:val="FFFFFF" w:themeColor="background1"/>
                                <w:sz w:val="47"/>
                                <w:szCs w:val="47"/>
                                <w:lang w:val="az-Latn-AZ"/>
                              </w:rPr>
                            </w:pPr>
                          </w:p>
                          <w:p w:rsidR="00DB3F82" w:rsidRDefault="00DB3F82" w:rsidP="00DD2B4F">
                            <w:pPr>
                              <w:pBdr>
                                <w:left w:val="single" w:sz="12" w:space="10" w:color="7BA0CD" w:themeColor="accent1" w:themeTint="BF"/>
                              </w:pBdr>
                              <w:rPr>
                                <w:rFonts w:cs="Arial"/>
                                <w:b/>
                                <w:iCs/>
                                <w:color w:val="FFFFFF" w:themeColor="background1"/>
                                <w:sz w:val="47"/>
                                <w:szCs w:val="47"/>
                                <w:lang w:val="az-Latn-AZ"/>
                              </w:rPr>
                            </w:pPr>
                          </w:p>
                          <w:p w:rsidR="00DB3F82" w:rsidRPr="006C74AA" w:rsidRDefault="00DB3F82" w:rsidP="00D679A4">
                            <w:pPr>
                              <w:pBdr>
                                <w:left w:val="single" w:sz="12" w:space="10" w:color="7BA0CD" w:themeColor="accent1" w:themeTint="BF"/>
                              </w:pBdr>
                              <w:rPr>
                                <w:rFonts w:cs="Arial"/>
                                <w:b/>
                                <w:iCs/>
                                <w:color w:val="FFFFFF" w:themeColor="background1"/>
                                <w:sz w:val="47"/>
                                <w:szCs w:val="47"/>
                                <w:lang w:val="az-Latn-AZ"/>
                              </w:rPr>
                            </w:pPr>
                            <w:r>
                              <w:rPr>
                                <w:rFonts w:cs="Arial"/>
                                <w:b/>
                                <w:iCs/>
                                <w:color w:val="FFFFFF" w:themeColor="background1"/>
                                <w:sz w:val="47"/>
                                <w:szCs w:val="47"/>
                                <w:lang w:val="az-Latn-AZ"/>
                              </w:rPr>
                              <w:t>ANNUAL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2pt;margin-top:304.3pt;width:591.85pt;height:173.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" o:allowincell="f" filled="f" stroked="f">
                <v:textbox>
                  <w:txbxContent>
                    <w:p w:rsidR="00DB3F82" w:rsidRDefault="00DB3F82" w:rsidP="00DD2B4F">
                      <w:pPr>
                        <w:pBdr>
                          <w:left w:val="single" w:sz="12" w:space="10" w:color="7BA0CD" w:themeColor="accent1" w:themeTint="BF"/>
                        </w:pBdr>
                        <w:rPr>
                          <w:rFonts w:cs="Arial"/>
                          <w:b/>
                          <w:iCs/>
                          <w:color w:val="FFFFFF" w:themeColor="background1"/>
                          <w:sz w:val="47"/>
                          <w:szCs w:val="47"/>
                          <w:lang w:val="az-Latn-AZ"/>
                        </w:rPr>
                      </w:pPr>
                    </w:p>
                    <w:p w:rsidR="00DB3F82" w:rsidRPr="006C74AA" w:rsidRDefault="00DB3F82" w:rsidP="00DD2B4F">
                      <w:pPr>
                        <w:pBdr>
                          <w:left w:val="single" w:sz="12" w:space="10" w:color="7BA0CD" w:themeColor="accent1" w:themeTint="BF"/>
                        </w:pBdr>
                        <w:rPr>
                          <w:rFonts w:cs="Arial"/>
                          <w:b/>
                          <w:iCs/>
                          <w:color w:val="FFFFFF" w:themeColor="background1"/>
                          <w:sz w:val="47"/>
                          <w:szCs w:val="47"/>
                          <w:lang w:val="az-Latn-AZ"/>
                        </w:rPr>
                      </w:pPr>
                      <w:r w:rsidRPr="006C74AA">
                        <w:rPr>
                          <w:rFonts w:cs="Arial"/>
                          <w:b/>
                          <w:iCs/>
                          <w:color w:val="FFFFFF" w:themeColor="background1"/>
                          <w:sz w:val="47"/>
                          <w:szCs w:val="47"/>
                          <w:lang w:val="az-Latn-AZ"/>
                        </w:rPr>
                        <w:t>A</w:t>
                      </w:r>
                      <w:r>
                        <w:rPr>
                          <w:rFonts w:cs="Arial"/>
                          <w:b/>
                          <w:iCs/>
                          <w:color w:val="FFFFFF" w:themeColor="background1"/>
                          <w:sz w:val="47"/>
                          <w:szCs w:val="47"/>
                          <w:lang w:val="az-Latn-AZ"/>
                        </w:rPr>
                        <w:t>ZERBAIJAN</w:t>
                      </w:r>
                      <w:r w:rsidRPr="006C74AA">
                        <w:rPr>
                          <w:rFonts w:cs="Arial"/>
                          <w:b/>
                          <w:iCs/>
                          <w:color w:val="FFFFFF" w:themeColor="background1"/>
                          <w:sz w:val="47"/>
                          <w:szCs w:val="47"/>
                          <w:lang w:val="az-Latn-AZ"/>
                        </w:rPr>
                        <w:t xml:space="preserve"> </w:t>
                      </w:r>
                      <w:r>
                        <w:rPr>
                          <w:rFonts w:cs="Arial"/>
                          <w:b/>
                          <w:iCs/>
                          <w:color w:val="FFFFFF" w:themeColor="background1"/>
                          <w:sz w:val="47"/>
                          <w:szCs w:val="47"/>
                          <w:lang w:val="az-Latn-AZ"/>
                        </w:rPr>
                        <w:t xml:space="preserve">EXTRACTIVE INDUSTRIES </w:t>
                      </w:r>
                    </w:p>
                    <w:p w:rsidR="00DB3F82" w:rsidRPr="00B21B96" w:rsidRDefault="00DB3F82" w:rsidP="00DD2B4F">
                      <w:pPr>
                        <w:pBdr>
                          <w:left w:val="single" w:sz="12" w:space="10" w:color="7BA0CD" w:themeColor="accent1" w:themeTint="BF"/>
                        </w:pBdr>
                        <w:rPr>
                          <w:rFonts w:cs="Arial"/>
                          <w:b/>
                          <w:iCs/>
                          <w:color w:val="FFFFFF" w:themeColor="background1"/>
                          <w:sz w:val="47"/>
                          <w:szCs w:val="47"/>
                          <w:lang w:val="az-Latn-AZ"/>
                        </w:rPr>
                      </w:pPr>
                      <w:r>
                        <w:rPr>
                          <w:rFonts w:cs="Arial"/>
                          <w:b/>
                          <w:iCs/>
                          <w:color w:val="FFFFFF" w:themeColor="background1"/>
                          <w:sz w:val="47"/>
                          <w:szCs w:val="47"/>
                          <w:lang w:val="az-Latn-AZ"/>
                        </w:rPr>
                        <w:t>TRANSPARENCY INITIATIVE</w:t>
                      </w:r>
                      <w:r w:rsidRPr="006C74AA">
                        <w:rPr>
                          <w:rFonts w:cs="Arial"/>
                          <w:b/>
                          <w:iCs/>
                          <w:color w:val="FFFFFF" w:themeColor="background1"/>
                          <w:sz w:val="47"/>
                          <w:szCs w:val="47"/>
                          <w:lang w:val="az-Latn-AZ"/>
                        </w:rPr>
                        <w:t xml:space="preserve"> </w:t>
                      </w:r>
                    </w:p>
                    <w:p w:rsidR="00DB3F82" w:rsidRDefault="00DB3F82" w:rsidP="00DD2B4F">
                      <w:pPr>
                        <w:pBdr>
                          <w:left w:val="single" w:sz="12" w:space="10" w:color="7BA0CD" w:themeColor="accent1" w:themeTint="BF"/>
                        </w:pBdr>
                        <w:rPr>
                          <w:rFonts w:cs="Arial"/>
                          <w:b/>
                          <w:iCs/>
                          <w:color w:val="FFFFFF" w:themeColor="background1"/>
                          <w:sz w:val="47"/>
                          <w:szCs w:val="47"/>
                          <w:lang w:val="az-Latn-AZ"/>
                        </w:rPr>
                      </w:pPr>
                    </w:p>
                    <w:p w:rsidR="00DB3F82" w:rsidRDefault="00DB3F82" w:rsidP="00DD2B4F">
                      <w:pPr>
                        <w:pBdr>
                          <w:left w:val="single" w:sz="12" w:space="10" w:color="7BA0CD" w:themeColor="accent1" w:themeTint="BF"/>
                        </w:pBdr>
                        <w:rPr>
                          <w:rFonts w:cs="Arial"/>
                          <w:b/>
                          <w:iCs/>
                          <w:color w:val="FFFFFF" w:themeColor="background1"/>
                          <w:sz w:val="47"/>
                          <w:szCs w:val="47"/>
                          <w:lang w:val="az-Latn-AZ"/>
                        </w:rPr>
                      </w:pPr>
                    </w:p>
                    <w:p w:rsidR="00DB3F82" w:rsidRPr="006C74AA" w:rsidRDefault="00DB3F82" w:rsidP="00D679A4">
                      <w:pPr>
                        <w:pBdr>
                          <w:left w:val="single" w:sz="12" w:space="10" w:color="7BA0CD" w:themeColor="accent1" w:themeTint="BF"/>
                        </w:pBdr>
                        <w:rPr>
                          <w:rFonts w:cs="Arial"/>
                          <w:b/>
                          <w:iCs/>
                          <w:color w:val="FFFFFF" w:themeColor="background1"/>
                          <w:sz w:val="47"/>
                          <w:szCs w:val="47"/>
                          <w:lang w:val="az-Latn-AZ"/>
                        </w:rPr>
                      </w:pPr>
                      <w:r>
                        <w:rPr>
                          <w:rFonts w:cs="Arial"/>
                          <w:b/>
                          <w:iCs/>
                          <w:color w:val="FFFFFF" w:themeColor="background1"/>
                          <w:sz w:val="47"/>
                          <w:szCs w:val="47"/>
                          <w:lang w:val="az-Latn-AZ"/>
                        </w:rPr>
                        <w:t>ANNUAL REPORT</w:t>
                      </w:r>
                    </w:p>
                  </w:txbxContent>
                </v:textbox>
                <w10:wrap type="square" anchorx="page" anchory="margin"/>
              </v:shape>
            </w:pict>
          </mc:Fallback>
        </mc:AlternateContent>
      </w: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Default="00DD2B4F" w:rsidP="00E42E75">
      <w:pPr>
        <w:autoSpaceDE w:val="0"/>
        <w:autoSpaceDN w:val="0"/>
        <w:adjustRightInd w:val="0"/>
        <w:jc w:val="center"/>
        <w:rPr>
          <w:rFonts w:cs="Arial"/>
          <w:b/>
          <w:bCs/>
          <w:color w:val="548DD4"/>
          <w:sz w:val="28"/>
          <w:szCs w:val="28"/>
          <w:lang w:val="az-Latn-AZ"/>
        </w:rPr>
      </w:pPr>
    </w:p>
    <w:p w:rsidR="00DD2B4F" w:rsidRPr="00CC27D8" w:rsidRDefault="00DD2B4F" w:rsidP="00E42E75">
      <w:pPr>
        <w:autoSpaceDE w:val="0"/>
        <w:autoSpaceDN w:val="0"/>
        <w:adjustRightInd w:val="0"/>
        <w:jc w:val="center"/>
        <w:rPr>
          <w:rFonts w:cs="Arial"/>
          <w:b/>
          <w:bCs/>
          <w:color w:val="548DD4"/>
          <w:sz w:val="28"/>
          <w:szCs w:val="28"/>
          <w:lang w:val="az-Latn-AZ"/>
        </w:rPr>
        <w:sectPr w:rsidR="00DD2B4F" w:rsidRPr="00CC27D8" w:rsidSect="00DD2B4F">
          <w:headerReference w:type="default" r:id="rId10"/>
          <w:footerReference w:type="default" r:id="rId11"/>
          <w:headerReference w:type="first" r:id="rId12"/>
          <w:pgSz w:w="11907" w:h="16839" w:code="9"/>
          <w:pgMar w:top="1440" w:right="1440" w:bottom="1440" w:left="1440" w:header="504" w:footer="547" w:gutter="0"/>
          <w:cols w:space="720"/>
          <w:noEndnote/>
          <w:titlePg/>
          <w:docGrid w:linePitch="326"/>
        </w:sectPr>
      </w:pPr>
    </w:p>
    <w:p w:rsidR="00F834EF" w:rsidRDefault="00F834EF" w:rsidP="00F834EF">
      <w:pPr>
        <w:shd w:val="clear" w:color="auto" w:fill="244061"/>
        <w:jc w:val="center"/>
        <w:rPr>
          <w:rFonts w:cs="Arial"/>
          <w:b/>
          <w:bCs/>
          <w:color w:val="FFFFFF"/>
          <w:sz w:val="28"/>
          <w:szCs w:val="28"/>
          <w:lang w:val="az-Latn-AZ"/>
        </w:rPr>
      </w:pPr>
      <w:r>
        <w:rPr>
          <w:rFonts w:cs="Arial"/>
          <w:b/>
          <w:bCs/>
          <w:color w:val="FFFFFF"/>
          <w:sz w:val="28"/>
          <w:szCs w:val="28"/>
          <w:lang w:val="az-Latn-AZ"/>
        </w:rPr>
        <w:lastRenderedPageBreak/>
        <w:t>Table of Contents</w:t>
      </w:r>
    </w:p>
    <w:p w:rsidR="00CC695E" w:rsidRDefault="00CC695E" w:rsidP="00CC695E">
      <w:pPr>
        <w:tabs>
          <w:tab w:val="left" w:pos="3330"/>
        </w:tabs>
        <w:autoSpaceDE w:val="0"/>
        <w:autoSpaceDN w:val="0"/>
        <w:adjustRightInd w:val="0"/>
        <w:jc w:val="left"/>
        <w:rPr>
          <w:rFonts w:cs="Arial"/>
          <w:b/>
          <w:bCs/>
          <w:sz w:val="19"/>
          <w:szCs w:val="19"/>
          <w:lang w:val="az-Latn-AZ"/>
        </w:rPr>
      </w:pPr>
    </w:p>
    <w:p w:rsidR="00DB3F82" w:rsidRDefault="00CC695E">
      <w:pPr>
        <w:pStyle w:val="TOC2"/>
        <w:rPr>
          <w:rFonts w:asciiTheme="minorHAnsi" w:eastAsiaTheme="minorEastAsia" w:hAnsiTheme="minorHAnsi" w:cstheme="minorBidi"/>
          <w:noProof/>
          <w:sz w:val="22"/>
          <w:lang w:val="en-US"/>
        </w:rPr>
      </w:pPr>
      <w:r w:rsidRPr="002D7DCD">
        <w:rPr>
          <w:rFonts w:cs="Arial"/>
          <w:b/>
          <w:bCs/>
          <w:lang w:val="az-Latn-AZ"/>
        </w:rPr>
        <w:fldChar w:fldCharType="begin"/>
      </w:r>
      <w:r w:rsidRPr="002D7DCD">
        <w:rPr>
          <w:rFonts w:cs="Arial"/>
          <w:b/>
          <w:bCs/>
          <w:lang w:val="az-Latn-AZ"/>
        </w:rPr>
        <w:instrText xml:space="preserve"> TOC \o "1-3" \u </w:instrText>
      </w:r>
      <w:r w:rsidRPr="002D7DCD">
        <w:rPr>
          <w:rFonts w:cs="Arial"/>
          <w:b/>
          <w:bCs/>
          <w:lang w:val="az-Latn-AZ"/>
        </w:rPr>
        <w:fldChar w:fldCharType="separate"/>
      </w:r>
      <w:r w:rsidR="00DB3F82" w:rsidRPr="003A697E">
        <w:rPr>
          <w:noProof/>
          <w:lang w:val="az-Latn-AZ"/>
        </w:rPr>
        <w:t>INTRODUCTION</w:t>
      </w:r>
      <w:r w:rsidR="00DB3F82">
        <w:rPr>
          <w:noProof/>
        </w:rPr>
        <w:tab/>
      </w:r>
      <w:r w:rsidR="00DB3F82">
        <w:rPr>
          <w:noProof/>
        </w:rPr>
        <w:fldChar w:fldCharType="begin"/>
      </w:r>
      <w:r w:rsidR="00DB3F82">
        <w:rPr>
          <w:noProof/>
        </w:rPr>
        <w:instrText xml:space="preserve"> PAGEREF _Toc468899474 \h </w:instrText>
      </w:r>
      <w:r w:rsidR="00DB3F82">
        <w:rPr>
          <w:noProof/>
        </w:rPr>
      </w:r>
      <w:r w:rsidR="00DB3F82">
        <w:rPr>
          <w:noProof/>
        </w:rPr>
        <w:fldChar w:fldCharType="separate"/>
      </w:r>
      <w:r w:rsidR="00DB3F82">
        <w:rPr>
          <w:noProof/>
        </w:rPr>
        <w:t>8</w:t>
      </w:r>
      <w:r w:rsidR="00DB3F82">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Background</w:t>
      </w:r>
      <w:r>
        <w:rPr>
          <w:noProof/>
        </w:rPr>
        <w:tab/>
      </w:r>
      <w:r>
        <w:rPr>
          <w:noProof/>
        </w:rPr>
        <w:tab/>
      </w:r>
      <w:r>
        <w:rPr>
          <w:noProof/>
        </w:rPr>
        <w:fldChar w:fldCharType="begin"/>
      </w:r>
      <w:r>
        <w:rPr>
          <w:noProof/>
        </w:rPr>
        <w:instrText xml:space="preserve"> PAGEREF _Toc468899475 \h </w:instrText>
      </w:r>
      <w:r>
        <w:rPr>
          <w:noProof/>
        </w:rPr>
      </w:r>
      <w:r>
        <w:rPr>
          <w:noProof/>
        </w:rPr>
        <w:fldChar w:fldCharType="separate"/>
      </w:r>
      <w:r>
        <w:rPr>
          <w:noProof/>
        </w:rPr>
        <w:t>8</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Scope of work</w:t>
      </w:r>
      <w:r>
        <w:rPr>
          <w:noProof/>
        </w:rPr>
        <w:tab/>
      </w:r>
      <w:r>
        <w:rPr>
          <w:noProof/>
        </w:rPr>
        <w:fldChar w:fldCharType="begin"/>
      </w:r>
      <w:r>
        <w:rPr>
          <w:noProof/>
        </w:rPr>
        <w:instrText xml:space="preserve"> PAGEREF _Toc468899476 \h </w:instrText>
      </w:r>
      <w:r>
        <w:rPr>
          <w:noProof/>
        </w:rPr>
      </w:r>
      <w:r>
        <w:rPr>
          <w:noProof/>
        </w:rPr>
        <w:fldChar w:fldCharType="separate"/>
      </w:r>
      <w:r>
        <w:rPr>
          <w:noProof/>
        </w:rPr>
        <w:t>8</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Confidentiality of data</w:t>
      </w:r>
      <w:r>
        <w:rPr>
          <w:noProof/>
        </w:rPr>
        <w:tab/>
      </w:r>
      <w:r>
        <w:rPr>
          <w:noProof/>
        </w:rPr>
        <w:fldChar w:fldCharType="begin"/>
      </w:r>
      <w:r>
        <w:rPr>
          <w:noProof/>
        </w:rPr>
        <w:instrText xml:space="preserve"> PAGEREF _Toc468899477 \h </w:instrText>
      </w:r>
      <w:r>
        <w:rPr>
          <w:noProof/>
        </w:rPr>
      </w:r>
      <w:r>
        <w:rPr>
          <w:noProof/>
        </w:rPr>
        <w:fldChar w:fldCharType="separate"/>
      </w:r>
      <w:r>
        <w:rPr>
          <w:noProof/>
        </w:rPr>
        <w:t>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Approach and Methodology</w:t>
      </w:r>
      <w:r>
        <w:rPr>
          <w:noProof/>
        </w:rPr>
        <w:tab/>
      </w:r>
      <w:r>
        <w:rPr>
          <w:noProof/>
        </w:rPr>
        <w:fldChar w:fldCharType="begin"/>
      </w:r>
      <w:r>
        <w:rPr>
          <w:noProof/>
        </w:rPr>
        <w:instrText xml:space="preserve"> PAGEREF _Toc468899478 \h </w:instrText>
      </w:r>
      <w:r>
        <w:rPr>
          <w:noProof/>
        </w:rPr>
      </w:r>
      <w:r>
        <w:rPr>
          <w:noProof/>
        </w:rPr>
        <w:fldChar w:fldCharType="separate"/>
      </w:r>
      <w:r>
        <w:rPr>
          <w:noProof/>
        </w:rPr>
        <w:t>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Accounting policy</w:t>
      </w:r>
      <w:r>
        <w:rPr>
          <w:noProof/>
        </w:rPr>
        <w:tab/>
      </w:r>
      <w:r>
        <w:rPr>
          <w:noProof/>
        </w:rPr>
        <w:fldChar w:fldCharType="begin"/>
      </w:r>
      <w:r>
        <w:rPr>
          <w:noProof/>
        </w:rPr>
        <w:instrText xml:space="preserve"> PAGEREF _Toc468899479 \h </w:instrText>
      </w:r>
      <w:r>
        <w:rPr>
          <w:noProof/>
        </w:rPr>
      </w:r>
      <w:r>
        <w:rPr>
          <w:noProof/>
        </w:rPr>
        <w:fldChar w:fldCharType="separate"/>
      </w:r>
      <w:r>
        <w:rPr>
          <w:noProof/>
        </w:rPr>
        <w:t>10</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1. EITI REQUIREMENT 1</w:t>
      </w:r>
      <w:r>
        <w:rPr>
          <w:noProof/>
        </w:rPr>
        <w:tab/>
      </w:r>
      <w:r>
        <w:rPr>
          <w:noProof/>
        </w:rPr>
        <w:fldChar w:fldCharType="begin"/>
      </w:r>
      <w:r>
        <w:rPr>
          <w:noProof/>
        </w:rPr>
        <w:instrText xml:space="preserve"> PAGEREF _Toc468899480 \h </w:instrText>
      </w:r>
      <w:r>
        <w:rPr>
          <w:noProof/>
        </w:rPr>
      </w:r>
      <w:r>
        <w:rPr>
          <w:noProof/>
        </w:rPr>
        <w:fldChar w:fldCharType="separate"/>
      </w:r>
      <w:r>
        <w:rPr>
          <w:noProof/>
        </w:rPr>
        <w:t>11</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2. EITI REQUIREMENT 2</w:t>
      </w:r>
      <w:r>
        <w:rPr>
          <w:noProof/>
        </w:rPr>
        <w:tab/>
      </w:r>
      <w:r>
        <w:rPr>
          <w:noProof/>
        </w:rPr>
        <w:fldChar w:fldCharType="begin"/>
      </w:r>
      <w:r>
        <w:rPr>
          <w:noProof/>
        </w:rPr>
        <w:instrText xml:space="preserve"> PAGEREF _Toc468899481 \h </w:instrText>
      </w:r>
      <w:r>
        <w:rPr>
          <w:noProof/>
        </w:rPr>
      </w:r>
      <w:r>
        <w:rPr>
          <w:noProof/>
        </w:rPr>
        <w:fldChar w:fldCharType="separate"/>
      </w:r>
      <w:r>
        <w:rPr>
          <w:noProof/>
        </w:rPr>
        <w:t>12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 Background</w:t>
      </w:r>
      <w:r>
        <w:rPr>
          <w:noProof/>
        </w:rPr>
        <w:tab/>
      </w:r>
      <w:r>
        <w:rPr>
          <w:noProof/>
        </w:rPr>
        <w:fldChar w:fldCharType="begin"/>
      </w:r>
      <w:r>
        <w:rPr>
          <w:noProof/>
        </w:rPr>
        <w:instrText xml:space="preserve"> PAGEREF _Toc468899482 \h </w:instrText>
      </w:r>
      <w:r>
        <w:rPr>
          <w:noProof/>
        </w:rPr>
      </w:r>
      <w:r>
        <w:rPr>
          <w:noProof/>
        </w:rPr>
        <w:fldChar w:fldCharType="separate"/>
      </w:r>
      <w:r>
        <w:rPr>
          <w:noProof/>
        </w:rPr>
        <w:t>12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2.1.</w:t>
      </w:r>
      <w:r>
        <w:rPr>
          <w:rFonts w:asciiTheme="minorHAnsi" w:eastAsiaTheme="minorEastAsia" w:hAnsiTheme="minorHAnsi" w:cstheme="minorBidi"/>
          <w:noProof/>
          <w:sz w:val="22"/>
          <w:lang w:val="en-US"/>
        </w:rPr>
        <w:tab/>
      </w:r>
      <w:r>
        <w:rPr>
          <w:noProof/>
        </w:rPr>
        <w:t>Legal and Fiscal Regime</w:t>
      </w:r>
      <w:r>
        <w:rPr>
          <w:noProof/>
        </w:rPr>
        <w:tab/>
      </w:r>
      <w:r>
        <w:rPr>
          <w:noProof/>
        </w:rPr>
        <w:fldChar w:fldCharType="begin"/>
      </w:r>
      <w:r>
        <w:rPr>
          <w:noProof/>
        </w:rPr>
        <w:instrText xml:space="preserve"> PAGEREF _Toc468899483 \h </w:instrText>
      </w:r>
      <w:r>
        <w:rPr>
          <w:noProof/>
        </w:rPr>
      </w:r>
      <w:r>
        <w:rPr>
          <w:noProof/>
        </w:rPr>
        <w:fldChar w:fldCharType="separate"/>
      </w:r>
      <w:r>
        <w:rPr>
          <w:noProof/>
        </w:rPr>
        <w:t>13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2.1.1.</w:t>
      </w:r>
      <w:r>
        <w:rPr>
          <w:rFonts w:asciiTheme="minorHAnsi" w:eastAsiaTheme="minorEastAsia" w:hAnsiTheme="minorHAnsi" w:cstheme="minorBidi"/>
          <w:noProof/>
          <w:sz w:val="22"/>
          <w:lang w:val="en-US"/>
        </w:rPr>
        <w:tab/>
      </w:r>
      <w:r>
        <w:rPr>
          <w:noProof/>
        </w:rPr>
        <w:t>Legal regime</w:t>
      </w:r>
      <w:r>
        <w:rPr>
          <w:noProof/>
        </w:rPr>
        <w:tab/>
      </w:r>
      <w:r>
        <w:rPr>
          <w:noProof/>
        </w:rPr>
        <w:fldChar w:fldCharType="begin"/>
      </w:r>
      <w:r>
        <w:rPr>
          <w:noProof/>
        </w:rPr>
        <w:instrText xml:space="preserve"> PAGEREF _Toc468899484 \h </w:instrText>
      </w:r>
      <w:r>
        <w:rPr>
          <w:noProof/>
        </w:rPr>
      </w:r>
      <w:r>
        <w:rPr>
          <w:noProof/>
        </w:rPr>
        <w:fldChar w:fldCharType="separate"/>
      </w:r>
      <w:r>
        <w:rPr>
          <w:noProof/>
        </w:rPr>
        <w:t>13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2.1.2.</w:t>
      </w:r>
      <w:r>
        <w:rPr>
          <w:rFonts w:asciiTheme="minorHAnsi" w:eastAsiaTheme="minorEastAsia" w:hAnsiTheme="minorHAnsi" w:cstheme="minorBidi"/>
          <w:noProof/>
          <w:sz w:val="22"/>
          <w:lang w:val="en-US"/>
        </w:rPr>
        <w:tab/>
      </w:r>
      <w:r>
        <w:rPr>
          <w:noProof/>
        </w:rPr>
        <w:t>Fiscal regime</w:t>
      </w:r>
      <w:r>
        <w:rPr>
          <w:noProof/>
        </w:rPr>
        <w:tab/>
      </w:r>
      <w:r>
        <w:rPr>
          <w:noProof/>
        </w:rPr>
        <w:fldChar w:fldCharType="begin"/>
      </w:r>
      <w:r>
        <w:rPr>
          <w:noProof/>
        </w:rPr>
        <w:instrText xml:space="preserve"> PAGEREF _Toc468899485 \h </w:instrText>
      </w:r>
      <w:r>
        <w:rPr>
          <w:noProof/>
        </w:rPr>
      </w:r>
      <w:r>
        <w:rPr>
          <w:noProof/>
        </w:rPr>
        <w:fldChar w:fldCharType="separate"/>
      </w:r>
      <w:r>
        <w:rPr>
          <w:noProof/>
        </w:rPr>
        <w:t>16</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2.1.3.</w:t>
      </w:r>
      <w:r>
        <w:rPr>
          <w:rFonts w:asciiTheme="minorHAnsi" w:eastAsiaTheme="minorEastAsia" w:hAnsiTheme="minorHAnsi" w:cstheme="minorBidi"/>
          <w:noProof/>
          <w:sz w:val="22"/>
          <w:lang w:val="en-US"/>
        </w:rPr>
        <w:tab/>
      </w:r>
      <w:r>
        <w:rPr>
          <w:noProof/>
        </w:rPr>
        <w:t>The structure of the government budget system</w:t>
      </w:r>
      <w:r>
        <w:rPr>
          <w:noProof/>
        </w:rPr>
        <w:tab/>
      </w:r>
      <w:r>
        <w:rPr>
          <w:noProof/>
        </w:rPr>
        <w:fldChar w:fldCharType="begin"/>
      </w:r>
      <w:r>
        <w:rPr>
          <w:noProof/>
        </w:rPr>
        <w:instrText xml:space="preserve"> PAGEREF _Toc468899486 \h </w:instrText>
      </w:r>
      <w:r>
        <w:rPr>
          <w:noProof/>
        </w:rPr>
      </w:r>
      <w:r>
        <w:rPr>
          <w:noProof/>
        </w:rPr>
        <w:fldChar w:fldCharType="separate"/>
      </w:r>
      <w:r>
        <w:rPr>
          <w:noProof/>
        </w:rPr>
        <w:t>17</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2.1.4.</w:t>
      </w:r>
      <w:r>
        <w:rPr>
          <w:rFonts w:asciiTheme="minorHAnsi" w:eastAsiaTheme="minorEastAsia" w:hAnsiTheme="minorHAnsi" w:cstheme="minorBidi"/>
          <w:noProof/>
          <w:sz w:val="22"/>
          <w:lang w:val="en-US"/>
        </w:rPr>
        <w:tab/>
      </w:r>
      <w:r>
        <w:rPr>
          <w:noProof/>
        </w:rPr>
        <w:t>Roles and responsibilities of the relevant Government agencies</w:t>
      </w:r>
      <w:r>
        <w:rPr>
          <w:noProof/>
        </w:rPr>
        <w:tab/>
      </w:r>
      <w:r>
        <w:rPr>
          <w:noProof/>
        </w:rPr>
        <w:fldChar w:fldCharType="begin"/>
      </w:r>
      <w:r>
        <w:rPr>
          <w:noProof/>
        </w:rPr>
        <w:instrText xml:space="preserve"> PAGEREF _Toc468899487 \h </w:instrText>
      </w:r>
      <w:r>
        <w:rPr>
          <w:noProof/>
        </w:rPr>
      </w:r>
      <w:r>
        <w:rPr>
          <w:noProof/>
        </w:rPr>
        <w:fldChar w:fldCharType="separate"/>
      </w:r>
      <w:r>
        <w:rPr>
          <w:noProof/>
        </w:rPr>
        <w:t>19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2.1.5.</w:t>
      </w:r>
      <w:r>
        <w:rPr>
          <w:rFonts w:asciiTheme="minorHAnsi" w:eastAsiaTheme="minorEastAsia" w:hAnsiTheme="minorHAnsi" w:cstheme="minorBidi"/>
          <w:noProof/>
          <w:sz w:val="22"/>
          <w:lang w:val="en-US"/>
        </w:rPr>
        <w:tab/>
      </w:r>
      <w:r>
        <w:rPr>
          <w:noProof/>
        </w:rPr>
        <w:t>Ongoing reforms in the extractive industry</w:t>
      </w:r>
      <w:r>
        <w:rPr>
          <w:noProof/>
        </w:rPr>
        <w:tab/>
      </w:r>
      <w:r>
        <w:rPr>
          <w:noProof/>
        </w:rPr>
        <w:fldChar w:fldCharType="begin"/>
      </w:r>
      <w:r>
        <w:rPr>
          <w:noProof/>
        </w:rPr>
        <w:instrText xml:space="preserve"> PAGEREF _Toc468899488 \h </w:instrText>
      </w:r>
      <w:r>
        <w:rPr>
          <w:noProof/>
        </w:rPr>
      </w:r>
      <w:r>
        <w:rPr>
          <w:noProof/>
        </w:rPr>
        <w:fldChar w:fldCharType="separate"/>
      </w:r>
      <w:r>
        <w:rPr>
          <w:noProof/>
        </w:rPr>
        <w:t>22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2.2.</w:t>
      </w:r>
      <w:r>
        <w:rPr>
          <w:rFonts w:asciiTheme="minorHAnsi" w:eastAsiaTheme="minorEastAsia" w:hAnsiTheme="minorHAnsi" w:cstheme="minorBidi"/>
          <w:noProof/>
          <w:sz w:val="22"/>
          <w:lang w:val="en-US"/>
        </w:rPr>
        <w:tab/>
      </w:r>
      <w:r>
        <w:rPr>
          <w:noProof/>
        </w:rPr>
        <w:t>Allocation of licenses</w:t>
      </w:r>
      <w:r>
        <w:rPr>
          <w:noProof/>
        </w:rPr>
        <w:tab/>
      </w:r>
      <w:r>
        <w:rPr>
          <w:noProof/>
        </w:rPr>
        <w:fldChar w:fldCharType="begin"/>
      </w:r>
      <w:r>
        <w:rPr>
          <w:noProof/>
        </w:rPr>
        <w:instrText xml:space="preserve"> PAGEREF _Toc468899489 \h </w:instrText>
      </w:r>
      <w:r>
        <w:rPr>
          <w:noProof/>
        </w:rPr>
      </w:r>
      <w:r>
        <w:rPr>
          <w:noProof/>
        </w:rPr>
        <w:fldChar w:fldCharType="separate"/>
      </w:r>
      <w:r>
        <w:rPr>
          <w:noProof/>
        </w:rPr>
        <w:t>22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2.3.</w:t>
      </w:r>
      <w:r>
        <w:rPr>
          <w:rFonts w:asciiTheme="minorHAnsi" w:eastAsiaTheme="minorEastAsia" w:hAnsiTheme="minorHAnsi" w:cstheme="minorBidi"/>
          <w:noProof/>
          <w:sz w:val="22"/>
          <w:lang w:val="en-US"/>
        </w:rPr>
        <w:tab/>
      </w:r>
      <w:r>
        <w:rPr>
          <w:noProof/>
        </w:rPr>
        <w:t>Register of licenses</w:t>
      </w:r>
      <w:r>
        <w:rPr>
          <w:noProof/>
        </w:rPr>
        <w:tab/>
      </w:r>
      <w:r>
        <w:rPr>
          <w:noProof/>
        </w:rPr>
        <w:fldChar w:fldCharType="begin"/>
      </w:r>
      <w:r>
        <w:rPr>
          <w:noProof/>
        </w:rPr>
        <w:instrText xml:space="preserve"> PAGEREF _Toc468899490 \h </w:instrText>
      </w:r>
      <w:r>
        <w:rPr>
          <w:noProof/>
        </w:rPr>
      </w:r>
      <w:r>
        <w:rPr>
          <w:noProof/>
        </w:rPr>
        <w:fldChar w:fldCharType="separate"/>
      </w:r>
      <w:r>
        <w:rPr>
          <w:noProof/>
        </w:rPr>
        <w:t>23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2.4.</w:t>
      </w:r>
      <w:r>
        <w:rPr>
          <w:rFonts w:asciiTheme="minorHAnsi" w:eastAsiaTheme="minorEastAsia" w:hAnsiTheme="minorHAnsi" w:cstheme="minorBidi"/>
          <w:noProof/>
          <w:sz w:val="22"/>
          <w:lang w:val="en-US"/>
        </w:rPr>
        <w:tab/>
      </w:r>
      <w:r>
        <w:rPr>
          <w:noProof/>
        </w:rPr>
        <w:t>Contracts</w:t>
      </w:r>
      <w:r>
        <w:rPr>
          <w:noProof/>
        </w:rPr>
        <w:tab/>
      </w:r>
      <w:r>
        <w:rPr>
          <w:noProof/>
        </w:rPr>
        <w:fldChar w:fldCharType="begin"/>
      </w:r>
      <w:r>
        <w:rPr>
          <w:noProof/>
        </w:rPr>
        <w:instrText xml:space="preserve"> PAGEREF _Toc468899491 \h </w:instrText>
      </w:r>
      <w:r>
        <w:rPr>
          <w:noProof/>
        </w:rPr>
      </w:r>
      <w:r>
        <w:rPr>
          <w:noProof/>
        </w:rPr>
        <w:fldChar w:fldCharType="separate"/>
      </w:r>
      <w:r>
        <w:rPr>
          <w:noProof/>
        </w:rPr>
        <w:t>24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2.5.</w:t>
      </w:r>
      <w:r>
        <w:rPr>
          <w:rFonts w:asciiTheme="minorHAnsi" w:eastAsiaTheme="minorEastAsia" w:hAnsiTheme="minorHAnsi" w:cstheme="minorBidi"/>
          <w:noProof/>
          <w:sz w:val="22"/>
          <w:lang w:val="en-US"/>
        </w:rPr>
        <w:tab/>
      </w:r>
      <w:r>
        <w:rPr>
          <w:noProof/>
        </w:rPr>
        <w:t>Beneficial ownership</w:t>
      </w:r>
      <w:r>
        <w:rPr>
          <w:noProof/>
        </w:rPr>
        <w:tab/>
      </w:r>
      <w:r>
        <w:rPr>
          <w:noProof/>
        </w:rPr>
        <w:fldChar w:fldCharType="begin"/>
      </w:r>
      <w:r>
        <w:rPr>
          <w:noProof/>
        </w:rPr>
        <w:instrText xml:space="preserve"> PAGEREF _Toc468899492 \h </w:instrText>
      </w:r>
      <w:r>
        <w:rPr>
          <w:noProof/>
        </w:rPr>
      </w:r>
      <w:r>
        <w:rPr>
          <w:noProof/>
        </w:rPr>
        <w:fldChar w:fldCharType="separate"/>
      </w:r>
      <w:r>
        <w:rPr>
          <w:noProof/>
        </w:rPr>
        <w:t>24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w:t>
      </w:r>
      <w:r>
        <w:rPr>
          <w:rFonts w:asciiTheme="minorHAnsi" w:eastAsiaTheme="minorEastAsia" w:hAnsiTheme="minorHAnsi" w:cstheme="minorBidi"/>
          <w:noProof/>
          <w:sz w:val="22"/>
          <w:lang w:val="en-US"/>
        </w:rPr>
        <w:tab/>
      </w:r>
      <w:r>
        <w:rPr>
          <w:noProof/>
        </w:rPr>
        <w:t>State participation in extractive industry</w:t>
      </w:r>
      <w:r>
        <w:rPr>
          <w:noProof/>
        </w:rPr>
        <w:tab/>
      </w:r>
      <w:r>
        <w:rPr>
          <w:noProof/>
        </w:rPr>
        <w:fldChar w:fldCharType="begin"/>
      </w:r>
      <w:r>
        <w:rPr>
          <w:noProof/>
        </w:rPr>
        <w:instrText xml:space="preserve"> PAGEREF _Toc468899493 \h </w:instrText>
      </w:r>
      <w:r>
        <w:rPr>
          <w:noProof/>
        </w:rPr>
      </w:r>
      <w:r>
        <w:rPr>
          <w:noProof/>
        </w:rPr>
        <w:fldChar w:fldCharType="separate"/>
      </w:r>
      <w:r>
        <w:rPr>
          <w:noProof/>
        </w:rPr>
        <w:t>24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2.6.1.</w:t>
      </w:r>
      <w:r>
        <w:rPr>
          <w:rFonts w:asciiTheme="minorHAnsi" w:eastAsiaTheme="minorEastAsia" w:hAnsiTheme="minorHAnsi" w:cstheme="minorBidi"/>
          <w:noProof/>
          <w:sz w:val="22"/>
          <w:lang w:val="en-US"/>
        </w:rPr>
        <w:tab/>
      </w:r>
      <w:r>
        <w:rPr>
          <w:noProof/>
        </w:rPr>
        <w:t>Background</w:t>
      </w:r>
      <w:r>
        <w:rPr>
          <w:noProof/>
        </w:rPr>
        <w:tab/>
      </w:r>
      <w:r>
        <w:rPr>
          <w:noProof/>
        </w:rPr>
        <w:fldChar w:fldCharType="begin"/>
      </w:r>
      <w:r>
        <w:rPr>
          <w:noProof/>
        </w:rPr>
        <w:instrText xml:space="preserve"> PAGEREF _Toc468899494 \h </w:instrText>
      </w:r>
      <w:r>
        <w:rPr>
          <w:noProof/>
        </w:rPr>
      </w:r>
      <w:r>
        <w:rPr>
          <w:noProof/>
        </w:rPr>
        <w:fldChar w:fldCharType="separate"/>
      </w:r>
      <w:r>
        <w:rPr>
          <w:noProof/>
        </w:rPr>
        <w:t>24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2.6.2.</w:t>
      </w:r>
      <w:r>
        <w:rPr>
          <w:rFonts w:asciiTheme="minorHAnsi" w:eastAsiaTheme="minorEastAsia" w:hAnsiTheme="minorHAnsi" w:cstheme="minorBidi"/>
          <w:noProof/>
          <w:sz w:val="22"/>
          <w:lang w:val="en-US"/>
        </w:rPr>
        <w:tab/>
      </w:r>
      <w:r>
        <w:rPr>
          <w:noProof/>
        </w:rPr>
        <w:t>Relationship between state-owned enterpirses and Government agencies</w:t>
      </w:r>
      <w:r>
        <w:rPr>
          <w:noProof/>
        </w:rPr>
        <w:tab/>
      </w:r>
      <w:r>
        <w:rPr>
          <w:noProof/>
        </w:rPr>
        <w:fldChar w:fldCharType="begin"/>
      </w:r>
      <w:r>
        <w:rPr>
          <w:noProof/>
        </w:rPr>
        <w:instrText xml:space="preserve"> PAGEREF _Toc468899495 \h </w:instrText>
      </w:r>
      <w:r>
        <w:rPr>
          <w:noProof/>
        </w:rPr>
      </w:r>
      <w:r>
        <w:rPr>
          <w:noProof/>
        </w:rPr>
        <w:fldChar w:fldCharType="separate"/>
      </w:r>
      <w:r>
        <w:rPr>
          <w:noProof/>
        </w:rPr>
        <w:t>25</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2.6.3.</w:t>
      </w:r>
      <w:r>
        <w:rPr>
          <w:rFonts w:asciiTheme="minorHAnsi" w:eastAsiaTheme="minorEastAsia" w:hAnsiTheme="minorHAnsi" w:cstheme="minorBidi"/>
          <w:noProof/>
          <w:sz w:val="22"/>
          <w:lang w:val="en-US"/>
        </w:rPr>
        <w:tab/>
      </w:r>
      <w:r>
        <w:rPr>
          <w:noProof/>
        </w:rPr>
        <w:t>Payments to the State Budget by state-owned enterpirses</w:t>
      </w:r>
      <w:r>
        <w:rPr>
          <w:noProof/>
        </w:rPr>
        <w:tab/>
      </w:r>
      <w:r>
        <w:rPr>
          <w:noProof/>
        </w:rPr>
        <w:fldChar w:fldCharType="begin"/>
      </w:r>
      <w:r>
        <w:rPr>
          <w:noProof/>
        </w:rPr>
        <w:instrText xml:space="preserve"> PAGEREF _Toc468899496 \h </w:instrText>
      </w:r>
      <w:r>
        <w:rPr>
          <w:noProof/>
        </w:rPr>
      </w:r>
      <w:r>
        <w:rPr>
          <w:noProof/>
        </w:rPr>
        <w:fldChar w:fldCharType="separate"/>
      </w:r>
      <w:r>
        <w:rPr>
          <w:noProof/>
        </w:rPr>
        <w:t>27</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2.6.4.</w:t>
      </w:r>
      <w:r>
        <w:rPr>
          <w:rFonts w:asciiTheme="minorHAnsi" w:eastAsiaTheme="minorEastAsia" w:hAnsiTheme="minorHAnsi" w:cstheme="minorBidi"/>
          <w:noProof/>
          <w:sz w:val="22"/>
          <w:lang w:val="en-US"/>
        </w:rPr>
        <w:tab/>
      </w:r>
      <w:r>
        <w:rPr>
          <w:noProof/>
        </w:rPr>
        <w:t>Financial performance and production data of state-owned enterprises</w:t>
      </w:r>
      <w:r>
        <w:rPr>
          <w:noProof/>
        </w:rPr>
        <w:tab/>
      </w:r>
      <w:r>
        <w:rPr>
          <w:noProof/>
        </w:rPr>
        <w:fldChar w:fldCharType="begin"/>
      </w:r>
      <w:r>
        <w:rPr>
          <w:noProof/>
        </w:rPr>
        <w:instrText xml:space="preserve"> PAGEREF _Toc468899497 \h </w:instrText>
      </w:r>
      <w:r>
        <w:rPr>
          <w:noProof/>
        </w:rPr>
      </w:r>
      <w:r>
        <w:rPr>
          <w:noProof/>
        </w:rPr>
        <w:fldChar w:fldCharType="separate"/>
      </w:r>
      <w:r>
        <w:rPr>
          <w:noProof/>
        </w:rPr>
        <w:t>28</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2.6.5.</w:t>
      </w:r>
      <w:r>
        <w:rPr>
          <w:rFonts w:asciiTheme="minorHAnsi" w:eastAsiaTheme="minorEastAsia" w:hAnsiTheme="minorHAnsi" w:cstheme="minorBidi"/>
          <w:noProof/>
          <w:sz w:val="22"/>
          <w:lang w:val="en-US"/>
        </w:rPr>
        <w:tab/>
      </w:r>
      <w:r>
        <w:rPr>
          <w:noProof/>
        </w:rPr>
        <w:t>Joint Ventures, associates and subsidiaries of state-owned enterpirses</w:t>
      </w:r>
      <w:r>
        <w:rPr>
          <w:noProof/>
        </w:rPr>
        <w:tab/>
      </w:r>
      <w:r>
        <w:rPr>
          <w:noProof/>
        </w:rPr>
        <w:fldChar w:fldCharType="begin"/>
      </w:r>
      <w:r>
        <w:rPr>
          <w:noProof/>
        </w:rPr>
        <w:instrText xml:space="preserve"> PAGEREF _Toc468899498 \h </w:instrText>
      </w:r>
      <w:r>
        <w:rPr>
          <w:noProof/>
        </w:rPr>
      </w:r>
      <w:r>
        <w:rPr>
          <w:noProof/>
        </w:rPr>
        <w:fldChar w:fldCharType="separate"/>
      </w:r>
      <w:r>
        <w:rPr>
          <w:noProof/>
        </w:rPr>
        <w:t>29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2.6.6.</w:t>
      </w:r>
      <w:r>
        <w:rPr>
          <w:rFonts w:asciiTheme="minorHAnsi" w:eastAsiaTheme="minorEastAsia" w:hAnsiTheme="minorHAnsi" w:cstheme="minorBidi"/>
          <w:noProof/>
          <w:sz w:val="22"/>
          <w:lang w:val="en-US"/>
        </w:rPr>
        <w:tab/>
      </w:r>
      <w:r>
        <w:rPr>
          <w:noProof/>
        </w:rPr>
        <w:t>Loans and guarantees received by state-owned enterprises</w:t>
      </w:r>
      <w:r>
        <w:rPr>
          <w:noProof/>
        </w:rPr>
        <w:tab/>
      </w:r>
      <w:r>
        <w:rPr>
          <w:noProof/>
        </w:rPr>
        <w:fldChar w:fldCharType="begin"/>
      </w:r>
      <w:r>
        <w:rPr>
          <w:noProof/>
        </w:rPr>
        <w:instrText xml:space="preserve"> PAGEREF _Toc468899499 \h </w:instrText>
      </w:r>
      <w:r>
        <w:rPr>
          <w:noProof/>
        </w:rPr>
      </w:r>
      <w:r>
        <w:rPr>
          <w:noProof/>
        </w:rPr>
        <w:fldChar w:fldCharType="separate"/>
      </w:r>
      <w:r>
        <w:rPr>
          <w:noProof/>
        </w:rPr>
        <w:t>31</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2.6.7.</w:t>
      </w:r>
      <w:r>
        <w:rPr>
          <w:rFonts w:asciiTheme="minorHAnsi" w:eastAsiaTheme="minorEastAsia" w:hAnsiTheme="minorHAnsi" w:cstheme="minorBidi"/>
          <w:noProof/>
          <w:sz w:val="22"/>
          <w:lang w:val="en-US"/>
        </w:rPr>
        <w:tab/>
      </w:r>
      <w:r>
        <w:rPr>
          <w:noProof/>
        </w:rPr>
        <w:t>State-Owned Enterprise activities in foreign markets</w:t>
      </w:r>
      <w:r>
        <w:rPr>
          <w:noProof/>
        </w:rPr>
        <w:tab/>
      </w:r>
      <w:r>
        <w:rPr>
          <w:noProof/>
        </w:rPr>
        <w:fldChar w:fldCharType="begin"/>
      </w:r>
      <w:r>
        <w:rPr>
          <w:noProof/>
        </w:rPr>
        <w:instrText xml:space="preserve"> PAGEREF _Toc468899500 \h </w:instrText>
      </w:r>
      <w:r>
        <w:rPr>
          <w:noProof/>
        </w:rPr>
      </w:r>
      <w:r>
        <w:rPr>
          <w:noProof/>
        </w:rPr>
        <w:fldChar w:fldCharType="separate"/>
      </w:r>
      <w:r>
        <w:rPr>
          <w:noProof/>
        </w:rPr>
        <w:t>32</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3. EITI REQUIREMENT 3</w:t>
      </w:r>
      <w:r>
        <w:rPr>
          <w:noProof/>
        </w:rPr>
        <w:tab/>
      </w:r>
      <w:r>
        <w:rPr>
          <w:noProof/>
        </w:rPr>
        <w:fldChar w:fldCharType="begin"/>
      </w:r>
      <w:r>
        <w:rPr>
          <w:noProof/>
        </w:rPr>
        <w:instrText xml:space="preserve"> PAGEREF _Toc468899501 \h </w:instrText>
      </w:r>
      <w:r>
        <w:rPr>
          <w:noProof/>
        </w:rPr>
      </w:r>
      <w:r>
        <w:rPr>
          <w:noProof/>
        </w:rPr>
        <w:fldChar w:fldCharType="separate"/>
      </w:r>
      <w:r>
        <w:rPr>
          <w:noProof/>
        </w:rPr>
        <w:t>33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3.1.</w:t>
      </w:r>
      <w:r>
        <w:rPr>
          <w:rFonts w:asciiTheme="minorHAnsi" w:eastAsiaTheme="minorEastAsia" w:hAnsiTheme="minorHAnsi" w:cstheme="minorBidi"/>
          <w:noProof/>
          <w:sz w:val="22"/>
          <w:lang w:val="en-US"/>
        </w:rPr>
        <w:tab/>
      </w:r>
      <w:r>
        <w:rPr>
          <w:noProof/>
        </w:rPr>
        <w:t>Overview of the Mining Industry</w:t>
      </w:r>
      <w:r>
        <w:rPr>
          <w:noProof/>
        </w:rPr>
        <w:tab/>
      </w:r>
      <w:r>
        <w:rPr>
          <w:noProof/>
        </w:rPr>
        <w:fldChar w:fldCharType="begin"/>
      </w:r>
      <w:r>
        <w:rPr>
          <w:noProof/>
        </w:rPr>
        <w:instrText xml:space="preserve"> PAGEREF _Toc468899502 \h </w:instrText>
      </w:r>
      <w:r>
        <w:rPr>
          <w:noProof/>
        </w:rPr>
      </w:r>
      <w:r>
        <w:rPr>
          <w:noProof/>
        </w:rPr>
        <w:fldChar w:fldCharType="separate"/>
      </w:r>
      <w:r>
        <w:rPr>
          <w:noProof/>
        </w:rPr>
        <w:t>33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3.2.</w:t>
      </w:r>
      <w:r>
        <w:rPr>
          <w:rFonts w:asciiTheme="minorHAnsi" w:eastAsiaTheme="minorEastAsia" w:hAnsiTheme="minorHAnsi" w:cstheme="minorBidi"/>
          <w:noProof/>
          <w:sz w:val="22"/>
          <w:lang w:val="en-US"/>
        </w:rPr>
        <w:tab/>
      </w:r>
      <w:r>
        <w:rPr>
          <w:noProof/>
        </w:rPr>
        <w:t>Production volume</w:t>
      </w:r>
      <w:r>
        <w:rPr>
          <w:noProof/>
        </w:rPr>
        <w:tab/>
      </w:r>
      <w:r>
        <w:rPr>
          <w:noProof/>
        </w:rPr>
        <w:fldChar w:fldCharType="begin"/>
      </w:r>
      <w:r>
        <w:rPr>
          <w:noProof/>
        </w:rPr>
        <w:instrText xml:space="preserve"> PAGEREF _Toc468899503 \h </w:instrText>
      </w:r>
      <w:r>
        <w:rPr>
          <w:noProof/>
        </w:rPr>
      </w:r>
      <w:r>
        <w:rPr>
          <w:noProof/>
        </w:rPr>
        <w:fldChar w:fldCharType="separate"/>
      </w:r>
      <w:r>
        <w:rPr>
          <w:noProof/>
        </w:rPr>
        <w:t>37</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3.3.</w:t>
      </w:r>
      <w:r>
        <w:rPr>
          <w:rFonts w:asciiTheme="minorHAnsi" w:eastAsiaTheme="minorEastAsia" w:hAnsiTheme="minorHAnsi" w:cstheme="minorBidi"/>
          <w:noProof/>
          <w:sz w:val="22"/>
          <w:lang w:val="en-US"/>
        </w:rPr>
        <w:tab/>
      </w:r>
      <w:r>
        <w:rPr>
          <w:noProof/>
        </w:rPr>
        <w:t>The share of the export in the extractive industry</w:t>
      </w:r>
      <w:r>
        <w:rPr>
          <w:noProof/>
        </w:rPr>
        <w:tab/>
      </w:r>
      <w:r>
        <w:rPr>
          <w:noProof/>
        </w:rPr>
        <w:fldChar w:fldCharType="begin"/>
      </w:r>
      <w:r>
        <w:rPr>
          <w:noProof/>
        </w:rPr>
        <w:instrText xml:space="preserve"> PAGEREF _Toc468899504 \h </w:instrText>
      </w:r>
      <w:r>
        <w:rPr>
          <w:noProof/>
        </w:rPr>
      </w:r>
      <w:r>
        <w:rPr>
          <w:noProof/>
        </w:rPr>
        <w:fldChar w:fldCharType="separate"/>
      </w:r>
      <w:r>
        <w:rPr>
          <w:noProof/>
        </w:rPr>
        <w:t>38</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4. EITI REQUIREMENT 4</w:t>
      </w:r>
      <w:r>
        <w:rPr>
          <w:noProof/>
        </w:rPr>
        <w:tab/>
      </w:r>
      <w:r>
        <w:rPr>
          <w:noProof/>
        </w:rPr>
        <w:fldChar w:fldCharType="begin"/>
      </w:r>
      <w:r>
        <w:rPr>
          <w:noProof/>
        </w:rPr>
        <w:instrText xml:space="preserve"> PAGEREF _Toc468899505 \h </w:instrText>
      </w:r>
      <w:r>
        <w:rPr>
          <w:noProof/>
        </w:rPr>
      </w:r>
      <w:r>
        <w:rPr>
          <w:noProof/>
        </w:rPr>
        <w:fldChar w:fldCharType="separate"/>
      </w:r>
      <w:r>
        <w:rPr>
          <w:noProof/>
        </w:rPr>
        <w:t>39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4.1.</w:t>
      </w:r>
      <w:r>
        <w:rPr>
          <w:rFonts w:asciiTheme="minorHAnsi" w:eastAsiaTheme="minorEastAsia" w:hAnsiTheme="minorHAnsi" w:cstheme="minorBidi"/>
          <w:noProof/>
          <w:sz w:val="22"/>
          <w:lang w:val="en-US"/>
        </w:rPr>
        <w:tab/>
      </w:r>
      <w:r>
        <w:rPr>
          <w:noProof/>
        </w:rPr>
        <w:t>Taxes and revenues to be covered in the EITI Report</w:t>
      </w:r>
      <w:r>
        <w:rPr>
          <w:noProof/>
        </w:rPr>
        <w:tab/>
      </w:r>
      <w:r>
        <w:rPr>
          <w:noProof/>
        </w:rPr>
        <w:fldChar w:fldCharType="begin"/>
      </w:r>
      <w:r>
        <w:rPr>
          <w:noProof/>
        </w:rPr>
        <w:instrText xml:space="preserve"> PAGEREF _Toc468899506 \h </w:instrText>
      </w:r>
      <w:r>
        <w:rPr>
          <w:noProof/>
        </w:rPr>
      </w:r>
      <w:r>
        <w:rPr>
          <w:noProof/>
        </w:rPr>
        <w:fldChar w:fldCharType="separate"/>
      </w:r>
      <w:r>
        <w:rPr>
          <w:noProof/>
        </w:rPr>
        <w:t>39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4.1.1.</w:t>
      </w:r>
      <w:r>
        <w:rPr>
          <w:rFonts w:asciiTheme="minorHAnsi" w:eastAsiaTheme="minorEastAsia" w:hAnsiTheme="minorHAnsi" w:cstheme="minorBidi"/>
          <w:noProof/>
          <w:sz w:val="22"/>
          <w:lang w:val="en-US"/>
        </w:rPr>
        <w:tab/>
      </w:r>
      <w:r>
        <w:rPr>
          <w:noProof/>
        </w:rPr>
        <w:t>Significant payments</w:t>
      </w:r>
      <w:r>
        <w:rPr>
          <w:noProof/>
        </w:rPr>
        <w:tab/>
      </w:r>
      <w:r>
        <w:rPr>
          <w:noProof/>
        </w:rPr>
        <w:fldChar w:fldCharType="begin"/>
      </w:r>
      <w:r>
        <w:rPr>
          <w:noProof/>
        </w:rPr>
        <w:instrText xml:space="preserve"> PAGEREF _Toc468899507 \h </w:instrText>
      </w:r>
      <w:r>
        <w:rPr>
          <w:noProof/>
        </w:rPr>
      </w:r>
      <w:r>
        <w:rPr>
          <w:noProof/>
        </w:rPr>
        <w:fldChar w:fldCharType="separate"/>
      </w:r>
      <w:r>
        <w:rPr>
          <w:noProof/>
        </w:rPr>
        <w:t>39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4.1.2.</w:t>
      </w:r>
      <w:r>
        <w:rPr>
          <w:rFonts w:asciiTheme="minorHAnsi" w:eastAsiaTheme="minorEastAsia" w:hAnsiTheme="minorHAnsi" w:cstheme="minorBidi"/>
          <w:noProof/>
          <w:sz w:val="22"/>
          <w:lang w:val="en-US"/>
        </w:rPr>
        <w:tab/>
      </w:r>
      <w:r>
        <w:rPr>
          <w:noProof/>
        </w:rPr>
        <w:t>The allocation and payments made to government and their description</w:t>
      </w:r>
      <w:r>
        <w:rPr>
          <w:noProof/>
        </w:rPr>
        <w:tab/>
      </w:r>
      <w:r>
        <w:rPr>
          <w:noProof/>
        </w:rPr>
        <w:fldChar w:fldCharType="begin"/>
      </w:r>
      <w:r>
        <w:rPr>
          <w:noProof/>
        </w:rPr>
        <w:instrText xml:space="preserve"> PAGEREF _Toc468899508 \h </w:instrText>
      </w:r>
      <w:r>
        <w:rPr>
          <w:noProof/>
        </w:rPr>
      </w:r>
      <w:r>
        <w:rPr>
          <w:noProof/>
        </w:rPr>
        <w:fldChar w:fldCharType="separate"/>
      </w:r>
      <w:r>
        <w:rPr>
          <w:noProof/>
        </w:rPr>
        <w:t>39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4.1.3.</w:t>
      </w:r>
      <w:r>
        <w:rPr>
          <w:rFonts w:asciiTheme="minorHAnsi" w:eastAsiaTheme="minorEastAsia" w:hAnsiTheme="minorHAnsi" w:cstheme="minorBidi"/>
          <w:noProof/>
          <w:sz w:val="22"/>
          <w:lang w:val="en-US"/>
        </w:rPr>
        <w:tab/>
      </w:r>
      <w:r>
        <w:rPr>
          <w:noProof/>
        </w:rPr>
        <w:t>Reconciliation results</w:t>
      </w:r>
      <w:r>
        <w:rPr>
          <w:noProof/>
        </w:rPr>
        <w:tab/>
      </w:r>
      <w:r>
        <w:rPr>
          <w:noProof/>
        </w:rPr>
        <w:fldChar w:fldCharType="begin"/>
      </w:r>
      <w:r>
        <w:rPr>
          <w:noProof/>
        </w:rPr>
        <w:instrText xml:space="preserve"> PAGEREF _Toc468899509 \h </w:instrText>
      </w:r>
      <w:r>
        <w:rPr>
          <w:noProof/>
        </w:rPr>
      </w:r>
      <w:r>
        <w:rPr>
          <w:noProof/>
        </w:rPr>
        <w:fldChar w:fldCharType="separate"/>
      </w:r>
      <w:r>
        <w:rPr>
          <w:noProof/>
        </w:rPr>
        <w:t>40</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4.1.4.</w:t>
      </w:r>
      <w:r>
        <w:rPr>
          <w:rFonts w:asciiTheme="minorHAnsi" w:eastAsiaTheme="minorEastAsia" w:hAnsiTheme="minorHAnsi" w:cstheme="minorBidi"/>
          <w:noProof/>
          <w:sz w:val="22"/>
          <w:lang w:val="en-US"/>
        </w:rPr>
        <w:tab/>
      </w:r>
      <w:r>
        <w:rPr>
          <w:noProof/>
        </w:rPr>
        <w:t>Extractive Companies</w:t>
      </w:r>
      <w:r>
        <w:rPr>
          <w:noProof/>
        </w:rPr>
        <w:tab/>
      </w:r>
      <w:r>
        <w:rPr>
          <w:noProof/>
        </w:rPr>
        <w:fldChar w:fldCharType="begin"/>
      </w:r>
      <w:r>
        <w:rPr>
          <w:noProof/>
        </w:rPr>
        <w:instrText xml:space="preserve"> PAGEREF _Toc468899510 \h </w:instrText>
      </w:r>
      <w:r>
        <w:rPr>
          <w:noProof/>
        </w:rPr>
      </w:r>
      <w:r>
        <w:rPr>
          <w:noProof/>
        </w:rPr>
        <w:fldChar w:fldCharType="separate"/>
      </w:r>
      <w:r>
        <w:rPr>
          <w:noProof/>
        </w:rPr>
        <w:t>43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4.2.</w:t>
      </w:r>
      <w:r>
        <w:rPr>
          <w:rFonts w:asciiTheme="minorHAnsi" w:eastAsiaTheme="minorEastAsia" w:hAnsiTheme="minorHAnsi" w:cstheme="minorBidi"/>
          <w:noProof/>
          <w:sz w:val="22"/>
          <w:lang w:val="en-US"/>
        </w:rPr>
        <w:tab/>
      </w:r>
      <w:r>
        <w:rPr>
          <w:noProof/>
        </w:rPr>
        <w:t>Sale of the state’s share of production</w:t>
      </w:r>
      <w:r>
        <w:rPr>
          <w:noProof/>
        </w:rPr>
        <w:tab/>
      </w:r>
      <w:r>
        <w:rPr>
          <w:noProof/>
        </w:rPr>
        <w:fldChar w:fldCharType="begin"/>
      </w:r>
      <w:r>
        <w:rPr>
          <w:noProof/>
        </w:rPr>
        <w:instrText xml:space="preserve"> PAGEREF _Toc468899511 \h </w:instrText>
      </w:r>
      <w:r>
        <w:rPr>
          <w:noProof/>
        </w:rPr>
      </w:r>
      <w:r>
        <w:rPr>
          <w:noProof/>
        </w:rPr>
        <w:fldChar w:fldCharType="separate"/>
      </w:r>
      <w:r>
        <w:rPr>
          <w:noProof/>
        </w:rPr>
        <w:t>45</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4.3.</w:t>
      </w:r>
      <w:r>
        <w:rPr>
          <w:rFonts w:asciiTheme="minorHAnsi" w:eastAsiaTheme="minorEastAsia" w:hAnsiTheme="minorHAnsi" w:cstheme="minorBidi"/>
          <w:noProof/>
          <w:sz w:val="22"/>
          <w:lang w:val="en-US"/>
        </w:rPr>
        <w:tab/>
      </w:r>
      <w:r>
        <w:rPr>
          <w:noProof/>
        </w:rPr>
        <w:t>Infrastructure provisions and barter arrangements</w:t>
      </w:r>
      <w:r>
        <w:rPr>
          <w:noProof/>
        </w:rPr>
        <w:tab/>
      </w:r>
      <w:r>
        <w:rPr>
          <w:noProof/>
        </w:rPr>
        <w:fldChar w:fldCharType="begin"/>
      </w:r>
      <w:r>
        <w:rPr>
          <w:noProof/>
        </w:rPr>
        <w:instrText xml:space="preserve"> PAGEREF _Toc468899512 \h </w:instrText>
      </w:r>
      <w:r>
        <w:rPr>
          <w:noProof/>
        </w:rPr>
      </w:r>
      <w:r>
        <w:rPr>
          <w:noProof/>
        </w:rPr>
        <w:fldChar w:fldCharType="separate"/>
      </w:r>
      <w:r>
        <w:rPr>
          <w:noProof/>
        </w:rPr>
        <w:t>45</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4.4.</w:t>
      </w:r>
      <w:r>
        <w:rPr>
          <w:rFonts w:asciiTheme="minorHAnsi" w:eastAsiaTheme="minorEastAsia" w:hAnsiTheme="minorHAnsi" w:cstheme="minorBidi"/>
          <w:noProof/>
          <w:sz w:val="22"/>
          <w:lang w:val="en-US"/>
        </w:rPr>
        <w:tab/>
      </w:r>
      <w:r>
        <w:rPr>
          <w:noProof/>
        </w:rPr>
        <w:t>Transportation revenues</w:t>
      </w:r>
      <w:r>
        <w:rPr>
          <w:noProof/>
        </w:rPr>
        <w:tab/>
      </w:r>
      <w:r>
        <w:rPr>
          <w:noProof/>
        </w:rPr>
        <w:fldChar w:fldCharType="begin"/>
      </w:r>
      <w:r>
        <w:rPr>
          <w:noProof/>
        </w:rPr>
        <w:instrText xml:space="preserve"> PAGEREF _Toc468899513 \h </w:instrText>
      </w:r>
      <w:r>
        <w:rPr>
          <w:noProof/>
        </w:rPr>
      </w:r>
      <w:r>
        <w:rPr>
          <w:noProof/>
        </w:rPr>
        <w:fldChar w:fldCharType="separate"/>
      </w:r>
      <w:r>
        <w:rPr>
          <w:noProof/>
        </w:rPr>
        <w:t>46</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4.5.</w:t>
      </w:r>
      <w:r>
        <w:rPr>
          <w:rFonts w:asciiTheme="minorHAnsi" w:eastAsiaTheme="minorEastAsia" w:hAnsiTheme="minorHAnsi" w:cstheme="minorBidi"/>
          <w:noProof/>
          <w:sz w:val="22"/>
          <w:lang w:val="en-US"/>
        </w:rPr>
        <w:tab/>
      </w:r>
      <w:r>
        <w:rPr>
          <w:noProof/>
        </w:rPr>
        <w:t>Transactions related to State-owned enterprises</w:t>
      </w:r>
      <w:r>
        <w:rPr>
          <w:noProof/>
        </w:rPr>
        <w:tab/>
      </w:r>
      <w:r>
        <w:rPr>
          <w:noProof/>
        </w:rPr>
        <w:fldChar w:fldCharType="begin"/>
      </w:r>
      <w:r>
        <w:rPr>
          <w:noProof/>
        </w:rPr>
        <w:instrText xml:space="preserve"> PAGEREF _Toc468899514 \h </w:instrText>
      </w:r>
      <w:r>
        <w:rPr>
          <w:noProof/>
        </w:rPr>
      </w:r>
      <w:r>
        <w:rPr>
          <w:noProof/>
        </w:rPr>
        <w:fldChar w:fldCharType="separate"/>
      </w:r>
      <w:r>
        <w:rPr>
          <w:noProof/>
        </w:rPr>
        <w:t>50</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4.6.</w:t>
      </w:r>
      <w:r>
        <w:rPr>
          <w:rFonts w:asciiTheme="minorHAnsi" w:eastAsiaTheme="minorEastAsia" w:hAnsiTheme="minorHAnsi" w:cstheme="minorBidi"/>
          <w:noProof/>
          <w:sz w:val="22"/>
          <w:lang w:val="en-US"/>
        </w:rPr>
        <w:tab/>
      </w:r>
      <w:r>
        <w:rPr>
          <w:noProof/>
        </w:rPr>
        <w:t>Sub-national payments</w:t>
      </w:r>
      <w:r>
        <w:rPr>
          <w:noProof/>
        </w:rPr>
        <w:tab/>
      </w:r>
      <w:r>
        <w:rPr>
          <w:noProof/>
        </w:rPr>
        <w:fldChar w:fldCharType="begin"/>
      </w:r>
      <w:r>
        <w:rPr>
          <w:noProof/>
        </w:rPr>
        <w:instrText xml:space="preserve"> PAGEREF _Toc468899515 \h </w:instrText>
      </w:r>
      <w:r>
        <w:rPr>
          <w:noProof/>
        </w:rPr>
      </w:r>
      <w:r>
        <w:rPr>
          <w:noProof/>
        </w:rPr>
        <w:fldChar w:fldCharType="separate"/>
      </w:r>
      <w:r>
        <w:rPr>
          <w:noProof/>
        </w:rPr>
        <w:t>50</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lastRenderedPageBreak/>
        <w:t>4.7.</w:t>
      </w:r>
      <w:r>
        <w:rPr>
          <w:rFonts w:asciiTheme="minorHAnsi" w:eastAsiaTheme="minorEastAsia" w:hAnsiTheme="minorHAnsi" w:cstheme="minorBidi"/>
          <w:noProof/>
          <w:sz w:val="22"/>
          <w:lang w:val="en-US"/>
        </w:rPr>
        <w:tab/>
      </w:r>
      <w:r>
        <w:rPr>
          <w:noProof/>
        </w:rPr>
        <w:t>Level of disaggregation</w:t>
      </w:r>
      <w:r>
        <w:rPr>
          <w:noProof/>
        </w:rPr>
        <w:tab/>
      </w:r>
      <w:r>
        <w:rPr>
          <w:noProof/>
        </w:rPr>
        <w:fldChar w:fldCharType="begin"/>
      </w:r>
      <w:r>
        <w:rPr>
          <w:noProof/>
        </w:rPr>
        <w:instrText xml:space="preserve"> PAGEREF _Toc468899516 \h </w:instrText>
      </w:r>
      <w:r>
        <w:rPr>
          <w:noProof/>
        </w:rPr>
      </w:r>
      <w:r>
        <w:rPr>
          <w:noProof/>
        </w:rPr>
        <w:fldChar w:fldCharType="separate"/>
      </w:r>
      <w:r>
        <w:rPr>
          <w:noProof/>
        </w:rPr>
        <w:t>50</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4.8.</w:t>
      </w:r>
      <w:r>
        <w:rPr>
          <w:rFonts w:asciiTheme="minorHAnsi" w:eastAsiaTheme="minorEastAsia" w:hAnsiTheme="minorHAnsi" w:cstheme="minorBidi"/>
          <w:noProof/>
          <w:sz w:val="22"/>
          <w:lang w:val="en-US"/>
        </w:rPr>
        <w:tab/>
      </w:r>
      <w:r>
        <w:rPr>
          <w:noProof/>
        </w:rPr>
        <w:t>Data timeliness</w:t>
      </w:r>
      <w:r>
        <w:rPr>
          <w:noProof/>
        </w:rPr>
        <w:tab/>
      </w:r>
      <w:r>
        <w:rPr>
          <w:noProof/>
        </w:rPr>
        <w:fldChar w:fldCharType="begin"/>
      </w:r>
      <w:r>
        <w:rPr>
          <w:noProof/>
        </w:rPr>
        <w:instrText xml:space="preserve"> PAGEREF _Toc468899517 \h </w:instrText>
      </w:r>
      <w:r>
        <w:rPr>
          <w:noProof/>
        </w:rPr>
      </w:r>
      <w:r>
        <w:rPr>
          <w:noProof/>
        </w:rPr>
        <w:fldChar w:fldCharType="separate"/>
      </w:r>
      <w:r>
        <w:rPr>
          <w:noProof/>
        </w:rPr>
        <w:t>50</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4.9.</w:t>
      </w:r>
      <w:r>
        <w:rPr>
          <w:rFonts w:asciiTheme="minorHAnsi" w:eastAsiaTheme="minorEastAsia" w:hAnsiTheme="minorHAnsi" w:cstheme="minorBidi"/>
          <w:noProof/>
          <w:sz w:val="22"/>
          <w:lang w:val="en-US"/>
        </w:rPr>
        <w:tab/>
      </w:r>
      <w:r>
        <w:rPr>
          <w:noProof/>
        </w:rPr>
        <w:t>Data quality and assurance</w:t>
      </w:r>
      <w:r>
        <w:rPr>
          <w:noProof/>
        </w:rPr>
        <w:tab/>
      </w:r>
      <w:r>
        <w:rPr>
          <w:noProof/>
        </w:rPr>
        <w:fldChar w:fldCharType="begin"/>
      </w:r>
      <w:r>
        <w:rPr>
          <w:noProof/>
        </w:rPr>
        <w:instrText xml:space="preserve"> PAGEREF _Toc468899518 \h </w:instrText>
      </w:r>
      <w:r>
        <w:rPr>
          <w:noProof/>
        </w:rPr>
      </w:r>
      <w:r>
        <w:rPr>
          <w:noProof/>
        </w:rPr>
        <w:fldChar w:fldCharType="separate"/>
      </w:r>
      <w:r>
        <w:rPr>
          <w:noProof/>
        </w:rPr>
        <w:t>51</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5. EITI REQUIREMENT 5</w:t>
      </w:r>
      <w:r>
        <w:rPr>
          <w:noProof/>
        </w:rPr>
        <w:tab/>
      </w:r>
      <w:r>
        <w:rPr>
          <w:noProof/>
        </w:rPr>
        <w:fldChar w:fldCharType="begin"/>
      </w:r>
      <w:r>
        <w:rPr>
          <w:noProof/>
        </w:rPr>
        <w:instrText xml:space="preserve"> PAGEREF _Toc468899519 \h </w:instrText>
      </w:r>
      <w:r>
        <w:rPr>
          <w:noProof/>
        </w:rPr>
      </w:r>
      <w:r>
        <w:rPr>
          <w:noProof/>
        </w:rPr>
        <w:fldChar w:fldCharType="separate"/>
      </w:r>
      <w:r>
        <w:rPr>
          <w:noProof/>
        </w:rPr>
        <w:t>52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5.1.</w:t>
      </w:r>
      <w:r>
        <w:rPr>
          <w:rFonts w:asciiTheme="minorHAnsi" w:eastAsiaTheme="minorEastAsia" w:hAnsiTheme="minorHAnsi" w:cstheme="minorBidi"/>
          <w:noProof/>
          <w:sz w:val="22"/>
          <w:lang w:val="en-US"/>
        </w:rPr>
        <w:tab/>
      </w:r>
      <w:r>
        <w:rPr>
          <w:noProof/>
        </w:rPr>
        <w:t>Distribution of extractive industry revenues</w:t>
      </w:r>
      <w:r>
        <w:rPr>
          <w:noProof/>
        </w:rPr>
        <w:tab/>
      </w:r>
      <w:r>
        <w:rPr>
          <w:noProof/>
        </w:rPr>
        <w:fldChar w:fldCharType="begin"/>
      </w:r>
      <w:r>
        <w:rPr>
          <w:noProof/>
        </w:rPr>
        <w:instrText xml:space="preserve"> PAGEREF _Toc468899520 \h </w:instrText>
      </w:r>
      <w:r>
        <w:rPr>
          <w:noProof/>
        </w:rPr>
      </w:r>
      <w:r>
        <w:rPr>
          <w:noProof/>
        </w:rPr>
        <w:fldChar w:fldCharType="separate"/>
      </w:r>
      <w:r>
        <w:rPr>
          <w:noProof/>
        </w:rPr>
        <w:t>52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5.2.</w:t>
      </w:r>
      <w:r>
        <w:rPr>
          <w:rFonts w:asciiTheme="minorHAnsi" w:eastAsiaTheme="minorEastAsia" w:hAnsiTheme="minorHAnsi" w:cstheme="minorBidi"/>
          <w:noProof/>
          <w:sz w:val="22"/>
          <w:lang w:val="en-US"/>
        </w:rPr>
        <w:tab/>
      </w:r>
      <w:r>
        <w:rPr>
          <w:noProof/>
        </w:rPr>
        <w:t>Sub-national transfers</w:t>
      </w:r>
      <w:r>
        <w:rPr>
          <w:noProof/>
        </w:rPr>
        <w:tab/>
      </w:r>
      <w:r>
        <w:rPr>
          <w:noProof/>
        </w:rPr>
        <w:fldChar w:fldCharType="begin"/>
      </w:r>
      <w:r>
        <w:rPr>
          <w:noProof/>
        </w:rPr>
        <w:instrText xml:space="preserve"> PAGEREF _Toc468899521 \h </w:instrText>
      </w:r>
      <w:r>
        <w:rPr>
          <w:noProof/>
        </w:rPr>
      </w:r>
      <w:r>
        <w:rPr>
          <w:noProof/>
        </w:rPr>
        <w:fldChar w:fldCharType="separate"/>
      </w:r>
      <w:r>
        <w:rPr>
          <w:noProof/>
        </w:rPr>
        <w:t>53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5.3.</w:t>
      </w:r>
      <w:r>
        <w:rPr>
          <w:rFonts w:asciiTheme="minorHAnsi" w:eastAsiaTheme="minorEastAsia" w:hAnsiTheme="minorHAnsi" w:cstheme="minorBidi"/>
          <w:noProof/>
          <w:sz w:val="22"/>
          <w:lang w:val="en-US"/>
        </w:rPr>
        <w:tab/>
      </w:r>
      <w:r>
        <w:rPr>
          <w:noProof/>
        </w:rPr>
        <w:t>Revenue management and expenditures</w:t>
      </w:r>
      <w:r>
        <w:rPr>
          <w:noProof/>
        </w:rPr>
        <w:tab/>
      </w:r>
      <w:r>
        <w:rPr>
          <w:noProof/>
        </w:rPr>
        <w:fldChar w:fldCharType="begin"/>
      </w:r>
      <w:r>
        <w:rPr>
          <w:noProof/>
        </w:rPr>
        <w:instrText xml:space="preserve"> PAGEREF _Toc468899522 \h </w:instrText>
      </w:r>
      <w:r>
        <w:rPr>
          <w:noProof/>
        </w:rPr>
      </w:r>
      <w:r>
        <w:rPr>
          <w:noProof/>
        </w:rPr>
        <w:fldChar w:fldCharType="separate"/>
      </w:r>
      <w:r>
        <w:rPr>
          <w:noProof/>
        </w:rPr>
        <w:t>53</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6. EITI REQUIREMENT 6</w:t>
      </w:r>
      <w:r>
        <w:rPr>
          <w:noProof/>
        </w:rPr>
        <w:tab/>
      </w:r>
      <w:r>
        <w:rPr>
          <w:noProof/>
        </w:rPr>
        <w:fldChar w:fldCharType="begin"/>
      </w:r>
      <w:r>
        <w:rPr>
          <w:noProof/>
        </w:rPr>
        <w:instrText xml:space="preserve"> PAGEREF _Toc468899523 \h </w:instrText>
      </w:r>
      <w:r>
        <w:rPr>
          <w:noProof/>
        </w:rPr>
      </w:r>
      <w:r>
        <w:rPr>
          <w:noProof/>
        </w:rPr>
        <w:fldChar w:fldCharType="separate"/>
      </w:r>
      <w:r>
        <w:rPr>
          <w:noProof/>
        </w:rPr>
        <w:t>54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6.1.</w:t>
      </w:r>
      <w:r>
        <w:rPr>
          <w:rFonts w:asciiTheme="minorHAnsi" w:eastAsiaTheme="minorEastAsia" w:hAnsiTheme="minorHAnsi" w:cstheme="minorBidi"/>
          <w:noProof/>
          <w:sz w:val="22"/>
          <w:lang w:val="en-US"/>
        </w:rPr>
        <w:tab/>
      </w:r>
      <w:r>
        <w:rPr>
          <w:noProof/>
        </w:rPr>
        <w:t>Social expenditures</w:t>
      </w:r>
      <w:r>
        <w:rPr>
          <w:noProof/>
        </w:rPr>
        <w:tab/>
      </w:r>
      <w:r>
        <w:rPr>
          <w:noProof/>
        </w:rPr>
        <w:fldChar w:fldCharType="begin"/>
      </w:r>
      <w:r>
        <w:rPr>
          <w:noProof/>
        </w:rPr>
        <w:instrText xml:space="preserve"> PAGEREF _Toc468899524 \h </w:instrText>
      </w:r>
      <w:r>
        <w:rPr>
          <w:noProof/>
        </w:rPr>
      </w:r>
      <w:r>
        <w:rPr>
          <w:noProof/>
        </w:rPr>
        <w:fldChar w:fldCharType="separate"/>
      </w:r>
      <w:r>
        <w:rPr>
          <w:noProof/>
        </w:rPr>
        <w:t>54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6.2.</w:t>
      </w:r>
      <w:r>
        <w:rPr>
          <w:rFonts w:asciiTheme="minorHAnsi" w:eastAsiaTheme="minorEastAsia" w:hAnsiTheme="minorHAnsi" w:cstheme="minorBidi"/>
          <w:noProof/>
          <w:sz w:val="22"/>
          <w:lang w:val="en-US"/>
        </w:rPr>
        <w:tab/>
      </w:r>
      <w:r>
        <w:rPr>
          <w:noProof/>
        </w:rPr>
        <w:t>Quasi-fiscal expenditures</w:t>
      </w:r>
      <w:r>
        <w:rPr>
          <w:noProof/>
        </w:rPr>
        <w:tab/>
      </w:r>
      <w:r>
        <w:rPr>
          <w:noProof/>
        </w:rPr>
        <w:fldChar w:fldCharType="begin"/>
      </w:r>
      <w:r>
        <w:rPr>
          <w:noProof/>
        </w:rPr>
        <w:instrText xml:space="preserve"> PAGEREF _Toc468899525 \h </w:instrText>
      </w:r>
      <w:r>
        <w:rPr>
          <w:noProof/>
        </w:rPr>
      </w:r>
      <w:r>
        <w:rPr>
          <w:noProof/>
        </w:rPr>
        <w:fldChar w:fldCharType="separate"/>
      </w:r>
      <w:r>
        <w:rPr>
          <w:noProof/>
        </w:rPr>
        <w:t>55</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6.3.</w:t>
      </w:r>
      <w:r>
        <w:rPr>
          <w:rFonts w:asciiTheme="minorHAnsi" w:eastAsiaTheme="minorEastAsia" w:hAnsiTheme="minorHAnsi" w:cstheme="minorBidi"/>
          <w:noProof/>
          <w:sz w:val="22"/>
          <w:lang w:val="en-US"/>
        </w:rPr>
        <w:tab/>
      </w:r>
      <w:r>
        <w:rPr>
          <w:noProof/>
        </w:rPr>
        <w:t>Contribution of the extractive industry to the economy of Azerbaijan</w:t>
      </w:r>
      <w:r>
        <w:rPr>
          <w:noProof/>
        </w:rPr>
        <w:tab/>
      </w:r>
      <w:r>
        <w:rPr>
          <w:noProof/>
        </w:rPr>
        <w:fldChar w:fldCharType="begin"/>
      </w:r>
      <w:r>
        <w:rPr>
          <w:noProof/>
        </w:rPr>
        <w:instrText xml:space="preserve"> PAGEREF _Toc468899526 \h </w:instrText>
      </w:r>
      <w:r>
        <w:rPr>
          <w:noProof/>
        </w:rPr>
      </w:r>
      <w:r>
        <w:rPr>
          <w:noProof/>
        </w:rPr>
        <w:fldChar w:fldCharType="separate"/>
      </w:r>
      <w:r>
        <w:rPr>
          <w:noProof/>
        </w:rPr>
        <w:t>55</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6.3.1.</w:t>
      </w:r>
      <w:r>
        <w:rPr>
          <w:rFonts w:asciiTheme="minorHAnsi" w:eastAsiaTheme="minorEastAsia" w:hAnsiTheme="minorHAnsi" w:cstheme="minorBidi"/>
          <w:noProof/>
          <w:sz w:val="22"/>
          <w:lang w:val="en-US"/>
        </w:rPr>
        <w:tab/>
      </w:r>
      <w:r>
        <w:rPr>
          <w:noProof/>
        </w:rPr>
        <w:t>Industry and Field structure of GDP</w:t>
      </w:r>
      <w:r>
        <w:rPr>
          <w:noProof/>
        </w:rPr>
        <w:tab/>
      </w:r>
      <w:r>
        <w:rPr>
          <w:noProof/>
        </w:rPr>
        <w:fldChar w:fldCharType="begin"/>
      </w:r>
      <w:r>
        <w:rPr>
          <w:noProof/>
        </w:rPr>
        <w:instrText xml:space="preserve"> PAGEREF _Toc468899527 \h </w:instrText>
      </w:r>
      <w:r>
        <w:rPr>
          <w:noProof/>
        </w:rPr>
      </w:r>
      <w:r>
        <w:rPr>
          <w:noProof/>
        </w:rPr>
        <w:fldChar w:fldCharType="separate"/>
      </w:r>
      <w:r>
        <w:rPr>
          <w:noProof/>
        </w:rPr>
        <w:t>55</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6.3.2.</w:t>
      </w:r>
      <w:r>
        <w:rPr>
          <w:rFonts w:asciiTheme="minorHAnsi" w:eastAsiaTheme="minorEastAsia" w:hAnsiTheme="minorHAnsi" w:cstheme="minorBidi"/>
          <w:noProof/>
          <w:sz w:val="22"/>
          <w:lang w:val="en-US"/>
        </w:rPr>
        <w:tab/>
      </w:r>
      <w:r>
        <w:rPr>
          <w:noProof/>
        </w:rPr>
        <w:t>The state revenue from the mining industry</w:t>
      </w:r>
      <w:r>
        <w:rPr>
          <w:noProof/>
        </w:rPr>
        <w:tab/>
      </w:r>
      <w:r>
        <w:rPr>
          <w:noProof/>
        </w:rPr>
        <w:fldChar w:fldCharType="begin"/>
      </w:r>
      <w:r>
        <w:rPr>
          <w:noProof/>
        </w:rPr>
        <w:instrText xml:space="preserve"> PAGEREF _Toc468899528 \h </w:instrText>
      </w:r>
      <w:r>
        <w:rPr>
          <w:noProof/>
        </w:rPr>
      </w:r>
      <w:r>
        <w:rPr>
          <w:noProof/>
        </w:rPr>
        <w:fldChar w:fldCharType="separate"/>
      </w:r>
      <w:r>
        <w:rPr>
          <w:noProof/>
        </w:rPr>
        <w:t>56</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6.3.3.</w:t>
      </w:r>
      <w:r>
        <w:rPr>
          <w:rFonts w:asciiTheme="minorHAnsi" w:eastAsiaTheme="minorEastAsia" w:hAnsiTheme="minorHAnsi" w:cstheme="minorBidi"/>
          <w:noProof/>
          <w:sz w:val="22"/>
          <w:lang w:val="en-US"/>
        </w:rPr>
        <w:tab/>
      </w:r>
      <w:r>
        <w:rPr>
          <w:noProof/>
        </w:rPr>
        <w:t>Employment in the extractive industry</w:t>
      </w:r>
      <w:r>
        <w:rPr>
          <w:noProof/>
        </w:rPr>
        <w:tab/>
      </w:r>
      <w:r>
        <w:rPr>
          <w:noProof/>
        </w:rPr>
        <w:fldChar w:fldCharType="begin"/>
      </w:r>
      <w:r>
        <w:rPr>
          <w:noProof/>
        </w:rPr>
        <w:instrText xml:space="preserve"> PAGEREF _Toc468899529 \h </w:instrText>
      </w:r>
      <w:r>
        <w:rPr>
          <w:noProof/>
        </w:rPr>
      </w:r>
      <w:r>
        <w:rPr>
          <w:noProof/>
        </w:rPr>
        <w:fldChar w:fldCharType="separate"/>
      </w:r>
      <w:r>
        <w:rPr>
          <w:noProof/>
        </w:rPr>
        <w:t>59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6.3.4.</w:t>
      </w:r>
      <w:r>
        <w:rPr>
          <w:rFonts w:asciiTheme="minorHAnsi" w:eastAsiaTheme="minorEastAsia" w:hAnsiTheme="minorHAnsi" w:cstheme="minorBidi"/>
          <w:noProof/>
          <w:sz w:val="22"/>
          <w:lang w:val="en-US"/>
        </w:rPr>
        <w:tab/>
      </w:r>
      <w:r>
        <w:rPr>
          <w:noProof/>
        </w:rPr>
        <w:t>Key regions (areas) where production is concentrated</w:t>
      </w:r>
      <w:r>
        <w:rPr>
          <w:noProof/>
        </w:rPr>
        <w:tab/>
      </w:r>
      <w:r>
        <w:rPr>
          <w:noProof/>
        </w:rPr>
        <w:fldChar w:fldCharType="begin"/>
      </w:r>
      <w:r>
        <w:rPr>
          <w:noProof/>
        </w:rPr>
        <w:instrText xml:space="preserve"> PAGEREF _Toc468899530 \h </w:instrText>
      </w:r>
      <w:r>
        <w:rPr>
          <w:noProof/>
        </w:rPr>
      </w:r>
      <w:r>
        <w:rPr>
          <w:noProof/>
        </w:rPr>
        <w:fldChar w:fldCharType="separate"/>
      </w:r>
      <w:r>
        <w:rPr>
          <w:noProof/>
        </w:rPr>
        <w:t>61</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6.3.5.</w:t>
      </w:r>
      <w:r>
        <w:rPr>
          <w:rFonts w:asciiTheme="minorHAnsi" w:eastAsiaTheme="minorEastAsia" w:hAnsiTheme="minorHAnsi" w:cstheme="minorBidi"/>
          <w:noProof/>
          <w:sz w:val="22"/>
          <w:lang w:val="en-US"/>
        </w:rPr>
        <w:tab/>
      </w:r>
      <w:r>
        <w:rPr>
          <w:noProof/>
        </w:rPr>
        <w:t>Other information</w:t>
      </w:r>
      <w:r>
        <w:rPr>
          <w:noProof/>
        </w:rPr>
        <w:tab/>
      </w:r>
      <w:r>
        <w:rPr>
          <w:noProof/>
        </w:rPr>
        <w:fldChar w:fldCharType="begin"/>
      </w:r>
      <w:r>
        <w:rPr>
          <w:noProof/>
        </w:rPr>
        <w:instrText xml:space="preserve"> PAGEREF _Toc468899531 \h </w:instrText>
      </w:r>
      <w:r>
        <w:rPr>
          <w:noProof/>
        </w:rPr>
      </w:r>
      <w:r>
        <w:rPr>
          <w:noProof/>
        </w:rPr>
        <w:fldChar w:fldCharType="separate"/>
      </w:r>
      <w:r>
        <w:rPr>
          <w:noProof/>
        </w:rPr>
        <w:t>62</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7. RECONCILIATION RESULTS</w:t>
      </w:r>
      <w:r>
        <w:rPr>
          <w:noProof/>
        </w:rPr>
        <w:tab/>
      </w:r>
      <w:r>
        <w:rPr>
          <w:noProof/>
        </w:rPr>
        <w:fldChar w:fldCharType="begin"/>
      </w:r>
      <w:r>
        <w:rPr>
          <w:noProof/>
        </w:rPr>
        <w:instrText xml:space="preserve"> PAGEREF _Toc468899532 \h </w:instrText>
      </w:r>
      <w:r>
        <w:rPr>
          <w:noProof/>
        </w:rPr>
      </w:r>
      <w:r>
        <w:rPr>
          <w:noProof/>
        </w:rPr>
        <w:fldChar w:fldCharType="separate"/>
      </w:r>
      <w:r>
        <w:rPr>
          <w:noProof/>
        </w:rPr>
        <w:t>63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7.1.</w:t>
      </w:r>
      <w:r>
        <w:rPr>
          <w:rFonts w:asciiTheme="minorHAnsi" w:eastAsiaTheme="minorEastAsia" w:hAnsiTheme="minorHAnsi" w:cstheme="minorBidi"/>
          <w:noProof/>
          <w:sz w:val="22"/>
          <w:lang w:val="en-US"/>
        </w:rPr>
        <w:tab/>
      </w:r>
      <w:r>
        <w:rPr>
          <w:noProof/>
        </w:rPr>
        <w:t>Reconciliation by revenue stream (foreign companies)</w:t>
      </w:r>
      <w:r>
        <w:rPr>
          <w:noProof/>
        </w:rPr>
        <w:tab/>
      </w:r>
      <w:r>
        <w:rPr>
          <w:noProof/>
        </w:rPr>
        <w:fldChar w:fldCharType="begin"/>
      </w:r>
      <w:r>
        <w:rPr>
          <w:noProof/>
        </w:rPr>
        <w:instrText xml:space="preserve"> PAGEREF _Toc468899533 \h </w:instrText>
      </w:r>
      <w:r>
        <w:rPr>
          <w:noProof/>
        </w:rPr>
      </w:r>
      <w:r>
        <w:rPr>
          <w:noProof/>
        </w:rPr>
        <w:fldChar w:fldCharType="separate"/>
      </w:r>
      <w:r>
        <w:rPr>
          <w:noProof/>
        </w:rPr>
        <w:t>63</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7.2.</w:t>
      </w:r>
      <w:r>
        <w:rPr>
          <w:rFonts w:asciiTheme="minorHAnsi" w:eastAsiaTheme="minorEastAsia" w:hAnsiTheme="minorHAnsi" w:cstheme="minorBidi"/>
          <w:noProof/>
          <w:sz w:val="22"/>
          <w:lang w:val="en-US"/>
        </w:rPr>
        <w:tab/>
      </w:r>
      <w:r>
        <w:rPr>
          <w:noProof/>
        </w:rPr>
        <w:t>Reconciliation by extractive Company (foreign companies)</w:t>
      </w:r>
      <w:r>
        <w:rPr>
          <w:noProof/>
        </w:rPr>
        <w:tab/>
      </w:r>
      <w:r>
        <w:rPr>
          <w:noProof/>
        </w:rPr>
        <w:fldChar w:fldCharType="begin"/>
      </w:r>
      <w:r>
        <w:rPr>
          <w:noProof/>
        </w:rPr>
        <w:instrText xml:space="preserve"> PAGEREF _Toc468899534 \h </w:instrText>
      </w:r>
      <w:r>
        <w:rPr>
          <w:noProof/>
        </w:rPr>
      </w:r>
      <w:r>
        <w:rPr>
          <w:noProof/>
        </w:rPr>
        <w:fldChar w:fldCharType="separate"/>
      </w:r>
      <w:r>
        <w:rPr>
          <w:noProof/>
        </w:rPr>
        <w:t>64</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7.3.</w:t>
      </w:r>
      <w:r>
        <w:rPr>
          <w:rFonts w:asciiTheme="minorHAnsi" w:eastAsiaTheme="minorEastAsia" w:hAnsiTheme="minorHAnsi" w:cstheme="minorBidi"/>
          <w:noProof/>
          <w:sz w:val="22"/>
          <w:lang w:val="en-US"/>
        </w:rPr>
        <w:tab/>
      </w:r>
      <w:r>
        <w:rPr>
          <w:noProof/>
        </w:rPr>
        <w:t>Reconciliation by extractive companies (local companies)</w:t>
      </w:r>
      <w:r>
        <w:rPr>
          <w:noProof/>
        </w:rPr>
        <w:tab/>
      </w:r>
      <w:r>
        <w:rPr>
          <w:noProof/>
        </w:rPr>
        <w:fldChar w:fldCharType="begin"/>
      </w:r>
      <w:r>
        <w:rPr>
          <w:noProof/>
        </w:rPr>
        <w:instrText xml:space="preserve"> PAGEREF _Toc468899535 \h </w:instrText>
      </w:r>
      <w:r>
        <w:rPr>
          <w:noProof/>
        </w:rPr>
      </w:r>
      <w:r>
        <w:rPr>
          <w:noProof/>
        </w:rPr>
        <w:fldChar w:fldCharType="separate"/>
      </w:r>
      <w:r>
        <w:rPr>
          <w:noProof/>
        </w:rPr>
        <w:t>66</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7.4.</w:t>
      </w:r>
      <w:r>
        <w:rPr>
          <w:rFonts w:asciiTheme="minorHAnsi" w:eastAsiaTheme="minorEastAsia" w:hAnsiTheme="minorHAnsi" w:cstheme="minorBidi"/>
          <w:noProof/>
          <w:sz w:val="22"/>
          <w:lang w:val="en-US"/>
        </w:rPr>
        <w:tab/>
      </w:r>
      <w:r>
        <w:rPr>
          <w:noProof/>
        </w:rPr>
        <w:t>Reconciliation by revenue stream (local companies)</w:t>
      </w:r>
      <w:r>
        <w:rPr>
          <w:noProof/>
        </w:rPr>
        <w:tab/>
      </w:r>
      <w:r>
        <w:rPr>
          <w:noProof/>
        </w:rPr>
        <w:fldChar w:fldCharType="begin"/>
      </w:r>
      <w:r>
        <w:rPr>
          <w:noProof/>
        </w:rPr>
        <w:instrText xml:space="preserve"> PAGEREF _Toc468899536 \h </w:instrText>
      </w:r>
      <w:r>
        <w:rPr>
          <w:noProof/>
        </w:rPr>
      </w:r>
      <w:r>
        <w:rPr>
          <w:noProof/>
        </w:rPr>
        <w:fldChar w:fldCharType="separate"/>
      </w:r>
      <w:r>
        <w:rPr>
          <w:noProof/>
        </w:rPr>
        <w:t>67</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7.5.</w:t>
      </w:r>
      <w:r>
        <w:rPr>
          <w:rFonts w:asciiTheme="minorHAnsi" w:eastAsiaTheme="minorEastAsia" w:hAnsiTheme="minorHAnsi" w:cstheme="minorBidi"/>
          <w:noProof/>
          <w:sz w:val="22"/>
          <w:lang w:val="en-US"/>
        </w:rPr>
        <w:tab/>
      </w:r>
      <w:r>
        <w:rPr>
          <w:noProof/>
        </w:rPr>
        <w:t>Payments made to Government according to PSA</w:t>
      </w:r>
      <w:r>
        <w:rPr>
          <w:noProof/>
        </w:rPr>
        <w:tab/>
      </w:r>
      <w:r>
        <w:rPr>
          <w:noProof/>
        </w:rPr>
        <w:fldChar w:fldCharType="begin"/>
      </w:r>
      <w:r>
        <w:rPr>
          <w:noProof/>
        </w:rPr>
        <w:instrText xml:space="preserve"> PAGEREF _Toc468899537 \h </w:instrText>
      </w:r>
      <w:r>
        <w:rPr>
          <w:noProof/>
        </w:rPr>
      </w:r>
      <w:r>
        <w:rPr>
          <w:noProof/>
        </w:rPr>
        <w:fldChar w:fldCharType="separate"/>
      </w:r>
      <w:r>
        <w:rPr>
          <w:noProof/>
        </w:rPr>
        <w:t>68</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7.6.</w:t>
      </w:r>
      <w:r>
        <w:rPr>
          <w:rFonts w:asciiTheme="minorHAnsi" w:eastAsiaTheme="minorEastAsia" w:hAnsiTheme="minorHAnsi" w:cstheme="minorBidi"/>
          <w:noProof/>
          <w:sz w:val="22"/>
          <w:lang w:val="en-US"/>
        </w:rPr>
        <w:tab/>
      </w:r>
      <w:r>
        <w:rPr>
          <w:noProof/>
        </w:rPr>
        <w:t>Adjustments</w:t>
      </w:r>
      <w:r>
        <w:rPr>
          <w:noProof/>
        </w:rPr>
        <w:tab/>
      </w:r>
      <w:r>
        <w:rPr>
          <w:noProof/>
        </w:rPr>
        <w:fldChar w:fldCharType="begin"/>
      </w:r>
      <w:r>
        <w:rPr>
          <w:noProof/>
        </w:rPr>
        <w:instrText xml:space="preserve"> PAGEREF _Toc468899538 \h </w:instrText>
      </w:r>
      <w:r>
        <w:rPr>
          <w:noProof/>
        </w:rPr>
      </w:r>
      <w:r>
        <w:rPr>
          <w:noProof/>
        </w:rPr>
        <w:fldChar w:fldCharType="separate"/>
      </w:r>
      <w:r>
        <w:rPr>
          <w:noProof/>
        </w:rPr>
        <w:t>69</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8.</w:t>
      </w:r>
      <w:r>
        <w:rPr>
          <w:rFonts w:asciiTheme="minorHAnsi" w:eastAsiaTheme="minorEastAsia" w:hAnsiTheme="minorHAnsi" w:cstheme="minorBidi"/>
          <w:noProof/>
          <w:sz w:val="22"/>
          <w:lang w:val="en-US"/>
        </w:rPr>
        <w:tab/>
      </w:r>
      <w:r>
        <w:rPr>
          <w:noProof/>
        </w:rPr>
        <w:t>SPECIAL AUDIT PROCEDURES</w:t>
      </w:r>
      <w:r>
        <w:rPr>
          <w:noProof/>
        </w:rPr>
        <w:tab/>
      </w:r>
      <w:r>
        <w:rPr>
          <w:noProof/>
        </w:rPr>
        <w:fldChar w:fldCharType="begin"/>
      </w:r>
      <w:r>
        <w:rPr>
          <w:noProof/>
        </w:rPr>
        <w:instrText xml:space="preserve"> PAGEREF _Toc468899539 \h </w:instrText>
      </w:r>
      <w:r>
        <w:rPr>
          <w:noProof/>
        </w:rPr>
      </w:r>
      <w:r>
        <w:rPr>
          <w:noProof/>
        </w:rPr>
        <w:fldChar w:fldCharType="separate"/>
      </w:r>
      <w:r>
        <w:rPr>
          <w:noProof/>
        </w:rPr>
        <w:t>71</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9.</w:t>
      </w:r>
      <w:r>
        <w:rPr>
          <w:rFonts w:asciiTheme="minorHAnsi" w:eastAsiaTheme="minorEastAsia" w:hAnsiTheme="minorHAnsi" w:cstheme="minorBidi"/>
          <w:noProof/>
          <w:sz w:val="22"/>
          <w:lang w:val="en-US"/>
        </w:rPr>
        <w:tab/>
      </w:r>
      <w:r w:rsidRPr="003A697E">
        <w:rPr>
          <w:noProof/>
          <w:lang w:val="az-Latn-AZ"/>
        </w:rPr>
        <w:t>RECOMMENDATIONS AND RESULTS</w:t>
      </w:r>
      <w:r>
        <w:rPr>
          <w:noProof/>
        </w:rPr>
        <w:tab/>
      </w:r>
      <w:r>
        <w:rPr>
          <w:noProof/>
        </w:rPr>
        <w:fldChar w:fldCharType="begin"/>
      </w:r>
      <w:r>
        <w:rPr>
          <w:noProof/>
        </w:rPr>
        <w:instrText xml:space="preserve"> PAGEREF _Toc468899540 \h </w:instrText>
      </w:r>
      <w:r>
        <w:rPr>
          <w:noProof/>
        </w:rPr>
      </w:r>
      <w:r>
        <w:rPr>
          <w:noProof/>
        </w:rPr>
        <w:fldChar w:fldCharType="separate"/>
      </w:r>
      <w:r>
        <w:rPr>
          <w:noProof/>
        </w:rPr>
        <w:t>72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9.1.</w:t>
      </w:r>
      <w:r>
        <w:rPr>
          <w:rFonts w:asciiTheme="minorHAnsi" w:eastAsiaTheme="minorEastAsia" w:hAnsiTheme="minorHAnsi" w:cstheme="minorBidi"/>
          <w:noProof/>
          <w:sz w:val="22"/>
          <w:lang w:val="en-US"/>
        </w:rPr>
        <w:tab/>
      </w:r>
      <w:r>
        <w:rPr>
          <w:noProof/>
        </w:rPr>
        <w:t>Lessons learned from the 2015 reconciliation</w:t>
      </w:r>
      <w:r>
        <w:rPr>
          <w:noProof/>
        </w:rPr>
        <w:tab/>
      </w:r>
      <w:r>
        <w:rPr>
          <w:noProof/>
        </w:rPr>
        <w:fldChar w:fldCharType="begin"/>
      </w:r>
      <w:r>
        <w:rPr>
          <w:noProof/>
        </w:rPr>
        <w:instrText xml:space="preserve"> PAGEREF _Toc468899541 \h </w:instrText>
      </w:r>
      <w:r>
        <w:rPr>
          <w:noProof/>
        </w:rPr>
      </w:r>
      <w:r>
        <w:rPr>
          <w:noProof/>
        </w:rPr>
        <w:fldChar w:fldCharType="separate"/>
      </w:r>
      <w:r>
        <w:rPr>
          <w:noProof/>
        </w:rPr>
        <w:t>72</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9.2.</w:t>
      </w:r>
      <w:r>
        <w:rPr>
          <w:rFonts w:asciiTheme="minorHAnsi" w:eastAsiaTheme="minorEastAsia" w:hAnsiTheme="minorHAnsi" w:cstheme="minorBidi"/>
          <w:noProof/>
          <w:sz w:val="22"/>
          <w:lang w:val="en-US"/>
        </w:rPr>
        <w:tab/>
      </w:r>
      <w:r>
        <w:rPr>
          <w:noProof/>
        </w:rPr>
        <w:t>Follow up of the recommendations of the 2014 EITI Report</w:t>
      </w:r>
      <w:r>
        <w:rPr>
          <w:noProof/>
        </w:rPr>
        <w:tab/>
      </w:r>
      <w:r>
        <w:rPr>
          <w:noProof/>
        </w:rPr>
        <w:fldChar w:fldCharType="begin"/>
      </w:r>
      <w:r>
        <w:rPr>
          <w:noProof/>
        </w:rPr>
        <w:instrText xml:space="preserve"> PAGEREF _Toc468899542 \h </w:instrText>
      </w:r>
      <w:r>
        <w:rPr>
          <w:noProof/>
        </w:rPr>
      </w:r>
      <w:r>
        <w:rPr>
          <w:noProof/>
        </w:rPr>
        <w:fldChar w:fldCharType="separate"/>
      </w:r>
      <w:r>
        <w:rPr>
          <w:noProof/>
        </w:rPr>
        <w:t>73</w:t>
      </w:r>
      <w:r>
        <w:rPr>
          <w:noProof/>
        </w:rPr>
        <w:fldChar w:fldCharType="end"/>
      </w:r>
    </w:p>
    <w:p w:rsidR="00DB3F82" w:rsidRDefault="00DB3F82">
      <w:pPr>
        <w:pStyle w:val="TOC2"/>
        <w:rPr>
          <w:rFonts w:asciiTheme="minorHAnsi" w:eastAsiaTheme="minorEastAsia" w:hAnsiTheme="minorHAnsi" w:cstheme="minorBidi"/>
          <w:noProof/>
          <w:sz w:val="22"/>
          <w:lang w:val="en-US"/>
        </w:rPr>
      </w:pPr>
      <w:r w:rsidRPr="003A697E">
        <w:rPr>
          <w:noProof/>
          <w:lang w:val="az-Latn-AZ"/>
        </w:rPr>
        <w:t>ANNEXES</w:t>
      </w:r>
      <w:r>
        <w:rPr>
          <w:noProof/>
        </w:rPr>
        <w:tab/>
      </w:r>
      <w:r>
        <w:rPr>
          <w:noProof/>
        </w:rPr>
        <w:fldChar w:fldCharType="begin"/>
      </w:r>
      <w:r>
        <w:rPr>
          <w:noProof/>
        </w:rPr>
        <w:instrText xml:space="preserve"> PAGEREF _Toc468899543 \h </w:instrText>
      </w:r>
      <w:r>
        <w:rPr>
          <w:noProof/>
        </w:rPr>
      </w:r>
      <w:r>
        <w:rPr>
          <w:noProof/>
        </w:rPr>
        <w:fldChar w:fldCharType="separate"/>
      </w:r>
      <w:r>
        <w:rPr>
          <w:noProof/>
        </w:rPr>
        <w:t>76</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Annex 1. Statement of the EITI Committee of the Republic of Azerbaijan</w:t>
      </w:r>
      <w:r>
        <w:rPr>
          <w:noProof/>
        </w:rPr>
        <w:tab/>
      </w:r>
      <w:r>
        <w:rPr>
          <w:noProof/>
        </w:rPr>
        <w:fldChar w:fldCharType="begin"/>
      </w:r>
      <w:r>
        <w:rPr>
          <w:noProof/>
        </w:rPr>
        <w:instrText xml:space="preserve"> PAGEREF _Toc468899544 \h </w:instrText>
      </w:r>
      <w:r>
        <w:rPr>
          <w:noProof/>
        </w:rPr>
      </w:r>
      <w:r>
        <w:rPr>
          <w:noProof/>
        </w:rPr>
        <w:fldChar w:fldCharType="separate"/>
      </w:r>
      <w:r>
        <w:rPr>
          <w:noProof/>
        </w:rPr>
        <w:t>77</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Annex 2. Reporting templates</w:t>
      </w:r>
      <w:r>
        <w:rPr>
          <w:noProof/>
        </w:rPr>
        <w:tab/>
      </w:r>
      <w:r>
        <w:rPr>
          <w:noProof/>
        </w:rPr>
        <w:fldChar w:fldCharType="begin"/>
      </w:r>
      <w:r>
        <w:rPr>
          <w:noProof/>
        </w:rPr>
        <w:instrText xml:space="preserve"> PAGEREF _Toc468899545 \h </w:instrText>
      </w:r>
      <w:r>
        <w:rPr>
          <w:noProof/>
        </w:rPr>
      </w:r>
      <w:r>
        <w:rPr>
          <w:noProof/>
        </w:rPr>
        <w:fldChar w:fldCharType="separate"/>
      </w:r>
      <w:r>
        <w:rPr>
          <w:noProof/>
        </w:rPr>
        <w:t>78</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Annex 3. Reconciliation sheets by extractive companies</w:t>
      </w:r>
      <w:r>
        <w:rPr>
          <w:noProof/>
        </w:rPr>
        <w:tab/>
      </w:r>
      <w:r>
        <w:rPr>
          <w:noProof/>
        </w:rPr>
        <w:fldChar w:fldCharType="begin"/>
      </w:r>
      <w:r>
        <w:rPr>
          <w:noProof/>
        </w:rPr>
        <w:instrText xml:space="preserve"> PAGEREF _Toc468899546 \h </w:instrText>
      </w:r>
      <w:r>
        <w:rPr>
          <w:noProof/>
        </w:rPr>
      </w:r>
      <w:r>
        <w:rPr>
          <w:noProof/>
        </w:rPr>
        <w:fldChar w:fldCharType="separate"/>
      </w:r>
      <w:r>
        <w:rPr>
          <w:noProof/>
        </w:rPr>
        <w:t>79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Annex 4. List of Non-Governmental Organisations and individuals party to the Memorandum of Understanding</w:t>
      </w:r>
      <w:r>
        <w:rPr>
          <w:noProof/>
        </w:rPr>
        <w:tab/>
      </w:r>
      <w:r>
        <w:rPr>
          <w:noProof/>
        </w:rPr>
        <w:fldChar w:fldCharType="begin"/>
      </w:r>
      <w:r>
        <w:rPr>
          <w:noProof/>
        </w:rPr>
        <w:instrText xml:space="preserve"> PAGEREF _Toc468899547 \h </w:instrText>
      </w:r>
      <w:r>
        <w:rPr>
          <w:noProof/>
        </w:rPr>
      </w:r>
      <w:r>
        <w:rPr>
          <w:noProof/>
        </w:rPr>
        <w:fldChar w:fldCharType="separate"/>
      </w:r>
      <w:r>
        <w:rPr>
          <w:noProof/>
        </w:rPr>
        <w:t>119</w:t>
      </w:r>
      <w:r>
        <w:rPr>
          <w:noProof/>
        </w:rPr>
        <w:fldChar w:fldCharType="end"/>
      </w:r>
    </w:p>
    <w:p w:rsidR="00DB3F82" w:rsidRDefault="00DB3F82">
      <w:pPr>
        <w:pStyle w:val="TOC3"/>
        <w:rPr>
          <w:rFonts w:asciiTheme="minorHAnsi" w:eastAsiaTheme="minorEastAsia" w:hAnsiTheme="minorHAnsi" w:cstheme="minorBidi"/>
          <w:noProof/>
          <w:sz w:val="22"/>
          <w:lang w:val="en-US"/>
        </w:rPr>
      </w:pPr>
      <w:r>
        <w:rPr>
          <w:noProof/>
        </w:rPr>
        <w:t>Annex 5. Bibliography used in compiling of the report</w:t>
      </w:r>
      <w:r>
        <w:rPr>
          <w:noProof/>
        </w:rPr>
        <w:tab/>
      </w:r>
      <w:r>
        <w:rPr>
          <w:noProof/>
        </w:rPr>
        <w:fldChar w:fldCharType="begin"/>
      </w:r>
      <w:r>
        <w:rPr>
          <w:noProof/>
        </w:rPr>
        <w:instrText xml:space="preserve"> PAGEREF _Toc468899548 \h </w:instrText>
      </w:r>
      <w:r>
        <w:rPr>
          <w:noProof/>
        </w:rPr>
      </w:r>
      <w:r>
        <w:rPr>
          <w:noProof/>
        </w:rPr>
        <w:fldChar w:fldCharType="separate"/>
      </w:r>
      <w:r>
        <w:rPr>
          <w:noProof/>
        </w:rPr>
        <w:t>121</w:t>
      </w:r>
      <w:r>
        <w:rPr>
          <w:noProof/>
        </w:rPr>
        <w:fldChar w:fldCharType="end"/>
      </w:r>
    </w:p>
    <w:p w:rsidR="00CC695E" w:rsidRDefault="00CC695E" w:rsidP="00CC695E">
      <w:pPr>
        <w:tabs>
          <w:tab w:val="left" w:pos="3330"/>
        </w:tabs>
        <w:autoSpaceDE w:val="0"/>
        <w:autoSpaceDN w:val="0"/>
        <w:adjustRightInd w:val="0"/>
        <w:jc w:val="left"/>
        <w:rPr>
          <w:rFonts w:cs="Arial"/>
          <w:b/>
          <w:bCs/>
          <w:sz w:val="19"/>
          <w:szCs w:val="19"/>
          <w:lang w:val="az-Latn-AZ"/>
        </w:rPr>
      </w:pPr>
      <w:r w:rsidRPr="002D7DCD">
        <w:rPr>
          <w:rFonts w:cs="Arial"/>
          <w:b/>
          <w:bCs/>
          <w:sz w:val="19"/>
          <w:szCs w:val="19"/>
          <w:lang w:val="az-Latn-AZ"/>
        </w:rPr>
        <w:fldChar w:fldCharType="end"/>
      </w:r>
    </w:p>
    <w:p w:rsidR="00CC695E" w:rsidRDefault="00CC695E" w:rsidP="006409DA">
      <w:pPr>
        <w:tabs>
          <w:tab w:val="left" w:pos="3330"/>
        </w:tabs>
        <w:autoSpaceDE w:val="0"/>
        <w:autoSpaceDN w:val="0"/>
        <w:adjustRightInd w:val="0"/>
        <w:jc w:val="left"/>
        <w:rPr>
          <w:rFonts w:cs="Arial"/>
          <w:b/>
          <w:bCs/>
          <w:sz w:val="19"/>
          <w:szCs w:val="19"/>
          <w:lang w:val="az-Latn-AZ"/>
        </w:rPr>
      </w:pPr>
    </w:p>
    <w:p w:rsidR="00CC27D8" w:rsidRDefault="00CC27D8" w:rsidP="006409DA">
      <w:pPr>
        <w:tabs>
          <w:tab w:val="left" w:pos="3330"/>
        </w:tabs>
        <w:autoSpaceDE w:val="0"/>
        <w:autoSpaceDN w:val="0"/>
        <w:adjustRightInd w:val="0"/>
        <w:jc w:val="left"/>
        <w:rPr>
          <w:rFonts w:cs="Arial"/>
          <w:b/>
          <w:bCs/>
          <w:sz w:val="19"/>
          <w:szCs w:val="19"/>
          <w:lang w:val="az-Latn-AZ"/>
        </w:rPr>
        <w:sectPr w:rsidR="00CC27D8" w:rsidSect="008C1C6D">
          <w:headerReference w:type="first" r:id="rId13"/>
          <w:footerReference w:type="first" r:id="rId14"/>
          <w:pgSz w:w="11907" w:h="16839" w:code="9"/>
          <w:pgMar w:top="1170" w:right="1467" w:bottom="1170" w:left="1440" w:header="794" w:footer="387" w:gutter="0"/>
          <w:cols w:space="720"/>
          <w:noEndnote/>
          <w:titlePg/>
          <w:docGrid w:linePitch="326"/>
        </w:sectPr>
      </w:pPr>
    </w:p>
    <w:tbl>
      <w:tblPr>
        <w:tblW w:w="5000" w:type="pct"/>
        <w:tblInd w:w="70" w:type="dxa"/>
        <w:tblCellMar>
          <w:left w:w="70" w:type="dxa"/>
          <w:right w:w="70" w:type="dxa"/>
        </w:tblCellMar>
        <w:tblLook w:val="00A0" w:firstRow="1" w:lastRow="0" w:firstColumn="1" w:lastColumn="0" w:noHBand="0" w:noVBand="0"/>
      </w:tblPr>
      <w:tblGrid>
        <w:gridCol w:w="2050"/>
        <w:gridCol w:w="91"/>
        <w:gridCol w:w="6610"/>
        <w:gridCol w:w="389"/>
      </w:tblGrid>
      <w:tr w:rsidR="00F834EF" w:rsidTr="00F834EF">
        <w:trPr>
          <w:gridAfter w:val="1"/>
          <w:wAfter w:w="213" w:type="pct"/>
          <w:cantSplit/>
          <w:tblHeader/>
        </w:trPr>
        <w:tc>
          <w:tcPr>
            <w:tcW w:w="4787" w:type="pct"/>
            <w:gridSpan w:val="3"/>
            <w:tcBorders>
              <w:top w:val="nil"/>
              <w:left w:val="nil"/>
              <w:bottom w:val="single" w:sz="12" w:space="0" w:color="4F81BD"/>
              <w:right w:val="nil"/>
            </w:tcBorders>
            <w:shd w:val="clear" w:color="auto" w:fill="244061"/>
            <w:vAlign w:val="bottom"/>
            <w:hideMark/>
          </w:tcPr>
          <w:p w:rsidR="00F834EF" w:rsidRDefault="00F834EF">
            <w:pPr>
              <w:spacing w:before="60" w:after="60"/>
              <w:jc w:val="center"/>
              <w:rPr>
                <w:rFonts w:cs="Arial"/>
                <w:b/>
                <w:bCs/>
                <w:color w:val="FFFFFF"/>
                <w:szCs w:val="20"/>
                <w:lang w:val="az-Latn-AZ" w:eastAsia="fr-FR"/>
              </w:rPr>
            </w:pPr>
            <w:r>
              <w:rPr>
                <w:rFonts w:cs="Arial"/>
                <w:b/>
                <w:bCs/>
                <w:color w:val="FFFFFF"/>
                <w:szCs w:val="20"/>
                <w:lang w:val="az-Latn-AZ" w:eastAsia="fr-FR"/>
              </w:rPr>
              <w:lastRenderedPageBreak/>
              <w:t>LIST OF ABBREVIATIONS</w:t>
            </w:r>
          </w:p>
        </w:tc>
      </w:tr>
      <w:tr w:rsidR="006C133B" w:rsidTr="00F834EF">
        <w:trPr>
          <w:gridAfter w:val="1"/>
          <w:wAfter w:w="213" w:type="pct"/>
          <w:cantSplit/>
          <w:trHeight w:val="428"/>
        </w:trPr>
        <w:tc>
          <w:tcPr>
            <w:tcW w:w="1121" w:type="pct"/>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AC</w:t>
            </w:r>
            <w:r w:rsidRPr="00B9142E">
              <w:rPr>
                <w:rFonts w:eastAsia="Calibri" w:cs="Arial"/>
                <w:bCs/>
                <w:szCs w:val="20"/>
                <w:lang w:val="az-Latn-AZ"/>
              </w:rPr>
              <w:t>G</w:t>
            </w:r>
          </w:p>
        </w:tc>
        <w:tc>
          <w:tcPr>
            <w:tcW w:w="3666" w:type="pct"/>
            <w:gridSpan w:val="2"/>
            <w:vAlign w:val="center"/>
            <w:hideMark/>
          </w:tcPr>
          <w:p w:rsidR="006C133B" w:rsidRPr="00B9142E" w:rsidRDefault="006C133B" w:rsidP="006C133B">
            <w:pPr>
              <w:jc w:val="left"/>
              <w:rPr>
                <w:rFonts w:eastAsia="Calibri" w:cs="Arial"/>
                <w:szCs w:val="20"/>
                <w:lang w:val="az-Latn-AZ"/>
              </w:rPr>
            </w:pPr>
            <w:r w:rsidRPr="00B9142E">
              <w:rPr>
                <w:rFonts w:eastAsia="Calibri" w:cs="Arial"/>
                <w:szCs w:val="20"/>
                <w:lang w:val="az-Latn-AZ"/>
              </w:rPr>
              <w:t>Az</w:t>
            </w:r>
            <w:r>
              <w:rPr>
                <w:rFonts w:eastAsia="Calibri" w:cs="Arial"/>
                <w:szCs w:val="20"/>
                <w:lang w:val="az-Latn-AZ"/>
              </w:rPr>
              <w:t>eri</w:t>
            </w:r>
            <w:r w:rsidRPr="001B3A38">
              <w:rPr>
                <w:rFonts w:cs="Arial"/>
                <w:color w:val="000000"/>
                <w:szCs w:val="20"/>
                <w:shd w:val="clear" w:color="auto" w:fill="FFFFFF"/>
                <w:lang w:val="az-Latn-AZ"/>
              </w:rPr>
              <w:t>–</w:t>
            </w:r>
            <w:r>
              <w:rPr>
                <w:rFonts w:eastAsia="Calibri" w:cs="Arial"/>
                <w:szCs w:val="20"/>
                <w:lang w:val="az-Latn-AZ"/>
              </w:rPr>
              <w:t>Chirag</w:t>
            </w:r>
            <w:r w:rsidRPr="001B3A38">
              <w:rPr>
                <w:rFonts w:cs="Arial"/>
                <w:color w:val="000000"/>
                <w:szCs w:val="20"/>
                <w:shd w:val="clear" w:color="auto" w:fill="FFFFFF"/>
                <w:lang w:val="az-Latn-AZ"/>
              </w:rPr>
              <w:t>–</w:t>
            </w:r>
            <w:r>
              <w:rPr>
                <w:rFonts w:eastAsia="Calibri" w:cs="Arial"/>
                <w:szCs w:val="20"/>
                <w:lang w:val="az-Latn-AZ"/>
              </w:rPr>
              <w:t>Gunash</w:t>
            </w:r>
            <w:r w:rsidRPr="00B9142E">
              <w:rPr>
                <w:rFonts w:eastAsia="Calibri" w:cs="Arial"/>
                <w:szCs w:val="20"/>
                <w:lang w:val="az-Latn-AZ"/>
              </w:rPr>
              <w:t>li</w:t>
            </w:r>
          </w:p>
        </w:tc>
      </w:tr>
      <w:tr w:rsidR="006C133B" w:rsidTr="00F834EF">
        <w:trPr>
          <w:gridAfter w:val="1"/>
          <w:wAfter w:w="213" w:type="pct"/>
          <w:cantSplit/>
          <w:trHeight w:val="426"/>
        </w:trPr>
        <w:tc>
          <w:tcPr>
            <w:tcW w:w="1121" w:type="pct"/>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AGPC</w:t>
            </w:r>
          </w:p>
        </w:tc>
        <w:tc>
          <w:tcPr>
            <w:tcW w:w="3666" w:type="pct"/>
            <w:gridSpan w:val="2"/>
            <w:vAlign w:val="center"/>
            <w:hideMark/>
          </w:tcPr>
          <w:p w:rsidR="006C133B" w:rsidRPr="00E52A17" w:rsidRDefault="006C133B" w:rsidP="006C133B">
            <w:pPr>
              <w:jc w:val="left"/>
              <w:rPr>
                <w:rFonts w:eastAsia="Calibri" w:cs="Arial"/>
                <w:bCs/>
                <w:szCs w:val="20"/>
                <w:lang w:val="az-Latn-AZ"/>
              </w:rPr>
            </w:pPr>
            <w:r w:rsidRPr="00E52A17">
              <w:rPr>
                <w:rFonts w:eastAsia="Calibri" w:cs="Arial"/>
                <w:bCs/>
                <w:szCs w:val="20"/>
                <w:lang w:val="az-Latn-AZ"/>
              </w:rPr>
              <w:t>Az</w:t>
            </w:r>
            <w:r>
              <w:rPr>
                <w:rFonts w:eastAsia="Calibri" w:cs="Arial"/>
                <w:bCs/>
                <w:szCs w:val="20"/>
                <w:lang w:val="az-Latn-AZ"/>
              </w:rPr>
              <w:t>erbaijan Gas Providing Company</w:t>
            </w:r>
          </w:p>
        </w:tc>
      </w:tr>
      <w:tr w:rsidR="006C133B" w:rsidTr="00F834EF">
        <w:trPr>
          <w:gridAfter w:val="1"/>
          <w:wAfter w:w="213" w:type="pct"/>
          <w:cantSplit/>
          <w:trHeight w:val="426"/>
        </w:trPr>
        <w:tc>
          <w:tcPr>
            <w:tcW w:w="1121" w:type="pct"/>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AIOC</w:t>
            </w:r>
          </w:p>
        </w:tc>
        <w:tc>
          <w:tcPr>
            <w:tcW w:w="3666" w:type="pct"/>
            <w:gridSpan w:val="2"/>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szCs w:val="20"/>
                <w:lang w:val="az-Latn-AZ"/>
              </w:rPr>
              <w:t>Az</w:t>
            </w:r>
            <w:r>
              <w:rPr>
                <w:rFonts w:eastAsia="Calibri" w:cs="Arial"/>
                <w:szCs w:val="20"/>
                <w:lang w:val="az-Latn-AZ"/>
              </w:rPr>
              <w:t>erbaijan International Operating Company</w:t>
            </w:r>
          </w:p>
        </w:tc>
      </w:tr>
      <w:tr w:rsidR="006C133B" w:rsidTr="00F834EF">
        <w:trPr>
          <w:gridAfter w:val="1"/>
          <w:wAfter w:w="213" w:type="pct"/>
          <w:cantSplit/>
          <w:trHeight w:val="420"/>
        </w:trPr>
        <w:tc>
          <w:tcPr>
            <w:tcW w:w="1121" w:type="pct"/>
            <w:noWrap/>
            <w:vAlign w:val="center"/>
            <w:hideMark/>
          </w:tcPr>
          <w:p w:rsidR="006C133B" w:rsidRPr="00766CEC" w:rsidRDefault="006C133B" w:rsidP="006C133B">
            <w:pPr>
              <w:jc w:val="left"/>
              <w:rPr>
                <w:rFonts w:eastAsia="Calibri" w:cs="Arial"/>
                <w:bCs/>
                <w:szCs w:val="20"/>
                <w:lang w:val="az-Latn-AZ"/>
              </w:rPr>
            </w:pPr>
            <w:r w:rsidRPr="00766CEC">
              <w:rPr>
                <w:rFonts w:cs="Arial"/>
                <w:szCs w:val="20"/>
              </w:rPr>
              <w:t>AOC</w:t>
            </w:r>
          </w:p>
        </w:tc>
        <w:tc>
          <w:tcPr>
            <w:tcW w:w="3666" w:type="pct"/>
            <w:gridSpan w:val="2"/>
            <w:noWrap/>
            <w:vAlign w:val="center"/>
            <w:hideMark/>
          </w:tcPr>
          <w:p w:rsidR="006C133B" w:rsidRPr="00766CEC" w:rsidRDefault="006C133B" w:rsidP="006C133B">
            <w:pPr>
              <w:jc w:val="left"/>
              <w:rPr>
                <w:rFonts w:eastAsia="Calibri" w:cs="Arial"/>
                <w:szCs w:val="20"/>
                <w:lang w:val="az-Latn-AZ"/>
              </w:rPr>
            </w:pPr>
            <w:r w:rsidRPr="00766CEC">
              <w:rPr>
                <w:rFonts w:cs="Arial"/>
                <w:szCs w:val="20"/>
              </w:rPr>
              <w:t>Affiliate Oil Company</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A</w:t>
            </w:r>
            <w:r>
              <w:rPr>
                <w:rFonts w:eastAsia="Calibri" w:cs="Arial"/>
                <w:bCs/>
                <w:szCs w:val="20"/>
                <w:lang w:val="az-Latn-AZ"/>
              </w:rPr>
              <w:t>.</w:t>
            </w:r>
            <w:r w:rsidRPr="00B9142E">
              <w:rPr>
                <w:rFonts w:eastAsia="Calibri" w:cs="Arial"/>
                <w:bCs/>
                <w:szCs w:val="20"/>
                <w:lang w:val="az-Latn-AZ"/>
              </w:rPr>
              <w:t>S</w:t>
            </w:r>
          </w:p>
        </w:tc>
        <w:tc>
          <w:tcPr>
            <w:tcW w:w="3666" w:type="pct"/>
            <w:gridSpan w:val="2"/>
            <w:noWrap/>
            <w:vAlign w:val="center"/>
            <w:hideMark/>
          </w:tcPr>
          <w:p w:rsidR="006C133B" w:rsidRPr="00B9142E" w:rsidRDefault="006C133B" w:rsidP="006C133B">
            <w:pPr>
              <w:jc w:val="left"/>
              <w:rPr>
                <w:rFonts w:eastAsia="Calibri" w:cs="Arial"/>
                <w:szCs w:val="20"/>
                <w:lang w:val="az-Latn-AZ"/>
              </w:rPr>
            </w:pPr>
            <w:r w:rsidRPr="005C5EB7">
              <w:rPr>
                <w:rFonts w:eastAsia="Calibri" w:cs="Arial"/>
                <w:szCs w:val="20"/>
              </w:rPr>
              <w:t xml:space="preserve">Aksjeselskap - </w:t>
            </w:r>
            <w:hyperlink r:id="rId15" w:tooltip="Norway" w:history="1">
              <w:r w:rsidRPr="005C5EB7">
                <w:rPr>
                  <w:rFonts w:eastAsia="Calibri" w:cs="Arial"/>
                  <w:szCs w:val="20"/>
                </w:rPr>
                <w:t>Norwegian</w:t>
              </w:r>
            </w:hyperlink>
            <w:r w:rsidRPr="005C5EB7">
              <w:rPr>
                <w:rFonts w:eastAsia="Calibri" w:cs="Arial"/>
                <w:szCs w:val="20"/>
              </w:rPr>
              <w:t xml:space="preserve"> term for a </w:t>
            </w:r>
            <w:hyperlink r:id="rId16" w:tooltip="Stock" w:history="1">
              <w:r w:rsidRPr="005C5EB7">
                <w:rPr>
                  <w:rFonts w:eastAsia="Calibri" w:cs="Arial"/>
                  <w:szCs w:val="20"/>
                </w:rPr>
                <w:t>stock</w:t>
              </w:r>
            </w:hyperlink>
            <w:r w:rsidRPr="005C5EB7">
              <w:rPr>
                <w:rFonts w:eastAsia="Calibri" w:cs="Arial"/>
                <w:szCs w:val="20"/>
              </w:rPr>
              <w:t xml:space="preserve">-based </w:t>
            </w:r>
            <w:hyperlink r:id="rId17" w:tooltip="Company" w:history="1">
              <w:r w:rsidRPr="005C5EB7">
                <w:rPr>
                  <w:rFonts w:eastAsia="Calibri" w:cs="Arial"/>
                  <w:szCs w:val="20"/>
                </w:rPr>
                <w:t>company</w:t>
              </w:r>
            </w:hyperlink>
          </w:p>
        </w:tc>
      </w:tr>
      <w:tr w:rsidR="006C133B" w:rsidTr="00F834EF">
        <w:trPr>
          <w:gridAfter w:val="1"/>
          <w:wAfter w:w="213" w:type="pct"/>
          <w:cantSplit/>
          <w:trHeight w:val="430"/>
        </w:trPr>
        <w:tc>
          <w:tcPr>
            <w:tcW w:w="1121" w:type="pct"/>
            <w:vAlign w:val="center"/>
            <w:hideMark/>
          </w:tcPr>
          <w:p w:rsidR="006C133B" w:rsidRPr="005560F4" w:rsidRDefault="006C133B" w:rsidP="006C133B">
            <w:pPr>
              <w:jc w:val="left"/>
              <w:rPr>
                <w:rFonts w:cs="Arial"/>
                <w:szCs w:val="20"/>
              </w:rPr>
            </w:pPr>
            <w:r>
              <w:rPr>
                <w:rFonts w:cs="Arial"/>
                <w:szCs w:val="20"/>
              </w:rPr>
              <w:t>Assembly</w:t>
            </w:r>
          </w:p>
        </w:tc>
        <w:tc>
          <w:tcPr>
            <w:tcW w:w="3666" w:type="pct"/>
            <w:gridSpan w:val="2"/>
            <w:vAlign w:val="center"/>
            <w:hideMark/>
          </w:tcPr>
          <w:p w:rsidR="006C133B" w:rsidRPr="005560F4" w:rsidRDefault="006C133B" w:rsidP="006C133B">
            <w:pPr>
              <w:jc w:val="left"/>
              <w:rPr>
                <w:rFonts w:cs="Arial"/>
                <w:szCs w:val="20"/>
              </w:rPr>
            </w:pPr>
            <w:r>
              <w:rPr>
                <w:rFonts w:cs="Arial"/>
                <w:szCs w:val="20"/>
              </w:rPr>
              <w:t>National Assembly of the Republic of Azerbaijan</w:t>
            </w:r>
          </w:p>
        </w:tc>
      </w:tr>
      <w:tr w:rsidR="006C133B" w:rsidTr="00F834EF">
        <w:trPr>
          <w:gridAfter w:val="1"/>
          <w:wAfter w:w="213" w:type="pct"/>
          <w:cantSplit/>
          <w:trHeight w:val="430"/>
        </w:trPr>
        <w:tc>
          <w:tcPr>
            <w:tcW w:w="1121" w:type="pct"/>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bCs/>
                <w:szCs w:val="20"/>
                <w:lang w:val="az-Latn-AZ"/>
              </w:rPr>
              <w:t>AZN</w:t>
            </w:r>
          </w:p>
        </w:tc>
        <w:tc>
          <w:tcPr>
            <w:tcW w:w="3666" w:type="pct"/>
            <w:gridSpan w:val="2"/>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szCs w:val="20"/>
                <w:lang w:val="az-Latn-AZ"/>
              </w:rPr>
              <w:t>Az</w:t>
            </w:r>
            <w:r>
              <w:rPr>
                <w:rFonts w:eastAsia="Calibri" w:cs="Arial"/>
                <w:szCs w:val="20"/>
                <w:lang w:val="az-Latn-AZ"/>
              </w:rPr>
              <w:t>erbaijani new manats</w:t>
            </w:r>
          </w:p>
        </w:tc>
      </w:tr>
      <w:tr w:rsidR="006C133B" w:rsidRPr="003E5D6F"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Bln</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Billion</w:t>
            </w:r>
          </w:p>
        </w:tc>
      </w:tr>
      <w:tr w:rsidR="006C133B" w:rsidTr="00F834EF">
        <w:trPr>
          <w:gridAfter w:val="1"/>
          <w:wAfter w:w="213" w:type="pct"/>
          <w:cantSplit/>
          <w:trHeight w:val="432"/>
        </w:trPr>
        <w:tc>
          <w:tcPr>
            <w:tcW w:w="1121" w:type="pct"/>
            <w:noWrap/>
            <w:vAlign w:val="center"/>
            <w:hideMark/>
          </w:tcPr>
          <w:p w:rsidR="006C133B" w:rsidRPr="00E52A17" w:rsidRDefault="006C133B" w:rsidP="006C133B">
            <w:pPr>
              <w:jc w:val="left"/>
              <w:rPr>
                <w:rFonts w:eastAsia="Calibri" w:cs="Arial"/>
                <w:bCs/>
                <w:szCs w:val="20"/>
                <w:lang w:val="az-Latn-AZ"/>
              </w:rPr>
            </w:pPr>
            <w:r>
              <w:rPr>
                <w:rFonts w:eastAsia="Calibri" w:cs="Arial"/>
                <w:bCs/>
                <w:szCs w:val="20"/>
                <w:lang w:val="az-Latn-AZ"/>
              </w:rPr>
              <w:t>BOTAS</w:t>
            </w:r>
          </w:p>
        </w:tc>
        <w:tc>
          <w:tcPr>
            <w:tcW w:w="3666" w:type="pct"/>
            <w:gridSpan w:val="2"/>
            <w:noWrap/>
            <w:vAlign w:val="center"/>
            <w:hideMark/>
          </w:tcPr>
          <w:p w:rsidR="006C133B" w:rsidRPr="00E52A17" w:rsidRDefault="006C133B" w:rsidP="006C133B">
            <w:pPr>
              <w:jc w:val="left"/>
              <w:rPr>
                <w:rFonts w:eastAsia="Calibri" w:cs="Arial"/>
                <w:bCs/>
                <w:szCs w:val="20"/>
                <w:lang w:val="az-Latn-AZ"/>
              </w:rPr>
            </w:pPr>
            <w:r>
              <w:rPr>
                <w:rFonts w:eastAsia="Calibri" w:cs="Arial"/>
                <w:bCs/>
                <w:szCs w:val="20"/>
                <w:lang w:val="az-Latn-AZ"/>
              </w:rPr>
              <w:t>BORU HATLARI ILE PETROL TAŞIMA A.S</w:t>
            </w:r>
            <w:r w:rsidRPr="00E52A17">
              <w:rPr>
                <w:rFonts w:eastAsia="Calibri" w:cs="Arial"/>
                <w:bCs/>
                <w:szCs w:val="20"/>
                <w:lang w:val="az-Latn-AZ"/>
              </w:rPr>
              <w:t>.</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BP</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British Petroleum</w:t>
            </w:r>
          </w:p>
        </w:tc>
      </w:tr>
      <w:tr w:rsidR="006C133B" w:rsidTr="00F834EF">
        <w:trPr>
          <w:gridAfter w:val="1"/>
          <w:wAfter w:w="213" w:type="pct"/>
          <w:cantSplit/>
          <w:trHeight w:val="420"/>
        </w:trPr>
        <w:tc>
          <w:tcPr>
            <w:tcW w:w="1121" w:type="pct"/>
            <w:noWrap/>
            <w:vAlign w:val="center"/>
            <w:hideMark/>
          </w:tcPr>
          <w:p w:rsidR="006C133B" w:rsidRPr="00323544" w:rsidRDefault="006C133B" w:rsidP="006C133B">
            <w:pPr>
              <w:jc w:val="left"/>
              <w:rPr>
                <w:rFonts w:eastAsia="Calibri" w:cs="Arial"/>
                <w:bCs/>
                <w:szCs w:val="20"/>
                <w:lang w:val="az-Latn-AZ"/>
              </w:rPr>
            </w:pPr>
            <w:r>
              <w:rPr>
                <w:rFonts w:cs="Arial"/>
                <w:szCs w:val="20"/>
                <w:lang w:val="az-Latn-AZ"/>
              </w:rPr>
              <w:t>BTJ</w:t>
            </w:r>
          </w:p>
        </w:tc>
        <w:tc>
          <w:tcPr>
            <w:tcW w:w="3666" w:type="pct"/>
            <w:gridSpan w:val="2"/>
            <w:noWrap/>
            <w:vAlign w:val="center"/>
            <w:hideMark/>
          </w:tcPr>
          <w:p w:rsidR="006C133B" w:rsidRPr="00323544" w:rsidRDefault="006C133B" w:rsidP="006C133B">
            <w:pPr>
              <w:jc w:val="left"/>
              <w:rPr>
                <w:rFonts w:eastAsia="Calibri" w:cs="Arial"/>
                <w:szCs w:val="20"/>
                <w:lang w:val="az-Latn-AZ"/>
              </w:rPr>
            </w:pPr>
            <w:r>
              <w:rPr>
                <w:rStyle w:val="hps"/>
                <w:rFonts w:cs="Arial"/>
                <w:szCs w:val="20"/>
                <w:lang w:val="az-Latn-AZ"/>
              </w:rPr>
              <w:t>Baku</w:t>
            </w:r>
            <w:r w:rsidRPr="00323544">
              <w:rPr>
                <w:rFonts w:cs="Arial"/>
                <w:color w:val="000000"/>
                <w:szCs w:val="20"/>
                <w:shd w:val="clear" w:color="auto" w:fill="FFFFFF"/>
                <w:lang w:val="az-Latn-AZ"/>
              </w:rPr>
              <w:t>–</w:t>
            </w:r>
            <w:r w:rsidRPr="00323544">
              <w:rPr>
                <w:rFonts w:cs="Arial"/>
                <w:szCs w:val="20"/>
                <w:lang w:val="az-Latn-AZ"/>
              </w:rPr>
              <w:t>Tbilisi</w:t>
            </w:r>
            <w:r w:rsidRPr="00323544">
              <w:rPr>
                <w:rFonts w:cs="Arial"/>
                <w:color w:val="000000"/>
                <w:szCs w:val="20"/>
                <w:shd w:val="clear" w:color="auto" w:fill="FFFFFF"/>
                <w:lang w:val="az-Latn-AZ"/>
              </w:rPr>
              <w:t>–</w:t>
            </w:r>
            <w:r>
              <w:rPr>
                <w:rFonts w:cs="Arial"/>
                <w:szCs w:val="20"/>
                <w:lang w:val="az-Latn-AZ"/>
              </w:rPr>
              <w:t>J</w:t>
            </w:r>
            <w:r w:rsidRPr="00323544">
              <w:rPr>
                <w:rFonts w:cs="Arial"/>
                <w:szCs w:val="20"/>
                <w:lang w:val="az-Latn-AZ"/>
              </w:rPr>
              <w:t>eyhan</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cs="Arial"/>
                <w:szCs w:val="20"/>
                <w:lang w:val="az-Latn-AZ"/>
              </w:rPr>
              <w:t>CBAR</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cs="Arial"/>
                <w:szCs w:val="20"/>
                <w:lang w:val="az-Latn-AZ"/>
              </w:rPr>
              <w:t>Central Bank of Azerbaijan</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CNG</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Compresssed Natural Gas</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CNPC</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China National Petroleum Corporation</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Comission</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Government agenciesı</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Committee</w:t>
            </w:r>
          </w:p>
        </w:tc>
        <w:tc>
          <w:tcPr>
            <w:tcW w:w="3666"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EITI Committee of the Republic of Azerbaijan</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Companies</w:t>
            </w:r>
          </w:p>
        </w:tc>
        <w:tc>
          <w:tcPr>
            <w:tcW w:w="3666"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Extractive companies</w:t>
            </w:r>
          </w:p>
        </w:tc>
      </w:tr>
      <w:tr w:rsidR="006C133B" w:rsidTr="00F834EF">
        <w:trPr>
          <w:gridAfter w:val="1"/>
          <w:wAfter w:w="213" w:type="pct"/>
          <w:cantSplit/>
          <w:trHeight w:val="420"/>
        </w:trPr>
        <w:tc>
          <w:tcPr>
            <w:tcW w:w="1121" w:type="pct"/>
            <w:noWrap/>
            <w:vAlign w:val="center"/>
            <w:hideMark/>
          </w:tcPr>
          <w:p w:rsidR="006C133B" w:rsidRPr="005560F4" w:rsidRDefault="006C133B" w:rsidP="006C133B">
            <w:pPr>
              <w:jc w:val="left"/>
              <w:rPr>
                <w:rFonts w:cs="Arial"/>
                <w:szCs w:val="20"/>
              </w:rPr>
            </w:pPr>
            <w:r>
              <w:rPr>
                <w:rFonts w:cs="Arial"/>
                <w:szCs w:val="20"/>
              </w:rPr>
              <w:t>CSJC</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cs="Arial"/>
                <w:szCs w:val="20"/>
              </w:rPr>
              <w:t>Closed Joint Stock Company</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sidRPr="001F6FA2">
              <w:rPr>
                <w:rFonts w:cs="Arial"/>
                <w:szCs w:val="20"/>
                <w:lang w:val="az-Latn-AZ"/>
              </w:rPr>
              <w:t>DESFA</w:t>
            </w:r>
          </w:p>
        </w:tc>
        <w:tc>
          <w:tcPr>
            <w:tcW w:w="3666" w:type="pct"/>
            <w:gridSpan w:val="2"/>
            <w:noWrap/>
            <w:vAlign w:val="center"/>
            <w:hideMark/>
          </w:tcPr>
          <w:p w:rsidR="006C133B" w:rsidRPr="00B9142E" w:rsidRDefault="006C133B" w:rsidP="006C133B">
            <w:pPr>
              <w:jc w:val="left"/>
              <w:rPr>
                <w:rFonts w:eastAsia="Times New Roman" w:cs="Times New Roman"/>
                <w:szCs w:val="20"/>
                <w:lang w:val="az-Latn-AZ"/>
              </w:rPr>
            </w:pPr>
            <w:r>
              <w:rPr>
                <w:rFonts w:cs="Arial"/>
                <w:szCs w:val="20"/>
                <w:lang w:val="az-Latn-AZ"/>
              </w:rPr>
              <w:t>National Natural Gas System Operator S.A.</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EITI</w:t>
            </w:r>
          </w:p>
        </w:tc>
        <w:tc>
          <w:tcPr>
            <w:tcW w:w="3666" w:type="pct"/>
            <w:gridSpan w:val="2"/>
            <w:noWrap/>
            <w:vAlign w:val="center"/>
            <w:hideMark/>
          </w:tcPr>
          <w:p w:rsidR="006C133B" w:rsidRPr="00A63A46" w:rsidRDefault="006C133B" w:rsidP="006C133B">
            <w:pPr>
              <w:rPr>
                <w:rFonts w:eastAsia="Times New Roman" w:cs="Times New Roman"/>
                <w:szCs w:val="20"/>
                <w:lang w:val="az-Latn-AZ"/>
              </w:rPr>
            </w:pPr>
            <w:r>
              <w:rPr>
                <w:rFonts w:eastAsia="Calibri" w:cs="Arial"/>
                <w:szCs w:val="20"/>
                <w:lang w:val="az-Latn-AZ"/>
              </w:rPr>
              <w:t>Extractive Industries Transparency Initiative</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EITI Secretariat</w:t>
            </w:r>
          </w:p>
        </w:tc>
        <w:tc>
          <w:tcPr>
            <w:tcW w:w="3666"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en-US"/>
              </w:rPr>
              <w:t>Azerbaijan EITI National Secretariat</w:t>
            </w:r>
          </w:p>
        </w:tc>
      </w:tr>
      <w:tr w:rsidR="006C133B" w:rsidTr="00F834EF">
        <w:trPr>
          <w:gridAfter w:val="1"/>
          <w:wAfter w:w="213" w:type="pct"/>
          <w:cantSplit/>
          <w:trHeight w:val="424"/>
        </w:trPr>
        <w:tc>
          <w:tcPr>
            <w:tcW w:w="1121" w:type="pct"/>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FZE</w:t>
            </w:r>
          </w:p>
        </w:tc>
        <w:tc>
          <w:tcPr>
            <w:tcW w:w="3666" w:type="pct"/>
            <w:gridSpan w:val="2"/>
            <w:vAlign w:val="center"/>
            <w:hideMark/>
          </w:tcPr>
          <w:p w:rsidR="006C133B" w:rsidRPr="00B9142E" w:rsidRDefault="006C133B" w:rsidP="006C133B">
            <w:pPr>
              <w:jc w:val="left"/>
              <w:rPr>
                <w:rFonts w:eastAsia="Calibri" w:cs="Arial"/>
                <w:szCs w:val="20"/>
                <w:lang w:val="az-Latn-AZ"/>
              </w:rPr>
            </w:pPr>
            <w:r w:rsidRPr="00B9142E">
              <w:rPr>
                <w:rFonts w:eastAsia="Calibri" w:cs="Arial"/>
                <w:szCs w:val="20"/>
                <w:lang w:val="az-Latn-AZ"/>
              </w:rPr>
              <w:t>Fr</w:t>
            </w:r>
            <w:r>
              <w:rPr>
                <w:rFonts w:eastAsia="Calibri" w:cs="Arial"/>
                <w:szCs w:val="20"/>
                <w:lang w:val="az-Latn-AZ"/>
              </w:rPr>
              <w:t>ee Zone Enteprise</w:t>
            </w:r>
          </w:p>
        </w:tc>
      </w:tr>
      <w:tr w:rsidR="006C133B" w:rsidTr="00F834EF">
        <w:trPr>
          <w:gridAfter w:val="1"/>
          <w:wAfter w:w="213" w:type="pct"/>
          <w:cantSplit/>
          <w:trHeight w:val="424"/>
        </w:trPr>
        <w:tc>
          <w:tcPr>
            <w:tcW w:w="1121" w:type="pct"/>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GDF</w:t>
            </w:r>
          </w:p>
        </w:tc>
        <w:tc>
          <w:tcPr>
            <w:tcW w:w="3666"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Gas de France</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GDP</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Gross Domestic Product</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Governmen</w:t>
            </w:r>
            <w:r w:rsidRPr="00B9142E">
              <w:rPr>
                <w:rFonts w:eastAsia="Calibri" w:cs="Arial"/>
                <w:bCs/>
                <w:szCs w:val="20"/>
                <w:lang w:val="az-Latn-AZ"/>
              </w:rPr>
              <w:t>t</w:t>
            </w:r>
          </w:p>
        </w:tc>
        <w:tc>
          <w:tcPr>
            <w:tcW w:w="3666" w:type="pct"/>
            <w:gridSpan w:val="2"/>
            <w:noWrap/>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szCs w:val="20"/>
                <w:lang w:val="az-Latn-AZ"/>
              </w:rPr>
              <w:t>Az</w:t>
            </w:r>
            <w:r>
              <w:rPr>
                <w:rFonts w:eastAsia="Calibri" w:cs="Arial"/>
                <w:szCs w:val="20"/>
                <w:lang w:val="az-Latn-AZ"/>
              </w:rPr>
              <w:t>erbaijan Government</w:t>
            </w:r>
          </w:p>
        </w:tc>
      </w:tr>
      <w:tr w:rsidR="006C133B" w:rsidTr="00F834EF">
        <w:trPr>
          <w:gridAfter w:val="1"/>
          <w:wAfter w:w="213" w:type="pct"/>
          <w:cantSplit/>
          <w:trHeight w:val="414"/>
        </w:trPr>
        <w:tc>
          <w:tcPr>
            <w:tcW w:w="1121" w:type="pct"/>
            <w:vAlign w:val="center"/>
            <w:hideMark/>
          </w:tcPr>
          <w:p w:rsidR="006C133B" w:rsidRPr="00B9142E" w:rsidRDefault="006C133B" w:rsidP="006C133B">
            <w:pPr>
              <w:jc w:val="left"/>
              <w:rPr>
                <w:rFonts w:eastAsia="Calibri" w:cs="Arial"/>
                <w:bCs/>
                <w:szCs w:val="20"/>
                <w:lang w:val="az-Latn-AZ"/>
              </w:rPr>
            </w:pPr>
            <w:r>
              <w:rPr>
                <w:rFonts w:cs="Arial"/>
                <w:szCs w:val="20"/>
              </w:rPr>
              <w:t>Group</w:t>
            </w:r>
          </w:p>
        </w:tc>
        <w:tc>
          <w:tcPr>
            <w:tcW w:w="3666"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State Oil Company of Azerbaijan Republic and its subsidiaries</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HGA</w:t>
            </w:r>
          </w:p>
        </w:tc>
        <w:tc>
          <w:tcPr>
            <w:tcW w:w="3666" w:type="pct"/>
            <w:gridSpan w:val="2"/>
            <w:noWrap/>
            <w:vAlign w:val="center"/>
            <w:hideMark/>
          </w:tcPr>
          <w:p w:rsidR="006C133B" w:rsidRPr="00DF32FB" w:rsidRDefault="006C133B" w:rsidP="006C133B">
            <w:pPr>
              <w:jc w:val="left"/>
              <w:rPr>
                <w:rFonts w:eastAsia="Calibri" w:cs="Arial"/>
                <w:bCs/>
                <w:szCs w:val="20"/>
                <w:lang w:val="az-Latn-AZ"/>
              </w:rPr>
            </w:pPr>
            <w:r>
              <w:rPr>
                <w:rFonts w:eastAsia="Calibri" w:cs="Arial"/>
                <w:bCs/>
                <w:szCs w:val="20"/>
                <w:lang w:val="az-Latn-AZ"/>
              </w:rPr>
              <w:t>Host Government Agreements</w:t>
            </w:r>
          </w:p>
        </w:tc>
      </w:tr>
      <w:tr w:rsidR="006C133B" w:rsidTr="00F834EF">
        <w:trPr>
          <w:gridAfter w:val="1"/>
          <w:wAfter w:w="213" w:type="pct"/>
          <w:cantSplit/>
          <w:trHeight w:val="420"/>
        </w:trPr>
        <w:tc>
          <w:tcPr>
            <w:tcW w:w="1121" w:type="pct"/>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JV</w:t>
            </w:r>
          </w:p>
        </w:tc>
        <w:tc>
          <w:tcPr>
            <w:tcW w:w="3666"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Joint Venture</w:t>
            </w:r>
          </w:p>
        </w:tc>
      </w:tr>
      <w:tr w:rsidR="006C133B" w:rsidTr="00F834EF">
        <w:trPr>
          <w:gridAfter w:val="1"/>
          <w:wAfter w:w="213" w:type="pct"/>
          <w:cantSplit/>
          <w:trHeight w:val="433"/>
        </w:trPr>
        <w:tc>
          <w:tcPr>
            <w:tcW w:w="1121" w:type="pct"/>
            <w:vAlign w:val="center"/>
            <w:hideMark/>
          </w:tcPr>
          <w:p w:rsidR="006C133B" w:rsidRPr="00EE2903" w:rsidRDefault="006C133B" w:rsidP="006C133B">
            <w:pPr>
              <w:jc w:val="left"/>
              <w:rPr>
                <w:rFonts w:eastAsia="Calibri" w:cs="Arial"/>
                <w:bCs/>
                <w:szCs w:val="20"/>
                <w:lang w:val="az-Latn-AZ"/>
              </w:rPr>
            </w:pPr>
            <w:r>
              <w:rPr>
                <w:rFonts w:eastAsia="Calibri" w:cs="Arial"/>
                <w:bCs/>
                <w:szCs w:val="20"/>
                <w:lang w:val="az-Latn-AZ"/>
              </w:rPr>
              <w:t>IBAR</w:t>
            </w:r>
          </w:p>
        </w:tc>
        <w:tc>
          <w:tcPr>
            <w:tcW w:w="3666" w:type="pct"/>
            <w:gridSpan w:val="2"/>
            <w:vAlign w:val="center"/>
            <w:hideMark/>
          </w:tcPr>
          <w:p w:rsidR="006C133B" w:rsidRPr="00EE2903" w:rsidRDefault="006C133B" w:rsidP="006C133B">
            <w:pPr>
              <w:jc w:val="left"/>
              <w:rPr>
                <w:rFonts w:eastAsia="Calibri" w:cs="Arial"/>
                <w:bCs/>
                <w:szCs w:val="20"/>
                <w:lang w:val="az-Latn-AZ"/>
              </w:rPr>
            </w:pPr>
            <w:r>
              <w:rPr>
                <w:rFonts w:eastAsia="Calibri" w:cs="Arial"/>
                <w:bCs/>
                <w:szCs w:val="20"/>
                <w:lang w:val="az-Latn-AZ"/>
              </w:rPr>
              <w:t>International Bank of Azerbaijan</w:t>
            </w:r>
          </w:p>
        </w:tc>
      </w:tr>
      <w:tr w:rsidR="006C133B" w:rsidTr="00F834EF">
        <w:trPr>
          <w:gridAfter w:val="1"/>
          <w:wAfter w:w="213" w:type="pct"/>
          <w:cantSplit/>
          <w:trHeight w:val="430"/>
        </w:trPr>
        <w:tc>
          <w:tcPr>
            <w:tcW w:w="1121" w:type="pct"/>
            <w:vAlign w:val="center"/>
            <w:hideMark/>
          </w:tcPr>
          <w:p w:rsidR="006C133B" w:rsidRDefault="006C133B" w:rsidP="006C133B">
            <w:pPr>
              <w:jc w:val="left"/>
              <w:rPr>
                <w:rFonts w:eastAsia="Calibri" w:cs="Arial"/>
                <w:bCs/>
                <w:szCs w:val="20"/>
                <w:lang w:val="az-Latn-AZ"/>
              </w:rPr>
            </w:pPr>
            <w:r>
              <w:rPr>
                <w:rFonts w:cs="Arial"/>
                <w:szCs w:val="20"/>
                <w:lang w:val="az-Latn-AZ"/>
              </w:rPr>
              <w:t>Kg</w:t>
            </w:r>
          </w:p>
        </w:tc>
        <w:tc>
          <w:tcPr>
            <w:tcW w:w="3666" w:type="pct"/>
            <w:gridSpan w:val="2"/>
            <w:vAlign w:val="center"/>
            <w:hideMark/>
          </w:tcPr>
          <w:p w:rsidR="006C133B" w:rsidRDefault="006C133B" w:rsidP="006C133B">
            <w:pPr>
              <w:jc w:val="left"/>
              <w:rPr>
                <w:rFonts w:eastAsia="Calibri" w:cs="Arial"/>
                <w:szCs w:val="20"/>
                <w:lang w:val="az-Latn-AZ"/>
              </w:rPr>
            </w:pPr>
            <w:r>
              <w:rPr>
                <w:rFonts w:cs="Arial"/>
                <w:szCs w:val="20"/>
                <w:lang w:val="az-Latn-AZ"/>
              </w:rPr>
              <w:t>Kilog</w:t>
            </w:r>
            <w:r w:rsidRPr="001F6FA2">
              <w:rPr>
                <w:rFonts w:cs="Arial"/>
                <w:szCs w:val="20"/>
                <w:lang w:val="az-Latn-AZ"/>
              </w:rPr>
              <w:t>ram</w:t>
            </w:r>
            <w:r>
              <w:rPr>
                <w:rFonts w:cs="Arial"/>
                <w:szCs w:val="20"/>
                <w:lang w:val="az-Latn-AZ"/>
              </w:rPr>
              <w:t>s</w:t>
            </w:r>
          </w:p>
        </w:tc>
      </w:tr>
      <w:tr w:rsidR="006C133B" w:rsidTr="00F834EF">
        <w:trPr>
          <w:gridAfter w:val="1"/>
          <w:wAfter w:w="213" w:type="pct"/>
          <w:cantSplit/>
          <w:trHeight w:val="430"/>
        </w:trPr>
        <w:tc>
          <w:tcPr>
            <w:tcW w:w="1121" w:type="pct"/>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LL</w:t>
            </w:r>
            <w:r w:rsidRPr="00B9142E">
              <w:rPr>
                <w:rFonts w:eastAsia="Calibri" w:cs="Arial"/>
                <w:bCs/>
                <w:szCs w:val="20"/>
                <w:lang w:val="az-Latn-AZ"/>
              </w:rPr>
              <w:t>C</w:t>
            </w:r>
          </w:p>
        </w:tc>
        <w:tc>
          <w:tcPr>
            <w:tcW w:w="3666"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Limited Liability Company</w:t>
            </w:r>
          </w:p>
        </w:tc>
      </w:tr>
      <w:tr w:rsidR="006C133B" w:rsidTr="00F834EF">
        <w:trPr>
          <w:gridAfter w:val="1"/>
          <w:wAfter w:w="213" w:type="pct"/>
          <w:cantSplit/>
          <w:trHeight w:val="430"/>
        </w:trPr>
        <w:tc>
          <w:tcPr>
            <w:tcW w:w="1121" w:type="pct"/>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LTD</w:t>
            </w:r>
          </w:p>
        </w:tc>
        <w:tc>
          <w:tcPr>
            <w:tcW w:w="3666"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Limited Company</w:t>
            </w:r>
          </w:p>
        </w:tc>
      </w:tr>
      <w:tr w:rsidR="006C133B" w:rsidTr="00F834EF">
        <w:trPr>
          <w:gridAfter w:val="1"/>
          <w:wAfter w:w="213" w:type="pct"/>
          <w:cantSplit/>
          <w:trHeight w:val="430"/>
        </w:trPr>
        <w:tc>
          <w:tcPr>
            <w:tcW w:w="1121" w:type="pct"/>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m</w:t>
            </w:r>
          </w:p>
        </w:tc>
        <w:tc>
          <w:tcPr>
            <w:tcW w:w="3666"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Metre</w:t>
            </w:r>
          </w:p>
        </w:tc>
      </w:tr>
      <w:tr w:rsidR="00F834EF" w:rsidTr="00F834EF">
        <w:trPr>
          <w:cantSplit/>
          <w:trHeight w:val="180"/>
          <w:tblHeader/>
        </w:trPr>
        <w:tc>
          <w:tcPr>
            <w:tcW w:w="5000" w:type="pct"/>
            <w:gridSpan w:val="4"/>
            <w:tcBorders>
              <w:top w:val="nil"/>
              <w:left w:val="nil"/>
              <w:bottom w:val="single" w:sz="12" w:space="0" w:color="4F81BD"/>
              <w:right w:val="nil"/>
            </w:tcBorders>
            <w:shd w:val="clear" w:color="auto" w:fill="244061"/>
            <w:vAlign w:val="bottom"/>
            <w:hideMark/>
          </w:tcPr>
          <w:p w:rsidR="00F834EF" w:rsidRDefault="00F834EF">
            <w:pPr>
              <w:spacing w:before="60" w:after="60"/>
              <w:jc w:val="center"/>
              <w:rPr>
                <w:rFonts w:cs="Arial"/>
                <w:b/>
                <w:bCs/>
                <w:color w:val="FFFFFF"/>
                <w:szCs w:val="20"/>
                <w:lang w:val="az-Latn-AZ" w:eastAsia="fr-FR"/>
              </w:rPr>
            </w:pPr>
            <w:r>
              <w:rPr>
                <w:rFonts w:cs="Arial"/>
                <w:b/>
                <w:bCs/>
                <w:color w:val="FFFFFF"/>
                <w:szCs w:val="20"/>
                <w:lang w:val="az-Latn-AZ" w:eastAsia="fr-FR"/>
              </w:rPr>
              <w:lastRenderedPageBreak/>
              <w:t>LIST OF ABBREVIATIONS (CONTINUED)</w:t>
            </w:r>
          </w:p>
        </w:tc>
      </w:tr>
      <w:tr w:rsidR="006C133B" w:rsidTr="00F834EF">
        <w:trPr>
          <w:cantSplit/>
          <w:trHeight w:val="420"/>
        </w:trPr>
        <w:tc>
          <w:tcPr>
            <w:tcW w:w="1171" w:type="pct"/>
            <w:gridSpan w:val="2"/>
            <w:noWrap/>
            <w:vAlign w:val="center"/>
            <w:hideMark/>
          </w:tcPr>
          <w:p w:rsidR="006C133B" w:rsidRDefault="006C133B" w:rsidP="006C133B">
            <w:pPr>
              <w:jc w:val="left"/>
              <w:rPr>
                <w:rFonts w:cs="Arial"/>
                <w:szCs w:val="20"/>
                <w:lang w:val="az-Latn-AZ"/>
              </w:rPr>
            </w:pPr>
            <w:r>
              <w:rPr>
                <w:rFonts w:cs="Arial"/>
                <w:szCs w:val="20"/>
                <w:lang w:val="az-Latn-AZ"/>
              </w:rPr>
              <w:t>m</w:t>
            </w:r>
            <w:r w:rsidRPr="009962CE">
              <w:rPr>
                <w:rFonts w:cs="Arial"/>
                <w:szCs w:val="20"/>
                <w:vertAlign w:val="superscript"/>
                <w:lang w:val="az-Latn-AZ"/>
              </w:rPr>
              <w:t>3</w:t>
            </w:r>
          </w:p>
        </w:tc>
        <w:tc>
          <w:tcPr>
            <w:tcW w:w="3829" w:type="pct"/>
            <w:gridSpan w:val="2"/>
            <w:noWrap/>
            <w:vAlign w:val="center"/>
            <w:hideMark/>
          </w:tcPr>
          <w:p w:rsidR="006C133B" w:rsidRDefault="006C133B" w:rsidP="006C133B">
            <w:pPr>
              <w:jc w:val="left"/>
              <w:rPr>
                <w:rFonts w:cs="Arial"/>
                <w:szCs w:val="20"/>
                <w:lang w:val="az-Latn-AZ"/>
              </w:rPr>
            </w:pPr>
            <w:r>
              <w:rPr>
                <w:rFonts w:cs="Arial"/>
                <w:szCs w:val="20"/>
                <w:lang w:val="az-Latn-AZ"/>
              </w:rPr>
              <w:t>Cubic metres</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cs="Arial"/>
                <w:szCs w:val="20"/>
                <w:lang w:val="az-Latn-AZ"/>
              </w:rPr>
              <w:t>MEP</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cs="Arial"/>
                <w:szCs w:val="20"/>
                <w:lang w:val="az-Latn-AZ"/>
              </w:rPr>
              <w:t>Main Export Pipeline</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Mln</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Million</w:t>
            </w:r>
          </w:p>
        </w:tc>
      </w:tr>
      <w:tr w:rsidR="006C133B" w:rsidTr="00F834EF">
        <w:trPr>
          <w:cantSplit/>
          <w:trHeight w:val="420"/>
        </w:trPr>
        <w:tc>
          <w:tcPr>
            <w:tcW w:w="1171" w:type="pct"/>
            <w:gridSpan w:val="2"/>
            <w:noWrap/>
            <w:vAlign w:val="center"/>
            <w:hideMark/>
          </w:tcPr>
          <w:p w:rsidR="006C133B" w:rsidRDefault="006C133B" w:rsidP="006C133B">
            <w:pPr>
              <w:jc w:val="left"/>
              <w:rPr>
                <w:rFonts w:eastAsia="Calibri" w:cs="Arial"/>
                <w:bCs/>
                <w:szCs w:val="20"/>
                <w:lang w:val="az-Latn-AZ"/>
              </w:rPr>
            </w:pPr>
            <w:r w:rsidRPr="005560F4">
              <w:rPr>
                <w:rFonts w:cs="Arial"/>
                <w:szCs w:val="20"/>
              </w:rPr>
              <w:t>MMBTU</w:t>
            </w:r>
          </w:p>
        </w:tc>
        <w:tc>
          <w:tcPr>
            <w:tcW w:w="3829" w:type="pct"/>
            <w:gridSpan w:val="2"/>
            <w:noWrap/>
            <w:vAlign w:val="center"/>
            <w:hideMark/>
          </w:tcPr>
          <w:p w:rsidR="006C133B" w:rsidRDefault="006C133B" w:rsidP="006C133B">
            <w:pPr>
              <w:jc w:val="left"/>
              <w:rPr>
                <w:rFonts w:eastAsia="Calibri" w:cs="Arial"/>
                <w:szCs w:val="20"/>
                <w:lang w:val="az-Latn-AZ"/>
              </w:rPr>
            </w:pPr>
            <w:r>
              <w:rPr>
                <w:rFonts w:cs="Arial"/>
                <w:szCs w:val="20"/>
              </w:rPr>
              <w:t>1 milli</w:t>
            </w:r>
            <w:r w:rsidRPr="005560F4">
              <w:rPr>
                <w:rFonts w:cs="Arial"/>
                <w:szCs w:val="20"/>
              </w:rPr>
              <w:t xml:space="preserve">on </w:t>
            </w:r>
            <w:r>
              <w:rPr>
                <w:rFonts w:cs="Arial"/>
                <w:szCs w:val="20"/>
              </w:rPr>
              <w:t xml:space="preserve">of </w:t>
            </w:r>
            <w:r w:rsidRPr="005560F4">
              <w:rPr>
                <w:rFonts w:cs="Arial"/>
                <w:szCs w:val="20"/>
              </w:rPr>
              <w:t>Brit</w:t>
            </w:r>
            <w:r>
              <w:rPr>
                <w:rFonts w:cs="Arial"/>
                <w:szCs w:val="20"/>
              </w:rPr>
              <w:t>ish Thermal Unit</w:t>
            </w:r>
          </w:p>
        </w:tc>
      </w:tr>
      <w:tr w:rsidR="006C133B" w:rsidTr="00F834EF">
        <w:trPr>
          <w:cantSplit/>
          <w:trHeight w:val="420"/>
        </w:trPr>
        <w:tc>
          <w:tcPr>
            <w:tcW w:w="1171" w:type="pct"/>
            <w:gridSpan w:val="2"/>
            <w:noWrap/>
            <w:vAlign w:val="center"/>
            <w:hideMark/>
          </w:tcPr>
          <w:p w:rsidR="006C133B" w:rsidRPr="005560F4" w:rsidRDefault="006C133B" w:rsidP="006C133B">
            <w:pPr>
              <w:jc w:val="left"/>
              <w:rPr>
                <w:rFonts w:cs="Arial"/>
                <w:szCs w:val="20"/>
              </w:rPr>
            </w:pPr>
            <w:r>
              <w:rPr>
                <w:rFonts w:cs="Arial"/>
                <w:szCs w:val="20"/>
              </w:rPr>
              <w:t>MOE</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Ministry of Economy</w:t>
            </w:r>
          </w:p>
        </w:tc>
      </w:tr>
      <w:tr w:rsidR="006C133B" w:rsidTr="00F834EF">
        <w:trPr>
          <w:cantSplit/>
          <w:trHeight w:val="424"/>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MOI</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Memorandum of Intention</w:t>
            </w:r>
          </w:p>
        </w:tc>
      </w:tr>
      <w:tr w:rsidR="006C133B" w:rsidTr="00F834EF">
        <w:trPr>
          <w:cantSplit/>
          <w:trHeight w:val="424"/>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MOU</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Memorandum of Understanding</w:t>
            </w:r>
          </w:p>
        </w:tc>
      </w:tr>
      <w:tr w:rsidR="006C133B" w:rsidTr="00F834EF">
        <w:trPr>
          <w:cantSplit/>
          <w:trHeight w:val="383"/>
        </w:trPr>
        <w:tc>
          <w:tcPr>
            <w:tcW w:w="1171" w:type="pct"/>
            <w:gridSpan w:val="2"/>
            <w:vAlign w:val="center"/>
            <w:hideMark/>
          </w:tcPr>
          <w:p w:rsidR="006C133B" w:rsidRPr="00B9142E" w:rsidRDefault="006C133B" w:rsidP="006C133B">
            <w:pPr>
              <w:jc w:val="left"/>
              <w:rPr>
                <w:rFonts w:eastAsia="Times New Roman" w:cs="Times New Roman"/>
                <w:szCs w:val="20"/>
                <w:lang w:val="az-Latn-AZ"/>
              </w:rPr>
            </w:pPr>
            <w:r>
              <w:rPr>
                <w:rFonts w:eastAsia="Times New Roman" w:cs="Times New Roman"/>
                <w:szCs w:val="20"/>
                <w:lang w:val="az-Latn-AZ"/>
              </w:rPr>
              <w:t>MSG</w:t>
            </w:r>
          </w:p>
        </w:tc>
        <w:tc>
          <w:tcPr>
            <w:tcW w:w="3829" w:type="pct"/>
            <w:gridSpan w:val="2"/>
            <w:vAlign w:val="center"/>
            <w:hideMark/>
          </w:tcPr>
          <w:p w:rsidR="006C133B" w:rsidRPr="00B9142E" w:rsidRDefault="006C133B" w:rsidP="006C133B">
            <w:pPr>
              <w:jc w:val="left"/>
              <w:rPr>
                <w:rFonts w:eastAsia="Times New Roman" w:cs="Times New Roman"/>
                <w:szCs w:val="20"/>
                <w:lang w:val="az-Latn-AZ"/>
              </w:rPr>
            </w:pPr>
            <w:r>
              <w:rPr>
                <w:rFonts w:eastAsia="Times New Roman" w:cs="Times New Roman"/>
                <w:szCs w:val="20"/>
                <w:lang w:val="az-Latn-AZ"/>
              </w:rPr>
              <w:t>Multi Stake Group</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Times New Roman" w:cs="Times New Roman"/>
                <w:szCs w:val="20"/>
                <w:lang w:val="az-Latn-AZ"/>
              </w:rPr>
              <w:t>NGO</w:t>
            </w:r>
          </w:p>
        </w:tc>
        <w:tc>
          <w:tcPr>
            <w:tcW w:w="3829" w:type="pct"/>
            <w:gridSpan w:val="2"/>
            <w:noWrap/>
            <w:vAlign w:val="center"/>
            <w:hideMark/>
          </w:tcPr>
          <w:p w:rsidR="006C133B" w:rsidRPr="00A63A46" w:rsidRDefault="006C133B" w:rsidP="006C133B">
            <w:pPr>
              <w:rPr>
                <w:rFonts w:eastAsia="Times New Roman" w:cs="Times New Roman"/>
                <w:szCs w:val="20"/>
                <w:lang w:val="az-Latn-AZ"/>
              </w:rPr>
            </w:pPr>
            <w:r>
              <w:rPr>
                <w:rFonts w:eastAsia="Times New Roman" w:cs="Times New Roman"/>
                <w:szCs w:val="20"/>
                <w:lang w:val="az-Latn-AZ"/>
              </w:rPr>
              <w:t>Non-Governmental Organizations</w:t>
            </w:r>
          </w:p>
        </w:tc>
      </w:tr>
      <w:tr w:rsidR="006C133B" w:rsidTr="00F834EF">
        <w:trPr>
          <w:cantSplit/>
          <w:trHeight w:val="428"/>
        </w:trPr>
        <w:tc>
          <w:tcPr>
            <w:tcW w:w="1171" w:type="pct"/>
            <w:gridSpan w:val="2"/>
            <w:vAlign w:val="center"/>
            <w:hideMark/>
          </w:tcPr>
          <w:p w:rsidR="006C133B" w:rsidRPr="003936F6" w:rsidRDefault="006C133B" w:rsidP="006C133B">
            <w:pPr>
              <w:jc w:val="left"/>
              <w:rPr>
                <w:rFonts w:eastAsia="Calibri" w:cs="Arial"/>
                <w:bCs/>
                <w:szCs w:val="20"/>
                <w:lang w:val="az-Latn-AZ"/>
              </w:rPr>
            </w:pPr>
            <w:r>
              <w:rPr>
                <w:rFonts w:eastAsia="Calibri" w:cs="Arial"/>
                <w:bCs/>
                <w:szCs w:val="20"/>
                <w:lang w:val="az-Latn-AZ"/>
              </w:rPr>
              <w:t>NI</w:t>
            </w:r>
            <w:r w:rsidRPr="003936F6">
              <w:rPr>
                <w:rFonts w:eastAsia="Calibri" w:cs="Arial"/>
                <w:bCs/>
                <w:szCs w:val="20"/>
                <w:lang w:val="az-Latn-AZ"/>
              </w:rPr>
              <w:t>KO</w:t>
            </w:r>
          </w:p>
        </w:tc>
        <w:tc>
          <w:tcPr>
            <w:tcW w:w="3829"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Naftiran Intertrade Company</w:t>
            </w:r>
          </w:p>
        </w:tc>
      </w:tr>
      <w:tr w:rsidR="006C133B" w:rsidTr="00F834EF">
        <w:trPr>
          <w:cantSplit/>
          <w:trHeight w:val="428"/>
        </w:trPr>
        <w:tc>
          <w:tcPr>
            <w:tcW w:w="1171" w:type="pct"/>
            <w:gridSpan w:val="2"/>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bCs/>
                <w:szCs w:val="20"/>
                <w:lang w:val="az-Latn-AZ"/>
              </w:rPr>
              <w:t>Nm³</w:t>
            </w:r>
          </w:p>
        </w:tc>
        <w:tc>
          <w:tcPr>
            <w:tcW w:w="3829" w:type="pct"/>
            <w:gridSpan w:val="2"/>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Normal c</w:t>
            </w:r>
            <w:r w:rsidRPr="00B9142E">
              <w:rPr>
                <w:rFonts w:eastAsia="Calibri" w:cs="Arial"/>
                <w:szCs w:val="20"/>
                <w:lang w:val="az-Latn-AZ"/>
              </w:rPr>
              <w:t>ub</w:t>
            </w:r>
            <w:r>
              <w:rPr>
                <w:rFonts w:eastAsia="Calibri" w:cs="Arial"/>
                <w:szCs w:val="20"/>
                <w:lang w:val="az-Latn-AZ"/>
              </w:rPr>
              <w:t>ic</w:t>
            </w:r>
            <w:r w:rsidRPr="00B9142E">
              <w:rPr>
                <w:rFonts w:eastAsia="Calibri" w:cs="Arial"/>
                <w:szCs w:val="20"/>
                <w:lang w:val="az-Latn-AZ"/>
              </w:rPr>
              <w:t xml:space="preserve"> met</w:t>
            </w:r>
            <w:r>
              <w:rPr>
                <w:rFonts w:eastAsia="Calibri" w:cs="Arial"/>
                <w:szCs w:val="20"/>
                <w:lang w:val="az-Latn-AZ"/>
              </w:rPr>
              <w:t>e</w:t>
            </w:r>
            <w:r w:rsidRPr="00B9142E">
              <w:rPr>
                <w:rFonts w:eastAsia="Calibri" w:cs="Arial"/>
                <w:szCs w:val="20"/>
                <w:lang w:val="az-Latn-AZ"/>
              </w:rPr>
              <w:t>r</w:t>
            </w:r>
            <w:r>
              <w:rPr>
                <w:rFonts w:eastAsia="Calibri" w:cs="Arial"/>
                <w:szCs w:val="20"/>
                <w:lang w:val="az-Latn-AZ"/>
              </w:rPr>
              <w:t>s</w:t>
            </w:r>
          </w:p>
        </w:tc>
      </w:tr>
      <w:tr w:rsidR="006C133B" w:rsidTr="00F834EF">
        <w:trPr>
          <w:cantSplit/>
          <w:trHeight w:val="428"/>
        </w:trPr>
        <w:tc>
          <w:tcPr>
            <w:tcW w:w="1171" w:type="pct"/>
            <w:gridSpan w:val="2"/>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ONGC</w:t>
            </w:r>
          </w:p>
        </w:tc>
        <w:tc>
          <w:tcPr>
            <w:tcW w:w="3829" w:type="pct"/>
            <w:gridSpan w:val="2"/>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Oi</w:t>
            </w:r>
            <w:r w:rsidRPr="00B9142E">
              <w:rPr>
                <w:rFonts w:eastAsia="Calibri" w:cs="Arial"/>
                <w:szCs w:val="20"/>
                <w:lang w:val="az-Latn-AZ"/>
              </w:rPr>
              <w:t xml:space="preserve">l </w:t>
            </w:r>
            <w:r>
              <w:rPr>
                <w:rFonts w:eastAsia="Calibri" w:cs="Arial"/>
                <w:szCs w:val="20"/>
                <w:lang w:val="az-Latn-AZ"/>
              </w:rPr>
              <w:t>and Natural Gas Organisation</w:t>
            </w:r>
          </w:p>
        </w:tc>
      </w:tr>
      <w:tr w:rsidR="006C133B" w:rsidTr="00F834EF">
        <w:trPr>
          <w:cantSplit/>
          <w:trHeight w:val="420"/>
        </w:trPr>
        <w:tc>
          <w:tcPr>
            <w:tcW w:w="1171" w:type="pct"/>
            <w:gridSpan w:val="2"/>
            <w:noWrap/>
            <w:vAlign w:val="center"/>
            <w:hideMark/>
          </w:tcPr>
          <w:p w:rsidR="006C133B" w:rsidRPr="00E52A17" w:rsidRDefault="006C133B" w:rsidP="006C133B">
            <w:pPr>
              <w:jc w:val="left"/>
              <w:rPr>
                <w:rFonts w:cs="Arial"/>
                <w:szCs w:val="20"/>
              </w:rPr>
            </w:pPr>
            <w:r>
              <w:rPr>
                <w:rFonts w:cs="Arial"/>
                <w:szCs w:val="20"/>
              </w:rPr>
              <w:t>PSA</w:t>
            </w:r>
          </w:p>
        </w:tc>
        <w:tc>
          <w:tcPr>
            <w:tcW w:w="3829" w:type="pct"/>
            <w:gridSpan w:val="2"/>
            <w:noWrap/>
            <w:vAlign w:val="center"/>
            <w:hideMark/>
          </w:tcPr>
          <w:p w:rsidR="006C133B" w:rsidRDefault="006C133B" w:rsidP="006C133B">
            <w:pPr>
              <w:jc w:val="left"/>
              <w:rPr>
                <w:rFonts w:cs="Arial"/>
                <w:szCs w:val="20"/>
              </w:rPr>
            </w:pPr>
            <w:r>
              <w:rPr>
                <w:rFonts w:eastAsia="Calibri" w:cs="Arial"/>
                <w:szCs w:val="20"/>
                <w:lang w:val="az-Latn-AZ"/>
              </w:rPr>
              <w:t>Profit Share Agreements</w:t>
            </w:r>
          </w:p>
        </w:tc>
      </w:tr>
      <w:tr w:rsidR="006C133B" w:rsidTr="00F834EF">
        <w:trPr>
          <w:cantSplit/>
          <w:trHeight w:val="430"/>
        </w:trPr>
        <w:tc>
          <w:tcPr>
            <w:tcW w:w="1171" w:type="pct"/>
            <w:gridSpan w:val="2"/>
            <w:vAlign w:val="center"/>
            <w:hideMark/>
          </w:tcPr>
          <w:p w:rsidR="006C133B" w:rsidRDefault="006C133B" w:rsidP="006C133B">
            <w:pPr>
              <w:jc w:val="left"/>
              <w:rPr>
                <w:rFonts w:cs="Arial"/>
                <w:color w:val="000000"/>
                <w:szCs w:val="20"/>
                <w:shd w:val="clear" w:color="auto" w:fill="FFFFFF"/>
                <w:lang w:val="az-Latn-AZ"/>
              </w:rPr>
            </w:pPr>
            <w:r>
              <w:rPr>
                <w:rFonts w:cs="Arial"/>
                <w:color w:val="000000"/>
                <w:szCs w:val="20"/>
                <w:shd w:val="clear" w:color="auto" w:fill="FFFFFF"/>
                <w:lang w:val="az-Latn-AZ"/>
              </w:rPr>
              <w:t>SC</w:t>
            </w:r>
          </w:p>
        </w:tc>
        <w:tc>
          <w:tcPr>
            <w:tcW w:w="3829" w:type="pct"/>
            <w:gridSpan w:val="2"/>
            <w:vAlign w:val="center"/>
            <w:hideMark/>
          </w:tcPr>
          <w:p w:rsidR="006C133B" w:rsidRDefault="006C133B" w:rsidP="006C133B">
            <w:pPr>
              <w:jc w:val="left"/>
              <w:rPr>
                <w:rFonts w:cs="Arial"/>
                <w:color w:val="000000"/>
                <w:szCs w:val="20"/>
                <w:shd w:val="clear" w:color="auto" w:fill="FFFFFF"/>
                <w:lang w:val="az-Latn-AZ"/>
              </w:rPr>
            </w:pPr>
            <w:r>
              <w:rPr>
                <w:rFonts w:cs="Arial"/>
                <w:color w:val="000000"/>
                <w:szCs w:val="20"/>
                <w:shd w:val="clear" w:color="auto" w:fill="FFFFFF"/>
                <w:lang w:val="az-Latn-AZ"/>
              </w:rPr>
              <w:t>State Company</w:t>
            </w:r>
          </w:p>
        </w:tc>
      </w:tr>
      <w:tr w:rsidR="006C133B" w:rsidTr="00F834EF">
        <w:trPr>
          <w:cantSplit/>
          <w:trHeight w:val="430"/>
        </w:trPr>
        <w:tc>
          <w:tcPr>
            <w:tcW w:w="1171" w:type="pct"/>
            <w:gridSpan w:val="2"/>
            <w:vAlign w:val="center"/>
            <w:hideMark/>
          </w:tcPr>
          <w:p w:rsidR="006C133B" w:rsidRPr="00B9142E" w:rsidRDefault="006C133B" w:rsidP="006C133B">
            <w:pPr>
              <w:jc w:val="left"/>
              <w:rPr>
                <w:rFonts w:eastAsia="Calibri" w:cs="Arial"/>
                <w:bCs/>
                <w:szCs w:val="20"/>
                <w:lang w:val="az-Latn-AZ"/>
              </w:rPr>
            </w:pPr>
            <w:r>
              <w:rPr>
                <w:rFonts w:cs="Arial"/>
                <w:color w:val="000000"/>
                <w:szCs w:val="20"/>
                <w:shd w:val="clear" w:color="auto" w:fill="FFFFFF"/>
                <w:lang w:val="az-Latn-AZ"/>
              </w:rPr>
              <w:t>SCP</w:t>
            </w:r>
          </w:p>
        </w:tc>
        <w:tc>
          <w:tcPr>
            <w:tcW w:w="3829" w:type="pct"/>
            <w:gridSpan w:val="2"/>
            <w:vAlign w:val="center"/>
            <w:hideMark/>
          </w:tcPr>
          <w:p w:rsidR="006C133B" w:rsidRPr="00B9142E" w:rsidRDefault="006C133B" w:rsidP="006C133B">
            <w:pPr>
              <w:jc w:val="left"/>
              <w:rPr>
                <w:rFonts w:eastAsia="Calibri" w:cs="Arial"/>
                <w:szCs w:val="20"/>
                <w:lang w:val="az-Latn-AZ"/>
              </w:rPr>
            </w:pPr>
            <w:r>
              <w:rPr>
                <w:rFonts w:cs="Arial"/>
                <w:color w:val="000000"/>
                <w:szCs w:val="20"/>
                <w:shd w:val="clear" w:color="auto" w:fill="FFFFFF"/>
                <w:lang w:val="az-Latn-AZ"/>
              </w:rPr>
              <w:t>South Caucasus Pipeline</w:t>
            </w:r>
          </w:p>
        </w:tc>
      </w:tr>
      <w:tr w:rsidR="006C133B" w:rsidTr="00F834EF">
        <w:trPr>
          <w:cantSplit/>
          <w:trHeight w:val="420"/>
        </w:trPr>
        <w:tc>
          <w:tcPr>
            <w:tcW w:w="1171" w:type="pct"/>
            <w:gridSpan w:val="2"/>
            <w:noWrap/>
            <w:vAlign w:val="center"/>
            <w:hideMark/>
          </w:tcPr>
          <w:p w:rsidR="006C133B" w:rsidRPr="00E52A17" w:rsidRDefault="006C133B" w:rsidP="006C133B">
            <w:pPr>
              <w:jc w:val="left"/>
              <w:rPr>
                <w:rFonts w:cs="Arial"/>
                <w:szCs w:val="20"/>
              </w:rPr>
            </w:pPr>
            <w:r w:rsidRPr="00E52A17">
              <w:rPr>
                <w:rFonts w:cs="Arial"/>
                <w:szCs w:val="20"/>
              </w:rPr>
              <w:t>SCPC Hold Co.</w:t>
            </w:r>
          </w:p>
        </w:tc>
        <w:tc>
          <w:tcPr>
            <w:tcW w:w="3829" w:type="pct"/>
            <w:gridSpan w:val="2"/>
            <w:noWrap/>
            <w:vAlign w:val="center"/>
            <w:hideMark/>
          </w:tcPr>
          <w:p w:rsidR="006C133B" w:rsidRPr="00E52A17" w:rsidRDefault="006C133B" w:rsidP="006C133B">
            <w:pPr>
              <w:jc w:val="left"/>
              <w:rPr>
                <w:rFonts w:cs="Arial"/>
                <w:szCs w:val="20"/>
              </w:rPr>
            </w:pPr>
            <w:r>
              <w:rPr>
                <w:rFonts w:cs="Arial"/>
                <w:szCs w:val="20"/>
              </w:rPr>
              <w:t>South Caucasus Pipline Hold Co.</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SGC</w:t>
            </w:r>
          </w:p>
        </w:tc>
        <w:tc>
          <w:tcPr>
            <w:tcW w:w="3829" w:type="pct"/>
            <w:gridSpan w:val="2"/>
            <w:noWrap/>
            <w:vAlign w:val="center"/>
            <w:hideMark/>
          </w:tcPr>
          <w:p w:rsidR="006C133B" w:rsidRDefault="006C133B" w:rsidP="006C133B">
            <w:pPr>
              <w:jc w:val="left"/>
              <w:rPr>
                <w:rFonts w:eastAsia="Calibri" w:cs="Arial"/>
                <w:szCs w:val="20"/>
                <w:lang w:val="az-Latn-AZ"/>
              </w:rPr>
            </w:pPr>
            <w:r>
              <w:rPr>
                <w:rFonts w:eastAsia="Calibri" w:cs="Arial"/>
                <w:szCs w:val="20"/>
                <w:lang w:val="az-Latn-AZ"/>
              </w:rPr>
              <w:t>Southern Gas Corridor</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bCs/>
                <w:szCs w:val="20"/>
                <w:lang w:val="az-Latn-AZ"/>
              </w:rPr>
              <w:t>Sm³</w:t>
            </w:r>
          </w:p>
        </w:tc>
        <w:tc>
          <w:tcPr>
            <w:tcW w:w="3829"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Standard c</w:t>
            </w:r>
            <w:r w:rsidRPr="00B9142E">
              <w:rPr>
                <w:rFonts w:eastAsia="Calibri" w:cs="Arial"/>
                <w:szCs w:val="20"/>
                <w:lang w:val="az-Latn-AZ"/>
              </w:rPr>
              <w:t>ub</w:t>
            </w:r>
            <w:r>
              <w:rPr>
                <w:rFonts w:eastAsia="Calibri" w:cs="Arial"/>
                <w:szCs w:val="20"/>
                <w:lang w:val="az-Latn-AZ"/>
              </w:rPr>
              <w:t>ic</w:t>
            </w:r>
            <w:r w:rsidRPr="00B9142E">
              <w:rPr>
                <w:rFonts w:eastAsia="Calibri" w:cs="Arial"/>
                <w:szCs w:val="20"/>
                <w:lang w:val="az-Latn-AZ"/>
              </w:rPr>
              <w:t xml:space="preserve"> met</w:t>
            </w:r>
            <w:r>
              <w:rPr>
                <w:rFonts w:eastAsia="Calibri" w:cs="Arial"/>
                <w:szCs w:val="20"/>
                <w:lang w:val="az-Latn-AZ"/>
              </w:rPr>
              <w:t>es</w:t>
            </w:r>
            <w:r w:rsidRPr="00B9142E">
              <w:rPr>
                <w:rFonts w:eastAsia="Calibri" w:cs="Arial"/>
                <w:szCs w:val="20"/>
                <w:lang w:val="az-Latn-AZ"/>
              </w:rPr>
              <w:t>r</w:t>
            </w:r>
          </w:p>
        </w:tc>
      </w:tr>
      <w:tr w:rsidR="006C133B" w:rsidTr="00F834EF">
        <w:trPr>
          <w:cantSplit/>
          <w:trHeight w:val="408"/>
        </w:trPr>
        <w:tc>
          <w:tcPr>
            <w:tcW w:w="1171" w:type="pct"/>
            <w:gridSpan w:val="2"/>
            <w:noWrap/>
            <w:vAlign w:val="center"/>
            <w:hideMark/>
          </w:tcPr>
          <w:p w:rsidR="006C133B" w:rsidRPr="001F6FA2" w:rsidRDefault="006C133B" w:rsidP="006C133B">
            <w:pPr>
              <w:jc w:val="left"/>
              <w:rPr>
                <w:rFonts w:cs="Arial"/>
                <w:szCs w:val="20"/>
                <w:lang w:val="az-Latn-AZ"/>
              </w:rPr>
            </w:pPr>
            <w:r>
              <w:rPr>
                <w:rFonts w:cs="Arial"/>
                <w:szCs w:val="20"/>
                <w:lang w:val="az-Latn-AZ"/>
              </w:rPr>
              <w:t>SSPF</w:t>
            </w:r>
          </w:p>
        </w:tc>
        <w:tc>
          <w:tcPr>
            <w:tcW w:w="3829" w:type="pct"/>
            <w:gridSpan w:val="2"/>
            <w:noWrap/>
            <w:vAlign w:val="center"/>
            <w:hideMark/>
          </w:tcPr>
          <w:p w:rsidR="006C133B" w:rsidRPr="001F6FA2" w:rsidRDefault="006C133B" w:rsidP="006C133B">
            <w:pPr>
              <w:jc w:val="left"/>
              <w:rPr>
                <w:rFonts w:cs="Arial"/>
                <w:szCs w:val="20"/>
                <w:lang w:val="az-Latn-AZ"/>
              </w:rPr>
            </w:pPr>
            <w:r>
              <w:rPr>
                <w:rFonts w:cs="Arial"/>
                <w:szCs w:val="20"/>
                <w:lang w:val="az-Latn-AZ"/>
              </w:rPr>
              <w:t>Social Security Protection Fund</w:t>
            </w:r>
          </w:p>
        </w:tc>
      </w:tr>
      <w:tr w:rsidR="006C133B" w:rsidTr="00F834EF">
        <w:trPr>
          <w:cantSplit/>
          <w:trHeight w:val="422"/>
        </w:trPr>
        <w:tc>
          <w:tcPr>
            <w:tcW w:w="1171" w:type="pct"/>
            <w:gridSpan w:val="2"/>
            <w:noWrap/>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bCs/>
                <w:szCs w:val="20"/>
                <w:lang w:val="az-Latn-AZ"/>
              </w:rPr>
              <w:t>SOCAR</w:t>
            </w:r>
          </w:p>
        </w:tc>
        <w:tc>
          <w:tcPr>
            <w:tcW w:w="3829"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State Oil Company of Azerbaijan Republic</w:t>
            </w:r>
          </w:p>
        </w:tc>
      </w:tr>
      <w:tr w:rsidR="006C133B" w:rsidRPr="00CC695E" w:rsidTr="00F834EF">
        <w:trPr>
          <w:cantSplit/>
          <w:trHeight w:val="420"/>
        </w:trPr>
        <w:tc>
          <w:tcPr>
            <w:tcW w:w="1171"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bCs/>
                <w:szCs w:val="20"/>
                <w:lang w:val="az-Latn-AZ"/>
              </w:rPr>
              <w:t>SOFAZ</w:t>
            </w:r>
          </w:p>
        </w:tc>
        <w:tc>
          <w:tcPr>
            <w:tcW w:w="3829"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State Oil Fund ofAzerbaijan Republic</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cs="Arial"/>
                <w:szCs w:val="20"/>
              </w:rPr>
              <w:t>STYAS</w:t>
            </w:r>
          </w:p>
        </w:tc>
        <w:tc>
          <w:tcPr>
            <w:tcW w:w="3829" w:type="pct"/>
            <w:gridSpan w:val="2"/>
            <w:noWrap/>
            <w:vAlign w:val="center"/>
            <w:hideMark/>
          </w:tcPr>
          <w:p w:rsidR="006C133B" w:rsidRPr="00B9142E" w:rsidRDefault="006C133B" w:rsidP="006C133B">
            <w:pPr>
              <w:jc w:val="left"/>
              <w:rPr>
                <w:rFonts w:eastAsia="Calibri" w:cs="Arial"/>
                <w:szCs w:val="20"/>
                <w:lang w:val="az-Latn-AZ"/>
              </w:rPr>
            </w:pPr>
            <w:r w:rsidRPr="005560F4">
              <w:rPr>
                <w:rFonts w:cs="Arial"/>
                <w:szCs w:val="20"/>
              </w:rPr>
              <w:t>SOCAR Turkey Yat</w:t>
            </w:r>
            <w:r>
              <w:rPr>
                <w:rFonts w:cs="Arial"/>
                <w:szCs w:val="20"/>
              </w:rPr>
              <w:t>ı</w:t>
            </w:r>
            <w:r w:rsidRPr="005560F4">
              <w:rPr>
                <w:rFonts w:cs="Arial"/>
                <w:szCs w:val="20"/>
              </w:rPr>
              <w:t>r</w:t>
            </w:r>
            <w:r>
              <w:rPr>
                <w:rFonts w:cs="Arial"/>
                <w:szCs w:val="20"/>
                <w:lang w:val="az-Latn-AZ"/>
              </w:rPr>
              <w:t>ı</w:t>
            </w:r>
            <w:r w:rsidRPr="005560F4">
              <w:rPr>
                <w:rFonts w:cs="Arial"/>
                <w:szCs w:val="20"/>
              </w:rPr>
              <w:t>m A.S</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Times New Roman" w:cs="Times New Roman"/>
                <w:szCs w:val="20"/>
                <w:lang w:val="az-Latn-AZ"/>
              </w:rPr>
            </w:pPr>
            <w:r w:rsidRPr="00B9142E">
              <w:rPr>
                <w:rFonts w:eastAsia="Calibri" w:cs="Arial"/>
                <w:bCs/>
                <w:szCs w:val="20"/>
                <w:lang w:val="az-Latn-AZ"/>
              </w:rPr>
              <w:t>T</w:t>
            </w:r>
            <w:r>
              <w:rPr>
                <w:rFonts w:eastAsia="Calibri" w:cs="Arial"/>
                <w:bCs/>
                <w:szCs w:val="20"/>
                <w:lang w:val="az-Latn-AZ"/>
              </w:rPr>
              <w:t>OR</w:t>
            </w:r>
          </w:p>
        </w:tc>
        <w:tc>
          <w:tcPr>
            <w:tcW w:w="3829" w:type="pct"/>
            <w:gridSpan w:val="2"/>
            <w:noWrap/>
            <w:vAlign w:val="center"/>
            <w:hideMark/>
          </w:tcPr>
          <w:p w:rsidR="006C133B" w:rsidRPr="00B9142E" w:rsidRDefault="006C133B" w:rsidP="006C133B">
            <w:pPr>
              <w:jc w:val="left"/>
              <w:rPr>
                <w:rFonts w:eastAsia="Times New Roman" w:cs="Times New Roman"/>
                <w:szCs w:val="20"/>
                <w:lang w:val="az-Latn-AZ"/>
              </w:rPr>
            </w:pPr>
            <w:r>
              <w:rPr>
                <w:rFonts w:eastAsia="Calibri" w:cs="Arial"/>
                <w:szCs w:val="20"/>
                <w:lang w:val="az-Latn-AZ"/>
              </w:rPr>
              <w:t>Terms of Reference</w:t>
            </w:r>
          </w:p>
        </w:tc>
      </w:tr>
      <w:tr w:rsidR="006C133B" w:rsidRPr="00CC695E" w:rsidTr="00F834EF">
        <w:trPr>
          <w:cantSplit/>
          <w:trHeight w:val="424"/>
        </w:trPr>
        <w:tc>
          <w:tcPr>
            <w:tcW w:w="1171" w:type="pct"/>
            <w:gridSpan w:val="2"/>
            <w:noWrap/>
            <w:vAlign w:val="center"/>
            <w:hideMark/>
          </w:tcPr>
          <w:p w:rsidR="006C133B" w:rsidRPr="00B9142E" w:rsidRDefault="006C133B" w:rsidP="006C133B">
            <w:pPr>
              <w:jc w:val="left"/>
              <w:rPr>
                <w:rFonts w:eastAsia="Calibri" w:cs="Arial"/>
                <w:bCs/>
                <w:szCs w:val="20"/>
                <w:lang w:val="az-Latn-AZ"/>
              </w:rPr>
            </w:pPr>
            <w:r w:rsidRPr="00B9142E">
              <w:rPr>
                <w:rFonts w:eastAsia="Calibri" w:cs="Arial"/>
                <w:bCs/>
                <w:szCs w:val="20"/>
                <w:lang w:val="az-Latn-AZ"/>
              </w:rPr>
              <w:t>TAP</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Trans Adriatic</w:t>
            </w:r>
            <w:r w:rsidRPr="00B9142E">
              <w:rPr>
                <w:rFonts w:eastAsia="Calibri" w:cs="Arial"/>
                <w:szCs w:val="20"/>
                <w:lang w:val="az-Latn-AZ"/>
              </w:rPr>
              <w:t xml:space="preserve"> P</w:t>
            </w:r>
            <w:r>
              <w:rPr>
                <w:rFonts w:eastAsia="Calibri" w:cs="Arial"/>
                <w:szCs w:val="20"/>
                <w:lang w:val="az-Latn-AZ"/>
              </w:rPr>
              <w:t>ipline</w:t>
            </w:r>
          </w:p>
        </w:tc>
      </w:tr>
      <w:tr w:rsidR="006C133B" w:rsidRPr="00CC695E" w:rsidTr="00F834EF">
        <w:trPr>
          <w:cantSplit/>
          <w:trHeight w:val="422"/>
        </w:trPr>
        <w:tc>
          <w:tcPr>
            <w:tcW w:w="1171" w:type="pct"/>
            <w:gridSpan w:val="2"/>
            <w:vAlign w:val="center"/>
            <w:hideMark/>
          </w:tcPr>
          <w:p w:rsidR="006C133B" w:rsidRPr="00B9142E" w:rsidRDefault="006C133B" w:rsidP="006C133B">
            <w:pPr>
              <w:jc w:val="left"/>
              <w:rPr>
                <w:rFonts w:eastAsia="Calibri" w:cs="Arial"/>
                <w:bCs/>
                <w:szCs w:val="20"/>
                <w:lang w:val="az-Latn-AZ"/>
              </w:rPr>
            </w:pPr>
            <w:r w:rsidRPr="005560F4">
              <w:rPr>
                <w:rFonts w:cs="Arial"/>
                <w:szCs w:val="20"/>
              </w:rPr>
              <w:t>TANAP</w:t>
            </w:r>
          </w:p>
        </w:tc>
        <w:tc>
          <w:tcPr>
            <w:tcW w:w="3829" w:type="pct"/>
            <w:gridSpan w:val="2"/>
            <w:vAlign w:val="center"/>
            <w:hideMark/>
          </w:tcPr>
          <w:p w:rsidR="006C133B" w:rsidRPr="00B9142E" w:rsidRDefault="006C133B" w:rsidP="006C133B">
            <w:pPr>
              <w:jc w:val="left"/>
              <w:rPr>
                <w:rFonts w:eastAsia="Calibri" w:cs="Arial"/>
                <w:szCs w:val="20"/>
                <w:lang w:val="az-Latn-AZ"/>
              </w:rPr>
            </w:pPr>
            <w:r w:rsidRPr="005560F4">
              <w:rPr>
                <w:rFonts w:cs="Arial"/>
                <w:szCs w:val="20"/>
              </w:rPr>
              <w:t>Trans Ana</w:t>
            </w:r>
            <w:r>
              <w:rPr>
                <w:rFonts w:cs="Arial"/>
                <w:szCs w:val="20"/>
              </w:rPr>
              <w:t>tolian</w:t>
            </w:r>
            <w:r w:rsidRPr="005560F4">
              <w:rPr>
                <w:rFonts w:cs="Arial"/>
                <w:szCs w:val="20"/>
              </w:rPr>
              <w:t xml:space="preserve"> </w:t>
            </w:r>
            <w:r>
              <w:rPr>
                <w:rFonts w:cs="Arial"/>
                <w:szCs w:val="20"/>
              </w:rPr>
              <w:t>Natural Gas Pipline</w:t>
            </w:r>
          </w:p>
        </w:tc>
      </w:tr>
      <w:tr w:rsidR="006C133B" w:rsidRPr="00CC695E" w:rsidTr="00F834EF">
        <w:trPr>
          <w:cantSplit/>
          <w:trHeight w:val="420"/>
        </w:trPr>
        <w:tc>
          <w:tcPr>
            <w:tcW w:w="1171" w:type="pct"/>
            <w:gridSpan w:val="2"/>
            <w:noWrap/>
            <w:vAlign w:val="center"/>
            <w:hideMark/>
          </w:tcPr>
          <w:p w:rsidR="006C133B" w:rsidRPr="00DF32FB" w:rsidRDefault="006C133B" w:rsidP="006C133B">
            <w:pPr>
              <w:jc w:val="left"/>
              <w:rPr>
                <w:rFonts w:eastAsia="Calibri" w:cs="Arial"/>
                <w:bCs/>
                <w:szCs w:val="20"/>
                <w:lang w:val="az-Latn-AZ"/>
              </w:rPr>
            </w:pPr>
            <w:r w:rsidRPr="005560F4">
              <w:rPr>
                <w:rFonts w:cs="Arial"/>
                <w:szCs w:val="20"/>
              </w:rPr>
              <w:t>TPAO</w:t>
            </w:r>
          </w:p>
        </w:tc>
        <w:tc>
          <w:tcPr>
            <w:tcW w:w="3829" w:type="pct"/>
            <w:gridSpan w:val="2"/>
            <w:noWrap/>
            <w:vAlign w:val="center"/>
            <w:hideMark/>
          </w:tcPr>
          <w:p w:rsidR="006C133B" w:rsidRDefault="006C133B" w:rsidP="006C133B">
            <w:pPr>
              <w:jc w:val="left"/>
              <w:rPr>
                <w:rFonts w:eastAsia="Calibri" w:cs="Arial"/>
                <w:bCs/>
                <w:szCs w:val="20"/>
                <w:lang w:val="az-Latn-AZ"/>
              </w:rPr>
            </w:pPr>
            <w:r w:rsidRPr="005560F4">
              <w:rPr>
                <w:rFonts w:cs="Arial"/>
                <w:szCs w:val="20"/>
              </w:rPr>
              <w:t>T</w:t>
            </w:r>
            <w:r>
              <w:rPr>
                <w:rFonts w:cs="Arial"/>
                <w:szCs w:val="20"/>
              </w:rPr>
              <w:t xml:space="preserve">urkish </w:t>
            </w:r>
            <w:r w:rsidRPr="005560F4">
              <w:rPr>
                <w:rFonts w:cs="Arial"/>
                <w:szCs w:val="20"/>
              </w:rPr>
              <w:t>Petrol</w:t>
            </w:r>
            <w:r>
              <w:rPr>
                <w:rFonts w:cs="Arial"/>
                <w:szCs w:val="20"/>
              </w:rPr>
              <w:t>eum</w:t>
            </w:r>
            <w:r w:rsidRPr="005560F4">
              <w:rPr>
                <w:rFonts w:cs="Arial"/>
                <w:szCs w:val="20"/>
              </w:rPr>
              <w:t xml:space="preserve"> Anonim Ortakl</w:t>
            </w:r>
            <w:r>
              <w:rPr>
                <w:rFonts w:cs="Arial"/>
                <w:szCs w:val="20"/>
              </w:rPr>
              <w:t>ıgı</w:t>
            </w:r>
          </w:p>
        </w:tc>
      </w:tr>
      <w:tr w:rsidR="006C133B" w:rsidRPr="00CC695E" w:rsidTr="00F834EF">
        <w:trPr>
          <w:cantSplit/>
          <w:trHeight w:val="420"/>
        </w:trPr>
        <w:tc>
          <w:tcPr>
            <w:tcW w:w="1171" w:type="pct"/>
            <w:gridSpan w:val="2"/>
            <w:noWrap/>
            <w:vAlign w:val="center"/>
            <w:hideMark/>
          </w:tcPr>
          <w:p w:rsidR="006C133B" w:rsidRDefault="006C133B" w:rsidP="006C133B">
            <w:pPr>
              <w:jc w:val="left"/>
              <w:rPr>
                <w:rFonts w:eastAsia="Calibri" w:cs="Arial"/>
                <w:bCs/>
                <w:szCs w:val="20"/>
                <w:lang w:val="az-Latn-AZ"/>
              </w:rPr>
            </w:pPr>
            <w:r>
              <w:rPr>
                <w:rFonts w:eastAsia="Calibri" w:cs="Arial"/>
                <w:bCs/>
                <w:szCs w:val="20"/>
                <w:lang w:val="az-Latn-AZ"/>
              </w:rPr>
              <w:t>Thsd.</w:t>
            </w:r>
          </w:p>
        </w:tc>
        <w:tc>
          <w:tcPr>
            <w:tcW w:w="3829" w:type="pct"/>
            <w:gridSpan w:val="2"/>
            <w:noWrap/>
            <w:vAlign w:val="center"/>
            <w:hideMark/>
          </w:tcPr>
          <w:p w:rsidR="006C133B" w:rsidRDefault="006C133B" w:rsidP="006C133B">
            <w:pPr>
              <w:jc w:val="left"/>
              <w:rPr>
                <w:rFonts w:eastAsia="Calibri" w:cs="Arial"/>
                <w:szCs w:val="20"/>
                <w:lang w:val="az-Latn-AZ"/>
              </w:rPr>
            </w:pPr>
            <w:r>
              <w:rPr>
                <w:rFonts w:eastAsia="Calibri" w:cs="Arial"/>
                <w:szCs w:val="20"/>
                <w:lang w:val="az-Latn-AZ"/>
              </w:rPr>
              <w:t>Thousand</w:t>
            </w:r>
          </w:p>
        </w:tc>
      </w:tr>
      <w:tr w:rsidR="006C133B" w:rsidRPr="003E5D6F" w:rsidTr="00F834EF">
        <w:trPr>
          <w:cantSplit/>
          <w:trHeight w:val="420"/>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TI</w:t>
            </w:r>
            <w:r w:rsidRPr="00B9142E">
              <w:rPr>
                <w:rFonts w:eastAsia="Calibri" w:cs="Arial"/>
                <w:bCs/>
                <w:szCs w:val="20"/>
                <w:lang w:val="az-Latn-AZ"/>
              </w:rPr>
              <w:t>N</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Taxpayer Identification Number</w:t>
            </w:r>
          </w:p>
        </w:tc>
      </w:tr>
      <w:tr w:rsidR="006C133B" w:rsidTr="00F834EF">
        <w:trPr>
          <w:cantSplit/>
          <w:trHeight w:val="420"/>
        </w:trPr>
        <w:tc>
          <w:tcPr>
            <w:tcW w:w="1171" w:type="pct"/>
            <w:gridSpan w:val="2"/>
            <w:noWrap/>
            <w:vAlign w:val="center"/>
            <w:hideMark/>
          </w:tcPr>
          <w:p w:rsidR="006C133B" w:rsidRDefault="006C133B" w:rsidP="006C133B">
            <w:pPr>
              <w:jc w:val="left"/>
              <w:rPr>
                <w:rFonts w:cs="Arial"/>
                <w:szCs w:val="20"/>
                <w:lang w:val="az-Latn-AZ"/>
              </w:rPr>
            </w:pPr>
            <w:r>
              <w:rPr>
                <w:rFonts w:cs="Arial"/>
                <w:szCs w:val="20"/>
                <w:lang w:val="az-Latn-AZ"/>
              </w:rPr>
              <w:t>VAT</w:t>
            </w:r>
          </w:p>
        </w:tc>
        <w:tc>
          <w:tcPr>
            <w:tcW w:w="3829" w:type="pct"/>
            <w:gridSpan w:val="2"/>
            <w:noWrap/>
            <w:vAlign w:val="center"/>
            <w:hideMark/>
          </w:tcPr>
          <w:p w:rsidR="006C133B" w:rsidRDefault="006C133B" w:rsidP="006C133B">
            <w:pPr>
              <w:jc w:val="left"/>
              <w:rPr>
                <w:rFonts w:cs="Arial"/>
                <w:szCs w:val="20"/>
                <w:lang w:val="az-Latn-AZ"/>
              </w:rPr>
            </w:pPr>
            <w:r>
              <w:rPr>
                <w:rFonts w:cs="Arial"/>
                <w:szCs w:val="20"/>
                <w:lang w:val="az-Latn-AZ"/>
              </w:rPr>
              <w:t>Value Added Tax</w:t>
            </w:r>
          </w:p>
        </w:tc>
      </w:tr>
      <w:tr w:rsidR="006C133B" w:rsidRPr="00CC695E" w:rsidTr="00F834EF">
        <w:trPr>
          <w:cantSplit/>
          <w:trHeight w:val="420"/>
        </w:trPr>
        <w:tc>
          <w:tcPr>
            <w:tcW w:w="1171" w:type="pct"/>
            <w:gridSpan w:val="2"/>
            <w:noWrap/>
            <w:vAlign w:val="center"/>
            <w:hideMark/>
          </w:tcPr>
          <w:p w:rsidR="006C133B" w:rsidRPr="00CD0364" w:rsidRDefault="006C133B" w:rsidP="006C133B">
            <w:pPr>
              <w:jc w:val="left"/>
              <w:rPr>
                <w:rFonts w:eastAsia="Calibri" w:cs="Arial"/>
                <w:bCs/>
                <w:szCs w:val="20"/>
                <w:lang w:val="az-Latn-AZ"/>
              </w:rPr>
            </w:pPr>
            <w:r>
              <w:rPr>
                <w:rFonts w:cs="Arial"/>
                <w:szCs w:val="20"/>
                <w:lang w:val="az-Latn-AZ"/>
              </w:rPr>
              <w:t>VLCC</w:t>
            </w:r>
          </w:p>
        </w:tc>
        <w:tc>
          <w:tcPr>
            <w:tcW w:w="3829" w:type="pct"/>
            <w:gridSpan w:val="2"/>
            <w:noWrap/>
            <w:vAlign w:val="center"/>
            <w:hideMark/>
          </w:tcPr>
          <w:p w:rsidR="006C133B" w:rsidRPr="00CD0364" w:rsidRDefault="006C133B" w:rsidP="006C133B">
            <w:pPr>
              <w:jc w:val="left"/>
              <w:rPr>
                <w:rFonts w:eastAsia="Times New Roman" w:cs="Times New Roman"/>
                <w:szCs w:val="20"/>
                <w:lang w:val="az-Latn-AZ"/>
              </w:rPr>
            </w:pPr>
            <w:r>
              <w:rPr>
                <w:rFonts w:cs="Arial"/>
                <w:szCs w:val="20"/>
                <w:lang w:val="az-Latn-AZ"/>
              </w:rPr>
              <w:t>Very Large Crude Carriers</w:t>
            </w:r>
          </w:p>
        </w:tc>
      </w:tr>
      <w:tr w:rsidR="006C133B" w:rsidTr="00F834EF">
        <w:trPr>
          <w:cantSplit/>
          <w:trHeight w:val="420"/>
        </w:trPr>
        <w:tc>
          <w:tcPr>
            <w:tcW w:w="1171" w:type="pct"/>
            <w:gridSpan w:val="2"/>
            <w:noWrap/>
            <w:vAlign w:val="center"/>
            <w:hideMark/>
          </w:tcPr>
          <w:p w:rsidR="006C133B" w:rsidRPr="00B9142E" w:rsidRDefault="006C133B" w:rsidP="006C133B">
            <w:pPr>
              <w:jc w:val="left"/>
              <w:rPr>
                <w:rFonts w:eastAsia="Calibri" w:cs="Arial"/>
                <w:bCs/>
                <w:szCs w:val="20"/>
                <w:lang w:val="az-Latn-AZ"/>
              </w:rPr>
            </w:pPr>
            <w:r>
              <w:rPr>
                <w:rFonts w:eastAsia="Calibri" w:cs="Arial"/>
                <w:bCs/>
                <w:szCs w:val="20"/>
                <w:lang w:val="az-Latn-AZ"/>
              </w:rPr>
              <w:t>WREP</w:t>
            </w:r>
          </w:p>
        </w:tc>
        <w:tc>
          <w:tcPr>
            <w:tcW w:w="3829" w:type="pct"/>
            <w:gridSpan w:val="2"/>
            <w:noWrap/>
            <w:vAlign w:val="center"/>
            <w:hideMark/>
          </w:tcPr>
          <w:p w:rsidR="006C133B" w:rsidRPr="00B9142E" w:rsidRDefault="006C133B" w:rsidP="006C133B">
            <w:pPr>
              <w:jc w:val="left"/>
              <w:rPr>
                <w:rFonts w:eastAsia="Calibri" w:cs="Arial"/>
                <w:szCs w:val="20"/>
                <w:lang w:val="az-Latn-AZ"/>
              </w:rPr>
            </w:pPr>
            <w:r>
              <w:rPr>
                <w:rFonts w:eastAsia="Calibri" w:cs="Arial"/>
                <w:szCs w:val="20"/>
                <w:lang w:val="az-Latn-AZ"/>
              </w:rPr>
              <w:t>Western Rout Export Pipline</w:t>
            </w:r>
          </w:p>
        </w:tc>
      </w:tr>
    </w:tbl>
    <w:p w:rsidR="00850AEC" w:rsidRDefault="00850AEC" w:rsidP="006C133B">
      <w:pPr>
        <w:tabs>
          <w:tab w:val="left" w:pos="1983"/>
        </w:tabs>
        <w:jc w:val="left"/>
        <w:rPr>
          <w:rFonts w:eastAsia="Calibri" w:cs="Arial"/>
          <w:bCs/>
          <w:szCs w:val="20"/>
          <w:lang w:val="az-Latn-AZ"/>
        </w:rPr>
      </w:pPr>
    </w:p>
    <w:p w:rsidR="00F834EF" w:rsidRDefault="00F834EF" w:rsidP="00C060DF">
      <w:pPr>
        <w:jc w:val="left"/>
        <w:rPr>
          <w:rFonts w:eastAsia="Calibri" w:cs="Arial"/>
          <w:bCs/>
          <w:szCs w:val="20"/>
          <w:lang w:val="az-Latn-AZ"/>
        </w:rPr>
      </w:pPr>
    </w:p>
    <w:p w:rsidR="00F834EF" w:rsidRDefault="00F834EF" w:rsidP="00C060DF">
      <w:pPr>
        <w:jc w:val="left"/>
        <w:rPr>
          <w:rFonts w:eastAsia="Calibri" w:cs="Arial"/>
          <w:bCs/>
          <w:szCs w:val="20"/>
          <w:lang w:val="az-Latn-AZ"/>
        </w:rPr>
        <w:sectPr w:rsidR="00F834EF" w:rsidSect="008C1C6D">
          <w:pgSz w:w="11907" w:h="16839" w:code="9"/>
          <w:pgMar w:top="1170" w:right="1467" w:bottom="1170" w:left="1440" w:header="794" w:footer="387" w:gutter="0"/>
          <w:cols w:space="720"/>
          <w:noEndnote/>
          <w:titlePg/>
          <w:docGrid w:linePitch="326"/>
        </w:sect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pPr>
    </w:p>
    <w:p w:rsidR="00D679A4" w:rsidRPr="00654099" w:rsidRDefault="00D679A4" w:rsidP="00D679A4">
      <w:pPr>
        <w:rPr>
          <w:rFonts w:cs="Arial"/>
          <w:b/>
          <w:szCs w:val="20"/>
        </w:rPr>
      </w:pPr>
      <w:r w:rsidRPr="00654099">
        <w:rPr>
          <w:rFonts w:cs="Arial"/>
          <w:b/>
          <w:szCs w:val="20"/>
        </w:rPr>
        <w:t xml:space="preserve">INDEPENDENT </w:t>
      </w:r>
      <w:r w:rsidR="0079703A">
        <w:rPr>
          <w:rFonts w:cs="Arial"/>
          <w:b/>
          <w:szCs w:val="20"/>
        </w:rPr>
        <w:t>ADMINISTRATORS</w:t>
      </w:r>
      <w:r w:rsidRPr="00654099">
        <w:rPr>
          <w:rFonts w:cs="Arial"/>
          <w:b/>
          <w:szCs w:val="20"/>
        </w:rPr>
        <w:t>’ REPORT</w:t>
      </w:r>
    </w:p>
    <w:p w:rsidR="00CC27D8" w:rsidRPr="00B9142E" w:rsidRDefault="00CC27D8" w:rsidP="00CC27D8">
      <w:pPr>
        <w:autoSpaceDE w:val="0"/>
        <w:autoSpaceDN w:val="0"/>
        <w:adjustRightInd w:val="0"/>
        <w:rPr>
          <w:rFonts w:cs="Arial"/>
          <w:color w:val="000000"/>
          <w:szCs w:val="20"/>
          <w:lang w:val="az-Latn-AZ"/>
        </w:rPr>
      </w:pPr>
    </w:p>
    <w:p w:rsidR="00D679A4" w:rsidRDefault="00D679A4" w:rsidP="00D679A4">
      <w:pPr>
        <w:rPr>
          <w:rFonts w:cs="Arial"/>
          <w:b/>
          <w:szCs w:val="20"/>
        </w:rPr>
      </w:pPr>
      <w:r w:rsidRPr="00654099">
        <w:rPr>
          <w:rFonts w:cs="Arial"/>
          <w:b/>
          <w:szCs w:val="20"/>
        </w:rPr>
        <w:t>To the Extractive Industries Transparency Initiative (“EITI”) Committee of the Republic of Azerbaijan:</w:t>
      </w:r>
    </w:p>
    <w:p w:rsidR="00CC27D8" w:rsidRPr="00B9142E" w:rsidRDefault="00CC27D8" w:rsidP="00CC27D8">
      <w:pPr>
        <w:autoSpaceDE w:val="0"/>
        <w:autoSpaceDN w:val="0"/>
        <w:adjustRightInd w:val="0"/>
        <w:rPr>
          <w:rFonts w:cs="Arial"/>
          <w:color w:val="000000"/>
          <w:szCs w:val="20"/>
          <w:lang w:val="az-Latn-AZ"/>
        </w:rPr>
      </w:pPr>
    </w:p>
    <w:p w:rsidR="00D679A4" w:rsidRDefault="00D679A4" w:rsidP="00D679A4">
      <w:pPr>
        <w:rPr>
          <w:rFonts w:cs="Arial"/>
          <w:szCs w:val="20"/>
        </w:rPr>
      </w:pPr>
      <w:r w:rsidRPr="006C133B">
        <w:rPr>
          <w:rFonts w:cs="Arial"/>
          <w:szCs w:val="20"/>
        </w:rPr>
        <w:t xml:space="preserve">We have examined the accompanying Statement (Annex 1) of the EITI Committee of the Republic of Azerbaijan (henceforth the “Committee”). The schedule of payments/allocations </w:t>
      </w:r>
      <w:r w:rsidR="00E633B1" w:rsidRPr="006C133B">
        <w:rPr>
          <w:rFonts w:cs="Arial"/>
          <w:szCs w:val="20"/>
        </w:rPr>
        <w:t xml:space="preserve">of the Government of the Republic of Azerbaijan (the “Government”) and the extractive industry companies (the “Companies”) </w:t>
      </w:r>
      <w:r w:rsidR="008709C1" w:rsidRPr="006C133B">
        <w:rPr>
          <w:rFonts w:cs="Arial"/>
          <w:szCs w:val="20"/>
        </w:rPr>
        <w:t>for</w:t>
      </w:r>
      <w:r w:rsidRPr="006C133B">
        <w:rPr>
          <w:rFonts w:cs="Arial"/>
          <w:szCs w:val="20"/>
        </w:rPr>
        <w:t xml:space="preserve"> the year ended 31 December 2015 is prepared in accordance with the Memorandum of Understanding (the “MOU”). This Memorandum is signed by the EITI Committee of the Republic of Azerbaijan, the local and foreign companies operating in the extractive industries of the Republic of Azerbaijan and non-Government agencies (Annex 4) included in the “Improving Transparency in Extractive Industries” Coalition. The EITI Committee of the Republic of Azerbaijan is responsible for the submitted report. Our responsibility is to express an opinion on the Statement based on our examination.</w:t>
      </w:r>
    </w:p>
    <w:p w:rsidR="00CC27D8" w:rsidRPr="00B9142E" w:rsidRDefault="00CC27D8" w:rsidP="00CC27D8">
      <w:pPr>
        <w:autoSpaceDE w:val="0"/>
        <w:autoSpaceDN w:val="0"/>
        <w:adjustRightInd w:val="0"/>
        <w:ind w:right="-81"/>
        <w:rPr>
          <w:rFonts w:cs="Arial"/>
          <w:color w:val="000000"/>
          <w:szCs w:val="20"/>
          <w:lang w:val="az-Latn-AZ"/>
        </w:rPr>
      </w:pPr>
    </w:p>
    <w:p w:rsidR="00D679A4" w:rsidRDefault="00D679A4" w:rsidP="00D679A4">
      <w:pPr>
        <w:rPr>
          <w:rFonts w:cs="Arial"/>
          <w:szCs w:val="20"/>
        </w:rPr>
      </w:pPr>
      <w:r>
        <w:rPr>
          <w:rFonts w:cs="Arial"/>
          <w:szCs w:val="20"/>
        </w:rPr>
        <w:t>O</w:t>
      </w:r>
      <w:r w:rsidRPr="00412BD8">
        <w:rPr>
          <w:rFonts w:cs="Arial"/>
          <w:szCs w:val="20"/>
        </w:rPr>
        <w:t>ur examination was conducted in accordance with the International Standards on Auditing and, accordingly, included examining, on a test basis, evidence supporting the Statement of the Committee and performing such other procedures as we considered necessary in the circumstances. We believe that our examination provides a reasonable basis for our opinion.</w:t>
      </w:r>
      <w:r>
        <w:rPr>
          <w:rFonts w:cs="Arial"/>
          <w:szCs w:val="20"/>
        </w:rPr>
        <w:t xml:space="preserve"> </w:t>
      </w:r>
    </w:p>
    <w:p w:rsidR="00F54087" w:rsidRDefault="00F54087" w:rsidP="00CC27D8">
      <w:pPr>
        <w:autoSpaceDE w:val="0"/>
        <w:autoSpaceDN w:val="0"/>
        <w:adjustRightInd w:val="0"/>
        <w:ind w:right="-81"/>
        <w:rPr>
          <w:rFonts w:cs="Arial"/>
          <w:szCs w:val="20"/>
          <w:lang w:val="az-Latn-AZ"/>
        </w:rPr>
      </w:pPr>
    </w:p>
    <w:p w:rsidR="00D679A4" w:rsidRDefault="00D679A4" w:rsidP="00D679A4">
      <w:pPr>
        <w:rPr>
          <w:rFonts w:cs="Arial"/>
          <w:szCs w:val="20"/>
        </w:rPr>
      </w:pPr>
      <w:r w:rsidRPr="00412BD8">
        <w:rPr>
          <w:rFonts w:cs="Arial"/>
          <w:szCs w:val="20"/>
        </w:rPr>
        <w:t>The information available to test the Statement of the Committee consisted of written submissions by the Companies party to the MoU and the supporting details of payments/allocations received by the Government that were provided by the Committee.</w:t>
      </w:r>
      <w:r>
        <w:rPr>
          <w:rFonts w:cs="Arial"/>
          <w:szCs w:val="20"/>
        </w:rPr>
        <w:t xml:space="preserve"> Our work covered the review of</w:t>
      </w:r>
      <w:r w:rsidRPr="00412BD8">
        <w:rPr>
          <w:rFonts w:cs="Arial"/>
          <w:szCs w:val="20"/>
        </w:rPr>
        <w:t xml:space="preserve"> all payments/allocation</w:t>
      </w:r>
      <w:r>
        <w:rPr>
          <w:rFonts w:cs="Arial"/>
          <w:szCs w:val="20"/>
        </w:rPr>
        <w:t>s received by the Government and</w:t>
      </w:r>
      <w:r w:rsidRPr="00412BD8">
        <w:rPr>
          <w:rFonts w:cs="Arial"/>
          <w:szCs w:val="20"/>
        </w:rPr>
        <w:t xml:space="preserve"> made by the Companies.</w:t>
      </w:r>
      <w:r>
        <w:rPr>
          <w:rFonts w:cs="Arial"/>
          <w:szCs w:val="20"/>
        </w:rPr>
        <w:t xml:space="preserve"> If </w:t>
      </w:r>
      <w:r w:rsidRPr="00A7672B">
        <w:rPr>
          <w:rFonts w:cs="Arial"/>
          <w:szCs w:val="20"/>
        </w:rPr>
        <w:t>payments/allocations were made by the Companies but omitted from both the Companies’ and Government’s submissions, our work would be insufficient to detect them.</w:t>
      </w:r>
    </w:p>
    <w:p w:rsidR="00CC27D8" w:rsidRPr="00B9142E" w:rsidRDefault="00CC27D8" w:rsidP="00CC27D8">
      <w:pPr>
        <w:autoSpaceDE w:val="0"/>
        <w:autoSpaceDN w:val="0"/>
        <w:adjustRightInd w:val="0"/>
        <w:rPr>
          <w:rFonts w:cs="Arial"/>
          <w:color w:val="000000"/>
          <w:szCs w:val="20"/>
          <w:lang w:val="az-Latn-AZ"/>
        </w:rPr>
      </w:pPr>
    </w:p>
    <w:p w:rsidR="00D679A4" w:rsidRDefault="00D679A4" w:rsidP="00D679A4">
      <w:pPr>
        <w:rPr>
          <w:rFonts w:cs="Arial"/>
          <w:szCs w:val="20"/>
        </w:rPr>
      </w:pPr>
      <w:r w:rsidRPr="00A7672B">
        <w:rPr>
          <w:rFonts w:cs="Arial"/>
          <w:szCs w:val="20"/>
        </w:rPr>
        <w:t>Summary of Work Performed</w:t>
      </w:r>
      <w:r>
        <w:rPr>
          <w:rFonts w:cs="Arial"/>
          <w:szCs w:val="20"/>
        </w:rPr>
        <w:t xml:space="preserve"> </w:t>
      </w:r>
    </w:p>
    <w:p w:rsidR="00CC27D8" w:rsidRPr="00B9142E" w:rsidRDefault="00CC27D8" w:rsidP="00CC27D8">
      <w:pPr>
        <w:autoSpaceDE w:val="0"/>
        <w:autoSpaceDN w:val="0"/>
        <w:adjustRightInd w:val="0"/>
        <w:rPr>
          <w:rFonts w:cs="Arial"/>
          <w:color w:val="000000"/>
          <w:szCs w:val="20"/>
          <w:lang w:val="az-Latn-AZ"/>
        </w:rPr>
      </w:pPr>
    </w:p>
    <w:p w:rsidR="00D679A4" w:rsidRDefault="00D679A4" w:rsidP="00D679A4">
      <w:pPr>
        <w:rPr>
          <w:rFonts w:cs="Arial"/>
          <w:szCs w:val="20"/>
        </w:rPr>
      </w:pPr>
      <w:r w:rsidRPr="00A7672B">
        <w:rPr>
          <w:rFonts w:cs="Arial"/>
          <w:szCs w:val="20"/>
        </w:rPr>
        <w:t>To examine the Statement of the Committee (Annex 1)</w:t>
      </w:r>
      <w:r>
        <w:rPr>
          <w:rFonts w:cs="Arial"/>
          <w:szCs w:val="20"/>
        </w:rPr>
        <w:t>,</w:t>
      </w:r>
      <w:r w:rsidRPr="00A7672B">
        <w:rPr>
          <w:rFonts w:cs="Arial"/>
          <w:szCs w:val="20"/>
        </w:rPr>
        <w:t xml:space="preserve"> we have compared the schedule of </w:t>
      </w:r>
      <w:r w:rsidRPr="006C133B">
        <w:rPr>
          <w:rFonts w:cs="Arial"/>
          <w:szCs w:val="20"/>
        </w:rPr>
        <w:t xml:space="preserve">payments/allocations received </w:t>
      </w:r>
      <w:r w:rsidR="00E633B1" w:rsidRPr="006C133B">
        <w:rPr>
          <w:rFonts w:cs="Arial"/>
          <w:szCs w:val="20"/>
        </w:rPr>
        <w:t>for</w:t>
      </w:r>
      <w:r w:rsidRPr="006C133B">
        <w:rPr>
          <w:rFonts w:cs="Arial"/>
          <w:szCs w:val="20"/>
        </w:rPr>
        <w:t xml:space="preserve"> the year ended 31 December 2015 by the Government (“Government’s schedule”) and the schedules prepared by the Companies which are parties to the MoU (“Companies’ schedule”) as specified in section 4.1.4</w:t>
      </w:r>
      <w:r w:rsidR="00E633B1" w:rsidRPr="006C133B">
        <w:rPr>
          <w:rFonts w:cs="Arial"/>
          <w:szCs w:val="20"/>
        </w:rPr>
        <w:t xml:space="preserve"> “</w:t>
      </w:r>
      <w:r w:rsidR="006C133B" w:rsidRPr="006C133B">
        <w:t>Extractive Companies</w:t>
      </w:r>
      <w:r w:rsidR="00E633B1" w:rsidRPr="006C133B">
        <w:rPr>
          <w:rFonts w:cs="Arial"/>
          <w:szCs w:val="20"/>
        </w:rPr>
        <w:t>”</w:t>
      </w:r>
      <w:r w:rsidRPr="006C133B">
        <w:rPr>
          <w:rFonts w:cs="Arial"/>
          <w:szCs w:val="20"/>
        </w:rPr>
        <w:t xml:space="preserve"> of the Report. We carried out procedures as considered necessary under the circumstances to determine the reasons for the differences between the above schedules. In order to obtain reasonable assurance of the procedures carried out during reconciliation process, we have applied certain testing and assurance procedures to several extractive companies.</w:t>
      </w:r>
    </w:p>
    <w:p w:rsidR="00CC27D8" w:rsidRPr="00B9142E" w:rsidRDefault="00CC27D8" w:rsidP="00CC27D8">
      <w:pPr>
        <w:autoSpaceDE w:val="0"/>
        <w:autoSpaceDN w:val="0"/>
        <w:adjustRightInd w:val="0"/>
        <w:rPr>
          <w:rFonts w:cs="Arial"/>
          <w:szCs w:val="20"/>
          <w:lang w:val="az-Latn-AZ"/>
        </w:rPr>
      </w:pPr>
    </w:p>
    <w:p w:rsidR="00CC27D8" w:rsidRPr="00B9142E" w:rsidRDefault="00CC27D8" w:rsidP="00CC27D8">
      <w:pPr>
        <w:autoSpaceDE w:val="0"/>
        <w:autoSpaceDN w:val="0"/>
        <w:adjustRightInd w:val="0"/>
        <w:rPr>
          <w:rFonts w:cs="Arial"/>
          <w:szCs w:val="20"/>
          <w:lang w:val="az-Latn-AZ"/>
        </w:rPr>
        <w:sectPr w:rsidR="00CC27D8" w:rsidRPr="00B9142E" w:rsidSect="008C1C6D">
          <w:headerReference w:type="first" r:id="rId18"/>
          <w:footerReference w:type="first" r:id="rId19"/>
          <w:pgSz w:w="11907" w:h="16839" w:code="9"/>
          <w:pgMar w:top="999" w:right="1467" w:bottom="1440" w:left="1440" w:header="510" w:footer="493" w:gutter="0"/>
          <w:cols w:space="720"/>
          <w:noEndnote/>
          <w:titlePg/>
          <w:docGrid w:linePitch="326"/>
        </w:sect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CC27D8" w:rsidRPr="00B9142E" w:rsidRDefault="00CC27D8" w:rsidP="00CC27D8">
      <w:pPr>
        <w:rPr>
          <w:lang w:val="az-Latn-AZ"/>
        </w:rPr>
      </w:pPr>
    </w:p>
    <w:p w:rsidR="00D679A4" w:rsidRPr="00A74DEB" w:rsidRDefault="00D679A4" w:rsidP="00D679A4">
      <w:pPr>
        <w:rPr>
          <w:rFonts w:cs="Arial"/>
          <w:b/>
          <w:szCs w:val="20"/>
        </w:rPr>
      </w:pPr>
      <w:r w:rsidRPr="00A74DEB">
        <w:rPr>
          <w:rFonts w:cs="Arial"/>
          <w:b/>
          <w:szCs w:val="20"/>
        </w:rPr>
        <w:t xml:space="preserve">OPINION OF THE INDEPENDENT </w:t>
      </w:r>
      <w:r w:rsidR="0079703A">
        <w:rPr>
          <w:rFonts w:cs="Arial"/>
          <w:b/>
          <w:szCs w:val="20"/>
        </w:rPr>
        <w:t>ADMINISTRATORS</w:t>
      </w:r>
    </w:p>
    <w:p w:rsidR="00CC27D8" w:rsidRDefault="00CC27D8" w:rsidP="00CC27D8">
      <w:pPr>
        <w:autoSpaceDE w:val="0"/>
        <w:autoSpaceDN w:val="0"/>
        <w:adjustRightInd w:val="0"/>
        <w:rPr>
          <w:rFonts w:cs="Arial"/>
          <w:color w:val="000000"/>
          <w:szCs w:val="20"/>
          <w:lang w:val="az-Latn-AZ"/>
        </w:rPr>
      </w:pPr>
    </w:p>
    <w:p w:rsidR="00A12A45" w:rsidRDefault="00A12A45" w:rsidP="00CC27D8">
      <w:pPr>
        <w:autoSpaceDE w:val="0"/>
        <w:autoSpaceDN w:val="0"/>
        <w:adjustRightInd w:val="0"/>
        <w:rPr>
          <w:rFonts w:cs="Arial"/>
          <w:color w:val="000000"/>
          <w:szCs w:val="20"/>
          <w:lang w:val="az-Latn-AZ"/>
        </w:rPr>
      </w:pPr>
    </w:p>
    <w:p w:rsidR="00D679A4" w:rsidRDefault="005042D2" w:rsidP="00D679A4">
      <w:pPr>
        <w:rPr>
          <w:rFonts w:cs="Arial"/>
          <w:szCs w:val="20"/>
        </w:rPr>
      </w:pPr>
      <w:r w:rsidRPr="005042D2">
        <w:rPr>
          <w:rFonts w:cs="Arial"/>
          <w:szCs w:val="20"/>
        </w:rPr>
        <w:t xml:space="preserve">We have performed the reconciliation of payments/allocations made by the Companies and received by the Government </w:t>
      </w:r>
      <w:r>
        <w:rPr>
          <w:rFonts w:cs="Arial"/>
          <w:szCs w:val="20"/>
        </w:rPr>
        <w:t>for</w:t>
      </w:r>
      <w:r w:rsidRPr="005042D2">
        <w:rPr>
          <w:rFonts w:cs="Arial"/>
          <w:szCs w:val="20"/>
        </w:rPr>
        <w:t xml:space="preserve"> the year ended 31 December 2015.</w:t>
      </w:r>
      <w:r>
        <w:rPr>
          <w:rFonts w:cs="Arial"/>
          <w:szCs w:val="20"/>
        </w:rPr>
        <w:t xml:space="preserve"> </w:t>
      </w:r>
      <w:r w:rsidR="00D679A4" w:rsidRPr="005042D2">
        <w:rPr>
          <w:rFonts w:cs="Arial"/>
          <w:szCs w:val="20"/>
        </w:rPr>
        <w:t xml:space="preserve">In our opinion, the information included in the Report is in accordance with the </w:t>
      </w:r>
      <w:r>
        <w:rPr>
          <w:rFonts w:cs="Arial"/>
          <w:szCs w:val="20"/>
        </w:rPr>
        <w:t xml:space="preserve">aforementioned </w:t>
      </w:r>
      <w:r w:rsidR="00D679A4" w:rsidRPr="005042D2">
        <w:rPr>
          <w:rFonts w:cs="Arial"/>
          <w:szCs w:val="20"/>
        </w:rPr>
        <w:t xml:space="preserve">requirements and </w:t>
      </w:r>
      <w:r>
        <w:rPr>
          <w:rFonts w:cs="Arial"/>
          <w:szCs w:val="20"/>
        </w:rPr>
        <w:t>is fairly stated in all material respects, based on work described in this report.</w:t>
      </w: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Pr="00B9142E" w:rsidRDefault="00CC27D8" w:rsidP="00CC27D8">
      <w:pPr>
        <w:autoSpaceDE w:val="0"/>
        <w:autoSpaceDN w:val="0"/>
        <w:adjustRightInd w:val="0"/>
        <w:rPr>
          <w:rFonts w:cs="Arial"/>
          <w:color w:val="000000"/>
          <w:szCs w:val="20"/>
          <w:lang w:val="az-Latn-AZ"/>
        </w:rPr>
      </w:pPr>
    </w:p>
    <w:p w:rsidR="00CC27D8" w:rsidRDefault="00AD075B" w:rsidP="00CC27D8">
      <w:pPr>
        <w:autoSpaceDE w:val="0"/>
        <w:autoSpaceDN w:val="0"/>
        <w:adjustRightInd w:val="0"/>
        <w:rPr>
          <w:rFonts w:cs="Arial"/>
          <w:szCs w:val="20"/>
          <w:lang w:val="az-Latn-AZ"/>
        </w:rPr>
      </w:pPr>
      <w:r>
        <w:rPr>
          <w:rFonts w:cs="Arial"/>
          <w:color w:val="000000"/>
          <w:szCs w:val="20"/>
          <w:lang w:val="az-Latn-AZ"/>
        </w:rPr>
        <w:t xml:space="preserve">___ </w:t>
      </w:r>
      <w:r w:rsidR="00232EF1">
        <w:rPr>
          <w:rFonts w:cs="Arial"/>
          <w:color w:val="000000"/>
          <w:szCs w:val="20"/>
          <w:lang w:val="az-Latn-AZ"/>
        </w:rPr>
        <w:t>December</w:t>
      </w:r>
      <w:r w:rsidR="00CC27D8" w:rsidRPr="00CE779D">
        <w:rPr>
          <w:rFonts w:cs="Arial"/>
          <w:color w:val="000000"/>
          <w:szCs w:val="20"/>
          <w:lang w:val="az-Latn-AZ"/>
        </w:rPr>
        <w:t xml:space="preserve"> 2016</w:t>
      </w:r>
    </w:p>
    <w:p w:rsidR="00CC27D8" w:rsidRDefault="00CC27D8" w:rsidP="006409DA">
      <w:pPr>
        <w:tabs>
          <w:tab w:val="left" w:pos="3330"/>
        </w:tabs>
        <w:autoSpaceDE w:val="0"/>
        <w:autoSpaceDN w:val="0"/>
        <w:adjustRightInd w:val="0"/>
        <w:jc w:val="left"/>
        <w:rPr>
          <w:rFonts w:cs="Arial"/>
          <w:b/>
          <w:bCs/>
          <w:sz w:val="19"/>
          <w:szCs w:val="19"/>
          <w:lang w:val="az-Latn-AZ"/>
        </w:rPr>
      </w:pPr>
    </w:p>
    <w:p w:rsidR="00CC27D8" w:rsidRPr="00B9142E" w:rsidRDefault="00CC27D8" w:rsidP="006409DA">
      <w:pPr>
        <w:tabs>
          <w:tab w:val="left" w:pos="3330"/>
        </w:tabs>
        <w:autoSpaceDE w:val="0"/>
        <w:autoSpaceDN w:val="0"/>
        <w:adjustRightInd w:val="0"/>
        <w:jc w:val="left"/>
        <w:rPr>
          <w:rFonts w:cs="Arial"/>
          <w:szCs w:val="20"/>
          <w:lang w:val="az-Latn-AZ"/>
        </w:rPr>
        <w:sectPr w:rsidR="00CC27D8" w:rsidRPr="00B9142E" w:rsidSect="008C1C6D">
          <w:pgSz w:w="11907" w:h="16839" w:code="9"/>
          <w:pgMar w:top="1170" w:right="1467" w:bottom="1170" w:left="1440" w:header="794" w:footer="495" w:gutter="0"/>
          <w:cols w:space="720"/>
          <w:noEndnote/>
          <w:titlePg/>
          <w:docGrid w:linePitch="326"/>
        </w:sectPr>
      </w:pPr>
    </w:p>
    <w:p w:rsidR="004F252C" w:rsidRPr="00CC695E" w:rsidRDefault="00E12477" w:rsidP="00A63A46">
      <w:pPr>
        <w:pStyle w:val="Heading2"/>
        <w:rPr>
          <w:lang w:val="az-Latn-AZ"/>
        </w:rPr>
      </w:pPr>
      <w:bookmarkStart w:id="0" w:name="_Toc468899474"/>
      <w:r>
        <w:rPr>
          <w:lang w:val="az-Latn-AZ"/>
        </w:rPr>
        <w:lastRenderedPageBreak/>
        <w:t>INTRODUCTION</w:t>
      </w:r>
      <w:bookmarkEnd w:id="0"/>
      <w:r>
        <w:rPr>
          <w:lang w:val="az-Latn-AZ"/>
        </w:rPr>
        <w:t xml:space="preserve"> </w:t>
      </w:r>
    </w:p>
    <w:p w:rsidR="006F1AD9" w:rsidRPr="00B9142E" w:rsidRDefault="006F1AD9" w:rsidP="001D68A2">
      <w:pPr>
        <w:autoSpaceDE w:val="0"/>
        <w:autoSpaceDN w:val="0"/>
        <w:adjustRightInd w:val="0"/>
        <w:rPr>
          <w:rFonts w:cs="Arial"/>
          <w:b/>
          <w:bCs/>
          <w:color w:val="000000"/>
          <w:szCs w:val="20"/>
          <w:lang w:val="az-Latn-AZ"/>
        </w:rPr>
      </w:pPr>
    </w:p>
    <w:p w:rsidR="004F252C" w:rsidRPr="00DD16D7" w:rsidRDefault="00E12477" w:rsidP="00A63A46">
      <w:pPr>
        <w:pStyle w:val="Heading3"/>
      </w:pPr>
      <w:bookmarkStart w:id="1" w:name="_Toc468899475"/>
      <w:r>
        <w:t>Background</w:t>
      </w:r>
      <w:bookmarkEnd w:id="1"/>
    </w:p>
    <w:p w:rsidR="006F1AD9" w:rsidRPr="00B9142E" w:rsidRDefault="006F1AD9" w:rsidP="00AD55B2">
      <w:pPr>
        <w:rPr>
          <w:rFonts w:cs="Arial"/>
          <w:szCs w:val="20"/>
          <w:lang w:val="az-Latn-AZ"/>
        </w:rPr>
      </w:pPr>
    </w:p>
    <w:p w:rsidR="00E12477" w:rsidRPr="0065388C" w:rsidRDefault="00E12477" w:rsidP="00E12477">
      <w:pPr>
        <w:rPr>
          <w:rFonts w:cs="Arial"/>
          <w:szCs w:val="20"/>
        </w:rPr>
      </w:pPr>
      <w:r w:rsidRPr="00A74DEB">
        <w:rPr>
          <w:rFonts w:cs="Arial"/>
          <w:szCs w:val="20"/>
        </w:rPr>
        <w:t xml:space="preserve">The EITI supports improved governance in resource-rich countries through the full publication and verification of company payments and government revenues from oil, gas and mining industries. EITI is a voluntary initiative, supported by a coalition of companies, governments, investors and civil society organizations. Alongside with other efforts to improve transparency in government budget practice, the EITI begins a process whereby citizens can hold their governments to account for the </w:t>
      </w:r>
      <w:r w:rsidRPr="0065388C">
        <w:rPr>
          <w:rFonts w:cs="Arial"/>
          <w:szCs w:val="20"/>
        </w:rPr>
        <w:t>use of those revenues.</w:t>
      </w:r>
    </w:p>
    <w:p w:rsidR="004F252C" w:rsidRPr="0065388C" w:rsidRDefault="004F252C" w:rsidP="00062BBC">
      <w:pPr>
        <w:spacing w:line="240" w:lineRule="exact"/>
        <w:rPr>
          <w:rFonts w:cs="Arial"/>
          <w:color w:val="222222"/>
          <w:szCs w:val="20"/>
        </w:rPr>
      </w:pPr>
    </w:p>
    <w:p w:rsidR="00E12477" w:rsidRDefault="00E12477" w:rsidP="00E12477">
      <w:pPr>
        <w:rPr>
          <w:rFonts w:cs="Arial"/>
          <w:szCs w:val="20"/>
        </w:rPr>
      </w:pPr>
      <w:r w:rsidRPr="0065388C">
        <w:rPr>
          <w:rFonts w:cs="Arial"/>
          <w:szCs w:val="20"/>
        </w:rPr>
        <w:t xml:space="preserve">Azerbaijan joined the EITI in 2003 and volunteered to </w:t>
      </w:r>
      <w:r w:rsidR="00EF69D5" w:rsidRPr="0065388C">
        <w:rPr>
          <w:rFonts w:cs="Arial"/>
          <w:szCs w:val="20"/>
        </w:rPr>
        <w:t xml:space="preserve">become a pilot country </w:t>
      </w:r>
      <w:r w:rsidRPr="0065388C">
        <w:rPr>
          <w:rFonts w:cs="Arial"/>
          <w:szCs w:val="20"/>
        </w:rPr>
        <w:t>in the implementation of the initiative. Azerbaijan has instituted a regular process of disclosing, reconciling and publishing payments of extractive sector companies to the Government and Government receipts from those companies. The first EITI report in Azerbaijan was published in 2005. This is the 20</w:t>
      </w:r>
      <w:r w:rsidRPr="0065388C">
        <w:rPr>
          <w:rFonts w:cs="Arial"/>
          <w:szCs w:val="20"/>
          <w:vertAlign w:val="superscript"/>
        </w:rPr>
        <w:t>th</w:t>
      </w:r>
      <w:r w:rsidRPr="0065388C">
        <w:rPr>
          <w:rFonts w:cs="Arial"/>
          <w:szCs w:val="20"/>
        </w:rPr>
        <w:t xml:space="preserve"> EITI Report in Azerbaijan, and covers the year ended 31 December 2015.</w:t>
      </w:r>
    </w:p>
    <w:p w:rsidR="00CD1D24" w:rsidRPr="00E12477" w:rsidRDefault="00CD1D24" w:rsidP="00CD1D24">
      <w:pPr>
        <w:spacing w:line="240" w:lineRule="exact"/>
        <w:rPr>
          <w:rFonts w:cs="Arial"/>
          <w:szCs w:val="20"/>
        </w:rPr>
      </w:pPr>
    </w:p>
    <w:p w:rsidR="00E12477" w:rsidRPr="0065388C" w:rsidRDefault="00E12477" w:rsidP="00E12477">
      <w:pPr>
        <w:rPr>
          <w:rFonts w:cs="Arial"/>
          <w:szCs w:val="20"/>
        </w:rPr>
      </w:pPr>
      <w:r w:rsidRPr="0065388C">
        <w:rPr>
          <w:rFonts w:cs="Arial"/>
          <w:szCs w:val="20"/>
        </w:rPr>
        <w:t xml:space="preserve">Azerbaijan was admitted to EITI as a candidate country on 27 September 2007 and </w:t>
      </w:r>
      <w:r w:rsidR="00EF69D5" w:rsidRPr="0065388C">
        <w:rPr>
          <w:rFonts w:cs="Arial"/>
          <w:szCs w:val="20"/>
        </w:rPr>
        <w:t>nominated as</w:t>
      </w:r>
      <w:r w:rsidRPr="0065388C">
        <w:rPr>
          <w:rFonts w:cs="Arial"/>
          <w:szCs w:val="20"/>
        </w:rPr>
        <w:t xml:space="preserve"> the first “EITI compliant member” status on 16 February 2009. Azerbaijan was downgraded to “candidate country” at the 29</w:t>
      </w:r>
      <w:r w:rsidRPr="0065388C">
        <w:rPr>
          <w:rFonts w:cs="Arial"/>
          <w:szCs w:val="20"/>
          <w:vertAlign w:val="superscript"/>
        </w:rPr>
        <w:t>th</w:t>
      </w:r>
      <w:r w:rsidRPr="0065388C">
        <w:rPr>
          <w:rFonts w:cs="Arial"/>
          <w:szCs w:val="20"/>
        </w:rPr>
        <w:t xml:space="preserve"> EITI </w:t>
      </w:r>
      <w:r w:rsidR="00EF69D5" w:rsidRPr="0065388C">
        <w:rPr>
          <w:rFonts w:cs="Arial"/>
          <w:szCs w:val="20"/>
        </w:rPr>
        <w:t xml:space="preserve">International </w:t>
      </w:r>
      <w:r w:rsidRPr="0065388C">
        <w:rPr>
          <w:rFonts w:cs="Arial"/>
          <w:szCs w:val="20"/>
        </w:rPr>
        <w:t>Board</w:t>
      </w:r>
      <w:r w:rsidR="00EF69D5" w:rsidRPr="0065388C">
        <w:rPr>
          <w:rFonts w:cs="Arial"/>
          <w:szCs w:val="20"/>
        </w:rPr>
        <w:t xml:space="preserve"> meeting in Brazzaville in 2015 on the basis of the Validation report.</w:t>
      </w:r>
      <w:r w:rsidRPr="0065388C">
        <w:rPr>
          <w:rFonts w:cs="Arial"/>
          <w:szCs w:val="20"/>
        </w:rPr>
        <w:t xml:space="preserve"> The</w:t>
      </w:r>
      <w:r w:rsidR="00921CC0" w:rsidRPr="0065388C">
        <w:rPr>
          <w:rFonts w:cs="Arial"/>
          <w:szCs w:val="20"/>
        </w:rPr>
        <w:t xml:space="preserve"> “candidate country” status remained unchanged</w:t>
      </w:r>
      <w:r w:rsidRPr="0065388C">
        <w:rPr>
          <w:rFonts w:cs="Arial"/>
          <w:szCs w:val="20"/>
        </w:rPr>
        <w:t xml:space="preserve"> at the 35</w:t>
      </w:r>
      <w:r w:rsidRPr="0065388C">
        <w:rPr>
          <w:rFonts w:cs="Arial"/>
          <w:szCs w:val="20"/>
          <w:vertAlign w:val="superscript"/>
        </w:rPr>
        <w:t>th</w:t>
      </w:r>
      <w:r w:rsidRPr="0065388C">
        <w:rPr>
          <w:rFonts w:cs="Arial"/>
          <w:szCs w:val="20"/>
        </w:rPr>
        <w:t xml:space="preserve"> EITI International Board </w:t>
      </w:r>
      <w:r w:rsidR="00921CC0" w:rsidRPr="0065388C">
        <w:rPr>
          <w:rFonts w:cs="Arial"/>
          <w:szCs w:val="20"/>
        </w:rPr>
        <w:t>meeting held in Astana in 2016.</w:t>
      </w:r>
    </w:p>
    <w:p w:rsidR="004B2292" w:rsidRPr="0065388C" w:rsidRDefault="004B2292" w:rsidP="004B2292">
      <w:pPr>
        <w:spacing w:line="240" w:lineRule="exact"/>
        <w:rPr>
          <w:rFonts w:cs="Arial"/>
          <w:szCs w:val="20"/>
        </w:rPr>
      </w:pPr>
    </w:p>
    <w:p w:rsidR="00E12477" w:rsidRDefault="00E12477" w:rsidP="00E12477">
      <w:pPr>
        <w:rPr>
          <w:rFonts w:cs="Arial"/>
          <w:szCs w:val="20"/>
        </w:rPr>
      </w:pPr>
      <w:r w:rsidRPr="0065388C">
        <w:rPr>
          <w:rFonts w:cs="Arial"/>
          <w:szCs w:val="20"/>
        </w:rPr>
        <w:t>In 2015, the EITI implementation in Azerbaijan was mainly focused on implementing the initiative and</w:t>
      </w:r>
      <w:r w:rsidRPr="00AC124A">
        <w:rPr>
          <w:rFonts w:cs="Arial"/>
          <w:szCs w:val="20"/>
        </w:rPr>
        <w:t xml:space="preserve"> EITI reporting in the country in accordance with the new EITI Stan</w:t>
      </w:r>
      <w:r>
        <w:rPr>
          <w:rFonts w:cs="Arial"/>
          <w:szCs w:val="20"/>
        </w:rPr>
        <w:t xml:space="preserve">dard, improving readability and </w:t>
      </w:r>
      <w:r w:rsidRPr="00AC124A">
        <w:rPr>
          <w:rFonts w:cs="Arial"/>
          <w:szCs w:val="20"/>
        </w:rPr>
        <w:t>comprehensibility of the EITI reports for population, conducting awareness raising activities about EITI and upholding effective dialogue among government, civil society and companies.</w:t>
      </w:r>
    </w:p>
    <w:p w:rsidR="00514E57" w:rsidRPr="00E12477" w:rsidRDefault="00514E57" w:rsidP="00514E57">
      <w:pPr>
        <w:spacing w:line="240" w:lineRule="exact"/>
        <w:rPr>
          <w:rFonts w:cs="Arial"/>
          <w:szCs w:val="20"/>
        </w:rPr>
      </w:pPr>
    </w:p>
    <w:p w:rsidR="004F252C" w:rsidRPr="006409DA" w:rsidRDefault="00E12477" w:rsidP="00A63A46">
      <w:pPr>
        <w:pStyle w:val="Heading3"/>
      </w:pPr>
      <w:bookmarkStart w:id="2" w:name="_Toc468899476"/>
      <w:r>
        <w:t>Scope of work</w:t>
      </w:r>
      <w:bookmarkEnd w:id="2"/>
    </w:p>
    <w:p w:rsidR="006F1AD9" w:rsidRDefault="006F1AD9" w:rsidP="00062BBC">
      <w:pPr>
        <w:autoSpaceDE w:val="0"/>
        <w:autoSpaceDN w:val="0"/>
        <w:adjustRightInd w:val="0"/>
        <w:spacing w:line="240" w:lineRule="exact"/>
        <w:rPr>
          <w:rFonts w:cs="Arial"/>
          <w:szCs w:val="20"/>
          <w:lang w:val="az-Latn-AZ"/>
        </w:rPr>
      </w:pPr>
    </w:p>
    <w:p w:rsidR="00E12477" w:rsidRPr="0065388C" w:rsidRDefault="00FE1B47" w:rsidP="00E12477">
      <w:pPr>
        <w:rPr>
          <w:rFonts w:cs="Arial"/>
          <w:szCs w:val="20"/>
        </w:rPr>
      </w:pPr>
      <w:r w:rsidRPr="0065388C">
        <w:rPr>
          <w:rFonts w:cs="Arial"/>
          <w:szCs w:val="20"/>
        </w:rPr>
        <w:t xml:space="preserve">Moore Stephens Azerbaijan has been </w:t>
      </w:r>
      <w:r w:rsidR="0079703A" w:rsidRPr="0065388C">
        <w:rPr>
          <w:rFonts w:cs="Arial"/>
          <w:szCs w:val="20"/>
        </w:rPr>
        <w:t xml:space="preserve">announces as the winner of the tender as per the “Request for Proposals on Selection Procedure and Scope of Works of Independent Administrator for the year 2015, 2016 and 2017” </w:t>
      </w:r>
      <w:r w:rsidR="00E12477" w:rsidRPr="0065388C">
        <w:rPr>
          <w:rFonts w:cs="Arial"/>
          <w:szCs w:val="20"/>
        </w:rPr>
        <w:t>(henceforth the “RFP”s)</w:t>
      </w:r>
      <w:r w:rsidR="0079703A" w:rsidRPr="0065388C">
        <w:rPr>
          <w:rFonts w:cs="Arial"/>
          <w:szCs w:val="20"/>
        </w:rPr>
        <w:t>.</w:t>
      </w:r>
    </w:p>
    <w:p w:rsidR="00670138" w:rsidRPr="0065388C" w:rsidRDefault="00670138" w:rsidP="00062BBC">
      <w:pPr>
        <w:autoSpaceDE w:val="0"/>
        <w:autoSpaceDN w:val="0"/>
        <w:adjustRightInd w:val="0"/>
        <w:spacing w:line="240" w:lineRule="exact"/>
        <w:rPr>
          <w:rFonts w:cs="Arial"/>
          <w:szCs w:val="20"/>
        </w:rPr>
      </w:pPr>
    </w:p>
    <w:p w:rsidR="00E12477" w:rsidRDefault="00E12477" w:rsidP="00E12477">
      <w:pPr>
        <w:rPr>
          <w:rFonts w:cs="Arial"/>
          <w:szCs w:val="20"/>
        </w:rPr>
      </w:pPr>
      <w:r w:rsidRPr="0065388C">
        <w:rPr>
          <w:rFonts w:cs="Arial"/>
          <w:szCs w:val="20"/>
        </w:rPr>
        <w:t xml:space="preserve">The objective of the Independent </w:t>
      </w:r>
      <w:r w:rsidR="0079703A" w:rsidRPr="0065388C">
        <w:rPr>
          <w:rFonts w:cs="Arial"/>
          <w:szCs w:val="20"/>
        </w:rPr>
        <w:t>Administrator</w:t>
      </w:r>
      <w:r w:rsidRPr="0065388C">
        <w:rPr>
          <w:rFonts w:cs="Arial"/>
          <w:szCs w:val="20"/>
        </w:rPr>
        <w:t xml:space="preserve"> was to collect, review and reconcile payments/allocations made to the Government by extractive companies and payments/allocations received by the Government from extractive companies for the year ended 31 December 2015 as well as to collect and structure other information and data required by the </w:t>
      </w:r>
      <w:r w:rsidR="0079703A" w:rsidRPr="0065388C">
        <w:rPr>
          <w:rFonts w:cs="Arial"/>
          <w:szCs w:val="20"/>
        </w:rPr>
        <w:t xml:space="preserve">EITI </w:t>
      </w:r>
      <w:r w:rsidRPr="0065388C">
        <w:rPr>
          <w:rFonts w:cs="Arial"/>
          <w:szCs w:val="20"/>
        </w:rPr>
        <w:t xml:space="preserve">Standard </w:t>
      </w:r>
      <w:r w:rsidR="0079703A" w:rsidRPr="0065388C">
        <w:rPr>
          <w:rFonts w:cs="Arial"/>
          <w:szCs w:val="20"/>
        </w:rPr>
        <w:t>approved</w:t>
      </w:r>
      <w:r w:rsidRPr="0065388C">
        <w:rPr>
          <w:rFonts w:cs="Arial"/>
          <w:szCs w:val="20"/>
        </w:rPr>
        <w:t xml:space="preserve"> at</w:t>
      </w:r>
      <w:r>
        <w:rPr>
          <w:rFonts w:cs="Arial"/>
          <w:szCs w:val="20"/>
        </w:rPr>
        <w:t xml:space="preserve"> the 7</w:t>
      </w:r>
      <w:r w:rsidRPr="00D01640">
        <w:rPr>
          <w:rFonts w:cs="Arial"/>
          <w:szCs w:val="20"/>
          <w:vertAlign w:val="superscript"/>
        </w:rPr>
        <w:t>th</w:t>
      </w:r>
      <w:r>
        <w:rPr>
          <w:rFonts w:cs="Arial"/>
          <w:szCs w:val="20"/>
        </w:rPr>
        <w:t xml:space="preserve"> EITI Global Conference.</w:t>
      </w:r>
    </w:p>
    <w:p w:rsidR="00454346" w:rsidRPr="00E12477" w:rsidRDefault="00454346" w:rsidP="00454346">
      <w:pPr>
        <w:autoSpaceDE w:val="0"/>
        <w:autoSpaceDN w:val="0"/>
        <w:adjustRightInd w:val="0"/>
        <w:spacing w:line="240" w:lineRule="exact"/>
        <w:rPr>
          <w:rFonts w:cs="Arial"/>
          <w:b/>
          <w:bCs/>
          <w:color w:val="000000"/>
          <w:szCs w:val="20"/>
        </w:rPr>
      </w:pPr>
    </w:p>
    <w:p w:rsidR="00E12477" w:rsidRPr="0065388C" w:rsidRDefault="00E12477" w:rsidP="00E12477">
      <w:pPr>
        <w:rPr>
          <w:rFonts w:cs="Arial"/>
          <w:szCs w:val="20"/>
        </w:rPr>
      </w:pPr>
      <w:r w:rsidRPr="00D01640">
        <w:rPr>
          <w:rFonts w:cs="Arial"/>
          <w:szCs w:val="20"/>
        </w:rPr>
        <w:t>The scope of work is comprised of the following phases, and has been perf</w:t>
      </w:r>
      <w:r>
        <w:rPr>
          <w:rFonts w:cs="Arial"/>
          <w:szCs w:val="20"/>
        </w:rPr>
        <w:t xml:space="preserve">ormed in accordance with </w:t>
      </w:r>
      <w:r w:rsidRPr="0065388C">
        <w:rPr>
          <w:rFonts w:cs="Arial"/>
          <w:szCs w:val="20"/>
        </w:rPr>
        <w:t>the RFP approved by the MSG as follows:</w:t>
      </w:r>
    </w:p>
    <w:p w:rsidR="00454346" w:rsidRPr="0065388C" w:rsidRDefault="00454346" w:rsidP="00454346">
      <w:pPr>
        <w:autoSpaceDE w:val="0"/>
        <w:autoSpaceDN w:val="0"/>
        <w:adjustRightInd w:val="0"/>
        <w:spacing w:line="240" w:lineRule="exact"/>
        <w:rPr>
          <w:rFonts w:cs="Arial"/>
          <w:szCs w:val="20"/>
        </w:rPr>
      </w:pPr>
    </w:p>
    <w:p w:rsidR="00670138" w:rsidRPr="0065388C" w:rsidRDefault="004559AE" w:rsidP="00454346">
      <w:pPr>
        <w:pStyle w:val="ListParagraph"/>
        <w:numPr>
          <w:ilvl w:val="0"/>
          <w:numId w:val="1"/>
        </w:numPr>
        <w:autoSpaceDE w:val="0"/>
        <w:autoSpaceDN w:val="0"/>
        <w:adjustRightInd w:val="0"/>
        <w:spacing w:line="240" w:lineRule="exact"/>
        <w:ind w:left="360"/>
        <w:rPr>
          <w:rFonts w:cs="Arial"/>
          <w:i/>
          <w:color w:val="000000"/>
          <w:szCs w:val="20"/>
          <w:lang w:val="az-Latn-AZ"/>
        </w:rPr>
      </w:pPr>
      <w:r w:rsidRPr="0065388C">
        <w:rPr>
          <w:rFonts w:cs="Arial"/>
          <w:i/>
          <w:szCs w:val="20"/>
          <w:lang w:val="az-Latn-AZ"/>
        </w:rPr>
        <w:t xml:space="preserve">Analysing the </w:t>
      </w:r>
      <w:r w:rsidR="00E12477" w:rsidRPr="0065388C">
        <w:rPr>
          <w:rFonts w:cs="Arial"/>
          <w:i/>
          <w:szCs w:val="20"/>
          <w:lang w:val="az-Latn-AZ"/>
        </w:rPr>
        <w:t>scope of work, preparation of the inception report and its presentation to the members of MSG</w:t>
      </w:r>
      <w:r w:rsidR="00670138" w:rsidRPr="0065388C">
        <w:rPr>
          <w:rFonts w:cs="Arial"/>
          <w:i/>
          <w:szCs w:val="20"/>
          <w:lang w:val="az-Latn-AZ"/>
        </w:rPr>
        <w:t>;</w:t>
      </w:r>
    </w:p>
    <w:p w:rsidR="009E5BCC" w:rsidRPr="0065388C" w:rsidRDefault="009E5BCC" w:rsidP="00454346">
      <w:pPr>
        <w:pStyle w:val="ListParagraph"/>
        <w:numPr>
          <w:ilvl w:val="0"/>
          <w:numId w:val="1"/>
        </w:numPr>
        <w:autoSpaceDE w:val="0"/>
        <w:autoSpaceDN w:val="0"/>
        <w:adjustRightInd w:val="0"/>
        <w:spacing w:line="240" w:lineRule="exact"/>
        <w:ind w:left="360"/>
        <w:rPr>
          <w:rFonts w:cs="Arial"/>
          <w:i/>
          <w:color w:val="000000"/>
          <w:szCs w:val="20"/>
          <w:lang w:val="az-Latn-AZ"/>
        </w:rPr>
      </w:pPr>
      <w:r w:rsidRPr="0065388C">
        <w:rPr>
          <w:rFonts w:cs="Arial"/>
          <w:i/>
          <w:color w:val="000000"/>
          <w:szCs w:val="20"/>
          <w:lang w:val="az-Latn-AZ"/>
        </w:rPr>
        <w:t>Collection of the completed forms directly from the participating reporting entities and the Commission;</w:t>
      </w:r>
    </w:p>
    <w:p w:rsidR="00454346" w:rsidRPr="00D75E58" w:rsidRDefault="009E5BCC" w:rsidP="00454346">
      <w:pPr>
        <w:pStyle w:val="ListParagraph"/>
        <w:numPr>
          <w:ilvl w:val="0"/>
          <w:numId w:val="1"/>
        </w:numPr>
        <w:autoSpaceDE w:val="0"/>
        <w:autoSpaceDN w:val="0"/>
        <w:adjustRightInd w:val="0"/>
        <w:spacing w:line="240" w:lineRule="exact"/>
        <w:ind w:left="360"/>
        <w:rPr>
          <w:rFonts w:cs="Arial"/>
          <w:i/>
          <w:color w:val="000000"/>
          <w:szCs w:val="20"/>
          <w:lang w:val="az-Latn-AZ"/>
        </w:rPr>
      </w:pPr>
      <w:r w:rsidRPr="0065388C">
        <w:rPr>
          <w:rFonts w:cs="Arial"/>
          <w:i/>
          <w:color w:val="000000"/>
          <w:szCs w:val="20"/>
          <w:lang w:val="az-Latn-AZ"/>
        </w:rPr>
        <w:t>Identification of discrepancies while reconciling reports collected from the Companies with the</w:t>
      </w:r>
      <w:r w:rsidRPr="00D75E58">
        <w:rPr>
          <w:rFonts w:cs="Arial"/>
          <w:i/>
          <w:color w:val="000000"/>
          <w:szCs w:val="20"/>
          <w:lang w:val="az-Latn-AZ"/>
        </w:rPr>
        <w:t xml:space="preserve"> report submitted by the Committee</w:t>
      </w:r>
      <w:r w:rsidR="00454346" w:rsidRPr="00D75E58">
        <w:rPr>
          <w:rFonts w:cs="Arial"/>
          <w:i/>
          <w:color w:val="000000"/>
          <w:szCs w:val="20"/>
          <w:lang w:val="az-Latn-AZ"/>
        </w:rPr>
        <w:t>;</w:t>
      </w:r>
    </w:p>
    <w:p w:rsidR="00454346" w:rsidRPr="00D75E58" w:rsidRDefault="00F54B81">
      <w:pPr>
        <w:pStyle w:val="ListParagraph"/>
        <w:numPr>
          <w:ilvl w:val="0"/>
          <w:numId w:val="1"/>
        </w:numPr>
        <w:autoSpaceDE w:val="0"/>
        <w:autoSpaceDN w:val="0"/>
        <w:adjustRightInd w:val="0"/>
        <w:spacing w:line="240" w:lineRule="exact"/>
        <w:ind w:left="360"/>
        <w:rPr>
          <w:rFonts w:cs="Arial"/>
          <w:i/>
          <w:color w:val="000000"/>
          <w:szCs w:val="20"/>
          <w:lang w:val="az-Latn-AZ"/>
        </w:rPr>
      </w:pPr>
      <w:r>
        <w:rPr>
          <w:rFonts w:cs="Arial"/>
          <w:i/>
          <w:color w:val="000000"/>
          <w:szCs w:val="20"/>
          <w:lang w:val="az-Latn-AZ"/>
        </w:rPr>
        <w:t>D</w:t>
      </w:r>
      <w:r w:rsidR="009E5BCC" w:rsidRPr="00D75E58">
        <w:rPr>
          <w:rFonts w:cs="Arial"/>
          <w:i/>
          <w:color w:val="000000"/>
          <w:szCs w:val="20"/>
          <w:lang w:val="az-Latn-AZ"/>
        </w:rPr>
        <w:t>iscussions with the Companies and the Committee with the purpose of clarification of identified discrepancies</w:t>
      </w:r>
      <w:r w:rsidR="00454346" w:rsidRPr="00D75E58">
        <w:rPr>
          <w:rFonts w:cs="Arial"/>
          <w:i/>
          <w:color w:val="000000"/>
          <w:szCs w:val="20"/>
          <w:lang w:val="az-Latn-AZ"/>
        </w:rPr>
        <w:t>;</w:t>
      </w:r>
    </w:p>
    <w:p w:rsidR="00454346" w:rsidRPr="00D75E58" w:rsidRDefault="009E5BCC" w:rsidP="00454346">
      <w:pPr>
        <w:pStyle w:val="ListParagraph"/>
        <w:numPr>
          <w:ilvl w:val="0"/>
          <w:numId w:val="1"/>
        </w:numPr>
        <w:autoSpaceDE w:val="0"/>
        <w:autoSpaceDN w:val="0"/>
        <w:adjustRightInd w:val="0"/>
        <w:spacing w:line="240" w:lineRule="exact"/>
        <w:ind w:left="360"/>
        <w:rPr>
          <w:rFonts w:cs="Arial"/>
          <w:i/>
          <w:color w:val="000000"/>
          <w:szCs w:val="20"/>
          <w:lang w:val="az-Latn-AZ"/>
        </w:rPr>
      </w:pPr>
      <w:r w:rsidRPr="00D75E58">
        <w:rPr>
          <w:rFonts w:cs="Arial"/>
          <w:i/>
          <w:color w:val="000000"/>
          <w:szCs w:val="20"/>
          <w:lang w:val="az-Latn-AZ"/>
        </w:rPr>
        <w:t xml:space="preserve">Collection and structuration of other information and data required by the </w:t>
      </w:r>
      <w:r w:rsidR="00F54B81">
        <w:rPr>
          <w:rFonts w:cs="Arial"/>
          <w:i/>
          <w:color w:val="000000"/>
          <w:szCs w:val="20"/>
          <w:lang w:val="az-Latn-AZ"/>
        </w:rPr>
        <w:t xml:space="preserve">EITI </w:t>
      </w:r>
      <w:r w:rsidRPr="00D75E58">
        <w:rPr>
          <w:rFonts w:cs="Arial"/>
          <w:i/>
          <w:color w:val="000000"/>
          <w:szCs w:val="20"/>
          <w:lang w:val="az-Latn-AZ"/>
        </w:rPr>
        <w:t xml:space="preserve">Standard </w:t>
      </w:r>
      <w:r w:rsidR="00F54B81">
        <w:rPr>
          <w:rFonts w:cs="Arial"/>
          <w:i/>
          <w:color w:val="000000"/>
          <w:szCs w:val="20"/>
          <w:lang w:val="az-Latn-AZ"/>
        </w:rPr>
        <w:t>approved</w:t>
      </w:r>
      <w:r w:rsidRPr="00D75E58">
        <w:rPr>
          <w:rFonts w:cs="Arial"/>
          <w:i/>
          <w:color w:val="000000"/>
          <w:szCs w:val="20"/>
          <w:lang w:val="az-Latn-AZ"/>
        </w:rPr>
        <w:t xml:space="preserve"> at the 7</w:t>
      </w:r>
      <w:r w:rsidRPr="00D75E58">
        <w:rPr>
          <w:rFonts w:cs="Arial"/>
          <w:i/>
          <w:color w:val="000000"/>
          <w:szCs w:val="20"/>
          <w:vertAlign w:val="superscript"/>
          <w:lang w:val="az-Latn-AZ"/>
        </w:rPr>
        <w:t>th</w:t>
      </w:r>
      <w:r w:rsidRPr="00D75E58">
        <w:rPr>
          <w:rFonts w:cs="Arial"/>
          <w:i/>
          <w:color w:val="000000"/>
          <w:szCs w:val="20"/>
          <w:lang w:val="az-Latn-AZ"/>
        </w:rPr>
        <w:t xml:space="preserve"> Global Conference</w:t>
      </w:r>
      <w:r w:rsidR="00454346" w:rsidRPr="00D75E58">
        <w:rPr>
          <w:rFonts w:cs="Arial"/>
          <w:i/>
          <w:color w:val="000000"/>
          <w:szCs w:val="20"/>
          <w:lang w:val="az-Latn-AZ"/>
        </w:rPr>
        <w:t>;</w:t>
      </w:r>
    </w:p>
    <w:p w:rsidR="00F711C4" w:rsidRPr="00D75E58" w:rsidRDefault="009E5BCC" w:rsidP="00454346">
      <w:pPr>
        <w:pStyle w:val="ListParagraph"/>
        <w:numPr>
          <w:ilvl w:val="0"/>
          <w:numId w:val="1"/>
        </w:numPr>
        <w:autoSpaceDE w:val="0"/>
        <w:autoSpaceDN w:val="0"/>
        <w:adjustRightInd w:val="0"/>
        <w:spacing w:line="240" w:lineRule="exact"/>
        <w:ind w:left="360"/>
        <w:rPr>
          <w:rFonts w:cs="Arial"/>
          <w:i/>
          <w:color w:val="000000"/>
          <w:szCs w:val="20"/>
          <w:lang w:val="az-Latn-AZ"/>
        </w:rPr>
      </w:pPr>
      <w:r w:rsidRPr="00D75E58">
        <w:rPr>
          <w:rFonts w:cs="Arial"/>
          <w:i/>
          <w:szCs w:val="20"/>
          <w:lang w:val="az-Latn-AZ"/>
        </w:rPr>
        <w:t>Preparation of the draft EITI Report and its dissemination to the members of MSG</w:t>
      </w:r>
      <w:r w:rsidR="00F711C4" w:rsidRPr="00D75E58">
        <w:rPr>
          <w:rFonts w:cs="Arial"/>
          <w:i/>
          <w:szCs w:val="20"/>
          <w:lang w:val="az-Latn-AZ"/>
        </w:rPr>
        <w:t>;</w:t>
      </w:r>
    </w:p>
    <w:p w:rsidR="00263FDF" w:rsidRPr="00D75E58" w:rsidRDefault="009E5BCC" w:rsidP="0036143B">
      <w:pPr>
        <w:pStyle w:val="ListParagraph"/>
        <w:numPr>
          <w:ilvl w:val="0"/>
          <w:numId w:val="1"/>
        </w:numPr>
        <w:autoSpaceDE w:val="0"/>
        <w:autoSpaceDN w:val="0"/>
        <w:adjustRightInd w:val="0"/>
        <w:spacing w:line="240" w:lineRule="exact"/>
        <w:ind w:left="360"/>
        <w:rPr>
          <w:rFonts w:cs="Arial"/>
          <w:i/>
          <w:szCs w:val="20"/>
          <w:lang w:val="az-Latn-AZ"/>
        </w:rPr>
      </w:pPr>
      <w:r w:rsidRPr="00D75E58">
        <w:rPr>
          <w:rFonts w:cs="Arial"/>
          <w:i/>
          <w:szCs w:val="20"/>
          <w:lang w:val="az-Latn-AZ"/>
        </w:rPr>
        <w:t>Making relevant adjustments/amendments in the Report on the basis of comments received from MSG on the draft EITI Report</w:t>
      </w:r>
      <w:r w:rsidR="00F711C4" w:rsidRPr="00D75E58">
        <w:rPr>
          <w:rFonts w:cs="Arial"/>
          <w:i/>
          <w:szCs w:val="20"/>
          <w:lang w:val="az-Latn-AZ"/>
        </w:rPr>
        <w:t>;</w:t>
      </w:r>
    </w:p>
    <w:p w:rsidR="009E5BCC" w:rsidRPr="00D75E58" w:rsidRDefault="009E5BCC" w:rsidP="0036143B">
      <w:pPr>
        <w:pStyle w:val="ListParagraph"/>
        <w:numPr>
          <w:ilvl w:val="0"/>
          <w:numId w:val="1"/>
        </w:numPr>
        <w:autoSpaceDE w:val="0"/>
        <w:autoSpaceDN w:val="0"/>
        <w:adjustRightInd w:val="0"/>
        <w:spacing w:line="240" w:lineRule="exact"/>
        <w:ind w:left="360"/>
        <w:rPr>
          <w:rFonts w:cs="Arial"/>
          <w:i/>
          <w:szCs w:val="20"/>
          <w:lang w:val="az-Latn-AZ"/>
        </w:rPr>
      </w:pPr>
      <w:r w:rsidRPr="00D75E58">
        <w:rPr>
          <w:rFonts w:cs="Arial"/>
          <w:i/>
          <w:szCs w:val="20"/>
          <w:lang w:val="az-Latn-AZ"/>
        </w:rPr>
        <w:t>Presentation of the final EITI Report to the members of MSG and its publication.</w:t>
      </w:r>
    </w:p>
    <w:p w:rsidR="00454346" w:rsidRPr="00B9142E" w:rsidRDefault="00454346" w:rsidP="00454346">
      <w:pPr>
        <w:rPr>
          <w:rFonts w:cs="Arial"/>
          <w:szCs w:val="20"/>
          <w:lang w:val="az-Latn-AZ"/>
        </w:rPr>
      </w:pPr>
    </w:p>
    <w:p w:rsidR="00F54B81" w:rsidRDefault="009E5BCC" w:rsidP="009E5BCC">
      <w:pPr>
        <w:rPr>
          <w:rFonts w:cs="Arial"/>
          <w:szCs w:val="20"/>
        </w:rPr>
      </w:pPr>
      <w:r w:rsidRPr="0065388C">
        <w:rPr>
          <w:rFonts w:cs="Arial"/>
          <w:szCs w:val="20"/>
        </w:rPr>
        <w:t xml:space="preserve">We set out </w:t>
      </w:r>
      <w:r w:rsidR="00F54B81" w:rsidRPr="0065388C">
        <w:rPr>
          <w:rFonts w:cs="Arial"/>
          <w:szCs w:val="20"/>
        </w:rPr>
        <w:t xml:space="preserve">our findings </w:t>
      </w:r>
      <w:r w:rsidRPr="0065388C">
        <w:rPr>
          <w:rFonts w:cs="Arial"/>
          <w:szCs w:val="20"/>
        </w:rPr>
        <w:t xml:space="preserve">in this Report and associated annexes. </w:t>
      </w:r>
      <w:r w:rsidR="00F54B81" w:rsidRPr="0065388C">
        <w:rPr>
          <w:rFonts w:cs="Arial"/>
          <w:szCs w:val="20"/>
        </w:rPr>
        <w:t>The purpose of the reports provided by the companies and the Government to the Independent Administrator is their reconciliation. As t</w:t>
      </w:r>
      <w:r w:rsidRPr="0065388C">
        <w:rPr>
          <w:rFonts w:cs="Arial"/>
          <w:szCs w:val="20"/>
        </w:rPr>
        <w:t>he reconciliation process did not intend and was not designed to constitute an audit of the reports submitted by companies and the Government, we do not express any assurance on the figures and procedures presented in the Report.</w:t>
      </w:r>
    </w:p>
    <w:p w:rsidR="00F54B81" w:rsidRDefault="00F54B81" w:rsidP="009E5BCC">
      <w:pPr>
        <w:rPr>
          <w:rFonts w:cs="Arial"/>
          <w:szCs w:val="20"/>
        </w:rPr>
        <w:sectPr w:rsidR="00F54B81" w:rsidSect="008C1C6D">
          <w:footerReference w:type="default" r:id="rId20"/>
          <w:pgSz w:w="11907" w:h="16839" w:code="9"/>
          <w:pgMar w:top="900" w:right="1467" w:bottom="720" w:left="1440" w:header="510" w:footer="387" w:gutter="0"/>
          <w:cols w:space="720"/>
          <w:docGrid w:linePitch="360"/>
        </w:sectPr>
      </w:pPr>
    </w:p>
    <w:p w:rsidR="004F252C" w:rsidRPr="004F6807" w:rsidRDefault="00D75E58" w:rsidP="00A63A46">
      <w:pPr>
        <w:pStyle w:val="Heading3"/>
      </w:pPr>
      <w:bookmarkStart w:id="3" w:name="_Toc468899477"/>
      <w:r>
        <w:lastRenderedPageBreak/>
        <w:t>Confidentiality of data</w:t>
      </w:r>
      <w:bookmarkEnd w:id="3"/>
    </w:p>
    <w:p w:rsidR="00D402A5" w:rsidRDefault="00D402A5" w:rsidP="00D402A5">
      <w:pPr>
        <w:autoSpaceDE w:val="0"/>
        <w:autoSpaceDN w:val="0"/>
        <w:adjustRightInd w:val="0"/>
        <w:spacing w:line="240" w:lineRule="exact"/>
        <w:rPr>
          <w:rFonts w:cs="Arial"/>
          <w:bCs/>
          <w:iCs/>
          <w:szCs w:val="20"/>
          <w:lang w:val="az-Latn-AZ"/>
        </w:rPr>
      </w:pPr>
    </w:p>
    <w:p w:rsidR="00D75E58" w:rsidRPr="0065388C" w:rsidRDefault="00D75E58" w:rsidP="00D75E58">
      <w:pPr>
        <w:autoSpaceDE w:val="0"/>
        <w:autoSpaceDN w:val="0"/>
        <w:adjustRightInd w:val="0"/>
        <w:spacing w:line="240" w:lineRule="exact"/>
        <w:rPr>
          <w:rFonts w:cs="Arial"/>
          <w:szCs w:val="20"/>
        </w:rPr>
      </w:pPr>
      <w:r w:rsidRPr="0065388C">
        <w:rPr>
          <w:rFonts w:cs="Arial"/>
          <w:szCs w:val="20"/>
        </w:rPr>
        <w:t xml:space="preserve">According to the </w:t>
      </w:r>
      <w:r w:rsidR="000978A3" w:rsidRPr="0065388C">
        <w:rPr>
          <w:rFonts w:cs="Arial"/>
          <w:szCs w:val="20"/>
        </w:rPr>
        <w:t xml:space="preserve">clause </w:t>
      </w:r>
      <w:r w:rsidRPr="0065388C">
        <w:rPr>
          <w:rFonts w:cs="Arial"/>
          <w:szCs w:val="20"/>
        </w:rPr>
        <w:t xml:space="preserve">on confidentiality </w:t>
      </w:r>
      <w:r w:rsidR="000978A3" w:rsidRPr="0065388C">
        <w:rPr>
          <w:rFonts w:cs="Arial"/>
          <w:szCs w:val="20"/>
        </w:rPr>
        <w:t xml:space="preserve">has been </w:t>
      </w:r>
      <w:r w:rsidRPr="0065388C">
        <w:rPr>
          <w:rFonts w:cs="Arial"/>
          <w:szCs w:val="20"/>
        </w:rPr>
        <w:t xml:space="preserve">included in the contract </w:t>
      </w:r>
      <w:r w:rsidR="000978A3" w:rsidRPr="0065388C">
        <w:rPr>
          <w:rFonts w:cs="Arial"/>
          <w:szCs w:val="20"/>
        </w:rPr>
        <w:t xml:space="preserve">of the Independent Administrator </w:t>
      </w:r>
      <w:r w:rsidRPr="0065388C">
        <w:rPr>
          <w:rFonts w:cs="Arial"/>
          <w:szCs w:val="20"/>
        </w:rPr>
        <w:t xml:space="preserve">with the State Oil Fund of the Republic of Azerbaijan (“SOFAZ”) dated 12 July 2016, the Independent </w:t>
      </w:r>
      <w:r w:rsidR="000978A3" w:rsidRPr="0065388C">
        <w:rPr>
          <w:rFonts w:cs="Arial"/>
          <w:szCs w:val="20"/>
        </w:rPr>
        <w:t>Administrator</w:t>
      </w:r>
      <w:r w:rsidRPr="0065388C">
        <w:rPr>
          <w:rFonts w:cs="Arial"/>
          <w:szCs w:val="20"/>
        </w:rPr>
        <w:t xml:space="preserve"> has preserved the confidentiality of information and data obtained during the work.</w:t>
      </w:r>
    </w:p>
    <w:p w:rsidR="00C72B2B" w:rsidRPr="0065388C" w:rsidRDefault="00C72B2B" w:rsidP="00C72B2B">
      <w:pPr>
        <w:autoSpaceDE w:val="0"/>
        <w:autoSpaceDN w:val="0"/>
        <w:adjustRightInd w:val="0"/>
        <w:rPr>
          <w:rFonts w:cs="Arial"/>
          <w:color w:val="000000"/>
          <w:szCs w:val="20"/>
        </w:rPr>
      </w:pPr>
    </w:p>
    <w:p w:rsidR="00D75E58" w:rsidRDefault="00D75E58" w:rsidP="00D75E58">
      <w:pPr>
        <w:autoSpaceDE w:val="0"/>
        <w:autoSpaceDN w:val="0"/>
        <w:adjustRightInd w:val="0"/>
        <w:spacing w:line="240" w:lineRule="exact"/>
        <w:rPr>
          <w:rFonts w:cs="Arial"/>
          <w:szCs w:val="20"/>
        </w:rPr>
      </w:pPr>
      <w:r w:rsidRPr="0065388C">
        <w:rPr>
          <w:rFonts w:cs="Arial"/>
          <w:szCs w:val="20"/>
        </w:rPr>
        <w:t xml:space="preserve">The Independent </w:t>
      </w:r>
      <w:r w:rsidR="000978A3" w:rsidRPr="0065388C">
        <w:rPr>
          <w:rFonts w:cs="Arial"/>
          <w:szCs w:val="20"/>
        </w:rPr>
        <w:t>Administrator</w:t>
      </w:r>
      <w:r w:rsidRPr="0065388C">
        <w:rPr>
          <w:rFonts w:cs="Arial"/>
          <w:szCs w:val="20"/>
        </w:rPr>
        <w:t xml:space="preserve"> has to ensure the confidentiality of the work to be done in accordance with the signed contract and cannot discuss or share </w:t>
      </w:r>
      <w:r w:rsidR="000978A3" w:rsidRPr="0065388C">
        <w:rPr>
          <w:rFonts w:cs="Arial"/>
          <w:szCs w:val="20"/>
        </w:rPr>
        <w:t xml:space="preserve">the </w:t>
      </w:r>
      <w:r w:rsidRPr="0065388C">
        <w:rPr>
          <w:rFonts w:cs="Arial"/>
          <w:szCs w:val="20"/>
        </w:rPr>
        <w:t>supporting documents to be obtained during the reconciliation process with a third party without the permission of the Parties.</w:t>
      </w:r>
    </w:p>
    <w:p w:rsidR="008E2984" w:rsidRPr="00D75E58" w:rsidRDefault="008E2984" w:rsidP="008E2984">
      <w:pPr>
        <w:autoSpaceDE w:val="0"/>
        <w:autoSpaceDN w:val="0"/>
        <w:adjustRightInd w:val="0"/>
        <w:rPr>
          <w:rFonts w:cs="Arial"/>
          <w:color w:val="000000"/>
          <w:szCs w:val="20"/>
        </w:rPr>
      </w:pPr>
    </w:p>
    <w:p w:rsidR="00C72B2B" w:rsidRPr="004F6807" w:rsidRDefault="00D75E58" w:rsidP="00C72B2B">
      <w:pPr>
        <w:pStyle w:val="Heading3"/>
      </w:pPr>
      <w:bookmarkStart w:id="4" w:name="_Toc468899478"/>
      <w:r>
        <w:t>Approach and Methodology</w:t>
      </w:r>
      <w:bookmarkEnd w:id="4"/>
    </w:p>
    <w:p w:rsidR="00C72B2B" w:rsidRPr="00AD075B" w:rsidRDefault="00C72B2B" w:rsidP="00AD075B">
      <w:pPr>
        <w:shd w:val="clear" w:color="auto" w:fill="FFFFFF"/>
        <w:rPr>
          <w:rFonts w:eastAsia="Times New Roman" w:cs="Arial"/>
          <w:color w:val="222222"/>
          <w:szCs w:val="20"/>
          <w:lang w:val="az-Latn-AZ"/>
        </w:rPr>
      </w:pPr>
    </w:p>
    <w:p w:rsidR="00D75E58" w:rsidRDefault="00D75E58" w:rsidP="00D75E58">
      <w:pPr>
        <w:rPr>
          <w:rFonts w:cs="Arial"/>
          <w:szCs w:val="20"/>
        </w:rPr>
      </w:pPr>
      <w:r w:rsidRPr="002C5627">
        <w:rPr>
          <w:rFonts w:cs="Arial"/>
          <w:szCs w:val="20"/>
        </w:rPr>
        <w:t>The process of preparation of the EITI Report by Moore Stephens Azerbaijan consisted of the following stages:</w:t>
      </w:r>
    </w:p>
    <w:p w:rsidR="006033A3" w:rsidRPr="00D75E58" w:rsidRDefault="006033A3" w:rsidP="006033A3">
      <w:pPr>
        <w:shd w:val="clear" w:color="auto" w:fill="FFFFFF"/>
        <w:rPr>
          <w:rFonts w:eastAsia="Times New Roman" w:cs="Arial"/>
          <w:color w:val="222222"/>
          <w:szCs w:val="20"/>
        </w:rPr>
      </w:pPr>
    </w:p>
    <w:p w:rsidR="006033A3" w:rsidRPr="00D75E58" w:rsidRDefault="000978A3" w:rsidP="00C1594F">
      <w:pPr>
        <w:pStyle w:val="ListParagraph"/>
        <w:numPr>
          <w:ilvl w:val="0"/>
          <w:numId w:val="18"/>
        </w:numPr>
        <w:shd w:val="clear" w:color="auto" w:fill="FFFFFF"/>
        <w:ind w:left="540" w:hanging="540"/>
        <w:contextualSpacing/>
        <w:rPr>
          <w:rFonts w:eastAsia="Times New Roman" w:cs="Arial"/>
          <w:i/>
          <w:szCs w:val="20"/>
          <w:lang w:val="az-Latn-AZ"/>
        </w:rPr>
      </w:pPr>
      <w:r>
        <w:rPr>
          <w:rFonts w:eastAsia="Times New Roman" w:cs="Arial"/>
          <w:i/>
          <w:szCs w:val="20"/>
          <w:lang w:val="az-Latn-AZ"/>
        </w:rPr>
        <w:t xml:space="preserve">Analysing </w:t>
      </w:r>
      <w:r w:rsidR="00D75E58" w:rsidRPr="00D75E58">
        <w:rPr>
          <w:rFonts w:eastAsia="Times New Roman" w:cs="Arial"/>
          <w:i/>
          <w:szCs w:val="20"/>
          <w:lang w:val="az-Latn-AZ"/>
        </w:rPr>
        <w:t>the scope of the work and preparation of the inception report</w:t>
      </w:r>
      <w:r w:rsidR="006033A3" w:rsidRPr="00D75E58">
        <w:rPr>
          <w:rFonts w:eastAsia="Times New Roman" w:cs="Arial"/>
          <w:i/>
          <w:szCs w:val="20"/>
          <w:lang w:val="az-Latn-AZ"/>
        </w:rPr>
        <w:t>;</w:t>
      </w:r>
    </w:p>
    <w:p w:rsidR="006033A3" w:rsidRPr="00D75E58" w:rsidRDefault="000978A3" w:rsidP="00C1594F">
      <w:pPr>
        <w:pStyle w:val="ListParagraph"/>
        <w:numPr>
          <w:ilvl w:val="0"/>
          <w:numId w:val="18"/>
        </w:numPr>
        <w:shd w:val="clear" w:color="auto" w:fill="FFFFFF"/>
        <w:ind w:left="540" w:hanging="540"/>
        <w:contextualSpacing/>
        <w:rPr>
          <w:rFonts w:eastAsia="Times New Roman" w:cs="Arial"/>
          <w:i/>
          <w:szCs w:val="20"/>
          <w:lang w:val="az-Latn-AZ"/>
        </w:rPr>
      </w:pPr>
      <w:r>
        <w:rPr>
          <w:rFonts w:eastAsia="Times New Roman" w:cs="Arial"/>
          <w:i/>
          <w:szCs w:val="20"/>
          <w:lang w:val="az-Latn-AZ"/>
        </w:rPr>
        <w:t>T</w:t>
      </w:r>
      <w:r w:rsidR="00D75E58" w:rsidRPr="00D75E58">
        <w:rPr>
          <w:rFonts w:eastAsia="Times New Roman" w:cs="Arial"/>
          <w:i/>
          <w:szCs w:val="20"/>
          <w:lang w:val="az-Latn-AZ"/>
        </w:rPr>
        <w:t>he reconciliation process</w:t>
      </w:r>
      <w:r w:rsidR="006033A3" w:rsidRPr="00D75E58">
        <w:rPr>
          <w:rFonts w:eastAsia="Times New Roman" w:cs="Arial"/>
          <w:i/>
          <w:szCs w:val="20"/>
          <w:lang w:val="az-Latn-AZ"/>
        </w:rPr>
        <w:t>;</w:t>
      </w:r>
      <w:r w:rsidR="00D75E58" w:rsidRPr="00D75E58">
        <w:rPr>
          <w:rFonts w:eastAsia="Times New Roman" w:cs="Arial"/>
          <w:i/>
          <w:szCs w:val="20"/>
          <w:lang w:val="az-Latn-AZ"/>
        </w:rPr>
        <w:t xml:space="preserve"> and</w:t>
      </w:r>
    </w:p>
    <w:p w:rsidR="006033A3" w:rsidRPr="00D75E58" w:rsidRDefault="00D75E58" w:rsidP="00C1594F">
      <w:pPr>
        <w:pStyle w:val="ListParagraph"/>
        <w:numPr>
          <w:ilvl w:val="0"/>
          <w:numId w:val="18"/>
        </w:numPr>
        <w:shd w:val="clear" w:color="auto" w:fill="FFFFFF"/>
        <w:ind w:left="540" w:hanging="540"/>
        <w:contextualSpacing/>
        <w:rPr>
          <w:rFonts w:eastAsia="Times New Roman" w:cs="Arial"/>
          <w:i/>
          <w:szCs w:val="20"/>
          <w:lang w:val="az-Latn-AZ"/>
        </w:rPr>
      </w:pPr>
      <w:r w:rsidRPr="00D75E58">
        <w:rPr>
          <w:rFonts w:eastAsia="Times New Roman" w:cs="Arial"/>
          <w:i/>
          <w:szCs w:val="20"/>
          <w:lang w:val="az-Latn-AZ"/>
        </w:rPr>
        <w:t xml:space="preserve">Collection and structuration of other information and data required by the </w:t>
      </w:r>
      <w:r w:rsidR="000978A3">
        <w:rPr>
          <w:rFonts w:eastAsia="Times New Roman" w:cs="Arial"/>
          <w:i/>
          <w:szCs w:val="20"/>
          <w:lang w:val="az-Latn-AZ"/>
        </w:rPr>
        <w:t xml:space="preserve">EITI </w:t>
      </w:r>
      <w:r w:rsidRPr="00D75E58">
        <w:rPr>
          <w:rFonts w:eastAsia="Times New Roman" w:cs="Arial"/>
          <w:i/>
          <w:szCs w:val="20"/>
          <w:lang w:val="az-Latn-AZ"/>
        </w:rPr>
        <w:t>Standard</w:t>
      </w:r>
      <w:r w:rsidR="006033A3" w:rsidRPr="00D75E58">
        <w:rPr>
          <w:rFonts w:eastAsia="Times New Roman" w:cs="Arial"/>
          <w:i/>
          <w:szCs w:val="20"/>
          <w:lang w:val="az-Latn-AZ"/>
        </w:rPr>
        <w:t>.</w:t>
      </w:r>
    </w:p>
    <w:p w:rsidR="006033A3" w:rsidRPr="00387292" w:rsidRDefault="006033A3" w:rsidP="006033A3">
      <w:pPr>
        <w:shd w:val="clear" w:color="auto" w:fill="FFFFFF"/>
        <w:ind w:left="708" w:hanging="708"/>
        <w:rPr>
          <w:rFonts w:eastAsia="Times New Roman" w:cs="Arial"/>
          <w:b/>
          <w:i/>
          <w:color w:val="222222"/>
          <w:szCs w:val="20"/>
          <w:u w:val="single"/>
          <w:lang w:val="az-Latn-AZ"/>
        </w:rPr>
      </w:pPr>
    </w:p>
    <w:p w:rsidR="00D75E58" w:rsidRDefault="00D75E58" w:rsidP="00D75E58">
      <w:pPr>
        <w:rPr>
          <w:rFonts w:cs="Arial"/>
          <w:b/>
          <w:i/>
          <w:color w:val="000000"/>
          <w:szCs w:val="20"/>
          <w:u w:val="single"/>
        </w:rPr>
      </w:pPr>
      <w:r w:rsidRPr="00807826">
        <w:rPr>
          <w:rFonts w:cs="Arial"/>
          <w:b/>
          <w:i/>
          <w:color w:val="000000"/>
          <w:szCs w:val="20"/>
          <w:u w:val="single"/>
        </w:rPr>
        <w:t>Checking the scope of work and preparation of the inception report</w:t>
      </w:r>
    </w:p>
    <w:p w:rsidR="00474F01" w:rsidRPr="00807826" w:rsidRDefault="00474F01" w:rsidP="00D75E58">
      <w:pPr>
        <w:rPr>
          <w:rFonts w:cs="Arial"/>
          <w:b/>
          <w:i/>
          <w:color w:val="000000"/>
          <w:u w:val="single"/>
        </w:rPr>
      </w:pPr>
    </w:p>
    <w:p w:rsidR="00D75E58" w:rsidRDefault="000978A3" w:rsidP="00D75E58">
      <w:pPr>
        <w:rPr>
          <w:rFonts w:cs="Arial"/>
          <w:color w:val="000000"/>
          <w:szCs w:val="20"/>
        </w:rPr>
      </w:pPr>
      <w:r>
        <w:rPr>
          <w:rFonts w:cs="Arial"/>
          <w:color w:val="000000"/>
          <w:szCs w:val="20"/>
        </w:rPr>
        <w:t xml:space="preserve">The purpose of </w:t>
      </w:r>
      <w:r w:rsidR="00D75E58">
        <w:rPr>
          <w:rFonts w:cs="Arial"/>
          <w:color w:val="000000"/>
          <w:szCs w:val="20"/>
        </w:rPr>
        <w:t xml:space="preserve">analysis and the inception report is to obtaining a clear understanding on the EITI Reporting process for the year 2015, collection of other information and data, methodology on the work to be performed by the Independent </w:t>
      </w:r>
      <w:r>
        <w:rPr>
          <w:rFonts w:cs="Arial"/>
          <w:color w:val="000000"/>
          <w:szCs w:val="20"/>
        </w:rPr>
        <w:t>Administrator</w:t>
      </w:r>
      <w:r w:rsidR="00D75E58">
        <w:rPr>
          <w:rFonts w:cs="Arial"/>
          <w:color w:val="000000"/>
          <w:szCs w:val="20"/>
        </w:rPr>
        <w:t xml:space="preserve">, </w:t>
      </w:r>
      <w:r>
        <w:rPr>
          <w:rFonts w:cs="Arial"/>
          <w:color w:val="000000"/>
          <w:szCs w:val="20"/>
        </w:rPr>
        <w:t xml:space="preserve">provide </w:t>
      </w:r>
      <w:r w:rsidR="00D75E58">
        <w:rPr>
          <w:rFonts w:cs="Arial"/>
          <w:color w:val="000000"/>
          <w:szCs w:val="20"/>
        </w:rPr>
        <w:t>new recommendations on the reporting process</w:t>
      </w:r>
      <w:r>
        <w:rPr>
          <w:rFonts w:cs="Arial"/>
          <w:color w:val="000000"/>
          <w:szCs w:val="20"/>
        </w:rPr>
        <w:t>.</w:t>
      </w:r>
    </w:p>
    <w:p w:rsidR="006033A3" w:rsidRPr="00D75E58" w:rsidRDefault="006033A3" w:rsidP="006033A3">
      <w:pPr>
        <w:shd w:val="clear" w:color="auto" w:fill="FFFFFF"/>
        <w:rPr>
          <w:rFonts w:eastAsia="Times New Roman" w:cs="Arial"/>
          <w:color w:val="222222"/>
          <w:szCs w:val="20"/>
        </w:rPr>
      </w:pPr>
    </w:p>
    <w:p w:rsidR="00D75E58" w:rsidRDefault="00B74F28" w:rsidP="00D75E58">
      <w:pPr>
        <w:rPr>
          <w:rFonts w:cs="Arial"/>
          <w:color w:val="000000"/>
          <w:szCs w:val="20"/>
        </w:rPr>
      </w:pPr>
      <w:r>
        <w:rPr>
          <w:rFonts w:cs="Arial"/>
          <w:color w:val="000000"/>
          <w:szCs w:val="20"/>
        </w:rPr>
        <w:t>Upon completion</w:t>
      </w:r>
      <w:r w:rsidR="00D75E58">
        <w:rPr>
          <w:rFonts w:cs="Arial"/>
          <w:color w:val="000000"/>
          <w:szCs w:val="20"/>
        </w:rPr>
        <w:t xml:space="preserve"> </w:t>
      </w:r>
      <w:r>
        <w:rPr>
          <w:rFonts w:cs="Arial"/>
          <w:color w:val="000000"/>
          <w:szCs w:val="20"/>
        </w:rPr>
        <w:t xml:space="preserve">of </w:t>
      </w:r>
      <w:r w:rsidR="00D75E58">
        <w:rPr>
          <w:rFonts w:cs="Arial"/>
          <w:color w:val="000000"/>
          <w:szCs w:val="20"/>
        </w:rPr>
        <w:t xml:space="preserve">the preparation of the </w:t>
      </w:r>
      <w:r>
        <w:rPr>
          <w:rFonts w:cs="Arial"/>
          <w:color w:val="000000"/>
          <w:szCs w:val="20"/>
        </w:rPr>
        <w:t>Inception Report</w:t>
      </w:r>
      <w:r w:rsidR="00D75E58">
        <w:rPr>
          <w:rFonts w:cs="Arial"/>
          <w:color w:val="000000"/>
          <w:szCs w:val="20"/>
        </w:rPr>
        <w:t>, Moore Stephens Azerbaijan presents it to M</w:t>
      </w:r>
      <w:r>
        <w:rPr>
          <w:rFonts w:cs="Arial"/>
          <w:color w:val="000000"/>
          <w:szCs w:val="20"/>
        </w:rPr>
        <w:t>SG.</w:t>
      </w:r>
    </w:p>
    <w:p w:rsidR="006033A3" w:rsidRPr="00D75E58" w:rsidRDefault="006033A3" w:rsidP="006033A3">
      <w:pPr>
        <w:shd w:val="clear" w:color="auto" w:fill="FFFFFF"/>
        <w:rPr>
          <w:rFonts w:eastAsia="Times New Roman" w:cs="Arial"/>
          <w:color w:val="222222"/>
          <w:szCs w:val="20"/>
        </w:rPr>
      </w:pPr>
    </w:p>
    <w:p w:rsidR="00D75E58" w:rsidRPr="00807826" w:rsidRDefault="00B74F28" w:rsidP="00D75E58">
      <w:pPr>
        <w:rPr>
          <w:rFonts w:cs="Arial"/>
          <w:b/>
          <w:i/>
          <w:color w:val="000000"/>
          <w:szCs w:val="20"/>
          <w:u w:val="single"/>
        </w:rPr>
      </w:pPr>
      <w:r>
        <w:rPr>
          <w:rFonts w:cs="Arial"/>
          <w:b/>
          <w:i/>
          <w:color w:val="000000"/>
          <w:szCs w:val="20"/>
          <w:u w:val="single"/>
        </w:rPr>
        <w:t>T</w:t>
      </w:r>
      <w:r w:rsidR="00D75E58" w:rsidRPr="00807826">
        <w:rPr>
          <w:rFonts w:cs="Arial"/>
          <w:b/>
          <w:i/>
          <w:color w:val="000000"/>
          <w:szCs w:val="20"/>
          <w:u w:val="single"/>
        </w:rPr>
        <w:t>he reconciliation process</w:t>
      </w:r>
    </w:p>
    <w:p w:rsidR="006033A3" w:rsidRPr="004839EB" w:rsidRDefault="006033A3" w:rsidP="006033A3">
      <w:pPr>
        <w:shd w:val="clear" w:color="auto" w:fill="FFFFFF"/>
        <w:rPr>
          <w:rFonts w:eastAsia="Times New Roman" w:cs="Arial"/>
          <w:b/>
          <w:bCs/>
          <w:i/>
          <w:iCs/>
          <w:color w:val="222222"/>
          <w:szCs w:val="20"/>
          <w:u w:val="single"/>
          <w:lang w:val="az-Latn-AZ"/>
        </w:rPr>
      </w:pPr>
    </w:p>
    <w:p w:rsidR="00D75E58" w:rsidRPr="00807826" w:rsidRDefault="00D75E58" w:rsidP="00D75E58">
      <w:pPr>
        <w:rPr>
          <w:rFonts w:cs="Arial"/>
          <w:color w:val="000000"/>
          <w:szCs w:val="20"/>
        </w:rPr>
      </w:pPr>
      <w:r w:rsidRPr="00807826">
        <w:rPr>
          <w:rFonts w:cs="Arial"/>
          <w:color w:val="000000"/>
          <w:szCs w:val="20"/>
        </w:rPr>
        <w:t xml:space="preserve">At this stage, the main duties of the </w:t>
      </w:r>
      <w:r>
        <w:rPr>
          <w:rFonts w:cs="Arial"/>
          <w:color w:val="000000"/>
          <w:szCs w:val="20"/>
        </w:rPr>
        <w:t xml:space="preserve">Independent </w:t>
      </w:r>
      <w:r w:rsidR="00B74F28">
        <w:rPr>
          <w:rFonts w:cs="Arial"/>
          <w:color w:val="000000"/>
          <w:szCs w:val="20"/>
        </w:rPr>
        <w:t>Administrator</w:t>
      </w:r>
      <w:r w:rsidRPr="00807826">
        <w:rPr>
          <w:rFonts w:cs="Arial"/>
          <w:color w:val="000000"/>
          <w:szCs w:val="20"/>
        </w:rPr>
        <w:t xml:space="preserve"> include the following key issues:</w:t>
      </w:r>
    </w:p>
    <w:p w:rsidR="006033A3" w:rsidRPr="004839EB" w:rsidRDefault="006033A3" w:rsidP="006033A3">
      <w:pPr>
        <w:shd w:val="clear" w:color="auto" w:fill="FFFFFF"/>
        <w:rPr>
          <w:rFonts w:eastAsia="Times New Roman" w:cs="Arial"/>
          <w:color w:val="222222"/>
          <w:szCs w:val="20"/>
          <w:lang w:val="az-Latn-AZ"/>
        </w:rPr>
      </w:pPr>
    </w:p>
    <w:p w:rsidR="006033A3" w:rsidRPr="004839EB" w:rsidRDefault="00D75E58" w:rsidP="00C1594F">
      <w:pPr>
        <w:pStyle w:val="ListParagraph"/>
        <w:numPr>
          <w:ilvl w:val="0"/>
          <w:numId w:val="17"/>
        </w:numPr>
        <w:shd w:val="clear" w:color="auto" w:fill="FFFFFF"/>
        <w:ind w:left="540" w:hanging="540"/>
        <w:contextualSpacing/>
        <w:rPr>
          <w:rFonts w:eastAsia="Times New Roman" w:cs="Arial"/>
          <w:color w:val="222222"/>
          <w:szCs w:val="20"/>
          <w:lang w:val="az-Latn-AZ"/>
        </w:rPr>
      </w:pPr>
      <w:r w:rsidRPr="00D75E58">
        <w:rPr>
          <w:rFonts w:cs="Arial"/>
          <w:i/>
          <w:color w:val="000000"/>
          <w:szCs w:val="20"/>
          <w:u w:val="single"/>
          <w:lang w:val="az-Latn-AZ"/>
        </w:rPr>
        <w:t>Distr</w:t>
      </w:r>
      <w:r>
        <w:rPr>
          <w:rFonts w:cs="Arial"/>
          <w:i/>
          <w:color w:val="000000"/>
          <w:szCs w:val="20"/>
          <w:u w:val="single"/>
          <w:lang w:val="az-Latn-AZ"/>
        </w:rPr>
        <w:t xml:space="preserve">ibution of reporting templates: </w:t>
      </w:r>
      <w:r>
        <w:rPr>
          <w:rFonts w:cs="Arial"/>
          <w:color w:val="000000"/>
          <w:szCs w:val="20"/>
        </w:rPr>
        <w:t>The Reporting templates are distributed to the Companies and Government agencies by the EITI Secretariat.</w:t>
      </w:r>
    </w:p>
    <w:p w:rsidR="006033A3" w:rsidRPr="004839EB" w:rsidRDefault="006033A3" w:rsidP="006033A3">
      <w:pPr>
        <w:shd w:val="clear" w:color="auto" w:fill="FFFFFF"/>
        <w:ind w:left="540" w:hanging="540"/>
        <w:rPr>
          <w:rFonts w:eastAsia="Times New Roman" w:cs="Arial"/>
          <w:b/>
          <w:bCs/>
          <w:i/>
          <w:iCs/>
          <w:color w:val="222222"/>
          <w:szCs w:val="20"/>
          <w:u w:val="single"/>
          <w:lang w:val="az-Latn-AZ"/>
        </w:rPr>
      </w:pPr>
    </w:p>
    <w:p w:rsidR="00146FB5" w:rsidRDefault="00D75E58" w:rsidP="00C1594F">
      <w:pPr>
        <w:pStyle w:val="ListParagraph"/>
        <w:numPr>
          <w:ilvl w:val="0"/>
          <w:numId w:val="17"/>
        </w:numPr>
        <w:shd w:val="clear" w:color="auto" w:fill="FFFFFF"/>
        <w:ind w:left="540" w:hanging="540"/>
        <w:contextualSpacing/>
        <w:rPr>
          <w:rFonts w:eastAsia="Times New Roman" w:cs="Arial"/>
          <w:color w:val="222222"/>
          <w:szCs w:val="20"/>
          <w:lang w:val="az-Latn-AZ"/>
        </w:rPr>
      </w:pPr>
      <w:r w:rsidRPr="00D75E58">
        <w:rPr>
          <w:rFonts w:cs="Arial"/>
          <w:i/>
          <w:color w:val="000000"/>
          <w:szCs w:val="20"/>
          <w:u w:val="single"/>
          <w:lang w:val="az-Latn-AZ"/>
        </w:rPr>
        <w:t>Collection of data:</w:t>
      </w:r>
      <w:r>
        <w:rPr>
          <w:rFonts w:eastAsia="Times New Roman" w:cs="Arial"/>
          <w:bCs/>
          <w:color w:val="222222"/>
          <w:szCs w:val="20"/>
          <w:lang w:val="az-Latn-AZ"/>
        </w:rPr>
        <w:t xml:space="preserve"> </w:t>
      </w:r>
      <w:r w:rsidRPr="00815816">
        <w:rPr>
          <w:rFonts w:cs="Arial"/>
          <w:szCs w:val="20"/>
        </w:rPr>
        <w:t>This task involves collecting Reporting Templates completed by the Companies and the Government and supporting documentation</w:t>
      </w:r>
      <w:r w:rsidRPr="00815816">
        <w:rPr>
          <w:rFonts w:cs="Arial"/>
          <w:szCs w:val="20"/>
          <w:lang w:val="az-Latn-AZ"/>
        </w:rPr>
        <w:t>. The deadline for submission of Reporting templat</w:t>
      </w:r>
      <w:r>
        <w:rPr>
          <w:rFonts w:cs="Arial"/>
          <w:szCs w:val="20"/>
          <w:lang w:val="az-Latn-AZ"/>
        </w:rPr>
        <w:t xml:space="preserve">es to the Independent </w:t>
      </w:r>
      <w:r w:rsidR="00B74F28">
        <w:rPr>
          <w:rFonts w:cs="Arial"/>
          <w:szCs w:val="20"/>
          <w:lang w:val="az-Latn-AZ"/>
        </w:rPr>
        <w:t>Administrator</w:t>
      </w:r>
      <w:r w:rsidRPr="00815816">
        <w:rPr>
          <w:rFonts w:cs="Arial"/>
          <w:szCs w:val="20"/>
          <w:lang w:val="az-Latn-AZ"/>
        </w:rPr>
        <w:t xml:space="preserve"> was set by the E</w:t>
      </w:r>
      <w:r w:rsidR="0094723C">
        <w:rPr>
          <w:rFonts w:cs="Arial"/>
          <w:szCs w:val="20"/>
          <w:lang w:val="az-Latn-AZ"/>
        </w:rPr>
        <w:t xml:space="preserve">ITI Secretariat and stated as </w:t>
      </w:r>
      <w:r>
        <w:rPr>
          <w:rFonts w:cs="Arial"/>
          <w:szCs w:val="20"/>
          <w:lang w:val="az-Latn-AZ"/>
        </w:rPr>
        <w:t>1 August 2016.</w:t>
      </w:r>
    </w:p>
    <w:p w:rsidR="00146FB5" w:rsidRDefault="00146FB5" w:rsidP="00146FB5">
      <w:pPr>
        <w:shd w:val="clear" w:color="auto" w:fill="FFFFFF"/>
        <w:contextualSpacing/>
        <w:rPr>
          <w:rFonts w:eastAsia="Times New Roman" w:cs="Arial"/>
          <w:color w:val="222222"/>
          <w:szCs w:val="20"/>
          <w:lang w:val="az-Latn-AZ"/>
        </w:rPr>
      </w:pPr>
    </w:p>
    <w:p w:rsidR="00D75E58" w:rsidRDefault="00D75E58" w:rsidP="00D75E58">
      <w:pPr>
        <w:autoSpaceDE w:val="0"/>
        <w:autoSpaceDN w:val="0"/>
        <w:adjustRightInd w:val="0"/>
        <w:rPr>
          <w:rFonts w:cs="Arial"/>
          <w:szCs w:val="20"/>
          <w:lang w:val="az-Latn-AZ"/>
        </w:rPr>
      </w:pPr>
      <w:r>
        <w:rPr>
          <w:rFonts w:cs="Arial"/>
          <w:szCs w:val="20"/>
          <w:lang w:val="az-Latn-AZ"/>
        </w:rPr>
        <w:t>Moore Stephens Azerbaijan performs the reconciliation of all actual data provided in the reports received from the Companies and the Government and makes necessary adjustments after identifying any disrepancies arising during the reconcilitiation process.</w:t>
      </w:r>
    </w:p>
    <w:p w:rsidR="006033A3" w:rsidRPr="004839EB" w:rsidRDefault="006033A3" w:rsidP="006033A3">
      <w:pPr>
        <w:shd w:val="clear" w:color="auto" w:fill="FFFFFF"/>
        <w:rPr>
          <w:rFonts w:eastAsia="Times New Roman" w:cs="Arial"/>
          <w:color w:val="222222"/>
          <w:szCs w:val="20"/>
          <w:lang w:val="az-Latn-AZ"/>
        </w:rPr>
      </w:pPr>
    </w:p>
    <w:p w:rsidR="00D75E58" w:rsidRDefault="00D75E58" w:rsidP="00D75E58">
      <w:pPr>
        <w:autoSpaceDE w:val="0"/>
        <w:autoSpaceDN w:val="0"/>
        <w:adjustRightInd w:val="0"/>
        <w:rPr>
          <w:rFonts w:cs="Arial"/>
          <w:szCs w:val="20"/>
          <w:lang w:val="az-Latn-AZ"/>
        </w:rPr>
      </w:pPr>
      <w:r>
        <w:rPr>
          <w:rFonts w:cs="Arial"/>
          <w:szCs w:val="20"/>
          <w:lang w:val="az-Latn-AZ"/>
        </w:rPr>
        <w:t>The initial stages of the reconciliation process are outlined below:</w:t>
      </w:r>
    </w:p>
    <w:p w:rsidR="006033A3" w:rsidRPr="00B156C6" w:rsidRDefault="006033A3" w:rsidP="006033A3">
      <w:pPr>
        <w:shd w:val="clear" w:color="auto" w:fill="FFFFFF"/>
        <w:rPr>
          <w:rFonts w:eastAsia="Times New Roman" w:cs="Arial"/>
          <w:color w:val="222222"/>
          <w:szCs w:val="20"/>
          <w:highlight w:val="yellow"/>
          <w:lang w:val="az-Latn-AZ"/>
        </w:rPr>
      </w:pPr>
    </w:p>
    <w:p w:rsidR="006033A3" w:rsidRPr="00D75E58" w:rsidRDefault="00D75E58" w:rsidP="00C1594F">
      <w:pPr>
        <w:pStyle w:val="ListParagraph"/>
        <w:numPr>
          <w:ilvl w:val="0"/>
          <w:numId w:val="19"/>
        </w:numPr>
        <w:shd w:val="clear" w:color="auto" w:fill="FFFFFF"/>
        <w:ind w:left="540" w:hanging="540"/>
        <w:contextualSpacing/>
        <w:rPr>
          <w:rFonts w:eastAsia="Times New Roman" w:cs="Arial"/>
          <w:color w:val="222222"/>
          <w:szCs w:val="20"/>
          <w:lang w:val="az-Latn-AZ"/>
        </w:rPr>
      </w:pPr>
      <w:r w:rsidRPr="00D75E58">
        <w:rPr>
          <w:rFonts w:eastAsia="Times New Roman" w:cs="Arial"/>
          <w:i/>
          <w:iCs/>
          <w:color w:val="222222"/>
          <w:szCs w:val="20"/>
          <w:lang w:val="az-Latn-AZ"/>
        </w:rPr>
        <w:t>Obtaining a clear understanding of the operations</w:t>
      </w:r>
      <w:r w:rsidR="006033A3" w:rsidRPr="00D75E58">
        <w:rPr>
          <w:rFonts w:eastAsia="Times New Roman" w:cs="Arial"/>
          <w:i/>
          <w:iCs/>
          <w:color w:val="222222"/>
          <w:szCs w:val="20"/>
          <w:lang w:val="az-Latn-AZ"/>
        </w:rPr>
        <w:t>;</w:t>
      </w:r>
      <w:r w:rsidRPr="00D75E58">
        <w:rPr>
          <w:rFonts w:eastAsia="Times New Roman" w:cs="Arial"/>
          <w:i/>
          <w:iCs/>
          <w:color w:val="222222"/>
          <w:szCs w:val="20"/>
          <w:lang w:val="az-Latn-AZ"/>
        </w:rPr>
        <w:t xml:space="preserve"> </w:t>
      </w:r>
    </w:p>
    <w:p w:rsidR="006033A3" w:rsidRPr="00D75E58" w:rsidRDefault="00D75E58" w:rsidP="00C1594F">
      <w:pPr>
        <w:pStyle w:val="ListParagraph"/>
        <w:numPr>
          <w:ilvl w:val="0"/>
          <w:numId w:val="19"/>
        </w:numPr>
        <w:shd w:val="clear" w:color="auto" w:fill="FFFFFF"/>
        <w:ind w:left="540" w:hanging="540"/>
        <w:contextualSpacing/>
        <w:rPr>
          <w:rFonts w:eastAsia="Times New Roman" w:cs="Arial"/>
          <w:color w:val="222222"/>
          <w:szCs w:val="20"/>
          <w:lang w:val="az-Latn-AZ"/>
        </w:rPr>
      </w:pPr>
      <w:r>
        <w:rPr>
          <w:rFonts w:eastAsia="Times New Roman" w:cs="Arial"/>
          <w:i/>
          <w:iCs/>
          <w:color w:val="222222"/>
          <w:szCs w:val="20"/>
          <w:lang w:val="az-Latn-AZ"/>
        </w:rPr>
        <w:t>Conducting an analysis of the reports submitted by the Companies and the Government</w:t>
      </w:r>
      <w:r w:rsidR="006033A3" w:rsidRPr="00D75E58">
        <w:rPr>
          <w:rFonts w:eastAsia="Times New Roman" w:cs="Arial"/>
          <w:i/>
          <w:iCs/>
          <w:color w:val="222222"/>
          <w:szCs w:val="20"/>
          <w:lang w:val="az-Latn-AZ"/>
        </w:rPr>
        <w:t>;</w:t>
      </w:r>
    </w:p>
    <w:p w:rsidR="006033A3" w:rsidRPr="00D75E58" w:rsidRDefault="00D75E58" w:rsidP="00C1594F">
      <w:pPr>
        <w:pStyle w:val="ListParagraph"/>
        <w:numPr>
          <w:ilvl w:val="0"/>
          <w:numId w:val="19"/>
        </w:numPr>
        <w:shd w:val="clear" w:color="auto" w:fill="FFFFFF"/>
        <w:ind w:left="540" w:hanging="540"/>
        <w:contextualSpacing/>
        <w:rPr>
          <w:rFonts w:eastAsia="Times New Roman" w:cs="Arial"/>
          <w:i/>
          <w:iCs/>
          <w:color w:val="222222"/>
          <w:szCs w:val="20"/>
          <w:lang w:val="az-Latn-AZ"/>
        </w:rPr>
      </w:pPr>
      <w:r>
        <w:rPr>
          <w:rFonts w:eastAsia="Times New Roman" w:cs="Arial"/>
          <w:i/>
          <w:iCs/>
          <w:color w:val="222222"/>
          <w:szCs w:val="20"/>
          <w:lang w:val="az-Latn-AZ"/>
        </w:rPr>
        <w:t>Identifying discrepancies arising during the reconciliation process and making necessary adjustments</w:t>
      </w:r>
      <w:r w:rsidR="006033A3" w:rsidRPr="00D75E58">
        <w:rPr>
          <w:rFonts w:eastAsia="Times New Roman" w:cs="Arial"/>
          <w:i/>
          <w:iCs/>
          <w:color w:val="222222"/>
          <w:szCs w:val="20"/>
          <w:lang w:val="az-Latn-AZ"/>
        </w:rPr>
        <w:t>;</w:t>
      </w:r>
      <w:r>
        <w:rPr>
          <w:rFonts w:eastAsia="Times New Roman" w:cs="Arial"/>
          <w:i/>
          <w:iCs/>
          <w:color w:val="222222"/>
          <w:szCs w:val="20"/>
          <w:lang w:val="az-Latn-AZ"/>
        </w:rPr>
        <w:t xml:space="preserve"> and</w:t>
      </w:r>
    </w:p>
    <w:p w:rsidR="006033A3" w:rsidRPr="00D75E58" w:rsidRDefault="00D75E58" w:rsidP="00C1594F">
      <w:pPr>
        <w:pStyle w:val="ListParagraph"/>
        <w:numPr>
          <w:ilvl w:val="0"/>
          <w:numId w:val="19"/>
        </w:numPr>
        <w:shd w:val="clear" w:color="auto" w:fill="FFFFFF"/>
        <w:ind w:left="540" w:hanging="540"/>
        <w:contextualSpacing/>
        <w:rPr>
          <w:rFonts w:eastAsia="Times New Roman" w:cs="Arial"/>
          <w:color w:val="222222"/>
          <w:szCs w:val="20"/>
          <w:lang w:val="az-Latn-AZ"/>
        </w:rPr>
      </w:pPr>
      <w:r>
        <w:rPr>
          <w:rFonts w:eastAsia="Times New Roman" w:cs="Arial"/>
          <w:i/>
          <w:iCs/>
          <w:color w:val="222222"/>
          <w:szCs w:val="20"/>
          <w:lang w:val="az-Latn-AZ"/>
        </w:rPr>
        <w:t>Including the final reconciliation information and data in the EITI Report</w:t>
      </w:r>
      <w:r w:rsidR="00B156C6" w:rsidRPr="00D75E58">
        <w:rPr>
          <w:rFonts w:eastAsia="Times New Roman" w:cs="Arial"/>
          <w:i/>
          <w:iCs/>
          <w:color w:val="222222"/>
          <w:szCs w:val="20"/>
          <w:lang w:val="az-Latn-AZ"/>
        </w:rPr>
        <w:t>.</w:t>
      </w:r>
    </w:p>
    <w:p w:rsidR="00B156C6" w:rsidRDefault="00B156C6" w:rsidP="006033A3">
      <w:pPr>
        <w:rPr>
          <w:rFonts w:eastAsia="Times New Roman" w:cs="Arial"/>
          <w:b/>
          <w:bCs/>
          <w:iCs/>
          <w:color w:val="222222"/>
          <w:szCs w:val="20"/>
          <w:lang w:val="az-Latn-AZ"/>
        </w:rPr>
      </w:pPr>
    </w:p>
    <w:p w:rsidR="006033A3" w:rsidRDefault="00D75E58" w:rsidP="00D75E58">
      <w:pPr>
        <w:autoSpaceDE w:val="0"/>
        <w:autoSpaceDN w:val="0"/>
        <w:adjustRightInd w:val="0"/>
        <w:rPr>
          <w:rFonts w:cs="Arial"/>
          <w:b/>
          <w:i/>
          <w:color w:val="000000"/>
          <w:szCs w:val="20"/>
          <w:u w:val="single"/>
        </w:rPr>
      </w:pPr>
      <w:r>
        <w:rPr>
          <w:rFonts w:cs="Arial"/>
          <w:b/>
          <w:i/>
          <w:color w:val="000000"/>
          <w:szCs w:val="20"/>
          <w:u w:val="single"/>
        </w:rPr>
        <w:t>Receipt of Government Reports</w:t>
      </w:r>
    </w:p>
    <w:p w:rsidR="00474F01" w:rsidRPr="00D75E58" w:rsidRDefault="00474F01" w:rsidP="00D75E58">
      <w:pPr>
        <w:autoSpaceDE w:val="0"/>
        <w:autoSpaceDN w:val="0"/>
        <w:adjustRightInd w:val="0"/>
        <w:rPr>
          <w:rFonts w:cs="Arial"/>
          <w:b/>
          <w:i/>
          <w:color w:val="000000"/>
          <w:szCs w:val="20"/>
          <w:u w:val="single"/>
        </w:rPr>
      </w:pPr>
    </w:p>
    <w:p w:rsidR="00D75E58" w:rsidRDefault="00D75E58" w:rsidP="00474F01">
      <w:pPr>
        <w:autoSpaceDE w:val="0"/>
        <w:autoSpaceDN w:val="0"/>
        <w:adjustRightInd w:val="0"/>
        <w:rPr>
          <w:rFonts w:cs="Arial"/>
          <w:color w:val="000000"/>
          <w:szCs w:val="20"/>
        </w:rPr>
      </w:pPr>
      <w:r>
        <w:rPr>
          <w:rFonts w:cs="Arial"/>
          <w:color w:val="000000"/>
          <w:szCs w:val="20"/>
        </w:rPr>
        <w:t>We received the reports from the following Government agencies:</w:t>
      </w:r>
    </w:p>
    <w:p w:rsidR="006033A3" w:rsidRPr="004839EB" w:rsidRDefault="006033A3" w:rsidP="00474F01">
      <w:pPr>
        <w:shd w:val="clear" w:color="auto" w:fill="FFFFFF"/>
        <w:rPr>
          <w:rFonts w:eastAsia="Times New Roman" w:cs="Arial"/>
          <w:color w:val="222222"/>
          <w:szCs w:val="20"/>
          <w:lang w:val="az-Latn-AZ"/>
        </w:rPr>
      </w:pPr>
    </w:p>
    <w:p w:rsidR="006033A3" w:rsidRPr="00D75E58" w:rsidRDefault="00D75E58" w:rsidP="00C1594F">
      <w:pPr>
        <w:pStyle w:val="ListParagraph"/>
        <w:numPr>
          <w:ilvl w:val="0"/>
          <w:numId w:val="20"/>
        </w:numPr>
        <w:shd w:val="clear" w:color="auto" w:fill="FFFFFF"/>
        <w:ind w:left="540" w:hanging="540"/>
        <w:contextualSpacing/>
        <w:rPr>
          <w:rFonts w:eastAsia="Times New Roman" w:cs="Arial"/>
          <w:i/>
          <w:color w:val="222222"/>
          <w:szCs w:val="20"/>
          <w:lang w:val="en-US"/>
        </w:rPr>
      </w:pPr>
      <w:r w:rsidRPr="00D75E58">
        <w:rPr>
          <w:rFonts w:cs="Arial"/>
          <w:i/>
          <w:szCs w:val="20"/>
          <w:lang w:val="az-Latn-AZ"/>
        </w:rPr>
        <w:t>State Oil Fund of the Republic of Azerbaijan;</w:t>
      </w:r>
    </w:p>
    <w:p w:rsidR="006033A3" w:rsidRPr="00D75E58" w:rsidRDefault="00D75E58" w:rsidP="00C1594F">
      <w:pPr>
        <w:pStyle w:val="ListParagraph"/>
        <w:numPr>
          <w:ilvl w:val="0"/>
          <w:numId w:val="20"/>
        </w:numPr>
        <w:shd w:val="clear" w:color="auto" w:fill="FFFFFF"/>
        <w:ind w:left="540" w:hanging="540"/>
        <w:contextualSpacing/>
        <w:rPr>
          <w:rFonts w:eastAsia="Times New Roman" w:cs="Arial"/>
          <w:i/>
          <w:color w:val="222222"/>
          <w:szCs w:val="20"/>
          <w:lang w:val="en-US"/>
        </w:rPr>
      </w:pPr>
      <w:r w:rsidRPr="00D75E58">
        <w:rPr>
          <w:rFonts w:eastAsia="Times New Roman" w:cs="Arial"/>
          <w:i/>
          <w:iCs/>
          <w:color w:val="222222"/>
          <w:szCs w:val="20"/>
          <w:lang w:val="az-Latn-AZ"/>
        </w:rPr>
        <w:t xml:space="preserve">State Oil Company of </w:t>
      </w:r>
      <w:r w:rsidRPr="00D75E58">
        <w:rPr>
          <w:rFonts w:cs="Arial"/>
          <w:i/>
          <w:szCs w:val="20"/>
          <w:lang w:val="az-Latn-AZ"/>
        </w:rPr>
        <w:t>the Republic of Azerbaijan</w:t>
      </w:r>
      <w:r w:rsidR="006033A3" w:rsidRPr="00D75E58">
        <w:rPr>
          <w:rFonts w:eastAsia="Times New Roman" w:cs="Arial"/>
          <w:i/>
          <w:iCs/>
          <w:color w:val="222222"/>
          <w:szCs w:val="20"/>
          <w:lang w:val="az-Latn-AZ"/>
        </w:rPr>
        <w:t>;</w:t>
      </w:r>
    </w:p>
    <w:p w:rsidR="006033A3" w:rsidRPr="00D75E58" w:rsidRDefault="00D75E58" w:rsidP="00C1594F">
      <w:pPr>
        <w:pStyle w:val="ListParagraph"/>
        <w:numPr>
          <w:ilvl w:val="0"/>
          <w:numId w:val="20"/>
        </w:numPr>
        <w:shd w:val="clear" w:color="auto" w:fill="FFFFFF"/>
        <w:ind w:left="540" w:hanging="540"/>
        <w:contextualSpacing/>
        <w:rPr>
          <w:rFonts w:eastAsia="Times New Roman" w:cs="Arial"/>
          <w:i/>
          <w:color w:val="222222"/>
          <w:szCs w:val="20"/>
          <w:lang w:val="en-US"/>
        </w:rPr>
      </w:pPr>
      <w:r w:rsidRPr="00D75E58">
        <w:rPr>
          <w:rFonts w:eastAsia="Times New Roman" w:cs="Arial"/>
          <w:i/>
          <w:iCs/>
          <w:color w:val="222222"/>
          <w:szCs w:val="20"/>
          <w:lang w:val="az-Latn-AZ"/>
        </w:rPr>
        <w:t xml:space="preserve">Ministry of Taxes of the </w:t>
      </w:r>
      <w:r w:rsidRPr="00D75E58">
        <w:rPr>
          <w:rFonts w:cs="Arial"/>
          <w:i/>
          <w:szCs w:val="20"/>
          <w:lang w:val="az-Latn-AZ"/>
        </w:rPr>
        <w:t>Republic of Azerbaijan; and</w:t>
      </w:r>
    </w:p>
    <w:p w:rsidR="00D75E58" w:rsidRDefault="00D75E58" w:rsidP="00C1594F">
      <w:pPr>
        <w:pStyle w:val="ListParagraph"/>
        <w:numPr>
          <w:ilvl w:val="0"/>
          <w:numId w:val="20"/>
        </w:numPr>
        <w:shd w:val="clear" w:color="auto" w:fill="FFFFFF"/>
        <w:autoSpaceDE w:val="0"/>
        <w:autoSpaceDN w:val="0"/>
        <w:adjustRightInd w:val="0"/>
        <w:ind w:left="540" w:hanging="540"/>
        <w:contextualSpacing/>
        <w:jc w:val="left"/>
        <w:rPr>
          <w:rFonts w:cs="Arial"/>
          <w:i/>
          <w:szCs w:val="20"/>
          <w:lang w:val="az-Latn-AZ"/>
        </w:rPr>
      </w:pPr>
      <w:r w:rsidRPr="00D75E58">
        <w:rPr>
          <w:rFonts w:cs="Arial"/>
          <w:i/>
          <w:szCs w:val="20"/>
          <w:lang w:val="az-Latn-AZ"/>
        </w:rPr>
        <w:t>Ministry of Ecology and Natural Resources of the Republic of Azerbaijan.</w:t>
      </w:r>
    </w:p>
    <w:p w:rsidR="0094723C" w:rsidRDefault="0094723C" w:rsidP="00474F01">
      <w:pPr>
        <w:shd w:val="clear" w:color="auto" w:fill="FFFFFF"/>
        <w:autoSpaceDE w:val="0"/>
        <w:autoSpaceDN w:val="0"/>
        <w:adjustRightInd w:val="0"/>
        <w:contextualSpacing/>
        <w:jc w:val="left"/>
        <w:rPr>
          <w:rFonts w:cs="Arial"/>
          <w:i/>
          <w:szCs w:val="20"/>
          <w:lang w:val="az-Latn-AZ"/>
        </w:rPr>
      </w:pPr>
    </w:p>
    <w:p w:rsidR="00474F01" w:rsidRDefault="00474F01" w:rsidP="00474F01">
      <w:pPr>
        <w:shd w:val="clear" w:color="auto" w:fill="FFFFFF"/>
        <w:autoSpaceDE w:val="0"/>
        <w:autoSpaceDN w:val="0"/>
        <w:adjustRightInd w:val="0"/>
        <w:contextualSpacing/>
        <w:jc w:val="left"/>
        <w:rPr>
          <w:rFonts w:cs="Arial"/>
          <w:i/>
          <w:szCs w:val="20"/>
          <w:lang w:val="az-Latn-AZ"/>
        </w:rPr>
        <w:sectPr w:rsidR="00474F01" w:rsidSect="008C1C6D">
          <w:pgSz w:w="11907" w:h="16839" w:code="9"/>
          <w:pgMar w:top="990" w:right="1467" w:bottom="720" w:left="1440" w:header="510" w:footer="387" w:gutter="0"/>
          <w:cols w:space="720"/>
          <w:docGrid w:linePitch="360"/>
        </w:sectPr>
      </w:pPr>
    </w:p>
    <w:p w:rsidR="00D75E58" w:rsidRDefault="00D75E58" w:rsidP="00D75E58">
      <w:pPr>
        <w:autoSpaceDE w:val="0"/>
        <w:autoSpaceDN w:val="0"/>
        <w:adjustRightInd w:val="0"/>
        <w:rPr>
          <w:rFonts w:cs="Arial"/>
          <w:szCs w:val="20"/>
          <w:lang w:val="az-Latn-AZ"/>
        </w:rPr>
      </w:pPr>
      <w:r w:rsidRPr="0065388C">
        <w:rPr>
          <w:rFonts w:cs="Arial"/>
          <w:szCs w:val="20"/>
          <w:lang w:val="az-Latn-AZ"/>
        </w:rPr>
        <w:lastRenderedPageBreak/>
        <w:t xml:space="preserve">With the purpose of finding explanations to discrepancies arising during the reconciliation process, we contacted the relevant companies and Government agencies and asked for the necessary supporting documents in order to determine the </w:t>
      </w:r>
      <w:r w:rsidR="0094723C" w:rsidRPr="0065388C">
        <w:rPr>
          <w:rFonts w:cs="Arial"/>
          <w:szCs w:val="20"/>
          <w:lang w:val="az-Latn-AZ"/>
        </w:rPr>
        <w:t xml:space="preserve">nature </w:t>
      </w:r>
      <w:r w:rsidRPr="0065388C">
        <w:rPr>
          <w:rFonts w:cs="Arial"/>
          <w:szCs w:val="20"/>
          <w:lang w:val="az-Latn-AZ"/>
        </w:rPr>
        <w:t>of such differences. After the data on payments made by the Extractive industry companies and the benefits received by the Government was collected, the reconcilition process, being the most important part of the assignment was implemented.</w:t>
      </w:r>
    </w:p>
    <w:p w:rsidR="006033A3" w:rsidRPr="00387292" w:rsidRDefault="006033A3" w:rsidP="006033A3">
      <w:pPr>
        <w:shd w:val="clear" w:color="auto" w:fill="FFFFFF"/>
        <w:rPr>
          <w:rFonts w:eastAsia="Times New Roman" w:cs="Arial"/>
          <w:i/>
          <w:iCs/>
          <w:szCs w:val="20"/>
          <w:lang w:val="az-Latn-AZ"/>
        </w:rPr>
      </w:pPr>
    </w:p>
    <w:p w:rsidR="00D75E58" w:rsidRDefault="00474F01" w:rsidP="00D75E58">
      <w:pPr>
        <w:autoSpaceDE w:val="0"/>
        <w:autoSpaceDN w:val="0"/>
        <w:adjustRightInd w:val="0"/>
        <w:rPr>
          <w:rFonts w:cs="Arial"/>
          <w:b/>
          <w:i/>
          <w:color w:val="000000"/>
          <w:szCs w:val="20"/>
          <w:u w:val="single"/>
          <w:lang w:val="az-Latn-AZ"/>
        </w:rPr>
      </w:pPr>
      <w:r>
        <w:rPr>
          <w:rFonts w:cs="Arial"/>
          <w:b/>
          <w:i/>
          <w:color w:val="000000"/>
          <w:szCs w:val="20"/>
          <w:u w:val="single"/>
          <w:lang w:val="az-Latn-AZ"/>
        </w:rPr>
        <w:t>Findings</w:t>
      </w:r>
      <w:r w:rsidR="00D75E58" w:rsidRPr="00D75E58">
        <w:rPr>
          <w:rFonts w:cs="Arial"/>
          <w:b/>
          <w:i/>
          <w:color w:val="000000"/>
          <w:szCs w:val="20"/>
          <w:u w:val="single"/>
          <w:lang w:val="az-Latn-AZ"/>
        </w:rPr>
        <w:t xml:space="preserve"> and Discrepancies</w:t>
      </w:r>
    </w:p>
    <w:p w:rsidR="00474F01" w:rsidRPr="00D75E58" w:rsidRDefault="00474F01" w:rsidP="00D75E58">
      <w:pPr>
        <w:autoSpaceDE w:val="0"/>
        <w:autoSpaceDN w:val="0"/>
        <w:adjustRightInd w:val="0"/>
        <w:rPr>
          <w:rFonts w:cs="Arial"/>
          <w:b/>
          <w:i/>
          <w:color w:val="000000"/>
          <w:szCs w:val="20"/>
          <w:u w:val="single"/>
          <w:lang w:val="az-Latn-AZ"/>
        </w:rPr>
      </w:pPr>
    </w:p>
    <w:p w:rsidR="00D75E58" w:rsidRPr="0065388C" w:rsidRDefault="00D75E58" w:rsidP="00D75E58">
      <w:pPr>
        <w:autoSpaceDE w:val="0"/>
        <w:autoSpaceDN w:val="0"/>
        <w:adjustRightInd w:val="0"/>
        <w:rPr>
          <w:rFonts w:cs="Arial"/>
          <w:color w:val="000000"/>
          <w:szCs w:val="20"/>
          <w:lang w:val="az-Latn-AZ"/>
        </w:rPr>
      </w:pPr>
      <w:r w:rsidRPr="0065388C">
        <w:rPr>
          <w:rFonts w:cs="Arial"/>
          <w:color w:val="000000"/>
          <w:szCs w:val="20"/>
          <w:lang w:val="az-Latn-AZ"/>
        </w:rPr>
        <w:t xml:space="preserve">This </w:t>
      </w:r>
      <w:r w:rsidR="00474F01" w:rsidRPr="0065388C">
        <w:rPr>
          <w:rFonts w:cs="Arial"/>
          <w:color w:val="000000"/>
          <w:szCs w:val="20"/>
          <w:lang w:val="az-Latn-AZ"/>
        </w:rPr>
        <w:t>task entailed</w:t>
      </w:r>
      <w:r w:rsidRPr="0065388C">
        <w:rPr>
          <w:rFonts w:cs="Arial"/>
          <w:color w:val="000000"/>
          <w:szCs w:val="20"/>
          <w:lang w:val="az-Latn-AZ"/>
        </w:rPr>
        <w:t xml:space="preserve"> identifying discrepancies arising </w:t>
      </w:r>
      <w:r w:rsidR="00474F01" w:rsidRPr="0065388C">
        <w:rPr>
          <w:rFonts w:cs="Arial"/>
          <w:color w:val="000000"/>
          <w:szCs w:val="20"/>
          <w:lang w:val="az-Latn-AZ"/>
        </w:rPr>
        <w:t>between</w:t>
      </w:r>
      <w:r w:rsidRPr="0065388C">
        <w:rPr>
          <w:rFonts w:cs="Arial"/>
          <w:color w:val="000000"/>
          <w:szCs w:val="20"/>
          <w:lang w:val="az-Latn-AZ"/>
        </w:rPr>
        <w:t xml:space="preserve"> the information provided by the companies and the Government paticipating in the reconciliation process. Determination of these disrepancies involves the following procedures:</w:t>
      </w:r>
    </w:p>
    <w:p w:rsidR="006033A3" w:rsidRPr="0065388C" w:rsidRDefault="006033A3" w:rsidP="006033A3">
      <w:pPr>
        <w:shd w:val="clear" w:color="auto" w:fill="FFFFFF"/>
        <w:rPr>
          <w:rFonts w:eastAsia="Times New Roman" w:cs="Arial"/>
          <w:color w:val="222222"/>
          <w:szCs w:val="20"/>
          <w:lang w:val="az-Latn-AZ"/>
        </w:rPr>
      </w:pPr>
    </w:p>
    <w:p w:rsidR="006033A3" w:rsidRPr="0065388C" w:rsidRDefault="00D75E58" w:rsidP="00C1594F">
      <w:pPr>
        <w:pStyle w:val="ListParagraph"/>
        <w:numPr>
          <w:ilvl w:val="0"/>
          <w:numId w:val="16"/>
        </w:numPr>
        <w:shd w:val="clear" w:color="auto" w:fill="FFFFFF"/>
        <w:tabs>
          <w:tab w:val="left" w:pos="540"/>
        </w:tabs>
        <w:ind w:left="0" w:firstLine="0"/>
        <w:contextualSpacing/>
        <w:rPr>
          <w:rFonts w:eastAsia="Times New Roman" w:cs="Arial"/>
          <w:i/>
          <w:color w:val="222222"/>
          <w:szCs w:val="20"/>
          <w:lang w:val="az-Latn-AZ"/>
        </w:rPr>
      </w:pPr>
      <w:r w:rsidRPr="0065388C">
        <w:rPr>
          <w:rFonts w:eastAsia="Times New Roman" w:cs="Arial"/>
          <w:i/>
          <w:iCs/>
          <w:color w:val="222222"/>
          <w:szCs w:val="20"/>
          <w:lang w:val="az-Latn-AZ"/>
        </w:rPr>
        <w:t xml:space="preserve">In order to </w:t>
      </w:r>
      <w:r w:rsidRPr="0065388C">
        <w:rPr>
          <w:rFonts w:cs="Arial"/>
          <w:i/>
          <w:color w:val="000000"/>
          <w:szCs w:val="20"/>
          <w:lang w:val="az-Latn-AZ"/>
        </w:rPr>
        <w:t>facilitate our analysis of the completed Reporting Templates we developed a database for each of the companies that set out all payment streams on the Reporting Template and the expected Government agency recipient of the revenue;</w:t>
      </w:r>
    </w:p>
    <w:p w:rsidR="006033A3" w:rsidRPr="0065388C" w:rsidRDefault="00D75E58" w:rsidP="00C1594F">
      <w:pPr>
        <w:pStyle w:val="ListParagraph"/>
        <w:numPr>
          <w:ilvl w:val="0"/>
          <w:numId w:val="16"/>
        </w:numPr>
        <w:shd w:val="clear" w:color="auto" w:fill="FFFFFF"/>
        <w:tabs>
          <w:tab w:val="left" w:pos="540"/>
        </w:tabs>
        <w:ind w:left="0" w:firstLine="0"/>
        <w:contextualSpacing/>
        <w:rPr>
          <w:rFonts w:eastAsia="Times New Roman" w:cs="Arial"/>
          <w:i/>
          <w:iCs/>
          <w:szCs w:val="20"/>
          <w:lang w:val="az-Latn-AZ"/>
        </w:rPr>
      </w:pPr>
      <w:r w:rsidRPr="0065388C">
        <w:rPr>
          <w:rFonts w:cs="Arial"/>
          <w:i/>
          <w:color w:val="000000"/>
          <w:szCs w:val="20"/>
          <w:lang w:val="az-Latn-AZ"/>
        </w:rPr>
        <w:t>After obtaining all the information, we compared the payments and receipts from the companies and the Government to identify any discrepancies on relevant payment/revenue streams;</w:t>
      </w:r>
    </w:p>
    <w:p w:rsidR="001D534D" w:rsidRPr="0065388C" w:rsidRDefault="00D75E58" w:rsidP="00C1594F">
      <w:pPr>
        <w:pStyle w:val="ListParagraph"/>
        <w:numPr>
          <w:ilvl w:val="0"/>
          <w:numId w:val="16"/>
        </w:numPr>
        <w:shd w:val="clear" w:color="auto" w:fill="FFFFFF"/>
        <w:tabs>
          <w:tab w:val="left" w:pos="540"/>
        </w:tabs>
        <w:ind w:left="0" w:firstLine="0"/>
        <w:contextualSpacing/>
        <w:rPr>
          <w:rFonts w:eastAsia="Times New Roman" w:cs="Arial"/>
          <w:i/>
          <w:iCs/>
          <w:szCs w:val="20"/>
          <w:lang w:val="az-Latn-AZ"/>
        </w:rPr>
      </w:pPr>
      <w:r w:rsidRPr="0065388C">
        <w:rPr>
          <w:rFonts w:cs="Arial"/>
          <w:i/>
          <w:color w:val="000000"/>
          <w:szCs w:val="20"/>
          <w:lang w:val="az-Latn-AZ"/>
        </w:rPr>
        <w:t>The adjustments which had to be carried were made on the basis of supporting documents</w:t>
      </w:r>
      <w:r w:rsidR="00B80098" w:rsidRPr="0065388C">
        <w:rPr>
          <w:rFonts w:cs="Arial"/>
          <w:i/>
          <w:color w:val="000000"/>
          <w:szCs w:val="20"/>
          <w:lang w:val="az-Latn-AZ"/>
        </w:rPr>
        <w:t>.</w:t>
      </w:r>
    </w:p>
    <w:p w:rsidR="006033A3" w:rsidRDefault="006033A3" w:rsidP="006033A3">
      <w:pPr>
        <w:rPr>
          <w:rFonts w:cs="Arial"/>
          <w:szCs w:val="20"/>
          <w:lang w:val="az-Latn-AZ"/>
        </w:rPr>
      </w:pPr>
    </w:p>
    <w:p w:rsidR="00D75E58" w:rsidRDefault="00D75E58" w:rsidP="00D75E58">
      <w:pPr>
        <w:autoSpaceDE w:val="0"/>
        <w:autoSpaceDN w:val="0"/>
        <w:adjustRightInd w:val="0"/>
        <w:rPr>
          <w:rFonts w:cs="Arial"/>
          <w:b/>
          <w:i/>
          <w:color w:val="000000"/>
          <w:szCs w:val="20"/>
          <w:u w:val="single"/>
        </w:rPr>
      </w:pPr>
      <w:r w:rsidRPr="000C77CF">
        <w:rPr>
          <w:rFonts w:cs="Arial"/>
          <w:b/>
          <w:i/>
          <w:color w:val="000000"/>
          <w:szCs w:val="20"/>
          <w:u w:val="single"/>
        </w:rPr>
        <w:t xml:space="preserve">Collection and structuration of other data required by the </w:t>
      </w:r>
      <w:r w:rsidR="00474F01">
        <w:rPr>
          <w:rFonts w:cs="Arial"/>
          <w:b/>
          <w:i/>
          <w:color w:val="000000"/>
          <w:szCs w:val="20"/>
          <w:u w:val="single"/>
        </w:rPr>
        <w:t xml:space="preserve">EITI </w:t>
      </w:r>
      <w:r w:rsidRPr="000C77CF">
        <w:rPr>
          <w:rFonts w:cs="Arial"/>
          <w:b/>
          <w:i/>
          <w:color w:val="000000"/>
          <w:szCs w:val="20"/>
          <w:u w:val="single"/>
        </w:rPr>
        <w:t>Standard</w:t>
      </w:r>
    </w:p>
    <w:p w:rsidR="00474F01" w:rsidRPr="000C77CF" w:rsidRDefault="00474F01" w:rsidP="00D75E58">
      <w:pPr>
        <w:autoSpaceDE w:val="0"/>
        <w:autoSpaceDN w:val="0"/>
        <w:adjustRightInd w:val="0"/>
        <w:rPr>
          <w:rFonts w:cs="Arial"/>
          <w:b/>
          <w:i/>
          <w:color w:val="000000"/>
          <w:szCs w:val="20"/>
          <w:u w:val="single"/>
        </w:rPr>
      </w:pPr>
    </w:p>
    <w:p w:rsidR="00E76B0E" w:rsidRDefault="00E76B0E" w:rsidP="00D75E58">
      <w:pPr>
        <w:rPr>
          <w:rFonts w:cs="Arial"/>
          <w:color w:val="000000"/>
          <w:szCs w:val="20"/>
        </w:rPr>
      </w:pPr>
      <w:r>
        <w:rPr>
          <w:rFonts w:cs="Arial"/>
          <w:color w:val="000000"/>
          <w:szCs w:val="20"/>
          <w:lang w:val="az-Latn-AZ"/>
        </w:rPr>
        <w:t xml:space="preserve">The information of the EITI Report covered 2014 was analysed and </w:t>
      </w:r>
      <w:r w:rsidR="00D75E58">
        <w:rPr>
          <w:rFonts w:cs="Arial"/>
          <w:color w:val="000000"/>
          <w:szCs w:val="20"/>
          <w:lang w:val="az-Latn-AZ"/>
        </w:rPr>
        <w:t xml:space="preserve">improved by being structured in accordance with the new EITI standards </w:t>
      </w:r>
      <w:r>
        <w:rPr>
          <w:rFonts w:cs="Arial"/>
          <w:color w:val="000000"/>
          <w:szCs w:val="20"/>
          <w:lang w:val="az-Latn-AZ"/>
        </w:rPr>
        <w:t xml:space="preserve">for the year 2015. </w:t>
      </w:r>
      <w:r w:rsidR="00D75E58">
        <w:rPr>
          <w:rFonts w:cs="Arial"/>
          <w:color w:val="000000"/>
          <w:szCs w:val="20"/>
          <w:lang w:val="az-Latn-AZ"/>
        </w:rPr>
        <w:t xml:space="preserve">The structure of the required </w:t>
      </w:r>
      <w:r>
        <w:rPr>
          <w:rFonts w:cs="Arial"/>
          <w:color w:val="000000"/>
          <w:szCs w:val="20"/>
          <w:lang w:val="az-Latn-AZ"/>
        </w:rPr>
        <w:t>information</w:t>
      </w:r>
      <w:r w:rsidR="00D75E58">
        <w:rPr>
          <w:rFonts w:cs="Arial"/>
          <w:color w:val="000000"/>
          <w:szCs w:val="20"/>
          <w:lang w:val="az-Latn-AZ"/>
        </w:rPr>
        <w:t xml:space="preserve"> </w:t>
      </w:r>
      <w:r>
        <w:rPr>
          <w:rFonts w:cs="Arial"/>
          <w:color w:val="000000"/>
          <w:szCs w:val="20"/>
        </w:rPr>
        <w:t xml:space="preserve">was </w:t>
      </w:r>
      <w:r w:rsidR="00D75E58">
        <w:rPr>
          <w:rFonts w:cs="Arial"/>
          <w:color w:val="000000"/>
          <w:szCs w:val="20"/>
        </w:rPr>
        <w:t xml:space="preserve">adapted to the requirements of the EITI Standard and included in the Report accordingly. </w:t>
      </w:r>
    </w:p>
    <w:p w:rsidR="00E76B0E" w:rsidRDefault="00E76B0E" w:rsidP="00D75E58">
      <w:pPr>
        <w:rPr>
          <w:rFonts w:cs="Arial"/>
          <w:color w:val="000000"/>
          <w:szCs w:val="20"/>
        </w:rPr>
      </w:pPr>
    </w:p>
    <w:p w:rsidR="00D75E58" w:rsidRDefault="00D75E58" w:rsidP="00D75E58">
      <w:pPr>
        <w:rPr>
          <w:rFonts w:cs="Arial"/>
          <w:color w:val="000000"/>
          <w:szCs w:val="20"/>
        </w:rPr>
      </w:pPr>
      <w:r>
        <w:rPr>
          <w:rFonts w:cs="Arial"/>
          <w:color w:val="000000"/>
          <w:szCs w:val="20"/>
        </w:rPr>
        <w:t xml:space="preserve">The </w:t>
      </w:r>
      <w:r w:rsidR="00E76B0E">
        <w:rPr>
          <w:rFonts w:cs="Arial"/>
          <w:color w:val="000000"/>
          <w:szCs w:val="20"/>
        </w:rPr>
        <w:t>information in this</w:t>
      </w:r>
      <w:r>
        <w:rPr>
          <w:rFonts w:cs="Arial"/>
          <w:color w:val="000000"/>
          <w:szCs w:val="20"/>
        </w:rPr>
        <w:t xml:space="preserve"> Report was obtained from the official websites of both government agencies and companies, open sources available to public and other official letters. </w:t>
      </w:r>
    </w:p>
    <w:p w:rsidR="001D534D" w:rsidRPr="00D75E58" w:rsidRDefault="001D534D" w:rsidP="00AD075B">
      <w:pPr>
        <w:rPr>
          <w:rFonts w:cs="Arial"/>
          <w:szCs w:val="20"/>
        </w:rPr>
      </w:pPr>
    </w:p>
    <w:p w:rsidR="007E4765" w:rsidRPr="00B9142E" w:rsidRDefault="00D75E58" w:rsidP="007E4765">
      <w:pPr>
        <w:pStyle w:val="Heading3"/>
      </w:pPr>
      <w:bookmarkStart w:id="5" w:name="_Toc468899479"/>
      <w:r>
        <w:t>Accounting policy</w:t>
      </w:r>
      <w:bookmarkEnd w:id="5"/>
    </w:p>
    <w:p w:rsidR="007E4765" w:rsidRPr="00B9142E" w:rsidRDefault="007E4765" w:rsidP="007E4765">
      <w:pPr>
        <w:autoSpaceDE w:val="0"/>
        <w:autoSpaceDN w:val="0"/>
        <w:adjustRightInd w:val="0"/>
        <w:spacing w:line="240" w:lineRule="exact"/>
        <w:rPr>
          <w:rFonts w:cs="Arial"/>
          <w:color w:val="000000"/>
          <w:szCs w:val="20"/>
          <w:lang w:val="az-Latn-AZ"/>
        </w:rPr>
      </w:pPr>
    </w:p>
    <w:p w:rsidR="00D75E58" w:rsidRDefault="00D75E58" w:rsidP="00D75E58">
      <w:pPr>
        <w:autoSpaceDE w:val="0"/>
        <w:autoSpaceDN w:val="0"/>
        <w:adjustRightInd w:val="0"/>
        <w:rPr>
          <w:rFonts w:cs="Arial"/>
          <w:bCs/>
          <w:iCs/>
          <w:szCs w:val="20"/>
        </w:rPr>
      </w:pPr>
      <w:r w:rsidRPr="0091086D">
        <w:rPr>
          <w:rFonts w:cs="Arial"/>
          <w:bCs/>
          <w:iCs/>
          <w:szCs w:val="20"/>
        </w:rPr>
        <w:t>The cash basis of accounting was used for the reconciliation of the actual amounts paid by the extractive companies and received by the Government for the year 201</w:t>
      </w:r>
      <w:r>
        <w:rPr>
          <w:rFonts w:cs="Arial"/>
          <w:bCs/>
          <w:iCs/>
          <w:szCs w:val="20"/>
        </w:rPr>
        <w:t>5</w:t>
      </w:r>
      <w:r w:rsidRPr="0091086D">
        <w:rPr>
          <w:rFonts w:cs="Arial"/>
          <w:bCs/>
          <w:iCs/>
          <w:szCs w:val="20"/>
        </w:rPr>
        <w:t>.</w:t>
      </w:r>
    </w:p>
    <w:p w:rsidR="007E4765" w:rsidRPr="00D75E58" w:rsidRDefault="007E4765" w:rsidP="007E4765">
      <w:pPr>
        <w:autoSpaceDE w:val="0"/>
        <w:autoSpaceDN w:val="0"/>
        <w:adjustRightInd w:val="0"/>
        <w:spacing w:line="240" w:lineRule="exact"/>
        <w:rPr>
          <w:rFonts w:cs="Arial"/>
          <w:color w:val="000000"/>
          <w:szCs w:val="20"/>
        </w:rPr>
      </w:pPr>
    </w:p>
    <w:p w:rsidR="00D75E58" w:rsidRDefault="00597A52" w:rsidP="00D75E58">
      <w:pPr>
        <w:autoSpaceDE w:val="0"/>
        <w:autoSpaceDN w:val="0"/>
        <w:adjustRightInd w:val="0"/>
        <w:rPr>
          <w:rFonts w:cs="Arial"/>
          <w:color w:val="000000"/>
          <w:szCs w:val="20"/>
        </w:rPr>
      </w:pPr>
      <w:r>
        <w:rPr>
          <w:rFonts w:cs="Arial"/>
          <w:color w:val="000000"/>
          <w:szCs w:val="20"/>
        </w:rPr>
        <w:t>The p</w:t>
      </w:r>
      <w:r w:rsidR="00D75E58">
        <w:rPr>
          <w:rFonts w:cs="Arial"/>
          <w:color w:val="000000"/>
          <w:szCs w:val="20"/>
        </w:rPr>
        <w:t xml:space="preserve">ayments reflected in reports submitted by foreign companies were reported in foreign currency. </w:t>
      </w:r>
      <w:r>
        <w:rPr>
          <w:rFonts w:cs="Arial"/>
          <w:color w:val="000000"/>
          <w:szCs w:val="20"/>
        </w:rPr>
        <w:t xml:space="preserve">The </w:t>
      </w:r>
      <w:r w:rsidR="00D75E58">
        <w:rPr>
          <w:rFonts w:cs="Arial"/>
          <w:color w:val="000000"/>
          <w:szCs w:val="20"/>
        </w:rPr>
        <w:t xml:space="preserve">payments reflected in reports submitted by local companies were reported in local currency. </w:t>
      </w:r>
      <w:r w:rsidR="00D75E58" w:rsidRPr="0091086D">
        <w:rPr>
          <w:rFonts w:cs="Arial"/>
          <w:color w:val="000000"/>
          <w:szCs w:val="20"/>
        </w:rPr>
        <w:t>Payments made in United States dollars (“USD”) have been converted to AZN at the average exchange rate according to the Central Bank of the Republic of Azerbaijan (“CBAR”). The average exchange rate of USD to AZN for</w:t>
      </w:r>
      <w:r w:rsidR="00D75E58">
        <w:rPr>
          <w:rFonts w:cs="Arial"/>
          <w:color w:val="000000"/>
          <w:szCs w:val="20"/>
        </w:rPr>
        <w:t xml:space="preserve"> the year ended 31 December 2015 </w:t>
      </w:r>
      <w:r w:rsidR="00D75E58" w:rsidRPr="0091086D">
        <w:rPr>
          <w:rFonts w:cs="Arial"/>
          <w:color w:val="000000"/>
          <w:szCs w:val="20"/>
        </w:rPr>
        <w:t xml:space="preserve">was </w:t>
      </w:r>
      <w:r>
        <w:rPr>
          <w:rFonts w:cs="Arial"/>
          <w:color w:val="000000"/>
          <w:szCs w:val="20"/>
        </w:rPr>
        <w:t>1,</w:t>
      </w:r>
      <w:r w:rsidR="00D75E58">
        <w:rPr>
          <w:rFonts w:cs="Arial"/>
          <w:color w:val="000000"/>
          <w:szCs w:val="20"/>
        </w:rPr>
        <w:t>0261</w:t>
      </w:r>
      <w:r w:rsidR="00D75E58" w:rsidRPr="0091086D">
        <w:rPr>
          <w:rFonts w:cs="Arial"/>
          <w:color w:val="000000"/>
          <w:szCs w:val="20"/>
        </w:rPr>
        <w:t>.</w:t>
      </w:r>
      <w:r w:rsidRPr="00597A52">
        <w:rPr>
          <w:rStyle w:val="FootnoteReference"/>
          <w:rFonts w:cs="Arial"/>
          <w:color w:val="000000"/>
          <w:szCs w:val="20"/>
        </w:rPr>
        <w:t xml:space="preserve"> </w:t>
      </w:r>
      <w:r w:rsidRPr="00597A52">
        <w:rPr>
          <w:rStyle w:val="FootnoteReference"/>
          <w:rFonts w:cs="Arial"/>
          <w:b/>
          <w:color w:val="000000"/>
          <w:szCs w:val="20"/>
        </w:rPr>
        <w:footnoteReference w:id="1"/>
      </w:r>
    </w:p>
    <w:p w:rsidR="007E4765" w:rsidRPr="00D75E58" w:rsidRDefault="007E4765" w:rsidP="007E4765">
      <w:pPr>
        <w:rPr>
          <w:rFonts w:cs="Arial"/>
          <w:szCs w:val="20"/>
        </w:rPr>
      </w:pPr>
    </w:p>
    <w:p w:rsidR="00D75E58" w:rsidRDefault="00D80627" w:rsidP="00D75E58">
      <w:pPr>
        <w:autoSpaceDE w:val="0"/>
        <w:autoSpaceDN w:val="0"/>
        <w:adjustRightInd w:val="0"/>
        <w:rPr>
          <w:rFonts w:cs="Arial"/>
          <w:color w:val="000000"/>
          <w:szCs w:val="20"/>
        </w:rPr>
      </w:pPr>
      <w:r w:rsidRPr="0065388C">
        <w:rPr>
          <w:rFonts w:cs="Arial"/>
          <w:color w:val="000000"/>
          <w:szCs w:val="20"/>
        </w:rPr>
        <w:t>Since j</w:t>
      </w:r>
      <w:r w:rsidR="00D75E58" w:rsidRPr="0065388C">
        <w:rPr>
          <w:rFonts w:cs="Arial"/>
          <w:color w:val="000000"/>
          <w:szCs w:val="20"/>
        </w:rPr>
        <w:t>une 2014, the price of oil started to decline</w:t>
      </w:r>
      <w:r w:rsidR="00B80098" w:rsidRPr="0065388C">
        <w:rPr>
          <w:rFonts w:cs="Arial"/>
          <w:color w:val="000000"/>
          <w:szCs w:val="20"/>
        </w:rPr>
        <w:t xml:space="preserve"> rapidly</w:t>
      </w:r>
      <w:r w:rsidR="00D75E58" w:rsidRPr="0065388C">
        <w:rPr>
          <w:rFonts w:cs="Arial"/>
          <w:color w:val="000000"/>
          <w:szCs w:val="20"/>
        </w:rPr>
        <w:t>. Such a new condition made it necessary to adapt the currency market and the AZN exchange rate to new oil prices. During 2015, Azerbaijani manat suffered devaluation twice. The first devaluation took place on 21</w:t>
      </w:r>
      <w:r w:rsidR="008C1C6D" w:rsidRPr="0065388C">
        <w:rPr>
          <w:rFonts w:cs="Arial"/>
          <w:color w:val="000000"/>
          <w:szCs w:val="20"/>
          <w:vertAlign w:val="superscript"/>
        </w:rPr>
        <w:t>st</w:t>
      </w:r>
      <w:r w:rsidR="00D75E58" w:rsidRPr="0065388C">
        <w:rPr>
          <w:rFonts w:cs="Arial"/>
          <w:color w:val="000000"/>
          <w:szCs w:val="20"/>
        </w:rPr>
        <w:t xml:space="preserve"> of February 2015 and 1 US dollar was set to be equal to 1.05 AZN.</w:t>
      </w:r>
      <w:r w:rsidR="00D75E58" w:rsidRPr="0065388C">
        <w:rPr>
          <w:rStyle w:val="FootnoteReference"/>
          <w:rFonts w:cs="Arial"/>
          <w:color w:val="000000"/>
          <w:szCs w:val="20"/>
        </w:rPr>
        <w:footnoteReference w:id="2"/>
      </w:r>
      <w:r w:rsidR="00D75E58" w:rsidRPr="0065388C">
        <w:rPr>
          <w:rFonts w:cs="Arial"/>
          <w:color w:val="000000"/>
          <w:szCs w:val="20"/>
        </w:rPr>
        <w:t xml:space="preserve"> The se</w:t>
      </w:r>
      <w:r w:rsidR="008C1C6D" w:rsidRPr="0065388C">
        <w:rPr>
          <w:rFonts w:cs="Arial"/>
          <w:color w:val="000000"/>
          <w:szCs w:val="20"/>
        </w:rPr>
        <w:t>cond devaluation occurred on 21</w:t>
      </w:r>
      <w:r w:rsidR="008C1C6D" w:rsidRPr="0065388C">
        <w:rPr>
          <w:rFonts w:cs="Arial"/>
          <w:color w:val="000000"/>
          <w:szCs w:val="20"/>
          <w:vertAlign w:val="superscript"/>
        </w:rPr>
        <w:t>st</w:t>
      </w:r>
      <w:r w:rsidR="00D75E58" w:rsidRPr="0065388C">
        <w:rPr>
          <w:rFonts w:cs="Arial"/>
          <w:color w:val="000000"/>
          <w:szCs w:val="20"/>
        </w:rPr>
        <w:t xml:space="preserve"> December 2015 and the official exchange rate of 1 US dollar increased to 1.55 AZN.</w:t>
      </w:r>
      <w:r w:rsidR="00D75E58" w:rsidRPr="0065388C">
        <w:rPr>
          <w:rStyle w:val="FootnoteReference"/>
          <w:rFonts w:cs="Arial"/>
          <w:color w:val="000000"/>
          <w:szCs w:val="20"/>
        </w:rPr>
        <w:footnoteReference w:id="3"/>
      </w:r>
      <w:r w:rsidR="00D75E58" w:rsidRPr="0065388C">
        <w:rPr>
          <w:rFonts w:cs="Arial"/>
          <w:color w:val="000000"/>
          <w:szCs w:val="20"/>
        </w:rPr>
        <w:t xml:space="preserve"> Thus, the total devaluation of the national currency during the reporting period amounted to 98%.</w:t>
      </w:r>
    </w:p>
    <w:p w:rsidR="001D534D" w:rsidRDefault="001D534D" w:rsidP="00973DB2">
      <w:pPr>
        <w:rPr>
          <w:rFonts w:cs="Arial"/>
          <w:szCs w:val="20"/>
        </w:rPr>
      </w:pPr>
    </w:p>
    <w:p w:rsidR="009D66ED" w:rsidRPr="00D75E58" w:rsidRDefault="009D66ED" w:rsidP="00973DB2">
      <w:pPr>
        <w:rPr>
          <w:rFonts w:cs="Arial"/>
          <w:szCs w:val="20"/>
        </w:rPr>
        <w:sectPr w:rsidR="009D66ED" w:rsidRPr="00D75E58" w:rsidSect="008C1C6D">
          <w:pgSz w:w="11907" w:h="16839" w:code="9"/>
          <w:pgMar w:top="990" w:right="1467" w:bottom="720" w:left="1440" w:header="510" w:footer="387" w:gutter="0"/>
          <w:cols w:space="720"/>
          <w:docGrid w:linePitch="360"/>
        </w:sectPr>
      </w:pPr>
    </w:p>
    <w:p w:rsidR="00E40414" w:rsidRPr="00A63A46" w:rsidRDefault="00C67534" w:rsidP="00E40414">
      <w:pPr>
        <w:pStyle w:val="Heading2"/>
        <w:rPr>
          <w:b w:val="0"/>
          <w:bCs w:val="0"/>
          <w:lang w:val="az-Latn-AZ"/>
        </w:rPr>
      </w:pPr>
      <w:bookmarkStart w:id="6" w:name="_Toc467753502"/>
      <w:bookmarkStart w:id="7" w:name="_Toc468899480"/>
      <w:r>
        <w:rPr>
          <w:lang w:val="az-Latn-AZ"/>
        </w:rPr>
        <w:lastRenderedPageBreak/>
        <w:t>1</w:t>
      </w:r>
      <w:r w:rsidR="00E40414">
        <w:rPr>
          <w:lang w:val="az-Latn-AZ"/>
        </w:rPr>
        <w:t xml:space="preserve">. </w:t>
      </w:r>
      <w:bookmarkEnd w:id="6"/>
      <w:r w:rsidR="00E50E82">
        <w:rPr>
          <w:lang w:val="az-Latn-AZ"/>
        </w:rPr>
        <w:t>EITI REQUIREMENT</w:t>
      </w:r>
      <w:r w:rsidR="009D66ED">
        <w:rPr>
          <w:lang w:val="az-Latn-AZ"/>
        </w:rPr>
        <w:t xml:space="preserve"> </w:t>
      </w:r>
      <w:r w:rsidR="00E50E82">
        <w:rPr>
          <w:lang w:val="az-Latn-AZ"/>
        </w:rPr>
        <w:t>1</w:t>
      </w:r>
      <w:bookmarkEnd w:id="7"/>
    </w:p>
    <w:p w:rsidR="00E40414" w:rsidRPr="00510C40" w:rsidRDefault="00E40414" w:rsidP="0058205F">
      <w:pPr>
        <w:rPr>
          <w:rFonts w:cs="Arial"/>
          <w:szCs w:val="20"/>
          <w:lang w:val="az-Latn-AZ"/>
        </w:rPr>
      </w:pPr>
    </w:p>
    <w:p w:rsidR="00510C40" w:rsidRPr="0065388C" w:rsidRDefault="00510C40" w:rsidP="001C4F2F">
      <w:pPr>
        <w:rPr>
          <w:rFonts w:cs="Arial"/>
          <w:szCs w:val="20"/>
          <w:lang w:val="az-Latn-AZ"/>
        </w:rPr>
      </w:pPr>
      <w:r w:rsidRPr="0065388C">
        <w:rPr>
          <w:rFonts w:cs="Arial"/>
          <w:szCs w:val="20"/>
          <w:lang w:val="az-Latn-AZ"/>
        </w:rPr>
        <w:t>The Extractive Industries Transparency Initiative (EITI) was launched at the World Summit for Sustainable Development in Johannesburg in September 2002 as a global standard for transparency in oil, gas and mining industry. In many countries, money from oil, gas and mining is associated with poverty, conflict and corruption. Commonly referred to as the "resource curse", this is often driven by a lack of transparency and accountability around the payments that companies are making to governments, and the revenues that governments are receiving from those companies. The EITI seeks to create that missing transparency and accountability. It is a voluntary initiative, supported by a coalition of companies, governments, investors and civil society organizations.</w:t>
      </w:r>
    </w:p>
    <w:p w:rsidR="00510C40" w:rsidRPr="0065388C" w:rsidRDefault="00510C40" w:rsidP="001C4F2F">
      <w:pPr>
        <w:rPr>
          <w:rFonts w:cs="Arial"/>
          <w:szCs w:val="20"/>
          <w:lang w:val="az-Latn-AZ"/>
        </w:rPr>
      </w:pPr>
    </w:p>
    <w:p w:rsidR="00B80098" w:rsidRDefault="00B80098" w:rsidP="001C4F2F">
      <w:pPr>
        <w:rPr>
          <w:rFonts w:cs="Arial"/>
          <w:szCs w:val="20"/>
          <w:lang w:val="az-Latn-AZ"/>
        </w:rPr>
      </w:pPr>
      <w:r w:rsidRPr="0065388C">
        <w:rPr>
          <w:rFonts w:cs="Arial"/>
          <w:szCs w:val="20"/>
          <w:lang w:val="az-Latn-AZ"/>
        </w:rPr>
        <w:t>Our country voluntarily joined the EITI at the initiative of Government in 2003 in London on the first</w:t>
      </w:r>
      <w:r w:rsidRPr="00B80098">
        <w:rPr>
          <w:rFonts w:cs="Arial"/>
          <w:szCs w:val="20"/>
          <w:lang w:val="az-Latn-AZ"/>
        </w:rPr>
        <w:t xml:space="preserve"> international EITI </w:t>
      </w:r>
      <w:r w:rsidR="00510C40" w:rsidRPr="00B80098">
        <w:rPr>
          <w:rFonts w:cs="Arial"/>
          <w:szCs w:val="20"/>
          <w:lang w:val="az-Latn-AZ"/>
        </w:rPr>
        <w:t xml:space="preserve">Conference </w:t>
      </w:r>
      <w:r w:rsidRPr="00B80098">
        <w:rPr>
          <w:rFonts w:cs="Arial"/>
          <w:szCs w:val="20"/>
          <w:lang w:val="az-Latn-AZ"/>
        </w:rPr>
        <w:t>held in Lancaster House.</w:t>
      </w:r>
      <w:r>
        <w:rPr>
          <w:rFonts w:cs="Arial"/>
          <w:szCs w:val="20"/>
          <w:lang w:val="az-Latn-AZ"/>
        </w:rPr>
        <w:t xml:space="preserve"> </w:t>
      </w:r>
      <w:r w:rsidRPr="00B80098">
        <w:rPr>
          <w:rFonts w:cs="Arial"/>
          <w:szCs w:val="20"/>
          <w:lang w:val="az-Latn-AZ"/>
        </w:rPr>
        <w:t>The Committe</w:t>
      </w:r>
      <w:r w:rsidR="00F941D2">
        <w:rPr>
          <w:rFonts w:cs="Arial"/>
          <w:szCs w:val="20"/>
          <w:lang w:val="az-Latn-AZ"/>
        </w:rPr>
        <w:t>e</w:t>
      </w:r>
      <w:r w:rsidRPr="00B80098">
        <w:rPr>
          <w:rFonts w:cs="Arial"/>
          <w:szCs w:val="20"/>
          <w:lang w:val="az-Latn-AZ"/>
        </w:rPr>
        <w:t xml:space="preserve"> on EITI has been established by the decree of the Cabinet of Ministers in 2003.</w:t>
      </w:r>
      <w:r>
        <w:rPr>
          <w:rFonts w:cs="Arial"/>
          <w:szCs w:val="20"/>
          <w:lang w:val="az-Latn-AZ"/>
        </w:rPr>
        <w:t xml:space="preserve"> </w:t>
      </w:r>
      <w:r w:rsidRPr="00B80098">
        <w:rPr>
          <w:rFonts w:cs="Arial"/>
          <w:szCs w:val="20"/>
          <w:lang w:val="az-Latn-AZ"/>
        </w:rPr>
        <w:t xml:space="preserve">The </w:t>
      </w:r>
      <w:r w:rsidR="00F941D2">
        <w:rPr>
          <w:rFonts w:cs="Arial"/>
          <w:szCs w:val="20"/>
          <w:lang w:val="az-Latn-AZ"/>
        </w:rPr>
        <w:t>Committee on EITI</w:t>
      </w:r>
      <w:r w:rsidRPr="00B80098">
        <w:rPr>
          <w:rFonts w:cs="Arial"/>
          <w:szCs w:val="20"/>
          <w:lang w:val="az-Latn-AZ"/>
        </w:rPr>
        <w:t xml:space="preserve">, foreign and local extractive industry companies and non-governmental organizations operating in extractive industry and </w:t>
      </w:r>
      <w:r w:rsidR="00F941D2" w:rsidRPr="00F941D2">
        <w:rPr>
          <w:rFonts w:cs="Arial"/>
          <w:szCs w:val="20"/>
          <w:lang w:val="az-Latn-AZ"/>
        </w:rPr>
        <w:t xml:space="preserve">Coalition for Improving Transparency in Extractive Industries signed </w:t>
      </w:r>
      <w:r w:rsidRPr="00B80098">
        <w:rPr>
          <w:rFonts w:cs="Arial"/>
          <w:szCs w:val="20"/>
          <w:lang w:val="az-Latn-AZ"/>
        </w:rPr>
        <w:t>a Memora</w:t>
      </w:r>
      <w:r w:rsidR="00F941D2">
        <w:rPr>
          <w:rFonts w:cs="Arial"/>
          <w:szCs w:val="20"/>
          <w:lang w:val="az-Latn-AZ"/>
        </w:rPr>
        <w:t>ndum of Understanding (MoU)</w:t>
      </w:r>
      <w:r w:rsidR="00F941D2">
        <w:rPr>
          <w:rStyle w:val="FootnoteReference"/>
          <w:rFonts w:cs="Arial"/>
          <w:szCs w:val="20"/>
          <w:lang w:val="az-Latn-AZ"/>
        </w:rPr>
        <w:footnoteReference w:id="4"/>
      </w:r>
      <w:r w:rsidR="00F941D2">
        <w:rPr>
          <w:rFonts w:cs="Arial"/>
          <w:szCs w:val="20"/>
          <w:lang w:val="az-Latn-AZ"/>
        </w:rPr>
        <w:t xml:space="preserve"> on 24 </w:t>
      </w:r>
      <w:r w:rsidRPr="00B80098">
        <w:rPr>
          <w:rFonts w:cs="Arial"/>
          <w:szCs w:val="20"/>
          <w:lang w:val="az-Latn-AZ"/>
        </w:rPr>
        <w:t>November 2004, following this on 10 June 2014 the main document governing the implementation of the Initiative has been prepared in acc</w:t>
      </w:r>
      <w:r w:rsidR="00F941D2">
        <w:rPr>
          <w:rFonts w:cs="Arial"/>
          <w:szCs w:val="20"/>
          <w:lang w:val="az-Latn-AZ"/>
        </w:rPr>
        <w:t xml:space="preserve">ordance with the EITI Standard </w:t>
      </w:r>
      <w:r w:rsidRPr="00B80098">
        <w:rPr>
          <w:rFonts w:cs="Arial"/>
          <w:szCs w:val="20"/>
          <w:lang w:val="az-Latn-AZ"/>
        </w:rPr>
        <w:t>and adopted as a new Memorandum.</w:t>
      </w:r>
      <w:r>
        <w:rPr>
          <w:rFonts w:cs="Arial"/>
          <w:szCs w:val="20"/>
          <w:lang w:val="az-Latn-AZ"/>
        </w:rPr>
        <w:t xml:space="preserve"> </w:t>
      </w:r>
      <w:r w:rsidRPr="00B80098">
        <w:rPr>
          <w:rFonts w:cs="Arial"/>
          <w:szCs w:val="20"/>
          <w:lang w:val="az-Latn-AZ"/>
        </w:rPr>
        <w:t xml:space="preserve">All foreign and local companies operating in mining industry that </w:t>
      </w:r>
      <w:r>
        <w:rPr>
          <w:rFonts w:cs="Arial"/>
          <w:szCs w:val="20"/>
          <w:lang w:val="az-Latn-AZ"/>
        </w:rPr>
        <w:t>joined MoU, participated in the</w:t>
      </w:r>
      <w:r w:rsidRPr="00B80098">
        <w:rPr>
          <w:rFonts w:cs="Arial"/>
          <w:szCs w:val="20"/>
          <w:lang w:val="az-Latn-AZ"/>
        </w:rPr>
        <w:t xml:space="preserve"> EITI reporting process.</w:t>
      </w:r>
      <w:r w:rsidR="00F0441F">
        <w:rPr>
          <w:rFonts w:cs="Arial"/>
          <w:szCs w:val="20"/>
          <w:lang w:val="az-Latn-AZ"/>
        </w:rPr>
        <w:t xml:space="preserve"> </w:t>
      </w:r>
      <w:r w:rsidR="00F0441F" w:rsidRPr="00F0441F">
        <w:rPr>
          <w:rFonts w:cs="Arial"/>
          <w:szCs w:val="20"/>
          <w:lang w:val="az-Latn-AZ"/>
        </w:rPr>
        <w:t>Since 2004, the NGO Coalition on EITI initiative active</w:t>
      </w:r>
      <w:r w:rsidR="00F0441F">
        <w:rPr>
          <w:rFonts w:cs="Arial"/>
          <w:szCs w:val="20"/>
          <w:lang w:val="az-Latn-AZ"/>
        </w:rPr>
        <w:t xml:space="preserve">ly participates in </w:t>
      </w:r>
      <w:r w:rsidR="00F0441F" w:rsidRPr="00F0441F">
        <w:rPr>
          <w:rFonts w:cs="Arial"/>
          <w:szCs w:val="20"/>
          <w:lang w:val="az-Latn-AZ"/>
        </w:rPr>
        <w:t>contribution to the EITI.</w:t>
      </w:r>
    </w:p>
    <w:p w:rsidR="00B80098" w:rsidRDefault="00B80098" w:rsidP="001C4F2F">
      <w:pPr>
        <w:rPr>
          <w:rFonts w:cs="Arial"/>
          <w:szCs w:val="20"/>
          <w:lang w:val="az-Latn-AZ"/>
        </w:rPr>
      </w:pPr>
    </w:p>
    <w:p w:rsidR="00F0441F" w:rsidRDefault="00F0441F" w:rsidP="001C4F2F">
      <w:pPr>
        <w:rPr>
          <w:rFonts w:cs="Arial"/>
          <w:szCs w:val="20"/>
          <w:lang w:val="az-Latn-AZ"/>
        </w:rPr>
      </w:pPr>
      <w:r w:rsidRPr="0065388C">
        <w:rPr>
          <w:rFonts w:cs="Arial"/>
          <w:szCs w:val="20"/>
          <w:lang w:val="az-Latn-AZ"/>
        </w:rPr>
        <w:t xml:space="preserve">MSG comprised of 3 primary and up to 3 alternate members from each </w:t>
      </w:r>
      <w:hyperlink r:id="rId21" w:tgtFrame="_blank" w:history="1">
        <w:r w:rsidRPr="0065388C">
          <w:rPr>
            <w:rFonts w:cs="Arial"/>
            <w:szCs w:val="20"/>
            <w:lang w:val="az-Latn-AZ"/>
          </w:rPr>
          <w:t>Memorandum Parties</w:t>
        </w:r>
      </w:hyperlink>
      <w:r w:rsidRPr="0065388C">
        <w:rPr>
          <w:rFonts w:cs="Arial"/>
          <w:szCs w:val="20"/>
          <w:lang w:val="az-Latn-AZ"/>
        </w:rPr>
        <w:t xml:space="preserve"> (Group of Companies, NGO Coalition and Committee) having equal rights was established </w:t>
      </w:r>
      <w:r w:rsidR="00C77C6D" w:rsidRPr="0065388C">
        <w:rPr>
          <w:rFonts w:cs="Arial"/>
          <w:szCs w:val="20"/>
          <w:lang w:val="az-Latn-AZ"/>
        </w:rPr>
        <w:t xml:space="preserve">in 2009 </w:t>
      </w:r>
      <w:r w:rsidRPr="0065388C">
        <w:rPr>
          <w:rFonts w:cs="Arial"/>
          <w:szCs w:val="20"/>
          <w:lang w:val="az-Latn-AZ"/>
        </w:rPr>
        <w:t>with an intention to further improve the EITI process, permanently implemented in Azerbaijan within the framework of the Memorandum and to ensure stronger and more effective oversight and management on the EITI process.</w:t>
      </w:r>
      <w:r w:rsidR="00C77C6D" w:rsidRPr="0065388C">
        <w:rPr>
          <w:rStyle w:val="FootnoteReference"/>
          <w:rFonts w:cs="Arial"/>
          <w:szCs w:val="20"/>
          <w:lang w:val="az-Latn-AZ"/>
        </w:rPr>
        <w:footnoteReference w:id="5"/>
      </w:r>
    </w:p>
    <w:p w:rsidR="00F0441F" w:rsidRDefault="00F0441F" w:rsidP="001C4F2F">
      <w:pPr>
        <w:rPr>
          <w:rFonts w:cs="Arial"/>
          <w:szCs w:val="20"/>
          <w:lang w:val="az-Latn-AZ"/>
        </w:rPr>
      </w:pPr>
    </w:p>
    <w:p w:rsidR="00C77C6D" w:rsidRPr="0065388C" w:rsidRDefault="00C77C6D" w:rsidP="001C4F2F">
      <w:pPr>
        <w:rPr>
          <w:rFonts w:cs="Arial"/>
          <w:szCs w:val="20"/>
          <w:lang w:val="az-Latn-AZ"/>
        </w:rPr>
      </w:pPr>
      <w:r>
        <w:rPr>
          <w:rFonts w:cs="Arial"/>
          <w:szCs w:val="20"/>
          <w:lang w:val="az-Latn-AZ"/>
        </w:rPr>
        <w:t xml:space="preserve">MSG functions </w:t>
      </w:r>
      <w:r w:rsidR="00B80098" w:rsidRPr="00B80098">
        <w:rPr>
          <w:rFonts w:cs="Arial"/>
          <w:szCs w:val="20"/>
          <w:lang w:val="az-Latn-AZ"/>
        </w:rPr>
        <w:t xml:space="preserve">on the basis of </w:t>
      </w:r>
      <w:r w:rsidR="00F0441F">
        <w:rPr>
          <w:rFonts w:cs="Arial"/>
          <w:szCs w:val="20"/>
          <w:lang w:val="az-Latn-AZ"/>
        </w:rPr>
        <w:t>“</w:t>
      </w:r>
      <w:r w:rsidR="00B80098" w:rsidRPr="00B80098">
        <w:rPr>
          <w:rFonts w:cs="Arial"/>
          <w:szCs w:val="20"/>
          <w:lang w:val="az-Latn-AZ"/>
        </w:rPr>
        <w:t>EITI Annual Work Plan</w:t>
      </w:r>
      <w:r w:rsidR="00F0441F">
        <w:rPr>
          <w:rFonts w:cs="Arial"/>
          <w:szCs w:val="20"/>
          <w:lang w:val="az-Latn-AZ"/>
        </w:rPr>
        <w:t>”</w:t>
      </w:r>
      <w:r w:rsidR="00B80098" w:rsidRPr="00B80098">
        <w:rPr>
          <w:rFonts w:cs="Arial"/>
          <w:szCs w:val="20"/>
          <w:lang w:val="az-Latn-AZ"/>
        </w:rPr>
        <w:t>.</w:t>
      </w:r>
      <w:r>
        <w:rPr>
          <w:rStyle w:val="FootnoteReference"/>
          <w:rFonts w:cs="Arial"/>
          <w:szCs w:val="20"/>
          <w:lang w:val="az-Latn-AZ"/>
        </w:rPr>
        <w:footnoteReference w:id="6"/>
      </w:r>
      <w:r w:rsidR="00B80098">
        <w:rPr>
          <w:rFonts w:cs="Arial"/>
          <w:szCs w:val="20"/>
          <w:lang w:val="az-Latn-AZ"/>
        </w:rPr>
        <w:t xml:space="preserve"> </w:t>
      </w:r>
      <w:r w:rsidR="00B80098" w:rsidRPr="00B80098">
        <w:rPr>
          <w:rFonts w:cs="Arial"/>
          <w:szCs w:val="20"/>
          <w:lang w:val="az-Latn-AZ"/>
        </w:rPr>
        <w:t>In 2015</w:t>
      </w:r>
      <w:r>
        <w:rPr>
          <w:rFonts w:cs="Arial"/>
          <w:szCs w:val="20"/>
          <w:lang w:val="az-Latn-AZ"/>
        </w:rPr>
        <w:t>,</w:t>
      </w:r>
      <w:r w:rsidR="00B80098" w:rsidRPr="00B80098">
        <w:rPr>
          <w:rFonts w:cs="Arial"/>
          <w:szCs w:val="20"/>
          <w:lang w:val="az-Latn-AZ"/>
        </w:rPr>
        <w:t xml:space="preserve"> </w:t>
      </w:r>
      <w:r>
        <w:rPr>
          <w:rFonts w:cs="Arial"/>
          <w:szCs w:val="20"/>
          <w:lang w:val="az-Latn-AZ"/>
        </w:rPr>
        <w:t xml:space="preserve">the Work Plan for implementation </w:t>
      </w:r>
      <w:r w:rsidR="00B80098" w:rsidRPr="00B80098">
        <w:rPr>
          <w:rFonts w:cs="Arial"/>
          <w:szCs w:val="20"/>
          <w:lang w:val="az-Latn-AZ"/>
        </w:rPr>
        <w:t xml:space="preserve">of EITI has been prepared in accordance to the requirement of the </w:t>
      </w:r>
      <w:r>
        <w:rPr>
          <w:rFonts w:cs="Arial"/>
          <w:szCs w:val="20"/>
          <w:lang w:val="az-Latn-AZ"/>
        </w:rPr>
        <w:t xml:space="preserve">EITI </w:t>
      </w:r>
      <w:r w:rsidR="00B80098" w:rsidRPr="00B80098">
        <w:rPr>
          <w:rFonts w:cs="Arial"/>
          <w:szCs w:val="20"/>
          <w:lang w:val="az-Latn-AZ"/>
        </w:rPr>
        <w:t xml:space="preserve">Standard and national </w:t>
      </w:r>
      <w:r w:rsidR="00B80098" w:rsidRPr="0065388C">
        <w:rPr>
          <w:rFonts w:cs="Arial"/>
          <w:szCs w:val="20"/>
          <w:lang w:val="az-Latn-AZ"/>
        </w:rPr>
        <w:t>priorit</w:t>
      </w:r>
      <w:r w:rsidRPr="0065388C">
        <w:rPr>
          <w:rFonts w:cs="Arial"/>
          <w:szCs w:val="20"/>
          <w:lang w:val="az-Latn-AZ"/>
        </w:rPr>
        <w:t>ies</w:t>
      </w:r>
      <w:r w:rsidR="00B80098" w:rsidRPr="0065388C">
        <w:rPr>
          <w:rFonts w:cs="Arial"/>
          <w:szCs w:val="20"/>
          <w:lang w:val="az-Latn-AZ"/>
        </w:rPr>
        <w:t xml:space="preserve"> identified </w:t>
      </w:r>
      <w:r w:rsidRPr="0065388C">
        <w:rPr>
          <w:rFonts w:cs="Arial"/>
          <w:szCs w:val="20"/>
          <w:lang w:val="az-Latn-AZ"/>
        </w:rPr>
        <w:t>for</w:t>
      </w:r>
      <w:r w:rsidR="00B80098" w:rsidRPr="0065388C">
        <w:rPr>
          <w:rFonts w:cs="Arial"/>
          <w:szCs w:val="20"/>
          <w:lang w:val="az-Latn-AZ"/>
        </w:rPr>
        <w:t xml:space="preserve"> the </w:t>
      </w:r>
      <w:r w:rsidRPr="0065388C">
        <w:rPr>
          <w:rFonts w:cs="Arial"/>
          <w:szCs w:val="20"/>
          <w:lang w:val="az-Latn-AZ"/>
        </w:rPr>
        <w:t>exctractive i</w:t>
      </w:r>
      <w:r w:rsidR="00B80098" w:rsidRPr="0065388C">
        <w:rPr>
          <w:rFonts w:cs="Arial"/>
          <w:szCs w:val="20"/>
          <w:lang w:val="az-Latn-AZ"/>
        </w:rPr>
        <w:t xml:space="preserve">ndustry. </w:t>
      </w:r>
    </w:p>
    <w:p w:rsidR="00C77C6D" w:rsidRPr="0065388C" w:rsidRDefault="00C77C6D" w:rsidP="001C4F2F">
      <w:pPr>
        <w:rPr>
          <w:rFonts w:cs="Arial"/>
          <w:szCs w:val="20"/>
          <w:lang w:val="az-Latn-AZ"/>
        </w:rPr>
      </w:pPr>
    </w:p>
    <w:p w:rsidR="00C77C6D" w:rsidRPr="0065388C" w:rsidRDefault="00C77C6D" w:rsidP="001C4F2F">
      <w:pPr>
        <w:rPr>
          <w:rFonts w:cs="Arial"/>
          <w:szCs w:val="20"/>
          <w:lang w:val="az-Latn-AZ"/>
        </w:rPr>
      </w:pPr>
      <w:r w:rsidRPr="0065388C">
        <w:rPr>
          <w:rFonts w:cs="Arial"/>
          <w:szCs w:val="20"/>
          <w:lang w:val="az-Latn-AZ"/>
        </w:rPr>
        <w:t>The State Oil Fund of the Republic of Azerbaijan for the successful implementation of EITI became a winner of the 2007 United Nations Public Se</w:t>
      </w:r>
      <w:r w:rsidR="00F136D0" w:rsidRPr="0065388C">
        <w:rPr>
          <w:rFonts w:cs="Arial"/>
          <w:szCs w:val="20"/>
          <w:lang w:val="az-Latn-AZ"/>
        </w:rPr>
        <w:t>rvice Award in the category of “</w:t>
      </w:r>
      <w:r w:rsidRPr="0065388C">
        <w:rPr>
          <w:rFonts w:cs="Arial"/>
          <w:szCs w:val="20"/>
          <w:lang w:val="az-Latn-AZ"/>
        </w:rPr>
        <w:t>Improving transparency, accountability and respo</w:t>
      </w:r>
      <w:r w:rsidR="00F136D0" w:rsidRPr="0065388C">
        <w:rPr>
          <w:rFonts w:cs="Arial"/>
          <w:szCs w:val="20"/>
          <w:lang w:val="az-Latn-AZ"/>
        </w:rPr>
        <w:t>nsiveness in the Public Service”</w:t>
      </w:r>
      <w:r w:rsidRPr="0065388C">
        <w:rPr>
          <w:rFonts w:cs="Arial"/>
          <w:szCs w:val="20"/>
          <w:lang w:val="az-Latn-AZ"/>
        </w:rPr>
        <w:t>.</w:t>
      </w:r>
      <w:r w:rsidR="00F136D0" w:rsidRPr="0065388C">
        <w:rPr>
          <w:rFonts w:cs="Arial"/>
          <w:szCs w:val="20"/>
          <w:lang w:val="az-Latn-AZ"/>
        </w:rPr>
        <w:t xml:space="preserve"> In the same year Azerbaijan btained an EITI Candidate status and in 2009 the EITI International Board designated Azerbaijan as an EITI Compliant country.</w:t>
      </w:r>
    </w:p>
    <w:p w:rsidR="00C77C6D" w:rsidRPr="0065388C" w:rsidRDefault="00C77C6D" w:rsidP="001C4F2F">
      <w:pPr>
        <w:rPr>
          <w:rFonts w:cs="Arial"/>
          <w:szCs w:val="20"/>
          <w:lang w:val="az-Latn-AZ"/>
        </w:rPr>
      </w:pPr>
    </w:p>
    <w:p w:rsidR="00B80098" w:rsidRPr="0065388C" w:rsidRDefault="00B80098" w:rsidP="001C4F2F">
      <w:pPr>
        <w:rPr>
          <w:rFonts w:cs="Arial"/>
          <w:szCs w:val="20"/>
          <w:lang w:val="az-Latn-AZ"/>
        </w:rPr>
      </w:pPr>
      <w:r w:rsidRPr="0065388C">
        <w:rPr>
          <w:rFonts w:cs="Arial"/>
          <w:szCs w:val="20"/>
          <w:lang w:val="az-Latn-AZ"/>
        </w:rPr>
        <w:t xml:space="preserve">In December 2013, a number of changes made to the legislation regulating the </w:t>
      </w:r>
      <w:r w:rsidR="00F136D0" w:rsidRPr="0065388C">
        <w:rPr>
          <w:rFonts w:cs="Arial"/>
          <w:szCs w:val="20"/>
          <w:lang w:val="az-Latn-AZ"/>
        </w:rPr>
        <w:t xml:space="preserve">activities of NGOs has founded </w:t>
      </w:r>
      <w:r w:rsidRPr="0065388C">
        <w:rPr>
          <w:rFonts w:cs="Arial"/>
          <w:szCs w:val="20"/>
          <w:lang w:val="az-Latn-AZ"/>
        </w:rPr>
        <w:t xml:space="preserve">difficulties to the activities of civil society organizations. </w:t>
      </w:r>
      <w:r w:rsidR="00F136D0" w:rsidRPr="0065388C">
        <w:rPr>
          <w:rFonts w:cs="Arial"/>
          <w:szCs w:val="20"/>
        </w:rPr>
        <w:t xml:space="preserve">Azerbaijan was downgraded to “candidate country” on the basis of the Validation report in 2015. </w:t>
      </w:r>
      <w:r w:rsidRPr="0065388C">
        <w:rPr>
          <w:rFonts w:cs="Arial"/>
          <w:szCs w:val="20"/>
          <w:lang w:val="az-Latn-AZ"/>
        </w:rPr>
        <w:t>In accordance with the decision of EITI Int</w:t>
      </w:r>
      <w:r w:rsidR="00F136D0" w:rsidRPr="0065388C">
        <w:rPr>
          <w:rFonts w:cs="Arial"/>
          <w:szCs w:val="20"/>
          <w:lang w:val="az-Latn-AZ"/>
        </w:rPr>
        <w:t xml:space="preserve">ernational Board, a number of </w:t>
      </w:r>
      <w:r w:rsidRPr="0065388C">
        <w:rPr>
          <w:rFonts w:cs="Arial"/>
          <w:szCs w:val="20"/>
          <w:lang w:val="az-Latn-AZ"/>
        </w:rPr>
        <w:t>corrective actions must be carried out to to improve the condition of civil society by the government of Azerbaijan.</w:t>
      </w:r>
    </w:p>
    <w:p w:rsidR="00B80098" w:rsidRPr="0065388C" w:rsidRDefault="00B80098" w:rsidP="001C4F2F">
      <w:pPr>
        <w:rPr>
          <w:rFonts w:cs="Arial"/>
          <w:szCs w:val="20"/>
          <w:lang w:val="az-Latn-AZ"/>
        </w:rPr>
      </w:pPr>
    </w:p>
    <w:p w:rsidR="00B80098" w:rsidRDefault="00F136D0" w:rsidP="001C4F2F">
      <w:pPr>
        <w:rPr>
          <w:rFonts w:cs="Arial"/>
          <w:szCs w:val="20"/>
          <w:lang w:val="az-Latn-AZ"/>
        </w:rPr>
      </w:pPr>
      <w:r w:rsidRPr="0065388C">
        <w:rPr>
          <w:rFonts w:cs="Arial"/>
          <w:szCs w:val="20"/>
          <w:lang w:val="az-Latn-AZ"/>
        </w:rPr>
        <w:t xml:space="preserve">EITI Report for the year 2015 was prepared in accordance with the updated EITI Standard resulted in impovement in </w:t>
      </w:r>
      <w:r w:rsidR="00B80098" w:rsidRPr="0065388C">
        <w:rPr>
          <w:rFonts w:cs="Arial"/>
          <w:szCs w:val="20"/>
          <w:lang w:val="az-Latn-AZ"/>
        </w:rPr>
        <w:t>understanding and comprehensiveness of information, to raise th</w:t>
      </w:r>
      <w:r w:rsidR="00C77C6D" w:rsidRPr="0065388C">
        <w:rPr>
          <w:rFonts w:cs="Arial"/>
          <w:szCs w:val="20"/>
          <w:lang w:val="az-Latn-AZ"/>
        </w:rPr>
        <w:t xml:space="preserve">e EITI awareness and to </w:t>
      </w:r>
      <w:r w:rsidR="00B80098" w:rsidRPr="0065388C">
        <w:rPr>
          <w:rFonts w:cs="Arial"/>
          <w:szCs w:val="20"/>
          <w:lang w:val="az-Latn-AZ"/>
        </w:rPr>
        <w:t>en</w:t>
      </w:r>
      <w:r w:rsidRPr="0065388C">
        <w:rPr>
          <w:rFonts w:cs="Arial"/>
          <w:szCs w:val="20"/>
          <w:lang w:val="az-Latn-AZ"/>
        </w:rPr>
        <w:t>sure the effective dialogue betw</w:t>
      </w:r>
      <w:r w:rsidR="00B80098" w:rsidRPr="0065388C">
        <w:rPr>
          <w:rFonts w:cs="Arial"/>
          <w:szCs w:val="20"/>
          <w:lang w:val="az-Latn-AZ"/>
        </w:rPr>
        <w:t>een government, civil society and companies.</w:t>
      </w:r>
    </w:p>
    <w:p w:rsidR="00B80098" w:rsidRDefault="00B80098" w:rsidP="001C4F2F">
      <w:pPr>
        <w:rPr>
          <w:rFonts w:cs="Arial"/>
          <w:szCs w:val="20"/>
          <w:lang w:val="az-Latn-AZ"/>
        </w:rPr>
      </w:pPr>
    </w:p>
    <w:p w:rsidR="00F136D0" w:rsidRPr="0058205F" w:rsidRDefault="00F136D0" w:rsidP="001C4F2F">
      <w:pPr>
        <w:rPr>
          <w:rFonts w:cs="Arial"/>
          <w:szCs w:val="20"/>
          <w:lang w:val="az-Latn-AZ"/>
        </w:rPr>
        <w:sectPr w:rsidR="00F136D0" w:rsidRPr="0058205F" w:rsidSect="001C4F2F">
          <w:pgSz w:w="11907" w:h="16839" w:code="9"/>
          <w:pgMar w:top="990" w:right="1467" w:bottom="720" w:left="1440" w:header="510" w:footer="575" w:gutter="0"/>
          <w:cols w:space="720"/>
          <w:docGrid w:linePitch="360"/>
        </w:sectPr>
      </w:pPr>
    </w:p>
    <w:p w:rsidR="00C67534" w:rsidRPr="00A63A46" w:rsidRDefault="00C67534" w:rsidP="00C67534">
      <w:pPr>
        <w:pStyle w:val="Heading2"/>
        <w:rPr>
          <w:b w:val="0"/>
          <w:bCs w:val="0"/>
          <w:lang w:val="az-Latn-AZ"/>
        </w:rPr>
      </w:pPr>
      <w:bookmarkStart w:id="8" w:name="_Toc467753503"/>
      <w:bookmarkStart w:id="9" w:name="_Toc468899481"/>
      <w:r>
        <w:rPr>
          <w:lang w:val="az-Latn-AZ"/>
        </w:rPr>
        <w:lastRenderedPageBreak/>
        <w:t xml:space="preserve">2. </w:t>
      </w:r>
      <w:bookmarkEnd w:id="8"/>
      <w:r w:rsidR="003E5D6F">
        <w:rPr>
          <w:lang w:val="az-Latn-AZ"/>
        </w:rPr>
        <w:t>EITI REQUIREMENT 2</w:t>
      </w:r>
      <w:bookmarkEnd w:id="9"/>
    </w:p>
    <w:p w:rsidR="00C67534" w:rsidRPr="00B9142E" w:rsidRDefault="00C67534" w:rsidP="00C67534">
      <w:pPr>
        <w:autoSpaceDE w:val="0"/>
        <w:autoSpaceDN w:val="0"/>
        <w:adjustRightInd w:val="0"/>
        <w:rPr>
          <w:rFonts w:cs="Arial"/>
          <w:b/>
          <w:bCs/>
          <w:color w:val="000000"/>
          <w:szCs w:val="20"/>
          <w:lang w:val="az-Latn-AZ"/>
        </w:rPr>
      </w:pPr>
    </w:p>
    <w:p w:rsidR="00C67534" w:rsidRPr="00B9142E" w:rsidRDefault="00C67534" w:rsidP="00C67534">
      <w:pPr>
        <w:pStyle w:val="Heading3"/>
      </w:pPr>
      <w:bookmarkStart w:id="10" w:name="_Toc467753504"/>
      <w:bookmarkStart w:id="11" w:name="_Toc468899482"/>
      <w:r>
        <w:t xml:space="preserve">2. </w:t>
      </w:r>
      <w:bookmarkEnd w:id="10"/>
      <w:r w:rsidR="00A01C59">
        <w:t>Background</w:t>
      </w:r>
      <w:bookmarkEnd w:id="11"/>
    </w:p>
    <w:p w:rsidR="00C67534" w:rsidRPr="001C4F2F" w:rsidRDefault="00C67534" w:rsidP="001C4F2F">
      <w:pPr>
        <w:rPr>
          <w:rFonts w:cs="Arial"/>
          <w:color w:val="252525"/>
          <w:szCs w:val="20"/>
          <w:highlight w:val="darkCyan"/>
          <w:shd w:val="clear" w:color="auto" w:fill="FFFFFF"/>
          <w:lang w:val="az-Latn-AZ"/>
        </w:rPr>
      </w:pPr>
    </w:p>
    <w:p w:rsidR="00A01C59" w:rsidRPr="008659C2" w:rsidRDefault="00A01C59" w:rsidP="00A01C59">
      <w:pPr>
        <w:autoSpaceDE w:val="0"/>
        <w:autoSpaceDN w:val="0"/>
        <w:adjustRightInd w:val="0"/>
        <w:spacing w:line="240" w:lineRule="exact"/>
        <w:rPr>
          <w:rFonts w:cs="Arial"/>
          <w:szCs w:val="20"/>
          <w:shd w:val="clear" w:color="auto" w:fill="FFFFFF"/>
          <w:lang w:val="az-Latn-AZ"/>
        </w:rPr>
      </w:pPr>
      <w:r w:rsidRPr="008659C2">
        <w:rPr>
          <w:rFonts w:cs="Arial"/>
          <w:szCs w:val="20"/>
          <w:shd w:val="clear" w:color="auto" w:fill="FFFFFF"/>
          <w:lang w:val="az-Latn-AZ"/>
        </w:rPr>
        <w:t>The mining industry is comprised of the discovery, extraction and processing of major mineral deposits. Azerbaijan is rich in mineral resources, especially oil and gas resources.</w:t>
      </w:r>
      <w:r>
        <w:rPr>
          <w:rFonts w:cs="Arial"/>
          <w:szCs w:val="20"/>
          <w:shd w:val="clear" w:color="auto" w:fill="FFFFFF"/>
          <w:lang w:val="az-Latn-AZ"/>
        </w:rPr>
        <w:t xml:space="preserve"> </w:t>
      </w:r>
    </w:p>
    <w:p w:rsidR="00BE1DD2" w:rsidRDefault="00BE1DD2" w:rsidP="006E0349">
      <w:pPr>
        <w:autoSpaceDE w:val="0"/>
        <w:autoSpaceDN w:val="0"/>
        <w:adjustRightInd w:val="0"/>
        <w:spacing w:line="240" w:lineRule="exact"/>
        <w:rPr>
          <w:rFonts w:cs="Arial"/>
          <w:szCs w:val="20"/>
          <w:shd w:val="clear" w:color="auto" w:fill="FFFFFF"/>
          <w:lang w:val="az-Latn-AZ"/>
        </w:rPr>
      </w:pPr>
    </w:p>
    <w:p w:rsidR="006E0349" w:rsidRDefault="00A01C59" w:rsidP="00FF3695">
      <w:pPr>
        <w:autoSpaceDE w:val="0"/>
        <w:autoSpaceDN w:val="0"/>
        <w:adjustRightInd w:val="0"/>
        <w:spacing w:line="240" w:lineRule="exact"/>
        <w:rPr>
          <w:rFonts w:cs="Arial"/>
          <w:color w:val="000000"/>
          <w:szCs w:val="20"/>
          <w:shd w:val="clear" w:color="auto" w:fill="FFFFFF"/>
          <w:lang w:val="az-Latn-AZ"/>
        </w:rPr>
      </w:pPr>
      <w:r w:rsidRPr="00FF3695">
        <w:rPr>
          <w:rFonts w:cs="Arial"/>
          <w:b/>
          <w:i/>
          <w:color w:val="000000"/>
          <w:szCs w:val="20"/>
          <w:u w:val="single"/>
          <w:shd w:val="clear" w:color="auto" w:fill="FFFFFF"/>
          <w:lang w:val="az-Latn-AZ"/>
        </w:rPr>
        <w:t>Oil and gas industry</w:t>
      </w:r>
      <w:r w:rsidRPr="00FF3695">
        <w:rPr>
          <w:rFonts w:cs="Arial"/>
          <w:color w:val="000000"/>
          <w:szCs w:val="20"/>
          <w:shd w:val="clear" w:color="auto" w:fill="FFFFFF"/>
          <w:lang w:val="az-Latn-AZ"/>
        </w:rPr>
        <w:t xml:space="preserve"> </w:t>
      </w:r>
      <w:r w:rsidR="006E0349" w:rsidRPr="00FF3695">
        <w:rPr>
          <w:rFonts w:cs="Arial"/>
          <w:color w:val="000000"/>
          <w:szCs w:val="20"/>
          <w:shd w:val="clear" w:color="auto" w:fill="FFFFFF"/>
          <w:lang w:val="az-Latn-AZ"/>
        </w:rPr>
        <w:t>–</w:t>
      </w:r>
      <w:r w:rsidR="00B81154" w:rsidRPr="00FF3695">
        <w:rPr>
          <w:rFonts w:cs="Arial"/>
          <w:color w:val="000000"/>
          <w:szCs w:val="20"/>
          <w:shd w:val="clear" w:color="auto" w:fill="FFFFFF"/>
          <w:lang w:val="az-Latn-AZ"/>
        </w:rPr>
        <w:t xml:space="preserve"> </w:t>
      </w:r>
      <w:r w:rsidRPr="00FF3695">
        <w:rPr>
          <w:rFonts w:cs="Arial"/>
          <w:color w:val="000000"/>
          <w:szCs w:val="20"/>
          <w:shd w:val="clear" w:color="auto" w:fill="FFFFFF"/>
          <w:lang w:val="az-Latn-AZ"/>
        </w:rPr>
        <w:t>includes oil and gas fields exploration, drilling, extraction, oil products and gas transportation</w:t>
      </w:r>
      <w:r w:rsidR="00FF3695">
        <w:rPr>
          <w:rFonts w:cs="Arial"/>
          <w:color w:val="000000"/>
          <w:szCs w:val="20"/>
          <w:shd w:val="clear" w:color="auto" w:fill="FFFFFF"/>
          <w:lang w:val="az-Latn-AZ"/>
        </w:rPr>
        <w:t>.</w:t>
      </w:r>
    </w:p>
    <w:p w:rsidR="00FF3695" w:rsidRPr="00FF3695" w:rsidRDefault="00FF3695" w:rsidP="00FF3695">
      <w:pPr>
        <w:autoSpaceDE w:val="0"/>
        <w:autoSpaceDN w:val="0"/>
        <w:adjustRightInd w:val="0"/>
        <w:spacing w:line="240" w:lineRule="exact"/>
        <w:rPr>
          <w:rFonts w:cs="Arial"/>
          <w:szCs w:val="20"/>
          <w:shd w:val="clear" w:color="auto" w:fill="FFFFFF"/>
          <w:lang w:val="az-Latn-AZ"/>
        </w:rPr>
      </w:pPr>
    </w:p>
    <w:p w:rsidR="006E0349" w:rsidRPr="00D93761" w:rsidRDefault="00A01C59" w:rsidP="00C1594F">
      <w:pPr>
        <w:pStyle w:val="ListParagraph"/>
        <w:numPr>
          <w:ilvl w:val="0"/>
          <w:numId w:val="4"/>
        </w:numPr>
        <w:tabs>
          <w:tab w:val="left" w:pos="1800"/>
        </w:tabs>
        <w:autoSpaceDE w:val="0"/>
        <w:autoSpaceDN w:val="0"/>
        <w:adjustRightInd w:val="0"/>
        <w:spacing w:line="240" w:lineRule="exact"/>
        <w:ind w:left="540"/>
        <w:contextualSpacing/>
        <w:rPr>
          <w:rFonts w:cs="Arial"/>
          <w:szCs w:val="20"/>
          <w:lang w:val="az-Latn-AZ"/>
        </w:rPr>
      </w:pPr>
      <w:r w:rsidRPr="008659C2">
        <w:rPr>
          <w:rFonts w:cs="Arial"/>
          <w:b/>
          <w:bCs/>
          <w:i/>
          <w:color w:val="000000"/>
          <w:szCs w:val="20"/>
          <w:u w:val="single"/>
          <w:shd w:val="clear" w:color="auto" w:fill="FFFFFF"/>
          <w:lang w:val="az-Latn-AZ"/>
        </w:rPr>
        <w:t>Exploration</w:t>
      </w:r>
      <w:r w:rsidR="00B81154" w:rsidRPr="00B81154">
        <w:rPr>
          <w:rFonts w:cs="Arial"/>
          <w:b/>
          <w:color w:val="000000"/>
          <w:szCs w:val="20"/>
          <w:shd w:val="clear" w:color="auto" w:fill="FFFFFF"/>
          <w:lang w:val="az-Latn-AZ"/>
        </w:rPr>
        <w:t xml:space="preserve"> </w:t>
      </w:r>
      <w:r w:rsidR="00B81154" w:rsidRPr="00595597">
        <w:rPr>
          <w:rFonts w:cs="Arial"/>
          <w:color w:val="000000"/>
          <w:szCs w:val="20"/>
          <w:shd w:val="clear" w:color="auto" w:fill="FFFFFF"/>
          <w:lang w:val="az-Latn-AZ"/>
        </w:rPr>
        <w:t>–</w:t>
      </w:r>
      <w:r w:rsidR="00B81154">
        <w:rPr>
          <w:rFonts w:cs="Arial"/>
          <w:color w:val="000000"/>
          <w:szCs w:val="20"/>
          <w:shd w:val="clear" w:color="auto" w:fill="FFFFFF"/>
          <w:lang w:val="az-Latn-AZ"/>
        </w:rPr>
        <w:t xml:space="preserve"> </w:t>
      </w:r>
      <w:r w:rsidRPr="008659C2">
        <w:rPr>
          <w:rFonts w:cs="Arial"/>
          <w:bCs/>
          <w:color w:val="000000"/>
          <w:szCs w:val="20"/>
          <w:shd w:val="clear" w:color="auto" w:fill="FFFFFF"/>
          <w:lang w:val="az-Latn-AZ"/>
        </w:rPr>
        <w:t xml:space="preserve">implies </w:t>
      </w:r>
      <w:r w:rsidRPr="008659C2">
        <w:rPr>
          <w:rFonts w:cs="Arial"/>
          <w:color w:val="000000"/>
          <w:szCs w:val="20"/>
          <w:shd w:val="clear" w:color="auto" w:fill="FFFFFF"/>
          <w:lang w:val="az-Latn-AZ"/>
        </w:rPr>
        <w:t>geological exploration, adjusting the drilling mechanism, evaluation of the field  and industrial method of preparation</w:t>
      </w:r>
      <w:r w:rsidR="006E0349" w:rsidRPr="00D93761">
        <w:rPr>
          <w:rFonts w:cs="Arial"/>
          <w:szCs w:val="20"/>
          <w:lang w:val="az-Latn-AZ"/>
        </w:rPr>
        <w:t>;</w:t>
      </w:r>
    </w:p>
    <w:p w:rsidR="006E0349" w:rsidRPr="00D93761" w:rsidRDefault="00A01C59" w:rsidP="00C1594F">
      <w:pPr>
        <w:pStyle w:val="ListParagraph"/>
        <w:numPr>
          <w:ilvl w:val="0"/>
          <w:numId w:val="4"/>
        </w:numPr>
        <w:autoSpaceDE w:val="0"/>
        <w:autoSpaceDN w:val="0"/>
        <w:adjustRightInd w:val="0"/>
        <w:spacing w:line="240" w:lineRule="exact"/>
        <w:ind w:left="540"/>
        <w:contextualSpacing/>
        <w:rPr>
          <w:rFonts w:cs="Arial"/>
          <w:bCs/>
          <w:color w:val="000000"/>
          <w:szCs w:val="20"/>
          <w:shd w:val="clear" w:color="auto" w:fill="FFFFFF"/>
          <w:lang w:val="az-Latn-AZ"/>
        </w:rPr>
      </w:pPr>
      <w:r w:rsidRPr="008659C2">
        <w:rPr>
          <w:rFonts w:cs="Arial"/>
          <w:b/>
          <w:bCs/>
          <w:i/>
          <w:color w:val="000000"/>
          <w:szCs w:val="20"/>
          <w:u w:val="single"/>
          <w:shd w:val="clear" w:color="auto" w:fill="FFFFFF"/>
          <w:lang w:val="az-Latn-AZ"/>
        </w:rPr>
        <w:t>Drilling</w:t>
      </w:r>
      <w:r w:rsidR="00B81154" w:rsidRPr="00B81154">
        <w:rPr>
          <w:rFonts w:cs="Arial"/>
          <w:b/>
          <w:color w:val="000000"/>
          <w:szCs w:val="20"/>
          <w:shd w:val="clear" w:color="auto" w:fill="FFFFFF"/>
          <w:lang w:val="az-Latn-AZ"/>
        </w:rPr>
        <w:t xml:space="preserve"> </w:t>
      </w:r>
      <w:r w:rsidR="00B81154" w:rsidRPr="00595597">
        <w:rPr>
          <w:rFonts w:cs="Arial"/>
          <w:color w:val="000000"/>
          <w:szCs w:val="20"/>
          <w:shd w:val="clear" w:color="auto" w:fill="FFFFFF"/>
          <w:lang w:val="az-Latn-AZ"/>
        </w:rPr>
        <w:t>–</w:t>
      </w:r>
      <w:r w:rsidR="00B81154">
        <w:rPr>
          <w:rFonts w:cs="Arial"/>
          <w:color w:val="000000"/>
          <w:szCs w:val="20"/>
          <w:shd w:val="clear" w:color="auto" w:fill="FFFFFF"/>
          <w:lang w:val="az-Latn-AZ"/>
        </w:rPr>
        <w:t xml:space="preserve"> </w:t>
      </w:r>
      <w:r w:rsidRPr="008659C2">
        <w:rPr>
          <w:rFonts w:cs="Arial"/>
          <w:bCs/>
          <w:color w:val="000000"/>
          <w:szCs w:val="20"/>
          <w:shd w:val="clear" w:color="auto" w:fill="FFFFFF"/>
          <w:lang w:val="az-Latn-AZ"/>
        </w:rPr>
        <w:t>caving the earth crust by use of the well drilling equipment for purpose of oil and gas extraction</w:t>
      </w:r>
      <w:r w:rsidR="006E0349" w:rsidRPr="00D93761">
        <w:rPr>
          <w:rFonts w:cs="Arial"/>
          <w:bCs/>
          <w:color w:val="000000"/>
          <w:szCs w:val="20"/>
          <w:shd w:val="clear" w:color="auto" w:fill="FFFFFF"/>
          <w:lang w:val="az-Latn-AZ"/>
        </w:rPr>
        <w:t>;</w:t>
      </w:r>
    </w:p>
    <w:p w:rsidR="006E0349" w:rsidRPr="00D93761" w:rsidRDefault="00A01C59" w:rsidP="00C1594F">
      <w:pPr>
        <w:pStyle w:val="ListParagraph"/>
        <w:numPr>
          <w:ilvl w:val="0"/>
          <w:numId w:val="4"/>
        </w:numPr>
        <w:autoSpaceDE w:val="0"/>
        <w:autoSpaceDN w:val="0"/>
        <w:adjustRightInd w:val="0"/>
        <w:spacing w:line="240" w:lineRule="exact"/>
        <w:ind w:left="540"/>
        <w:contextualSpacing/>
        <w:rPr>
          <w:rFonts w:cs="Arial"/>
          <w:bCs/>
          <w:color w:val="000000"/>
          <w:szCs w:val="20"/>
          <w:shd w:val="clear" w:color="auto" w:fill="FFFFFF"/>
          <w:lang w:val="az-Latn-AZ"/>
        </w:rPr>
      </w:pPr>
      <w:r w:rsidRPr="008659C2">
        <w:rPr>
          <w:rFonts w:cs="Arial"/>
          <w:b/>
          <w:bCs/>
          <w:i/>
          <w:color w:val="000000"/>
          <w:szCs w:val="20"/>
          <w:u w:val="single"/>
          <w:shd w:val="clear" w:color="auto" w:fill="FFFFFF"/>
          <w:lang w:val="az-Latn-AZ"/>
        </w:rPr>
        <w:t>Development and exploration of oil and gas fields</w:t>
      </w:r>
      <w:r w:rsidRPr="00595597">
        <w:rPr>
          <w:rFonts w:cs="Arial"/>
          <w:color w:val="000000"/>
          <w:szCs w:val="20"/>
          <w:shd w:val="clear" w:color="auto" w:fill="FFFFFF"/>
          <w:lang w:val="az-Latn-AZ"/>
        </w:rPr>
        <w:t xml:space="preserve"> </w:t>
      </w:r>
      <w:r w:rsidR="00B81154" w:rsidRPr="00595597">
        <w:rPr>
          <w:rFonts w:cs="Arial"/>
          <w:color w:val="000000"/>
          <w:szCs w:val="20"/>
          <w:shd w:val="clear" w:color="auto" w:fill="FFFFFF"/>
          <w:lang w:val="az-Latn-AZ"/>
        </w:rPr>
        <w:t>–</w:t>
      </w:r>
      <w:r w:rsidR="00B81154">
        <w:rPr>
          <w:rFonts w:cs="Arial"/>
          <w:color w:val="000000"/>
          <w:szCs w:val="20"/>
          <w:shd w:val="clear" w:color="auto" w:fill="FFFFFF"/>
          <w:lang w:val="az-Latn-AZ"/>
        </w:rPr>
        <w:t xml:space="preserve"> </w:t>
      </w:r>
      <w:r w:rsidRPr="008659C2">
        <w:rPr>
          <w:rFonts w:cs="Arial"/>
          <w:color w:val="000000"/>
          <w:szCs w:val="20"/>
          <w:shd w:val="clear" w:color="auto" w:fill="FFFFFF"/>
          <w:lang w:val="az-Latn-AZ"/>
        </w:rPr>
        <w:t>consists of running oil and gas wells, reproduction of idle oil wells and return to operation</w:t>
      </w:r>
      <w:r w:rsidR="006E0349" w:rsidRPr="00D93761">
        <w:rPr>
          <w:rFonts w:cs="Arial"/>
          <w:bCs/>
          <w:color w:val="000000"/>
          <w:szCs w:val="20"/>
          <w:shd w:val="clear" w:color="auto" w:fill="FFFFFF"/>
          <w:lang w:val="az-Latn-AZ"/>
        </w:rPr>
        <w:t>;</w:t>
      </w:r>
    </w:p>
    <w:p w:rsidR="00A01C59" w:rsidRPr="00A01C59" w:rsidRDefault="00A01C59" w:rsidP="00C1594F">
      <w:pPr>
        <w:pStyle w:val="ListParagraph"/>
        <w:numPr>
          <w:ilvl w:val="0"/>
          <w:numId w:val="4"/>
        </w:numPr>
        <w:autoSpaceDE w:val="0"/>
        <w:autoSpaceDN w:val="0"/>
        <w:adjustRightInd w:val="0"/>
        <w:spacing w:line="240" w:lineRule="exact"/>
        <w:ind w:left="540"/>
        <w:contextualSpacing/>
        <w:rPr>
          <w:rFonts w:cs="Arial"/>
          <w:bCs/>
          <w:color w:val="000000"/>
          <w:szCs w:val="20"/>
          <w:shd w:val="clear" w:color="auto" w:fill="FFFFFF"/>
          <w:lang w:val="az-Latn-AZ"/>
        </w:rPr>
      </w:pPr>
      <w:r w:rsidRPr="00A01C59">
        <w:rPr>
          <w:rFonts w:cs="Arial"/>
          <w:b/>
          <w:bCs/>
          <w:i/>
          <w:color w:val="000000"/>
          <w:szCs w:val="20"/>
          <w:u w:val="single"/>
          <w:shd w:val="clear" w:color="auto" w:fill="FFFFFF"/>
          <w:lang w:val="az-Latn-AZ"/>
        </w:rPr>
        <w:t>Oil and gas extraction</w:t>
      </w:r>
      <w:r w:rsidRPr="00A01C59">
        <w:rPr>
          <w:rFonts w:cs="Arial"/>
          <w:color w:val="000000"/>
          <w:szCs w:val="20"/>
          <w:shd w:val="clear" w:color="auto" w:fill="FFFFFF"/>
          <w:lang w:val="az-Latn-AZ"/>
        </w:rPr>
        <w:t xml:space="preserve"> </w:t>
      </w:r>
      <w:r w:rsidR="00B81154" w:rsidRPr="00A01C59">
        <w:rPr>
          <w:rFonts w:cs="Arial"/>
          <w:color w:val="000000"/>
          <w:szCs w:val="20"/>
          <w:shd w:val="clear" w:color="auto" w:fill="FFFFFF"/>
          <w:lang w:val="az-Latn-AZ"/>
        </w:rPr>
        <w:t xml:space="preserve">– </w:t>
      </w:r>
      <w:r w:rsidRPr="00A01C59">
        <w:rPr>
          <w:rFonts w:cs="Arial"/>
          <w:bCs/>
          <w:color w:val="000000"/>
          <w:szCs w:val="20"/>
          <w:shd w:val="clear" w:color="auto" w:fill="FFFFFF"/>
          <w:lang w:val="az-Latn-AZ"/>
        </w:rPr>
        <w:t xml:space="preserve">is an activity used for a number of offshore </w:t>
      </w:r>
      <w:r w:rsidRPr="008659C2">
        <w:rPr>
          <w:rFonts w:cs="Arial"/>
          <w:bCs/>
          <w:color w:val="000000"/>
          <w:szCs w:val="20"/>
          <w:shd w:val="clear" w:color="auto" w:fill="FFFFFF"/>
          <w:lang w:val="az-Latn-AZ"/>
        </w:rPr>
        <w:t>and onshore oil productions; and</w:t>
      </w:r>
      <w:r w:rsidRPr="00A01C59">
        <w:rPr>
          <w:rFonts w:cs="Arial"/>
          <w:b/>
          <w:bCs/>
          <w:i/>
          <w:color w:val="000000"/>
          <w:szCs w:val="20"/>
          <w:u w:val="single"/>
          <w:shd w:val="clear" w:color="auto" w:fill="FFFFFF"/>
          <w:lang w:val="az-Latn-AZ"/>
        </w:rPr>
        <w:t xml:space="preserve"> </w:t>
      </w:r>
    </w:p>
    <w:p w:rsidR="006E0349" w:rsidRPr="00A01C59" w:rsidRDefault="00A01C59" w:rsidP="00C1594F">
      <w:pPr>
        <w:pStyle w:val="ListParagraph"/>
        <w:numPr>
          <w:ilvl w:val="0"/>
          <w:numId w:val="4"/>
        </w:numPr>
        <w:autoSpaceDE w:val="0"/>
        <w:autoSpaceDN w:val="0"/>
        <w:adjustRightInd w:val="0"/>
        <w:spacing w:line="240" w:lineRule="exact"/>
        <w:ind w:left="540"/>
        <w:contextualSpacing/>
        <w:rPr>
          <w:rFonts w:cs="Arial"/>
          <w:bCs/>
          <w:color w:val="000000"/>
          <w:szCs w:val="20"/>
          <w:shd w:val="clear" w:color="auto" w:fill="FFFFFF"/>
          <w:lang w:val="az-Latn-AZ"/>
        </w:rPr>
      </w:pPr>
      <w:r w:rsidRPr="008659C2">
        <w:rPr>
          <w:rFonts w:cs="Arial"/>
          <w:b/>
          <w:bCs/>
          <w:i/>
          <w:color w:val="000000"/>
          <w:szCs w:val="20"/>
          <w:u w:val="single"/>
          <w:shd w:val="clear" w:color="auto" w:fill="FFFFFF"/>
          <w:lang w:val="az-Latn-AZ"/>
        </w:rPr>
        <w:t>Transportation</w:t>
      </w:r>
      <w:r w:rsidR="00B81154" w:rsidRPr="00A01C59">
        <w:rPr>
          <w:rFonts w:cs="Arial"/>
          <w:b/>
          <w:color w:val="000000"/>
          <w:szCs w:val="20"/>
          <w:shd w:val="clear" w:color="auto" w:fill="FFFFFF"/>
          <w:lang w:val="az-Latn-AZ"/>
        </w:rPr>
        <w:t xml:space="preserve"> </w:t>
      </w:r>
      <w:r w:rsidR="00B81154" w:rsidRPr="00A01C59">
        <w:rPr>
          <w:rFonts w:cs="Arial"/>
          <w:color w:val="000000"/>
          <w:szCs w:val="20"/>
          <w:shd w:val="clear" w:color="auto" w:fill="FFFFFF"/>
          <w:lang w:val="az-Latn-AZ"/>
        </w:rPr>
        <w:t xml:space="preserve">– </w:t>
      </w:r>
      <w:r w:rsidRPr="008659C2">
        <w:rPr>
          <w:rFonts w:cs="Arial"/>
          <w:bCs/>
          <w:color w:val="000000"/>
          <w:szCs w:val="20"/>
          <w:shd w:val="clear" w:color="auto" w:fill="FFFFFF"/>
          <w:lang w:val="az-Latn-AZ"/>
        </w:rPr>
        <w:t>is the delivery of crude oil from extraction points to processing plants and other locations with pipelines,</w:t>
      </w:r>
      <w:r>
        <w:rPr>
          <w:rFonts w:cs="Arial"/>
          <w:bCs/>
          <w:color w:val="000000"/>
          <w:szCs w:val="20"/>
          <w:shd w:val="clear" w:color="auto" w:fill="FFFFFF"/>
          <w:lang w:val="az-Latn-AZ"/>
        </w:rPr>
        <w:t xml:space="preserve"> tankers and other means of </w:t>
      </w:r>
      <w:r w:rsidRPr="008659C2">
        <w:rPr>
          <w:rFonts w:cs="Arial"/>
          <w:bCs/>
          <w:color w:val="000000"/>
          <w:szCs w:val="20"/>
          <w:shd w:val="clear" w:color="auto" w:fill="FFFFFF"/>
          <w:lang w:val="az-Latn-AZ"/>
        </w:rPr>
        <w:t>conveyance.</w:t>
      </w:r>
    </w:p>
    <w:p w:rsidR="00EC216B" w:rsidRPr="00EC216B" w:rsidRDefault="00EC216B" w:rsidP="00EC216B">
      <w:pPr>
        <w:autoSpaceDE w:val="0"/>
        <w:autoSpaceDN w:val="0"/>
        <w:adjustRightInd w:val="0"/>
        <w:spacing w:line="240" w:lineRule="exact"/>
        <w:ind w:left="180"/>
        <w:contextualSpacing/>
        <w:rPr>
          <w:rFonts w:cs="Arial"/>
          <w:bCs/>
          <w:color w:val="000000"/>
          <w:szCs w:val="20"/>
          <w:shd w:val="clear" w:color="auto" w:fill="FFFFFF"/>
          <w:lang w:val="az-Latn-A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5946B5" w:rsidTr="00CF75C4">
        <w:trPr>
          <w:trHeight w:val="90"/>
        </w:trPr>
        <w:tc>
          <w:tcPr>
            <w:tcW w:w="9216" w:type="dxa"/>
          </w:tcPr>
          <w:p w:rsidR="005946B5" w:rsidRDefault="00FA1C4D" w:rsidP="005946B5">
            <w:pPr>
              <w:autoSpaceDE w:val="0"/>
              <w:autoSpaceDN w:val="0"/>
              <w:adjustRightInd w:val="0"/>
              <w:spacing w:line="240" w:lineRule="exact"/>
              <w:contextualSpacing/>
              <w:rPr>
                <w:rFonts w:cs="Arial"/>
                <w:bCs/>
                <w:color w:val="000000"/>
                <w:shd w:val="clear" w:color="auto" w:fill="FFFFFF"/>
                <w:lang w:val="az-Latn-AZ"/>
              </w:rPr>
            </w:pPr>
            <w:r>
              <w:rPr>
                <w:rFonts w:cs="Arial"/>
                <w:b/>
                <w:bCs/>
                <w:i/>
                <w:color w:val="000000"/>
                <w:shd w:val="clear" w:color="auto" w:fill="FFFFFF"/>
                <w:lang w:val="az-Latn-AZ"/>
              </w:rPr>
              <w:t>Figure</w:t>
            </w:r>
            <w:r w:rsidR="000D6807" w:rsidRPr="000D6807">
              <w:rPr>
                <w:rFonts w:cs="Arial"/>
                <w:b/>
                <w:bCs/>
                <w:i/>
                <w:color w:val="000000"/>
                <w:shd w:val="clear" w:color="auto" w:fill="FFFFFF"/>
                <w:lang w:val="az-Latn-AZ"/>
              </w:rPr>
              <w:t xml:space="preserve"> 1</w:t>
            </w:r>
            <w:r w:rsidR="000D6807">
              <w:rPr>
                <w:rFonts w:cs="Arial"/>
                <w:bCs/>
                <w:color w:val="000000"/>
                <w:shd w:val="clear" w:color="auto" w:fill="FFFFFF"/>
                <w:lang w:val="az-Latn-AZ"/>
              </w:rPr>
              <w:t xml:space="preserve">: </w:t>
            </w:r>
            <w:r w:rsidR="00A01C59">
              <w:rPr>
                <w:rFonts w:cs="Arial"/>
                <w:bCs/>
                <w:i/>
                <w:color w:val="000000"/>
                <w:shd w:val="clear" w:color="auto" w:fill="FFFFFF"/>
                <w:lang w:val="az-Latn-AZ"/>
              </w:rPr>
              <w:t xml:space="preserve">Oil and gas production process </w:t>
            </w:r>
            <w:r w:rsidR="00A01C59" w:rsidRPr="00E54EC3">
              <w:rPr>
                <w:rStyle w:val="FootnoteReference"/>
                <w:rFonts w:cs="Arial"/>
                <w:b/>
                <w:bCs/>
                <w:i/>
                <w:color w:val="000000"/>
                <w:shd w:val="clear" w:color="auto" w:fill="FFFFFF"/>
                <w:lang w:val="az-Latn-AZ"/>
              </w:rPr>
              <w:footnoteReference w:id="7"/>
            </w:r>
          </w:p>
        </w:tc>
      </w:tr>
    </w:tbl>
    <w:p w:rsidR="007E4765" w:rsidRPr="001C4F2F" w:rsidRDefault="00350EB7" w:rsidP="001C4F2F">
      <w:pPr>
        <w:autoSpaceDE w:val="0"/>
        <w:autoSpaceDN w:val="0"/>
        <w:adjustRightInd w:val="0"/>
        <w:jc w:val="center"/>
        <w:rPr>
          <w:rFonts w:cs="Arial"/>
          <w:noProof/>
          <w:szCs w:val="20"/>
          <w:lang w:val="en-US"/>
        </w:rPr>
      </w:pPr>
      <w:r>
        <w:rPr>
          <w:rFonts w:cs="Arial"/>
          <w:noProof/>
          <w:szCs w:val="20"/>
          <w:lang w:val="en-US"/>
        </w:rPr>
        <w:drawing>
          <wp:inline distT="0" distB="0" distL="0" distR="0" wp14:anchorId="244A7737" wp14:editId="57CC3825">
            <wp:extent cx="5779008" cy="3087015"/>
            <wp:effectExtent l="0" t="0" r="0" b="0"/>
            <wp:docPr id="34" name="Picture 34" descr="C:\Users\Ahmadov.F\Desktop\mus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hmadov.F\Desktop\musas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9008" cy="3087015"/>
                    </a:xfrm>
                    <a:prstGeom prst="rect">
                      <a:avLst/>
                    </a:prstGeom>
                    <a:noFill/>
                    <a:ln>
                      <a:noFill/>
                    </a:ln>
                  </pic:spPr>
                </pic:pic>
              </a:graphicData>
            </a:graphic>
          </wp:inline>
        </w:drawing>
      </w:r>
    </w:p>
    <w:p w:rsidR="005946B5" w:rsidRDefault="005946B5" w:rsidP="006E0349">
      <w:pPr>
        <w:autoSpaceDE w:val="0"/>
        <w:autoSpaceDN w:val="0"/>
        <w:adjustRightInd w:val="0"/>
        <w:spacing w:line="240" w:lineRule="exact"/>
        <w:rPr>
          <w:rFonts w:cs="Arial"/>
          <w:szCs w:val="20"/>
          <w:shd w:val="clear" w:color="auto" w:fill="FFFFFF"/>
          <w:lang w:val="az-Latn-AZ"/>
        </w:rPr>
      </w:pPr>
    </w:p>
    <w:p w:rsidR="00460B79" w:rsidRDefault="0008146D" w:rsidP="006E0349">
      <w:pPr>
        <w:autoSpaceDE w:val="0"/>
        <w:autoSpaceDN w:val="0"/>
        <w:adjustRightInd w:val="0"/>
        <w:spacing w:line="240" w:lineRule="exact"/>
        <w:rPr>
          <w:rFonts w:cs="Arial"/>
          <w:szCs w:val="20"/>
        </w:rPr>
      </w:pPr>
      <w:r>
        <w:rPr>
          <w:rFonts w:cs="Arial"/>
          <w:szCs w:val="20"/>
        </w:rPr>
        <w:t xml:space="preserve">Azerbaijan is one of the world's oldest oil-producing countries. Azerbaijan's main oil and gas reserves are located in the Apsheron Peninsula and the Caspian Sea. </w:t>
      </w:r>
    </w:p>
    <w:p w:rsidR="00460B79" w:rsidRDefault="00460B79" w:rsidP="006E0349">
      <w:pPr>
        <w:autoSpaceDE w:val="0"/>
        <w:autoSpaceDN w:val="0"/>
        <w:adjustRightInd w:val="0"/>
        <w:spacing w:line="240" w:lineRule="exact"/>
        <w:rPr>
          <w:rFonts w:cs="Arial"/>
          <w:szCs w:val="20"/>
        </w:rPr>
      </w:pPr>
    </w:p>
    <w:p w:rsidR="0069638A" w:rsidRDefault="00460B79" w:rsidP="006E0349">
      <w:pPr>
        <w:autoSpaceDE w:val="0"/>
        <w:autoSpaceDN w:val="0"/>
        <w:adjustRightInd w:val="0"/>
        <w:spacing w:line="240" w:lineRule="exact"/>
        <w:rPr>
          <w:rFonts w:cs="Arial"/>
          <w:b/>
          <w:szCs w:val="20"/>
          <w:shd w:val="clear" w:color="auto" w:fill="FFFFFF"/>
          <w:lang w:val="az-Latn-AZ"/>
        </w:rPr>
      </w:pPr>
      <w:r>
        <w:rPr>
          <w:rFonts w:cs="Arial"/>
          <w:szCs w:val="20"/>
        </w:rPr>
        <w:t>T</w:t>
      </w:r>
      <w:r w:rsidR="0008146D">
        <w:rPr>
          <w:rFonts w:cs="Arial"/>
          <w:szCs w:val="20"/>
        </w:rPr>
        <w:t>he history of oil and gas production in Azerbaijan</w:t>
      </w:r>
      <w:r w:rsidR="0008146D">
        <w:rPr>
          <w:rFonts w:cs="Arial"/>
          <w:szCs w:val="20"/>
          <w:shd w:val="clear" w:color="auto" w:fill="FFFFFF"/>
          <w:lang w:val="az-Latn-AZ"/>
        </w:rPr>
        <w:t>:</w:t>
      </w:r>
      <w:r w:rsidR="0008146D">
        <w:rPr>
          <w:rStyle w:val="FootnoteReference"/>
          <w:rFonts w:cs="Arial"/>
          <w:b/>
          <w:szCs w:val="20"/>
          <w:shd w:val="clear" w:color="auto" w:fill="FFFFFF"/>
          <w:lang w:val="az-Latn-AZ"/>
        </w:rPr>
        <w:t xml:space="preserve"> </w:t>
      </w:r>
      <w:r w:rsidR="0008146D">
        <w:rPr>
          <w:rStyle w:val="FootnoteReference"/>
          <w:rFonts w:cs="Arial"/>
          <w:b/>
          <w:szCs w:val="20"/>
          <w:shd w:val="clear" w:color="auto" w:fill="FFFFFF"/>
          <w:lang w:val="az-Latn-AZ"/>
        </w:rPr>
        <w:footnoteReference w:id="8"/>
      </w:r>
    </w:p>
    <w:p w:rsidR="00460B79" w:rsidRDefault="00460B79" w:rsidP="006E0349">
      <w:pPr>
        <w:autoSpaceDE w:val="0"/>
        <w:autoSpaceDN w:val="0"/>
        <w:adjustRightInd w:val="0"/>
        <w:spacing w:line="240" w:lineRule="exact"/>
        <w:rPr>
          <w:rFonts w:cs="Arial"/>
          <w:szCs w:val="20"/>
          <w:shd w:val="clear" w:color="auto" w:fill="FFFFFF"/>
          <w:lang w:val="az-Latn-AZ"/>
        </w:rPr>
      </w:pPr>
    </w:p>
    <w:p w:rsidR="0008146D" w:rsidRPr="00460B79" w:rsidRDefault="0008146D" w:rsidP="00C1594F">
      <w:pPr>
        <w:pStyle w:val="ListParagraph"/>
        <w:numPr>
          <w:ilvl w:val="0"/>
          <w:numId w:val="33"/>
        </w:numPr>
        <w:autoSpaceDE w:val="0"/>
        <w:autoSpaceDN w:val="0"/>
        <w:adjustRightInd w:val="0"/>
        <w:spacing w:line="240" w:lineRule="exact"/>
        <w:ind w:left="360"/>
        <w:rPr>
          <w:rStyle w:val="apple-converted-space"/>
          <w:rFonts w:cs="Arial"/>
          <w:szCs w:val="20"/>
          <w:shd w:val="clear" w:color="auto" w:fill="FFFFFF"/>
          <w:lang w:val="az-Latn-AZ"/>
        </w:rPr>
      </w:pPr>
      <w:r w:rsidRPr="00460B79">
        <w:rPr>
          <w:rFonts w:cs="Arial"/>
          <w:szCs w:val="20"/>
          <w:shd w:val="clear" w:color="auto" w:fill="FFFFFF"/>
        </w:rPr>
        <w:t>As a traveller, Marco Polo wrote in the fourteenth century, “people in this region had been using oil for several purposes, as well as transporting it to adjacent countries”</w:t>
      </w:r>
      <w:r w:rsidRPr="00460B79">
        <w:rPr>
          <w:rFonts w:cs="Arial"/>
          <w:szCs w:val="20"/>
          <w:shd w:val="clear" w:color="auto" w:fill="FFFFFF"/>
          <w:lang w:val="az-Latn-AZ"/>
        </w:rPr>
        <w:t>;</w:t>
      </w:r>
    </w:p>
    <w:p w:rsidR="0008146D" w:rsidRDefault="0008146D" w:rsidP="00C1594F">
      <w:pPr>
        <w:pStyle w:val="ListParagraph"/>
        <w:numPr>
          <w:ilvl w:val="0"/>
          <w:numId w:val="33"/>
        </w:numPr>
        <w:autoSpaceDE w:val="0"/>
        <w:autoSpaceDN w:val="0"/>
        <w:adjustRightInd w:val="0"/>
        <w:spacing w:line="240" w:lineRule="exact"/>
        <w:ind w:left="360"/>
      </w:pPr>
      <w:r w:rsidRPr="00460B79">
        <w:rPr>
          <w:rFonts w:cs="Arial"/>
          <w:szCs w:val="20"/>
          <w:shd w:val="clear" w:color="auto" w:fill="FFFFFF"/>
          <w:lang w:val="az-Latn-AZ"/>
        </w:rPr>
        <w:t>I</w:t>
      </w:r>
      <w:r w:rsidRPr="00460B79">
        <w:rPr>
          <w:rFonts w:cs="Arial"/>
          <w:szCs w:val="20"/>
          <w:shd w:val="clear" w:color="auto" w:fill="FFFFFF"/>
        </w:rPr>
        <w:t>n 1847 the first oil wells were drilled in Bibiheybat and then Balakhany by means of modern technology</w:t>
      </w:r>
      <w:r w:rsidRPr="00460B79">
        <w:rPr>
          <w:rFonts w:cs="Arial"/>
          <w:szCs w:val="20"/>
          <w:shd w:val="clear" w:color="auto" w:fill="FFFFFF"/>
          <w:lang w:val="az-Latn-AZ"/>
        </w:rPr>
        <w:t>;</w:t>
      </w:r>
    </w:p>
    <w:p w:rsidR="0008146D" w:rsidRDefault="0008146D" w:rsidP="00C1594F">
      <w:pPr>
        <w:pStyle w:val="ListParagraph"/>
        <w:numPr>
          <w:ilvl w:val="0"/>
          <w:numId w:val="33"/>
        </w:numPr>
        <w:autoSpaceDE w:val="0"/>
        <w:autoSpaceDN w:val="0"/>
        <w:adjustRightInd w:val="0"/>
        <w:spacing w:line="240" w:lineRule="exact"/>
        <w:ind w:left="360"/>
        <w:rPr>
          <w:rStyle w:val="apple-converted-space"/>
        </w:rPr>
      </w:pPr>
      <w:r w:rsidRPr="00460B79">
        <w:rPr>
          <w:rFonts w:cs="Arial"/>
          <w:szCs w:val="20"/>
          <w:shd w:val="clear" w:color="auto" w:fill="FFFFFF"/>
        </w:rPr>
        <w:t>In 1901 Azerbaijan produced 11.5 million tonnes of oil and was the world's leading oil producer</w:t>
      </w:r>
      <w:r w:rsidRPr="00460B79">
        <w:rPr>
          <w:rStyle w:val="apple-converted-space"/>
          <w:rFonts w:cs="Arial"/>
          <w:szCs w:val="20"/>
          <w:shd w:val="clear" w:color="auto" w:fill="FFFFFF"/>
          <w:lang w:val="az-Latn-AZ"/>
        </w:rPr>
        <w:t>;</w:t>
      </w:r>
    </w:p>
    <w:p w:rsidR="0008146D" w:rsidRDefault="0008146D" w:rsidP="00C1594F">
      <w:pPr>
        <w:pStyle w:val="ListParagraph"/>
        <w:numPr>
          <w:ilvl w:val="0"/>
          <w:numId w:val="33"/>
        </w:numPr>
        <w:autoSpaceDE w:val="0"/>
        <w:autoSpaceDN w:val="0"/>
        <w:adjustRightInd w:val="0"/>
        <w:spacing w:line="240" w:lineRule="exact"/>
        <w:ind w:left="360"/>
      </w:pPr>
      <w:r w:rsidRPr="00460B79">
        <w:rPr>
          <w:rFonts w:cs="Arial"/>
          <w:szCs w:val="20"/>
          <w:shd w:val="clear" w:color="auto" w:fill="FFFFFF"/>
        </w:rPr>
        <w:t>In 1941 Azerbaijan produced 23.5 million tonnes of oil, which amounted to 71.4% of the Soviet Union's production</w:t>
      </w:r>
      <w:r w:rsidRPr="00460B79">
        <w:rPr>
          <w:rFonts w:cs="Arial"/>
          <w:szCs w:val="20"/>
          <w:shd w:val="clear" w:color="auto" w:fill="FFFFFF"/>
          <w:lang w:val="az-Latn-AZ"/>
        </w:rPr>
        <w:t>;</w:t>
      </w:r>
    </w:p>
    <w:p w:rsidR="0008146D" w:rsidRPr="00460B79" w:rsidRDefault="0008146D" w:rsidP="00C1594F">
      <w:pPr>
        <w:pStyle w:val="ListParagraph"/>
        <w:numPr>
          <w:ilvl w:val="0"/>
          <w:numId w:val="33"/>
        </w:numPr>
        <w:autoSpaceDE w:val="0"/>
        <w:autoSpaceDN w:val="0"/>
        <w:adjustRightInd w:val="0"/>
        <w:spacing w:line="240" w:lineRule="exact"/>
        <w:ind w:left="360"/>
        <w:rPr>
          <w:rFonts w:cs="Arial"/>
          <w:szCs w:val="20"/>
          <w:shd w:val="clear" w:color="auto" w:fill="FFFFFF"/>
          <w:lang w:val="az-Latn-AZ"/>
        </w:rPr>
      </w:pPr>
      <w:r w:rsidRPr="00460B79">
        <w:rPr>
          <w:rFonts w:cs="Arial"/>
          <w:szCs w:val="20"/>
          <w:shd w:val="clear" w:color="auto" w:fill="FFFFFF"/>
        </w:rPr>
        <w:t>Azerbaijan was the world's first offshore oil producer.</w:t>
      </w:r>
      <w:r w:rsidRPr="00460B79">
        <w:rPr>
          <w:rFonts w:cs="Arial"/>
          <w:szCs w:val="20"/>
          <w:shd w:val="clear" w:color="auto" w:fill="FFFFFF"/>
          <w:lang w:val="az-Latn-AZ"/>
        </w:rPr>
        <w:t xml:space="preserve"> In 1949 the </w:t>
      </w:r>
      <w:r w:rsidRPr="00460B79">
        <w:rPr>
          <w:rFonts w:cs="Arial"/>
          <w:szCs w:val="20"/>
          <w:shd w:val="clear" w:color="auto" w:fill="FFFFFF"/>
        </w:rPr>
        <w:t>discovery of the Neft Dashlari ("Oil Rocks") made Azerbaijan and the Caspian Sea well known all over the world</w:t>
      </w:r>
      <w:r w:rsidRPr="00460B79">
        <w:rPr>
          <w:rFonts w:cs="Arial"/>
          <w:szCs w:val="20"/>
          <w:shd w:val="clear" w:color="auto" w:fill="FFFFFF"/>
          <w:lang w:val="az-Latn-AZ"/>
        </w:rPr>
        <w:t>;</w:t>
      </w:r>
    </w:p>
    <w:p w:rsidR="0008146D" w:rsidRDefault="0008146D" w:rsidP="0008146D">
      <w:pPr>
        <w:autoSpaceDE w:val="0"/>
        <w:autoSpaceDN w:val="0"/>
        <w:adjustRightInd w:val="0"/>
        <w:spacing w:line="240" w:lineRule="exact"/>
        <w:rPr>
          <w:rFonts w:cs="Arial"/>
          <w:szCs w:val="20"/>
          <w:shd w:val="clear" w:color="auto" w:fill="FFFFFF"/>
          <w:lang w:val="az-Latn-AZ"/>
        </w:rPr>
      </w:pPr>
    </w:p>
    <w:p w:rsidR="0008146D" w:rsidRDefault="0008146D" w:rsidP="0008146D">
      <w:pPr>
        <w:jc w:val="left"/>
        <w:rPr>
          <w:rFonts w:cs="Arial"/>
          <w:szCs w:val="20"/>
          <w:shd w:val="clear" w:color="auto" w:fill="FFFFFF"/>
          <w:lang w:val="az-Latn-AZ"/>
        </w:rPr>
        <w:sectPr w:rsidR="0008146D">
          <w:pgSz w:w="11907" w:h="16839"/>
          <w:pgMar w:top="990" w:right="1467" w:bottom="720" w:left="1440" w:header="510" w:footer="575" w:gutter="0"/>
          <w:cols w:space="720"/>
        </w:sectPr>
      </w:pPr>
    </w:p>
    <w:p w:rsidR="0008146D" w:rsidRPr="00460B79" w:rsidRDefault="0008146D" w:rsidP="00C1594F">
      <w:pPr>
        <w:pStyle w:val="ListParagraph"/>
        <w:numPr>
          <w:ilvl w:val="0"/>
          <w:numId w:val="33"/>
        </w:numPr>
        <w:autoSpaceDE w:val="0"/>
        <w:autoSpaceDN w:val="0"/>
        <w:adjustRightInd w:val="0"/>
        <w:spacing w:line="240" w:lineRule="exact"/>
        <w:ind w:left="360"/>
        <w:rPr>
          <w:rFonts w:cs="Arial"/>
          <w:szCs w:val="20"/>
          <w:shd w:val="clear" w:color="auto" w:fill="FFFFFF"/>
          <w:lang w:val="az-Latn-AZ"/>
        </w:rPr>
      </w:pPr>
      <w:r w:rsidRPr="00460B79">
        <w:rPr>
          <w:rFonts w:cs="Arial"/>
          <w:szCs w:val="20"/>
          <w:shd w:val="clear" w:color="auto" w:fill="FFFFFF"/>
        </w:rPr>
        <w:lastRenderedPageBreak/>
        <w:t>In the late 1970s and early 1980s the Azeri, Chirag, Kapaz, and Gunashli fields were discovered in Caspian waters 80 to 350 metres deep. Gunashli is currently producing more than 60% of SOCAR's oil</w:t>
      </w:r>
      <w:r w:rsidRPr="00460B79">
        <w:rPr>
          <w:rFonts w:cs="Arial"/>
          <w:szCs w:val="20"/>
          <w:shd w:val="clear" w:color="auto" w:fill="FFFFFF"/>
          <w:lang w:val="az-Latn-AZ"/>
        </w:rPr>
        <w:t>;</w:t>
      </w:r>
    </w:p>
    <w:p w:rsidR="0008146D" w:rsidRPr="00460B79" w:rsidRDefault="0008146D" w:rsidP="00C1594F">
      <w:pPr>
        <w:pStyle w:val="ListParagraph"/>
        <w:numPr>
          <w:ilvl w:val="0"/>
          <w:numId w:val="33"/>
        </w:numPr>
        <w:autoSpaceDE w:val="0"/>
        <w:autoSpaceDN w:val="0"/>
        <w:adjustRightInd w:val="0"/>
        <w:spacing w:line="240" w:lineRule="exact"/>
        <w:ind w:left="360"/>
        <w:rPr>
          <w:rFonts w:cs="Arial"/>
          <w:szCs w:val="20"/>
          <w:shd w:val="clear" w:color="auto" w:fill="FFFFFF"/>
          <w:lang w:val="az-Latn-AZ"/>
        </w:rPr>
      </w:pPr>
      <w:r w:rsidRPr="00460B79">
        <w:rPr>
          <w:rFonts w:cs="Arial"/>
          <w:szCs w:val="20"/>
          <w:shd w:val="clear" w:color="auto" w:fill="FFFFFF"/>
          <w:lang w:val="az-Latn-AZ"/>
        </w:rPr>
        <w:t>The "Contact of the Century" was signed on 20 September 1994;</w:t>
      </w:r>
      <w:r w:rsidR="00460B79">
        <w:rPr>
          <w:rFonts w:cs="Arial"/>
          <w:szCs w:val="20"/>
          <w:shd w:val="clear" w:color="auto" w:fill="FFFFFF"/>
          <w:lang w:val="az-Latn-AZ"/>
        </w:rPr>
        <w:t xml:space="preserve"> and</w:t>
      </w:r>
    </w:p>
    <w:p w:rsidR="0008146D" w:rsidRPr="00460B79" w:rsidRDefault="0008146D" w:rsidP="00C1594F">
      <w:pPr>
        <w:pStyle w:val="ListParagraph"/>
        <w:numPr>
          <w:ilvl w:val="0"/>
          <w:numId w:val="33"/>
        </w:numPr>
        <w:autoSpaceDE w:val="0"/>
        <w:autoSpaceDN w:val="0"/>
        <w:adjustRightInd w:val="0"/>
        <w:spacing w:line="240" w:lineRule="exact"/>
        <w:ind w:left="360"/>
        <w:rPr>
          <w:rFonts w:cs="Arial"/>
          <w:szCs w:val="20"/>
          <w:shd w:val="clear" w:color="auto" w:fill="FFFFFF"/>
          <w:lang w:val="az-Latn-AZ"/>
        </w:rPr>
      </w:pPr>
      <w:r w:rsidRPr="00460B79">
        <w:rPr>
          <w:rFonts w:cs="Arial"/>
          <w:color w:val="000000"/>
          <w:szCs w:val="20"/>
          <w:shd w:val="clear" w:color="auto" w:fill="FFFFFF"/>
          <w:lang w:val="az-Latn-AZ"/>
        </w:rPr>
        <w:t>Up to now, the Government of the Republic of Azerbaijan has signed a number of PSAs with foreign companies. The detailed information related to oil and gas industry, gold and silver production was outlined in section 3.1. Overview of the Mining Industry of the EITI report</w:t>
      </w:r>
      <w:r w:rsidRPr="00460B79">
        <w:rPr>
          <w:rFonts w:cs="Arial"/>
          <w:szCs w:val="20"/>
          <w:shd w:val="clear" w:color="auto" w:fill="FFFFFF"/>
          <w:lang w:val="az-Latn-AZ"/>
        </w:rPr>
        <w:t>.</w:t>
      </w:r>
    </w:p>
    <w:p w:rsidR="00350EB7" w:rsidRDefault="00350EB7" w:rsidP="006E0349">
      <w:pPr>
        <w:autoSpaceDE w:val="0"/>
        <w:autoSpaceDN w:val="0"/>
        <w:adjustRightInd w:val="0"/>
        <w:spacing w:line="240" w:lineRule="exact"/>
        <w:rPr>
          <w:rFonts w:cs="Arial"/>
          <w:szCs w:val="20"/>
          <w:shd w:val="clear" w:color="auto" w:fill="FFFFFF"/>
          <w:lang w:val="az-Latn-AZ"/>
        </w:rPr>
      </w:pPr>
    </w:p>
    <w:p w:rsidR="00A01C59" w:rsidRDefault="00A01C59" w:rsidP="00A01C59">
      <w:pPr>
        <w:autoSpaceDE w:val="0"/>
        <w:autoSpaceDN w:val="0"/>
        <w:adjustRightInd w:val="0"/>
        <w:spacing w:line="240" w:lineRule="exact"/>
        <w:rPr>
          <w:rFonts w:cs="Arial"/>
          <w:color w:val="000000"/>
          <w:szCs w:val="20"/>
          <w:shd w:val="clear" w:color="auto" w:fill="FFFFFF"/>
          <w:lang w:val="az-Latn-AZ"/>
        </w:rPr>
      </w:pPr>
      <w:r>
        <w:rPr>
          <w:rFonts w:cs="Arial"/>
          <w:b/>
          <w:i/>
          <w:color w:val="000000"/>
          <w:szCs w:val="20"/>
          <w:u w:val="single"/>
          <w:shd w:val="clear" w:color="auto" w:fill="FFFFFF"/>
          <w:lang w:val="az-Latn-AZ"/>
        </w:rPr>
        <w:t>Fine metals</w:t>
      </w:r>
      <w:r w:rsidRPr="00D93761">
        <w:rPr>
          <w:rFonts w:cs="Arial"/>
          <w:color w:val="000000"/>
          <w:szCs w:val="20"/>
          <w:shd w:val="clear" w:color="auto" w:fill="FFFFFF"/>
          <w:lang w:val="az-Latn-AZ"/>
        </w:rPr>
        <w:t xml:space="preserve"> </w:t>
      </w:r>
      <w:r w:rsidRPr="00D93761">
        <w:rPr>
          <w:rStyle w:val="FootnoteReference"/>
          <w:rFonts w:cs="Arial"/>
          <w:b/>
          <w:color w:val="000000"/>
          <w:szCs w:val="20"/>
          <w:shd w:val="clear" w:color="auto" w:fill="FFFFFF"/>
          <w:lang w:val="az-Latn-AZ"/>
        </w:rPr>
        <w:footnoteReference w:id="9"/>
      </w:r>
    </w:p>
    <w:p w:rsidR="0069638A" w:rsidRPr="00D93761" w:rsidRDefault="0069638A" w:rsidP="006E0349">
      <w:pPr>
        <w:autoSpaceDE w:val="0"/>
        <w:autoSpaceDN w:val="0"/>
        <w:adjustRightInd w:val="0"/>
        <w:spacing w:line="240" w:lineRule="exact"/>
        <w:rPr>
          <w:rFonts w:cs="Arial"/>
          <w:color w:val="000000"/>
          <w:szCs w:val="20"/>
          <w:shd w:val="clear" w:color="auto" w:fill="FFFFFF"/>
          <w:lang w:val="az-Latn-AZ"/>
        </w:rPr>
      </w:pPr>
    </w:p>
    <w:p w:rsidR="0069638A" w:rsidRDefault="00A01C59" w:rsidP="00E13A4F">
      <w:pPr>
        <w:autoSpaceDE w:val="0"/>
        <w:autoSpaceDN w:val="0"/>
        <w:adjustRightInd w:val="0"/>
        <w:spacing w:line="240" w:lineRule="exact"/>
        <w:rPr>
          <w:rFonts w:cs="Arial"/>
          <w:color w:val="000000"/>
          <w:szCs w:val="20"/>
          <w:shd w:val="clear" w:color="auto" w:fill="FFFFFF"/>
          <w:lang w:val="az-Latn-AZ"/>
        </w:rPr>
      </w:pPr>
      <w:r w:rsidRPr="008659C2">
        <w:rPr>
          <w:rFonts w:cs="Arial"/>
          <w:szCs w:val="20"/>
        </w:rPr>
        <w:t>Azerbaijan regions have significant potential for the creation of a sustainable and long–term mining industry. Gold and silver deposits are mainly located in the Small Caucases and on the six fields of south–west Azerbaijan: Gadabay, Ordubad, Gosha Bulag, Giz</w:t>
      </w:r>
      <w:r>
        <w:rPr>
          <w:rFonts w:cs="Arial"/>
          <w:szCs w:val="20"/>
        </w:rPr>
        <w:t>il Bulag, Vejnali and Soyudlu</w:t>
      </w:r>
      <w:r w:rsidRPr="00D93761">
        <w:rPr>
          <w:rFonts w:cs="Arial"/>
          <w:color w:val="000000"/>
          <w:szCs w:val="20"/>
          <w:shd w:val="clear" w:color="auto" w:fill="FFFFFF"/>
          <w:lang w:val="az-Latn-AZ"/>
        </w:rPr>
        <w:t>.</w:t>
      </w:r>
    </w:p>
    <w:p w:rsidR="00A01C59" w:rsidRPr="00D93761" w:rsidRDefault="00A01C59" w:rsidP="00E13A4F">
      <w:pPr>
        <w:autoSpaceDE w:val="0"/>
        <w:autoSpaceDN w:val="0"/>
        <w:adjustRightInd w:val="0"/>
        <w:spacing w:line="240" w:lineRule="exact"/>
        <w:rPr>
          <w:rFonts w:cs="Arial"/>
          <w:color w:val="000000"/>
          <w:szCs w:val="20"/>
          <w:shd w:val="clear" w:color="auto" w:fill="FFFFFF"/>
          <w:lang w:val="az-Latn-AZ"/>
        </w:rPr>
      </w:pPr>
    </w:p>
    <w:p w:rsidR="002F4922" w:rsidRDefault="00A01C59" w:rsidP="00E13A4F">
      <w:pPr>
        <w:autoSpaceDE w:val="0"/>
        <w:autoSpaceDN w:val="0"/>
        <w:adjustRightInd w:val="0"/>
        <w:spacing w:line="240" w:lineRule="exact"/>
        <w:rPr>
          <w:rFonts w:cs="Arial"/>
          <w:szCs w:val="20"/>
        </w:rPr>
      </w:pPr>
      <w:r w:rsidRPr="008659C2">
        <w:rPr>
          <w:rFonts w:cs="Arial"/>
          <w:szCs w:val="20"/>
        </w:rPr>
        <w:t>Copper reserves of Azerbaijan a</w:t>
      </w:r>
      <w:r>
        <w:rPr>
          <w:rFonts w:cs="Arial"/>
          <w:szCs w:val="20"/>
        </w:rPr>
        <w:t>re focused mostly in Balakan–Zag</w:t>
      </w:r>
      <w:r w:rsidRPr="008659C2">
        <w:rPr>
          <w:rFonts w:cs="Arial"/>
          <w:szCs w:val="20"/>
        </w:rPr>
        <w:t>atala, Gadabay, Qarabagh and Ordubad ore regions. Basic co</w:t>
      </w:r>
      <w:r>
        <w:rPr>
          <w:rFonts w:cs="Arial"/>
          <w:szCs w:val="20"/>
        </w:rPr>
        <w:t>pper reserves in the Balakan–Zag</w:t>
      </w:r>
      <w:r w:rsidRPr="008659C2">
        <w:rPr>
          <w:rFonts w:cs="Arial"/>
          <w:szCs w:val="20"/>
        </w:rPr>
        <w:t>atala ore region are centred in copper-pyrite, pyrite-polymetal type deposits and displays, while in the ore regions of the Minor Caucasus and the Nakhchivan rugged zone are focused in mostly copper-porphyry, molybdenum-copper-porphyry and gold-copper-pyrite type fields and displays</w:t>
      </w:r>
    </w:p>
    <w:p w:rsidR="00A01C59" w:rsidRDefault="00A01C59" w:rsidP="00E13A4F">
      <w:pPr>
        <w:autoSpaceDE w:val="0"/>
        <w:autoSpaceDN w:val="0"/>
        <w:adjustRightInd w:val="0"/>
        <w:spacing w:line="240" w:lineRule="exact"/>
        <w:rPr>
          <w:rFonts w:cs="Arial"/>
          <w:color w:val="000000"/>
          <w:szCs w:val="20"/>
          <w:shd w:val="clear" w:color="auto" w:fill="FFFFFF"/>
          <w:lang w:val="az-Latn-AZ"/>
        </w:rPr>
      </w:pPr>
    </w:p>
    <w:p w:rsidR="00E352B6" w:rsidRPr="00B9142E" w:rsidRDefault="00E352B6" w:rsidP="00E352B6">
      <w:pPr>
        <w:pStyle w:val="Heading3"/>
      </w:pPr>
      <w:bookmarkStart w:id="12" w:name="_Toc467753505"/>
      <w:bookmarkStart w:id="13" w:name="_Toc468899483"/>
      <w:r>
        <w:t>2.1.</w:t>
      </w:r>
      <w:r>
        <w:tab/>
      </w:r>
      <w:bookmarkEnd w:id="12"/>
      <w:r w:rsidR="00A01C59">
        <w:t>Legal and Fiscal Regime</w:t>
      </w:r>
      <w:bookmarkEnd w:id="13"/>
    </w:p>
    <w:p w:rsidR="00E352B6" w:rsidRDefault="00E352B6" w:rsidP="00E13A4F">
      <w:pPr>
        <w:autoSpaceDE w:val="0"/>
        <w:autoSpaceDN w:val="0"/>
        <w:adjustRightInd w:val="0"/>
        <w:spacing w:line="240" w:lineRule="exact"/>
        <w:rPr>
          <w:rFonts w:cs="Arial"/>
          <w:color w:val="000000"/>
          <w:szCs w:val="20"/>
          <w:shd w:val="clear" w:color="auto" w:fill="FFFFFF"/>
          <w:lang w:val="az-Latn-AZ"/>
        </w:rPr>
      </w:pPr>
    </w:p>
    <w:p w:rsidR="00E352B6" w:rsidRPr="00B9142E" w:rsidRDefault="00E352B6" w:rsidP="001C4F2F">
      <w:pPr>
        <w:pStyle w:val="Heading3"/>
        <w:shd w:val="clear" w:color="auto" w:fill="C4BC96" w:themeFill="background2" w:themeFillShade="BF"/>
      </w:pPr>
      <w:bookmarkStart w:id="14" w:name="_Toc467753506"/>
      <w:bookmarkStart w:id="15" w:name="_Toc468899484"/>
      <w:r>
        <w:t>2.1.1.</w:t>
      </w:r>
      <w:r>
        <w:tab/>
      </w:r>
      <w:bookmarkEnd w:id="14"/>
      <w:r w:rsidR="00A01C59">
        <w:t>Legal regime</w:t>
      </w:r>
      <w:bookmarkEnd w:id="15"/>
    </w:p>
    <w:p w:rsidR="00E352B6" w:rsidRPr="00D93761" w:rsidRDefault="00E352B6" w:rsidP="00E352B6">
      <w:pPr>
        <w:autoSpaceDE w:val="0"/>
        <w:autoSpaceDN w:val="0"/>
        <w:adjustRightInd w:val="0"/>
        <w:spacing w:line="240" w:lineRule="exact"/>
        <w:rPr>
          <w:rFonts w:cs="Arial"/>
          <w:color w:val="000000"/>
          <w:szCs w:val="20"/>
          <w:shd w:val="clear" w:color="auto" w:fill="FFFFFF"/>
          <w:lang w:val="az-Latn-AZ"/>
        </w:rPr>
      </w:pPr>
    </w:p>
    <w:p w:rsidR="00A01C59" w:rsidRDefault="00A01C59" w:rsidP="00A01C59">
      <w:pPr>
        <w:autoSpaceDE w:val="0"/>
        <w:autoSpaceDN w:val="0"/>
        <w:adjustRightInd w:val="0"/>
        <w:spacing w:line="240" w:lineRule="exact"/>
        <w:rPr>
          <w:rFonts w:cs="Arial"/>
          <w:color w:val="000000"/>
          <w:szCs w:val="20"/>
          <w:shd w:val="clear" w:color="auto" w:fill="FFFFFF"/>
          <w:lang w:val="az-Latn-AZ"/>
        </w:rPr>
      </w:pPr>
      <w:r w:rsidRPr="005E043A">
        <w:rPr>
          <w:szCs w:val="20"/>
        </w:rPr>
        <w:t>According to the Constitution of the Republic of Azerbaijan, the laws of the Republic of Azerbaijan, Decrees of the President of the Republic of Azerbaijan, decisions of the Cabinet of Ministers and normative acts of central executive power bodies of the legal system, including international contracts according to the Constitution are considered as an integral part of the system international treaties of the Republic of Azerbaijan constitute the legal basis for the mining industry</w:t>
      </w:r>
      <w:r w:rsidRPr="00D93761">
        <w:rPr>
          <w:rFonts w:cs="Arial"/>
          <w:color w:val="000000"/>
          <w:szCs w:val="20"/>
          <w:shd w:val="clear" w:color="auto" w:fill="FFFFFF"/>
          <w:lang w:val="az-Latn-AZ"/>
        </w:rPr>
        <w:t>.</w:t>
      </w:r>
    </w:p>
    <w:p w:rsidR="0069638A" w:rsidRPr="00D93761" w:rsidRDefault="0069638A" w:rsidP="006E0349">
      <w:pPr>
        <w:autoSpaceDE w:val="0"/>
        <w:autoSpaceDN w:val="0"/>
        <w:adjustRightInd w:val="0"/>
        <w:spacing w:line="240" w:lineRule="exact"/>
        <w:rPr>
          <w:rFonts w:cs="Arial"/>
          <w:color w:val="000000"/>
          <w:szCs w:val="20"/>
          <w:shd w:val="clear" w:color="auto" w:fill="FFFFFF"/>
          <w:lang w:val="az-Latn-AZ"/>
        </w:rPr>
      </w:pPr>
    </w:p>
    <w:p w:rsidR="0080671D" w:rsidRDefault="0080671D" w:rsidP="0080671D">
      <w:pPr>
        <w:autoSpaceDE w:val="0"/>
        <w:autoSpaceDN w:val="0"/>
        <w:adjustRightInd w:val="0"/>
        <w:spacing w:line="240" w:lineRule="exact"/>
        <w:rPr>
          <w:rFonts w:cs="Arial"/>
          <w:color w:val="000000"/>
          <w:szCs w:val="20"/>
          <w:shd w:val="clear" w:color="auto" w:fill="FFFFFF"/>
          <w:lang w:val="az-Latn-AZ"/>
        </w:rPr>
      </w:pPr>
      <w:r>
        <w:rPr>
          <w:rFonts w:cs="Arial"/>
          <w:color w:val="000000"/>
          <w:szCs w:val="20"/>
          <w:shd w:val="clear" w:color="auto" w:fill="FFFFFF"/>
          <w:lang w:val="az-Latn-AZ"/>
        </w:rPr>
        <w:t>According to t</w:t>
      </w:r>
      <w:r w:rsidRPr="00BD7D39">
        <w:rPr>
          <w:rFonts w:cs="Arial"/>
          <w:color w:val="000000"/>
          <w:szCs w:val="20"/>
          <w:shd w:val="clear" w:color="auto" w:fill="FFFFFF"/>
          <w:lang w:val="az-Latn-AZ"/>
        </w:rPr>
        <w:t>h</w:t>
      </w:r>
      <w:r>
        <w:rPr>
          <w:rFonts w:cs="Arial"/>
          <w:color w:val="000000"/>
          <w:szCs w:val="20"/>
          <w:shd w:val="clear" w:color="auto" w:fill="FFFFFF"/>
          <w:lang w:val="az-Latn-AZ"/>
        </w:rPr>
        <w:t xml:space="preserve">e legislation of the Azerbaijan, all subterranean mining is state-owned. The </w:t>
      </w:r>
      <w:r w:rsidRPr="00BD7D39">
        <w:rPr>
          <w:rFonts w:cs="Arial"/>
          <w:color w:val="000000"/>
          <w:szCs w:val="20"/>
          <w:shd w:val="clear" w:color="auto" w:fill="FFFFFF"/>
          <w:lang w:val="az-Latn-AZ"/>
        </w:rPr>
        <w:t>economic and social foundations of the state policy in the field of mineral resources and the main directions o</w:t>
      </w:r>
      <w:r>
        <w:rPr>
          <w:rFonts w:cs="Arial"/>
          <w:color w:val="000000"/>
          <w:szCs w:val="20"/>
          <w:shd w:val="clear" w:color="auto" w:fill="FFFFFF"/>
          <w:lang w:val="az-Latn-AZ"/>
        </w:rPr>
        <w:t xml:space="preserve">f its implementation mechanisms are determined by the legislation. The legislation also governs </w:t>
      </w:r>
      <w:r w:rsidRPr="00CA4A27">
        <w:rPr>
          <w:rFonts w:cs="Arial"/>
          <w:color w:val="000000"/>
          <w:szCs w:val="20"/>
          <w:shd w:val="clear" w:color="auto" w:fill="FFFFFF"/>
          <w:lang w:val="az-Latn-AZ"/>
        </w:rPr>
        <w:t xml:space="preserve">the relation between the state and the </w:t>
      </w:r>
      <w:r>
        <w:rPr>
          <w:rFonts w:cs="Arial"/>
          <w:color w:val="000000"/>
          <w:szCs w:val="20"/>
          <w:shd w:val="clear" w:color="auto" w:fill="FFFFFF"/>
          <w:lang w:val="az-Latn-AZ"/>
        </w:rPr>
        <w:t xml:space="preserve">legal entities and individuals on </w:t>
      </w:r>
      <w:r w:rsidRPr="00CA4A27">
        <w:rPr>
          <w:rFonts w:cs="Arial"/>
          <w:color w:val="000000"/>
          <w:szCs w:val="20"/>
          <w:shd w:val="clear" w:color="auto" w:fill="FFFFFF"/>
          <w:lang w:val="az-Latn-AZ"/>
        </w:rPr>
        <w:t>efficient use, exploration and protection of the territory of Azerbaijan, including the Caspian Sea</w:t>
      </w:r>
      <w:r>
        <w:rPr>
          <w:rFonts w:cs="Arial"/>
          <w:color w:val="000000"/>
          <w:szCs w:val="20"/>
          <w:shd w:val="clear" w:color="auto" w:fill="FFFFFF"/>
          <w:lang w:val="az-Latn-AZ"/>
        </w:rPr>
        <w:t xml:space="preserve">, moreover on </w:t>
      </w:r>
      <w:r w:rsidRPr="00CA4A27">
        <w:rPr>
          <w:rFonts w:cs="Arial"/>
          <w:color w:val="000000"/>
          <w:szCs w:val="20"/>
          <w:shd w:val="clear" w:color="auto" w:fill="FFFFFF"/>
          <w:lang w:val="az-Latn-AZ"/>
        </w:rPr>
        <w:t>safety of the work performed, development, production, manufacture, processing, storage, transportation, distribution and usage of energy, materials and products (energy resources), precious metals and precious stones.</w:t>
      </w:r>
    </w:p>
    <w:p w:rsidR="0080671D" w:rsidRDefault="0080671D" w:rsidP="0080671D">
      <w:pPr>
        <w:autoSpaceDE w:val="0"/>
        <w:autoSpaceDN w:val="0"/>
        <w:adjustRightInd w:val="0"/>
        <w:spacing w:line="240" w:lineRule="exact"/>
        <w:rPr>
          <w:rFonts w:cs="Arial"/>
          <w:color w:val="000000"/>
          <w:szCs w:val="20"/>
          <w:shd w:val="clear" w:color="auto" w:fill="FFFFFF"/>
          <w:lang w:val="az-Latn-AZ"/>
        </w:rPr>
      </w:pPr>
    </w:p>
    <w:p w:rsidR="0080671D" w:rsidRDefault="0080671D" w:rsidP="0080671D">
      <w:pPr>
        <w:autoSpaceDE w:val="0"/>
        <w:autoSpaceDN w:val="0"/>
        <w:adjustRightInd w:val="0"/>
        <w:spacing w:line="240" w:lineRule="exact"/>
        <w:rPr>
          <w:rFonts w:cs="Arial"/>
          <w:color w:val="000000"/>
          <w:szCs w:val="20"/>
          <w:shd w:val="clear" w:color="auto" w:fill="FFFFFF"/>
          <w:lang w:val="az-Latn-AZ"/>
        </w:rPr>
      </w:pPr>
      <w:r w:rsidRPr="005E043A">
        <w:rPr>
          <w:rFonts w:cs="Arial"/>
          <w:color w:val="000000"/>
          <w:szCs w:val="20"/>
          <w:shd w:val="clear" w:color="auto" w:fill="FFFFFF"/>
          <w:lang w:val="az-Latn-AZ"/>
        </w:rPr>
        <w:t xml:space="preserve">The existing legal framework governing the activities of the mining industry, which is not limited to the following </w:t>
      </w:r>
      <w:r w:rsidRPr="0030072F">
        <w:rPr>
          <w:rFonts w:cs="Arial"/>
          <w:color w:val="000000"/>
          <w:szCs w:val="20"/>
          <w:shd w:val="clear" w:color="auto" w:fill="FFFFFF"/>
          <w:lang w:val="az-Latn-AZ"/>
        </w:rPr>
        <w:t>acts and regulations</w:t>
      </w:r>
      <w:r w:rsidRPr="005E043A">
        <w:rPr>
          <w:rFonts w:cs="Arial"/>
          <w:color w:val="000000"/>
          <w:szCs w:val="20"/>
          <w:shd w:val="clear" w:color="auto" w:fill="FFFFFF"/>
          <w:lang w:val="az-Latn-AZ"/>
        </w:rPr>
        <w:t xml:space="preserve"> created by the government </w:t>
      </w:r>
      <w:r>
        <w:rPr>
          <w:rFonts w:cs="Arial"/>
          <w:color w:val="000000"/>
          <w:szCs w:val="20"/>
          <w:shd w:val="clear" w:color="auto" w:fill="FFFFFF"/>
          <w:lang w:val="az-Latn-AZ"/>
        </w:rPr>
        <w:t xml:space="preserve">are </w:t>
      </w:r>
      <w:r w:rsidRPr="005E043A">
        <w:rPr>
          <w:rFonts w:cs="Arial"/>
          <w:color w:val="000000"/>
          <w:szCs w:val="20"/>
          <w:shd w:val="clear" w:color="auto" w:fill="FFFFFF"/>
          <w:lang w:val="az-Latn-AZ"/>
        </w:rPr>
        <w:t>publicly available</w:t>
      </w:r>
      <w:r>
        <w:rPr>
          <w:rFonts w:cs="Arial"/>
          <w:color w:val="000000"/>
          <w:szCs w:val="20"/>
          <w:shd w:val="clear" w:color="auto" w:fill="FFFFFF"/>
          <w:lang w:val="az-Latn-AZ"/>
        </w:rPr>
        <w:t xml:space="preserve"> and </w:t>
      </w:r>
      <w:r w:rsidRPr="0030072F">
        <w:rPr>
          <w:rFonts w:cs="Arial"/>
          <w:color w:val="000000"/>
          <w:szCs w:val="20"/>
          <w:shd w:val="clear" w:color="auto" w:fill="FFFFFF"/>
          <w:lang w:val="az-Latn-AZ"/>
        </w:rPr>
        <w:t>published in the official website</w:t>
      </w:r>
      <w:r>
        <w:rPr>
          <w:rFonts w:cs="Arial"/>
          <w:color w:val="000000"/>
          <w:szCs w:val="20"/>
          <w:shd w:val="clear" w:color="auto" w:fill="FFFFFF"/>
          <w:lang w:val="az-Latn-AZ"/>
        </w:rPr>
        <w:t>s.</w:t>
      </w:r>
    </w:p>
    <w:p w:rsidR="0080671D" w:rsidRDefault="0080671D" w:rsidP="0080671D">
      <w:pPr>
        <w:autoSpaceDE w:val="0"/>
        <w:autoSpaceDN w:val="0"/>
        <w:adjustRightInd w:val="0"/>
        <w:spacing w:line="240" w:lineRule="exact"/>
        <w:rPr>
          <w:rFonts w:cs="Arial"/>
          <w:color w:val="000000"/>
          <w:szCs w:val="20"/>
          <w:shd w:val="clear" w:color="auto" w:fill="FFFFFF"/>
          <w:lang w:val="az-Latn-AZ"/>
        </w:rPr>
      </w:pPr>
    </w:p>
    <w:p w:rsidR="002E5F42" w:rsidRDefault="0080671D" w:rsidP="0080671D">
      <w:pPr>
        <w:spacing w:line="240" w:lineRule="exact"/>
        <w:rPr>
          <w:rFonts w:cs="Arial"/>
          <w:szCs w:val="20"/>
          <w:lang w:val="az-Latn-AZ"/>
        </w:rPr>
      </w:pPr>
      <w:r>
        <w:rPr>
          <w:rFonts w:cs="Arial"/>
          <w:color w:val="000000"/>
          <w:szCs w:val="20"/>
          <w:shd w:val="clear" w:color="auto" w:fill="FFFFFF"/>
          <w:lang w:val="az-Latn-AZ"/>
        </w:rPr>
        <w:t>The legislation applied to the extractive industry includes the following</w:t>
      </w:r>
      <w:r>
        <w:rPr>
          <w:rFonts w:cs="Arial"/>
          <w:szCs w:val="20"/>
          <w:lang w:val="az-Latn-AZ"/>
        </w:rPr>
        <w:t>:</w:t>
      </w:r>
    </w:p>
    <w:p w:rsidR="0080671D" w:rsidRDefault="0080671D" w:rsidP="006E0349">
      <w:pPr>
        <w:spacing w:line="240" w:lineRule="exact"/>
        <w:rPr>
          <w:rFonts w:cs="Arial"/>
          <w:szCs w:val="20"/>
          <w:lang w:val="az-Latn-AZ"/>
        </w:rPr>
      </w:pPr>
    </w:p>
    <w:p w:rsidR="0080671D" w:rsidRDefault="0080671D" w:rsidP="0080671D">
      <w:pPr>
        <w:pStyle w:val="ListParagraph"/>
        <w:numPr>
          <w:ilvl w:val="0"/>
          <w:numId w:val="35"/>
        </w:numPr>
        <w:spacing w:line="240" w:lineRule="exact"/>
        <w:contextualSpacing/>
        <w:rPr>
          <w:rFonts w:cs="Arial"/>
          <w:b/>
          <w:szCs w:val="20"/>
          <w:lang w:val="az-Latn-AZ"/>
        </w:rPr>
      </w:pPr>
      <w:r>
        <w:rPr>
          <w:rFonts w:cs="Arial"/>
          <w:b/>
          <w:szCs w:val="20"/>
          <w:lang w:val="az-Latn-AZ"/>
        </w:rPr>
        <w:t xml:space="preserve">The Constitution of </w:t>
      </w:r>
      <w:r>
        <w:rPr>
          <w:b/>
          <w:szCs w:val="20"/>
        </w:rPr>
        <w:t>Azerbaijan Republic</w:t>
      </w:r>
      <w:r>
        <w:rPr>
          <w:rFonts w:cs="Arial"/>
          <w:b/>
          <w:szCs w:val="20"/>
          <w:lang w:val="az-Latn-AZ"/>
        </w:rPr>
        <w:t xml:space="preserve"> dated 12 November 1995;</w:t>
      </w:r>
    </w:p>
    <w:p w:rsidR="0080671D" w:rsidRDefault="0080671D" w:rsidP="0080671D">
      <w:pPr>
        <w:pStyle w:val="ListParagraph"/>
        <w:numPr>
          <w:ilvl w:val="0"/>
          <w:numId w:val="35"/>
        </w:numPr>
        <w:spacing w:line="240" w:lineRule="exact"/>
        <w:contextualSpacing/>
        <w:rPr>
          <w:rFonts w:cs="Arial"/>
          <w:szCs w:val="20"/>
          <w:lang w:val="az-Latn-AZ"/>
        </w:rPr>
      </w:pPr>
      <w:r>
        <w:rPr>
          <w:rFonts w:cs="Arial"/>
          <w:b/>
          <w:szCs w:val="20"/>
          <w:lang w:val="az-Latn-AZ"/>
        </w:rPr>
        <w:t>INTERNATIONAL AGREEMENTS</w:t>
      </w:r>
    </w:p>
    <w:p w:rsidR="0080671D" w:rsidRDefault="0080671D"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80671D" w:rsidRPr="00411B8C" w:rsidTr="00A6417B">
        <w:tc>
          <w:tcPr>
            <w:tcW w:w="9000" w:type="dxa"/>
            <w:shd w:val="clear" w:color="auto" w:fill="DBE5F1" w:themeFill="accent1" w:themeFillTint="33"/>
          </w:tcPr>
          <w:p w:rsidR="0080671D" w:rsidRPr="004616B0" w:rsidRDefault="0080671D" w:rsidP="0080671D">
            <w:pPr>
              <w:rPr>
                <w:rFonts w:cs="Arial"/>
                <w:b/>
                <w:lang w:val="az-Latn-AZ"/>
              </w:rPr>
            </w:pPr>
            <w:r w:rsidRPr="0080671D">
              <w:rPr>
                <w:rFonts w:cs="Arial"/>
                <w:b/>
                <w:lang w:val="az-Latn-AZ"/>
              </w:rPr>
              <w:t>International Convention of 1969 on “Civil Liability for Oil Pollution Damage</w:t>
            </w:r>
            <w:r>
              <w:rPr>
                <w:rFonts w:cs="Arial"/>
                <w:b/>
                <w:lang w:val="az-Latn-AZ"/>
              </w:rPr>
              <w:t>”</w:t>
            </w:r>
            <w:r w:rsidRPr="004616B0">
              <w:rPr>
                <w:rFonts w:cs="Arial"/>
                <w:b/>
                <w:lang w:val="az-Latn-AZ"/>
              </w:rPr>
              <w:t>:</w:t>
            </w:r>
          </w:p>
        </w:tc>
      </w:tr>
      <w:tr w:rsidR="0080671D" w:rsidRPr="00411B8C" w:rsidTr="00A6417B">
        <w:tc>
          <w:tcPr>
            <w:tcW w:w="9000" w:type="dxa"/>
          </w:tcPr>
          <w:p w:rsidR="0080671D" w:rsidRPr="004616B0" w:rsidRDefault="0080671D" w:rsidP="0080671D">
            <w:pPr>
              <w:shd w:val="clear" w:color="auto" w:fill="FFFFFF"/>
              <w:ind w:left="180"/>
              <w:rPr>
                <w:rFonts w:cs="Arial"/>
                <w:szCs w:val="22"/>
                <w:lang w:val="az-Latn-AZ"/>
              </w:rPr>
            </w:pPr>
            <w:r>
              <w:t xml:space="preserve">The participation of Azerbaijan Republic in the Convention was approved by the law number 691-IIQ dated 18 June 2004. </w:t>
            </w:r>
            <w:r w:rsidRPr="0030072F">
              <w:t xml:space="preserve">The convention agreement is aimed at elimination or reduction </w:t>
            </w:r>
            <w:r>
              <w:t>of pollution at the territory (</w:t>
            </w:r>
            <w:r w:rsidRPr="0030072F">
              <w:t>including territorial waters) of the contracted country.</w:t>
            </w:r>
          </w:p>
        </w:tc>
      </w:tr>
    </w:tbl>
    <w:p w:rsidR="0080671D" w:rsidRDefault="0080671D"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255E6" w:rsidRPr="00411B8C" w:rsidTr="00A6417B">
        <w:tc>
          <w:tcPr>
            <w:tcW w:w="9000" w:type="dxa"/>
            <w:shd w:val="clear" w:color="auto" w:fill="DBE5F1" w:themeFill="accent1" w:themeFillTint="33"/>
          </w:tcPr>
          <w:p w:rsidR="00A255E6" w:rsidRPr="0080671D" w:rsidRDefault="00A255E6" w:rsidP="00A6417B">
            <w:pPr>
              <w:rPr>
                <w:b/>
              </w:rPr>
            </w:pPr>
            <w:r>
              <w:rPr>
                <w:b/>
              </w:rPr>
              <w:t>International Convention of</w:t>
            </w:r>
            <w:r w:rsidRPr="0030072F">
              <w:rPr>
                <w:b/>
              </w:rPr>
              <w:t xml:space="preserve"> 1990 on “</w:t>
            </w:r>
            <w:r w:rsidRPr="0080671D">
              <w:rPr>
                <w:b/>
              </w:rPr>
              <w:t>Oil Pollution Preparedness, Response and Co-Operation</w:t>
            </w:r>
            <w:r w:rsidRPr="0030072F">
              <w:rPr>
                <w:b/>
              </w:rPr>
              <w:t>”</w:t>
            </w:r>
            <w:r w:rsidRPr="0080671D">
              <w:rPr>
                <w:b/>
              </w:rPr>
              <w:t>:</w:t>
            </w:r>
          </w:p>
        </w:tc>
      </w:tr>
      <w:tr w:rsidR="00A255E6" w:rsidRPr="00411B8C" w:rsidTr="00A6417B">
        <w:tc>
          <w:tcPr>
            <w:tcW w:w="9000" w:type="dxa"/>
          </w:tcPr>
          <w:p w:rsidR="00A255E6" w:rsidRPr="004616B0" w:rsidRDefault="00A255E6" w:rsidP="00A6417B">
            <w:pPr>
              <w:shd w:val="clear" w:color="auto" w:fill="FFFFFF"/>
              <w:ind w:left="180"/>
              <w:rPr>
                <w:rFonts w:cs="Arial"/>
                <w:szCs w:val="22"/>
                <w:lang w:val="az-Latn-AZ"/>
              </w:rPr>
            </w:pPr>
            <w:r>
              <w:t xml:space="preserve">The participation of Azerbaijan Republic in the Convention was approved by the law number 690-IIQ dated 18 June 2004. </w:t>
            </w:r>
            <w:r w:rsidRPr="0030072F">
              <w:t>According to the Convention, the parties undertake responsibility to take actions individually or jointly to get prepared against the events that could potentially cause oil pollution.</w:t>
            </w:r>
          </w:p>
        </w:tc>
      </w:tr>
    </w:tbl>
    <w:p w:rsidR="00A255E6" w:rsidRDefault="00A255E6" w:rsidP="006E0349">
      <w:pPr>
        <w:spacing w:line="240" w:lineRule="exact"/>
        <w:rPr>
          <w:rFonts w:cs="Arial"/>
          <w:szCs w:val="20"/>
          <w:lang w:val="az-Latn-AZ"/>
        </w:rPr>
        <w:sectPr w:rsidR="00A255E6" w:rsidSect="001C4F2F">
          <w:pgSz w:w="11907" w:h="16839" w:code="9"/>
          <w:pgMar w:top="900" w:right="1467" w:bottom="450" w:left="1440" w:header="510" w:footer="575" w:gutter="0"/>
          <w:cols w:space="720"/>
          <w:docGrid w:linePitch="360"/>
        </w:sect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255E6" w:rsidRPr="00411B8C" w:rsidTr="00A6417B">
        <w:tc>
          <w:tcPr>
            <w:tcW w:w="9000" w:type="dxa"/>
            <w:shd w:val="clear" w:color="auto" w:fill="DBE5F1" w:themeFill="accent1" w:themeFillTint="33"/>
          </w:tcPr>
          <w:p w:rsidR="00A255E6" w:rsidRPr="0080671D" w:rsidRDefault="00A255E6" w:rsidP="00A255E6">
            <w:pPr>
              <w:rPr>
                <w:b/>
              </w:rPr>
            </w:pPr>
            <w:r w:rsidRPr="00E0143D">
              <w:rPr>
                <w:rFonts w:cs="Arial"/>
                <w:b/>
                <w:lang w:val="az-Latn-AZ"/>
              </w:rPr>
              <w:lastRenderedPageBreak/>
              <w:t>Agreement on “Oil and oil products transit through oil pipelines highways</w:t>
            </w:r>
            <w:r>
              <w:rPr>
                <w:rFonts w:cs="Arial"/>
                <w:b/>
                <w:lang w:val="az-Latn-AZ"/>
              </w:rPr>
              <w:t xml:space="preserve"> and coordinated policy</w:t>
            </w:r>
            <w:r w:rsidRPr="00E0143D">
              <w:rPr>
                <w:rFonts w:cs="Arial"/>
                <w:b/>
                <w:lang w:val="az-Latn-AZ"/>
              </w:rPr>
              <w:t>”</w:t>
            </w:r>
            <w:r w:rsidRPr="0080671D">
              <w:rPr>
                <w:b/>
              </w:rPr>
              <w:t>:</w:t>
            </w:r>
          </w:p>
        </w:tc>
      </w:tr>
      <w:tr w:rsidR="00A255E6" w:rsidRPr="00411B8C" w:rsidTr="00A6417B">
        <w:tc>
          <w:tcPr>
            <w:tcW w:w="9000" w:type="dxa"/>
          </w:tcPr>
          <w:p w:rsidR="00A255E6" w:rsidRPr="004616B0" w:rsidRDefault="00A255E6" w:rsidP="00A6417B">
            <w:pPr>
              <w:shd w:val="clear" w:color="auto" w:fill="FFFFFF"/>
              <w:ind w:left="180"/>
              <w:rPr>
                <w:rFonts w:cs="Arial"/>
                <w:szCs w:val="22"/>
                <w:lang w:val="az-Latn-AZ"/>
              </w:rPr>
            </w:pPr>
            <w:r w:rsidRPr="00E0143D">
              <w:rPr>
                <w:rFonts w:cs="Arial"/>
                <w:lang w:val="az-Latn-AZ"/>
              </w:rPr>
              <w:t>The agreement s</w:t>
            </w:r>
            <w:r>
              <w:rPr>
                <w:rFonts w:cs="Arial"/>
                <w:lang w:val="az-Latn-AZ"/>
              </w:rPr>
              <w:t xml:space="preserve">igned in Moscow on December 27 </w:t>
            </w:r>
            <w:r w:rsidRPr="00E0143D">
              <w:rPr>
                <w:rFonts w:cs="Arial"/>
                <w:lang w:val="az-Latn-AZ"/>
              </w:rPr>
              <w:t>1996 was approved by Law No. 228-IQ</w:t>
            </w:r>
            <w:r>
              <w:rPr>
                <w:rFonts w:cs="Arial"/>
                <w:lang w:val="az-Latn-AZ"/>
              </w:rPr>
              <w:t>.</w:t>
            </w:r>
          </w:p>
        </w:tc>
      </w:tr>
    </w:tbl>
    <w:p w:rsidR="0080671D" w:rsidRDefault="0080671D"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255E6" w:rsidRPr="00411B8C" w:rsidTr="00A6417B">
        <w:tc>
          <w:tcPr>
            <w:tcW w:w="9000" w:type="dxa"/>
            <w:shd w:val="clear" w:color="auto" w:fill="DBE5F1" w:themeFill="accent1" w:themeFillTint="33"/>
          </w:tcPr>
          <w:p w:rsidR="00A255E6" w:rsidRPr="00A255E6" w:rsidRDefault="00A255E6" w:rsidP="00A6417B">
            <w:pPr>
              <w:rPr>
                <w:rFonts w:cs="Arial"/>
                <w:b/>
                <w:lang w:val="az-Latn-AZ"/>
              </w:rPr>
            </w:pPr>
            <w:r w:rsidRPr="00E0143D">
              <w:rPr>
                <w:rFonts w:cs="Arial"/>
                <w:b/>
                <w:lang w:val="az-Latn-AZ"/>
              </w:rPr>
              <w:t>Agreement on “</w:t>
            </w:r>
            <w:r w:rsidRPr="00A255E6">
              <w:rPr>
                <w:rFonts w:cs="Arial"/>
                <w:b/>
                <w:lang w:val="az-Latn-AZ"/>
              </w:rPr>
              <w:t>The creation of interstate oil and gas transportation systems for the organisational principles</w:t>
            </w:r>
            <w:r w:rsidRPr="00E0143D">
              <w:rPr>
                <w:rFonts w:cs="Arial"/>
                <w:b/>
                <w:lang w:val="az-Latn-AZ"/>
              </w:rPr>
              <w:t>”</w:t>
            </w:r>
            <w:r w:rsidRPr="00A255E6">
              <w:rPr>
                <w:rFonts w:cs="Arial"/>
                <w:b/>
                <w:lang w:val="az-Latn-AZ"/>
              </w:rPr>
              <w:t>:</w:t>
            </w:r>
          </w:p>
        </w:tc>
      </w:tr>
      <w:tr w:rsidR="00A255E6" w:rsidRPr="00411B8C" w:rsidTr="00A6417B">
        <w:tc>
          <w:tcPr>
            <w:tcW w:w="9000" w:type="dxa"/>
          </w:tcPr>
          <w:p w:rsidR="00A255E6" w:rsidRPr="004616B0" w:rsidRDefault="00A255E6" w:rsidP="00A6417B">
            <w:pPr>
              <w:shd w:val="clear" w:color="auto" w:fill="FFFFFF"/>
              <w:ind w:left="180"/>
              <w:rPr>
                <w:rFonts w:cs="Arial"/>
                <w:szCs w:val="22"/>
                <w:lang w:val="az-Latn-AZ"/>
              </w:rPr>
            </w:pPr>
            <w:r w:rsidRPr="00E0143D">
              <w:rPr>
                <w:rFonts w:cs="Arial"/>
                <w:lang w:val="az-Latn-AZ"/>
              </w:rPr>
              <w:t xml:space="preserve">Framework Agreement on the creation of interstate oil and gas transportation systems for the organisational principles was signed by </w:t>
            </w:r>
            <w:r w:rsidRPr="00E0143D">
              <w:t xml:space="preserve">the Republic of Azerbaijan </w:t>
            </w:r>
            <w:r>
              <w:rPr>
                <w:rFonts w:cs="Arial"/>
                <w:lang w:val="az-Latn-AZ"/>
              </w:rPr>
              <w:t xml:space="preserve">dated on 22 July 1999 in Kiev and approved by the law number </w:t>
            </w:r>
            <w:r w:rsidRPr="00E0143D">
              <w:rPr>
                <w:rFonts w:cs="Arial"/>
                <w:lang w:val="az-Latn-AZ"/>
              </w:rPr>
              <w:t>938-IQ</w:t>
            </w:r>
            <w:r>
              <w:rPr>
                <w:rFonts w:cs="Arial"/>
                <w:lang w:val="az-Latn-AZ"/>
              </w:rPr>
              <w:t xml:space="preserve">. </w:t>
            </w:r>
            <w:r w:rsidRPr="00E0143D">
              <w:rPr>
                <w:rFonts w:cs="Arial"/>
                <w:lang w:val="az-Latn-AZ"/>
              </w:rPr>
              <w:t>According to the Agreement, in order to establish the basis of mutually acceptable terms and conditions the parties carry out joint activities on restoration of existing oil and gas trans</w:t>
            </w:r>
            <w:r>
              <w:rPr>
                <w:rFonts w:cs="Arial"/>
                <w:lang w:val="az-Latn-AZ"/>
              </w:rPr>
              <w:t>portation system</w:t>
            </w:r>
            <w:r w:rsidRPr="00E0143D">
              <w:rPr>
                <w:rFonts w:cs="Arial"/>
                <w:lang w:val="az-Latn-AZ"/>
              </w:rPr>
              <w:t>(s) , construction of new interstate oi</w:t>
            </w:r>
            <w:r>
              <w:rPr>
                <w:rFonts w:cs="Arial"/>
                <w:lang w:val="az-Latn-AZ"/>
              </w:rPr>
              <w:t>l and gas transportation system</w:t>
            </w:r>
            <w:r w:rsidRPr="00E0143D">
              <w:rPr>
                <w:rFonts w:cs="Arial"/>
                <w:lang w:val="az-Latn-AZ"/>
              </w:rPr>
              <w:t>(s), maintenance and establishment of one or more interstate oil and gas transportation system.</w:t>
            </w:r>
          </w:p>
        </w:tc>
      </w:tr>
    </w:tbl>
    <w:p w:rsidR="00A255E6" w:rsidRDefault="00A255E6"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255E6" w:rsidRPr="00411B8C" w:rsidTr="00A6417B">
        <w:tc>
          <w:tcPr>
            <w:tcW w:w="9000" w:type="dxa"/>
            <w:shd w:val="clear" w:color="auto" w:fill="DBE5F1" w:themeFill="accent1" w:themeFillTint="33"/>
          </w:tcPr>
          <w:p w:rsidR="00A255E6" w:rsidRPr="00A255E6" w:rsidRDefault="00A255E6" w:rsidP="00A6417B">
            <w:pPr>
              <w:rPr>
                <w:rFonts w:cs="Arial"/>
                <w:b/>
                <w:lang w:val="az-Latn-AZ"/>
              </w:rPr>
            </w:pPr>
            <w:r w:rsidRPr="00A255E6">
              <w:rPr>
                <w:rFonts w:cs="Arial"/>
                <w:b/>
                <w:lang w:val="az-Latn-AZ"/>
              </w:rPr>
              <w:t>Framework Convention of 2003 on “The protection of the marine environment of the Caspian sea”:</w:t>
            </w:r>
          </w:p>
        </w:tc>
      </w:tr>
      <w:tr w:rsidR="00A255E6" w:rsidRPr="00411B8C" w:rsidTr="00A6417B">
        <w:tc>
          <w:tcPr>
            <w:tcW w:w="9000" w:type="dxa"/>
          </w:tcPr>
          <w:p w:rsidR="00A255E6" w:rsidRPr="004616B0" w:rsidRDefault="00A255E6" w:rsidP="00A6417B">
            <w:pPr>
              <w:shd w:val="clear" w:color="auto" w:fill="FFFFFF"/>
              <w:ind w:left="180"/>
              <w:rPr>
                <w:rFonts w:cs="Arial"/>
                <w:szCs w:val="22"/>
                <w:lang w:val="az-Latn-AZ"/>
              </w:rPr>
            </w:pPr>
            <w:r>
              <w:rPr>
                <w:lang w:val="az-Latn-AZ"/>
              </w:rPr>
              <w:t>This Convention</w:t>
            </w:r>
            <w:r w:rsidRPr="003E6D18">
              <w:rPr>
                <w:lang w:val="az-Latn-AZ"/>
              </w:rPr>
              <w:t xml:space="preserve"> was approved by the law dated 04</w:t>
            </w:r>
            <w:r>
              <w:rPr>
                <w:lang w:val="az-Latn-AZ"/>
              </w:rPr>
              <w:t xml:space="preserve"> </w:t>
            </w:r>
            <w:r w:rsidRPr="003E6D18">
              <w:rPr>
                <w:lang w:val="az-Latn-AZ"/>
              </w:rPr>
              <w:t>April</w:t>
            </w:r>
            <w:r>
              <w:rPr>
                <w:lang w:val="az-Latn-AZ"/>
              </w:rPr>
              <w:t xml:space="preserve"> </w:t>
            </w:r>
            <w:r w:rsidRPr="003E6D18">
              <w:rPr>
                <w:lang w:val="az-Latn-AZ"/>
              </w:rPr>
              <w:t>2006. The purpose of the Convention is to protect Marine Environment of the Caspian Sea from pollution, as well as preservation of biological resources of the Caspian Sea , its restoration and rational use.</w:t>
            </w:r>
          </w:p>
        </w:tc>
      </w:tr>
    </w:tbl>
    <w:p w:rsidR="00A255E6" w:rsidRDefault="00A255E6"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255E6" w:rsidRPr="00411B8C" w:rsidTr="00A6417B">
        <w:tc>
          <w:tcPr>
            <w:tcW w:w="9000" w:type="dxa"/>
            <w:shd w:val="clear" w:color="auto" w:fill="DBE5F1" w:themeFill="accent1" w:themeFillTint="33"/>
          </w:tcPr>
          <w:p w:rsidR="00A255E6" w:rsidRPr="00A255E6" w:rsidRDefault="00A255E6" w:rsidP="00A6417B">
            <w:pPr>
              <w:rPr>
                <w:rFonts w:cs="Arial"/>
                <w:b/>
                <w:lang w:val="az-Latn-AZ"/>
              </w:rPr>
            </w:pPr>
            <w:r w:rsidRPr="003E6D18">
              <w:rPr>
                <w:b/>
                <w:lang w:val="az-Latn-AZ"/>
              </w:rPr>
              <w:t xml:space="preserve">Protocol of 2011 to Framework Convention on “On the protection of the marine environment of the Caspian Sea” </w:t>
            </w:r>
            <w:r>
              <w:rPr>
                <w:b/>
                <w:lang w:val="az-Latn-AZ"/>
              </w:rPr>
              <w:t xml:space="preserve">and </w:t>
            </w:r>
            <w:r w:rsidRPr="003E6D18">
              <w:rPr>
                <w:b/>
                <w:lang w:val="az-Latn-AZ"/>
              </w:rPr>
              <w:t>regional preparedness, responsiveness and cooperation in</w:t>
            </w:r>
            <w:r>
              <w:rPr>
                <w:b/>
                <w:lang w:val="az-Latn-AZ"/>
              </w:rPr>
              <w:t xml:space="preserve"> combating oil pollution</w:t>
            </w:r>
            <w:r w:rsidRPr="00A255E6">
              <w:rPr>
                <w:rFonts w:cs="Arial"/>
                <w:b/>
                <w:lang w:val="az-Latn-AZ"/>
              </w:rPr>
              <w:t>:</w:t>
            </w:r>
          </w:p>
        </w:tc>
      </w:tr>
      <w:tr w:rsidR="00A255E6" w:rsidRPr="00411B8C" w:rsidTr="00A6417B">
        <w:tc>
          <w:tcPr>
            <w:tcW w:w="9000" w:type="dxa"/>
          </w:tcPr>
          <w:p w:rsidR="00A255E6" w:rsidRPr="004616B0" w:rsidRDefault="00A255E6" w:rsidP="00516BD3">
            <w:pPr>
              <w:shd w:val="clear" w:color="auto" w:fill="FFFFFF"/>
              <w:ind w:left="180"/>
              <w:rPr>
                <w:rFonts w:cs="Arial"/>
                <w:szCs w:val="22"/>
                <w:lang w:val="az-Latn-AZ"/>
              </w:rPr>
            </w:pPr>
            <w:r w:rsidRPr="003E6D18">
              <w:rPr>
                <w:lang w:val="az-Latn-AZ"/>
              </w:rPr>
              <w:t xml:space="preserve">This </w:t>
            </w:r>
            <w:r>
              <w:rPr>
                <w:lang w:val="az-Latn-AZ"/>
              </w:rPr>
              <w:t>Protocol</w:t>
            </w:r>
            <w:r w:rsidRPr="003E6D18">
              <w:rPr>
                <w:lang w:val="az-Latn-AZ"/>
              </w:rPr>
              <w:t xml:space="preserve"> was approved by the law </w:t>
            </w:r>
            <w:r>
              <w:rPr>
                <w:lang w:val="az-Latn-AZ"/>
              </w:rPr>
              <w:t xml:space="preserve">number </w:t>
            </w:r>
            <w:r>
              <w:rPr>
                <w:rFonts w:eastAsia="Times New Roman" w:cs="Arial"/>
                <w:lang w:val="az-Latn-AZ"/>
              </w:rPr>
              <w:t>508</w:t>
            </w:r>
            <w:r w:rsidRPr="007172B3">
              <w:rPr>
                <w:rFonts w:eastAsia="Times New Roman" w:cs="Arial"/>
                <w:lang w:val="az-Latn-AZ"/>
              </w:rPr>
              <w:t xml:space="preserve">-IVQ </w:t>
            </w:r>
            <w:r w:rsidRPr="003E6D18">
              <w:rPr>
                <w:lang w:val="az-Latn-AZ"/>
              </w:rPr>
              <w:t xml:space="preserve">dated </w:t>
            </w:r>
            <w:r>
              <w:rPr>
                <w:lang w:val="az-Latn-AZ"/>
              </w:rPr>
              <w:t xml:space="preserve">21 December 2014. </w:t>
            </w:r>
            <w:r w:rsidR="00516BD3" w:rsidRPr="00516BD3">
              <w:rPr>
                <w:lang w:val="az-Latn-AZ"/>
              </w:rPr>
              <w:t>The purpose of this Protocol</w:t>
            </w:r>
            <w:r w:rsidR="00516BD3">
              <w:rPr>
                <w:lang w:val="az-Latn-AZ"/>
              </w:rPr>
              <w:t xml:space="preserve"> is the protection from </w:t>
            </w:r>
            <w:r w:rsidR="00516BD3" w:rsidRPr="00516BD3">
              <w:rPr>
                <w:lang w:val="az-Latn-AZ"/>
              </w:rPr>
              <w:t>the oil pollution</w:t>
            </w:r>
            <w:r w:rsidR="00516BD3">
              <w:rPr>
                <w:lang w:val="az-Latn-AZ"/>
              </w:rPr>
              <w:t xml:space="preserve"> caused by </w:t>
            </w:r>
            <w:r w:rsidR="00516BD3" w:rsidRPr="00516BD3">
              <w:rPr>
                <w:lang w:val="az-Latn-AZ"/>
              </w:rPr>
              <w:t xml:space="preserve">ships and land-based sources of the oil contamination of the sea </w:t>
            </w:r>
            <w:r w:rsidR="00516BD3">
              <w:rPr>
                <w:lang w:val="az-Latn-AZ"/>
              </w:rPr>
              <w:t xml:space="preserve">in </w:t>
            </w:r>
            <w:r w:rsidR="00516BD3" w:rsidRPr="00516BD3">
              <w:rPr>
                <w:lang w:val="az-Latn-AZ"/>
              </w:rPr>
              <w:t>the seabed of the Caspian Sea</w:t>
            </w:r>
            <w:r w:rsidR="00516BD3">
              <w:rPr>
                <w:lang w:val="az-Latn-AZ"/>
              </w:rPr>
              <w:t>.</w:t>
            </w:r>
          </w:p>
        </w:tc>
      </w:tr>
    </w:tbl>
    <w:p w:rsidR="00A255E6" w:rsidRDefault="00A255E6"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A255E6" w:rsidRPr="00411B8C" w:rsidTr="00A6417B">
        <w:tc>
          <w:tcPr>
            <w:tcW w:w="9000" w:type="dxa"/>
            <w:shd w:val="clear" w:color="auto" w:fill="DBE5F1" w:themeFill="accent1" w:themeFillTint="33"/>
          </w:tcPr>
          <w:p w:rsidR="00A255E6" w:rsidRPr="00A255E6" w:rsidRDefault="00A255E6" w:rsidP="00A6417B">
            <w:pPr>
              <w:rPr>
                <w:rFonts w:cs="Arial"/>
                <w:b/>
                <w:lang w:val="az-Latn-AZ"/>
              </w:rPr>
            </w:pPr>
            <w:r>
              <w:rPr>
                <w:b/>
                <w:lang w:val="az-Latn-AZ"/>
              </w:rPr>
              <w:t>Protocol of 2012</w:t>
            </w:r>
            <w:r w:rsidRPr="003E6D18">
              <w:rPr>
                <w:b/>
                <w:lang w:val="az-Latn-AZ"/>
              </w:rPr>
              <w:t xml:space="preserve"> to Framework Convention on “On the protection of the marine environment of the Caspian Sea” </w:t>
            </w:r>
            <w:r>
              <w:rPr>
                <w:b/>
                <w:lang w:val="az-Latn-AZ"/>
              </w:rPr>
              <w:t xml:space="preserve">and </w:t>
            </w:r>
            <w:r w:rsidRPr="003E6D18">
              <w:rPr>
                <w:b/>
                <w:lang w:val="az-Latn-AZ"/>
              </w:rPr>
              <w:t>regional preparedness, responsiveness and cooperation in</w:t>
            </w:r>
            <w:r>
              <w:rPr>
                <w:b/>
                <w:lang w:val="az-Latn-AZ"/>
              </w:rPr>
              <w:t xml:space="preserve"> combating oil pollution</w:t>
            </w:r>
            <w:r w:rsidRPr="00A255E6">
              <w:rPr>
                <w:rFonts w:cs="Arial"/>
                <w:b/>
                <w:lang w:val="az-Latn-AZ"/>
              </w:rPr>
              <w:t>:</w:t>
            </w:r>
          </w:p>
        </w:tc>
      </w:tr>
      <w:tr w:rsidR="00A255E6" w:rsidRPr="00411B8C" w:rsidTr="00A6417B">
        <w:tc>
          <w:tcPr>
            <w:tcW w:w="9000" w:type="dxa"/>
          </w:tcPr>
          <w:p w:rsidR="00A255E6" w:rsidRPr="004616B0" w:rsidRDefault="00A255E6" w:rsidP="00A255E6">
            <w:pPr>
              <w:shd w:val="clear" w:color="auto" w:fill="FFFFFF"/>
              <w:ind w:left="180"/>
              <w:rPr>
                <w:rFonts w:cs="Arial"/>
                <w:szCs w:val="22"/>
                <w:lang w:val="az-Latn-AZ"/>
              </w:rPr>
            </w:pPr>
            <w:r w:rsidRPr="003E6D18">
              <w:rPr>
                <w:lang w:val="az-Latn-AZ"/>
              </w:rPr>
              <w:t xml:space="preserve">This </w:t>
            </w:r>
            <w:r>
              <w:rPr>
                <w:lang w:val="az-Latn-AZ"/>
              </w:rPr>
              <w:t>Protocol</w:t>
            </w:r>
            <w:r w:rsidRPr="003E6D18">
              <w:rPr>
                <w:lang w:val="az-Latn-AZ"/>
              </w:rPr>
              <w:t xml:space="preserve"> was approved by the law </w:t>
            </w:r>
            <w:r>
              <w:rPr>
                <w:lang w:val="az-Latn-AZ"/>
              </w:rPr>
              <w:t xml:space="preserve">number </w:t>
            </w:r>
            <w:r w:rsidRPr="007172B3">
              <w:rPr>
                <w:rFonts w:eastAsia="Times New Roman" w:cs="Arial"/>
                <w:lang w:val="az-Latn-AZ"/>
              </w:rPr>
              <w:t xml:space="preserve">911-IVQ </w:t>
            </w:r>
            <w:r w:rsidRPr="003E6D18">
              <w:rPr>
                <w:lang w:val="az-Latn-AZ"/>
              </w:rPr>
              <w:t xml:space="preserve">dated </w:t>
            </w:r>
            <w:r>
              <w:rPr>
                <w:lang w:val="az-Latn-AZ"/>
              </w:rPr>
              <w:t xml:space="preserve">25 February 2014. </w:t>
            </w:r>
            <w:r w:rsidRPr="003E6D18">
              <w:rPr>
                <w:lang w:val="az-Latn-AZ"/>
              </w:rPr>
              <w:t>Under the provisio</w:t>
            </w:r>
            <w:r>
              <w:rPr>
                <w:lang w:val="az-Latn-AZ"/>
              </w:rPr>
              <w:t>ns of the Convention and accorda</w:t>
            </w:r>
            <w:r w:rsidRPr="003E6D18">
              <w:rPr>
                <w:lang w:val="az-Latn-AZ"/>
              </w:rPr>
              <w:t>nce to the Protocol, the con</w:t>
            </w:r>
            <w:r>
              <w:rPr>
                <w:lang w:val="az-Latn-AZ"/>
              </w:rPr>
              <w:t>tracting parties individually or</w:t>
            </w:r>
            <w:r w:rsidRPr="003E6D18">
              <w:rPr>
                <w:lang w:val="az-Latn-AZ"/>
              </w:rPr>
              <w:t xml:space="preserve"> together will undertake all necessary actions to protect, control and reduce pollution of the Caspian Sea and its coastal areas</w:t>
            </w:r>
            <w:r>
              <w:rPr>
                <w:lang w:val="az-Latn-AZ"/>
              </w:rPr>
              <w:t>,</w:t>
            </w:r>
            <w:r w:rsidRPr="003E6D18">
              <w:rPr>
                <w:lang w:val="az-Latn-AZ"/>
              </w:rPr>
              <w:t xml:space="preserve"> as a result of activities carried out on the land.</w:t>
            </w:r>
            <w:r>
              <w:rPr>
                <w:lang w:val="az-Latn-AZ"/>
              </w:rPr>
              <w:t xml:space="preserve"> </w:t>
            </w:r>
            <w:r w:rsidRPr="003E6D18">
              <w:rPr>
                <w:lang w:val="az-Latn-AZ"/>
              </w:rPr>
              <w:t>The parties will exchange information and undertake joint actions on assessment and monitoring of the environmental impact.</w:t>
            </w:r>
          </w:p>
        </w:tc>
      </w:tr>
    </w:tbl>
    <w:p w:rsidR="0080671D" w:rsidRDefault="0080671D" w:rsidP="006E0349">
      <w:pPr>
        <w:spacing w:line="240" w:lineRule="exact"/>
        <w:rPr>
          <w:rFonts w:cs="Arial"/>
          <w:szCs w:val="20"/>
          <w:lang w:val="az-Latn-AZ"/>
        </w:rPr>
      </w:pPr>
    </w:p>
    <w:p w:rsidR="001805AC" w:rsidRPr="00D93761" w:rsidRDefault="001805AC" w:rsidP="001805AC">
      <w:pPr>
        <w:numPr>
          <w:ilvl w:val="0"/>
          <w:numId w:val="35"/>
        </w:numPr>
        <w:autoSpaceDE w:val="0"/>
        <w:autoSpaceDN w:val="0"/>
        <w:adjustRightInd w:val="0"/>
        <w:spacing w:line="240" w:lineRule="exact"/>
        <w:rPr>
          <w:rFonts w:cs="Arial"/>
          <w:b/>
          <w:szCs w:val="20"/>
          <w:lang w:val="az-Latn-AZ"/>
        </w:rPr>
      </w:pPr>
      <w:r>
        <w:rPr>
          <w:rFonts w:cs="Arial"/>
          <w:b/>
          <w:szCs w:val="20"/>
          <w:lang w:val="az-Latn-AZ"/>
        </w:rPr>
        <w:t>CODES</w:t>
      </w:r>
    </w:p>
    <w:p w:rsidR="001805AC" w:rsidRDefault="001805AC"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805AC" w:rsidRPr="00411B8C" w:rsidTr="00A6417B">
        <w:tc>
          <w:tcPr>
            <w:tcW w:w="9000" w:type="dxa"/>
            <w:shd w:val="clear" w:color="auto" w:fill="DBE5F1" w:themeFill="accent1" w:themeFillTint="33"/>
          </w:tcPr>
          <w:p w:rsidR="001805AC" w:rsidRPr="00A255E6" w:rsidRDefault="001805AC" w:rsidP="00A6417B">
            <w:pPr>
              <w:rPr>
                <w:rFonts w:cs="Arial"/>
                <w:b/>
                <w:lang w:val="az-Latn-AZ"/>
              </w:rPr>
            </w:pPr>
            <w:r w:rsidRPr="003E6D18">
              <w:rPr>
                <w:rFonts w:cs="Arial"/>
                <w:b/>
                <w:lang w:val="az-Latn-AZ"/>
              </w:rPr>
              <w:t xml:space="preserve">The Civil Code of </w:t>
            </w:r>
            <w:r w:rsidRPr="003E6D18">
              <w:rPr>
                <w:b/>
              </w:rPr>
              <w:t xml:space="preserve">the Republic of Azerbaijan </w:t>
            </w:r>
            <w:r w:rsidRPr="003E6D18">
              <w:rPr>
                <w:rFonts w:cs="Arial"/>
                <w:b/>
                <w:lang w:val="az-Latn-AZ"/>
              </w:rPr>
              <w:t>approved according to the law number</w:t>
            </w:r>
            <w:r w:rsidR="00763AF5">
              <w:rPr>
                <w:rFonts w:cs="Arial"/>
                <w:b/>
                <w:lang w:val="az-Latn-AZ"/>
              </w:rPr>
              <w:t>ed</w:t>
            </w:r>
            <w:r w:rsidRPr="003E6D18">
              <w:rPr>
                <w:rFonts w:cs="Arial"/>
                <w:b/>
                <w:lang w:val="az-Latn-AZ"/>
              </w:rPr>
              <w:t xml:space="preserve"> 779 IQ dated 28 December 1999</w:t>
            </w:r>
            <w:r>
              <w:rPr>
                <w:rFonts w:cs="Arial"/>
                <w:b/>
                <w:bCs/>
                <w:color w:val="000000"/>
                <w:lang w:val="az-Latn-AZ"/>
              </w:rPr>
              <w:t>:</w:t>
            </w:r>
          </w:p>
        </w:tc>
      </w:tr>
      <w:tr w:rsidR="001805AC" w:rsidRPr="00411B8C" w:rsidTr="00A6417B">
        <w:tc>
          <w:tcPr>
            <w:tcW w:w="9000" w:type="dxa"/>
          </w:tcPr>
          <w:p w:rsidR="001805AC" w:rsidRDefault="001805AC" w:rsidP="001805AC">
            <w:pPr>
              <w:ind w:left="162"/>
              <w:rPr>
                <w:lang w:val="az-Latn-AZ"/>
              </w:rPr>
            </w:pPr>
            <w:r w:rsidRPr="003E6D18">
              <w:rPr>
                <w:lang w:val="az-Latn-AZ"/>
              </w:rPr>
              <w:t>The purpose of the Civil Code, is to ensure the freedom of the civil relationships on the basis of equality of the parties without prejudice to the rights of third parties.</w:t>
            </w:r>
          </w:p>
          <w:p w:rsidR="001805AC" w:rsidRDefault="001805AC" w:rsidP="001805AC">
            <w:pPr>
              <w:ind w:left="162"/>
              <w:rPr>
                <w:lang w:val="az-Latn-AZ"/>
              </w:rPr>
            </w:pPr>
          </w:p>
          <w:p w:rsidR="001805AC" w:rsidRDefault="001805AC" w:rsidP="001805AC">
            <w:pPr>
              <w:ind w:left="162"/>
              <w:rPr>
                <w:lang w:val="az-Latn-AZ"/>
              </w:rPr>
            </w:pPr>
            <w:r w:rsidRPr="003E6D18">
              <w:rPr>
                <w:lang w:val="az-Latn-AZ"/>
              </w:rPr>
              <w:t>At the same time, the Code is regulated by the use of natural resources, environmental protection, civil law relations and other legislative acts.</w:t>
            </w:r>
          </w:p>
          <w:p w:rsidR="001805AC" w:rsidRDefault="001805AC" w:rsidP="001805AC">
            <w:pPr>
              <w:ind w:left="162"/>
              <w:rPr>
                <w:lang w:val="az-Latn-AZ"/>
              </w:rPr>
            </w:pPr>
          </w:p>
          <w:p w:rsidR="001805AC" w:rsidRPr="001805AC" w:rsidRDefault="001805AC" w:rsidP="001805AC">
            <w:pPr>
              <w:shd w:val="clear" w:color="auto" w:fill="FFFFFF"/>
              <w:ind w:left="162"/>
              <w:rPr>
                <w:lang w:val="az-Latn-AZ"/>
              </w:rPr>
            </w:pPr>
            <w:r>
              <w:rPr>
                <w:lang w:val="az-Latn-AZ"/>
              </w:rPr>
              <w:t>I</w:t>
            </w:r>
            <w:r w:rsidRPr="003E6D18">
              <w:rPr>
                <w:lang w:val="az-Latn-AZ"/>
              </w:rPr>
              <w:t xml:space="preserve">ntergovernmental agreements maintained by the Republic of Azerbaijan are applied directly to the civil legal relations </w:t>
            </w:r>
            <w:r w:rsidRPr="005458DD">
              <w:rPr>
                <w:lang w:val="az-Latn-AZ"/>
              </w:rPr>
              <w:t>(except for the cases when application of international agreement requires adoption of internal legal acts)</w:t>
            </w:r>
            <w:r w:rsidRPr="0060398A">
              <w:rPr>
                <w:lang w:val="az-Latn-AZ"/>
              </w:rPr>
              <w:t xml:space="preserve"> </w:t>
            </w:r>
            <w:r>
              <w:rPr>
                <w:lang w:val="az-Latn-AZ"/>
              </w:rPr>
              <w:t>regulated</w:t>
            </w:r>
            <w:r w:rsidRPr="003E6D18">
              <w:rPr>
                <w:lang w:val="az-Latn-AZ"/>
              </w:rPr>
              <w:t xml:space="preserve"> by the Civil Code</w:t>
            </w:r>
            <w:r>
              <w:rPr>
                <w:lang w:val="az-Latn-AZ"/>
              </w:rPr>
              <w:t>.</w:t>
            </w:r>
          </w:p>
        </w:tc>
      </w:tr>
    </w:tbl>
    <w:p w:rsidR="001805AC" w:rsidRDefault="001805AC"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805AC" w:rsidRPr="00411B8C" w:rsidTr="00A6417B">
        <w:tc>
          <w:tcPr>
            <w:tcW w:w="9000" w:type="dxa"/>
            <w:shd w:val="clear" w:color="auto" w:fill="DBE5F1" w:themeFill="accent1" w:themeFillTint="33"/>
          </w:tcPr>
          <w:p w:rsidR="001805AC" w:rsidRPr="00A255E6" w:rsidRDefault="001805AC" w:rsidP="00A6417B">
            <w:pPr>
              <w:rPr>
                <w:rFonts w:cs="Arial"/>
                <w:b/>
                <w:lang w:val="az-Latn-AZ"/>
              </w:rPr>
            </w:pPr>
            <w:r w:rsidRPr="0078594A">
              <w:rPr>
                <w:b/>
                <w:lang w:val="az-Latn-AZ"/>
              </w:rPr>
              <w:t xml:space="preserve">The Tax Code of the </w:t>
            </w:r>
            <w:r w:rsidRPr="0078594A">
              <w:rPr>
                <w:b/>
              </w:rPr>
              <w:t xml:space="preserve">Republic of Azerbaijan </w:t>
            </w:r>
            <w:r w:rsidRPr="0078594A">
              <w:rPr>
                <w:rFonts w:cs="Arial"/>
                <w:b/>
                <w:lang w:val="az-Latn-AZ"/>
              </w:rPr>
              <w:t>approved according to the law number</w:t>
            </w:r>
            <w:r w:rsidR="00763AF5">
              <w:rPr>
                <w:rFonts w:cs="Arial"/>
                <w:b/>
                <w:lang w:val="az-Latn-AZ"/>
              </w:rPr>
              <w:t>ed</w:t>
            </w:r>
            <w:r w:rsidRPr="0078594A">
              <w:rPr>
                <w:rFonts w:cs="Arial"/>
                <w:b/>
                <w:lang w:val="az-Latn-AZ"/>
              </w:rPr>
              <w:t xml:space="preserve"> 905-IQ dated 11 July 2000:</w:t>
            </w:r>
          </w:p>
        </w:tc>
      </w:tr>
      <w:tr w:rsidR="001805AC" w:rsidRPr="00411B8C" w:rsidTr="00A6417B">
        <w:tc>
          <w:tcPr>
            <w:tcW w:w="9000" w:type="dxa"/>
          </w:tcPr>
          <w:p w:rsidR="001805AC" w:rsidRDefault="001805AC" w:rsidP="001805AC">
            <w:pPr>
              <w:ind w:left="162"/>
              <w:rPr>
                <w:lang w:val="az-Latn-AZ"/>
              </w:rPr>
            </w:pPr>
            <w:r>
              <w:rPr>
                <w:lang w:val="az-Latn-AZ"/>
              </w:rPr>
              <w:t>The Tax Code</w:t>
            </w:r>
            <w:r w:rsidRPr="00A66F0B">
              <w:rPr>
                <w:lang w:val="az-Latn-AZ"/>
              </w:rPr>
              <w:t xml:space="preserve"> includes the tax system and the basis of taxation of Azerbaijani Republic, determines payment of taxes and its collection procedures, sets the rights and obligations of the taxpayers, tax authorities and other participants, determines forms and methods of tax control and lia</w:t>
            </w:r>
            <w:r>
              <w:rPr>
                <w:lang w:val="az-Latn-AZ"/>
              </w:rPr>
              <w:t>bility for tax violation of tax</w:t>
            </w:r>
            <w:r w:rsidRPr="00A66F0B">
              <w:rPr>
                <w:lang w:val="az-Latn-AZ"/>
              </w:rPr>
              <w:t xml:space="preserve">, </w:t>
            </w:r>
            <w:r>
              <w:rPr>
                <w:lang w:val="az-Latn-AZ"/>
              </w:rPr>
              <w:t>refer to</w:t>
            </w:r>
            <w:r w:rsidRPr="00A66F0B">
              <w:rPr>
                <w:lang w:val="az-Latn-AZ"/>
              </w:rPr>
              <w:t xml:space="preserve"> complaints about activities (inactivities) of the state tax authorities and their officials.</w:t>
            </w:r>
          </w:p>
          <w:p w:rsidR="001805AC" w:rsidRDefault="001805AC" w:rsidP="001805AC">
            <w:pPr>
              <w:ind w:left="162"/>
              <w:rPr>
                <w:lang w:val="az-Latn-AZ"/>
              </w:rPr>
            </w:pPr>
          </w:p>
          <w:p w:rsidR="001805AC" w:rsidRPr="001805AC" w:rsidRDefault="001805AC" w:rsidP="001805AC">
            <w:pPr>
              <w:shd w:val="clear" w:color="auto" w:fill="FFFFFF"/>
              <w:ind w:left="162"/>
              <w:rPr>
                <w:lang w:val="az-Latn-AZ"/>
              </w:rPr>
            </w:pPr>
            <w:r>
              <w:rPr>
                <w:lang w:val="az-Latn-AZ"/>
              </w:rPr>
              <w:t xml:space="preserve">The production sharing agreements and the main pipelines, including oil, </w:t>
            </w:r>
            <w:r w:rsidRPr="004B681B">
              <w:rPr>
                <w:lang w:val="az-Latn-AZ"/>
              </w:rPr>
              <w:t xml:space="preserve">gas and export </w:t>
            </w:r>
            <w:r>
              <w:rPr>
                <w:lang w:val="az-Latn-AZ"/>
              </w:rPr>
              <w:t>oriented oil and gas activities and</w:t>
            </w:r>
            <w:r w:rsidRPr="004B681B">
              <w:rPr>
                <w:lang w:val="az-Latn-AZ"/>
              </w:rPr>
              <w:t xml:space="preserve"> special economic zones </w:t>
            </w:r>
            <w:r>
              <w:rPr>
                <w:lang w:val="az-Latn-AZ"/>
              </w:rPr>
              <w:t>approved by the legislation, use</w:t>
            </w:r>
            <w:r w:rsidRPr="004B681B">
              <w:rPr>
                <w:lang w:val="az-Latn-AZ"/>
              </w:rPr>
              <w:t xml:space="preserve"> the </w:t>
            </w:r>
            <w:r>
              <w:rPr>
                <w:lang w:val="az-Latn-AZ"/>
              </w:rPr>
              <w:t>regulations</w:t>
            </w:r>
            <w:r w:rsidRPr="004B681B">
              <w:rPr>
                <w:lang w:val="az-Latn-AZ"/>
              </w:rPr>
              <w:t xml:space="preserve"> of these agreements when they differ from </w:t>
            </w:r>
            <w:r>
              <w:rPr>
                <w:lang w:val="az-Latn-AZ"/>
              </w:rPr>
              <w:t>regulations</w:t>
            </w:r>
            <w:r w:rsidRPr="004B681B">
              <w:rPr>
                <w:lang w:val="az-Latn-AZ"/>
              </w:rPr>
              <w:t xml:space="preserve"> set in the Code and other legislative acts on taxes.</w:t>
            </w:r>
          </w:p>
        </w:tc>
      </w:tr>
    </w:tbl>
    <w:p w:rsidR="001805AC" w:rsidRDefault="001805AC" w:rsidP="006E0349">
      <w:pPr>
        <w:spacing w:line="240" w:lineRule="exact"/>
        <w:rPr>
          <w:rFonts w:cs="Arial"/>
          <w:szCs w:val="20"/>
          <w:lang w:val="az-Latn-AZ"/>
        </w:rPr>
        <w:sectPr w:rsidR="001805AC" w:rsidSect="001C4F2F">
          <w:pgSz w:w="11907" w:h="16839" w:code="9"/>
          <w:pgMar w:top="900" w:right="1467" w:bottom="450" w:left="1440" w:header="510" w:footer="575" w:gutter="0"/>
          <w:cols w:space="720"/>
          <w:docGrid w:linePitch="360"/>
        </w:sect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805AC" w:rsidRPr="00411B8C" w:rsidTr="00A6417B">
        <w:tc>
          <w:tcPr>
            <w:tcW w:w="9000" w:type="dxa"/>
            <w:shd w:val="clear" w:color="auto" w:fill="DBE5F1" w:themeFill="accent1" w:themeFillTint="33"/>
          </w:tcPr>
          <w:p w:rsidR="001805AC" w:rsidRPr="00A255E6" w:rsidRDefault="001805AC" w:rsidP="001805AC">
            <w:pPr>
              <w:rPr>
                <w:rFonts w:cs="Arial"/>
                <w:b/>
                <w:lang w:val="az-Latn-AZ"/>
              </w:rPr>
            </w:pPr>
            <w:r w:rsidRPr="00DE549C">
              <w:rPr>
                <w:b/>
                <w:lang w:val="az-Latn-AZ"/>
              </w:rPr>
              <w:lastRenderedPageBreak/>
              <w:t xml:space="preserve">The Administrative Offences Code of the </w:t>
            </w:r>
            <w:r w:rsidRPr="00DE549C">
              <w:rPr>
                <w:b/>
              </w:rPr>
              <w:t xml:space="preserve">Republic of Azerbaijan </w:t>
            </w:r>
            <w:r w:rsidRPr="00DE549C">
              <w:rPr>
                <w:rFonts w:cs="Arial"/>
                <w:b/>
                <w:lang w:val="az-Latn-AZ"/>
              </w:rPr>
              <w:t>approved according to the law number</w:t>
            </w:r>
            <w:r w:rsidR="00763AF5">
              <w:rPr>
                <w:rFonts w:cs="Arial"/>
                <w:b/>
                <w:lang w:val="az-Latn-AZ"/>
              </w:rPr>
              <w:t>ed</w:t>
            </w:r>
            <w:r w:rsidRPr="00DE549C">
              <w:rPr>
                <w:rFonts w:cs="Arial"/>
                <w:b/>
                <w:lang w:val="az-Latn-AZ"/>
              </w:rPr>
              <w:t xml:space="preserve"> 96-VQ dated</w:t>
            </w:r>
            <w:r w:rsidRPr="00DE549C">
              <w:rPr>
                <w:b/>
                <w:lang w:val="az-Latn-AZ"/>
              </w:rPr>
              <w:t xml:space="preserve"> 29</w:t>
            </w:r>
            <w:r>
              <w:rPr>
                <w:b/>
                <w:lang w:val="az-Latn-AZ"/>
              </w:rPr>
              <w:t xml:space="preserve"> </w:t>
            </w:r>
            <w:r w:rsidRPr="00DE549C">
              <w:rPr>
                <w:b/>
                <w:lang w:val="az-Latn-AZ"/>
              </w:rPr>
              <w:t>December 2015:</w:t>
            </w:r>
          </w:p>
        </w:tc>
      </w:tr>
      <w:tr w:rsidR="001805AC" w:rsidRPr="00411B8C" w:rsidTr="00A6417B">
        <w:tc>
          <w:tcPr>
            <w:tcW w:w="9000" w:type="dxa"/>
          </w:tcPr>
          <w:p w:rsidR="001805AC" w:rsidRPr="001805AC" w:rsidRDefault="001805AC" w:rsidP="001805AC">
            <w:pPr>
              <w:shd w:val="clear" w:color="auto" w:fill="FFFFFF"/>
              <w:ind w:left="162"/>
              <w:rPr>
                <w:lang w:val="az-Latn-AZ"/>
              </w:rPr>
            </w:pPr>
            <w:r>
              <w:rPr>
                <w:lang w:val="az-Latn-AZ"/>
              </w:rPr>
              <w:t>The objectives</w:t>
            </w:r>
            <w:r w:rsidRPr="00657E46">
              <w:rPr>
                <w:lang w:val="az-Latn-AZ"/>
              </w:rPr>
              <w:t xml:space="preserve"> of the Administrative Offences Code </w:t>
            </w:r>
            <w:r>
              <w:rPr>
                <w:lang w:val="az-Latn-AZ"/>
              </w:rPr>
              <w:t>are</w:t>
            </w:r>
            <w:r w:rsidRPr="00657E46">
              <w:rPr>
                <w:lang w:val="az-Latn-AZ"/>
              </w:rPr>
              <w:t xml:space="preserve"> to prevent administrative violations, to maintain management rules, to strengthen the rule of law and support freedom of human and civil</w:t>
            </w:r>
            <w:r>
              <w:rPr>
                <w:lang w:val="az-Latn-AZ"/>
              </w:rPr>
              <w:t xml:space="preserve"> rights, to maintain</w:t>
            </w:r>
            <w:r w:rsidRPr="00657E46">
              <w:rPr>
                <w:lang w:val="az-Latn-AZ"/>
              </w:rPr>
              <w:t xml:space="preserve"> sanitary and epidemiological welfare of the population, to assist public morality, their property, </w:t>
            </w:r>
            <w:r>
              <w:rPr>
                <w:lang w:val="az-Latn-AZ"/>
              </w:rPr>
              <w:t>safety and economic interests.</w:t>
            </w:r>
          </w:p>
        </w:tc>
      </w:tr>
    </w:tbl>
    <w:p w:rsidR="001805AC" w:rsidRDefault="001805AC"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805AC" w:rsidRPr="00411B8C" w:rsidTr="00A6417B">
        <w:tc>
          <w:tcPr>
            <w:tcW w:w="9000" w:type="dxa"/>
            <w:shd w:val="clear" w:color="auto" w:fill="DBE5F1" w:themeFill="accent1" w:themeFillTint="33"/>
          </w:tcPr>
          <w:p w:rsidR="001805AC" w:rsidRPr="00A255E6" w:rsidRDefault="001805AC" w:rsidP="001805AC">
            <w:pPr>
              <w:rPr>
                <w:rFonts w:cs="Arial"/>
                <w:b/>
                <w:lang w:val="az-Latn-AZ"/>
              </w:rPr>
            </w:pPr>
            <w:r>
              <w:rPr>
                <w:b/>
                <w:lang w:val="az-Latn-AZ"/>
              </w:rPr>
              <w:t xml:space="preserve">The Customs Code </w:t>
            </w:r>
            <w:r w:rsidRPr="00DE549C">
              <w:rPr>
                <w:b/>
                <w:lang w:val="az-Latn-AZ"/>
              </w:rPr>
              <w:t xml:space="preserve">of the </w:t>
            </w:r>
            <w:r w:rsidRPr="00DE549C">
              <w:rPr>
                <w:b/>
              </w:rPr>
              <w:t xml:space="preserve">Republic of Azerbaijan </w:t>
            </w:r>
            <w:r w:rsidRPr="00DE549C">
              <w:rPr>
                <w:rFonts w:cs="Arial"/>
                <w:b/>
                <w:lang w:val="az-Latn-AZ"/>
              </w:rPr>
              <w:t>approved according to the law number</w:t>
            </w:r>
            <w:r w:rsidR="00763AF5">
              <w:rPr>
                <w:rFonts w:cs="Arial"/>
                <w:b/>
                <w:lang w:val="az-Latn-AZ"/>
              </w:rPr>
              <w:t>ed</w:t>
            </w:r>
            <w:r>
              <w:rPr>
                <w:rFonts w:cs="Arial"/>
                <w:b/>
                <w:lang w:val="az-Latn-AZ"/>
              </w:rPr>
              <w:t xml:space="preserve"> </w:t>
            </w:r>
            <w:r w:rsidRPr="008F190B">
              <w:rPr>
                <w:rFonts w:cs="Arial"/>
                <w:b/>
                <w:lang w:val="az-Latn-AZ"/>
              </w:rPr>
              <w:t>164–IVQ</w:t>
            </w:r>
            <w:r>
              <w:rPr>
                <w:rFonts w:cs="Arial"/>
                <w:b/>
                <w:lang w:val="az-Latn-AZ"/>
              </w:rPr>
              <w:t xml:space="preserve"> </w:t>
            </w:r>
            <w:r w:rsidRPr="00DE549C">
              <w:rPr>
                <w:rFonts w:cs="Arial"/>
                <w:b/>
                <w:lang w:val="az-Latn-AZ"/>
              </w:rPr>
              <w:t>dated</w:t>
            </w:r>
            <w:r>
              <w:rPr>
                <w:rFonts w:cs="Arial"/>
                <w:b/>
                <w:lang w:val="az-Latn-AZ"/>
              </w:rPr>
              <w:t xml:space="preserve"> </w:t>
            </w:r>
            <w:r w:rsidRPr="008F190B">
              <w:rPr>
                <w:rFonts w:cs="Arial"/>
                <w:b/>
                <w:lang w:val="az-Latn-AZ"/>
              </w:rPr>
              <w:t>24</w:t>
            </w:r>
            <w:r>
              <w:rPr>
                <w:rFonts w:cs="Arial"/>
                <w:b/>
                <w:lang w:val="az-Latn-AZ"/>
              </w:rPr>
              <w:t xml:space="preserve"> </w:t>
            </w:r>
            <w:r w:rsidRPr="008F190B">
              <w:rPr>
                <w:rFonts w:cs="Arial"/>
                <w:b/>
                <w:lang w:val="az-Latn-AZ"/>
              </w:rPr>
              <w:t>June 2011</w:t>
            </w:r>
            <w:r>
              <w:rPr>
                <w:rFonts w:cs="Arial"/>
                <w:b/>
                <w:lang w:val="az-Latn-AZ"/>
              </w:rPr>
              <w:t>:</w:t>
            </w:r>
          </w:p>
        </w:tc>
      </w:tr>
      <w:tr w:rsidR="001805AC" w:rsidRPr="00411B8C" w:rsidTr="00A6417B">
        <w:tc>
          <w:tcPr>
            <w:tcW w:w="9000" w:type="dxa"/>
          </w:tcPr>
          <w:p w:rsidR="001805AC" w:rsidRDefault="001805AC" w:rsidP="001805AC">
            <w:pPr>
              <w:ind w:left="162"/>
              <w:rPr>
                <w:lang w:val="az-Latn-AZ"/>
              </w:rPr>
            </w:pPr>
            <w:r w:rsidRPr="008F190B">
              <w:rPr>
                <w:lang w:val="az-Latn-AZ"/>
              </w:rPr>
              <w:t>Customs Code of the Azerbaijan Republic determines the legal, economic and organizational basis of the customs, sets the rules and procedures on the goods and vehicles imported in and exported from the customs territory of the Azerbaijan Republic and defines the rights and obligations of the customs officials.</w:t>
            </w:r>
          </w:p>
          <w:p w:rsidR="001805AC" w:rsidRDefault="001805AC" w:rsidP="001805AC">
            <w:pPr>
              <w:ind w:left="162"/>
              <w:rPr>
                <w:lang w:val="az-Latn-AZ"/>
              </w:rPr>
            </w:pPr>
          </w:p>
          <w:p w:rsidR="001805AC" w:rsidRPr="001805AC" w:rsidRDefault="001805AC" w:rsidP="001805AC">
            <w:pPr>
              <w:shd w:val="clear" w:color="auto" w:fill="FFFFFF"/>
              <w:ind w:left="162"/>
              <w:rPr>
                <w:lang w:val="az-Latn-AZ"/>
              </w:rPr>
            </w:pPr>
            <w:r>
              <w:rPr>
                <w:lang w:val="az-Latn-AZ"/>
              </w:rPr>
              <w:t xml:space="preserve">The production sharing agreements and the main pipelines, </w:t>
            </w:r>
            <w:r w:rsidRPr="004B681B">
              <w:rPr>
                <w:lang w:val="az-Latn-AZ"/>
              </w:rPr>
              <w:t xml:space="preserve">including oil and gas and export oriented oil and gas activities, special economic zones </w:t>
            </w:r>
            <w:r>
              <w:rPr>
                <w:lang w:val="az-Latn-AZ"/>
              </w:rPr>
              <w:t xml:space="preserve">approved by the legislation </w:t>
            </w:r>
            <w:r w:rsidRPr="004B681B">
              <w:rPr>
                <w:lang w:val="az-Latn-AZ"/>
              </w:rPr>
              <w:t xml:space="preserve">applies </w:t>
            </w:r>
            <w:r>
              <w:rPr>
                <w:lang w:val="az-Latn-AZ"/>
              </w:rPr>
              <w:t>regulations</w:t>
            </w:r>
            <w:r w:rsidRPr="004B681B">
              <w:rPr>
                <w:lang w:val="az-Latn-AZ"/>
              </w:rPr>
              <w:t xml:space="preserve"> of these agreements when they differ from </w:t>
            </w:r>
            <w:r>
              <w:rPr>
                <w:lang w:val="az-Latn-AZ"/>
              </w:rPr>
              <w:t xml:space="preserve">regulations </w:t>
            </w:r>
            <w:r w:rsidRPr="004B681B">
              <w:rPr>
                <w:lang w:val="az-Latn-AZ"/>
              </w:rPr>
              <w:t>set in the Code and other legislative acts on taxes.</w:t>
            </w:r>
          </w:p>
        </w:tc>
      </w:tr>
    </w:tbl>
    <w:p w:rsidR="001805AC" w:rsidRDefault="001805AC"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805AC" w:rsidRPr="00411B8C" w:rsidTr="00A6417B">
        <w:tc>
          <w:tcPr>
            <w:tcW w:w="9000" w:type="dxa"/>
            <w:shd w:val="clear" w:color="auto" w:fill="DBE5F1" w:themeFill="accent1" w:themeFillTint="33"/>
          </w:tcPr>
          <w:p w:rsidR="001805AC" w:rsidRPr="00A255E6" w:rsidRDefault="001805AC" w:rsidP="001805AC">
            <w:pPr>
              <w:rPr>
                <w:rFonts w:cs="Arial"/>
                <w:b/>
                <w:lang w:val="az-Latn-AZ"/>
              </w:rPr>
            </w:pPr>
            <w:r w:rsidRPr="008F190B">
              <w:rPr>
                <w:b/>
                <w:lang w:val="az-Latn-AZ"/>
              </w:rPr>
              <w:t>The Water Code</w:t>
            </w:r>
            <w:r>
              <w:rPr>
                <w:lang w:val="az-Latn-AZ"/>
              </w:rPr>
              <w:t xml:space="preserve"> </w:t>
            </w:r>
            <w:r w:rsidRPr="00DE549C">
              <w:rPr>
                <w:b/>
                <w:lang w:val="az-Latn-AZ"/>
              </w:rPr>
              <w:t xml:space="preserve">of the </w:t>
            </w:r>
            <w:r w:rsidRPr="00DE549C">
              <w:rPr>
                <w:b/>
              </w:rPr>
              <w:t xml:space="preserve">Republic of Azerbaijan </w:t>
            </w:r>
            <w:r w:rsidRPr="00DE549C">
              <w:rPr>
                <w:rFonts w:cs="Arial"/>
                <w:b/>
                <w:lang w:val="az-Latn-AZ"/>
              </w:rPr>
              <w:t>approved according to the law number</w:t>
            </w:r>
            <w:r w:rsidR="00763AF5">
              <w:rPr>
                <w:rFonts w:cs="Arial"/>
                <w:b/>
                <w:lang w:val="az-Latn-AZ"/>
              </w:rPr>
              <w:t>ed</w:t>
            </w:r>
            <w:r>
              <w:rPr>
                <w:rFonts w:cs="Arial"/>
                <w:b/>
                <w:lang w:val="az-Latn-AZ"/>
              </w:rPr>
              <w:t xml:space="preserve"> </w:t>
            </w:r>
            <w:r w:rsidRPr="008F190B">
              <w:rPr>
                <w:rFonts w:cs="Arial"/>
                <w:b/>
                <w:lang w:val="az-Latn-AZ"/>
              </w:rPr>
              <w:t>418–IQ</w:t>
            </w:r>
            <w:r>
              <w:rPr>
                <w:rFonts w:cs="Arial"/>
                <w:b/>
                <w:lang w:val="az-Latn-AZ"/>
              </w:rPr>
              <w:t xml:space="preserve"> </w:t>
            </w:r>
            <w:r w:rsidRPr="00DE549C">
              <w:rPr>
                <w:rFonts w:cs="Arial"/>
                <w:b/>
                <w:lang w:val="az-Latn-AZ"/>
              </w:rPr>
              <w:t>dated</w:t>
            </w:r>
            <w:r>
              <w:rPr>
                <w:rFonts w:cs="Arial"/>
                <w:b/>
                <w:lang w:val="az-Latn-AZ"/>
              </w:rPr>
              <w:t xml:space="preserve"> 26 December </w:t>
            </w:r>
            <w:r w:rsidRPr="008F190B">
              <w:rPr>
                <w:rFonts w:cs="Arial"/>
                <w:b/>
                <w:lang w:val="az-Latn-AZ"/>
              </w:rPr>
              <w:t>1997</w:t>
            </w:r>
            <w:r>
              <w:rPr>
                <w:rFonts w:cs="Arial"/>
                <w:b/>
                <w:lang w:val="az-Latn-AZ"/>
              </w:rPr>
              <w:t>:</w:t>
            </w:r>
          </w:p>
        </w:tc>
      </w:tr>
      <w:tr w:rsidR="001805AC" w:rsidRPr="00411B8C" w:rsidTr="00A6417B">
        <w:tc>
          <w:tcPr>
            <w:tcW w:w="9000" w:type="dxa"/>
          </w:tcPr>
          <w:p w:rsidR="001805AC" w:rsidRDefault="001805AC" w:rsidP="001805AC">
            <w:pPr>
              <w:ind w:left="162"/>
              <w:rPr>
                <w:lang w:val="az-Latn-AZ"/>
              </w:rPr>
            </w:pPr>
            <w:r>
              <w:rPr>
                <w:lang w:val="az-Latn-AZ"/>
              </w:rPr>
              <w:t xml:space="preserve">The </w:t>
            </w:r>
            <w:r w:rsidRPr="0091526B">
              <w:rPr>
                <w:lang w:val="az-Latn-AZ"/>
              </w:rPr>
              <w:t>Water Code of the Azerbaijan Republic regulate</w:t>
            </w:r>
            <w:r>
              <w:rPr>
                <w:lang w:val="az-Latn-AZ"/>
              </w:rPr>
              <w:t>s</w:t>
            </w:r>
            <w:r w:rsidRPr="0091526B">
              <w:rPr>
                <w:lang w:val="az-Latn-AZ"/>
              </w:rPr>
              <w:t xml:space="preserve"> legal </w:t>
            </w:r>
            <w:r>
              <w:rPr>
                <w:lang w:val="az-Latn-AZ"/>
              </w:rPr>
              <w:t>issues</w:t>
            </w:r>
            <w:r w:rsidRPr="0091526B">
              <w:rPr>
                <w:lang w:val="az-Latn-AZ"/>
              </w:rPr>
              <w:t xml:space="preserve"> regarding the use and protection of water bodies</w:t>
            </w:r>
            <w:r>
              <w:rPr>
                <w:lang w:val="az-Latn-AZ"/>
              </w:rPr>
              <w:t xml:space="preserve">. </w:t>
            </w:r>
          </w:p>
          <w:p w:rsidR="001805AC" w:rsidRDefault="001805AC" w:rsidP="001805AC">
            <w:pPr>
              <w:ind w:left="162"/>
              <w:rPr>
                <w:lang w:val="az-Latn-AZ"/>
              </w:rPr>
            </w:pPr>
          </w:p>
          <w:p w:rsidR="001805AC" w:rsidRPr="001805AC" w:rsidRDefault="001805AC" w:rsidP="001805AC">
            <w:pPr>
              <w:shd w:val="clear" w:color="auto" w:fill="FFFFFF"/>
              <w:ind w:left="162"/>
              <w:rPr>
                <w:lang w:val="az-Latn-AZ"/>
              </w:rPr>
            </w:pPr>
            <w:r w:rsidRPr="0077641C">
              <w:rPr>
                <w:lang w:val="az-Latn-AZ"/>
              </w:rPr>
              <w:t>If established rules on the use and protection of water bodies in the international agreements of the Republic of Azerbaijan does not comply with the rules provided in this Code, then regulations under the agreement are used.</w:t>
            </w:r>
          </w:p>
        </w:tc>
      </w:tr>
    </w:tbl>
    <w:p w:rsidR="001805AC" w:rsidRDefault="001805AC"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1805AC" w:rsidRPr="00411B8C" w:rsidTr="00A6417B">
        <w:tc>
          <w:tcPr>
            <w:tcW w:w="9000" w:type="dxa"/>
            <w:shd w:val="clear" w:color="auto" w:fill="DBE5F1" w:themeFill="accent1" w:themeFillTint="33"/>
          </w:tcPr>
          <w:p w:rsidR="001805AC" w:rsidRPr="00A255E6" w:rsidRDefault="001805AC" w:rsidP="001805AC">
            <w:pPr>
              <w:rPr>
                <w:rFonts w:cs="Arial"/>
                <w:b/>
                <w:lang w:val="az-Latn-AZ"/>
              </w:rPr>
            </w:pPr>
            <w:r>
              <w:rPr>
                <w:b/>
                <w:lang w:val="az-Latn-AZ"/>
              </w:rPr>
              <w:t xml:space="preserve">The </w:t>
            </w:r>
            <w:r w:rsidRPr="0077641C">
              <w:rPr>
                <w:b/>
                <w:lang w:val="az-Latn-AZ"/>
              </w:rPr>
              <w:t>Labour Code</w:t>
            </w:r>
            <w:r>
              <w:rPr>
                <w:lang w:val="az-Latn-AZ"/>
              </w:rPr>
              <w:t xml:space="preserve"> </w:t>
            </w:r>
            <w:r w:rsidRPr="00DE549C">
              <w:rPr>
                <w:b/>
                <w:lang w:val="az-Latn-AZ"/>
              </w:rPr>
              <w:t xml:space="preserve">of the </w:t>
            </w:r>
            <w:r w:rsidRPr="00DE549C">
              <w:rPr>
                <w:b/>
              </w:rPr>
              <w:t xml:space="preserve">Republic of Azerbaijan </w:t>
            </w:r>
            <w:r w:rsidRPr="00DE549C">
              <w:rPr>
                <w:rFonts w:cs="Arial"/>
                <w:b/>
                <w:lang w:val="az-Latn-AZ"/>
              </w:rPr>
              <w:t>approved according to the law number</w:t>
            </w:r>
            <w:r w:rsidR="00763AF5">
              <w:rPr>
                <w:rFonts w:cs="Arial"/>
                <w:b/>
                <w:lang w:val="az-Latn-AZ"/>
              </w:rPr>
              <w:t>ed</w:t>
            </w:r>
            <w:r>
              <w:rPr>
                <w:rFonts w:cs="Arial"/>
                <w:b/>
                <w:lang w:val="az-Latn-AZ"/>
              </w:rPr>
              <w:t xml:space="preserve"> </w:t>
            </w:r>
            <w:r w:rsidRPr="0077641C">
              <w:rPr>
                <w:rFonts w:cs="Arial"/>
                <w:b/>
                <w:lang w:val="az-Latn-AZ"/>
              </w:rPr>
              <w:t>618–IQ</w:t>
            </w:r>
            <w:r>
              <w:rPr>
                <w:rFonts w:cs="Arial"/>
                <w:b/>
                <w:lang w:val="az-Latn-AZ"/>
              </w:rPr>
              <w:t xml:space="preserve"> </w:t>
            </w:r>
            <w:r w:rsidRPr="00DE549C">
              <w:rPr>
                <w:rFonts w:cs="Arial"/>
                <w:b/>
                <w:lang w:val="az-Latn-AZ"/>
              </w:rPr>
              <w:t>dated</w:t>
            </w:r>
            <w:r>
              <w:rPr>
                <w:rFonts w:cs="Arial"/>
                <w:b/>
                <w:lang w:val="az-Latn-AZ"/>
              </w:rPr>
              <w:t xml:space="preserve"> </w:t>
            </w:r>
            <w:r w:rsidRPr="0077641C">
              <w:rPr>
                <w:rFonts w:cs="Arial"/>
                <w:b/>
                <w:lang w:val="az-Latn-AZ"/>
              </w:rPr>
              <w:t>1</w:t>
            </w:r>
            <w:r w:rsidR="00F323FB">
              <w:rPr>
                <w:rFonts w:cs="Arial"/>
                <w:b/>
                <w:lang w:val="az-Latn-AZ"/>
              </w:rPr>
              <w:t xml:space="preserve"> </w:t>
            </w:r>
            <w:r>
              <w:rPr>
                <w:rFonts w:cs="Arial"/>
                <w:b/>
                <w:lang w:val="az-Latn-AZ"/>
              </w:rPr>
              <w:t>February</w:t>
            </w:r>
            <w:r w:rsidRPr="0077641C">
              <w:rPr>
                <w:rFonts w:cs="Arial"/>
                <w:b/>
                <w:lang w:val="az-Latn-AZ"/>
              </w:rPr>
              <w:t xml:space="preserve"> 1999</w:t>
            </w:r>
            <w:r>
              <w:rPr>
                <w:rFonts w:cs="Arial"/>
                <w:b/>
                <w:lang w:val="az-Latn-AZ"/>
              </w:rPr>
              <w:t>:</w:t>
            </w:r>
          </w:p>
        </w:tc>
      </w:tr>
      <w:tr w:rsidR="001805AC" w:rsidRPr="00411B8C" w:rsidTr="00A6417B">
        <w:tc>
          <w:tcPr>
            <w:tcW w:w="9000" w:type="dxa"/>
          </w:tcPr>
          <w:p w:rsidR="001805AC" w:rsidRPr="001805AC" w:rsidRDefault="00F323FB" w:rsidP="00A6417B">
            <w:pPr>
              <w:shd w:val="clear" w:color="auto" w:fill="FFFFFF"/>
              <w:ind w:left="162"/>
              <w:rPr>
                <w:lang w:val="az-Latn-AZ"/>
              </w:rPr>
            </w:pPr>
            <w:r w:rsidRPr="0077641C">
              <w:rPr>
                <w:lang w:val="az-Latn-AZ"/>
              </w:rPr>
              <w:t>The Labor Code determines labor, social and economic rights of employees and employers and minimum level of guarantees assotiated with these rights and includes principles and rules on labor relations, leisure time, work environment (safe and healthy) envisaged in the second section of the Constitution.</w:t>
            </w:r>
          </w:p>
        </w:tc>
      </w:tr>
    </w:tbl>
    <w:p w:rsidR="001805AC" w:rsidRDefault="001805AC"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A255E6" w:rsidRDefault="00F323FB" w:rsidP="00F323FB">
            <w:pPr>
              <w:rPr>
                <w:rFonts w:cs="Arial"/>
                <w:b/>
                <w:lang w:val="az-Latn-AZ"/>
              </w:rPr>
            </w:pPr>
            <w:r>
              <w:rPr>
                <w:b/>
                <w:lang w:val="az-Latn-AZ"/>
              </w:rPr>
              <w:t xml:space="preserve">The </w:t>
            </w:r>
            <w:r w:rsidRPr="0077641C">
              <w:rPr>
                <w:b/>
                <w:lang w:val="az-Latn-AZ"/>
              </w:rPr>
              <w:t>La</w:t>
            </w:r>
            <w:r>
              <w:rPr>
                <w:b/>
                <w:lang w:val="az-Latn-AZ"/>
              </w:rPr>
              <w:t>nd</w:t>
            </w:r>
            <w:r w:rsidRPr="0077641C">
              <w:rPr>
                <w:b/>
                <w:lang w:val="az-Latn-AZ"/>
              </w:rPr>
              <w:t xml:space="preserve"> Code</w:t>
            </w:r>
            <w:r>
              <w:rPr>
                <w:lang w:val="az-Latn-AZ"/>
              </w:rPr>
              <w:t xml:space="preserve"> </w:t>
            </w:r>
            <w:r w:rsidRPr="00DE549C">
              <w:rPr>
                <w:b/>
                <w:lang w:val="az-Latn-AZ"/>
              </w:rPr>
              <w:t xml:space="preserve">of the </w:t>
            </w:r>
            <w:r w:rsidRPr="00DE549C">
              <w:rPr>
                <w:b/>
              </w:rPr>
              <w:t xml:space="preserve">Republic of Azerbaijan </w:t>
            </w:r>
            <w:r w:rsidRPr="00DE549C">
              <w:rPr>
                <w:rFonts w:cs="Arial"/>
                <w:b/>
                <w:lang w:val="az-Latn-AZ"/>
              </w:rPr>
              <w:t>approved according to the law number</w:t>
            </w:r>
            <w:r w:rsidR="00763AF5">
              <w:rPr>
                <w:rFonts w:cs="Arial"/>
                <w:b/>
                <w:lang w:val="az-Latn-AZ"/>
              </w:rPr>
              <w:t>ed</w:t>
            </w:r>
            <w:r>
              <w:rPr>
                <w:rFonts w:cs="Arial"/>
                <w:b/>
                <w:lang w:val="az-Latn-AZ"/>
              </w:rPr>
              <w:t xml:space="preserve"> </w:t>
            </w:r>
            <w:r w:rsidRPr="0077641C">
              <w:rPr>
                <w:rFonts w:cs="Arial"/>
                <w:b/>
                <w:lang w:val="az-Latn-AZ"/>
              </w:rPr>
              <w:t>695–IQ</w:t>
            </w:r>
            <w:r>
              <w:rPr>
                <w:rFonts w:cs="Arial"/>
                <w:b/>
                <w:lang w:val="az-Latn-AZ"/>
              </w:rPr>
              <w:t xml:space="preserve"> </w:t>
            </w:r>
            <w:r w:rsidRPr="00DE549C">
              <w:rPr>
                <w:rFonts w:cs="Arial"/>
                <w:b/>
                <w:lang w:val="az-Latn-AZ"/>
              </w:rPr>
              <w:t>dated</w:t>
            </w:r>
            <w:r>
              <w:rPr>
                <w:rFonts w:cs="Arial"/>
                <w:b/>
                <w:lang w:val="az-Latn-AZ"/>
              </w:rPr>
              <w:t xml:space="preserve"> 25 June 1999:</w:t>
            </w:r>
          </w:p>
        </w:tc>
      </w:tr>
      <w:tr w:rsidR="00F323FB" w:rsidRPr="00411B8C" w:rsidTr="00A6417B">
        <w:tc>
          <w:tcPr>
            <w:tcW w:w="9000" w:type="dxa"/>
          </w:tcPr>
          <w:p w:rsidR="00F323FB" w:rsidRPr="001805AC" w:rsidRDefault="00F323FB" w:rsidP="00A6417B">
            <w:pPr>
              <w:shd w:val="clear" w:color="auto" w:fill="FFFFFF"/>
              <w:ind w:left="162"/>
              <w:rPr>
                <w:lang w:val="az-Latn-AZ"/>
              </w:rPr>
            </w:pPr>
            <w:r>
              <w:t>Land code is focused on the regulating land relationships emerging based on application of different kinds of ownership on land, implementing duties related with land and protection of rights on land of land owners, users and tenants, creating conditions to use lands effectively and protect them, restoring and improving of fertility of lands, reclaiming lands spoiled due to of techno genic pollution and destruction, protecting and improving of natural environment in Azerbaijan Republic.</w:t>
            </w:r>
          </w:p>
        </w:tc>
      </w:tr>
    </w:tbl>
    <w:p w:rsidR="00F323FB" w:rsidRDefault="00F323FB" w:rsidP="006E0349">
      <w:pPr>
        <w:spacing w:line="240" w:lineRule="exact"/>
        <w:rPr>
          <w:rFonts w:cs="Arial"/>
          <w:szCs w:val="20"/>
          <w:lang w:val="az-Latn-AZ"/>
        </w:rPr>
      </w:pPr>
    </w:p>
    <w:p w:rsidR="00F323FB" w:rsidRPr="00D93761" w:rsidRDefault="00F323FB" w:rsidP="00F323FB">
      <w:pPr>
        <w:numPr>
          <w:ilvl w:val="0"/>
          <w:numId w:val="35"/>
        </w:numPr>
        <w:autoSpaceDE w:val="0"/>
        <w:autoSpaceDN w:val="0"/>
        <w:adjustRightInd w:val="0"/>
        <w:spacing w:line="240" w:lineRule="exact"/>
        <w:rPr>
          <w:rFonts w:cs="Arial"/>
          <w:b/>
          <w:szCs w:val="20"/>
          <w:lang w:val="az-Latn-AZ"/>
        </w:rPr>
      </w:pPr>
      <w:r>
        <w:rPr>
          <w:rFonts w:cs="Arial"/>
          <w:b/>
          <w:szCs w:val="20"/>
          <w:lang w:val="az-Latn-AZ"/>
        </w:rPr>
        <w:t>LAWS</w:t>
      </w:r>
    </w:p>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A255E6" w:rsidRDefault="00F323FB" w:rsidP="00F323FB">
            <w:pPr>
              <w:rPr>
                <w:rFonts w:cs="Arial"/>
                <w:b/>
                <w:lang w:val="az-Latn-AZ"/>
              </w:rPr>
            </w:pPr>
            <w:r>
              <w:rPr>
                <w:b/>
              </w:rPr>
              <w:t>Law of Azerbaijan Republic number</w:t>
            </w:r>
            <w:r w:rsidR="00763AF5">
              <w:rPr>
                <w:b/>
              </w:rPr>
              <w:t>ed</w:t>
            </w:r>
            <w:r>
              <w:rPr>
                <w:b/>
              </w:rPr>
              <w:t xml:space="preserve"> 94-IQ on “Usage of Energy Resources” dated on 30 May 1996:</w:t>
            </w:r>
          </w:p>
        </w:tc>
      </w:tr>
      <w:tr w:rsidR="00F323FB" w:rsidRPr="00411B8C" w:rsidTr="00A6417B">
        <w:tc>
          <w:tcPr>
            <w:tcW w:w="9000" w:type="dxa"/>
          </w:tcPr>
          <w:p w:rsidR="00F323FB" w:rsidRPr="001805AC" w:rsidRDefault="00F323FB" w:rsidP="00F323FB">
            <w:pPr>
              <w:shd w:val="clear" w:color="auto" w:fill="FFFFFF"/>
              <w:ind w:left="162"/>
              <w:rPr>
                <w:lang w:val="az-Latn-AZ"/>
              </w:rPr>
            </w:pPr>
            <w:r w:rsidRPr="002B48F8">
              <w:t>This Law regulates legal, economic and social basi</w:t>
            </w:r>
            <w:r>
              <w:t xml:space="preserve">cs of state polices as well as defines </w:t>
            </w:r>
            <w:r w:rsidRPr="002B48F8">
              <w:t>mechanisms of their main directions of implementation in the sphere of utilization of energy resources, regulates relationship between government and juridical individuals.</w:t>
            </w:r>
          </w:p>
        </w:tc>
      </w:tr>
    </w:tbl>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F323FB" w:rsidRDefault="00F323FB" w:rsidP="00F323FB">
            <w:pPr>
              <w:rPr>
                <w:b/>
              </w:rPr>
            </w:pPr>
            <w:r>
              <w:rPr>
                <w:b/>
              </w:rPr>
              <w:t>Law of Azerbaijan Republic number</w:t>
            </w:r>
            <w:r w:rsidR="00763AF5">
              <w:rPr>
                <w:b/>
              </w:rPr>
              <w:t>ed</w:t>
            </w:r>
            <w:r>
              <w:rPr>
                <w:b/>
              </w:rPr>
              <w:t xml:space="preserve"> 766-IQ on “</w:t>
            </w:r>
            <w:r w:rsidRPr="00F323FB">
              <w:rPr>
                <w:b/>
              </w:rPr>
              <w:t>Special economic regime for export oil and gas activity</w:t>
            </w:r>
            <w:r>
              <w:rPr>
                <w:b/>
              </w:rPr>
              <w:t>” dated on 2 February 2009:</w:t>
            </w:r>
          </w:p>
        </w:tc>
      </w:tr>
      <w:tr w:rsidR="00F323FB" w:rsidRPr="00411B8C" w:rsidTr="00A6417B">
        <w:tc>
          <w:tcPr>
            <w:tcW w:w="9000" w:type="dxa"/>
          </w:tcPr>
          <w:p w:rsidR="00F323FB" w:rsidRPr="001805AC" w:rsidRDefault="00F323FB" w:rsidP="00A6417B">
            <w:pPr>
              <w:shd w:val="clear" w:color="auto" w:fill="FFFFFF"/>
              <w:ind w:left="162"/>
              <w:rPr>
                <w:lang w:val="az-Latn-AZ"/>
              </w:rPr>
            </w:pPr>
            <w:r>
              <w:t xml:space="preserve">This law defines basics of creation and implementation of special economical regime on </w:t>
            </w:r>
            <w:r w:rsidRPr="00224673">
              <w:t>Export purposely oil-gas activities in Azerbaijan Republic related to oil-gas activities realized out of Azerbaijan Republic borders, including out of Section of Caspian Sea belonging to Azerbaijan Republic.</w:t>
            </w:r>
          </w:p>
        </w:tc>
      </w:tr>
    </w:tbl>
    <w:p w:rsidR="00F323FB" w:rsidRDefault="00F323FB" w:rsidP="006E0349">
      <w:pPr>
        <w:spacing w:line="240" w:lineRule="exact"/>
        <w:rPr>
          <w:rFonts w:cs="Arial"/>
          <w:szCs w:val="20"/>
          <w:lang w:val="az-Latn-AZ"/>
        </w:rPr>
        <w:sectPr w:rsidR="00F323FB" w:rsidSect="001C4F2F">
          <w:pgSz w:w="11907" w:h="16839" w:code="9"/>
          <w:pgMar w:top="900" w:right="1467" w:bottom="450" w:left="1440" w:header="510" w:footer="575" w:gutter="0"/>
          <w:cols w:space="720"/>
          <w:docGrid w:linePitch="360"/>
        </w:sect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F323FB" w:rsidRDefault="00F323FB" w:rsidP="00F323FB">
            <w:pPr>
              <w:rPr>
                <w:b/>
              </w:rPr>
            </w:pPr>
            <w:r>
              <w:rPr>
                <w:b/>
              </w:rPr>
              <w:lastRenderedPageBreak/>
              <w:t>Law of Azerbaijan Republic number</w:t>
            </w:r>
            <w:r w:rsidR="00763AF5">
              <w:rPr>
                <w:b/>
              </w:rPr>
              <w:t>ed</w:t>
            </w:r>
            <w:r>
              <w:rPr>
                <w:b/>
              </w:rPr>
              <w:t xml:space="preserve"> 513-IQ on “Gas</w:t>
            </w:r>
            <w:r w:rsidRPr="00224673">
              <w:t xml:space="preserve"> </w:t>
            </w:r>
            <w:r>
              <w:rPr>
                <w:b/>
              </w:rPr>
              <w:t>Supply” dated on 30 June 1998:</w:t>
            </w:r>
          </w:p>
        </w:tc>
      </w:tr>
      <w:tr w:rsidR="00F323FB" w:rsidRPr="00411B8C" w:rsidTr="00A6417B">
        <w:tc>
          <w:tcPr>
            <w:tcW w:w="9000" w:type="dxa"/>
          </w:tcPr>
          <w:p w:rsidR="00F323FB" w:rsidRPr="001805AC" w:rsidRDefault="00F323FB" w:rsidP="00A6417B">
            <w:pPr>
              <w:shd w:val="clear" w:color="auto" w:fill="FFFFFF"/>
              <w:ind w:left="162"/>
              <w:rPr>
                <w:lang w:val="az-Latn-AZ"/>
              </w:rPr>
            </w:pPr>
            <w:r>
              <w:t>This law regulates activities on production, processing, transporting, containing, distribution, selling and using of natural gas and other kinds of gasses used as energy carriers in the form of gas and liquid form.</w:t>
            </w:r>
          </w:p>
        </w:tc>
      </w:tr>
    </w:tbl>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F323FB" w:rsidRDefault="00F323FB" w:rsidP="00F323FB">
            <w:pPr>
              <w:rPr>
                <w:b/>
              </w:rPr>
            </w:pPr>
            <w:r>
              <w:rPr>
                <w:b/>
              </w:rPr>
              <w:t>Law of Azerbaijan Republic number</w:t>
            </w:r>
            <w:r w:rsidR="00763AF5">
              <w:rPr>
                <w:b/>
              </w:rPr>
              <w:t>ed</w:t>
            </w:r>
            <w:r>
              <w:rPr>
                <w:b/>
              </w:rPr>
              <w:t xml:space="preserve"> 493-IQ on “Subsoil” dated on 13</w:t>
            </w:r>
            <w:r>
              <w:rPr>
                <w:b/>
                <w:vertAlign w:val="superscript"/>
              </w:rPr>
              <w:t xml:space="preserve"> </w:t>
            </w:r>
            <w:r>
              <w:rPr>
                <w:b/>
              </w:rPr>
              <w:t>February 1998:</w:t>
            </w:r>
          </w:p>
        </w:tc>
      </w:tr>
      <w:tr w:rsidR="00F323FB" w:rsidRPr="00411B8C" w:rsidTr="00A6417B">
        <w:tc>
          <w:tcPr>
            <w:tcW w:w="9000" w:type="dxa"/>
          </w:tcPr>
          <w:p w:rsidR="00F323FB" w:rsidRPr="001805AC" w:rsidRDefault="00F323FB" w:rsidP="00F323FB">
            <w:pPr>
              <w:shd w:val="clear" w:color="auto" w:fill="FFFFFF"/>
              <w:ind w:left="162"/>
              <w:rPr>
                <w:lang w:val="az-Latn-AZ"/>
              </w:rPr>
            </w:pPr>
            <w:r>
              <w:t>This law regulates studying ( search, exploration) of subsoil, effective use of it, relationships related to safety of undertaken activities and protection, provides protection of government interests, users of subsoil and citizens in use of subsoil.</w:t>
            </w:r>
          </w:p>
        </w:tc>
      </w:tr>
    </w:tbl>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F323FB" w:rsidRDefault="00F323FB" w:rsidP="00F323FB">
            <w:pPr>
              <w:rPr>
                <w:b/>
              </w:rPr>
            </w:pPr>
            <w:r>
              <w:rPr>
                <w:b/>
              </w:rPr>
              <w:t>Law of Azerbaijan Republic number</w:t>
            </w:r>
            <w:r w:rsidR="00763AF5">
              <w:rPr>
                <w:b/>
              </w:rPr>
              <w:t>ed</w:t>
            </w:r>
            <w:r>
              <w:rPr>
                <w:b/>
              </w:rPr>
              <w:t xml:space="preserve"> 924-IIQ on “Precious metals and precious stones” dated on 10</w:t>
            </w:r>
            <w:r>
              <w:rPr>
                <w:b/>
                <w:vertAlign w:val="superscript"/>
              </w:rPr>
              <w:t xml:space="preserve"> </w:t>
            </w:r>
            <w:r>
              <w:rPr>
                <w:b/>
              </w:rPr>
              <w:t>June 2005:</w:t>
            </w:r>
          </w:p>
        </w:tc>
      </w:tr>
      <w:tr w:rsidR="00F323FB" w:rsidRPr="00411B8C" w:rsidTr="00A6417B">
        <w:tc>
          <w:tcPr>
            <w:tcW w:w="9000" w:type="dxa"/>
          </w:tcPr>
          <w:p w:rsidR="00F323FB" w:rsidRPr="001805AC" w:rsidRDefault="00F323FB" w:rsidP="00A6417B">
            <w:pPr>
              <w:shd w:val="clear" w:color="auto" w:fill="FFFFFF"/>
              <w:ind w:left="162"/>
              <w:rPr>
                <w:lang w:val="az-Latn-AZ"/>
              </w:rPr>
            </w:pPr>
            <w:r>
              <w:t>This law regulates relationships related to production, processing, usage and circulation of precious metals and precious stones.</w:t>
            </w:r>
          </w:p>
        </w:tc>
      </w:tr>
    </w:tbl>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F323FB" w:rsidRPr="00411B8C" w:rsidTr="00A6417B">
        <w:tc>
          <w:tcPr>
            <w:tcW w:w="9000" w:type="dxa"/>
            <w:shd w:val="clear" w:color="auto" w:fill="DBE5F1" w:themeFill="accent1" w:themeFillTint="33"/>
          </w:tcPr>
          <w:p w:rsidR="00F323FB" w:rsidRPr="00F323FB" w:rsidRDefault="00F323FB" w:rsidP="00F323FB">
            <w:pPr>
              <w:rPr>
                <w:b/>
              </w:rPr>
            </w:pPr>
            <w:r>
              <w:rPr>
                <w:b/>
              </w:rPr>
              <w:t>Law of Azerbaijan Republic on Energy dated on 24</w:t>
            </w:r>
            <w:r>
              <w:rPr>
                <w:b/>
                <w:vertAlign w:val="superscript"/>
              </w:rPr>
              <w:t xml:space="preserve"> </w:t>
            </w:r>
            <w:r>
              <w:rPr>
                <w:b/>
              </w:rPr>
              <w:t>November 1998</w:t>
            </w:r>
          </w:p>
        </w:tc>
      </w:tr>
      <w:tr w:rsidR="00F323FB" w:rsidRPr="00411B8C" w:rsidTr="00A6417B">
        <w:tc>
          <w:tcPr>
            <w:tcW w:w="9000" w:type="dxa"/>
          </w:tcPr>
          <w:p w:rsidR="00F323FB" w:rsidRPr="001805AC" w:rsidRDefault="00F323FB" w:rsidP="00A6417B">
            <w:pPr>
              <w:shd w:val="clear" w:color="auto" w:fill="FFFFFF"/>
              <w:ind w:left="162"/>
              <w:rPr>
                <w:lang w:val="az-Latn-AZ"/>
              </w:rPr>
            </w:pPr>
            <w:r>
              <w:t>This law unites in itself most common legal basics of government regulation of oil, gas and electric energy areas of energetics. Special rules might be taken into account in other laws accepted for different areas.</w:t>
            </w:r>
          </w:p>
        </w:tc>
      </w:tr>
    </w:tbl>
    <w:p w:rsidR="00F323FB" w:rsidRDefault="00F323FB" w:rsidP="006E0349">
      <w:pPr>
        <w:spacing w:line="240" w:lineRule="exact"/>
        <w:rPr>
          <w:rFonts w:cs="Arial"/>
          <w:szCs w:val="20"/>
          <w:lang w:val="az-Latn-AZ"/>
        </w:rPr>
      </w:pPr>
    </w:p>
    <w:p w:rsidR="00F323FB" w:rsidRPr="00D93761" w:rsidRDefault="00763AF5" w:rsidP="00F323FB">
      <w:pPr>
        <w:numPr>
          <w:ilvl w:val="0"/>
          <w:numId w:val="35"/>
        </w:numPr>
        <w:autoSpaceDE w:val="0"/>
        <w:autoSpaceDN w:val="0"/>
        <w:adjustRightInd w:val="0"/>
        <w:spacing w:line="240" w:lineRule="exact"/>
        <w:rPr>
          <w:rFonts w:cs="Arial"/>
          <w:b/>
          <w:szCs w:val="20"/>
          <w:lang w:val="az-Latn-AZ"/>
        </w:rPr>
      </w:pPr>
      <w:r>
        <w:rPr>
          <w:rFonts w:cs="Arial"/>
          <w:b/>
          <w:szCs w:val="20"/>
          <w:lang w:val="az-Latn-AZ"/>
        </w:rPr>
        <w:t>DECREES</w:t>
      </w:r>
    </w:p>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63AF5" w:rsidRPr="00411B8C" w:rsidTr="00A6417B">
        <w:tc>
          <w:tcPr>
            <w:tcW w:w="9000" w:type="dxa"/>
            <w:shd w:val="clear" w:color="auto" w:fill="DBE5F1" w:themeFill="accent1" w:themeFillTint="33"/>
          </w:tcPr>
          <w:p w:rsidR="00763AF5" w:rsidRPr="00F323FB" w:rsidRDefault="00763AF5" w:rsidP="00252074">
            <w:pPr>
              <w:rPr>
                <w:b/>
              </w:rPr>
            </w:pPr>
            <w:r w:rsidRPr="005D6D6D">
              <w:rPr>
                <w:b/>
              </w:rPr>
              <w:t>Decree of</w:t>
            </w:r>
            <w:r>
              <w:rPr>
                <w:b/>
              </w:rPr>
              <w:t xml:space="preserve"> the</w:t>
            </w:r>
            <w:r w:rsidRPr="005D6D6D">
              <w:rPr>
                <w:b/>
              </w:rPr>
              <w:t xml:space="preserve"> President of Azerbaijan Republic number</w:t>
            </w:r>
            <w:r>
              <w:rPr>
                <w:b/>
              </w:rPr>
              <w:t>ed</w:t>
            </w:r>
            <w:r w:rsidRPr="005D6D6D">
              <w:rPr>
                <w:b/>
              </w:rPr>
              <w:t xml:space="preserve"> 685 on “</w:t>
            </w:r>
            <w:r w:rsidR="00252074">
              <w:rPr>
                <w:b/>
              </w:rPr>
              <w:t>S</w:t>
            </w:r>
            <w:r w:rsidRPr="005D6D6D">
              <w:rPr>
                <w:b/>
              </w:rPr>
              <w:t>afety of oil and gas export pipes” dated on 15</w:t>
            </w:r>
            <w:r>
              <w:rPr>
                <w:b/>
                <w:vertAlign w:val="superscript"/>
              </w:rPr>
              <w:t xml:space="preserve"> </w:t>
            </w:r>
            <w:r w:rsidRPr="005D6D6D">
              <w:rPr>
                <w:b/>
              </w:rPr>
              <w:t>April 2002:</w:t>
            </w:r>
          </w:p>
        </w:tc>
      </w:tr>
      <w:tr w:rsidR="00763AF5" w:rsidRPr="00411B8C" w:rsidTr="00A6417B">
        <w:tc>
          <w:tcPr>
            <w:tcW w:w="9000" w:type="dxa"/>
          </w:tcPr>
          <w:p w:rsidR="00763AF5" w:rsidRPr="001805AC" w:rsidRDefault="000670CD" w:rsidP="000670CD">
            <w:pPr>
              <w:shd w:val="clear" w:color="auto" w:fill="FFFFFF"/>
              <w:ind w:left="162"/>
              <w:rPr>
                <w:lang w:val="az-Latn-AZ"/>
              </w:rPr>
            </w:pPr>
            <w:r>
              <w:t>The special commission was created i</w:t>
            </w:r>
            <w:r w:rsidR="00763AF5">
              <w:t xml:space="preserve">n order to ensure safety of Baku-Tbilisi-Ceyhan main export pipe planned to be constructed and gas export pipes together with objects related to export of </w:t>
            </w:r>
            <w:r>
              <w:t>crude</w:t>
            </w:r>
            <w:r w:rsidR="00763AF5">
              <w:t xml:space="preserve"> oil.</w:t>
            </w:r>
          </w:p>
        </w:tc>
      </w:tr>
    </w:tbl>
    <w:p w:rsidR="00F323FB" w:rsidRDefault="00F323FB"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763AF5" w:rsidRPr="00411B8C" w:rsidTr="00A6417B">
        <w:tc>
          <w:tcPr>
            <w:tcW w:w="9000" w:type="dxa"/>
            <w:shd w:val="clear" w:color="auto" w:fill="DBE5F1" w:themeFill="accent1" w:themeFillTint="33"/>
          </w:tcPr>
          <w:p w:rsidR="00763AF5" w:rsidRPr="00F323FB" w:rsidRDefault="00763AF5" w:rsidP="00763AF5">
            <w:pPr>
              <w:rPr>
                <w:b/>
              </w:rPr>
            </w:pPr>
            <w:r>
              <w:rPr>
                <w:b/>
              </w:rPr>
              <w:t xml:space="preserve">“Long term Strategy on Management of oil and gas incomes” approved with </w:t>
            </w:r>
            <w:r w:rsidRPr="005D6D6D">
              <w:rPr>
                <w:b/>
              </w:rPr>
              <w:t>Decree</w:t>
            </w:r>
            <w:r>
              <w:rPr>
                <w:b/>
              </w:rPr>
              <w:t xml:space="preserve"> </w:t>
            </w:r>
            <w:r w:rsidRPr="005D6D6D">
              <w:rPr>
                <w:b/>
              </w:rPr>
              <w:t>number</w:t>
            </w:r>
            <w:r w:rsidR="000670CD">
              <w:rPr>
                <w:b/>
              </w:rPr>
              <w:t>ed</w:t>
            </w:r>
            <w:r w:rsidRPr="005D6D6D">
              <w:rPr>
                <w:b/>
              </w:rPr>
              <w:t xml:space="preserve"> </w:t>
            </w:r>
            <w:r>
              <w:rPr>
                <w:b/>
              </w:rPr>
              <w:t>128</w:t>
            </w:r>
            <w:r w:rsidR="000670CD">
              <w:rPr>
                <w:b/>
              </w:rPr>
              <w:t xml:space="preserve"> </w:t>
            </w:r>
            <w:r w:rsidRPr="005D6D6D">
              <w:rPr>
                <w:b/>
              </w:rPr>
              <w:t>of</w:t>
            </w:r>
            <w:r>
              <w:rPr>
                <w:b/>
              </w:rPr>
              <w:t xml:space="preserve"> the</w:t>
            </w:r>
            <w:r w:rsidRPr="005D6D6D">
              <w:rPr>
                <w:b/>
              </w:rPr>
              <w:t xml:space="preserve"> President of Azerbaijan Republic on </w:t>
            </w:r>
            <w:r>
              <w:rPr>
                <w:b/>
              </w:rPr>
              <w:t xml:space="preserve">27 September </w:t>
            </w:r>
            <w:r w:rsidR="000670CD">
              <w:rPr>
                <w:b/>
              </w:rPr>
              <w:t>2004</w:t>
            </w:r>
            <w:r w:rsidRPr="005D6D6D">
              <w:rPr>
                <w:b/>
              </w:rPr>
              <w:t>:</w:t>
            </w:r>
          </w:p>
        </w:tc>
      </w:tr>
      <w:tr w:rsidR="00763AF5" w:rsidRPr="00411B8C" w:rsidTr="00A6417B">
        <w:tc>
          <w:tcPr>
            <w:tcW w:w="9000" w:type="dxa"/>
          </w:tcPr>
          <w:p w:rsidR="00763AF5" w:rsidRPr="001805AC" w:rsidRDefault="00763AF5" w:rsidP="00A6417B">
            <w:pPr>
              <w:shd w:val="clear" w:color="auto" w:fill="FFFFFF"/>
              <w:ind w:left="162"/>
              <w:rPr>
                <w:lang w:val="az-Latn-AZ"/>
              </w:rPr>
            </w:pPr>
            <w:r w:rsidRPr="00ED358E">
              <w:t>Long term Strategy on Management of oil and gas incomes</w:t>
            </w:r>
            <w:r>
              <w:t xml:space="preserve"> covers years 2005-2025 and defines main principles of usage of this incomes and policies of midterm expenses during this period. This strategy takes into account management of incomes accumulated from sale of oil and gas in Azerbaijan Republic State Oil Fund and state budget according to the sources shown below.</w:t>
            </w:r>
          </w:p>
        </w:tc>
      </w:tr>
    </w:tbl>
    <w:p w:rsidR="00763AF5" w:rsidRDefault="00763AF5" w:rsidP="006E0349">
      <w:pPr>
        <w:spacing w:line="240" w:lineRule="exact"/>
        <w:rPr>
          <w:rFonts w:cs="Arial"/>
          <w:szCs w:val="20"/>
          <w:lang w:val="az-Latn-AZ"/>
        </w:rPr>
      </w:pPr>
    </w:p>
    <w:p w:rsidR="000670CD" w:rsidRPr="00D93761" w:rsidRDefault="000670CD" w:rsidP="000670CD">
      <w:pPr>
        <w:numPr>
          <w:ilvl w:val="0"/>
          <w:numId w:val="35"/>
        </w:numPr>
        <w:autoSpaceDE w:val="0"/>
        <w:autoSpaceDN w:val="0"/>
        <w:adjustRightInd w:val="0"/>
        <w:spacing w:line="240" w:lineRule="exact"/>
        <w:rPr>
          <w:rFonts w:cs="Arial"/>
          <w:b/>
          <w:szCs w:val="20"/>
          <w:lang w:val="az-Latn-AZ"/>
        </w:rPr>
      </w:pPr>
      <w:r>
        <w:rPr>
          <w:rFonts w:cs="Arial"/>
          <w:b/>
          <w:szCs w:val="20"/>
          <w:lang w:val="az-Latn-AZ"/>
        </w:rPr>
        <w:t>ORDERS</w:t>
      </w:r>
    </w:p>
    <w:p w:rsidR="00763AF5" w:rsidRDefault="00763AF5" w:rsidP="006E0349">
      <w:pPr>
        <w:spacing w:line="240" w:lineRule="exact"/>
        <w:rPr>
          <w:rFonts w:cs="Arial"/>
          <w:szCs w:val="20"/>
          <w:lang w:val="az-Latn-AZ"/>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0670CD" w:rsidRPr="00411B8C" w:rsidTr="00A6417B">
        <w:tc>
          <w:tcPr>
            <w:tcW w:w="9000" w:type="dxa"/>
            <w:shd w:val="clear" w:color="auto" w:fill="DBE5F1" w:themeFill="accent1" w:themeFillTint="33"/>
          </w:tcPr>
          <w:p w:rsidR="000670CD" w:rsidRPr="00F323FB" w:rsidRDefault="000670CD" w:rsidP="000670CD">
            <w:pPr>
              <w:rPr>
                <w:b/>
              </w:rPr>
            </w:pPr>
            <w:r>
              <w:rPr>
                <w:b/>
              </w:rPr>
              <w:t>“Rules of definition of “Safety zone” of operated oil export pipes” approved with decision numbered 167 of Cabinet of Ministries of Azerbaijan Republic on 2</w:t>
            </w:r>
            <w:r w:rsidRPr="000670CD">
              <w:rPr>
                <w:b/>
              </w:rPr>
              <w:t xml:space="preserve"> </w:t>
            </w:r>
            <w:r>
              <w:rPr>
                <w:b/>
              </w:rPr>
              <w:t>November 2004:</w:t>
            </w:r>
          </w:p>
        </w:tc>
      </w:tr>
      <w:tr w:rsidR="000670CD" w:rsidRPr="00411B8C" w:rsidTr="00A6417B">
        <w:tc>
          <w:tcPr>
            <w:tcW w:w="9000" w:type="dxa"/>
          </w:tcPr>
          <w:p w:rsidR="000670CD" w:rsidRPr="001805AC" w:rsidRDefault="000670CD" w:rsidP="00A6417B">
            <w:pPr>
              <w:shd w:val="clear" w:color="auto" w:fill="FFFFFF"/>
              <w:ind w:left="162"/>
              <w:rPr>
                <w:lang w:val="az-Latn-AZ"/>
              </w:rPr>
            </w:pPr>
            <w:r>
              <w:t>These rules were prepared with goal to protect, create normal conditions for safety and reliable operation and prevent any situations that might happen in operating of oil exporting pipes excluding Baku-Tbilisi-Ceyhan and South Caucasus pipelines.</w:t>
            </w:r>
          </w:p>
        </w:tc>
      </w:tr>
    </w:tbl>
    <w:p w:rsidR="000670CD" w:rsidRPr="00D93761" w:rsidRDefault="000670CD" w:rsidP="006E0349">
      <w:pPr>
        <w:spacing w:line="240" w:lineRule="exact"/>
        <w:rPr>
          <w:rFonts w:cs="Arial"/>
          <w:szCs w:val="20"/>
          <w:lang w:val="az-Latn-AZ"/>
        </w:rPr>
      </w:pPr>
    </w:p>
    <w:p w:rsidR="00A01C59" w:rsidRDefault="00A01C59" w:rsidP="00A01C59">
      <w:pPr>
        <w:spacing w:line="240" w:lineRule="exact"/>
        <w:rPr>
          <w:rFonts w:cs="Arial"/>
          <w:szCs w:val="20"/>
          <w:lang w:val="az-Latn-AZ"/>
        </w:rPr>
      </w:pPr>
      <w:r>
        <w:rPr>
          <w:rFonts w:cs="Arial"/>
          <w:b/>
          <w:i/>
          <w:szCs w:val="20"/>
          <w:u w:val="single"/>
          <w:lang w:val="az-Latn-AZ"/>
        </w:rPr>
        <w:t>E-qanun portal</w:t>
      </w:r>
      <w:r w:rsidRPr="0069638A">
        <w:rPr>
          <w:rFonts w:cs="Arial"/>
          <w:szCs w:val="20"/>
          <w:lang w:val="az-Latn-AZ"/>
        </w:rPr>
        <w:t xml:space="preserve"> </w:t>
      </w:r>
      <w:r w:rsidRPr="00D93761">
        <w:rPr>
          <w:rStyle w:val="FootnoteReference"/>
          <w:rFonts w:cs="Arial"/>
          <w:b/>
          <w:szCs w:val="20"/>
          <w:lang w:val="az-Latn-AZ"/>
        </w:rPr>
        <w:footnoteReference w:id="10"/>
      </w:r>
    </w:p>
    <w:p w:rsidR="00A01C59" w:rsidRDefault="00A01C59" w:rsidP="00A01C59">
      <w:pPr>
        <w:spacing w:line="240" w:lineRule="exact"/>
        <w:rPr>
          <w:rFonts w:cs="Arial"/>
          <w:szCs w:val="20"/>
          <w:lang w:val="az-Latn-AZ"/>
        </w:rPr>
      </w:pPr>
      <w:r w:rsidRPr="005E043A">
        <w:rPr>
          <w:rFonts w:cs="Arial"/>
          <w:szCs w:val="20"/>
          <w:lang w:val="az-Latn-AZ"/>
        </w:rPr>
        <w:t>The Ministry of Justice of the Republic of Azerbaijan has developed the single Internet portal for the judicial system, which provides an access to all legal and normative acts of the Republic of Azerbaijan. The portal includes all the legistative information related to the extractive industry. All new legal and normative acts issued or amended are inlcluded in the portal and are regularly updated. The e-qanun portal is available to the public, which makes it easy to get the necessary legislative information from a single source</w:t>
      </w:r>
      <w:r w:rsidRPr="00D93761">
        <w:rPr>
          <w:rFonts w:cs="Arial"/>
          <w:szCs w:val="20"/>
          <w:lang w:val="az-Latn-AZ"/>
        </w:rPr>
        <w:t>.</w:t>
      </w:r>
    </w:p>
    <w:p w:rsidR="005F32B2" w:rsidRDefault="005F32B2" w:rsidP="004854A9">
      <w:pPr>
        <w:autoSpaceDE w:val="0"/>
        <w:autoSpaceDN w:val="0"/>
        <w:adjustRightInd w:val="0"/>
        <w:spacing w:line="240" w:lineRule="exact"/>
        <w:rPr>
          <w:rFonts w:cs="Arial"/>
          <w:color w:val="000000"/>
          <w:szCs w:val="20"/>
          <w:shd w:val="clear" w:color="auto" w:fill="FFFFFF"/>
          <w:lang w:val="az-Latn-AZ"/>
        </w:rPr>
      </w:pPr>
    </w:p>
    <w:p w:rsidR="004854A9" w:rsidRPr="00B9142E" w:rsidRDefault="004854A9" w:rsidP="004854A9">
      <w:pPr>
        <w:pStyle w:val="Heading3"/>
        <w:shd w:val="clear" w:color="auto" w:fill="C4BC96" w:themeFill="background2" w:themeFillShade="BF"/>
      </w:pPr>
      <w:bookmarkStart w:id="16" w:name="_Toc467753507"/>
      <w:bookmarkStart w:id="17" w:name="_Toc468899485"/>
      <w:r>
        <w:t>2.1.2.</w:t>
      </w:r>
      <w:r>
        <w:tab/>
      </w:r>
      <w:bookmarkEnd w:id="16"/>
      <w:r w:rsidR="00A01C59">
        <w:t>Fiscal regime</w:t>
      </w:r>
      <w:bookmarkEnd w:id="17"/>
    </w:p>
    <w:p w:rsidR="004854A9" w:rsidRPr="00D93761" w:rsidRDefault="004854A9" w:rsidP="006E0349">
      <w:pPr>
        <w:spacing w:line="240" w:lineRule="exact"/>
        <w:rPr>
          <w:rFonts w:cs="Arial"/>
          <w:szCs w:val="20"/>
          <w:lang w:val="az-Latn-AZ"/>
        </w:rPr>
      </w:pPr>
    </w:p>
    <w:p w:rsidR="00A01C59" w:rsidRDefault="00A01C59" w:rsidP="008E132B">
      <w:pPr>
        <w:autoSpaceDE w:val="0"/>
        <w:autoSpaceDN w:val="0"/>
        <w:adjustRightInd w:val="0"/>
        <w:spacing w:line="240" w:lineRule="exact"/>
        <w:rPr>
          <w:rFonts w:cs="Arial"/>
          <w:szCs w:val="20"/>
          <w:lang w:val="az-Latn-AZ"/>
        </w:rPr>
      </w:pPr>
      <w:r w:rsidRPr="00596D64">
        <w:rPr>
          <w:rFonts w:cs="Arial"/>
          <w:szCs w:val="20"/>
        </w:rPr>
        <w:t>The general principles of taxation in the Republic of Azerbaijan are regulated by the Tax Code which consists of rules for determining, payment and collection of taxes, the rights and responsibilities of taxpayers and State tax authorities, as well as other parties to taxation procedures, tax control forms and methods, liability for tax law violations and the procedures for lodging complaints against unlawful actions (failure to take actions) committed by tax agencies and officials thereof</w:t>
      </w:r>
      <w:r w:rsidRPr="00D93761">
        <w:rPr>
          <w:rFonts w:cs="Arial"/>
          <w:szCs w:val="20"/>
          <w:lang w:val="az-Latn-AZ"/>
        </w:rPr>
        <w:t>.</w:t>
      </w:r>
    </w:p>
    <w:p w:rsidR="00A01C59" w:rsidRPr="00D93761" w:rsidRDefault="00A01C59" w:rsidP="008E132B">
      <w:pPr>
        <w:autoSpaceDE w:val="0"/>
        <w:autoSpaceDN w:val="0"/>
        <w:adjustRightInd w:val="0"/>
        <w:rPr>
          <w:rFonts w:cs="Arial"/>
          <w:szCs w:val="20"/>
          <w:lang w:val="az-Latn-AZ"/>
        </w:rPr>
      </w:pPr>
    </w:p>
    <w:p w:rsidR="000670CD" w:rsidRDefault="00A01C59" w:rsidP="008E132B">
      <w:pPr>
        <w:autoSpaceDE w:val="0"/>
        <w:autoSpaceDN w:val="0"/>
        <w:adjustRightInd w:val="0"/>
        <w:rPr>
          <w:rFonts w:cs="Arial"/>
          <w:szCs w:val="20"/>
          <w:lang w:val="az-Latn-AZ"/>
        </w:rPr>
      </w:pPr>
      <w:r w:rsidRPr="00596D64">
        <w:rPr>
          <w:rFonts w:cs="Arial"/>
          <w:szCs w:val="20"/>
        </w:rPr>
        <w:t>Together with the main pipeline agreements, the PSA enter into force after being approved by the National Assembly of the Republic of Azerbaijan. These agreements regulate the accounting and tax regimes of the operating companies, contractors and sub-contractors’ activities</w:t>
      </w:r>
      <w:r w:rsidRPr="00D93761">
        <w:rPr>
          <w:rFonts w:cs="Arial"/>
          <w:szCs w:val="20"/>
          <w:lang w:val="az-Latn-AZ"/>
        </w:rPr>
        <w:t>.</w:t>
      </w:r>
    </w:p>
    <w:p w:rsidR="000670CD" w:rsidRDefault="000670CD" w:rsidP="008E132B">
      <w:pPr>
        <w:autoSpaceDE w:val="0"/>
        <w:autoSpaceDN w:val="0"/>
        <w:adjustRightInd w:val="0"/>
        <w:rPr>
          <w:rFonts w:cs="Arial"/>
          <w:szCs w:val="20"/>
          <w:lang w:val="az-Latn-AZ"/>
        </w:rPr>
        <w:sectPr w:rsidR="000670CD" w:rsidSect="001C4F2F">
          <w:pgSz w:w="11907" w:h="16839" w:code="9"/>
          <w:pgMar w:top="900" w:right="1467" w:bottom="450" w:left="1440" w:header="510" w:footer="575" w:gutter="0"/>
          <w:cols w:space="720"/>
          <w:docGrid w:linePitch="360"/>
        </w:sectPr>
      </w:pPr>
    </w:p>
    <w:p w:rsidR="00A01C59" w:rsidRDefault="00A01C59" w:rsidP="008E132B">
      <w:pPr>
        <w:autoSpaceDE w:val="0"/>
        <w:autoSpaceDN w:val="0"/>
        <w:adjustRightInd w:val="0"/>
        <w:rPr>
          <w:rFonts w:cs="Arial"/>
          <w:szCs w:val="20"/>
          <w:lang w:val="az-Latn-AZ"/>
        </w:rPr>
      </w:pPr>
      <w:r w:rsidRPr="00596D64">
        <w:rPr>
          <w:rFonts w:cs="Arial"/>
          <w:szCs w:val="20"/>
        </w:rPr>
        <w:lastRenderedPageBreak/>
        <w:t>In case there are any inconsistencies in regard to taxes between the Tax Code and provisions, provision stipulated by agreements or laws on production sharing, main pipeline, other similar agreements and laws, the provision stipulated by the legislation on oil and gas operations of export direction and special economic areas are given the higher priority</w:t>
      </w:r>
      <w:r w:rsidRPr="00D93761">
        <w:rPr>
          <w:rFonts w:cs="Arial"/>
          <w:szCs w:val="20"/>
          <w:lang w:val="az-Latn-AZ"/>
        </w:rPr>
        <w:t>.</w:t>
      </w:r>
    </w:p>
    <w:p w:rsidR="00904B81" w:rsidRDefault="00904B81" w:rsidP="008E132B">
      <w:pPr>
        <w:autoSpaceDE w:val="0"/>
        <w:autoSpaceDN w:val="0"/>
        <w:adjustRightInd w:val="0"/>
        <w:rPr>
          <w:rFonts w:cs="Arial"/>
          <w:szCs w:val="20"/>
          <w:lang w:val="az-Latn-AZ"/>
        </w:rPr>
      </w:pPr>
    </w:p>
    <w:p w:rsidR="00A01C59" w:rsidRDefault="00A01C59" w:rsidP="00A01C59">
      <w:pPr>
        <w:autoSpaceDE w:val="0"/>
        <w:autoSpaceDN w:val="0"/>
        <w:adjustRightInd w:val="0"/>
        <w:rPr>
          <w:rFonts w:cs="Arial"/>
          <w:szCs w:val="20"/>
          <w:lang w:val="az-Latn-AZ"/>
        </w:rPr>
      </w:pPr>
      <w:r w:rsidRPr="00596D64">
        <w:rPr>
          <w:rFonts w:cs="Arial"/>
          <w:szCs w:val="20"/>
        </w:rPr>
        <w:t>Activities on the transportation of exported oil and natural gas are governed by tax regime agreements Main Export Pipeline (“MEP”) (Baku–Tbilisi–Ceyhan) and South Caucasus Pipeline (Baku-Tbilisi-Arzurum). The accounting and tax regime of companies operating on behalf of these agreements, also MEP participants and their contractors’ activities are regulated by the tax code</w:t>
      </w:r>
      <w:r w:rsidRPr="00D93761">
        <w:rPr>
          <w:rFonts w:cs="Arial"/>
          <w:szCs w:val="20"/>
          <w:lang w:val="az-Latn-AZ"/>
        </w:rPr>
        <w:t>.</w:t>
      </w:r>
    </w:p>
    <w:p w:rsidR="00904B81" w:rsidRDefault="00904B81" w:rsidP="00A01C59">
      <w:pPr>
        <w:autoSpaceDE w:val="0"/>
        <w:autoSpaceDN w:val="0"/>
        <w:adjustRightInd w:val="0"/>
        <w:rPr>
          <w:rFonts w:cs="Arial"/>
          <w:szCs w:val="20"/>
          <w:lang w:val="az-Latn-AZ"/>
        </w:rPr>
      </w:pPr>
    </w:p>
    <w:p w:rsidR="00A01C59" w:rsidRPr="00D93761" w:rsidRDefault="00A01C59" w:rsidP="00A01C59">
      <w:pPr>
        <w:autoSpaceDE w:val="0"/>
        <w:autoSpaceDN w:val="0"/>
        <w:adjustRightInd w:val="0"/>
        <w:rPr>
          <w:rFonts w:cs="Arial"/>
          <w:szCs w:val="20"/>
          <w:lang w:val="az-Latn-AZ"/>
        </w:rPr>
      </w:pPr>
      <w:r w:rsidRPr="00596D64">
        <w:rPr>
          <w:rFonts w:cs="Arial"/>
          <w:szCs w:val="20"/>
        </w:rPr>
        <w:t>The Tax Code sets out the general taxation framework in Azerbaijan and establishes the following taxes</w:t>
      </w:r>
      <w:r w:rsidRPr="00D93761">
        <w:rPr>
          <w:rFonts w:cs="Arial"/>
          <w:szCs w:val="20"/>
          <w:lang w:val="az-Latn-AZ"/>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08"/>
      </w:tblGrid>
      <w:tr w:rsidR="00A01C59" w:rsidRPr="00D93761" w:rsidTr="008E132B">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Pr>
                <w:rFonts w:cs="Arial"/>
                <w:color w:val="252525"/>
                <w:shd w:val="clear" w:color="auto" w:fill="FFFFFF"/>
                <w:lang w:val="az-Latn-AZ"/>
              </w:rPr>
              <w:t>Profit tax</w:t>
            </w:r>
          </w:p>
        </w:tc>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sidRPr="00596D64">
              <w:rPr>
                <w:rFonts w:cs="Arial"/>
                <w:color w:val="252525"/>
                <w:shd w:val="clear" w:color="auto" w:fill="FFFFFF"/>
                <w:lang w:val="az-Latn-AZ"/>
              </w:rPr>
              <w:t>Value added tax (“VAT”)</w:t>
            </w:r>
            <w:r>
              <w:rPr>
                <w:rFonts w:cs="Arial"/>
                <w:color w:val="252525"/>
                <w:shd w:val="clear" w:color="auto" w:fill="FFFFFF"/>
                <w:lang w:val="az-Latn-AZ"/>
              </w:rPr>
              <w:t>;</w:t>
            </w:r>
          </w:p>
        </w:tc>
      </w:tr>
      <w:tr w:rsidR="00A01C59" w:rsidRPr="00D93761" w:rsidTr="008E132B">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Pr>
                <w:rFonts w:cs="Arial"/>
                <w:color w:val="252525"/>
                <w:shd w:val="clear" w:color="auto" w:fill="FFFFFF"/>
                <w:lang w:val="az-Latn-AZ"/>
              </w:rPr>
              <w:t>Property tax</w:t>
            </w:r>
          </w:p>
        </w:tc>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Pr>
                <w:rFonts w:cs="Arial"/>
                <w:color w:val="252525"/>
                <w:shd w:val="clear" w:color="auto" w:fill="FFFFFF"/>
                <w:lang w:val="az-Latn-AZ"/>
              </w:rPr>
              <w:t>Income tax;</w:t>
            </w:r>
          </w:p>
        </w:tc>
      </w:tr>
      <w:tr w:rsidR="00A01C59" w:rsidRPr="00D93761" w:rsidTr="008E132B">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sidRPr="00D93761">
              <w:rPr>
                <w:rFonts w:cs="Arial"/>
                <w:color w:val="252525"/>
                <w:shd w:val="clear" w:color="auto" w:fill="FFFFFF"/>
                <w:lang w:val="az-Latn-AZ"/>
              </w:rPr>
              <w:t>M</w:t>
            </w:r>
            <w:r>
              <w:rPr>
                <w:rFonts w:cs="Arial"/>
                <w:color w:val="252525"/>
                <w:shd w:val="clear" w:color="auto" w:fill="FFFFFF"/>
                <w:lang w:val="az-Latn-AZ"/>
              </w:rPr>
              <w:t>ining tax</w:t>
            </w:r>
          </w:p>
        </w:tc>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Pr>
                <w:rFonts w:cs="Arial"/>
                <w:color w:val="252525"/>
                <w:shd w:val="clear" w:color="auto" w:fill="FFFFFF"/>
                <w:lang w:val="az-Latn-AZ"/>
              </w:rPr>
              <w:t>Land tax;</w:t>
            </w:r>
          </w:p>
        </w:tc>
      </w:tr>
      <w:tr w:rsidR="00A01C59" w:rsidRPr="00D93761" w:rsidTr="008E132B">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Pr>
                <w:rFonts w:cs="Arial"/>
                <w:color w:val="252525"/>
                <w:shd w:val="clear" w:color="auto" w:fill="FFFFFF"/>
                <w:lang w:val="az-Latn-AZ"/>
              </w:rPr>
              <w:t>Excise tax</w:t>
            </w:r>
          </w:p>
        </w:tc>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Pr>
                <w:rFonts w:cs="Arial"/>
                <w:color w:val="252525"/>
                <w:shd w:val="clear" w:color="auto" w:fill="FFFFFF"/>
                <w:lang w:val="az-Latn-AZ"/>
              </w:rPr>
              <w:t>Road tax; and</w:t>
            </w:r>
          </w:p>
        </w:tc>
      </w:tr>
      <w:tr w:rsidR="00A01C59" w:rsidRPr="00D93761" w:rsidTr="008E132B">
        <w:tc>
          <w:tcPr>
            <w:tcW w:w="4608" w:type="dxa"/>
          </w:tcPr>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hd w:val="clear" w:color="auto" w:fill="FFFFFF"/>
                <w:lang w:val="az-Latn-AZ"/>
              </w:rPr>
            </w:pPr>
            <w:r w:rsidRPr="00596D64">
              <w:rPr>
                <w:rFonts w:cs="Arial"/>
                <w:color w:val="252525"/>
                <w:shd w:val="clear" w:color="auto" w:fill="FFFFFF"/>
                <w:lang w:val="az-Latn-AZ"/>
              </w:rPr>
              <w:t>Simplified tax</w:t>
            </w:r>
          </w:p>
        </w:tc>
        <w:tc>
          <w:tcPr>
            <w:tcW w:w="4608" w:type="dxa"/>
          </w:tcPr>
          <w:p w:rsidR="00A01C59" w:rsidRPr="00D93761" w:rsidRDefault="00A01C59" w:rsidP="008E132B">
            <w:pPr>
              <w:autoSpaceDE w:val="0"/>
              <w:autoSpaceDN w:val="0"/>
              <w:adjustRightInd w:val="0"/>
              <w:spacing w:line="240" w:lineRule="exact"/>
              <w:ind w:left="180"/>
              <w:contextualSpacing/>
              <w:rPr>
                <w:rFonts w:cs="Arial"/>
                <w:color w:val="252525"/>
                <w:shd w:val="clear" w:color="auto" w:fill="FFFFFF"/>
                <w:lang w:val="az-Latn-AZ"/>
              </w:rPr>
            </w:pPr>
          </w:p>
        </w:tc>
      </w:tr>
    </w:tbl>
    <w:p w:rsidR="00A01C59" w:rsidRDefault="00A01C59" w:rsidP="00A01C59">
      <w:pPr>
        <w:autoSpaceDE w:val="0"/>
        <w:autoSpaceDN w:val="0"/>
        <w:adjustRightInd w:val="0"/>
        <w:rPr>
          <w:rFonts w:cs="Arial"/>
          <w:szCs w:val="20"/>
          <w:lang w:val="az-Latn-AZ"/>
        </w:rPr>
      </w:pPr>
    </w:p>
    <w:p w:rsidR="00A01C59" w:rsidRDefault="00A01C59" w:rsidP="00A01C59">
      <w:pPr>
        <w:autoSpaceDE w:val="0"/>
        <w:autoSpaceDN w:val="0"/>
        <w:adjustRightInd w:val="0"/>
        <w:spacing w:line="240" w:lineRule="exact"/>
        <w:rPr>
          <w:rFonts w:cs="Arial"/>
          <w:color w:val="252525"/>
          <w:szCs w:val="20"/>
          <w:shd w:val="clear" w:color="auto" w:fill="FFFFFF"/>
          <w:lang w:val="az-Latn-AZ"/>
        </w:rPr>
      </w:pPr>
      <w:r w:rsidRPr="00596D64">
        <w:rPr>
          <w:rFonts w:cs="Arial"/>
          <w:color w:val="252525"/>
          <w:szCs w:val="20"/>
          <w:shd w:val="clear" w:color="auto" w:fill="FFFFFF"/>
          <w:lang w:val="az-Latn-AZ"/>
        </w:rPr>
        <w:t>A special tax regime is applied for legally approved PSA, companies functioning in Azerbaijan Republic and covers PSA concluded between State Oil Company of Azerbaijan Republic and a number of multinational companies and regulating discovering, exploitation, sale of oil-gas fields in the Republic of Azerbaijan and distribution of profits from the sale, as well as Protocols made on the basis of them and clarifying</w:t>
      </w:r>
      <w:r w:rsidRPr="00596D64">
        <w:rPr>
          <w:rFonts w:cs="Arial"/>
          <w:color w:val="252525"/>
          <w:szCs w:val="20"/>
          <w:shd w:val="clear" w:color="auto" w:fill="FFFFFF"/>
        </w:rPr>
        <w:t xml:space="preserve"> certain aspects of taxation</w:t>
      </w:r>
      <w:r w:rsidRPr="00D93761">
        <w:rPr>
          <w:rFonts w:cs="Arial"/>
          <w:color w:val="252525"/>
          <w:szCs w:val="20"/>
          <w:shd w:val="clear" w:color="auto" w:fill="FFFFFF"/>
          <w:lang w:val="az-Latn-AZ"/>
        </w:rPr>
        <w:t>:</w:t>
      </w:r>
    </w:p>
    <w:p w:rsidR="00583439" w:rsidRPr="00D93761" w:rsidRDefault="00583439" w:rsidP="006E0349">
      <w:pPr>
        <w:autoSpaceDE w:val="0"/>
        <w:autoSpaceDN w:val="0"/>
        <w:adjustRightInd w:val="0"/>
        <w:spacing w:line="240" w:lineRule="exact"/>
        <w:rPr>
          <w:rFonts w:cs="Arial"/>
          <w:color w:val="252525"/>
          <w:szCs w:val="20"/>
          <w:shd w:val="clear" w:color="auto" w:fill="FFFFFF"/>
          <w:lang w:val="az-Latn-AZ"/>
        </w:rPr>
      </w:pPr>
    </w:p>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zCs w:val="20"/>
          <w:shd w:val="clear" w:color="auto" w:fill="FFFFFF"/>
          <w:lang w:val="az-Latn-AZ"/>
        </w:rPr>
      </w:pPr>
      <w:r w:rsidRPr="00596D64">
        <w:rPr>
          <w:rFonts w:cs="Arial"/>
          <w:color w:val="252525"/>
          <w:szCs w:val="20"/>
          <w:shd w:val="clear" w:color="auto" w:fill="FFFFFF"/>
          <w:lang w:val="az-Latn-AZ"/>
        </w:rPr>
        <w:t>Protocol on Profit tax</w:t>
      </w:r>
      <w:r w:rsidRPr="00D93761">
        <w:rPr>
          <w:rFonts w:cs="Arial"/>
          <w:color w:val="252525"/>
          <w:szCs w:val="20"/>
          <w:shd w:val="clear" w:color="auto" w:fill="FFFFFF"/>
          <w:lang w:val="az-Latn-AZ"/>
        </w:rPr>
        <w:t>;</w:t>
      </w:r>
    </w:p>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zCs w:val="20"/>
          <w:shd w:val="clear" w:color="auto" w:fill="FFFFFF"/>
          <w:lang w:val="az-Latn-AZ"/>
        </w:rPr>
      </w:pPr>
      <w:r w:rsidRPr="00596D64">
        <w:rPr>
          <w:rFonts w:cs="Arial"/>
          <w:color w:val="252525"/>
          <w:szCs w:val="20"/>
          <w:shd w:val="clear" w:color="auto" w:fill="FFFFFF"/>
          <w:lang w:val="az-Latn-AZ"/>
        </w:rPr>
        <w:t>Protocol on Value Added Taxes</w:t>
      </w:r>
      <w:r w:rsidRPr="00D93761">
        <w:rPr>
          <w:rFonts w:cs="Arial"/>
          <w:color w:val="252525"/>
          <w:szCs w:val="20"/>
          <w:shd w:val="clear" w:color="auto" w:fill="FFFFFF"/>
          <w:lang w:val="az-Latn-AZ"/>
        </w:rPr>
        <w:t>;</w:t>
      </w:r>
    </w:p>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zCs w:val="20"/>
          <w:shd w:val="clear" w:color="auto" w:fill="FFFFFF"/>
          <w:lang w:val="az-Latn-AZ"/>
        </w:rPr>
      </w:pPr>
      <w:r w:rsidRPr="00596D64">
        <w:rPr>
          <w:rFonts w:cs="Arial"/>
          <w:color w:val="252525"/>
          <w:szCs w:val="20"/>
          <w:shd w:val="clear" w:color="auto" w:fill="FFFFFF"/>
          <w:lang w:val="az-Latn-AZ"/>
        </w:rPr>
        <w:t>Protocol on taxation of foreign subcontractors</w:t>
      </w:r>
      <w:r w:rsidRPr="00D93761">
        <w:rPr>
          <w:rFonts w:cs="Arial"/>
          <w:color w:val="252525"/>
          <w:szCs w:val="20"/>
          <w:shd w:val="clear" w:color="auto" w:fill="FFFFFF"/>
          <w:lang w:val="az-Latn-AZ"/>
        </w:rPr>
        <w:t>;</w:t>
      </w:r>
    </w:p>
    <w:p w:rsidR="00A01C59" w:rsidRPr="00D93761" w:rsidRDefault="00A01C59" w:rsidP="00C1594F">
      <w:pPr>
        <w:pStyle w:val="ListParagraph"/>
        <w:numPr>
          <w:ilvl w:val="0"/>
          <w:numId w:val="5"/>
        </w:numPr>
        <w:autoSpaceDE w:val="0"/>
        <w:autoSpaceDN w:val="0"/>
        <w:adjustRightInd w:val="0"/>
        <w:spacing w:line="240" w:lineRule="exact"/>
        <w:ind w:left="540"/>
        <w:contextualSpacing/>
        <w:rPr>
          <w:rFonts w:cs="Arial"/>
          <w:color w:val="252525"/>
          <w:szCs w:val="20"/>
          <w:shd w:val="clear" w:color="auto" w:fill="FFFFFF"/>
          <w:lang w:val="az-Latn-AZ"/>
        </w:rPr>
      </w:pPr>
      <w:r w:rsidRPr="00596D64">
        <w:rPr>
          <w:rFonts w:cs="Arial"/>
          <w:color w:val="252525"/>
          <w:szCs w:val="20"/>
          <w:shd w:val="clear" w:color="auto" w:fill="FFFFFF"/>
          <w:lang w:val="az-Latn-AZ"/>
        </w:rPr>
        <w:t>Protocol on taxation of employees and individuals</w:t>
      </w:r>
      <w:r>
        <w:rPr>
          <w:rFonts w:cs="Arial"/>
          <w:color w:val="252525"/>
          <w:szCs w:val="20"/>
          <w:shd w:val="clear" w:color="auto" w:fill="FFFFFF"/>
          <w:lang w:val="az-Latn-AZ"/>
        </w:rPr>
        <w:t>; and</w:t>
      </w:r>
    </w:p>
    <w:p w:rsidR="00A01C59" w:rsidRPr="00D93761" w:rsidRDefault="00A01C59" w:rsidP="00C1594F">
      <w:pPr>
        <w:pStyle w:val="NormalWeb"/>
        <w:numPr>
          <w:ilvl w:val="0"/>
          <w:numId w:val="5"/>
        </w:numPr>
        <w:spacing w:before="0" w:beforeAutospacing="0" w:after="0" w:afterAutospacing="0" w:line="240" w:lineRule="exact"/>
        <w:ind w:left="540"/>
        <w:jc w:val="both"/>
        <w:rPr>
          <w:rFonts w:ascii="Arial" w:hAnsi="Arial" w:cs="Arial"/>
          <w:color w:val="252525"/>
          <w:sz w:val="20"/>
          <w:szCs w:val="20"/>
          <w:shd w:val="clear" w:color="auto" w:fill="FFFFFF"/>
          <w:lang w:val="az-Latn-AZ"/>
        </w:rPr>
      </w:pPr>
      <w:r w:rsidRPr="00596D64">
        <w:rPr>
          <w:rFonts w:ascii="Arial" w:hAnsi="Arial" w:cs="Arial"/>
          <w:color w:val="252525"/>
          <w:sz w:val="20"/>
          <w:szCs w:val="20"/>
          <w:shd w:val="clear" w:color="auto" w:fill="FFFFFF"/>
          <w:lang w:val="az-Latn-AZ"/>
        </w:rPr>
        <w:t>Protocol on import and export taxes</w:t>
      </w:r>
      <w:r w:rsidRPr="00D93761">
        <w:rPr>
          <w:rFonts w:ascii="Arial" w:hAnsi="Arial" w:cs="Arial"/>
          <w:color w:val="252525"/>
          <w:sz w:val="20"/>
          <w:szCs w:val="20"/>
          <w:shd w:val="clear" w:color="auto" w:fill="FFFFFF"/>
          <w:lang w:val="az-Latn-AZ"/>
        </w:rPr>
        <w:t>.</w:t>
      </w:r>
    </w:p>
    <w:p w:rsidR="006E0349" w:rsidRDefault="006E0349" w:rsidP="006E0349">
      <w:pPr>
        <w:rPr>
          <w:lang w:val="az-Latn-AZ"/>
        </w:rPr>
      </w:pPr>
    </w:p>
    <w:p w:rsidR="00A01C59" w:rsidRPr="00E64994" w:rsidRDefault="00A01C59" w:rsidP="00A01C59">
      <w:pPr>
        <w:autoSpaceDE w:val="0"/>
        <w:autoSpaceDN w:val="0"/>
        <w:adjustRightInd w:val="0"/>
        <w:rPr>
          <w:rStyle w:val="hps"/>
          <w:rFonts w:cs="Arial"/>
          <w:szCs w:val="20"/>
          <w:lang w:val="az-Latn-AZ"/>
        </w:rPr>
      </w:pPr>
      <w:r w:rsidRPr="00596D64">
        <w:rPr>
          <w:rFonts w:cs="Arial"/>
          <w:szCs w:val="20"/>
        </w:rPr>
        <w:t>The</w:t>
      </w:r>
      <w:r>
        <w:rPr>
          <w:rFonts w:cs="Arial"/>
          <w:szCs w:val="20"/>
        </w:rPr>
        <w:t>re are special tax regimes imposed on the</w:t>
      </w:r>
      <w:r w:rsidRPr="00596D64">
        <w:rPr>
          <w:rFonts w:cs="Arial"/>
          <w:szCs w:val="20"/>
        </w:rPr>
        <w:t xml:space="preserve"> entities working under the main Export Pipeline (Baku-Tbilisi-Ceyhan) HGA (“BTC”), the Host Government Agreement (“HGA”) and South Caucasus Pipeline (Shah Deniz Gas</w:t>
      </w:r>
      <w:r>
        <w:rPr>
          <w:rFonts w:cs="Arial"/>
          <w:szCs w:val="20"/>
        </w:rPr>
        <w:t>)</w:t>
      </w:r>
      <w:r w:rsidRPr="00A01C59">
        <w:rPr>
          <w:rStyle w:val="hps"/>
          <w:rFonts w:cs="Arial"/>
          <w:szCs w:val="20"/>
          <w:lang w:val="az-Latn-AZ"/>
        </w:rPr>
        <w:t>.</w:t>
      </w:r>
    </w:p>
    <w:p w:rsidR="00EC216B" w:rsidRDefault="00EC216B" w:rsidP="006E0349">
      <w:pPr>
        <w:autoSpaceDE w:val="0"/>
        <w:autoSpaceDN w:val="0"/>
        <w:adjustRightInd w:val="0"/>
        <w:rPr>
          <w:rStyle w:val="hps"/>
          <w:rFonts w:cs="Arial"/>
          <w:i/>
          <w:szCs w:val="20"/>
          <w:lang w:val="az-Latn-AZ"/>
        </w:rPr>
      </w:pPr>
    </w:p>
    <w:p w:rsidR="0037783B" w:rsidRPr="00B9142E" w:rsidRDefault="0037783B" w:rsidP="0037783B">
      <w:pPr>
        <w:pStyle w:val="Heading3"/>
        <w:shd w:val="clear" w:color="auto" w:fill="C4BC96" w:themeFill="background2" w:themeFillShade="BF"/>
      </w:pPr>
      <w:bookmarkStart w:id="18" w:name="_Toc467753508"/>
      <w:bookmarkStart w:id="19" w:name="_Toc468899486"/>
      <w:r>
        <w:t>2.1.</w:t>
      </w:r>
      <w:r w:rsidR="00A20240">
        <w:t>3</w:t>
      </w:r>
      <w:r>
        <w:t>.</w:t>
      </w:r>
      <w:r>
        <w:tab/>
      </w:r>
      <w:bookmarkEnd w:id="18"/>
      <w:r w:rsidR="00A01C59">
        <w:t>The structure of the government budget system</w:t>
      </w:r>
      <w:bookmarkEnd w:id="19"/>
    </w:p>
    <w:p w:rsidR="0037783B" w:rsidRDefault="0037783B" w:rsidP="0037783B">
      <w:pPr>
        <w:spacing w:line="240" w:lineRule="exact"/>
        <w:rPr>
          <w:rFonts w:cs="Arial"/>
          <w:szCs w:val="20"/>
          <w:lang w:val="az-Latn-AZ"/>
        </w:rPr>
      </w:pPr>
    </w:p>
    <w:p w:rsidR="00A01C59" w:rsidRDefault="00A01C59" w:rsidP="00A01C59">
      <w:pPr>
        <w:spacing w:line="240" w:lineRule="exact"/>
        <w:rPr>
          <w:rFonts w:cs="Arial"/>
          <w:szCs w:val="20"/>
          <w:lang w:val="az-Latn-AZ"/>
        </w:rPr>
      </w:pPr>
      <w:r w:rsidRPr="00E50E82">
        <w:rPr>
          <w:rFonts w:cs="Arial"/>
          <w:b/>
          <w:i/>
          <w:szCs w:val="20"/>
          <w:lang w:val="az-Latn-AZ"/>
        </w:rPr>
        <w:t>State budget</w:t>
      </w:r>
      <w:r w:rsidRPr="00E50E82">
        <w:rPr>
          <w:rFonts w:cs="Arial"/>
          <w:szCs w:val="20"/>
          <w:lang w:val="az-Latn-AZ"/>
        </w:rPr>
        <w:t xml:space="preserve"> - a</w:t>
      </w:r>
      <w:r w:rsidRPr="006E661C">
        <w:rPr>
          <w:rFonts w:cs="Arial"/>
          <w:szCs w:val="20"/>
          <w:lang w:val="az-Latn-AZ"/>
        </w:rPr>
        <w:t xml:space="preserve"> form of collecting and spending means necessary to ensure the implementation of functions belonging to the state through relevant executive bodies in an order established by law</w:t>
      </w:r>
      <w:r>
        <w:rPr>
          <w:rFonts w:cs="Arial"/>
          <w:szCs w:val="20"/>
          <w:lang w:val="az-Latn-AZ"/>
        </w:rPr>
        <w:t xml:space="preserve">. </w:t>
      </w:r>
      <w:r w:rsidRPr="006E661C">
        <w:rPr>
          <w:rFonts w:cs="Arial"/>
          <w:szCs w:val="20"/>
          <w:lang w:val="az-Latn-AZ"/>
        </w:rPr>
        <w:t xml:space="preserve">The objective of the state budget of Azerbaijan Republic is to solve the economic, social, and other strategic programs and problems of the country, to ensure the collection and effective use of financial funds for the exercise of state functions as defined by </w:t>
      </w:r>
      <w:r w:rsidRPr="00E50E82">
        <w:rPr>
          <w:rFonts w:cs="Arial"/>
          <w:szCs w:val="20"/>
          <w:lang w:val="az-Latn-AZ"/>
        </w:rPr>
        <w:t>legislation.</w:t>
      </w:r>
      <w:r w:rsidRPr="00E50E82">
        <w:rPr>
          <w:rStyle w:val="FootnoteReference"/>
          <w:rFonts w:cs="Arial"/>
          <w:b/>
          <w:szCs w:val="20"/>
          <w:lang w:val="az-Latn-AZ"/>
        </w:rPr>
        <w:footnoteReference w:id="11"/>
      </w:r>
    </w:p>
    <w:p w:rsidR="00A01C59" w:rsidRDefault="00A01C59" w:rsidP="00A01C59">
      <w:pPr>
        <w:spacing w:line="240" w:lineRule="exact"/>
        <w:rPr>
          <w:rFonts w:cs="Arial"/>
          <w:szCs w:val="20"/>
          <w:lang w:val="az-Latn-AZ"/>
        </w:rPr>
      </w:pPr>
    </w:p>
    <w:p w:rsidR="00A01C59" w:rsidRPr="00136179" w:rsidRDefault="00A01C59" w:rsidP="00A01C59">
      <w:pPr>
        <w:spacing w:line="240" w:lineRule="exact"/>
        <w:rPr>
          <w:rFonts w:cs="Arial"/>
          <w:szCs w:val="20"/>
          <w:lang w:val="az-Latn-AZ"/>
        </w:rPr>
      </w:pPr>
      <w:r w:rsidRPr="0065388C">
        <w:rPr>
          <w:rFonts w:cs="Arial"/>
          <w:szCs w:val="20"/>
          <w:lang w:val="az-Latn-AZ"/>
        </w:rPr>
        <w:t xml:space="preserve">The process of preparation of the state budget draft commences 11 months ahead of the next fiscal year and covers a period till the day of presentation of the draft state budget to the </w:t>
      </w:r>
      <w:r w:rsidR="00904B81" w:rsidRPr="0065388C">
        <w:rPr>
          <w:rFonts w:cs="Arial"/>
          <w:szCs w:val="20"/>
          <w:lang w:val="az-Latn-AZ"/>
        </w:rPr>
        <w:t>National Assembly</w:t>
      </w:r>
      <w:r w:rsidRPr="0065388C">
        <w:rPr>
          <w:rFonts w:cs="Arial"/>
          <w:szCs w:val="20"/>
          <w:lang w:val="az-Latn-AZ"/>
        </w:rPr>
        <w:t xml:space="preserve"> of the Azerbaijan Republic.</w:t>
      </w:r>
    </w:p>
    <w:p w:rsidR="0098402F" w:rsidRPr="00D93761" w:rsidRDefault="0098402F" w:rsidP="0037783B">
      <w:pPr>
        <w:spacing w:line="240" w:lineRule="exact"/>
        <w:rPr>
          <w:rFonts w:cs="Arial"/>
          <w:szCs w:val="20"/>
          <w:lang w:val="az-Latn-A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6"/>
      </w:tblGrid>
      <w:tr w:rsidR="00B063B2" w:rsidRPr="00D679A4" w:rsidTr="00B063B2">
        <w:tc>
          <w:tcPr>
            <w:tcW w:w="9216" w:type="dxa"/>
          </w:tcPr>
          <w:p w:rsidR="00B063B2" w:rsidRDefault="00A01C59" w:rsidP="006E0349">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Table</w:t>
            </w:r>
            <w:r w:rsidR="00B063B2">
              <w:rPr>
                <w:rFonts w:cs="Arial"/>
                <w:b/>
                <w:i/>
                <w:color w:val="000000"/>
                <w:shd w:val="clear" w:color="auto" w:fill="FFFFFF"/>
                <w:lang w:val="az-Latn-AZ"/>
              </w:rPr>
              <w:t xml:space="preserve"> 1:</w:t>
            </w:r>
            <w:r w:rsidR="00B063B2" w:rsidRPr="005A5DF0">
              <w:rPr>
                <w:rFonts w:cs="Arial"/>
                <w:b/>
                <w:i/>
                <w:color w:val="000000"/>
                <w:shd w:val="clear" w:color="auto" w:fill="FFFFFF"/>
                <w:lang w:val="az-Latn-AZ"/>
              </w:rPr>
              <w:t xml:space="preserve"> </w:t>
            </w:r>
            <w:r>
              <w:rPr>
                <w:rFonts w:cs="Arial"/>
                <w:lang w:val="az-Latn-AZ"/>
              </w:rPr>
              <w:t>The budget structure</w:t>
            </w:r>
            <w:r w:rsidRPr="00FB7811">
              <w:rPr>
                <w:rFonts w:cs="Arial"/>
                <w:lang w:val="az-Latn-AZ"/>
              </w:rPr>
              <w:t xml:space="preserve"> in </w:t>
            </w:r>
            <w:r>
              <w:rPr>
                <w:rFonts w:cs="Arial"/>
                <w:lang w:val="az-Latn-AZ"/>
              </w:rPr>
              <w:t xml:space="preserve">the Republic of </w:t>
            </w:r>
            <w:r w:rsidRPr="00FB7811">
              <w:rPr>
                <w:rFonts w:cs="Arial"/>
                <w:lang w:val="az-Latn-AZ"/>
              </w:rPr>
              <w:t>Azerbaijan is as follows</w:t>
            </w:r>
            <w:r w:rsidRPr="00FB7811">
              <w:rPr>
                <w:rFonts w:cs="Arial"/>
                <w:color w:val="000000"/>
                <w:shd w:val="clear" w:color="auto" w:fill="FFFFFF"/>
                <w:lang w:val="az-Latn-AZ"/>
              </w:rPr>
              <w:t xml:space="preserve"> </w:t>
            </w:r>
            <w:r w:rsidRPr="005A5DF0">
              <w:rPr>
                <w:rFonts w:cs="Arial"/>
                <w:b/>
                <w:color w:val="000000"/>
                <w:shd w:val="clear" w:color="auto" w:fill="FFFFFF"/>
                <w:vertAlign w:val="superscript"/>
                <w:lang w:val="az-Latn-AZ"/>
              </w:rPr>
              <w:footnoteReference w:id="12"/>
            </w:r>
            <w:r w:rsidRPr="005A5DF0">
              <w:rPr>
                <w:rFonts w:cs="Arial"/>
                <w:b/>
                <w:color w:val="000000"/>
                <w:shd w:val="clear" w:color="auto" w:fill="FFFFFF"/>
                <w:lang w:val="az-Latn-AZ"/>
              </w:rPr>
              <w:t>:</w:t>
            </w:r>
          </w:p>
        </w:tc>
      </w:tr>
    </w:tbl>
    <w:p w:rsidR="0005356D" w:rsidRPr="00C702CE" w:rsidRDefault="0005356D" w:rsidP="0005356D">
      <w:pPr>
        <w:jc w:val="center"/>
        <w:rPr>
          <w:rFonts w:cs="Arial"/>
          <w:szCs w:val="20"/>
          <w:lang w:val="az-Latn-AZ"/>
        </w:rPr>
      </w:pPr>
    </w:p>
    <w:p w:rsidR="0005356D" w:rsidRPr="00C702CE" w:rsidRDefault="0005356D" w:rsidP="0005356D">
      <w:pPr>
        <w:jc w:val="center"/>
        <w:rPr>
          <w:rFonts w:cs="Arial"/>
          <w:szCs w:val="20"/>
          <w:lang w:val="az-Latn-AZ"/>
        </w:rPr>
      </w:pPr>
      <w:r w:rsidRPr="00B819B7">
        <w:rPr>
          <w:rFonts w:cs="Arial"/>
          <w:noProof/>
          <w:szCs w:val="20"/>
          <w:lang w:val="en-US"/>
        </w:rPr>
        <mc:AlternateContent>
          <mc:Choice Requires="wps">
            <w:drawing>
              <wp:anchor distT="0" distB="0" distL="114300" distR="114300" simplePos="0" relativeHeight="251678720" behindDoc="0" locked="0" layoutInCell="1" allowOverlap="1" wp14:anchorId="50CF0248" wp14:editId="3097523C">
                <wp:simplePos x="0" y="0"/>
                <wp:positionH relativeFrom="column">
                  <wp:posOffset>214685</wp:posOffset>
                </wp:positionH>
                <wp:positionV relativeFrom="paragraph">
                  <wp:posOffset>17007</wp:posOffset>
                </wp:positionV>
                <wp:extent cx="5465929" cy="286247"/>
                <wp:effectExtent l="0" t="0" r="20955" b="19050"/>
                <wp:wrapNone/>
                <wp:docPr id="4" name="Rounded Rectangle 4"/>
                <wp:cNvGraphicFramePr/>
                <a:graphic xmlns:a="http://schemas.openxmlformats.org/drawingml/2006/main">
                  <a:graphicData uri="http://schemas.microsoft.com/office/word/2010/wordprocessingShape">
                    <wps:wsp>
                      <wps:cNvSpPr/>
                      <wps:spPr>
                        <a:xfrm>
                          <a:off x="0" y="0"/>
                          <a:ext cx="5465929" cy="28624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3F82" w:rsidRPr="00B819B7" w:rsidRDefault="00DB3F82" w:rsidP="00A01C59">
                            <w:pPr>
                              <w:jc w:val="center"/>
                              <w:rPr>
                                <w:rFonts w:cs="Arial"/>
                                <w:b/>
                                <w:sz w:val="24"/>
                                <w:szCs w:val="24"/>
                                <w:lang w:val="az-Latn-AZ"/>
                              </w:rPr>
                            </w:pPr>
                            <w:r>
                              <w:rPr>
                                <w:rFonts w:cs="Arial"/>
                                <w:b/>
                                <w:sz w:val="24"/>
                                <w:szCs w:val="24"/>
                                <w:lang w:val="az-Latn-AZ"/>
                              </w:rPr>
                              <w:t>State budget</w:t>
                            </w:r>
                          </w:p>
                          <w:p w:rsidR="00DB3F82" w:rsidRPr="00B819B7" w:rsidRDefault="00DB3F82" w:rsidP="0005356D">
                            <w:pPr>
                              <w:jc w:val="center"/>
                              <w:rPr>
                                <w:rFonts w:cs="Arial"/>
                                <w:b/>
                                <w:sz w:val="24"/>
                                <w:szCs w:val="24"/>
                                <w:lang w:val="az-Latn-A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16.9pt;margin-top:1.35pt;width:430.4pt;height:2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" fillcolor="#4f81bd [3204]" strokecolor="#243f60 [1604]" strokeweight="2pt">
                <v:textbox>
                  <w:txbxContent>
                    <w:p w:rsidR="00DB3F82" w:rsidRPr="00B819B7" w:rsidRDefault="00DB3F82" w:rsidP="00A01C59">
                      <w:pPr>
                        <w:jc w:val="center"/>
                        <w:rPr>
                          <w:rFonts w:cs="Arial"/>
                          <w:b/>
                          <w:sz w:val="24"/>
                          <w:szCs w:val="24"/>
                          <w:lang w:val="az-Latn-AZ"/>
                        </w:rPr>
                      </w:pPr>
                      <w:r>
                        <w:rPr>
                          <w:rFonts w:cs="Arial"/>
                          <w:b/>
                          <w:sz w:val="24"/>
                          <w:szCs w:val="24"/>
                          <w:lang w:val="az-Latn-AZ"/>
                        </w:rPr>
                        <w:t>State budget</w:t>
                      </w:r>
                    </w:p>
                    <w:p w:rsidR="00DB3F82" w:rsidRPr="00B819B7" w:rsidRDefault="00DB3F82" w:rsidP="0005356D">
                      <w:pPr>
                        <w:jc w:val="center"/>
                        <w:rPr>
                          <w:rFonts w:cs="Arial"/>
                          <w:b/>
                          <w:sz w:val="24"/>
                          <w:szCs w:val="24"/>
                          <w:lang w:val="az-Latn-AZ"/>
                        </w:rPr>
                      </w:pPr>
                    </w:p>
                  </w:txbxContent>
                </v:textbox>
              </v:roundrect>
            </w:pict>
          </mc:Fallback>
        </mc:AlternateContent>
      </w:r>
    </w:p>
    <w:p w:rsidR="0005356D" w:rsidRDefault="0005356D" w:rsidP="0005356D">
      <w:pPr>
        <w:jc w:val="center"/>
        <w:rPr>
          <w:rFonts w:cs="Arial"/>
          <w:szCs w:val="20"/>
          <w:lang w:val="az-Latn-AZ"/>
        </w:rPr>
      </w:pPr>
    </w:p>
    <w:p w:rsidR="0005356D" w:rsidRDefault="00794ACA" w:rsidP="0005356D">
      <w:pPr>
        <w:jc w:val="center"/>
        <w:rPr>
          <w:rFonts w:cs="Arial"/>
          <w:szCs w:val="20"/>
          <w:lang w:val="az-Latn-AZ"/>
        </w:rPr>
      </w:pPr>
      <w:r w:rsidRPr="00B819B7">
        <w:rPr>
          <w:rFonts w:cs="Arial"/>
          <w:noProof/>
          <w:szCs w:val="20"/>
          <w:lang w:val="en-US"/>
        </w:rPr>
        <mc:AlternateContent>
          <mc:Choice Requires="wps">
            <w:drawing>
              <wp:anchor distT="0" distB="0" distL="114300" distR="114300" simplePos="0" relativeHeight="251683840" behindDoc="0" locked="0" layoutInCell="1" allowOverlap="1" wp14:anchorId="383A859D" wp14:editId="3824AC41">
                <wp:simplePos x="0" y="0"/>
                <wp:positionH relativeFrom="column">
                  <wp:posOffset>999490</wp:posOffset>
                </wp:positionH>
                <wp:positionV relativeFrom="paragraph">
                  <wp:posOffset>11430</wp:posOffset>
                </wp:positionV>
                <wp:extent cx="94615" cy="248920"/>
                <wp:effectExtent l="19050" t="0" r="38735" b="36830"/>
                <wp:wrapNone/>
                <wp:docPr id="33" name="Down Arrow 33"/>
                <wp:cNvGraphicFramePr/>
                <a:graphic xmlns:a="http://schemas.openxmlformats.org/drawingml/2006/main">
                  <a:graphicData uri="http://schemas.microsoft.com/office/word/2010/wordprocessingShape">
                    <wps:wsp>
                      <wps:cNvSpPr/>
                      <wps:spPr>
                        <a:xfrm>
                          <a:off x="0" y="0"/>
                          <a:ext cx="94615" cy="248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78.7pt;margin-top:.9pt;width:7.45pt;height:19.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" adj="17495" fillcolor="#4f81bd [3204]" strokecolor="#243f60 [1604]" strokeweight="2pt"/>
            </w:pict>
          </mc:Fallback>
        </mc:AlternateContent>
      </w:r>
      <w:r w:rsidRPr="00B819B7">
        <w:rPr>
          <w:rFonts w:cs="Arial"/>
          <w:noProof/>
          <w:szCs w:val="20"/>
          <w:lang w:val="en-US"/>
        </w:rPr>
        <mc:AlternateContent>
          <mc:Choice Requires="wps">
            <w:drawing>
              <wp:anchor distT="0" distB="0" distL="114300" distR="114300" simplePos="0" relativeHeight="251684864" behindDoc="0" locked="0" layoutInCell="1" allowOverlap="1" wp14:anchorId="71F119BE" wp14:editId="49758FF3">
                <wp:simplePos x="0" y="0"/>
                <wp:positionH relativeFrom="column">
                  <wp:posOffset>4766945</wp:posOffset>
                </wp:positionH>
                <wp:positionV relativeFrom="paragraph">
                  <wp:posOffset>7620</wp:posOffset>
                </wp:positionV>
                <wp:extent cx="94615" cy="248920"/>
                <wp:effectExtent l="19050" t="0" r="38735" b="36830"/>
                <wp:wrapNone/>
                <wp:docPr id="29" name="Down Arrow 29"/>
                <wp:cNvGraphicFramePr/>
                <a:graphic xmlns:a="http://schemas.openxmlformats.org/drawingml/2006/main">
                  <a:graphicData uri="http://schemas.microsoft.com/office/word/2010/wordprocessingShape">
                    <wps:wsp>
                      <wps:cNvSpPr/>
                      <wps:spPr>
                        <a:xfrm>
                          <a:off x="0" y="0"/>
                          <a:ext cx="94615" cy="248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9" o:spid="_x0000_s1026" type="#_x0000_t67" style="position:absolute;margin-left:375.35pt;margin-top:.6pt;width:7.45pt;height:19.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" adj="17495" fillcolor="#4f81bd [3204]" strokecolor="#243f60 [1604]" strokeweight="2pt"/>
            </w:pict>
          </mc:Fallback>
        </mc:AlternateContent>
      </w:r>
      <w:r w:rsidRPr="00B819B7">
        <w:rPr>
          <w:rFonts w:cs="Arial"/>
          <w:noProof/>
          <w:szCs w:val="20"/>
          <w:lang w:val="en-US"/>
        </w:rPr>
        <mc:AlternateContent>
          <mc:Choice Requires="wps">
            <w:drawing>
              <wp:anchor distT="0" distB="0" distL="114300" distR="114300" simplePos="0" relativeHeight="251682816" behindDoc="0" locked="0" layoutInCell="1" allowOverlap="1" wp14:anchorId="3E2035C5" wp14:editId="74BB8DE5">
                <wp:simplePos x="0" y="0"/>
                <wp:positionH relativeFrom="column">
                  <wp:posOffset>2837815</wp:posOffset>
                </wp:positionH>
                <wp:positionV relativeFrom="paragraph">
                  <wp:posOffset>12700</wp:posOffset>
                </wp:positionV>
                <wp:extent cx="94615" cy="248920"/>
                <wp:effectExtent l="19050" t="0" r="38735" b="36830"/>
                <wp:wrapNone/>
                <wp:docPr id="32" name="Down Arrow 32"/>
                <wp:cNvGraphicFramePr/>
                <a:graphic xmlns:a="http://schemas.openxmlformats.org/drawingml/2006/main">
                  <a:graphicData uri="http://schemas.microsoft.com/office/word/2010/wordprocessingShape">
                    <wps:wsp>
                      <wps:cNvSpPr/>
                      <wps:spPr>
                        <a:xfrm>
                          <a:off x="0" y="0"/>
                          <a:ext cx="94615" cy="24892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2" o:spid="_x0000_s1026" type="#_x0000_t67" style="position:absolute;margin-left:223.45pt;margin-top:1pt;width:7.45pt;height:19.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" adj="17495" fillcolor="#4f81bd [3204]" strokecolor="#243f60 [1604]" strokeweight="2pt"/>
            </w:pict>
          </mc:Fallback>
        </mc:AlternateContent>
      </w:r>
    </w:p>
    <w:p w:rsidR="0005356D" w:rsidRDefault="00794ACA" w:rsidP="0005356D">
      <w:pPr>
        <w:jc w:val="center"/>
        <w:rPr>
          <w:rFonts w:cs="Arial"/>
          <w:szCs w:val="20"/>
          <w:lang w:val="az-Latn-AZ"/>
        </w:rPr>
      </w:pPr>
      <w:r w:rsidRPr="00B819B7">
        <w:rPr>
          <w:rFonts w:cs="Arial"/>
          <w:noProof/>
          <w:szCs w:val="20"/>
          <w:lang w:val="en-US"/>
        </w:rPr>
        <mc:AlternateContent>
          <mc:Choice Requires="wps">
            <w:drawing>
              <wp:anchor distT="0" distB="0" distL="114300" distR="114300" simplePos="0" relativeHeight="251679744" behindDoc="0" locked="0" layoutInCell="1" allowOverlap="1" wp14:anchorId="5A3F8765" wp14:editId="523A1B9C">
                <wp:simplePos x="0" y="0"/>
                <wp:positionH relativeFrom="column">
                  <wp:posOffset>71120</wp:posOffset>
                </wp:positionH>
                <wp:positionV relativeFrom="paragraph">
                  <wp:posOffset>129236</wp:posOffset>
                </wp:positionV>
                <wp:extent cx="1896745" cy="548640"/>
                <wp:effectExtent l="57150" t="38100" r="84455" b="99060"/>
                <wp:wrapNone/>
                <wp:docPr id="20" name="Rounded Rectangle 20"/>
                <wp:cNvGraphicFramePr/>
                <a:graphic xmlns:a="http://schemas.openxmlformats.org/drawingml/2006/main">
                  <a:graphicData uri="http://schemas.microsoft.com/office/word/2010/wordprocessingShape">
                    <wps:wsp>
                      <wps:cNvSpPr/>
                      <wps:spPr>
                        <a:xfrm>
                          <a:off x="0" y="0"/>
                          <a:ext cx="1896745" cy="548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B3F82" w:rsidRPr="003B2AE2" w:rsidRDefault="00DB3F82" w:rsidP="00A01C59">
                            <w:pPr>
                              <w:ind w:right="-257"/>
                              <w:jc w:val="center"/>
                              <w:rPr>
                                <w:rFonts w:cs="Arial"/>
                                <w:b/>
                                <w:color w:val="002060"/>
                                <w:szCs w:val="20"/>
                                <w:lang w:val="az-Latn-AZ"/>
                              </w:rPr>
                            </w:pPr>
                            <w:r>
                              <w:rPr>
                                <w:rFonts w:cs="Arial"/>
                                <w:b/>
                                <w:color w:val="002060"/>
                                <w:szCs w:val="20"/>
                                <w:lang w:val="az-Latn-AZ"/>
                              </w:rPr>
                              <w:t>State budget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Centralised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Local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8" style="position:absolute;left:0;text-align:left;margin-left:5.6pt;margin-top:10.2pt;width:149.35pt;height:4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" fillcolor="#a7bfde [1620]" strokecolor="#4579b8 [3044]">
                <v:fill color2="#e4ecf5 [500]" rotate="t" angle="180" colors="0 #a3c4ff;22938f #bfd5ff;1 #e5eeff" focus="100%" type="gradient"/>
                <v:shadow on="t" color="black" opacity="24903f" origin=",.5" offset="0,.55556mm"/>
                <v:textbox>
                  <w:txbxContent>
                    <w:p w:rsidR="00DB3F82" w:rsidRPr="003B2AE2" w:rsidRDefault="00DB3F82" w:rsidP="00A01C59">
                      <w:pPr>
                        <w:ind w:right="-257"/>
                        <w:jc w:val="center"/>
                        <w:rPr>
                          <w:rFonts w:cs="Arial"/>
                          <w:b/>
                          <w:color w:val="002060"/>
                          <w:szCs w:val="20"/>
                          <w:lang w:val="az-Latn-AZ"/>
                        </w:rPr>
                      </w:pPr>
                      <w:r>
                        <w:rPr>
                          <w:rFonts w:cs="Arial"/>
                          <w:b/>
                          <w:color w:val="002060"/>
                          <w:szCs w:val="20"/>
                          <w:lang w:val="az-Latn-AZ"/>
                        </w:rPr>
                        <w:t>State budget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Centralised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Local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p>
                  </w:txbxContent>
                </v:textbox>
              </v:roundrect>
            </w:pict>
          </mc:Fallback>
        </mc:AlternateContent>
      </w:r>
    </w:p>
    <w:p w:rsidR="0005356D" w:rsidRDefault="00794ACA" w:rsidP="0005356D">
      <w:pPr>
        <w:jc w:val="center"/>
        <w:rPr>
          <w:rFonts w:cs="Arial"/>
          <w:szCs w:val="20"/>
          <w:lang w:val="az-Latn-AZ"/>
        </w:rPr>
      </w:pPr>
      <w:r w:rsidRPr="00B819B7">
        <w:rPr>
          <w:rFonts w:cs="Arial"/>
          <w:noProof/>
          <w:szCs w:val="20"/>
          <w:lang w:val="en-US"/>
        </w:rPr>
        <mc:AlternateContent>
          <mc:Choice Requires="wps">
            <w:drawing>
              <wp:anchor distT="0" distB="0" distL="114300" distR="114300" simplePos="0" relativeHeight="251681792" behindDoc="0" locked="0" layoutInCell="1" allowOverlap="1" wp14:anchorId="1A421B6C" wp14:editId="7522B95A">
                <wp:simplePos x="0" y="0"/>
                <wp:positionH relativeFrom="column">
                  <wp:posOffset>3983355</wp:posOffset>
                </wp:positionH>
                <wp:positionV relativeFrom="paragraph">
                  <wp:posOffset>-6046</wp:posOffset>
                </wp:positionV>
                <wp:extent cx="1787525" cy="548640"/>
                <wp:effectExtent l="57150" t="38100" r="79375" b="99060"/>
                <wp:wrapNone/>
                <wp:docPr id="38" name="Rounded Rectangle 38"/>
                <wp:cNvGraphicFramePr/>
                <a:graphic xmlns:a="http://schemas.openxmlformats.org/drawingml/2006/main">
                  <a:graphicData uri="http://schemas.microsoft.com/office/word/2010/wordprocessingShape">
                    <wps:wsp>
                      <wps:cNvSpPr/>
                      <wps:spPr>
                        <a:xfrm>
                          <a:off x="0" y="0"/>
                          <a:ext cx="1787525" cy="548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B3F82" w:rsidRDefault="00DB3F82" w:rsidP="00A01C59">
                            <w:pPr>
                              <w:ind w:right="-257"/>
                              <w:jc w:val="center"/>
                              <w:rPr>
                                <w:rFonts w:cs="Arial"/>
                                <w:b/>
                                <w:color w:val="002060"/>
                                <w:szCs w:val="20"/>
                                <w:lang w:val="az-Latn-AZ"/>
                              </w:rPr>
                            </w:pPr>
                            <w:r>
                              <w:rPr>
                                <w:rFonts w:cs="Arial"/>
                                <w:b/>
                                <w:color w:val="002060"/>
                                <w:szCs w:val="20"/>
                                <w:lang w:val="az-Latn-AZ"/>
                              </w:rPr>
                              <w:t>State budget deficit</w:t>
                            </w:r>
                          </w:p>
                          <w:p w:rsidR="00DB3F82" w:rsidRPr="003B2AE2" w:rsidRDefault="00DB3F82" w:rsidP="008705BC">
                            <w:pPr>
                              <w:ind w:right="-257"/>
                              <w:jc w:val="center"/>
                              <w:rPr>
                                <w:rFonts w:cs="Arial"/>
                                <w:b/>
                                <w:color w:val="002060"/>
                                <w:szCs w:val="20"/>
                                <w:lang w:val="az-Latn-AZ"/>
                              </w:rPr>
                            </w:pPr>
                            <w:r>
                              <w:rPr>
                                <w:rFonts w:cs="Arial"/>
                                <w:b/>
                                <w:color w:val="002060"/>
                                <w:szCs w:val="20"/>
                                <w:lang w:val="az-Latn-AZ"/>
                              </w:rPr>
                              <w:t>/surplus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29" style="position:absolute;left:0;text-align:left;margin-left:313.65pt;margin-top:-.5pt;width:140.75pt;height:4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" fillcolor="#a7bfde [1620]" strokecolor="#4579b8 [3044]">
                <v:fill color2="#e4ecf5 [500]" rotate="t" angle="180" colors="0 #a3c4ff;22938f #bfd5ff;1 #e5eeff" focus="100%" type="gradient"/>
                <v:shadow on="t" color="black" opacity="24903f" origin=",.5" offset="0,.55556mm"/>
                <v:textbox>
                  <w:txbxContent>
                    <w:p w:rsidR="00DB3F82" w:rsidRDefault="00DB3F82" w:rsidP="00A01C59">
                      <w:pPr>
                        <w:ind w:right="-257"/>
                        <w:jc w:val="center"/>
                        <w:rPr>
                          <w:rFonts w:cs="Arial"/>
                          <w:b/>
                          <w:color w:val="002060"/>
                          <w:szCs w:val="20"/>
                          <w:lang w:val="az-Latn-AZ"/>
                        </w:rPr>
                      </w:pPr>
                      <w:r>
                        <w:rPr>
                          <w:rFonts w:cs="Arial"/>
                          <w:b/>
                          <w:color w:val="002060"/>
                          <w:szCs w:val="20"/>
                          <w:lang w:val="az-Latn-AZ"/>
                        </w:rPr>
                        <w:t>State budget deficit</w:t>
                      </w:r>
                    </w:p>
                    <w:p w:rsidR="00DB3F82" w:rsidRPr="003B2AE2" w:rsidRDefault="00DB3F82" w:rsidP="008705BC">
                      <w:pPr>
                        <w:ind w:right="-257"/>
                        <w:jc w:val="center"/>
                        <w:rPr>
                          <w:rFonts w:cs="Arial"/>
                          <w:b/>
                          <w:color w:val="002060"/>
                          <w:szCs w:val="20"/>
                          <w:lang w:val="az-Latn-AZ"/>
                        </w:rPr>
                      </w:pPr>
                      <w:r>
                        <w:rPr>
                          <w:rFonts w:cs="Arial"/>
                          <w:b/>
                          <w:color w:val="002060"/>
                          <w:szCs w:val="20"/>
                          <w:lang w:val="az-Latn-AZ"/>
                        </w:rPr>
                        <w:t>/surplus</w:t>
                      </w:r>
                    </w:p>
                  </w:txbxContent>
                </v:textbox>
              </v:roundrect>
            </w:pict>
          </mc:Fallback>
        </mc:AlternateContent>
      </w:r>
      <w:r w:rsidRPr="00B819B7">
        <w:rPr>
          <w:rFonts w:cs="Arial"/>
          <w:noProof/>
          <w:szCs w:val="20"/>
          <w:lang w:val="en-US"/>
        </w:rPr>
        <mc:AlternateContent>
          <mc:Choice Requires="wps">
            <w:drawing>
              <wp:anchor distT="0" distB="0" distL="114300" distR="114300" simplePos="0" relativeHeight="251680768" behindDoc="0" locked="0" layoutInCell="1" allowOverlap="1" wp14:anchorId="502D9799" wp14:editId="001DA3A0">
                <wp:simplePos x="0" y="0"/>
                <wp:positionH relativeFrom="column">
                  <wp:posOffset>2035175</wp:posOffset>
                </wp:positionH>
                <wp:positionV relativeFrom="paragraph">
                  <wp:posOffset>-6350</wp:posOffset>
                </wp:positionV>
                <wp:extent cx="1869440" cy="548640"/>
                <wp:effectExtent l="57150" t="38100" r="73660" b="99060"/>
                <wp:wrapNone/>
                <wp:docPr id="18" name="Rounded Rectangle 18"/>
                <wp:cNvGraphicFramePr/>
                <a:graphic xmlns:a="http://schemas.openxmlformats.org/drawingml/2006/main">
                  <a:graphicData uri="http://schemas.microsoft.com/office/word/2010/wordprocessingShape">
                    <wps:wsp>
                      <wps:cNvSpPr/>
                      <wps:spPr>
                        <a:xfrm>
                          <a:off x="0" y="0"/>
                          <a:ext cx="1869440" cy="54864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B3F82" w:rsidRPr="003B2AE2" w:rsidRDefault="00DB3F82" w:rsidP="00A01C59">
                            <w:pPr>
                              <w:ind w:right="-257"/>
                              <w:jc w:val="center"/>
                              <w:rPr>
                                <w:rFonts w:cs="Arial"/>
                                <w:b/>
                                <w:color w:val="002060"/>
                                <w:szCs w:val="20"/>
                                <w:lang w:val="az-Latn-AZ"/>
                              </w:rPr>
                            </w:pPr>
                            <w:r>
                              <w:rPr>
                                <w:rFonts w:cs="Arial"/>
                                <w:b/>
                                <w:color w:val="002060"/>
                                <w:szCs w:val="20"/>
                                <w:lang w:val="az-Latn-AZ"/>
                              </w:rPr>
                              <w:t>State budget expenditures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Centralised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Local revenues</w:t>
                            </w:r>
                          </w:p>
                          <w:p w:rsidR="00DB3F82" w:rsidRPr="0033732E" w:rsidRDefault="00DB3F82" w:rsidP="0005356D">
                            <w:pPr>
                              <w:rPr>
                                <w:lang w:val="az-Latn-A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30" style="position:absolute;left:0;text-align:left;margin-left:160.25pt;margin-top:-.5pt;width:147.2pt;height:4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" fillcolor="#a7bfde [1620]" strokecolor="#4579b8 [3044]">
                <v:fill color2="#e4ecf5 [500]" rotate="t" angle="180" colors="0 #a3c4ff;22938f #bfd5ff;1 #e5eeff" focus="100%" type="gradient"/>
                <v:shadow on="t" color="black" opacity="24903f" origin=",.5" offset="0,.55556mm"/>
                <v:textbox>
                  <w:txbxContent>
                    <w:p w:rsidR="00DB3F82" w:rsidRPr="003B2AE2" w:rsidRDefault="00DB3F82" w:rsidP="00A01C59">
                      <w:pPr>
                        <w:ind w:right="-257"/>
                        <w:jc w:val="center"/>
                        <w:rPr>
                          <w:rFonts w:cs="Arial"/>
                          <w:b/>
                          <w:color w:val="002060"/>
                          <w:szCs w:val="20"/>
                          <w:lang w:val="az-Latn-AZ"/>
                        </w:rPr>
                      </w:pPr>
                      <w:r>
                        <w:rPr>
                          <w:rFonts w:cs="Arial"/>
                          <w:b/>
                          <w:color w:val="002060"/>
                          <w:szCs w:val="20"/>
                          <w:lang w:val="az-Latn-AZ"/>
                        </w:rPr>
                        <w:t>State budget expenditures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Centralised revenues</w:t>
                      </w:r>
                    </w:p>
                    <w:p w:rsidR="00DB3F82" w:rsidRPr="00B819B7" w:rsidRDefault="00DB3F82" w:rsidP="00C1594F">
                      <w:pPr>
                        <w:pStyle w:val="ListParagraph"/>
                        <w:numPr>
                          <w:ilvl w:val="0"/>
                          <w:numId w:val="14"/>
                        </w:numPr>
                        <w:spacing w:after="200" w:line="276" w:lineRule="auto"/>
                        <w:ind w:left="270" w:hanging="270"/>
                        <w:contextualSpacing/>
                        <w:jc w:val="left"/>
                        <w:rPr>
                          <w:rFonts w:cs="Arial"/>
                          <w:color w:val="002060"/>
                          <w:sz w:val="16"/>
                          <w:szCs w:val="16"/>
                          <w14:stylisticSets>
                            <w14:styleSet w14:id="1"/>
                          </w14:stylisticSets>
                        </w:rPr>
                      </w:pPr>
                      <w:r>
                        <w:rPr>
                          <w:rFonts w:cs="Arial"/>
                          <w:color w:val="002060"/>
                          <w:sz w:val="16"/>
                          <w:szCs w:val="16"/>
                          <w14:stylisticSets>
                            <w14:styleSet w14:id="1"/>
                          </w14:stylisticSets>
                        </w:rPr>
                        <w:t>Local revenues</w:t>
                      </w:r>
                    </w:p>
                    <w:p w:rsidR="00DB3F82" w:rsidRPr="0033732E" w:rsidRDefault="00DB3F82" w:rsidP="0005356D">
                      <w:pPr>
                        <w:rPr>
                          <w:lang w:val="az-Latn-AZ"/>
                        </w:rPr>
                      </w:pPr>
                    </w:p>
                  </w:txbxContent>
                </v:textbox>
              </v:roundrect>
            </w:pict>
          </mc:Fallback>
        </mc:AlternateContent>
      </w:r>
    </w:p>
    <w:p w:rsidR="0005356D" w:rsidRDefault="0005356D" w:rsidP="0005356D">
      <w:pPr>
        <w:jc w:val="center"/>
        <w:rPr>
          <w:rFonts w:cs="Arial"/>
          <w:szCs w:val="20"/>
          <w:lang w:val="az-Latn-AZ"/>
        </w:rPr>
      </w:pPr>
    </w:p>
    <w:p w:rsidR="0005356D" w:rsidRDefault="0005356D" w:rsidP="0005356D">
      <w:pPr>
        <w:jc w:val="center"/>
        <w:rPr>
          <w:rFonts w:cs="Arial"/>
          <w:szCs w:val="20"/>
          <w:lang w:val="az-Latn-AZ"/>
        </w:rPr>
      </w:pPr>
    </w:p>
    <w:p w:rsidR="0005356D" w:rsidRDefault="0005356D" w:rsidP="0005356D">
      <w:pPr>
        <w:jc w:val="center"/>
        <w:rPr>
          <w:rFonts w:cs="Arial"/>
          <w:szCs w:val="20"/>
          <w:lang w:val="az-Latn-AZ"/>
        </w:rPr>
      </w:pPr>
    </w:p>
    <w:p w:rsidR="000670CD" w:rsidRDefault="000670CD" w:rsidP="002E5F42">
      <w:pPr>
        <w:spacing w:line="240" w:lineRule="exact"/>
        <w:rPr>
          <w:rFonts w:cs="Arial"/>
          <w:szCs w:val="20"/>
          <w:lang w:val="az-Latn-AZ"/>
        </w:rPr>
        <w:sectPr w:rsidR="000670CD" w:rsidSect="001C4F2F">
          <w:pgSz w:w="11907" w:h="16839" w:code="9"/>
          <w:pgMar w:top="900" w:right="1467" w:bottom="450" w:left="1440" w:header="510" w:footer="575" w:gutter="0"/>
          <w:cols w:space="720"/>
          <w:docGrid w:linePitch="360"/>
        </w:sectPr>
      </w:pPr>
    </w:p>
    <w:p w:rsidR="00A01C59" w:rsidRPr="00794ACA" w:rsidRDefault="00A01C59" w:rsidP="00A01C59">
      <w:pPr>
        <w:spacing w:line="240" w:lineRule="exact"/>
        <w:rPr>
          <w:rFonts w:cs="Arial"/>
          <w:szCs w:val="20"/>
          <w:lang w:val="az-Latn-AZ"/>
        </w:rPr>
      </w:pPr>
      <w:r w:rsidRPr="00200300">
        <w:rPr>
          <w:rFonts w:cs="Arial"/>
          <w:b/>
          <w:i/>
          <w:szCs w:val="20"/>
          <w:lang w:val="az-Latn-AZ"/>
        </w:rPr>
        <w:lastRenderedPageBreak/>
        <w:t>Consolidated budget</w:t>
      </w:r>
      <w:r w:rsidRPr="00794ACA">
        <w:rPr>
          <w:lang w:val="az-Latn-AZ"/>
        </w:rPr>
        <w:t xml:space="preserve"> - </w:t>
      </w:r>
      <w:r w:rsidRPr="00200300">
        <w:rPr>
          <w:rFonts w:cs="Arial"/>
          <w:szCs w:val="20"/>
          <w:lang w:val="az-Latn-AZ"/>
        </w:rPr>
        <w:t>financial d</w:t>
      </w:r>
      <w:r>
        <w:rPr>
          <w:rFonts w:cs="Arial"/>
          <w:szCs w:val="20"/>
          <w:lang w:val="az-Latn-AZ"/>
        </w:rPr>
        <w:t xml:space="preserve">ocument reflecting revenues and </w:t>
      </w:r>
      <w:r w:rsidRPr="00200300">
        <w:rPr>
          <w:rFonts w:cs="Arial"/>
          <w:szCs w:val="20"/>
          <w:lang w:val="az-Latn-AZ"/>
        </w:rPr>
        <w:t>expenditures of the State Budget, the budget of the Nakhchiva</w:t>
      </w:r>
      <w:r>
        <w:rPr>
          <w:rFonts w:cs="Arial"/>
          <w:szCs w:val="20"/>
          <w:lang w:val="az-Latn-AZ"/>
        </w:rPr>
        <w:t xml:space="preserve">n Autonomous </w:t>
      </w:r>
      <w:r w:rsidRPr="00200300">
        <w:rPr>
          <w:rFonts w:cs="Arial"/>
          <w:szCs w:val="20"/>
          <w:lang w:val="az-Latn-AZ"/>
        </w:rPr>
        <w:t>Republic (including off-budget operations), and ext</w:t>
      </w:r>
      <w:r>
        <w:rPr>
          <w:rFonts w:cs="Arial"/>
          <w:szCs w:val="20"/>
          <w:lang w:val="az-Latn-AZ"/>
        </w:rPr>
        <w:t xml:space="preserve">ra-budgetary state funds on the </w:t>
      </w:r>
      <w:r w:rsidRPr="00200300">
        <w:rPr>
          <w:rFonts w:cs="Arial"/>
          <w:szCs w:val="20"/>
          <w:lang w:val="az-Latn-AZ"/>
        </w:rPr>
        <w:t>paragraph level according to the functional and economic classification</w:t>
      </w:r>
      <w:r>
        <w:rPr>
          <w:lang w:val="az-Latn-AZ"/>
        </w:rPr>
        <w:t>.</w:t>
      </w:r>
      <w:r w:rsidR="00904B81">
        <w:rPr>
          <w:lang w:val="az-Latn-AZ"/>
        </w:rPr>
        <w:t xml:space="preserve"> </w:t>
      </w:r>
      <w:r w:rsidRPr="00E64994">
        <w:rPr>
          <w:rStyle w:val="FootnoteReference"/>
          <w:b/>
          <w:lang w:val="az-Latn-AZ"/>
        </w:rPr>
        <w:footnoteReference w:id="13"/>
      </w:r>
    </w:p>
    <w:p w:rsidR="00904B81" w:rsidRDefault="00904B81" w:rsidP="002E5F42">
      <w:pPr>
        <w:spacing w:line="240" w:lineRule="exact"/>
        <w:rPr>
          <w:rFonts w:cs="Arial"/>
          <w:szCs w:val="20"/>
          <w:lang w:val="az-Latn-AZ"/>
        </w:rPr>
      </w:pPr>
    </w:p>
    <w:p w:rsidR="00A01C59" w:rsidRDefault="00A01C59" w:rsidP="00A01C59">
      <w:pPr>
        <w:autoSpaceDE w:val="0"/>
        <w:autoSpaceDN w:val="0"/>
        <w:adjustRightInd w:val="0"/>
        <w:spacing w:line="240" w:lineRule="exact"/>
        <w:rPr>
          <w:rFonts w:cs="Arial"/>
          <w:b/>
          <w:color w:val="000000"/>
          <w:szCs w:val="20"/>
          <w:shd w:val="clear" w:color="auto" w:fill="FFFFFF"/>
          <w:lang w:val="az-Latn-AZ"/>
        </w:rPr>
      </w:pPr>
      <w:r>
        <w:rPr>
          <w:rFonts w:cs="Arial"/>
          <w:b/>
          <w:i/>
          <w:color w:val="000000"/>
          <w:shd w:val="clear" w:color="auto" w:fill="FFFFFF"/>
          <w:lang w:val="az-Latn-AZ"/>
        </w:rPr>
        <w:t>Table 2:</w:t>
      </w:r>
      <w:r w:rsidRPr="005A5DF0">
        <w:rPr>
          <w:rFonts w:cs="Arial"/>
          <w:b/>
          <w:i/>
          <w:color w:val="000000"/>
          <w:shd w:val="clear" w:color="auto" w:fill="FFFFFF"/>
          <w:lang w:val="az-Latn-AZ"/>
        </w:rPr>
        <w:t xml:space="preserve"> </w:t>
      </w:r>
      <w:r>
        <w:rPr>
          <w:rFonts w:cs="Arial"/>
          <w:i/>
          <w:color w:val="000000"/>
          <w:szCs w:val="20"/>
          <w:shd w:val="clear" w:color="auto" w:fill="FFFFFF"/>
          <w:lang w:val="az-Latn-AZ"/>
        </w:rPr>
        <w:t xml:space="preserve">The structure of Consolidate Budget of the Republic of Azerbaijan is as follows </w:t>
      </w:r>
      <w:r w:rsidRPr="002F4922">
        <w:rPr>
          <w:b/>
          <w:i/>
          <w:color w:val="000000"/>
          <w:szCs w:val="20"/>
          <w:shd w:val="clear" w:color="auto" w:fill="FFFFFF"/>
          <w:vertAlign w:val="superscript"/>
        </w:rPr>
        <w:footnoteReference w:id="14"/>
      </w:r>
      <w:r w:rsidRPr="005A5DF0">
        <w:rPr>
          <w:rFonts w:cs="Arial"/>
          <w:b/>
          <w:color w:val="000000"/>
          <w:szCs w:val="20"/>
          <w:shd w:val="clear" w:color="auto" w:fill="FFFFFF"/>
          <w:lang w:val="az-Latn-AZ"/>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2"/>
        <w:gridCol w:w="3072"/>
        <w:gridCol w:w="3072"/>
      </w:tblGrid>
      <w:tr w:rsidR="00A01C59" w:rsidRPr="0005356D" w:rsidTr="008E132B">
        <w:trPr>
          <w:trHeight w:val="70"/>
        </w:trPr>
        <w:tc>
          <w:tcPr>
            <w:tcW w:w="9216" w:type="dxa"/>
            <w:gridSpan w:val="3"/>
            <w:shd w:val="clear" w:color="auto" w:fill="0070C0"/>
          </w:tcPr>
          <w:p w:rsidR="00A01C59" w:rsidRPr="0005356D" w:rsidRDefault="00A01C59" w:rsidP="008E132B">
            <w:pPr>
              <w:spacing w:line="240" w:lineRule="exact"/>
              <w:jc w:val="center"/>
              <w:rPr>
                <w:rFonts w:cs="Arial"/>
                <w:color w:val="FFFFFF" w:themeColor="background1"/>
                <w:sz w:val="24"/>
                <w:szCs w:val="24"/>
                <w:lang w:val="en-US"/>
              </w:rPr>
            </w:pPr>
            <w:r>
              <w:rPr>
                <w:rFonts w:cs="Arial"/>
                <w:b/>
                <w:bCs/>
                <w:color w:val="FFFFFF" w:themeColor="background1"/>
                <w:sz w:val="24"/>
                <w:szCs w:val="24"/>
                <w:lang w:val="az-Latn-AZ"/>
              </w:rPr>
              <w:t>The Structure of Consolidated Budget</w:t>
            </w:r>
          </w:p>
        </w:tc>
      </w:tr>
      <w:tr w:rsidR="00A01C59" w:rsidRPr="0013060A" w:rsidTr="008E132B">
        <w:tc>
          <w:tcPr>
            <w:tcW w:w="3072" w:type="dxa"/>
            <w:shd w:val="clear" w:color="auto" w:fill="DBE5F1" w:themeFill="accent1" w:themeFillTint="33"/>
            <w:vAlign w:val="center"/>
          </w:tcPr>
          <w:p w:rsidR="00A01C59" w:rsidRPr="001C4F2F" w:rsidRDefault="00A01C59" w:rsidP="008E132B">
            <w:pPr>
              <w:spacing w:line="240" w:lineRule="exact"/>
              <w:jc w:val="center"/>
              <w:rPr>
                <w:rFonts w:cs="Arial"/>
                <w:color w:val="002060"/>
                <w:lang w:val="en-US"/>
              </w:rPr>
            </w:pPr>
            <w:r>
              <w:rPr>
                <w:rFonts w:cs="Arial"/>
                <w:b/>
                <w:bCs/>
                <w:color w:val="002060"/>
                <w:lang w:val="az-Latn-AZ"/>
              </w:rPr>
              <w:t>The structure of consolidate budget</w:t>
            </w:r>
          </w:p>
        </w:tc>
        <w:tc>
          <w:tcPr>
            <w:tcW w:w="3072" w:type="dxa"/>
            <w:shd w:val="clear" w:color="auto" w:fill="DBE5F1" w:themeFill="accent1" w:themeFillTint="33"/>
            <w:vAlign w:val="center"/>
          </w:tcPr>
          <w:p w:rsidR="00A01C59" w:rsidRPr="001C4F2F" w:rsidRDefault="00A01C59" w:rsidP="008E132B">
            <w:pPr>
              <w:spacing w:line="240" w:lineRule="exact"/>
              <w:jc w:val="center"/>
              <w:rPr>
                <w:rFonts w:cs="Arial"/>
                <w:color w:val="002060"/>
                <w:lang w:val="en-US"/>
              </w:rPr>
            </w:pPr>
            <w:r>
              <w:rPr>
                <w:rFonts w:cs="Arial"/>
                <w:b/>
                <w:bCs/>
                <w:color w:val="002060"/>
                <w:lang w:val="az-Latn-AZ"/>
              </w:rPr>
              <w:t>The structure of consolidated budget expenditures</w:t>
            </w:r>
          </w:p>
        </w:tc>
        <w:tc>
          <w:tcPr>
            <w:tcW w:w="3072" w:type="dxa"/>
            <w:shd w:val="clear" w:color="auto" w:fill="DBE5F1" w:themeFill="accent1" w:themeFillTint="33"/>
            <w:vAlign w:val="center"/>
          </w:tcPr>
          <w:p w:rsidR="00A01C59" w:rsidRPr="00FD17EA" w:rsidRDefault="00A01C59" w:rsidP="008E132B">
            <w:pPr>
              <w:spacing w:line="240" w:lineRule="exact"/>
              <w:jc w:val="center"/>
              <w:rPr>
                <w:rFonts w:cs="Arial"/>
                <w:color w:val="002060"/>
                <w:lang w:val="az-Latn-AZ"/>
              </w:rPr>
            </w:pPr>
            <w:r>
              <w:rPr>
                <w:rFonts w:cs="Arial"/>
                <w:b/>
                <w:bCs/>
                <w:color w:val="002060"/>
                <w:lang w:val="az-Latn-AZ"/>
              </w:rPr>
              <w:t>The deficit of consolidated budget and its funding sources</w:t>
            </w:r>
          </w:p>
        </w:tc>
      </w:tr>
      <w:tr w:rsidR="00A01C59" w:rsidTr="008E132B">
        <w:tc>
          <w:tcPr>
            <w:tcW w:w="3072" w:type="dxa"/>
            <w:vAlign w:val="center"/>
          </w:tcPr>
          <w:p w:rsidR="00A01C59" w:rsidRPr="00585C46" w:rsidRDefault="00A01C59" w:rsidP="008E132B">
            <w:pPr>
              <w:spacing w:line="240" w:lineRule="exact"/>
              <w:jc w:val="center"/>
              <w:rPr>
                <w:rFonts w:cs="Arial"/>
                <w:b/>
                <w:bCs/>
                <w:lang w:val="az-Latn-AZ"/>
              </w:rPr>
            </w:pPr>
          </w:p>
        </w:tc>
        <w:tc>
          <w:tcPr>
            <w:tcW w:w="3072" w:type="dxa"/>
            <w:vAlign w:val="center"/>
          </w:tcPr>
          <w:p w:rsidR="00A01C59" w:rsidRPr="00585C46" w:rsidRDefault="00A01C59" w:rsidP="008E132B">
            <w:pPr>
              <w:spacing w:line="240" w:lineRule="exact"/>
              <w:jc w:val="center"/>
              <w:rPr>
                <w:rFonts w:cs="Arial"/>
                <w:b/>
                <w:bCs/>
                <w:lang w:val="az-Latn-AZ"/>
              </w:rPr>
            </w:pPr>
          </w:p>
        </w:tc>
        <w:tc>
          <w:tcPr>
            <w:tcW w:w="3072" w:type="dxa"/>
            <w:vAlign w:val="center"/>
          </w:tcPr>
          <w:p w:rsidR="00A01C59" w:rsidRPr="00585C46" w:rsidRDefault="00A01C59" w:rsidP="008E132B">
            <w:pPr>
              <w:spacing w:line="240" w:lineRule="exact"/>
              <w:jc w:val="center"/>
              <w:rPr>
                <w:rFonts w:cs="Arial"/>
                <w:b/>
                <w:bCs/>
                <w:lang w:val="az-Latn-AZ"/>
              </w:rPr>
            </w:pPr>
          </w:p>
        </w:tc>
      </w:tr>
      <w:tr w:rsidR="00A01C59" w:rsidTr="008E132B">
        <w:tc>
          <w:tcPr>
            <w:tcW w:w="3072" w:type="dxa"/>
            <w:vAlign w:val="center"/>
          </w:tcPr>
          <w:p w:rsidR="00A01C59" w:rsidRPr="001C4F2F" w:rsidRDefault="00A01C59" w:rsidP="008E132B">
            <w:pPr>
              <w:spacing w:line="240" w:lineRule="exact"/>
              <w:jc w:val="center"/>
              <w:rPr>
                <w:rFonts w:cs="Arial"/>
                <w:lang w:val="en-US"/>
              </w:rPr>
            </w:pPr>
            <w:r>
              <w:rPr>
                <w:rFonts w:cs="Arial"/>
                <w:lang w:val="az-Latn-AZ"/>
              </w:rPr>
              <w:t>State budget revenues</w:t>
            </w:r>
          </w:p>
        </w:tc>
        <w:tc>
          <w:tcPr>
            <w:tcW w:w="3072" w:type="dxa"/>
            <w:vAlign w:val="center"/>
          </w:tcPr>
          <w:p w:rsidR="00A01C59" w:rsidRPr="001C4F2F" w:rsidRDefault="00A01C59" w:rsidP="008E132B">
            <w:pPr>
              <w:spacing w:line="240" w:lineRule="exact"/>
              <w:jc w:val="center"/>
              <w:rPr>
                <w:rFonts w:cs="Arial"/>
                <w:lang w:val="en-US"/>
              </w:rPr>
            </w:pPr>
            <w:r>
              <w:rPr>
                <w:rFonts w:cs="Arial"/>
                <w:lang w:val="az-Latn-AZ"/>
              </w:rPr>
              <w:t>State budget expenditures</w:t>
            </w:r>
          </w:p>
        </w:tc>
        <w:tc>
          <w:tcPr>
            <w:tcW w:w="3072" w:type="dxa"/>
            <w:vAlign w:val="center"/>
          </w:tcPr>
          <w:p w:rsidR="00A01C59" w:rsidRPr="001C4F2F" w:rsidRDefault="00A01C59" w:rsidP="008E132B">
            <w:pPr>
              <w:spacing w:line="240" w:lineRule="exact"/>
              <w:jc w:val="center"/>
              <w:rPr>
                <w:rFonts w:cs="Arial"/>
                <w:lang w:val="en-US"/>
              </w:rPr>
            </w:pPr>
            <w:r>
              <w:rPr>
                <w:rFonts w:cs="Arial"/>
                <w:lang w:val="az-Latn-AZ"/>
              </w:rPr>
              <w:t>Internal and external borrowing</w:t>
            </w:r>
          </w:p>
        </w:tc>
      </w:tr>
      <w:tr w:rsidR="00A01C59" w:rsidTr="008E132B">
        <w:trPr>
          <w:trHeight w:val="261"/>
        </w:trPr>
        <w:tc>
          <w:tcPr>
            <w:tcW w:w="3072" w:type="dxa"/>
            <w:vAlign w:val="center"/>
          </w:tcPr>
          <w:p w:rsidR="00A01C59" w:rsidRPr="00410FD6" w:rsidRDefault="00A01C59" w:rsidP="008E132B">
            <w:pPr>
              <w:spacing w:line="240" w:lineRule="exact"/>
              <w:jc w:val="center"/>
              <w:rPr>
                <w:rFonts w:cs="Arial"/>
                <w:szCs w:val="22"/>
                <w:lang w:val="az-Latn-AZ"/>
              </w:rPr>
            </w:pPr>
            <w:r>
              <w:rPr>
                <w:rFonts w:cs="Arial"/>
                <w:lang w:val="az-Latn-AZ"/>
              </w:rPr>
              <w:t>Budget revenues of the State Social Protection Fund</w:t>
            </w:r>
            <w:r w:rsidRPr="00585C46">
              <w:rPr>
                <w:rFonts w:cs="Arial"/>
                <w:lang w:val="az-Latn-AZ"/>
              </w:rPr>
              <w:t>i</w:t>
            </w:r>
          </w:p>
        </w:tc>
        <w:tc>
          <w:tcPr>
            <w:tcW w:w="3072" w:type="dxa"/>
            <w:vAlign w:val="center"/>
          </w:tcPr>
          <w:p w:rsidR="00A01C59" w:rsidRPr="00585C46" w:rsidRDefault="00A01C59" w:rsidP="008E132B">
            <w:pPr>
              <w:spacing w:line="240" w:lineRule="exact"/>
              <w:jc w:val="center"/>
              <w:rPr>
                <w:rFonts w:cs="Arial"/>
                <w:lang w:val="az-Latn-AZ"/>
              </w:rPr>
            </w:pPr>
            <w:r>
              <w:rPr>
                <w:rFonts w:cs="Arial"/>
                <w:lang w:val="az-Latn-AZ"/>
              </w:rPr>
              <w:t>Budget expenditures of the State Social Protection Fund</w:t>
            </w:r>
          </w:p>
        </w:tc>
        <w:tc>
          <w:tcPr>
            <w:tcW w:w="3072" w:type="dxa"/>
            <w:vAlign w:val="center"/>
          </w:tcPr>
          <w:p w:rsidR="00A01C59" w:rsidRPr="001C4F2F" w:rsidRDefault="00A01C59" w:rsidP="008E132B">
            <w:pPr>
              <w:spacing w:line="240" w:lineRule="exact"/>
              <w:jc w:val="center"/>
              <w:rPr>
                <w:rFonts w:cs="Arial"/>
                <w:lang w:val="en-US"/>
              </w:rPr>
            </w:pPr>
            <w:r>
              <w:rPr>
                <w:rFonts w:cs="Arial"/>
                <w:lang w:val="az-Latn-AZ"/>
              </w:rPr>
              <w:t>Proceed from privatisation</w:t>
            </w:r>
          </w:p>
        </w:tc>
      </w:tr>
      <w:tr w:rsidR="00A01C59" w:rsidTr="008E132B">
        <w:trPr>
          <w:trHeight w:val="216"/>
        </w:trPr>
        <w:tc>
          <w:tcPr>
            <w:tcW w:w="3072" w:type="dxa"/>
            <w:vAlign w:val="center"/>
          </w:tcPr>
          <w:p w:rsidR="00A01C59" w:rsidRPr="00410FD6" w:rsidRDefault="00A01C59" w:rsidP="008E132B">
            <w:pPr>
              <w:spacing w:line="240" w:lineRule="exact"/>
              <w:jc w:val="center"/>
              <w:rPr>
                <w:rFonts w:cs="Arial"/>
                <w:szCs w:val="22"/>
                <w:lang w:val="az-Latn-AZ"/>
              </w:rPr>
            </w:pPr>
            <w:r>
              <w:rPr>
                <w:rFonts w:cs="Arial"/>
                <w:lang w:val="az-Latn-AZ"/>
              </w:rPr>
              <w:t>Budget revenues of State Oil Fund</w:t>
            </w:r>
          </w:p>
        </w:tc>
        <w:tc>
          <w:tcPr>
            <w:tcW w:w="3072" w:type="dxa"/>
            <w:vAlign w:val="center"/>
          </w:tcPr>
          <w:p w:rsidR="00A01C59" w:rsidRPr="00585C46" w:rsidRDefault="00A01C59" w:rsidP="008E132B">
            <w:pPr>
              <w:spacing w:line="240" w:lineRule="exact"/>
              <w:jc w:val="center"/>
              <w:rPr>
                <w:rFonts w:cs="Arial"/>
                <w:lang w:val="az-Latn-AZ"/>
              </w:rPr>
            </w:pPr>
            <w:r>
              <w:rPr>
                <w:rFonts w:cs="Arial"/>
                <w:lang w:val="az-Latn-AZ"/>
              </w:rPr>
              <w:t>Budget expenditures of State Oil Fund</w:t>
            </w:r>
          </w:p>
        </w:tc>
        <w:tc>
          <w:tcPr>
            <w:tcW w:w="3072" w:type="dxa"/>
            <w:vAlign w:val="center"/>
          </w:tcPr>
          <w:p w:rsidR="00A01C59" w:rsidRPr="001C4F2F" w:rsidRDefault="00A01C59" w:rsidP="008E132B">
            <w:pPr>
              <w:spacing w:line="240" w:lineRule="exact"/>
              <w:jc w:val="center"/>
              <w:rPr>
                <w:rFonts w:cs="Arial"/>
                <w:lang w:val="en-US"/>
              </w:rPr>
            </w:pPr>
            <w:r>
              <w:rPr>
                <w:rFonts w:cs="Arial"/>
                <w:lang w:val="en-US"/>
              </w:rPr>
              <w:t>Foreign grants</w:t>
            </w:r>
          </w:p>
        </w:tc>
      </w:tr>
      <w:tr w:rsidR="00A01C59" w:rsidTr="008E132B">
        <w:trPr>
          <w:trHeight w:val="378"/>
        </w:trPr>
        <w:tc>
          <w:tcPr>
            <w:tcW w:w="3072" w:type="dxa"/>
            <w:vAlign w:val="center"/>
          </w:tcPr>
          <w:p w:rsidR="00A01C59" w:rsidRPr="00410FD6" w:rsidRDefault="00A01C59" w:rsidP="008E132B">
            <w:pPr>
              <w:spacing w:line="240" w:lineRule="exact"/>
              <w:jc w:val="center"/>
              <w:rPr>
                <w:rFonts w:cs="Arial"/>
                <w:szCs w:val="22"/>
                <w:lang w:val="az-Latn-AZ"/>
              </w:rPr>
            </w:pPr>
            <w:r>
              <w:rPr>
                <w:rFonts w:cs="Arial"/>
                <w:lang w:val="az-Latn-AZ"/>
              </w:rPr>
              <w:t xml:space="preserve">Revenues of the budget of the </w:t>
            </w:r>
            <w:r w:rsidRPr="00585C46">
              <w:rPr>
                <w:rFonts w:cs="Arial"/>
                <w:lang w:val="az-Latn-AZ"/>
              </w:rPr>
              <w:t>Na</w:t>
            </w:r>
            <w:r>
              <w:rPr>
                <w:rFonts w:cs="Arial"/>
                <w:lang w:val="az-Latn-AZ"/>
              </w:rPr>
              <w:t>khchi</w:t>
            </w:r>
            <w:r w:rsidRPr="00585C46">
              <w:rPr>
                <w:rFonts w:cs="Arial"/>
                <w:lang w:val="az-Latn-AZ"/>
              </w:rPr>
              <w:t xml:space="preserve">van </w:t>
            </w:r>
            <w:r>
              <w:rPr>
                <w:rFonts w:cs="Arial"/>
                <w:lang w:val="az-Latn-AZ"/>
              </w:rPr>
              <w:t>Autonomous Republic</w:t>
            </w:r>
          </w:p>
        </w:tc>
        <w:tc>
          <w:tcPr>
            <w:tcW w:w="3072" w:type="dxa"/>
            <w:vAlign w:val="center"/>
          </w:tcPr>
          <w:p w:rsidR="00A01C59" w:rsidRDefault="00A01C59" w:rsidP="008E132B">
            <w:pPr>
              <w:spacing w:line="240" w:lineRule="exact"/>
              <w:jc w:val="center"/>
              <w:rPr>
                <w:rFonts w:cs="Arial"/>
                <w:lang w:val="az-Latn-AZ"/>
              </w:rPr>
            </w:pPr>
            <w:r>
              <w:rPr>
                <w:rFonts w:cs="Arial"/>
                <w:lang w:val="az-Latn-AZ"/>
              </w:rPr>
              <w:t xml:space="preserve">Expenditures of the budget of the </w:t>
            </w:r>
            <w:r w:rsidRPr="00585C46">
              <w:rPr>
                <w:rFonts w:cs="Arial"/>
                <w:lang w:val="az-Latn-AZ"/>
              </w:rPr>
              <w:t>Na</w:t>
            </w:r>
            <w:r>
              <w:rPr>
                <w:rFonts w:cs="Arial"/>
                <w:lang w:val="az-Latn-AZ"/>
              </w:rPr>
              <w:t>khchi</w:t>
            </w:r>
            <w:r w:rsidRPr="00585C46">
              <w:rPr>
                <w:rFonts w:cs="Arial"/>
                <w:lang w:val="az-Latn-AZ"/>
              </w:rPr>
              <w:t xml:space="preserve">van </w:t>
            </w:r>
            <w:r>
              <w:rPr>
                <w:rFonts w:cs="Arial"/>
                <w:lang w:val="az-Latn-AZ"/>
              </w:rPr>
              <w:t>Autonomous Republic</w:t>
            </w:r>
          </w:p>
        </w:tc>
        <w:tc>
          <w:tcPr>
            <w:tcW w:w="3072" w:type="dxa"/>
            <w:vAlign w:val="center"/>
          </w:tcPr>
          <w:p w:rsidR="00A01C59" w:rsidRPr="001C4F2F" w:rsidRDefault="00A01C59" w:rsidP="008E132B">
            <w:pPr>
              <w:spacing w:line="240" w:lineRule="exact"/>
              <w:jc w:val="center"/>
              <w:rPr>
                <w:rFonts w:cs="Arial"/>
                <w:lang w:val="en-US"/>
              </w:rPr>
            </w:pPr>
            <w:r>
              <w:rPr>
                <w:rFonts w:cs="Arial"/>
                <w:lang w:val="az-Latn-AZ"/>
              </w:rPr>
              <w:t>Single treasury account balance</w:t>
            </w:r>
          </w:p>
        </w:tc>
      </w:tr>
      <w:tr w:rsidR="00A01C59" w:rsidRPr="001B4C67" w:rsidTr="008E132B">
        <w:tc>
          <w:tcPr>
            <w:tcW w:w="3072" w:type="dxa"/>
            <w:vAlign w:val="center"/>
          </w:tcPr>
          <w:p w:rsidR="00A01C59" w:rsidRPr="00410FD6" w:rsidRDefault="00A01C59" w:rsidP="008E132B">
            <w:pPr>
              <w:spacing w:line="240" w:lineRule="exact"/>
              <w:jc w:val="center"/>
              <w:rPr>
                <w:rFonts w:cs="Arial"/>
                <w:szCs w:val="22"/>
                <w:lang w:val="az-Latn-AZ"/>
              </w:rPr>
            </w:pPr>
            <w:r>
              <w:rPr>
                <w:rFonts w:cs="Arial"/>
                <w:lang w:val="az-Latn-AZ"/>
              </w:rPr>
              <w:t>Receipts for projects financed by foreign loans</w:t>
            </w:r>
          </w:p>
        </w:tc>
        <w:tc>
          <w:tcPr>
            <w:tcW w:w="3072" w:type="dxa"/>
            <w:vAlign w:val="center"/>
          </w:tcPr>
          <w:p w:rsidR="00A01C59" w:rsidRPr="00585C46" w:rsidRDefault="00A01C59" w:rsidP="008E132B">
            <w:pPr>
              <w:spacing w:line="240" w:lineRule="exact"/>
              <w:jc w:val="center"/>
              <w:rPr>
                <w:rFonts w:cs="Arial"/>
                <w:lang w:val="az-Latn-AZ"/>
              </w:rPr>
            </w:pPr>
            <w:r>
              <w:rPr>
                <w:rFonts w:cs="Arial"/>
                <w:lang w:val="az-Latn-AZ"/>
              </w:rPr>
              <w:t>Expenditures for projects financed by foreign loans</w:t>
            </w:r>
          </w:p>
        </w:tc>
        <w:tc>
          <w:tcPr>
            <w:tcW w:w="3072" w:type="dxa"/>
            <w:vAlign w:val="center"/>
          </w:tcPr>
          <w:p w:rsidR="00A01C59" w:rsidRDefault="00A01C59" w:rsidP="008E132B">
            <w:pPr>
              <w:spacing w:line="240" w:lineRule="exact"/>
              <w:jc w:val="center"/>
              <w:rPr>
                <w:rFonts w:cs="Arial"/>
                <w:szCs w:val="22"/>
                <w:lang w:val="az-Latn-AZ"/>
              </w:rPr>
            </w:pPr>
          </w:p>
        </w:tc>
      </w:tr>
    </w:tbl>
    <w:p w:rsidR="00A01C59" w:rsidRDefault="00A01C59" w:rsidP="007B4ED5">
      <w:pPr>
        <w:spacing w:line="240" w:lineRule="exact"/>
        <w:rPr>
          <w:rFonts w:cs="Arial"/>
          <w:szCs w:val="20"/>
        </w:rPr>
      </w:pPr>
    </w:p>
    <w:p w:rsidR="00A01C59" w:rsidRDefault="00A01C59" w:rsidP="00A01C59">
      <w:pPr>
        <w:tabs>
          <w:tab w:val="left" w:pos="2848"/>
        </w:tabs>
        <w:autoSpaceDE w:val="0"/>
        <w:autoSpaceDN w:val="0"/>
        <w:adjustRightInd w:val="0"/>
        <w:spacing w:line="240" w:lineRule="exact"/>
        <w:rPr>
          <w:rFonts w:cs="Arial"/>
          <w:szCs w:val="20"/>
          <w:lang w:val="az-Latn-AZ"/>
        </w:rPr>
      </w:pPr>
      <w:r w:rsidRPr="00C4737F">
        <w:rPr>
          <w:rFonts w:cs="Arial"/>
          <w:szCs w:val="20"/>
          <w:lang w:val="az-Latn-AZ"/>
        </w:rPr>
        <w:t>The budget of Nakhchivan Autonomous Republic is established by the Constitutions of Azerbaijan Republic and Nakhchivan Autonomous Republic, by this Law and other legislative acts</w:t>
      </w:r>
      <w:r>
        <w:rPr>
          <w:rFonts w:cs="Arial"/>
          <w:szCs w:val="20"/>
          <w:lang w:val="az-Latn-AZ"/>
        </w:rPr>
        <w:t>.</w:t>
      </w:r>
    </w:p>
    <w:p w:rsidR="00E64994" w:rsidRDefault="00E64994" w:rsidP="006E0349">
      <w:pPr>
        <w:tabs>
          <w:tab w:val="left" w:pos="2848"/>
        </w:tabs>
        <w:autoSpaceDE w:val="0"/>
        <w:autoSpaceDN w:val="0"/>
        <w:adjustRightInd w:val="0"/>
        <w:spacing w:line="240" w:lineRule="exact"/>
        <w:rPr>
          <w:rFonts w:cs="Arial"/>
          <w:szCs w:val="20"/>
          <w:lang w:val="az-Latn-AZ"/>
        </w:rPr>
      </w:pPr>
    </w:p>
    <w:p w:rsidR="00A01C59" w:rsidRDefault="00A01C59" w:rsidP="00A01C59">
      <w:pPr>
        <w:autoSpaceDE w:val="0"/>
        <w:autoSpaceDN w:val="0"/>
        <w:adjustRightInd w:val="0"/>
        <w:spacing w:line="240" w:lineRule="exact"/>
        <w:rPr>
          <w:rFonts w:cs="Arial"/>
          <w:szCs w:val="20"/>
          <w:lang w:val="az-Latn-AZ"/>
        </w:rPr>
      </w:pPr>
      <w:r w:rsidRPr="00C4737F">
        <w:rPr>
          <w:rFonts w:cs="Arial"/>
          <w:szCs w:val="20"/>
          <w:lang w:val="az-Latn-AZ"/>
        </w:rPr>
        <w:t>Local self-governance principles, formulated in accordance with the status of the implementation of the municipal budget outline the municipal powers, which are defined by the Constitution and laws of Azerbaijan Republic in order to ensure the appropriate implementation of available financial resources. The formation of local budget funds for municipalities is regulated by law № 772-IQ "On the basics of municipal finance", signed on 7 December 1999</w:t>
      </w:r>
      <w:r w:rsidRPr="00D93761">
        <w:rPr>
          <w:rFonts w:cs="Arial"/>
          <w:szCs w:val="20"/>
          <w:lang w:val="az-Latn-AZ"/>
        </w:rPr>
        <w:t>.</w:t>
      </w:r>
    </w:p>
    <w:p w:rsidR="001A2DF7" w:rsidRDefault="001A2DF7" w:rsidP="006E0349">
      <w:pPr>
        <w:autoSpaceDE w:val="0"/>
        <w:autoSpaceDN w:val="0"/>
        <w:adjustRightInd w:val="0"/>
        <w:spacing w:line="240" w:lineRule="exact"/>
        <w:rPr>
          <w:rFonts w:cs="Arial"/>
          <w:szCs w:val="20"/>
          <w:lang w:val="az-Latn-AZ"/>
        </w:rPr>
      </w:pPr>
    </w:p>
    <w:p w:rsidR="006E0349" w:rsidRDefault="00A01C59" w:rsidP="006E0349">
      <w:pPr>
        <w:autoSpaceDE w:val="0"/>
        <w:autoSpaceDN w:val="0"/>
        <w:adjustRightInd w:val="0"/>
        <w:spacing w:line="240" w:lineRule="exact"/>
        <w:rPr>
          <w:rFonts w:cs="Arial"/>
          <w:szCs w:val="20"/>
          <w:lang w:val="az-Latn-AZ"/>
        </w:rPr>
      </w:pPr>
      <w:r w:rsidRPr="00C4737F">
        <w:rPr>
          <w:rFonts w:cs="Arial"/>
          <w:szCs w:val="20"/>
        </w:rPr>
        <w:t>The revenues of local budgets are formed from the following taxes</w:t>
      </w:r>
      <w:r w:rsidR="006E0349" w:rsidRPr="00D93761">
        <w:rPr>
          <w:rFonts w:cs="Arial"/>
          <w:szCs w:val="20"/>
          <w:lang w:val="az-Latn-AZ"/>
        </w:rPr>
        <w:t>:</w:t>
      </w:r>
    </w:p>
    <w:p w:rsidR="00A01C59" w:rsidRPr="00D93761" w:rsidRDefault="00A01C59" w:rsidP="00C1594F">
      <w:pPr>
        <w:pStyle w:val="ListParagraph"/>
        <w:numPr>
          <w:ilvl w:val="0"/>
          <w:numId w:val="9"/>
        </w:numPr>
        <w:autoSpaceDE w:val="0"/>
        <w:autoSpaceDN w:val="0"/>
        <w:adjustRightInd w:val="0"/>
        <w:spacing w:line="240" w:lineRule="exact"/>
        <w:ind w:left="540"/>
        <w:rPr>
          <w:rFonts w:cs="Arial"/>
          <w:szCs w:val="20"/>
          <w:lang w:val="az-Latn-AZ"/>
        </w:rPr>
      </w:pPr>
      <w:r w:rsidRPr="00C4737F">
        <w:rPr>
          <w:rFonts w:cs="Arial"/>
          <w:szCs w:val="20"/>
        </w:rPr>
        <w:t>land tax from individuals</w:t>
      </w:r>
      <w:r w:rsidRPr="00D93761">
        <w:rPr>
          <w:rFonts w:cs="Arial"/>
          <w:szCs w:val="20"/>
          <w:lang w:val="az-Latn-AZ"/>
        </w:rPr>
        <w:t>;</w:t>
      </w:r>
    </w:p>
    <w:p w:rsidR="00A01C59" w:rsidRPr="00D93761" w:rsidRDefault="00A01C59" w:rsidP="00C1594F">
      <w:pPr>
        <w:pStyle w:val="ListParagraph"/>
        <w:numPr>
          <w:ilvl w:val="0"/>
          <w:numId w:val="9"/>
        </w:numPr>
        <w:autoSpaceDE w:val="0"/>
        <w:autoSpaceDN w:val="0"/>
        <w:adjustRightInd w:val="0"/>
        <w:spacing w:line="240" w:lineRule="exact"/>
        <w:ind w:left="540"/>
        <w:rPr>
          <w:rFonts w:cs="Arial"/>
          <w:szCs w:val="20"/>
          <w:lang w:val="az-Latn-AZ"/>
        </w:rPr>
      </w:pPr>
      <w:r w:rsidRPr="00C4737F">
        <w:rPr>
          <w:rFonts w:cs="Arial"/>
          <w:szCs w:val="20"/>
        </w:rPr>
        <w:t>property tax from individuals</w:t>
      </w:r>
      <w:r w:rsidRPr="00D93761">
        <w:rPr>
          <w:rFonts w:cs="Arial"/>
          <w:szCs w:val="20"/>
          <w:lang w:val="az-Latn-AZ"/>
        </w:rPr>
        <w:t>;</w:t>
      </w:r>
    </w:p>
    <w:p w:rsidR="00A01C59" w:rsidRPr="00D93761" w:rsidRDefault="00A01C59" w:rsidP="00C1594F">
      <w:pPr>
        <w:pStyle w:val="ListParagraph"/>
        <w:numPr>
          <w:ilvl w:val="0"/>
          <w:numId w:val="9"/>
        </w:numPr>
        <w:autoSpaceDE w:val="0"/>
        <w:autoSpaceDN w:val="0"/>
        <w:adjustRightInd w:val="0"/>
        <w:spacing w:line="240" w:lineRule="exact"/>
        <w:ind w:left="540"/>
        <w:rPr>
          <w:rFonts w:cs="Arial"/>
          <w:szCs w:val="20"/>
          <w:lang w:val="az-Latn-AZ"/>
        </w:rPr>
      </w:pPr>
      <w:r w:rsidRPr="00C4737F">
        <w:rPr>
          <w:rFonts w:cs="Arial"/>
          <w:szCs w:val="20"/>
        </w:rPr>
        <w:t>the mining tax on construction materials of local importance</w:t>
      </w:r>
      <w:r w:rsidRPr="00D93761">
        <w:rPr>
          <w:rFonts w:cs="Arial"/>
          <w:szCs w:val="20"/>
          <w:lang w:val="az-Latn-AZ"/>
        </w:rPr>
        <w:t>;</w:t>
      </w:r>
    </w:p>
    <w:p w:rsidR="00A01C59" w:rsidRPr="00D93761" w:rsidRDefault="00A01C59" w:rsidP="00C1594F">
      <w:pPr>
        <w:pStyle w:val="ListParagraph"/>
        <w:numPr>
          <w:ilvl w:val="0"/>
          <w:numId w:val="9"/>
        </w:numPr>
        <w:autoSpaceDE w:val="0"/>
        <w:autoSpaceDN w:val="0"/>
        <w:adjustRightInd w:val="0"/>
        <w:spacing w:line="240" w:lineRule="exact"/>
        <w:ind w:left="540"/>
        <w:rPr>
          <w:rFonts w:cs="Arial"/>
          <w:szCs w:val="20"/>
          <w:lang w:val="az-Latn-AZ"/>
        </w:rPr>
      </w:pPr>
      <w:r w:rsidRPr="00C4737F">
        <w:rPr>
          <w:rFonts w:cs="Arial"/>
          <w:szCs w:val="20"/>
        </w:rPr>
        <w:t>income tax , municipal owned enterprises and organisations</w:t>
      </w:r>
      <w:r w:rsidRPr="00D93761">
        <w:rPr>
          <w:rFonts w:cs="Arial"/>
          <w:szCs w:val="20"/>
          <w:lang w:val="az-Latn-AZ"/>
        </w:rPr>
        <w:t>;</w:t>
      </w:r>
    </w:p>
    <w:p w:rsidR="00A01C59" w:rsidRDefault="00A01C59" w:rsidP="00C1594F">
      <w:pPr>
        <w:pStyle w:val="ListParagraph"/>
        <w:numPr>
          <w:ilvl w:val="0"/>
          <w:numId w:val="9"/>
        </w:numPr>
        <w:autoSpaceDE w:val="0"/>
        <w:autoSpaceDN w:val="0"/>
        <w:adjustRightInd w:val="0"/>
        <w:spacing w:line="240" w:lineRule="exact"/>
        <w:ind w:left="540"/>
        <w:rPr>
          <w:rFonts w:cs="Arial"/>
          <w:szCs w:val="20"/>
          <w:lang w:val="az-Latn-AZ"/>
        </w:rPr>
      </w:pPr>
      <w:r>
        <w:rPr>
          <w:rFonts w:cs="Arial"/>
          <w:szCs w:val="20"/>
          <w:lang w:val="az-Latn-AZ"/>
        </w:rPr>
        <w:t>and other raxes.</w:t>
      </w:r>
    </w:p>
    <w:p w:rsidR="00697425" w:rsidRDefault="00697425" w:rsidP="006E0349">
      <w:pPr>
        <w:rPr>
          <w:rFonts w:cs="Arial"/>
          <w:szCs w:val="20"/>
          <w:lang w:val="az-Latn-AZ"/>
        </w:rPr>
      </w:pPr>
    </w:p>
    <w:p w:rsidR="00A01C59" w:rsidRDefault="00A01C59" w:rsidP="00A01C59">
      <w:pPr>
        <w:rPr>
          <w:rFonts w:cs="Arial"/>
          <w:szCs w:val="20"/>
          <w:lang w:val="az-Latn-AZ"/>
        </w:rPr>
      </w:pPr>
      <w:r w:rsidRPr="00C4737F">
        <w:rPr>
          <w:rFonts w:cs="Arial"/>
          <w:szCs w:val="20"/>
        </w:rPr>
        <w:t>Information about other revenue-generating sources for municipalities is included in the law № 772–IQ “On the basics of municipal finance</w:t>
      </w:r>
      <w:r>
        <w:rPr>
          <w:rFonts w:cs="Arial"/>
          <w:szCs w:val="20"/>
          <w:lang w:val="az-Latn-AZ"/>
        </w:rPr>
        <w:t>”</w:t>
      </w:r>
      <w:r w:rsidRPr="00D93761">
        <w:rPr>
          <w:rFonts w:cs="Arial"/>
          <w:szCs w:val="20"/>
          <w:lang w:val="az-Latn-AZ"/>
        </w:rPr>
        <w:t>.</w:t>
      </w:r>
      <w:r w:rsidRPr="00D93761">
        <w:rPr>
          <w:rStyle w:val="FootnoteReference"/>
          <w:rFonts w:cs="Arial"/>
          <w:b/>
          <w:szCs w:val="20"/>
          <w:lang w:val="az-Latn-AZ"/>
        </w:rPr>
        <w:footnoteReference w:id="15"/>
      </w:r>
    </w:p>
    <w:p w:rsidR="00FD273F" w:rsidRDefault="00FD273F" w:rsidP="006E0349">
      <w:pPr>
        <w:rPr>
          <w:rFonts w:cs="Arial"/>
          <w:szCs w:val="20"/>
          <w:lang w:val="az-Latn-AZ"/>
        </w:rPr>
      </w:pPr>
    </w:p>
    <w:p w:rsidR="00A01C59" w:rsidRDefault="008705BC" w:rsidP="00A01C59">
      <w:pPr>
        <w:rPr>
          <w:rFonts w:cs="Arial"/>
          <w:szCs w:val="20"/>
          <w:lang w:val="az-Latn-AZ"/>
        </w:rPr>
      </w:pPr>
      <w:r>
        <w:rPr>
          <w:rFonts w:cs="Arial"/>
          <w:szCs w:val="20"/>
        </w:rPr>
        <w:t>T</w:t>
      </w:r>
      <w:r w:rsidR="00A01C59">
        <w:rPr>
          <w:rFonts w:cs="Arial"/>
          <w:szCs w:val="20"/>
        </w:rPr>
        <w:t xml:space="preserve">he revenues generated from extraction of oil, gas and other mineral resources are not directly included in the budgets of local municipalities located on the territory of these </w:t>
      </w:r>
      <w:r w:rsidR="00A01C59" w:rsidRPr="00E50E82">
        <w:rPr>
          <w:rFonts w:cs="Arial"/>
          <w:szCs w:val="20"/>
        </w:rPr>
        <w:t>deposits</w:t>
      </w:r>
      <w:r w:rsidR="00A01C59" w:rsidRPr="00E50E82">
        <w:rPr>
          <w:rFonts w:cs="Arial"/>
          <w:szCs w:val="20"/>
          <w:lang w:val="az-Latn-AZ"/>
        </w:rPr>
        <w:t>.</w:t>
      </w:r>
    </w:p>
    <w:p w:rsidR="008705BC" w:rsidRDefault="008705BC" w:rsidP="00A01C59">
      <w:pPr>
        <w:rPr>
          <w:rFonts w:cs="Arial"/>
          <w:szCs w:val="20"/>
          <w:lang w:val="az-Latn-AZ"/>
        </w:rPr>
      </w:pPr>
    </w:p>
    <w:p w:rsidR="000670CD" w:rsidRDefault="000670CD" w:rsidP="00A01C59">
      <w:pPr>
        <w:rPr>
          <w:rFonts w:cs="Arial"/>
          <w:szCs w:val="20"/>
          <w:lang w:val="az-Latn-AZ"/>
        </w:rPr>
        <w:sectPr w:rsidR="000670CD" w:rsidSect="001C4F2F">
          <w:pgSz w:w="11907" w:h="16839" w:code="9"/>
          <w:pgMar w:top="900" w:right="1467" w:bottom="450" w:left="1440" w:header="510" w:footer="575" w:gutter="0"/>
          <w:cols w:space="720"/>
          <w:docGrid w:linePitch="360"/>
        </w:sectPr>
      </w:pPr>
    </w:p>
    <w:p w:rsidR="00FA1C4D" w:rsidRPr="00FA1C4D" w:rsidRDefault="00FA1C4D" w:rsidP="00A01C59">
      <w:pPr>
        <w:rPr>
          <w:rFonts w:cs="Arial"/>
          <w:szCs w:val="20"/>
          <w:lang w:val="az-Latn-AZ"/>
        </w:rPr>
      </w:pPr>
      <w:r>
        <w:rPr>
          <w:rFonts w:cs="Arial"/>
          <w:b/>
          <w:i/>
          <w:szCs w:val="20"/>
          <w:lang w:val="az-Latn-AZ"/>
        </w:rPr>
        <w:lastRenderedPageBreak/>
        <w:t>Figure</w:t>
      </w:r>
      <w:r w:rsidRPr="00FA1C4D">
        <w:rPr>
          <w:rFonts w:cs="Arial"/>
          <w:b/>
          <w:i/>
          <w:szCs w:val="20"/>
          <w:lang w:val="az-Latn-AZ"/>
        </w:rPr>
        <w:t xml:space="preserve"> 2:</w:t>
      </w:r>
      <w:r>
        <w:rPr>
          <w:rFonts w:cs="Arial"/>
          <w:b/>
          <w:i/>
          <w:szCs w:val="20"/>
          <w:lang w:val="az-Latn-AZ"/>
        </w:rPr>
        <w:t xml:space="preserve"> </w:t>
      </w:r>
      <w:r>
        <w:rPr>
          <w:rFonts w:cs="Arial"/>
          <w:szCs w:val="20"/>
          <w:lang w:val="az-Latn-AZ"/>
        </w:rPr>
        <w:t>The relationships of exctractive industry and State budget</w:t>
      </w:r>
      <w:r w:rsidR="006B5D59">
        <w:rPr>
          <w:rFonts w:cs="Arial"/>
          <w:szCs w:val="20"/>
          <w:lang w:val="az-Latn-AZ"/>
        </w:rPr>
        <w:t xml:space="preserve"> </w:t>
      </w:r>
      <w:r>
        <w:rPr>
          <w:rStyle w:val="FootnoteReference"/>
          <w:rFonts w:cs="Arial"/>
          <w:szCs w:val="20"/>
          <w:lang w:val="az-Latn-AZ"/>
        </w:rPr>
        <w:footnoteReference w:id="16"/>
      </w:r>
    </w:p>
    <w:p w:rsidR="00FA1C4D" w:rsidRPr="00FA1C4D" w:rsidRDefault="00FA1C4D" w:rsidP="00A01C59">
      <w:pPr>
        <w:rPr>
          <w:rFonts w:cs="Arial"/>
          <w:b/>
          <w:szCs w:val="20"/>
          <w:lang w:val="az-Latn-AZ"/>
        </w:rPr>
      </w:pPr>
    </w:p>
    <w:p w:rsidR="00595B72" w:rsidRDefault="00FA1C4D" w:rsidP="00FA1C4D">
      <w:pPr>
        <w:jc w:val="center"/>
        <w:rPr>
          <w:rFonts w:cs="Arial"/>
          <w:szCs w:val="20"/>
          <w:lang w:val="az-Latn-AZ"/>
        </w:rPr>
      </w:pPr>
      <w:r>
        <w:rPr>
          <w:noProof/>
        </w:rPr>
        <w:drawing>
          <wp:inline distT="0" distB="0" distL="0" distR="0" wp14:anchorId="0E5A1D07" wp14:editId="32185C34">
            <wp:extent cx="4913630" cy="46513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13630" cy="4651375"/>
                    </a:xfrm>
                    <a:prstGeom prst="rect">
                      <a:avLst/>
                    </a:prstGeom>
                    <a:noFill/>
                  </pic:spPr>
                </pic:pic>
              </a:graphicData>
            </a:graphic>
          </wp:inline>
        </w:drawing>
      </w:r>
    </w:p>
    <w:p w:rsidR="00FA1C4D" w:rsidRDefault="00FA1C4D" w:rsidP="00FA1C4D">
      <w:pPr>
        <w:rPr>
          <w:rFonts w:cs="Arial"/>
          <w:szCs w:val="20"/>
          <w:lang w:val="az-Latn-AZ"/>
        </w:rPr>
      </w:pPr>
    </w:p>
    <w:p w:rsidR="00927DF8" w:rsidRPr="00B9142E" w:rsidRDefault="00927DF8" w:rsidP="00927DF8">
      <w:pPr>
        <w:pStyle w:val="Heading3"/>
        <w:shd w:val="clear" w:color="auto" w:fill="C4BC96" w:themeFill="background2" w:themeFillShade="BF"/>
      </w:pPr>
      <w:bookmarkStart w:id="20" w:name="_Toc467753509"/>
      <w:bookmarkStart w:id="21" w:name="_Toc468899487"/>
      <w:r>
        <w:t>2.1.</w:t>
      </w:r>
      <w:r w:rsidR="00A20240">
        <w:t>4</w:t>
      </w:r>
      <w:r>
        <w:t>.</w:t>
      </w:r>
      <w:r>
        <w:tab/>
      </w:r>
      <w:bookmarkEnd w:id="20"/>
      <w:r w:rsidR="00A01C59">
        <w:t>Roles and responsibilities of the relevant Government agencies</w:t>
      </w:r>
      <w:bookmarkEnd w:id="21"/>
    </w:p>
    <w:p w:rsidR="00927DF8" w:rsidRPr="00D93761" w:rsidRDefault="00927DF8" w:rsidP="00927DF8">
      <w:pPr>
        <w:spacing w:line="240" w:lineRule="exact"/>
        <w:rPr>
          <w:rFonts w:cs="Arial"/>
          <w:szCs w:val="20"/>
          <w:lang w:val="az-Latn-AZ"/>
        </w:rPr>
      </w:pPr>
    </w:p>
    <w:p w:rsidR="00A01C59" w:rsidRDefault="00A01C59" w:rsidP="00A01C59">
      <w:pPr>
        <w:spacing w:line="240" w:lineRule="exact"/>
        <w:rPr>
          <w:rFonts w:cs="Arial"/>
          <w:szCs w:val="20"/>
          <w:lang w:val="az-Latn-AZ"/>
        </w:rPr>
      </w:pPr>
      <w:r>
        <w:rPr>
          <w:rFonts w:cs="Arial"/>
          <w:szCs w:val="20"/>
          <w:lang w:val="az-Latn-AZ"/>
        </w:rPr>
        <w:t>The roles and responsibilities of the Governemnt agencies of Azerbaijan Republic are given belo</w:t>
      </w:r>
      <w:r w:rsidRPr="00E50E82">
        <w:rPr>
          <w:rFonts w:cs="Arial"/>
          <w:szCs w:val="20"/>
          <w:lang w:val="az-Latn-AZ"/>
        </w:rPr>
        <w:t>w:</w:t>
      </w:r>
    </w:p>
    <w:p w:rsidR="00A01C59" w:rsidRPr="00CA7485" w:rsidRDefault="00A01C59" w:rsidP="00A01C59">
      <w:pPr>
        <w:spacing w:line="240" w:lineRule="exact"/>
        <w:rPr>
          <w:rFonts w:cs="Arial"/>
          <w:szCs w:val="20"/>
          <w:lang w:val="az-Latn-AZ"/>
        </w:rPr>
      </w:pPr>
    </w:p>
    <w:p w:rsidR="00A01C59" w:rsidRDefault="00A01C59" w:rsidP="00A01C59">
      <w:pPr>
        <w:rPr>
          <w:rFonts w:cs="Arial"/>
          <w:b/>
          <w:i/>
          <w:color w:val="244061"/>
          <w:szCs w:val="20"/>
          <w:shd w:val="clear" w:color="auto" w:fill="FFFFFF"/>
          <w:lang w:val="az-Latn-AZ"/>
        </w:rPr>
      </w:pPr>
      <w:r w:rsidRPr="00555A0C">
        <w:rPr>
          <w:rFonts w:cs="Arial"/>
          <w:b/>
          <w:i/>
          <w:color w:val="244061"/>
          <w:szCs w:val="20"/>
          <w:shd w:val="clear" w:color="auto" w:fill="FFFFFF"/>
          <w:lang w:val="az-Latn-AZ"/>
        </w:rPr>
        <w:t>President of the Republic of Azerbaijan</w:t>
      </w:r>
    </w:p>
    <w:p w:rsidR="00A01C59" w:rsidRDefault="00A01C59" w:rsidP="00A01C59">
      <w:pPr>
        <w:spacing w:line="240" w:lineRule="exact"/>
        <w:rPr>
          <w:rFonts w:cs="Arial"/>
          <w:szCs w:val="20"/>
          <w:lang w:val="az-Latn-AZ"/>
        </w:rPr>
      </w:pPr>
      <w:r w:rsidRPr="00555A0C">
        <w:rPr>
          <w:rFonts w:cs="Arial"/>
          <w:szCs w:val="20"/>
          <w:lang w:val="az-Latn-AZ"/>
        </w:rPr>
        <w:t>In the Republic of Azerbaijan the executive authority belongs to the President of the Republic of Azerbaijan. The executive authority consists of centralised and local executive agencies and its main function is to implement the execution of laws. This sytem has a wide range of rights and covers a significant majority of the civil servants</w:t>
      </w:r>
      <w:r w:rsidRPr="00D93761">
        <w:rPr>
          <w:rFonts w:cs="Arial"/>
          <w:szCs w:val="20"/>
          <w:lang w:val="az-Latn-AZ"/>
        </w:rPr>
        <w:t>.</w:t>
      </w:r>
    </w:p>
    <w:p w:rsidR="00A01C59" w:rsidRDefault="00A01C59" w:rsidP="00A01C59">
      <w:pPr>
        <w:spacing w:line="240" w:lineRule="exact"/>
        <w:rPr>
          <w:rFonts w:cs="Arial"/>
          <w:szCs w:val="20"/>
          <w:lang w:val="az-Latn-AZ"/>
        </w:rPr>
      </w:pPr>
    </w:p>
    <w:p w:rsidR="00A01C59" w:rsidRDefault="00A01C59" w:rsidP="00A01C59">
      <w:pPr>
        <w:shd w:val="clear" w:color="auto" w:fill="FFFFFF"/>
        <w:rPr>
          <w:rFonts w:cs="Arial"/>
          <w:szCs w:val="20"/>
          <w:lang w:val="az-Latn-AZ"/>
        </w:rPr>
      </w:pPr>
      <w:r>
        <w:rPr>
          <w:rFonts w:cs="Arial"/>
          <w:szCs w:val="20"/>
          <w:lang w:val="az-Latn-AZ"/>
        </w:rPr>
        <w:t>T</w:t>
      </w:r>
      <w:r w:rsidRPr="00555A0C">
        <w:rPr>
          <w:rFonts w:cs="Arial"/>
          <w:szCs w:val="20"/>
          <w:lang w:val="az-Latn-AZ"/>
        </w:rPr>
        <w:t xml:space="preserve">he powers of the President </w:t>
      </w:r>
      <w:r>
        <w:rPr>
          <w:rFonts w:cs="Arial"/>
          <w:szCs w:val="20"/>
          <w:lang w:val="az-Latn-AZ"/>
        </w:rPr>
        <w:t>of Azerbaijan Republic are</w:t>
      </w:r>
      <w:r w:rsidRPr="00555A0C">
        <w:rPr>
          <w:rFonts w:cs="Arial"/>
          <w:szCs w:val="20"/>
          <w:lang w:val="az-Latn-AZ"/>
        </w:rPr>
        <w:t xml:space="preserve"> regulated by Article 109 of the Constitution of the Republic of Azerbaijan</w:t>
      </w:r>
      <w:r w:rsidRPr="00E50E82">
        <w:rPr>
          <w:rFonts w:cs="Arial"/>
          <w:szCs w:val="20"/>
          <w:lang w:val="az-Latn-AZ"/>
        </w:rPr>
        <w:t xml:space="preserve">. </w:t>
      </w:r>
      <w:r w:rsidRPr="00E50E82">
        <w:rPr>
          <w:rStyle w:val="FootnoteReference"/>
          <w:rFonts w:cs="Arial"/>
          <w:b/>
          <w:szCs w:val="20"/>
          <w:lang w:val="az-Latn-AZ"/>
        </w:rPr>
        <w:footnoteReference w:id="17"/>
      </w:r>
    </w:p>
    <w:p w:rsidR="00A01C59" w:rsidRDefault="00A01C59" w:rsidP="00A01C59">
      <w:pPr>
        <w:spacing w:line="240" w:lineRule="exact"/>
        <w:rPr>
          <w:rFonts w:cs="Arial"/>
          <w:szCs w:val="20"/>
          <w:lang w:val="az-Latn-AZ"/>
        </w:rPr>
      </w:pPr>
    </w:p>
    <w:p w:rsidR="00CF5335" w:rsidRPr="00E50E82" w:rsidRDefault="00CF5335" w:rsidP="00CF5335">
      <w:pPr>
        <w:rPr>
          <w:rFonts w:cs="Arial"/>
          <w:b/>
          <w:i/>
          <w:color w:val="244061"/>
          <w:szCs w:val="20"/>
          <w:shd w:val="clear" w:color="auto" w:fill="FFFFFF"/>
          <w:lang w:val="az-Latn-AZ"/>
        </w:rPr>
      </w:pPr>
      <w:r w:rsidRPr="00E50E82">
        <w:rPr>
          <w:rFonts w:cs="Arial"/>
          <w:b/>
          <w:i/>
          <w:color w:val="244061"/>
          <w:szCs w:val="20"/>
          <w:shd w:val="clear" w:color="auto" w:fill="FFFFFF"/>
          <w:lang w:val="az-Latn-AZ"/>
        </w:rPr>
        <w:t>Ministry of Finance of the Republic of Azerbaijan</w:t>
      </w:r>
    </w:p>
    <w:p w:rsidR="00CF5335" w:rsidRDefault="00CF5335" w:rsidP="00CF5335">
      <w:pPr>
        <w:spacing w:line="240" w:lineRule="exact"/>
        <w:rPr>
          <w:rFonts w:cs="Arial"/>
          <w:szCs w:val="20"/>
          <w:lang w:val="az-Latn-AZ"/>
        </w:rPr>
      </w:pPr>
      <w:r w:rsidRPr="00E50E82">
        <w:rPr>
          <w:rFonts w:cs="Arial"/>
          <w:szCs w:val="20"/>
          <w:lang w:val="az-Latn-AZ"/>
        </w:rPr>
        <w:t>The Ministry of Finance of the Republic of Azerbaijan is the central executive authority agency implementing financial policy of the country. The Ministry implements its activities on the basis of Regulations that approved by the President Decree numbered 48 dated on 9 February 2009.</w:t>
      </w:r>
      <w:r>
        <w:rPr>
          <w:rFonts w:cs="Arial"/>
          <w:szCs w:val="20"/>
          <w:lang w:val="az-Latn-AZ"/>
        </w:rPr>
        <w:t xml:space="preserve"> </w:t>
      </w:r>
      <w:r w:rsidRPr="00CF5335">
        <w:rPr>
          <w:rStyle w:val="FootnoteReference"/>
          <w:rFonts w:cs="Arial"/>
          <w:b/>
          <w:szCs w:val="20"/>
          <w:lang w:val="az-Latn-AZ"/>
        </w:rPr>
        <w:footnoteReference w:id="18"/>
      </w:r>
    </w:p>
    <w:p w:rsidR="00CF5335" w:rsidRDefault="00CF5335" w:rsidP="00A01C59">
      <w:pPr>
        <w:spacing w:line="240" w:lineRule="exact"/>
        <w:rPr>
          <w:rFonts w:cs="Arial"/>
          <w:szCs w:val="20"/>
          <w:lang w:val="az-Latn-AZ"/>
        </w:rPr>
      </w:pPr>
    </w:p>
    <w:p w:rsidR="00A01C59" w:rsidRPr="00D93761" w:rsidRDefault="00A01C59" w:rsidP="00A01C59">
      <w:pPr>
        <w:rPr>
          <w:rFonts w:cs="Arial"/>
          <w:b/>
          <w:i/>
          <w:color w:val="244061"/>
          <w:szCs w:val="20"/>
          <w:shd w:val="clear" w:color="auto" w:fill="FFFFFF"/>
          <w:lang w:val="az-Latn-AZ"/>
        </w:rPr>
      </w:pPr>
      <w:r w:rsidRPr="009A36EC">
        <w:rPr>
          <w:rFonts w:cs="Arial"/>
          <w:b/>
          <w:i/>
          <w:color w:val="244061"/>
          <w:szCs w:val="20"/>
          <w:shd w:val="clear" w:color="auto" w:fill="FFFFFF"/>
          <w:lang w:val="az-Latn-AZ"/>
        </w:rPr>
        <w:t>The Cabinet of Ministers of the Republic of Azerbaijan</w:t>
      </w:r>
    </w:p>
    <w:p w:rsidR="00A01C59" w:rsidRDefault="00A01C59" w:rsidP="00A01C59">
      <w:pPr>
        <w:spacing w:line="240" w:lineRule="exact"/>
        <w:rPr>
          <w:rFonts w:cs="Arial"/>
          <w:szCs w:val="20"/>
          <w:lang w:val="az-Latn-AZ"/>
        </w:rPr>
      </w:pPr>
      <w:r w:rsidRPr="009A36EC">
        <w:rPr>
          <w:rFonts w:cs="Arial"/>
          <w:szCs w:val="20"/>
          <w:lang w:val="az-Latn-AZ"/>
        </w:rPr>
        <w:t>It is the executive authority agency subordinated directly to the president, which is established for the implementation of the President’s responsibilities. They are also responsible for the preparation and presentation of the state budget to the president, its execution, financial and monetary policies, to ensure the implementation of state and social programs are included into the responsibilities of the Cabinet of Minister of the Republic of Azerbaijan</w:t>
      </w:r>
      <w:r w:rsidRPr="00D93761">
        <w:rPr>
          <w:rFonts w:cs="Arial"/>
          <w:szCs w:val="20"/>
          <w:lang w:val="az-Latn-AZ"/>
        </w:rPr>
        <w:t>.</w:t>
      </w:r>
    </w:p>
    <w:p w:rsidR="00FA1C4D" w:rsidRDefault="00FA1C4D" w:rsidP="00A01C59">
      <w:pPr>
        <w:spacing w:line="240" w:lineRule="exact"/>
        <w:rPr>
          <w:rFonts w:cs="Arial"/>
          <w:szCs w:val="20"/>
          <w:lang w:val="az-Latn-AZ"/>
        </w:rPr>
        <w:sectPr w:rsidR="00FA1C4D" w:rsidSect="001C4F2F">
          <w:pgSz w:w="11907" w:h="16839" w:code="9"/>
          <w:pgMar w:top="900" w:right="1467" w:bottom="450" w:left="1440" w:header="510" w:footer="575" w:gutter="0"/>
          <w:cols w:space="720"/>
          <w:docGrid w:linePitch="360"/>
        </w:sectPr>
      </w:pPr>
    </w:p>
    <w:p w:rsidR="00A01C59" w:rsidRDefault="00A01C59" w:rsidP="00A01C59">
      <w:pPr>
        <w:spacing w:line="240" w:lineRule="exact"/>
        <w:rPr>
          <w:rFonts w:cs="Arial"/>
          <w:szCs w:val="20"/>
          <w:lang w:val="az-Latn-AZ"/>
        </w:rPr>
      </w:pPr>
      <w:r>
        <w:rPr>
          <w:rFonts w:cs="Arial"/>
          <w:szCs w:val="20"/>
          <w:lang w:val="az-Latn-AZ"/>
        </w:rPr>
        <w:lastRenderedPageBreak/>
        <w:t>The powers of the Cabinet of Ministers</w:t>
      </w:r>
      <w:r w:rsidRPr="009A36EC">
        <w:rPr>
          <w:rFonts w:cs="Arial"/>
          <w:szCs w:val="20"/>
          <w:lang w:val="az-Latn-AZ"/>
        </w:rPr>
        <w:t xml:space="preserve"> of Azerbaijan Repu</w:t>
      </w:r>
      <w:r>
        <w:rPr>
          <w:rFonts w:cs="Arial"/>
          <w:szCs w:val="20"/>
          <w:lang w:val="az-Latn-AZ"/>
        </w:rPr>
        <w:t>blic are regulated by Article 11</w:t>
      </w:r>
      <w:r w:rsidRPr="009A36EC">
        <w:rPr>
          <w:rFonts w:cs="Arial"/>
          <w:szCs w:val="20"/>
          <w:lang w:val="az-Latn-AZ"/>
        </w:rPr>
        <w:t>9 of the Constitution of the Republic of Azerbaijan</w:t>
      </w:r>
      <w:r w:rsidRPr="00E50E82">
        <w:rPr>
          <w:rFonts w:cs="Arial"/>
          <w:szCs w:val="20"/>
          <w:lang w:val="az-Latn-AZ"/>
        </w:rPr>
        <w:t xml:space="preserve">. </w:t>
      </w:r>
      <w:r w:rsidRPr="00E50E82">
        <w:rPr>
          <w:rStyle w:val="FootnoteReference"/>
          <w:rFonts w:cs="Arial"/>
          <w:b/>
          <w:szCs w:val="20"/>
          <w:lang w:val="az-Latn-AZ"/>
        </w:rPr>
        <w:footnoteReference w:id="19"/>
      </w:r>
    </w:p>
    <w:p w:rsidR="00A01C59" w:rsidRDefault="00A01C59" w:rsidP="00A01C59">
      <w:pPr>
        <w:rPr>
          <w:rFonts w:cs="Arial"/>
          <w:b/>
          <w:i/>
          <w:color w:val="244061"/>
          <w:szCs w:val="20"/>
          <w:shd w:val="clear" w:color="auto" w:fill="FFFFFF"/>
          <w:lang w:val="az-Latn-AZ"/>
        </w:rPr>
      </w:pPr>
    </w:p>
    <w:p w:rsidR="00A01C59" w:rsidRPr="00D93761" w:rsidRDefault="00A01C59" w:rsidP="00A01C59">
      <w:pPr>
        <w:rPr>
          <w:rFonts w:cs="Arial"/>
          <w:b/>
          <w:color w:val="252525"/>
          <w:szCs w:val="20"/>
          <w:shd w:val="clear" w:color="auto" w:fill="FFFFFF"/>
          <w:lang w:val="az-Latn-AZ"/>
        </w:rPr>
      </w:pPr>
      <w:r w:rsidRPr="009A36EC">
        <w:rPr>
          <w:rFonts w:cs="Arial"/>
          <w:b/>
          <w:i/>
          <w:color w:val="244061"/>
          <w:szCs w:val="20"/>
          <w:shd w:val="clear" w:color="auto" w:fill="FFFFFF"/>
          <w:lang w:val="az-Latn-AZ"/>
        </w:rPr>
        <w:t>The National Assembly (“Milli Majlis”) of the Republic of Azerbaijan</w:t>
      </w:r>
    </w:p>
    <w:p w:rsidR="00A01C59" w:rsidRDefault="00A01C59" w:rsidP="00A01C59">
      <w:pPr>
        <w:pStyle w:val="NormalWeb"/>
        <w:spacing w:before="0" w:beforeAutospacing="0" w:after="0" w:afterAutospacing="0" w:line="240" w:lineRule="exact"/>
        <w:jc w:val="both"/>
        <w:rPr>
          <w:rFonts w:ascii="Arial" w:hAnsi="Arial" w:cs="Arial"/>
          <w:sz w:val="20"/>
          <w:szCs w:val="20"/>
          <w:shd w:val="clear" w:color="auto" w:fill="FFFFFF"/>
          <w:lang w:val="az-Latn-AZ"/>
        </w:rPr>
      </w:pPr>
      <w:r w:rsidRPr="009A36EC">
        <w:rPr>
          <w:rFonts w:ascii="Arial" w:hAnsi="Arial" w:cs="Arial"/>
          <w:color w:val="252525"/>
          <w:sz w:val="20"/>
          <w:szCs w:val="20"/>
          <w:shd w:val="clear" w:color="auto" w:fill="FFFFFF"/>
          <w:lang w:val="az-Latn-AZ"/>
        </w:rPr>
        <w:t>The National Assembly of the Republic of Azerbaijan is an authority carrying out the legislative power. The governmental agreements of the Republic of Azerbaijan which provide for rules different from the laws of Azerbaijan</w:t>
      </w:r>
      <w:r w:rsidRPr="00D93761">
        <w:rPr>
          <w:rFonts w:ascii="Arial" w:hAnsi="Arial" w:cs="Arial"/>
          <w:sz w:val="20"/>
          <w:szCs w:val="20"/>
          <w:shd w:val="clear" w:color="auto" w:fill="FFFFFF"/>
          <w:lang w:val="az-Latn-AZ"/>
        </w:rPr>
        <w:t>.</w:t>
      </w:r>
    </w:p>
    <w:p w:rsidR="00A01C59" w:rsidRDefault="00A01C59" w:rsidP="00A01C59">
      <w:pPr>
        <w:pStyle w:val="NormalWeb"/>
        <w:spacing w:before="0" w:beforeAutospacing="0" w:after="0" w:afterAutospacing="0" w:line="240" w:lineRule="exact"/>
        <w:jc w:val="both"/>
        <w:rPr>
          <w:rFonts w:ascii="Arial" w:hAnsi="Arial" w:cs="Arial"/>
          <w:sz w:val="20"/>
          <w:szCs w:val="20"/>
          <w:shd w:val="clear" w:color="auto" w:fill="FFFFFF"/>
          <w:lang w:val="az-Latn-AZ"/>
        </w:rPr>
      </w:pPr>
    </w:p>
    <w:p w:rsidR="00A01C59" w:rsidRPr="00E50E82" w:rsidRDefault="00A01C59" w:rsidP="00A01C59">
      <w:pPr>
        <w:pStyle w:val="NormalWeb"/>
        <w:spacing w:before="0" w:beforeAutospacing="0" w:after="0" w:afterAutospacing="0" w:line="240" w:lineRule="exact"/>
        <w:jc w:val="both"/>
        <w:rPr>
          <w:rFonts w:ascii="Arial" w:hAnsi="Arial" w:cs="Arial"/>
          <w:sz w:val="20"/>
          <w:szCs w:val="20"/>
          <w:shd w:val="clear" w:color="auto" w:fill="FFFFFF"/>
          <w:lang w:val="az-Latn-AZ"/>
        </w:rPr>
      </w:pPr>
      <w:r w:rsidRPr="00E50E82">
        <w:rPr>
          <w:rFonts w:ascii="Arial" w:hAnsi="Arial" w:cs="Arial"/>
          <w:sz w:val="20"/>
          <w:szCs w:val="20"/>
          <w:shd w:val="clear" w:color="auto" w:fill="FFFFFF"/>
          <w:lang w:val="az-Latn-AZ"/>
        </w:rPr>
        <w:t>The National Assembly of Azerbaijan Republic is regulated by the articles on Legislative power outlined in section V of the Third part of the Constitution of the Republic of Azerbaijan</w:t>
      </w:r>
      <w:r w:rsidRPr="00E50E82">
        <w:rPr>
          <w:rFonts w:ascii="Arial" w:hAnsi="Arial" w:cs="Arial"/>
          <w:color w:val="auto"/>
          <w:sz w:val="20"/>
          <w:szCs w:val="20"/>
          <w:lang w:val="az-Latn-AZ"/>
        </w:rPr>
        <w:t>.</w:t>
      </w:r>
      <w:r w:rsidRPr="00E50E82">
        <w:rPr>
          <w:rFonts w:ascii="Arial" w:hAnsi="Arial" w:cs="Arial"/>
          <w:sz w:val="20"/>
          <w:szCs w:val="20"/>
          <w:lang w:val="az-Latn-AZ"/>
        </w:rPr>
        <w:t xml:space="preserve"> </w:t>
      </w:r>
      <w:r w:rsidRPr="00E50E82">
        <w:rPr>
          <w:rStyle w:val="FootnoteReference"/>
          <w:rFonts w:ascii="Arial" w:hAnsi="Arial" w:cs="Arial"/>
          <w:b/>
          <w:sz w:val="20"/>
          <w:szCs w:val="20"/>
          <w:lang w:val="az-Latn-AZ"/>
        </w:rPr>
        <w:footnoteReference w:id="20"/>
      </w:r>
    </w:p>
    <w:p w:rsidR="00A01C59" w:rsidRPr="00E50E82" w:rsidRDefault="00A01C59" w:rsidP="00A01C59">
      <w:pPr>
        <w:pStyle w:val="NormalWeb"/>
        <w:spacing w:before="0" w:beforeAutospacing="0" w:after="0" w:afterAutospacing="0" w:line="240" w:lineRule="exact"/>
        <w:jc w:val="both"/>
        <w:rPr>
          <w:rFonts w:ascii="Arial" w:hAnsi="Arial" w:cs="Arial"/>
          <w:sz w:val="20"/>
          <w:szCs w:val="20"/>
          <w:shd w:val="clear" w:color="auto" w:fill="FFFFFF"/>
          <w:lang w:val="az-Latn-AZ"/>
        </w:rPr>
      </w:pPr>
    </w:p>
    <w:p w:rsidR="00A01C59" w:rsidRPr="00E50E82" w:rsidRDefault="00A01C59" w:rsidP="00A01C59">
      <w:pPr>
        <w:rPr>
          <w:rFonts w:cs="Arial"/>
          <w:szCs w:val="20"/>
          <w:shd w:val="clear" w:color="auto" w:fill="FFFFFF"/>
          <w:lang w:val="az-Latn-AZ"/>
        </w:rPr>
      </w:pPr>
      <w:r w:rsidRPr="00E50E82">
        <w:rPr>
          <w:rFonts w:cs="Arial"/>
          <w:b/>
          <w:i/>
          <w:color w:val="244061"/>
          <w:szCs w:val="20"/>
          <w:shd w:val="clear" w:color="auto" w:fill="FFFFFF"/>
          <w:lang w:val="az-Latn-AZ"/>
        </w:rPr>
        <w:t>Ministry of Taxes of the Republic of Azerbaijan</w:t>
      </w:r>
    </w:p>
    <w:p w:rsidR="00A01C59" w:rsidRPr="00E50E82" w:rsidRDefault="00A01C59" w:rsidP="00A01C59">
      <w:pPr>
        <w:pStyle w:val="NormalWeb"/>
        <w:spacing w:before="0" w:beforeAutospacing="0" w:after="0" w:afterAutospacing="0" w:line="240" w:lineRule="exact"/>
        <w:jc w:val="both"/>
        <w:rPr>
          <w:rFonts w:ascii="Arial" w:hAnsi="Arial" w:cs="Arial"/>
          <w:color w:val="252525"/>
          <w:sz w:val="20"/>
          <w:szCs w:val="20"/>
          <w:shd w:val="clear" w:color="auto" w:fill="FFFFFF"/>
          <w:lang w:val="az-Latn-AZ"/>
        </w:rPr>
      </w:pPr>
      <w:r w:rsidRPr="00E50E82">
        <w:rPr>
          <w:rFonts w:ascii="Arial" w:hAnsi="Arial" w:cs="Arial"/>
          <w:color w:val="252525"/>
          <w:sz w:val="20"/>
          <w:szCs w:val="20"/>
          <w:shd w:val="clear" w:color="auto" w:fill="FFFFFF"/>
          <w:lang w:val="en-GB"/>
        </w:rPr>
        <w:t>The Ministry of Taxes is a central executive authority ensuring the implementation of state tax policy, timely and full collection of taxes and other revenues to state budget and fulfilling state control in this regard within the framework of integrated financial and budget policy carried out in Azerbaijan</w:t>
      </w:r>
      <w:r w:rsidRPr="00E50E82">
        <w:rPr>
          <w:rFonts w:ascii="Arial" w:hAnsi="Arial" w:cs="Arial"/>
          <w:color w:val="252525"/>
          <w:sz w:val="20"/>
          <w:szCs w:val="20"/>
          <w:shd w:val="clear" w:color="auto" w:fill="FFFFFF"/>
          <w:lang w:val="az-Latn-AZ"/>
        </w:rPr>
        <w:t>.</w:t>
      </w:r>
    </w:p>
    <w:p w:rsidR="00A01C59" w:rsidRPr="00E50E82" w:rsidRDefault="00A01C59" w:rsidP="00A01C59">
      <w:pPr>
        <w:pStyle w:val="NormalWeb"/>
        <w:spacing w:before="0" w:beforeAutospacing="0" w:after="0" w:afterAutospacing="0" w:line="240" w:lineRule="exact"/>
        <w:jc w:val="both"/>
        <w:rPr>
          <w:rFonts w:ascii="Arial" w:hAnsi="Arial" w:cs="Arial"/>
          <w:color w:val="252525"/>
          <w:sz w:val="20"/>
          <w:szCs w:val="20"/>
          <w:shd w:val="clear" w:color="auto" w:fill="FFFFFF"/>
          <w:lang w:val="az-Latn-AZ"/>
        </w:rPr>
      </w:pPr>
    </w:p>
    <w:p w:rsidR="00A01C59" w:rsidRPr="00E50E82" w:rsidRDefault="00A01C59" w:rsidP="00A01C59">
      <w:pPr>
        <w:pStyle w:val="NormalWeb"/>
        <w:spacing w:before="0" w:beforeAutospacing="0" w:after="0" w:afterAutospacing="0" w:line="240" w:lineRule="exact"/>
        <w:jc w:val="both"/>
        <w:rPr>
          <w:rFonts w:ascii="Arial" w:hAnsi="Arial" w:cs="Arial"/>
          <w:color w:val="252525"/>
          <w:sz w:val="20"/>
          <w:szCs w:val="20"/>
          <w:shd w:val="clear" w:color="auto" w:fill="FFFFFF"/>
          <w:lang w:val="az-Latn-AZ"/>
        </w:rPr>
      </w:pPr>
      <w:r w:rsidRPr="00E50E82">
        <w:rPr>
          <w:rFonts w:ascii="Arial" w:hAnsi="Arial" w:cs="Arial"/>
          <w:color w:val="252525"/>
          <w:sz w:val="20"/>
          <w:szCs w:val="20"/>
          <w:shd w:val="clear" w:color="auto" w:fill="FFFFFF"/>
          <w:lang w:val="en-GB"/>
        </w:rPr>
        <w:t>Tax liabilities of local subcontractor organizations functioning according to the Production Sharing Agreements are regulated by the Tax Code of Azerbaijan Republic</w:t>
      </w:r>
      <w:r w:rsidRPr="00E50E82">
        <w:rPr>
          <w:rFonts w:ascii="Arial" w:hAnsi="Arial" w:cs="Arial"/>
          <w:color w:val="252525"/>
          <w:sz w:val="20"/>
          <w:szCs w:val="20"/>
          <w:shd w:val="clear" w:color="auto" w:fill="FFFFFF"/>
          <w:lang w:val="az-Latn-AZ"/>
        </w:rPr>
        <w:t>.</w:t>
      </w:r>
    </w:p>
    <w:p w:rsidR="00A01C59" w:rsidRPr="00E50E82" w:rsidRDefault="00A01C59" w:rsidP="00A01C59">
      <w:pPr>
        <w:pStyle w:val="NormalWeb"/>
        <w:spacing w:before="0" w:beforeAutospacing="0" w:after="0" w:afterAutospacing="0" w:line="240" w:lineRule="exact"/>
        <w:jc w:val="both"/>
        <w:rPr>
          <w:rFonts w:ascii="Arial" w:hAnsi="Arial" w:cs="Arial"/>
          <w:color w:val="252525"/>
          <w:sz w:val="20"/>
          <w:szCs w:val="20"/>
          <w:shd w:val="clear" w:color="auto" w:fill="FFFFFF"/>
          <w:lang w:val="az-Latn-AZ"/>
        </w:rPr>
      </w:pPr>
    </w:p>
    <w:p w:rsidR="00A01C59" w:rsidRPr="00E50E82" w:rsidRDefault="00A01C59" w:rsidP="00A01C59">
      <w:pPr>
        <w:pStyle w:val="NormalWeb"/>
        <w:spacing w:before="0" w:beforeAutospacing="0" w:after="0" w:afterAutospacing="0" w:line="240" w:lineRule="exact"/>
        <w:jc w:val="both"/>
        <w:rPr>
          <w:rFonts w:ascii="Arial" w:hAnsi="Arial" w:cs="Arial"/>
          <w:color w:val="252525"/>
          <w:sz w:val="20"/>
          <w:szCs w:val="20"/>
          <w:shd w:val="clear" w:color="auto" w:fill="FFFFFF"/>
          <w:lang w:val="az-Latn-AZ"/>
        </w:rPr>
      </w:pPr>
      <w:r w:rsidRPr="00E50E82">
        <w:rPr>
          <w:rFonts w:ascii="Arial" w:hAnsi="Arial" w:cs="Arial"/>
          <w:color w:val="252525"/>
          <w:sz w:val="20"/>
          <w:szCs w:val="20"/>
          <w:shd w:val="clear" w:color="auto" w:fill="FFFFFF"/>
          <w:lang w:val="az-Latn-AZ"/>
        </w:rPr>
        <w:t xml:space="preserve">The Ministry of Taxes of Azerbaijan Republic functions in accordance with the Regulation approved by the President Decree No. 454 </w:t>
      </w:r>
      <w:r w:rsidR="008C6A48">
        <w:rPr>
          <w:rFonts w:ascii="Arial" w:hAnsi="Arial" w:cs="Arial"/>
          <w:color w:val="252525"/>
          <w:sz w:val="20"/>
          <w:szCs w:val="20"/>
          <w:shd w:val="clear" w:color="auto" w:fill="FFFFFF"/>
          <w:lang w:val="az-Latn-AZ"/>
        </w:rPr>
        <w:t>on</w:t>
      </w:r>
      <w:r w:rsidRPr="00E50E82">
        <w:rPr>
          <w:rFonts w:ascii="Arial" w:hAnsi="Arial" w:cs="Arial"/>
          <w:color w:val="252525"/>
          <w:sz w:val="20"/>
          <w:szCs w:val="20"/>
          <w:shd w:val="clear" w:color="auto" w:fill="FFFFFF"/>
          <w:lang w:val="az-Latn-AZ"/>
        </w:rPr>
        <w:t xml:space="preserve"> </w:t>
      </w:r>
      <w:r w:rsidR="008C6A48" w:rsidRPr="00E50E82">
        <w:rPr>
          <w:rFonts w:ascii="Arial" w:hAnsi="Arial" w:cs="Arial"/>
          <w:color w:val="252525"/>
          <w:sz w:val="20"/>
          <w:szCs w:val="20"/>
          <w:shd w:val="clear" w:color="auto" w:fill="FFFFFF"/>
          <w:lang w:val="az-Latn-AZ"/>
        </w:rPr>
        <w:t>29</w:t>
      </w:r>
      <w:r w:rsidR="008C6A48">
        <w:rPr>
          <w:rFonts w:ascii="Arial" w:hAnsi="Arial" w:cs="Arial"/>
          <w:color w:val="252525"/>
          <w:sz w:val="20"/>
          <w:szCs w:val="20"/>
          <w:shd w:val="clear" w:color="auto" w:fill="FFFFFF"/>
          <w:lang w:val="az-Latn-AZ"/>
        </w:rPr>
        <w:t xml:space="preserve"> </w:t>
      </w:r>
      <w:r w:rsidRPr="00E50E82">
        <w:rPr>
          <w:rFonts w:ascii="Arial" w:hAnsi="Arial" w:cs="Arial"/>
          <w:color w:val="252525"/>
          <w:sz w:val="20"/>
          <w:szCs w:val="20"/>
          <w:shd w:val="clear" w:color="auto" w:fill="FFFFFF"/>
          <w:lang w:val="az-Latn-AZ"/>
        </w:rPr>
        <w:t>March</w:t>
      </w:r>
      <w:r w:rsidR="008C6A48">
        <w:rPr>
          <w:rFonts w:ascii="Arial" w:hAnsi="Arial" w:cs="Arial"/>
          <w:color w:val="252525"/>
          <w:sz w:val="20"/>
          <w:szCs w:val="20"/>
          <w:shd w:val="clear" w:color="auto" w:fill="FFFFFF"/>
          <w:lang w:val="az-Latn-AZ"/>
        </w:rPr>
        <w:t xml:space="preserve"> </w:t>
      </w:r>
      <w:r w:rsidRPr="00E50E82">
        <w:rPr>
          <w:rFonts w:ascii="Arial" w:hAnsi="Arial" w:cs="Arial"/>
          <w:color w:val="252525"/>
          <w:sz w:val="20"/>
          <w:szCs w:val="20"/>
          <w:shd w:val="clear" w:color="auto" w:fill="FFFFFF"/>
          <w:lang w:val="az-Latn-AZ"/>
        </w:rPr>
        <w:t>2001</w:t>
      </w:r>
      <w:r w:rsidRPr="00E50E82">
        <w:rPr>
          <w:rFonts w:ascii="Arial" w:hAnsi="Arial" w:cs="Arial"/>
          <w:sz w:val="20"/>
          <w:szCs w:val="20"/>
          <w:lang w:val="az-Latn-AZ"/>
        </w:rPr>
        <w:t>.</w:t>
      </w:r>
      <w:r w:rsidR="00AD72C4">
        <w:rPr>
          <w:rFonts w:ascii="Arial" w:hAnsi="Arial" w:cs="Arial"/>
          <w:sz w:val="20"/>
          <w:szCs w:val="20"/>
          <w:lang w:val="az-Latn-AZ"/>
        </w:rPr>
        <w:t xml:space="preserve"> </w:t>
      </w:r>
      <w:r w:rsidRPr="00AD72C4">
        <w:rPr>
          <w:rStyle w:val="FootnoteReference"/>
          <w:rFonts w:ascii="Arial" w:hAnsi="Arial" w:cs="Arial"/>
          <w:b/>
          <w:sz w:val="20"/>
          <w:szCs w:val="20"/>
          <w:lang w:val="az-Latn-AZ"/>
        </w:rPr>
        <w:footnoteReference w:id="21"/>
      </w:r>
    </w:p>
    <w:p w:rsidR="00A01C59" w:rsidRPr="00E50E82" w:rsidRDefault="00A01C59" w:rsidP="00A01C59">
      <w:pPr>
        <w:pStyle w:val="NormalWeb"/>
        <w:spacing w:before="0" w:beforeAutospacing="0" w:after="0" w:afterAutospacing="0" w:line="240" w:lineRule="exact"/>
        <w:jc w:val="both"/>
        <w:rPr>
          <w:rFonts w:ascii="Arial" w:hAnsi="Arial" w:cs="Arial"/>
          <w:sz w:val="20"/>
          <w:szCs w:val="20"/>
          <w:shd w:val="clear" w:color="auto" w:fill="FFFFFF"/>
          <w:lang w:val="az-Latn-AZ"/>
        </w:rPr>
      </w:pPr>
    </w:p>
    <w:p w:rsidR="00A01C59" w:rsidRPr="00E50E82" w:rsidRDefault="00A01C59" w:rsidP="00A01C59">
      <w:pPr>
        <w:pStyle w:val="NormalWeb"/>
        <w:spacing w:before="0" w:beforeAutospacing="0" w:after="0" w:afterAutospacing="0" w:line="240" w:lineRule="exact"/>
        <w:jc w:val="both"/>
        <w:rPr>
          <w:rFonts w:ascii="Arial" w:hAnsi="Arial" w:cs="Arial"/>
          <w:b/>
          <w:i/>
          <w:color w:val="244061"/>
          <w:sz w:val="20"/>
          <w:szCs w:val="20"/>
          <w:shd w:val="clear" w:color="auto" w:fill="FFFFFF"/>
          <w:vertAlign w:val="superscript"/>
          <w:lang w:val="az-Latn-AZ"/>
        </w:rPr>
      </w:pPr>
      <w:r w:rsidRPr="00E50E82">
        <w:rPr>
          <w:rFonts w:ascii="Arial" w:hAnsi="Arial" w:cs="Arial"/>
          <w:b/>
          <w:i/>
          <w:color w:val="244061"/>
          <w:sz w:val="20"/>
          <w:szCs w:val="20"/>
          <w:shd w:val="clear" w:color="auto" w:fill="FFFFFF"/>
          <w:lang w:val="az-Latn-AZ"/>
        </w:rPr>
        <w:t>The Ministry of Ecology and Natural Resources of the Republic of Azerbaijan</w:t>
      </w:r>
    </w:p>
    <w:p w:rsidR="00A01C59" w:rsidRPr="00E50E82" w:rsidRDefault="00A01C59" w:rsidP="00A01C59">
      <w:pPr>
        <w:pStyle w:val="NormalWeb"/>
        <w:spacing w:before="0" w:beforeAutospacing="0" w:after="0" w:afterAutospacing="0" w:line="-240" w:lineRule="auto"/>
        <w:jc w:val="both"/>
        <w:rPr>
          <w:rFonts w:ascii="Arial" w:hAnsi="Arial" w:cs="Arial"/>
          <w:color w:val="252525"/>
          <w:sz w:val="20"/>
          <w:szCs w:val="20"/>
          <w:shd w:val="clear" w:color="auto" w:fill="FFFFFF"/>
          <w:lang w:val="az-Latn-AZ"/>
        </w:rPr>
      </w:pPr>
      <w:r w:rsidRPr="00E50E82">
        <w:rPr>
          <w:rFonts w:ascii="Arial" w:hAnsi="Arial" w:cs="Arial"/>
          <w:sz w:val="20"/>
          <w:szCs w:val="20"/>
          <w:lang w:val="en-GB"/>
        </w:rPr>
        <w:t>The Ministry of Ecology and Natural Resources of the Republic of Azerbaijan is a central executive authority implementing state policy in the field of environmental protection, use of natural resources, effective use of subsoil waters, mineral raw resources and surface resources, their restoration, observation and forecast of hydro-meteorological processes in the territory of the Republic of Azerbaijan, including the part of the Caspian Sea belonging to the Republic of Azerbaijan.</w:t>
      </w:r>
    </w:p>
    <w:p w:rsidR="00A01C59" w:rsidRPr="00E50E82" w:rsidRDefault="00A01C59" w:rsidP="00A01C59">
      <w:pPr>
        <w:pStyle w:val="NormalWeb"/>
        <w:spacing w:before="0" w:beforeAutospacing="0" w:after="0" w:afterAutospacing="0" w:line="-240" w:lineRule="auto"/>
        <w:jc w:val="both"/>
        <w:rPr>
          <w:rFonts w:ascii="Arial" w:hAnsi="Arial" w:cs="Arial"/>
          <w:color w:val="252525"/>
          <w:sz w:val="20"/>
          <w:szCs w:val="20"/>
          <w:shd w:val="clear" w:color="auto" w:fill="FFFFFF"/>
          <w:lang w:val="az-Latn-AZ"/>
        </w:rPr>
      </w:pPr>
    </w:p>
    <w:p w:rsidR="00A01C59" w:rsidRPr="00E50E82" w:rsidRDefault="00A01C59" w:rsidP="00A01C59">
      <w:pPr>
        <w:pStyle w:val="NormalWeb"/>
        <w:spacing w:before="0" w:beforeAutospacing="0" w:after="0" w:afterAutospacing="0" w:line="-240" w:lineRule="auto"/>
        <w:jc w:val="both"/>
        <w:rPr>
          <w:rStyle w:val="FootnoteReference"/>
          <w:rFonts w:ascii="Arial" w:hAnsi="Arial" w:cs="Arial"/>
          <w:sz w:val="20"/>
          <w:szCs w:val="20"/>
          <w:lang w:val="az-Latn-AZ"/>
        </w:rPr>
      </w:pPr>
      <w:r w:rsidRPr="00E50E82">
        <w:rPr>
          <w:rFonts w:ascii="Arial" w:hAnsi="Arial" w:cs="Arial"/>
          <w:color w:val="252525"/>
          <w:sz w:val="20"/>
          <w:szCs w:val="20"/>
          <w:shd w:val="clear" w:color="auto" w:fill="FFFFFF"/>
          <w:lang w:val="az-Latn-AZ"/>
        </w:rPr>
        <w:t>T</w:t>
      </w:r>
      <w:r w:rsidRPr="00E50E82">
        <w:rPr>
          <w:rFonts w:ascii="Arial" w:hAnsi="Arial" w:cs="Arial"/>
          <w:sz w:val="20"/>
          <w:szCs w:val="20"/>
          <w:lang w:val="en-GB"/>
        </w:rPr>
        <w:t xml:space="preserve">he Ministry of Ecology and Natural Resources of Azerbaijan Republic functions in accordance with the Regulation approved by the President Decree No. 583 </w:t>
      </w:r>
      <w:r w:rsidR="008C6A48">
        <w:rPr>
          <w:rFonts w:ascii="Arial" w:hAnsi="Arial" w:cs="Arial"/>
          <w:sz w:val="20"/>
          <w:szCs w:val="20"/>
          <w:lang w:val="en-GB"/>
        </w:rPr>
        <w:t>on 18</w:t>
      </w:r>
      <w:r w:rsidRPr="00E50E82">
        <w:rPr>
          <w:rFonts w:ascii="Arial" w:hAnsi="Arial" w:cs="Arial"/>
          <w:sz w:val="20"/>
          <w:szCs w:val="20"/>
          <w:lang w:val="en-GB"/>
        </w:rPr>
        <w:t xml:space="preserve"> September 2001</w:t>
      </w:r>
      <w:r w:rsidRPr="00E50E82">
        <w:rPr>
          <w:rFonts w:ascii="Arial" w:hAnsi="Arial" w:cs="Arial"/>
          <w:sz w:val="20"/>
          <w:szCs w:val="20"/>
          <w:lang w:val="az-Latn-AZ"/>
        </w:rPr>
        <w:t>.</w:t>
      </w:r>
      <w:r w:rsidRPr="00E50E82">
        <w:rPr>
          <w:rStyle w:val="FootnoteReference"/>
          <w:rFonts w:ascii="Arial" w:hAnsi="Arial" w:cs="Arial"/>
          <w:sz w:val="20"/>
          <w:szCs w:val="20"/>
          <w:lang w:val="az-Latn-AZ"/>
        </w:rPr>
        <w:t xml:space="preserve"> </w:t>
      </w:r>
      <w:r w:rsidRPr="00E50E82">
        <w:rPr>
          <w:rStyle w:val="FootnoteReference"/>
          <w:rFonts w:ascii="Arial" w:hAnsi="Arial" w:cs="Arial"/>
          <w:b/>
          <w:sz w:val="20"/>
          <w:szCs w:val="20"/>
          <w:lang w:val="az-Latn-AZ"/>
        </w:rPr>
        <w:footnoteReference w:id="22"/>
      </w:r>
    </w:p>
    <w:p w:rsidR="00AD72C4" w:rsidRDefault="00AD72C4" w:rsidP="00A01C59">
      <w:pPr>
        <w:pStyle w:val="NormalWeb"/>
        <w:spacing w:before="0" w:beforeAutospacing="0" w:after="0" w:afterAutospacing="0" w:line="-240" w:lineRule="auto"/>
        <w:jc w:val="both"/>
        <w:rPr>
          <w:rFonts w:ascii="Arial" w:hAnsi="Arial" w:cs="Arial"/>
          <w:color w:val="252525"/>
          <w:sz w:val="20"/>
          <w:szCs w:val="20"/>
          <w:shd w:val="clear" w:color="auto" w:fill="FFFFFF"/>
          <w:lang w:val="az-Latn-AZ"/>
        </w:rPr>
      </w:pPr>
    </w:p>
    <w:p w:rsidR="00A01C59" w:rsidRPr="00E50E82" w:rsidRDefault="00A01C59" w:rsidP="00A01C59">
      <w:pPr>
        <w:pStyle w:val="NormalWeb"/>
        <w:spacing w:before="0" w:beforeAutospacing="0" w:after="0" w:afterAutospacing="0" w:line="-240" w:lineRule="auto"/>
        <w:jc w:val="both"/>
        <w:rPr>
          <w:rFonts w:ascii="Arial" w:hAnsi="Arial" w:cs="Arial"/>
          <w:color w:val="252525"/>
          <w:sz w:val="20"/>
          <w:szCs w:val="20"/>
          <w:shd w:val="clear" w:color="auto" w:fill="FFFFFF"/>
          <w:lang w:val="az-Latn-AZ"/>
        </w:rPr>
      </w:pPr>
      <w:r w:rsidRPr="00E50E82">
        <w:rPr>
          <w:rFonts w:ascii="Arial" w:hAnsi="Arial" w:cs="Arial"/>
          <w:sz w:val="20"/>
          <w:szCs w:val="20"/>
          <w:lang w:val="en-GB"/>
        </w:rPr>
        <w:t>One of the main goals of this authority is implementing state policy on studying natural resources, their use, restoration and protection and ensuring ecological safety in this regard and preservation of biodiversity. Further details can be found in the section 3.1 “Overview of the Mining Industry” of the Report</w:t>
      </w:r>
      <w:r w:rsidRPr="00E50E82">
        <w:rPr>
          <w:rFonts w:ascii="Arial" w:hAnsi="Arial" w:cs="Arial"/>
          <w:color w:val="252525"/>
          <w:sz w:val="20"/>
          <w:szCs w:val="20"/>
          <w:shd w:val="clear" w:color="auto" w:fill="FFFFFF"/>
          <w:lang w:val="az-Latn-AZ"/>
        </w:rPr>
        <w:t>.</w:t>
      </w:r>
    </w:p>
    <w:p w:rsidR="00A01C59" w:rsidRPr="00E50E82" w:rsidRDefault="00A01C59" w:rsidP="00A01C59">
      <w:pPr>
        <w:pStyle w:val="NormalWeb"/>
        <w:spacing w:before="0" w:beforeAutospacing="0" w:after="0" w:afterAutospacing="0" w:line="240" w:lineRule="exact"/>
        <w:jc w:val="both"/>
        <w:rPr>
          <w:rFonts w:ascii="Arial" w:hAnsi="Arial" w:cs="Arial"/>
          <w:b/>
          <w:i/>
          <w:color w:val="244061"/>
          <w:sz w:val="20"/>
          <w:szCs w:val="20"/>
          <w:shd w:val="clear" w:color="auto" w:fill="FFFFFF"/>
          <w:lang w:val="az-Latn-AZ"/>
        </w:rPr>
      </w:pPr>
    </w:p>
    <w:p w:rsidR="00A01C59" w:rsidRPr="00E50E82" w:rsidRDefault="00A01C59" w:rsidP="00A01C59">
      <w:pPr>
        <w:pStyle w:val="NormalWeb"/>
        <w:spacing w:before="0" w:beforeAutospacing="0" w:after="0" w:afterAutospacing="0" w:line="240" w:lineRule="exact"/>
        <w:jc w:val="both"/>
        <w:rPr>
          <w:rFonts w:ascii="Arial" w:hAnsi="Arial" w:cs="Arial"/>
          <w:b/>
          <w:bCs/>
          <w:sz w:val="20"/>
          <w:szCs w:val="20"/>
          <w:shd w:val="clear" w:color="auto" w:fill="FFFFFF"/>
          <w:lang w:val="az-Latn-AZ"/>
        </w:rPr>
      </w:pPr>
      <w:r w:rsidRPr="00E50E82">
        <w:rPr>
          <w:rFonts w:ascii="Arial" w:hAnsi="Arial" w:cs="Arial"/>
          <w:b/>
          <w:i/>
          <w:color w:val="244061"/>
          <w:sz w:val="20"/>
          <w:szCs w:val="20"/>
          <w:shd w:val="clear" w:color="auto" w:fill="FFFFFF"/>
          <w:lang w:val="az-Latn-AZ"/>
        </w:rPr>
        <w:t>Ministry of Energy of the Republic of Azerbaijan</w:t>
      </w:r>
    </w:p>
    <w:p w:rsidR="00A01C59" w:rsidRPr="00E50E82" w:rsidRDefault="00A01C59" w:rsidP="00A01C59">
      <w:pPr>
        <w:autoSpaceDE w:val="0"/>
        <w:autoSpaceDN w:val="0"/>
        <w:adjustRightInd w:val="0"/>
        <w:spacing w:line="240" w:lineRule="exact"/>
        <w:rPr>
          <w:rFonts w:cs="Arial"/>
          <w:color w:val="252525"/>
          <w:szCs w:val="20"/>
          <w:shd w:val="clear" w:color="auto" w:fill="FFFFFF"/>
          <w:lang w:val="az-Latn-AZ"/>
        </w:rPr>
      </w:pPr>
      <w:r w:rsidRPr="00E50E82">
        <w:rPr>
          <w:rFonts w:cs="Arial"/>
          <w:szCs w:val="20"/>
        </w:rPr>
        <w:t xml:space="preserve">The Ministry of Energy of the Republic of Azerbaijan is a central executive authority implementing state policy and its governing in fuel-energy sector. The fuel-energy sector consists of activity in the field </w:t>
      </w:r>
      <w:r w:rsidRPr="00E50E82">
        <w:rPr>
          <w:rFonts w:cs="Arial"/>
          <w:color w:val="252525"/>
          <w:szCs w:val="20"/>
          <w:shd w:val="clear" w:color="auto" w:fill="FFFFFF"/>
          <w:lang w:val="az-Latn-AZ"/>
        </w:rPr>
        <w:t>(hereafter</w:t>
      </w:r>
      <w:r w:rsidRPr="00E50E82">
        <w:rPr>
          <w:rFonts w:cs="Arial"/>
          <w:color w:val="000000"/>
          <w:szCs w:val="20"/>
          <w:shd w:val="clear" w:color="auto" w:fill="FFFFFF"/>
          <w:lang w:val="az-Latn-AZ"/>
        </w:rPr>
        <w:t>–in the relevant filed</w:t>
      </w:r>
      <w:r w:rsidRPr="00E50E82">
        <w:rPr>
          <w:rFonts w:cs="Arial"/>
          <w:color w:val="252525"/>
          <w:szCs w:val="20"/>
          <w:shd w:val="clear" w:color="auto" w:fill="FFFFFF"/>
          <w:lang w:val="az-Latn-AZ"/>
        </w:rPr>
        <w:t xml:space="preserve">) </w:t>
      </w:r>
      <w:r w:rsidRPr="00E50E82">
        <w:rPr>
          <w:rFonts w:cs="Arial"/>
          <w:szCs w:val="20"/>
        </w:rPr>
        <w:t>of energy defined by the law of Azerbaijan Republic on Energy</w:t>
      </w:r>
      <w:r w:rsidRPr="00E50E82">
        <w:rPr>
          <w:rFonts w:cs="Arial"/>
          <w:color w:val="252525"/>
          <w:szCs w:val="20"/>
          <w:shd w:val="clear" w:color="auto" w:fill="FFFFFF"/>
          <w:lang w:val="az-Latn-AZ"/>
        </w:rPr>
        <w:t>.</w:t>
      </w:r>
    </w:p>
    <w:p w:rsidR="00A01C59" w:rsidRPr="00E50E82" w:rsidRDefault="00A01C59" w:rsidP="00A01C59">
      <w:pPr>
        <w:autoSpaceDE w:val="0"/>
        <w:autoSpaceDN w:val="0"/>
        <w:adjustRightInd w:val="0"/>
        <w:spacing w:line="240" w:lineRule="exact"/>
        <w:rPr>
          <w:rFonts w:cs="Arial"/>
          <w:color w:val="252525"/>
          <w:szCs w:val="20"/>
          <w:shd w:val="clear" w:color="auto" w:fill="FFFFFF"/>
          <w:lang w:val="az-Latn-AZ"/>
        </w:rPr>
      </w:pPr>
    </w:p>
    <w:p w:rsidR="00A01C59" w:rsidRPr="00E50E82" w:rsidRDefault="00A01C59" w:rsidP="00A01C59">
      <w:pPr>
        <w:autoSpaceDE w:val="0"/>
        <w:autoSpaceDN w:val="0"/>
        <w:adjustRightInd w:val="0"/>
        <w:spacing w:line="240" w:lineRule="exact"/>
        <w:rPr>
          <w:rFonts w:cs="Arial"/>
          <w:color w:val="252525"/>
          <w:szCs w:val="20"/>
          <w:shd w:val="clear" w:color="auto" w:fill="FFFFFF"/>
          <w:lang w:val="az-Latn-AZ"/>
        </w:rPr>
      </w:pPr>
      <w:r w:rsidRPr="00E50E82">
        <w:rPr>
          <w:rFonts w:cs="Arial"/>
          <w:szCs w:val="20"/>
        </w:rPr>
        <w:t xml:space="preserve">The Ministry of Energy of Azerbaijan Republic functions in accordance with the Regulation approved by the President Decree No. 149 </w:t>
      </w:r>
      <w:r w:rsidR="00AD72C4">
        <w:rPr>
          <w:rFonts w:cs="Arial"/>
          <w:szCs w:val="20"/>
        </w:rPr>
        <w:t>on</w:t>
      </w:r>
      <w:r w:rsidRPr="00E50E82">
        <w:rPr>
          <w:rFonts w:cs="Arial"/>
          <w:szCs w:val="20"/>
        </w:rPr>
        <w:t xml:space="preserve"> </w:t>
      </w:r>
      <w:r w:rsidR="00AD72C4">
        <w:rPr>
          <w:rFonts w:cs="Arial"/>
          <w:szCs w:val="20"/>
        </w:rPr>
        <w:t xml:space="preserve">11 </w:t>
      </w:r>
      <w:r w:rsidRPr="00E50E82">
        <w:rPr>
          <w:rFonts w:cs="Arial"/>
          <w:szCs w:val="20"/>
        </w:rPr>
        <w:t>April  2014</w:t>
      </w:r>
      <w:r w:rsidRPr="00E50E82">
        <w:rPr>
          <w:rFonts w:cs="Arial"/>
          <w:szCs w:val="20"/>
          <w:lang w:val="az-Latn-AZ"/>
        </w:rPr>
        <w:t>.</w:t>
      </w:r>
      <w:r w:rsidRPr="00E50E82">
        <w:rPr>
          <w:rStyle w:val="FootnoteReference"/>
          <w:rFonts w:cs="Arial"/>
          <w:szCs w:val="20"/>
          <w:lang w:val="az-Latn-AZ"/>
        </w:rPr>
        <w:t xml:space="preserve"> </w:t>
      </w:r>
      <w:r w:rsidRPr="00E50E82">
        <w:rPr>
          <w:rStyle w:val="FootnoteReference"/>
          <w:rFonts w:cs="Arial"/>
          <w:b/>
          <w:szCs w:val="20"/>
          <w:lang w:val="az-Latn-AZ"/>
        </w:rPr>
        <w:footnoteReference w:id="23"/>
      </w:r>
    </w:p>
    <w:p w:rsidR="00A01C59" w:rsidRPr="00E50E82" w:rsidRDefault="00A01C59" w:rsidP="00A01C59">
      <w:pPr>
        <w:autoSpaceDE w:val="0"/>
        <w:autoSpaceDN w:val="0"/>
        <w:adjustRightInd w:val="0"/>
        <w:spacing w:line="240" w:lineRule="exact"/>
        <w:rPr>
          <w:rFonts w:cs="Arial"/>
          <w:color w:val="252525"/>
          <w:szCs w:val="20"/>
          <w:shd w:val="clear" w:color="auto" w:fill="FFFFFF"/>
          <w:lang w:val="az-Latn-AZ"/>
        </w:rPr>
      </w:pPr>
    </w:p>
    <w:p w:rsidR="00A01C59" w:rsidRDefault="00A01C59" w:rsidP="00A01C59">
      <w:pPr>
        <w:autoSpaceDE w:val="0"/>
        <w:autoSpaceDN w:val="0"/>
        <w:adjustRightInd w:val="0"/>
        <w:spacing w:line="240" w:lineRule="exact"/>
        <w:rPr>
          <w:rFonts w:cs="Arial"/>
          <w:szCs w:val="20"/>
          <w:lang w:val="az-Latn-AZ"/>
        </w:rPr>
      </w:pPr>
      <w:r w:rsidRPr="00E50E82">
        <w:rPr>
          <w:rFonts w:cs="Arial"/>
          <w:szCs w:val="20"/>
          <w:lang w:val="az-Latn-AZ"/>
        </w:rPr>
        <w:t>According to the regulations of the Republic of Azerbaijan, it develops drafts of agreements on use of hydrocarbon reserves on production sharing or other terms and conditions, carries on negotiations on these agreements, signs them in the defined manner, monitors the implementation of the concluded agreements.</w:t>
      </w:r>
    </w:p>
    <w:p w:rsidR="00A01C59" w:rsidRDefault="00A01C59" w:rsidP="00A01C59">
      <w:pPr>
        <w:autoSpaceDE w:val="0"/>
        <w:autoSpaceDN w:val="0"/>
        <w:adjustRightInd w:val="0"/>
        <w:spacing w:line="240" w:lineRule="exact"/>
        <w:rPr>
          <w:rFonts w:cs="Arial"/>
          <w:color w:val="252525"/>
          <w:szCs w:val="20"/>
          <w:shd w:val="clear" w:color="auto" w:fill="FFFFFF"/>
          <w:lang w:val="az-Latn-AZ"/>
        </w:rPr>
      </w:pPr>
    </w:p>
    <w:p w:rsidR="00A01C59" w:rsidRPr="00D93761" w:rsidRDefault="00A01C59" w:rsidP="00A01C59">
      <w:pPr>
        <w:autoSpaceDE w:val="0"/>
        <w:autoSpaceDN w:val="0"/>
        <w:adjustRightInd w:val="0"/>
        <w:rPr>
          <w:rFonts w:cs="Arial"/>
          <w:b/>
          <w:i/>
          <w:color w:val="244061"/>
          <w:szCs w:val="20"/>
          <w:shd w:val="clear" w:color="auto" w:fill="FFFFFF"/>
          <w:lang w:val="az-Latn-AZ"/>
        </w:rPr>
      </w:pPr>
      <w:r w:rsidRPr="00F10A77">
        <w:rPr>
          <w:rFonts w:cs="Arial"/>
          <w:b/>
          <w:i/>
          <w:color w:val="244061"/>
          <w:szCs w:val="20"/>
          <w:shd w:val="clear" w:color="auto" w:fill="FFFFFF"/>
          <w:lang w:val="az-Latn-AZ"/>
        </w:rPr>
        <w:t>State Social Protection Fund of the Republic of Azerbaijan</w:t>
      </w:r>
    </w:p>
    <w:p w:rsidR="00A01C59" w:rsidRPr="00E50E82" w:rsidRDefault="00A01C59" w:rsidP="00A01C59">
      <w:pPr>
        <w:autoSpaceDE w:val="0"/>
        <w:autoSpaceDN w:val="0"/>
        <w:adjustRightInd w:val="0"/>
        <w:spacing w:line="240" w:lineRule="exact"/>
        <w:rPr>
          <w:rFonts w:cs="Arial"/>
          <w:szCs w:val="20"/>
          <w:lang w:val="az-Latn-AZ"/>
        </w:rPr>
      </w:pPr>
      <w:r w:rsidRPr="00F10A77">
        <w:rPr>
          <w:rFonts w:cs="Arial"/>
          <w:szCs w:val="20"/>
          <w:lang w:val="az-Latn-AZ"/>
        </w:rPr>
        <w:t xml:space="preserve">State Social Protection Fund of the Republic of </w:t>
      </w:r>
      <w:r w:rsidRPr="00E50E82">
        <w:rPr>
          <w:rFonts w:cs="Arial"/>
          <w:szCs w:val="20"/>
          <w:lang w:val="az-Latn-AZ"/>
        </w:rPr>
        <w:t>Azerbaijan is the extra-budgetary fund and the form of creation and use of a centralised monetary fund in order to organise social protection of the population. The Fund’s revenues are formed of the social insurance fees and allocations from the state budget.</w:t>
      </w:r>
    </w:p>
    <w:p w:rsidR="006C6094" w:rsidRDefault="006C6094" w:rsidP="00A01C59">
      <w:pPr>
        <w:autoSpaceDE w:val="0"/>
        <w:autoSpaceDN w:val="0"/>
        <w:adjustRightInd w:val="0"/>
        <w:spacing w:line="240" w:lineRule="exact"/>
        <w:rPr>
          <w:rFonts w:cs="Arial"/>
          <w:szCs w:val="20"/>
          <w:lang w:val="az-Latn-AZ"/>
        </w:rPr>
      </w:pPr>
    </w:p>
    <w:p w:rsidR="006C6094" w:rsidRDefault="006C6094" w:rsidP="00A01C59">
      <w:pPr>
        <w:autoSpaceDE w:val="0"/>
        <w:autoSpaceDN w:val="0"/>
        <w:adjustRightInd w:val="0"/>
        <w:spacing w:line="240" w:lineRule="exact"/>
        <w:rPr>
          <w:rFonts w:cs="Arial"/>
          <w:szCs w:val="20"/>
          <w:lang w:val="az-Latn-AZ"/>
        </w:rPr>
        <w:sectPr w:rsidR="006C6094" w:rsidSect="001C4F2F">
          <w:pgSz w:w="11907" w:h="16839" w:code="9"/>
          <w:pgMar w:top="900" w:right="1467" w:bottom="450" w:left="1440" w:header="510" w:footer="575" w:gutter="0"/>
          <w:cols w:space="720"/>
          <w:docGrid w:linePitch="360"/>
        </w:sectPr>
      </w:pPr>
    </w:p>
    <w:p w:rsidR="00A01C59" w:rsidRPr="00E50E82" w:rsidRDefault="00A01C59" w:rsidP="00A01C59">
      <w:pPr>
        <w:autoSpaceDE w:val="0"/>
        <w:autoSpaceDN w:val="0"/>
        <w:adjustRightInd w:val="0"/>
        <w:spacing w:line="240" w:lineRule="exact"/>
        <w:rPr>
          <w:rFonts w:cs="Arial"/>
          <w:szCs w:val="20"/>
          <w:lang w:val="az-Latn-AZ"/>
        </w:rPr>
      </w:pPr>
      <w:r w:rsidRPr="00E50E82">
        <w:rPr>
          <w:rFonts w:cs="Arial"/>
          <w:szCs w:val="20"/>
          <w:lang w:val="az-Latn-AZ"/>
        </w:rPr>
        <w:lastRenderedPageBreak/>
        <w:t xml:space="preserve">State Social Protection of Azerbaijan Republic functions in accordance with the Regulation approved by the President Decree No. 781 </w:t>
      </w:r>
      <w:r w:rsidR="00AD72C4">
        <w:rPr>
          <w:rFonts w:cs="Arial"/>
          <w:szCs w:val="20"/>
          <w:lang w:val="az-Latn-AZ"/>
        </w:rPr>
        <w:t xml:space="preserve">on 11 </w:t>
      </w:r>
      <w:r w:rsidRPr="00E50E82">
        <w:rPr>
          <w:rFonts w:cs="Arial"/>
          <w:szCs w:val="20"/>
          <w:lang w:val="az-Latn-AZ"/>
        </w:rPr>
        <w:t>August 2002.</w:t>
      </w:r>
      <w:r w:rsidRPr="00E50E82">
        <w:rPr>
          <w:rStyle w:val="FootnoteReference"/>
          <w:rFonts w:cs="Arial"/>
          <w:szCs w:val="20"/>
          <w:lang w:val="az-Latn-AZ"/>
        </w:rPr>
        <w:t xml:space="preserve"> </w:t>
      </w:r>
      <w:r w:rsidRPr="00E50E82">
        <w:rPr>
          <w:rStyle w:val="FootnoteReference"/>
          <w:rFonts w:cs="Arial"/>
          <w:b/>
          <w:szCs w:val="20"/>
          <w:lang w:val="az-Latn-AZ"/>
        </w:rPr>
        <w:footnoteReference w:id="24"/>
      </w:r>
    </w:p>
    <w:p w:rsidR="00A01C59" w:rsidRPr="00E50E82" w:rsidRDefault="00A01C59" w:rsidP="00A01C59">
      <w:pPr>
        <w:autoSpaceDE w:val="0"/>
        <w:autoSpaceDN w:val="0"/>
        <w:adjustRightInd w:val="0"/>
        <w:spacing w:line="240" w:lineRule="exact"/>
        <w:rPr>
          <w:rFonts w:cs="Arial"/>
          <w:color w:val="252525"/>
          <w:szCs w:val="20"/>
          <w:shd w:val="clear" w:color="auto" w:fill="FFFFFF"/>
          <w:lang w:val="az-Latn-AZ"/>
        </w:rPr>
      </w:pPr>
    </w:p>
    <w:p w:rsidR="00A01C59" w:rsidRPr="00E50E82" w:rsidRDefault="00A01C59" w:rsidP="00A01C59">
      <w:pPr>
        <w:autoSpaceDE w:val="0"/>
        <w:autoSpaceDN w:val="0"/>
        <w:adjustRightInd w:val="0"/>
        <w:spacing w:line="240" w:lineRule="exact"/>
        <w:rPr>
          <w:rFonts w:cs="Arial"/>
          <w:b/>
          <w:color w:val="252525"/>
          <w:szCs w:val="20"/>
          <w:shd w:val="clear" w:color="auto" w:fill="FFFFFF"/>
          <w:lang w:val="az-Latn-AZ"/>
        </w:rPr>
      </w:pPr>
      <w:r w:rsidRPr="00E50E82">
        <w:rPr>
          <w:rFonts w:cs="Arial"/>
          <w:b/>
          <w:i/>
          <w:color w:val="244061"/>
          <w:szCs w:val="20"/>
          <w:shd w:val="clear" w:color="auto" w:fill="FFFFFF"/>
          <w:lang w:val="az-Latn-AZ"/>
        </w:rPr>
        <w:t>State Oil Company of Azerbaijan Republic (SOCAR)</w:t>
      </w:r>
      <w:r w:rsidRPr="00E50E82">
        <w:rPr>
          <w:rStyle w:val="FootnoteReference"/>
          <w:rFonts w:cs="Arial"/>
          <w:b/>
          <w:szCs w:val="20"/>
          <w:shd w:val="clear" w:color="auto" w:fill="FFFFFF"/>
          <w:lang w:val="az-Latn-AZ"/>
        </w:rPr>
        <w:t xml:space="preserve"> </w:t>
      </w:r>
    </w:p>
    <w:p w:rsidR="00A01C59" w:rsidRPr="00E50E82" w:rsidRDefault="00A01C59" w:rsidP="00A01C59">
      <w:pPr>
        <w:tabs>
          <w:tab w:val="left" w:pos="900"/>
        </w:tabs>
        <w:rPr>
          <w:rFonts w:cs="Arial"/>
          <w:color w:val="252525"/>
          <w:szCs w:val="20"/>
          <w:shd w:val="clear" w:color="auto" w:fill="FFFFFF"/>
          <w:lang w:val="az-Latn-AZ"/>
        </w:rPr>
      </w:pPr>
      <w:r w:rsidRPr="00E50E82">
        <w:rPr>
          <w:rFonts w:cs="Arial"/>
          <w:szCs w:val="20"/>
        </w:rPr>
        <w:t>SOCAR is a state oil and natural gas company of Azerbaijan. It produces oil and natural gas, carries out oil refining and implements operation of oil and gas pipelines in the territory of the country</w:t>
      </w:r>
      <w:r w:rsidRPr="00E50E82">
        <w:rPr>
          <w:rFonts w:cs="Arial"/>
          <w:szCs w:val="20"/>
          <w:lang w:val="az-Latn-AZ"/>
        </w:rPr>
        <w:t>. Additional information can be found in the section 2.6 “</w:t>
      </w:r>
      <w:r w:rsidRPr="00E50E82">
        <w:rPr>
          <w:rFonts w:cs="Arial"/>
          <w:bCs/>
          <w:szCs w:val="20"/>
        </w:rPr>
        <w:t>State Participation in Extractive Industry</w:t>
      </w:r>
      <w:r w:rsidRPr="00E50E82">
        <w:rPr>
          <w:rFonts w:cs="Arial"/>
          <w:szCs w:val="20"/>
          <w:lang w:val="az-Latn-AZ"/>
        </w:rPr>
        <w:t>” of this Report.</w:t>
      </w:r>
    </w:p>
    <w:p w:rsidR="00A01C59" w:rsidRPr="00E50E82" w:rsidRDefault="00A01C59" w:rsidP="00A01C59">
      <w:pPr>
        <w:tabs>
          <w:tab w:val="left" w:pos="900"/>
        </w:tabs>
        <w:rPr>
          <w:rFonts w:cs="Arial"/>
          <w:szCs w:val="20"/>
          <w:lang w:val="az-Latn-AZ"/>
        </w:rPr>
      </w:pPr>
    </w:p>
    <w:p w:rsidR="00A01C59" w:rsidRPr="00E50E82" w:rsidRDefault="00A01C59" w:rsidP="00A01C59">
      <w:pPr>
        <w:autoSpaceDE w:val="0"/>
        <w:autoSpaceDN w:val="0"/>
        <w:adjustRightInd w:val="0"/>
        <w:spacing w:line="240" w:lineRule="exact"/>
        <w:rPr>
          <w:rFonts w:cs="Arial"/>
          <w:szCs w:val="20"/>
          <w:lang w:val="az-Latn-AZ"/>
        </w:rPr>
      </w:pPr>
      <w:r w:rsidRPr="00E50E82">
        <w:rPr>
          <w:rFonts w:cs="Arial"/>
          <w:szCs w:val="20"/>
          <w:lang w:val="az-Latn-AZ"/>
        </w:rPr>
        <w:t xml:space="preserve">State Oil Company of Azerbaijan Republic functions in accordance with the Charter approved by the President Decree No. 127 </w:t>
      </w:r>
      <w:r w:rsidR="00AD72C4">
        <w:rPr>
          <w:rFonts w:cs="Arial"/>
          <w:szCs w:val="20"/>
          <w:lang w:val="az-Latn-AZ"/>
        </w:rPr>
        <w:t>on 18</w:t>
      </w:r>
      <w:r w:rsidRPr="00E50E82">
        <w:rPr>
          <w:rFonts w:cs="Arial"/>
          <w:szCs w:val="20"/>
          <w:lang w:val="az-Latn-AZ"/>
        </w:rPr>
        <w:t xml:space="preserve"> September 2004.</w:t>
      </w:r>
      <w:r w:rsidRPr="00E50E82">
        <w:rPr>
          <w:rStyle w:val="FootnoteReference"/>
          <w:rFonts w:cs="Arial"/>
          <w:szCs w:val="20"/>
          <w:lang w:val="az-Latn-AZ"/>
        </w:rPr>
        <w:t xml:space="preserve"> </w:t>
      </w:r>
      <w:r w:rsidRPr="00E50E82">
        <w:rPr>
          <w:rStyle w:val="FootnoteReference"/>
          <w:rFonts w:cs="Arial"/>
          <w:b/>
          <w:szCs w:val="20"/>
          <w:lang w:val="az-Latn-AZ"/>
        </w:rPr>
        <w:footnoteReference w:id="25"/>
      </w:r>
    </w:p>
    <w:p w:rsidR="00276C16" w:rsidRPr="00E50E82" w:rsidRDefault="00276C16" w:rsidP="00A01C59">
      <w:pPr>
        <w:autoSpaceDE w:val="0"/>
        <w:autoSpaceDN w:val="0"/>
        <w:adjustRightInd w:val="0"/>
        <w:spacing w:line="240" w:lineRule="exact"/>
        <w:rPr>
          <w:rFonts w:cs="Arial"/>
          <w:b/>
          <w:i/>
          <w:color w:val="244061"/>
          <w:szCs w:val="20"/>
          <w:shd w:val="clear" w:color="auto" w:fill="FFFFFF"/>
          <w:lang w:val="az-Latn-AZ"/>
        </w:rPr>
      </w:pPr>
    </w:p>
    <w:p w:rsidR="00A01C59" w:rsidRPr="00E50E82" w:rsidRDefault="00A01C59" w:rsidP="00A01C59">
      <w:pPr>
        <w:autoSpaceDE w:val="0"/>
        <w:autoSpaceDN w:val="0"/>
        <w:adjustRightInd w:val="0"/>
        <w:spacing w:line="240" w:lineRule="exact"/>
        <w:rPr>
          <w:rFonts w:cs="Arial"/>
          <w:b/>
          <w:i/>
          <w:color w:val="244061"/>
          <w:szCs w:val="20"/>
          <w:shd w:val="clear" w:color="auto" w:fill="FFFFFF"/>
          <w:lang w:val="az-Latn-AZ"/>
        </w:rPr>
      </w:pPr>
      <w:r w:rsidRPr="00E50E82">
        <w:rPr>
          <w:rFonts w:cs="Arial"/>
          <w:b/>
          <w:i/>
          <w:color w:val="244061"/>
          <w:szCs w:val="20"/>
          <w:shd w:val="clear" w:color="auto" w:fill="FFFFFF"/>
          <w:lang w:val="az-Latn-AZ"/>
        </w:rPr>
        <w:t>State Oil Fund of Azerbaijan Republic</w:t>
      </w:r>
      <w:r w:rsidRPr="00E50E82">
        <w:rPr>
          <w:rFonts w:cs="Arial"/>
          <w:b/>
          <w:szCs w:val="20"/>
          <w:shd w:val="clear" w:color="auto" w:fill="FFFFFF"/>
          <w:lang w:val="az-Latn-AZ"/>
        </w:rPr>
        <w:t xml:space="preserve"> </w:t>
      </w:r>
    </w:p>
    <w:p w:rsidR="00A01C59" w:rsidRPr="00E50E82" w:rsidRDefault="00A01C59" w:rsidP="00A01C59">
      <w:pPr>
        <w:autoSpaceDE w:val="0"/>
        <w:autoSpaceDN w:val="0"/>
        <w:adjustRightInd w:val="0"/>
        <w:spacing w:line="240" w:lineRule="exact"/>
        <w:rPr>
          <w:rFonts w:cs="Arial"/>
          <w:szCs w:val="20"/>
          <w:lang w:val="az-Latn-AZ"/>
        </w:rPr>
      </w:pPr>
      <w:r w:rsidRPr="00E50E82">
        <w:rPr>
          <w:rFonts w:cs="Arial"/>
          <w:szCs w:val="20"/>
        </w:rPr>
        <w:t>State Oil Fund of Azerbaijan Republic (“SOFAZ”) is a mechanism for implementing management of profit collection for the benefit of future generations. SOFAZ has been established as an extra-budgetary fund and functions as a legal entity having an independent management structure from the Government or the Central Bank of the Republic of Azerbaijan</w:t>
      </w:r>
      <w:r w:rsidRPr="00E50E82">
        <w:rPr>
          <w:rFonts w:cs="Arial"/>
          <w:szCs w:val="20"/>
          <w:lang w:val="az-Latn-AZ"/>
        </w:rPr>
        <w:t xml:space="preserve">. </w:t>
      </w:r>
      <w:r w:rsidRPr="00E50E82">
        <w:t>The mission of SOFAZ is transforming deplete hydrocarbon reserves into financial assets generating perpetual income for current and future generations</w:t>
      </w:r>
      <w:r w:rsidRPr="00E50E82">
        <w:rPr>
          <w:rFonts w:ascii="Helvetica" w:hAnsi="Helvetica"/>
          <w:color w:val="333333"/>
          <w:szCs w:val="20"/>
          <w:shd w:val="clear" w:color="auto" w:fill="FFFFFF"/>
          <w:lang w:val="az-Latn-AZ"/>
        </w:rPr>
        <w:t xml:space="preserve">. </w:t>
      </w:r>
      <w:r w:rsidRPr="00E50E82">
        <w:rPr>
          <w:rFonts w:cs="Arial"/>
          <w:szCs w:val="20"/>
        </w:rPr>
        <w:t>Additional information can be found in the section 4.5 “Operations related to Government agencies” of this Report</w:t>
      </w:r>
      <w:r w:rsidRPr="00E50E82">
        <w:rPr>
          <w:rFonts w:cs="Arial"/>
          <w:szCs w:val="20"/>
          <w:lang w:val="az-Latn-AZ"/>
        </w:rPr>
        <w:t>.</w:t>
      </w:r>
    </w:p>
    <w:p w:rsidR="00A01C59" w:rsidRPr="00E50E82" w:rsidRDefault="00A01C59" w:rsidP="00A01C59">
      <w:pPr>
        <w:rPr>
          <w:lang w:val="az-Latn-AZ"/>
        </w:rPr>
      </w:pPr>
    </w:p>
    <w:p w:rsidR="00A01C59" w:rsidRDefault="00A01C59" w:rsidP="00A01C59">
      <w:pPr>
        <w:rPr>
          <w:lang w:val="az-Latn-AZ"/>
        </w:rPr>
      </w:pPr>
      <w:r w:rsidRPr="00E50E82">
        <w:t xml:space="preserve">State Oil Fund of Azerbaijan Republic functions in accordance with the Regulation approved by the President Decree No. 434 </w:t>
      </w:r>
      <w:r w:rsidR="00AD72C4">
        <w:t>on 29</w:t>
      </w:r>
      <w:r w:rsidRPr="00E50E82">
        <w:t xml:space="preserve"> December 2000</w:t>
      </w:r>
      <w:r w:rsidRPr="00E50E82">
        <w:rPr>
          <w:rFonts w:cs="Arial"/>
          <w:szCs w:val="20"/>
          <w:lang w:val="az-Latn-AZ"/>
        </w:rPr>
        <w:t>.</w:t>
      </w:r>
      <w:r w:rsidRPr="00E50E82">
        <w:rPr>
          <w:rStyle w:val="FootnoteReference"/>
          <w:rFonts w:cs="Arial"/>
          <w:szCs w:val="20"/>
          <w:lang w:val="az-Latn-AZ"/>
        </w:rPr>
        <w:t xml:space="preserve"> </w:t>
      </w:r>
      <w:r w:rsidRPr="00E50E82">
        <w:rPr>
          <w:rStyle w:val="FootnoteReference"/>
          <w:rFonts w:cs="Arial"/>
          <w:b/>
          <w:szCs w:val="20"/>
          <w:lang w:val="az-Latn-AZ"/>
        </w:rPr>
        <w:footnoteReference w:id="26"/>
      </w:r>
    </w:p>
    <w:p w:rsidR="00AD72C4" w:rsidRDefault="00AD72C4" w:rsidP="00A01C59">
      <w:pPr>
        <w:rPr>
          <w:lang w:val="az-Latn-AZ"/>
        </w:rPr>
      </w:pPr>
    </w:p>
    <w:p w:rsidR="00A01C59" w:rsidRDefault="00A01C59" w:rsidP="00A01C59">
      <w:pPr>
        <w:rPr>
          <w:lang w:val="az-Latn-AZ"/>
        </w:rPr>
      </w:pPr>
      <w:r>
        <w:t>The following table depicts the structure of relationships between Government agencies and extractive industry companies</w:t>
      </w:r>
      <w:r>
        <w:rPr>
          <w:lang w:val="az-Latn-AZ"/>
        </w:rPr>
        <w:t>.</w:t>
      </w:r>
    </w:p>
    <w:p w:rsidR="00276C16" w:rsidRDefault="00276C16" w:rsidP="00A01C59">
      <w:pPr>
        <w:rPr>
          <w:lang w:val="az-Latn-AZ"/>
        </w:rPr>
      </w:pPr>
    </w:p>
    <w:p w:rsidR="006B5D59" w:rsidRPr="00FA1C4D" w:rsidRDefault="006B5D59" w:rsidP="006B5D59">
      <w:pPr>
        <w:rPr>
          <w:rFonts w:cs="Arial"/>
          <w:szCs w:val="20"/>
          <w:lang w:val="az-Latn-AZ"/>
        </w:rPr>
      </w:pPr>
      <w:r>
        <w:rPr>
          <w:rFonts w:cs="Arial"/>
          <w:b/>
          <w:i/>
          <w:szCs w:val="20"/>
          <w:lang w:val="az-Latn-AZ"/>
        </w:rPr>
        <w:t>Figure 3</w:t>
      </w:r>
      <w:r w:rsidR="00A8736C">
        <w:rPr>
          <w:rFonts w:cs="Arial"/>
          <w:b/>
          <w:i/>
          <w:szCs w:val="20"/>
          <w:lang w:val="az-Latn-AZ"/>
        </w:rPr>
        <w:t>:</w:t>
      </w:r>
      <w:r>
        <w:rPr>
          <w:rFonts w:cs="Arial"/>
          <w:b/>
          <w:i/>
          <w:szCs w:val="20"/>
          <w:lang w:val="az-Latn-AZ"/>
        </w:rPr>
        <w:t xml:space="preserve"> </w:t>
      </w:r>
      <w:r w:rsidR="00A8736C">
        <w:t xml:space="preserve">Roles of the Government agencies </w:t>
      </w:r>
      <w:r>
        <w:rPr>
          <w:rStyle w:val="FootnoteReference"/>
          <w:rFonts w:cs="Arial"/>
          <w:szCs w:val="20"/>
          <w:lang w:val="az-Latn-AZ"/>
        </w:rPr>
        <w:footnoteReference w:id="27"/>
      </w:r>
    </w:p>
    <w:p w:rsidR="006C6094" w:rsidRDefault="006C6094" w:rsidP="00A01C59">
      <w:pPr>
        <w:rPr>
          <w:lang w:val="az-Latn-AZ"/>
        </w:rPr>
      </w:pPr>
    </w:p>
    <w:p w:rsidR="00276C16" w:rsidRDefault="00A8736C" w:rsidP="00A8736C">
      <w:pPr>
        <w:jc w:val="center"/>
        <w:rPr>
          <w:rFonts w:cs="Arial"/>
          <w:szCs w:val="16"/>
          <w:lang w:val="az-Latn-AZ"/>
        </w:rPr>
      </w:pPr>
      <w:r>
        <w:rPr>
          <w:noProof/>
          <w:lang w:val="en-US"/>
        </w:rPr>
        <w:drawing>
          <wp:inline distT="0" distB="0" distL="0" distR="0" wp14:anchorId="5C157254" wp14:editId="3DCFE90B">
            <wp:extent cx="5848082" cy="2915729"/>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3547" cy="2918453"/>
                    </a:xfrm>
                    <a:prstGeom prst="rect">
                      <a:avLst/>
                    </a:prstGeom>
                    <a:noFill/>
                  </pic:spPr>
                </pic:pic>
              </a:graphicData>
            </a:graphic>
          </wp:inline>
        </w:drawing>
      </w:r>
    </w:p>
    <w:p w:rsidR="00276C16" w:rsidRDefault="00276C16" w:rsidP="00A01C59">
      <w:pPr>
        <w:rPr>
          <w:rFonts w:cs="Arial"/>
          <w:szCs w:val="16"/>
          <w:lang w:val="az-Latn-AZ"/>
        </w:rPr>
      </w:pPr>
    </w:p>
    <w:p w:rsidR="00A01C59" w:rsidRDefault="00A01C59" w:rsidP="00A01C59">
      <w:pPr>
        <w:rPr>
          <w:lang w:val="az-Latn-AZ"/>
        </w:rPr>
      </w:pPr>
      <w:r>
        <w:rPr>
          <w:rFonts w:cs="Arial"/>
          <w:szCs w:val="16"/>
          <w:lang w:val="az-Latn-AZ"/>
        </w:rPr>
        <w:t xml:space="preserve">* </w:t>
      </w:r>
      <w:r w:rsidRPr="00814116">
        <w:t>Additional details are provided in the section 2.1.4 “Roles and responsibilities of the releva</w:t>
      </w:r>
      <w:r>
        <w:t>nt Government agencies” of the r</w:t>
      </w:r>
      <w:r w:rsidRPr="00814116">
        <w:t>eport</w:t>
      </w:r>
      <w:r w:rsidRPr="0038079C">
        <w:rPr>
          <w:rFonts w:cs="Arial"/>
          <w:szCs w:val="16"/>
          <w:lang w:val="az-Latn-AZ"/>
        </w:rPr>
        <w:t>.</w:t>
      </w:r>
    </w:p>
    <w:p w:rsidR="00A8736C" w:rsidRDefault="00A8736C" w:rsidP="0038079C">
      <w:pPr>
        <w:rPr>
          <w:lang w:val="az-Latn-AZ"/>
        </w:rPr>
        <w:sectPr w:rsidR="00A8736C" w:rsidSect="001C4F2F">
          <w:pgSz w:w="11907" w:h="16839" w:code="9"/>
          <w:pgMar w:top="900" w:right="1467" w:bottom="450" w:left="1440" w:header="510" w:footer="575" w:gutter="0"/>
          <w:cols w:space="720"/>
          <w:docGrid w:linePitch="360"/>
        </w:sectPr>
      </w:pPr>
    </w:p>
    <w:p w:rsidR="00A20240" w:rsidRPr="00B9142E" w:rsidRDefault="00A20240" w:rsidP="00A20240">
      <w:pPr>
        <w:pStyle w:val="Heading3"/>
        <w:shd w:val="clear" w:color="auto" w:fill="C4BC96" w:themeFill="background2" w:themeFillShade="BF"/>
      </w:pPr>
      <w:bookmarkStart w:id="22" w:name="_Toc467753510"/>
      <w:bookmarkStart w:id="23" w:name="_Toc468899488"/>
      <w:r>
        <w:lastRenderedPageBreak/>
        <w:t>2.1.5.</w:t>
      </w:r>
      <w:r>
        <w:tab/>
      </w:r>
      <w:bookmarkEnd w:id="22"/>
      <w:r w:rsidR="005078C2">
        <w:t>Ongoing</w:t>
      </w:r>
      <w:r w:rsidR="005078C2" w:rsidRPr="009B0921">
        <w:t xml:space="preserve"> reforms in the extractive industry</w:t>
      </w:r>
      <w:bookmarkEnd w:id="23"/>
    </w:p>
    <w:p w:rsidR="00AD72C4" w:rsidRDefault="00AD72C4" w:rsidP="005078C2">
      <w:pPr>
        <w:autoSpaceDE w:val="0"/>
        <w:autoSpaceDN w:val="0"/>
        <w:adjustRightInd w:val="0"/>
        <w:rPr>
          <w:rFonts w:cs="Arial"/>
          <w:szCs w:val="20"/>
          <w:lang w:val="az-Latn-AZ"/>
        </w:rPr>
      </w:pPr>
    </w:p>
    <w:p w:rsidR="00276C16" w:rsidRPr="000670CD" w:rsidRDefault="00AD72C4" w:rsidP="005078C2">
      <w:pPr>
        <w:autoSpaceDE w:val="0"/>
        <w:autoSpaceDN w:val="0"/>
        <w:adjustRightInd w:val="0"/>
        <w:rPr>
          <w:rFonts w:cs="Arial"/>
          <w:szCs w:val="20"/>
          <w:lang w:val="az-Latn-AZ"/>
        </w:rPr>
      </w:pPr>
      <w:r w:rsidRPr="000670CD">
        <w:rPr>
          <w:rFonts w:cs="Arial"/>
          <w:szCs w:val="20"/>
          <w:lang w:val="az-Latn-AZ"/>
        </w:rPr>
        <w:t xml:space="preserve">During the fiscal year covered the EITI Report there were some reforms applied to </w:t>
      </w:r>
      <w:r w:rsidR="005078C2" w:rsidRPr="000670CD">
        <w:rPr>
          <w:rFonts w:cs="Arial"/>
          <w:szCs w:val="20"/>
          <w:lang w:val="az-Latn-AZ"/>
        </w:rPr>
        <w:t>the extractive industry</w:t>
      </w:r>
      <w:r w:rsidR="000642A5" w:rsidRPr="000670CD">
        <w:rPr>
          <w:rFonts w:cs="Arial"/>
          <w:szCs w:val="20"/>
          <w:lang w:val="az-Latn-AZ"/>
        </w:rPr>
        <w:t>:</w:t>
      </w:r>
    </w:p>
    <w:p w:rsidR="00276C16" w:rsidRPr="000670CD" w:rsidRDefault="00276C16" w:rsidP="005078C2">
      <w:pPr>
        <w:autoSpaceDE w:val="0"/>
        <w:autoSpaceDN w:val="0"/>
        <w:adjustRightInd w:val="0"/>
        <w:rPr>
          <w:rFonts w:cs="Arial"/>
          <w:szCs w:val="20"/>
          <w:lang w:val="az-Latn-AZ"/>
        </w:rPr>
      </w:pPr>
    </w:p>
    <w:p w:rsidR="005078C2" w:rsidRPr="000670CD" w:rsidRDefault="000642A5" w:rsidP="000642A5">
      <w:pPr>
        <w:autoSpaceDE w:val="0"/>
        <w:autoSpaceDN w:val="0"/>
        <w:adjustRightInd w:val="0"/>
        <w:rPr>
          <w:bCs/>
          <w:lang w:val="az-Latn-AZ"/>
        </w:rPr>
      </w:pPr>
      <w:r w:rsidRPr="000670CD">
        <w:rPr>
          <w:rFonts w:eastAsia="Times New Roman" w:cs="Arial"/>
          <w:color w:val="212121"/>
          <w:szCs w:val="20"/>
          <w:lang w:val="en"/>
        </w:rPr>
        <w:t>As per “On regulation of tariffs of petroleum products across the country”, the Tariff (Price ) Council Decision No.14, dated 23 November 2015 and the amendments to the Tariff (Price) Council Decision No.2, dated 14 January 2015 new tariffs related to sales of oil products across the country were introduced.</w:t>
      </w:r>
      <w:r w:rsidR="005078C2" w:rsidRPr="000670CD">
        <w:rPr>
          <w:rStyle w:val="FootnoteReference"/>
          <w:rFonts w:cs="Arial"/>
          <w:b/>
          <w:sz w:val="19"/>
          <w:szCs w:val="19"/>
          <w:lang w:val="az-Latn-AZ"/>
        </w:rPr>
        <w:footnoteReference w:id="28"/>
      </w:r>
    </w:p>
    <w:p w:rsidR="005078C2" w:rsidRPr="000670CD" w:rsidRDefault="005078C2" w:rsidP="005078C2">
      <w:pPr>
        <w:rPr>
          <w:bCs/>
          <w:lang w:val="az-Latn-AZ"/>
        </w:rPr>
      </w:pPr>
    </w:p>
    <w:p w:rsidR="005078C2" w:rsidRPr="00E50E82" w:rsidRDefault="00CC43A6" w:rsidP="005078C2">
      <w:pPr>
        <w:rPr>
          <w:rFonts w:eastAsia="Times New Roman" w:cs="Arial"/>
          <w:szCs w:val="20"/>
          <w:lang w:val="az-Latn-AZ"/>
        </w:rPr>
      </w:pPr>
      <w:r w:rsidRPr="000670CD">
        <w:rPr>
          <w:rFonts w:cs="Arial"/>
          <w:szCs w:val="20"/>
          <w:lang w:val="az-Latn-AZ"/>
        </w:rPr>
        <w:t>On the basis of the Decree on the establishment of “AzerGold” Closed Joint-Stock Company (CJSC)” signed by t</w:t>
      </w:r>
      <w:r w:rsidR="000642A5" w:rsidRPr="000670CD">
        <w:rPr>
          <w:rFonts w:cs="Arial"/>
          <w:szCs w:val="20"/>
          <w:lang w:val="az-Latn-AZ"/>
        </w:rPr>
        <w:t>he President of the Republic of Azerbaijan on</w:t>
      </w:r>
      <w:r w:rsidR="005078C2" w:rsidRPr="000670CD">
        <w:rPr>
          <w:rFonts w:cs="Arial"/>
          <w:szCs w:val="20"/>
          <w:lang w:val="az-Latn-AZ"/>
        </w:rPr>
        <w:t xml:space="preserve"> </w:t>
      </w:r>
      <w:r w:rsidR="000642A5" w:rsidRPr="000670CD">
        <w:rPr>
          <w:rFonts w:cs="Arial"/>
          <w:szCs w:val="20"/>
          <w:lang w:val="az-Latn-AZ"/>
        </w:rPr>
        <w:t xml:space="preserve">11 </w:t>
      </w:r>
      <w:r w:rsidR="005078C2" w:rsidRPr="000670CD">
        <w:rPr>
          <w:rFonts w:cs="Arial"/>
          <w:szCs w:val="20"/>
          <w:lang w:val="az-Latn-AZ"/>
        </w:rPr>
        <w:t>February 2015</w:t>
      </w:r>
      <w:r w:rsidR="00E30F6D" w:rsidRPr="000670CD">
        <w:rPr>
          <w:rFonts w:cs="Arial"/>
          <w:szCs w:val="20"/>
          <w:lang w:val="az-Latn-AZ"/>
        </w:rPr>
        <w:t>,</w:t>
      </w:r>
      <w:r w:rsidR="005078C2" w:rsidRPr="000670CD">
        <w:rPr>
          <w:rStyle w:val="FootnoteReference"/>
          <w:rFonts w:eastAsia="Times New Roman" w:cs="Arial"/>
          <w:b/>
          <w:szCs w:val="20"/>
          <w:lang w:val="az-Latn-AZ"/>
        </w:rPr>
        <w:footnoteReference w:id="29"/>
      </w:r>
      <w:r w:rsidR="005078C2" w:rsidRPr="000670CD">
        <w:rPr>
          <w:rFonts w:eastAsia="Times New Roman" w:cs="Arial"/>
          <w:szCs w:val="20"/>
          <w:lang w:val="az-Latn-AZ"/>
        </w:rPr>
        <w:t xml:space="preserve"> </w:t>
      </w:r>
      <w:r w:rsidR="00E30F6D" w:rsidRPr="000670CD">
        <w:rPr>
          <w:rFonts w:cs="Arial"/>
          <w:szCs w:val="20"/>
          <w:lang w:val="az-Latn-AZ"/>
        </w:rPr>
        <w:t>t</w:t>
      </w:r>
      <w:r w:rsidRPr="000670CD">
        <w:rPr>
          <w:rFonts w:cs="Arial"/>
          <w:szCs w:val="20"/>
          <w:lang w:val="az-Latn-AZ"/>
        </w:rPr>
        <w:t>he President of Azerbaijan Republic signed another Decree on “T</w:t>
      </w:r>
      <w:r w:rsidR="005078C2" w:rsidRPr="000670CD">
        <w:rPr>
          <w:rFonts w:cs="Arial"/>
          <w:szCs w:val="20"/>
          <w:lang w:val="az-Latn-AZ"/>
        </w:rPr>
        <w:t>h</w:t>
      </w:r>
      <w:r w:rsidRPr="000670CD">
        <w:rPr>
          <w:rFonts w:cs="Arial"/>
          <w:szCs w:val="20"/>
          <w:lang w:val="az-Latn-AZ"/>
        </w:rPr>
        <w:t xml:space="preserve">e study, research, exploration and </w:t>
      </w:r>
      <w:r w:rsidR="005078C2" w:rsidRPr="000670CD">
        <w:rPr>
          <w:rFonts w:cs="Arial"/>
          <w:szCs w:val="20"/>
          <w:lang w:val="az-Latn-AZ"/>
        </w:rPr>
        <w:t xml:space="preserve">development </w:t>
      </w:r>
      <w:r w:rsidRPr="000670CD">
        <w:rPr>
          <w:rFonts w:cs="Arial"/>
          <w:szCs w:val="20"/>
          <w:lang w:val="az-Latn-AZ"/>
        </w:rPr>
        <w:t xml:space="preserve">of </w:t>
      </w:r>
      <w:r w:rsidR="005078C2" w:rsidRPr="000670CD">
        <w:rPr>
          <w:rFonts w:cs="Arial"/>
          <w:szCs w:val="20"/>
          <w:lang w:val="az-Latn-AZ"/>
        </w:rPr>
        <w:t>Garadagh, Chovdar, Geydag, Dagkesemen ore mines, Kohnemadan field and deposits of Kurekchay Basin located in the Republic of Azerbaijan</w:t>
      </w:r>
      <w:r w:rsidRPr="000670CD">
        <w:rPr>
          <w:rFonts w:cs="Arial"/>
          <w:szCs w:val="20"/>
          <w:lang w:val="az-Latn-AZ"/>
        </w:rPr>
        <w:t>”</w:t>
      </w:r>
      <w:r w:rsidR="005078C2" w:rsidRPr="000670CD">
        <w:rPr>
          <w:rFonts w:cs="Arial"/>
          <w:szCs w:val="20"/>
          <w:lang w:val="az-Latn-AZ"/>
        </w:rPr>
        <w:t xml:space="preserve"> </w:t>
      </w:r>
      <w:r w:rsidRPr="000670CD">
        <w:rPr>
          <w:rFonts w:cs="Arial"/>
          <w:szCs w:val="20"/>
          <w:lang w:val="az-Latn-AZ"/>
        </w:rPr>
        <w:t>on 25 May</w:t>
      </w:r>
      <w:r w:rsidR="005078C2" w:rsidRPr="000670CD">
        <w:rPr>
          <w:rFonts w:cs="Arial"/>
          <w:szCs w:val="20"/>
          <w:lang w:val="az-Latn-AZ"/>
        </w:rPr>
        <w:t xml:space="preserve"> 2016</w:t>
      </w:r>
      <w:r w:rsidRPr="000670CD">
        <w:rPr>
          <w:rFonts w:cs="Arial"/>
          <w:szCs w:val="20"/>
          <w:lang w:val="az-Latn-AZ"/>
        </w:rPr>
        <w:t>.</w:t>
      </w:r>
      <w:r w:rsidR="005078C2" w:rsidRPr="000670CD">
        <w:rPr>
          <w:rFonts w:cs="Arial"/>
          <w:szCs w:val="20"/>
          <w:lang w:val="az-Latn-AZ"/>
        </w:rPr>
        <w:t xml:space="preserve"> </w:t>
      </w:r>
      <w:r w:rsidRPr="000670CD">
        <w:rPr>
          <w:rFonts w:cs="Arial"/>
          <w:szCs w:val="20"/>
          <w:lang w:val="az-Latn-AZ"/>
        </w:rPr>
        <w:t>“</w:t>
      </w:r>
      <w:r w:rsidR="005078C2" w:rsidRPr="000670CD">
        <w:rPr>
          <w:rFonts w:cs="Arial"/>
          <w:szCs w:val="20"/>
          <w:lang w:val="az-Latn-AZ"/>
        </w:rPr>
        <w:t>AzerGold</w:t>
      </w:r>
      <w:r w:rsidRPr="000670CD">
        <w:rPr>
          <w:rFonts w:cs="Arial"/>
          <w:szCs w:val="20"/>
          <w:lang w:val="az-Latn-AZ"/>
        </w:rPr>
        <w:t>”</w:t>
      </w:r>
      <w:r w:rsidR="005078C2" w:rsidRPr="000670CD">
        <w:rPr>
          <w:rFonts w:cs="Arial"/>
          <w:szCs w:val="20"/>
          <w:lang w:val="az-Latn-AZ"/>
        </w:rPr>
        <w:t xml:space="preserve"> CJSC was instructed to ensure efficient management and study, research, exploration and development of the deposits mentioned above after relevant purchase and sale arrangements specified in the Decree</w:t>
      </w:r>
      <w:r w:rsidR="005078C2" w:rsidRPr="000670CD">
        <w:rPr>
          <w:rFonts w:eastAsia="Times New Roman" w:cs="Arial"/>
          <w:szCs w:val="20"/>
          <w:lang w:val="az-Latn-AZ"/>
        </w:rPr>
        <w:t xml:space="preserve">. </w:t>
      </w:r>
      <w:r w:rsidR="005078C2" w:rsidRPr="000670CD">
        <w:rPr>
          <w:rStyle w:val="FootnoteReference"/>
          <w:rFonts w:eastAsia="Times New Roman" w:cs="Arial"/>
          <w:b/>
          <w:szCs w:val="20"/>
          <w:lang w:val="az-Latn-AZ"/>
        </w:rPr>
        <w:footnoteReference w:id="30"/>
      </w:r>
    </w:p>
    <w:p w:rsidR="005078C2" w:rsidRPr="00E50E82" w:rsidRDefault="005078C2" w:rsidP="005078C2">
      <w:pPr>
        <w:rPr>
          <w:bCs/>
          <w:lang w:val="az-Latn-AZ"/>
        </w:rPr>
      </w:pPr>
    </w:p>
    <w:p w:rsidR="00E40414" w:rsidRPr="004F6807" w:rsidRDefault="00E40414" w:rsidP="00E40414">
      <w:pPr>
        <w:pStyle w:val="Heading3"/>
      </w:pPr>
      <w:bookmarkStart w:id="24" w:name="_Toc467753511"/>
      <w:bookmarkStart w:id="25" w:name="_Toc468899489"/>
      <w:r>
        <w:t>2.2</w:t>
      </w:r>
      <w:r w:rsidRPr="00B9142E">
        <w:t>.</w:t>
      </w:r>
      <w:r w:rsidRPr="00B9142E">
        <w:tab/>
      </w:r>
      <w:bookmarkEnd w:id="24"/>
      <w:r w:rsidR="005078C2">
        <w:t>Allocation of licenses</w:t>
      </w:r>
      <w:bookmarkEnd w:id="25"/>
    </w:p>
    <w:p w:rsidR="00D65A2D" w:rsidRDefault="00D65A2D" w:rsidP="006E7271">
      <w:pPr>
        <w:spacing w:line="240" w:lineRule="exact"/>
        <w:rPr>
          <w:rFonts w:cs="Arial"/>
          <w:szCs w:val="20"/>
          <w:lang w:val="az-Latn-AZ"/>
        </w:rPr>
      </w:pPr>
    </w:p>
    <w:p w:rsidR="005078C2" w:rsidRDefault="005078C2" w:rsidP="005078C2">
      <w:pPr>
        <w:spacing w:line="240" w:lineRule="exact"/>
        <w:rPr>
          <w:rFonts w:cs="Arial"/>
          <w:szCs w:val="20"/>
          <w:lang w:val="az-Latn-AZ"/>
        </w:rPr>
      </w:pPr>
      <w:r w:rsidRPr="00A21F7C">
        <w:rPr>
          <w:rFonts w:cs="Arial"/>
          <w:szCs w:val="20"/>
          <w:lang w:val="az-Latn-AZ"/>
        </w:rPr>
        <w:t>There is no any relevant law regulating oil or production sharing agreements (</w:t>
      </w:r>
      <w:r>
        <w:rPr>
          <w:rFonts w:cs="Arial"/>
          <w:szCs w:val="20"/>
          <w:lang w:val="az-Latn-AZ"/>
        </w:rPr>
        <w:t>“</w:t>
      </w:r>
      <w:r w:rsidRPr="00A21F7C">
        <w:rPr>
          <w:rFonts w:cs="Arial"/>
          <w:szCs w:val="20"/>
          <w:lang w:val="az-Latn-AZ"/>
        </w:rPr>
        <w:t>PSA</w:t>
      </w:r>
      <w:r>
        <w:rPr>
          <w:rFonts w:cs="Arial"/>
          <w:szCs w:val="20"/>
          <w:lang w:val="az-Latn-AZ"/>
        </w:rPr>
        <w:t>”</w:t>
      </w:r>
      <w:r w:rsidRPr="00A21F7C">
        <w:rPr>
          <w:rFonts w:cs="Arial"/>
          <w:szCs w:val="20"/>
          <w:lang w:val="az-Latn-AZ"/>
        </w:rPr>
        <w:t>) in the Republic of Azerbaijan; therefore there are no any criteria in the law on selection of potential investor</w:t>
      </w:r>
      <w:r w:rsidRPr="00D93761">
        <w:rPr>
          <w:rFonts w:cs="Arial"/>
          <w:szCs w:val="20"/>
          <w:lang w:val="az-Latn-AZ"/>
        </w:rPr>
        <w:t>.</w:t>
      </w:r>
    </w:p>
    <w:p w:rsidR="005078C2" w:rsidRDefault="005078C2" w:rsidP="005078C2">
      <w:pPr>
        <w:spacing w:line="240" w:lineRule="exact"/>
        <w:rPr>
          <w:rFonts w:cs="Arial"/>
          <w:szCs w:val="20"/>
          <w:lang w:val="az-Latn-AZ"/>
        </w:rPr>
      </w:pPr>
    </w:p>
    <w:p w:rsidR="005078C2" w:rsidRPr="00E50E82" w:rsidRDefault="005078C2" w:rsidP="005078C2">
      <w:pPr>
        <w:spacing w:line="240" w:lineRule="exact"/>
        <w:rPr>
          <w:rFonts w:cs="Arial"/>
          <w:szCs w:val="20"/>
          <w:lang w:val="az-Latn-AZ"/>
        </w:rPr>
      </w:pPr>
      <w:r w:rsidRPr="006C2F5C">
        <w:rPr>
          <w:rFonts w:cs="Arial"/>
          <w:szCs w:val="20"/>
          <w:lang w:val="az-Latn-AZ"/>
        </w:rPr>
        <w:t xml:space="preserve">In accordance with the existing practice, the selection of potential investors for development of hydrocarbon reserves is conducted directly as the result of negotiations between such investors and the authorised state body. Nevertheless, there are different form of internatiolan best practice on bidding process and the common used are the tenders. The PSA contracts have been chosen for </w:t>
      </w:r>
      <w:r w:rsidRPr="00E50E82">
        <w:rPr>
          <w:rFonts w:cs="Arial"/>
          <w:szCs w:val="20"/>
          <w:lang w:val="az-Latn-AZ"/>
        </w:rPr>
        <w:t>development of the hydrocarbon exploration projects with foreign partners in Azerbaijan. The best practice of PSA was set up by signing the Azeri-Chirag-Gunashli on 20 September 1994 and since that time more than 30 PSA have been signed. The current implementation of PSA consists of the following procedures:</w:t>
      </w:r>
    </w:p>
    <w:p w:rsidR="003209FF" w:rsidRPr="00E50E82" w:rsidRDefault="003209FF" w:rsidP="00B1130B">
      <w:pPr>
        <w:spacing w:line="240" w:lineRule="exact"/>
        <w:rPr>
          <w:rFonts w:cs="Arial"/>
          <w:szCs w:val="20"/>
          <w:lang w:val="az-Latn-AZ"/>
        </w:rPr>
      </w:pPr>
    </w:p>
    <w:p w:rsidR="005078C2" w:rsidRPr="00E50E82" w:rsidRDefault="005078C2" w:rsidP="00C1594F">
      <w:pPr>
        <w:pStyle w:val="ListParagraph"/>
        <w:numPr>
          <w:ilvl w:val="0"/>
          <w:numId w:val="7"/>
        </w:numPr>
        <w:spacing w:line="240" w:lineRule="exact"/>
        <w:ind w:left="360"/>
        <w:rPr>
          <w:rFonts w:cs="Arial"/>
          <w:szCs w:val="20"/>
          <w:lang w:val="az-Latn-AZ"/>
        </w:rPr>
      </w:pPr>
      <w:r w:rsidRPr="00E50E82">
        <w:rPr>
          <w:rFonts w:cs="Arial"/>
          <w:color w:val="000000"/>
          <w:szCs w:val="20"/>
        </w:rPr>
        <w:t xml:space="preserve">The negotiations on the preparation of contracts on development of the hydrocarbon reserves are held between SOCAR </w:t>
      </w:r>
      <w:r w:rsidRPr="00E50E82">
        <w:rPr>
          <w:rFonts w:cs="Arial"/>
          <w:color w:val="000000"/>
          <w:szCs w:val="20"/>
          <w:lang w:val="az-Latn-AZ"/>
        </w:rPr>
        <w:t>which represents the Government of Azerbaijan Republic and has the legal power to issue Decrees related to hydrocarbbon reserves on one side and various interested investors on the other</w:t>
      </w:r>
      <w:r w:rsidRPr="00E50E82">
        <w:rPr>
          <w:rFonts w:cs="Arial"/>
          <w:szCs w:val="20"/>
          <w:lang w:val="az-Latn-AZ"/>
        </w:rPr>
        <w:t>;</w:t>
      </w:r>
    </w:p>
    <w:p w:rsidR="009270A2" w:rsidRDefault="009270A2" w:rsidP="00C1594F">
      <w:pPr>
        <w:pStyle w:val="ListParagraph"/>
        <w:numPr>
          <w:ilvl w:val="0"/>
          <w:numId w:val="7"/>
        </w:numPr>
        <w:spacing w:line="240" w:lineRule="exact"/>
        <w:ind w:left="360" w:hanging="349"/>
        <w:rPr>
          <w:rFonts w:cs="Arial"/>
          <w:szCs w:val="20"/>
          <w:lang w:val="az-Latn-AZ"/>
        </w:rPr>
      </w:pPr>
      <w:r w:rsidRPr="00AF0C38">
        <w:rPr>
          <w:rFonts w:cs="Arial"/>
          <w:color w:val="252525"/>
          <w:szCs w:val="20"/>
          <w:lang w:val="az-Latn-AZ"/>
        </w:rPr>
        <w:t>A Memorandum of Intentions (“MOI”) is signed as an initial agreement after negotiation</w:t>
      </w:r>
      <w:r w:rsidRPr="00AF0C38">
        <w:rPr>
          <w:rFonts w:cs="Arial"/>
          <w:szCs w:val="20"/>
          <w:lang w:val="az-Latn-AZ"/>
        </w:rPr>
        <w:t>;</w:t>
      </w:r>
    </w:p>
    <w:p w:rsidR="009270A2" w:rsidRPr="00AF0C38" w:rsidRDefault="009270A2" w:rsidP="00C1594F">
      <w:pPr>
        <w:pStyle w:val="ListParagraph"/>
        <w:numPr>
          <w:ilvl w:val="0"/>
          <w:numId w:val="7"/>
        </w:numPr>
        <w:spacing w:line="240" w:lineRule="exact"/>
        <w:ind w:left="360" w:hanging="349"/>
        <w:rPr>
          <w:rFonts w:cs="Arial"/>
          <w:color w:val="252525"/>
          <w:szCs w:val="20"/>
          <w:shd w:val="clear" w:color="auto" w:fill="FFFFFF"/>
          <w:lang w:val="az-Latn-AZ"/>
        </w:rPr>
      </w:pPr>
      <w:r w:rsidRPr="00AF0C38">
        <w:rPr>
          <w:rFonts w:cs="Arial"/>
          <w:color w:val="252525"/>
          <w:szCs w:val="20"/>
          <w:lang w:val="az-Latn-AZ"/>
        </w:rPr>
        <w:t>SOCAR executes MOI with the party (foreign oil company), whose offer is considered reasonable and acceptable by SOCAR</w:t>
      </w:r>
      <w:r w:rsidRPr="00AF0C38">
        <w:rPr>
          <w:rFonts w:cs="Arial"/>
          <w:color w:val="252525"/>
          <w:szCs w:val="20"/>
          <w:shd w:val="clear" w:color="auto" w:fill="FFFFFF"/>
          <w:lang w:val="az-Latn-AZ"/>
        </w:rPr>
        <w:t>;</w:t>
      </w:r>
    </w:p>
    <w:p w:rsidR="009270A2" w:rsidRPr="00AF0C38" w:rsidRDefault="009270A2" w:rsidP="00C1594F">
      <w:pPr>
        <w:pStyle w:val="ListParagraph"/>
        <w:numPr>
          <w:ilvl w:val="0"/>
          <w:numId w:val="7"/>
        </w:numPr>
        <w:autoSpaceDE w:val="0"/>
        <w:autoSpaceDN w:val="0"/>
        <w:adjustRightInd w:val="0"/>
        <w:spacing w:line="240" w:lineRule="exact"/>
        <w:ind w:left="360" w:hanging="349"/>
        <w:rPr>
          <w:rFonts w:cs="Arial"/>
          <w:color w:val="252525"/>
          <w:szCs w:val="20"/>
          <w:shd w:val="clear" w:color="auto" w:fill="FFFFFF"/>
          <w:lang w:val="az-Latn-AZ"/>
        </w:rPr>
      </w:pPr>
      <w:r w:rsidRPr="00AF0C38">
        <w:rPr>
          <w:rFonts w:cs="Arial"/>
          <w:color w:val="252525"/>
          <w:szCs w:val="20"/>
          <w:lang w:val="az-Latn-AZ"/>
        </w:rPr>
        <w:t>After MOI us signed, SOCAR starts negotiations with that party on relevant terms and conditions of prospective PSA;</w:t>
      </w:r>
    </w:p>
    <w:p w:rsidR="009270A2" w:rsidRPr="00AF0C38" w:rsidRDefault="009270A2" w:rsidP="00C1594F">
      <w:pPr>
        <w:pStyle w:val="ListParagraph"/>
        <w:numPr>
          <w:ilvl w:val="0"/>
          <w:numId w:val="7"/>
        </w:numPr>
        <w:spacing w:line="240" w:lineRule="exact"/>
        <w:ind w:left="360" w:hanging="349"/>
        <w:rPr>
          <w:rFonts w:cs="Arial"/>
          <w:szCs w:val="20"/>
          <w:lang w:val="az-Latn-AZ"/>
        </w:rPr>
      </w:pPr>
      <w:r w:rsidRPr="00AF0C38">
        <w:rPr>
          <w:rFonts w:cs="Arial"/>
          <w:color w:val="252525"/>
          <w:szCs w:val="20"/>
          <w:lang w:val="az-Latn-AZ"/>
        </w:rPr>
        <w:t xml:space="preserve">The inquiry for the delegation of authorities to SOCAR for negotiations on and signing of the PSA is submitted to the President of </w:t>
      </w:r>
      <w:r>
        <w:rPr>
          <w:rFonts w:cs="Arial"/>
          <w:color w:val="252525"/>
          <w:szCs w:val="20"/>
          <w:lang w:val="az-Latn-AZ"/>
        </w:rPr>
        <w:t>Azerbaijan Republic</w:t>
      </w:r>
      <w:r w:rsidRPr="00AF0C38">
        <w:rPr>
          <w:rFonts w:cs="Arial"/>
          <w:color w:val="252525"/>
          <w:szCs w:val="20"/>
          <w:lang w:val="az-Latn-AZ"/>
        </w:rPr>
        <w:t xml:space="preserve"> and such authorities are put in effect by appropriate statute of President</w:t>
      </w:r>
      <w:r w:rsidRPr="00AF0C38">
        <w:rPr>
          <w:rFonts w:cs="Arial"/>
          <w:szCs w:val="20"/>
          <w:lang w:val="az-Latn-AZ"/>
        </w:rPr>
        <w:t>;</w:t>
      </w:r>
    </w:p>
    <w:p w:rsidR="009270A2" w:rsidRPr="00AF0C38" w:rsidRDefault="009270A2" w:rsidP="00C1594F">
      <w:pPr>
        <w:pStyle w:val="ListParagraph"/>
        <w:numPr>
          <w:ilvl w:val="0"/>
          <w:numId w:val="7"/>
        </w:numPr>
        <w:spacing w:line="240" w:lineRule="exact"/>
        <w:ind w:left="360" w:hanging="349"/>
        <w:rPr>
          <w:rFonts w:cs="Arial"/>
          <w:szCs w:val="20"/>
          <w:lang w:val="az-Latn-AZ"/>
        </w:rPr>
      </w:pPr>
      <w:r w:rsidRPr="00AF0C38">
        <w:rPr>
          <w:rFonts w:cs="Arial"/>
          <w:color w:val="252525"/>
          <w:szCs w:val="20"/>
          <w:lang w:val="az-Latn-AZ"/>
        </w:rPr>
        <w:t>Principles and conditions of further partnership agreed on the basis of Memorandum of Intentions</w:t>
      </w:r>
      <w:r w:rsidRPr="00AF0C38">
        <w:rPr>
          <w:rFonts w:cs="Arial"/>
          <w:szCs w:val="20"/>
          <w:lang w:val="az-Latn-AZ"/>
        </w:rPr>
        <w:t>;</w:t>
      </w:r>
    </w:p>
    <w:p w:rsidR="009270A2" w:rsidRDefault="009270A2" w:rsidP="00C1594F">
      <w:pPr>
        <w:pStyle w:val="ListParagraph"/>
        <w:numPr>
          <w:ilvl w:val="0"/>
          <w:numId w:val="7"/>
        </w:numPr>
        <w:spacing w:line="240" w:lineRule="exact"/>
        <w:ind w:left="360" w:hanging="349"/>
        <w:rPr>
          <w:rFonts w:cs="Arial"/>
          <w:szCs w:val="20"/>
          <w:lang w:val="az-Latn-AZ"/>
        </w:rPr>
      </w:pPr>
      <w:r w:rsidRPr="00AF0C38">
        <w:rPr>
          <w:rFonts w:cs="Arial"/>
          <w:color w:val="252525"/>
          <w:szCs w:val="20"/>
          <w:lang w:val="az-Latn-AZ"/>
        </w:rPr>
        <w:t>Agreement signed on key principles and commercial terms of PSA</w:t>
      </w:r>
      <w:r w:rsidRPr="00AF0C38">
        <w:rPr>
          <w:rFonts w:cs="Arial"/>
          <w:szCs w:val="20"/>
          <w:lang w:val="az-Latn-AZ"/>
        </w:rPr>
        <w:t>;</w:t>
      </w:r>
    </w:p>
    <w:p w:rsidR="009270A2" w:rsidRPr="00AF0C38" w:rsidRDefault="009270A2" w:rsidP="00C1594F">
      <w:pPr>
        <w:pStyle w:val="ListParagraph"/>
        <w:numPr>
          <w:ilvl w:val="0"/>
          <w:numId w:val="7"/>
        </w:numPr>
        <w:spacing w:line="240" w:lineRule="exact"/>
        <w:ind w:left="360" w:hanging="349"/>
        <w:rPr>
          <w:rFonts w:cs="Arial"/>
          <w:szCs w:val="20"/>
          <w:lang w:val="az-Latn-AZ"/>
        </w:rPr>
      </w:pPr>
      <w:r w:rsidRPr="00AF0C38">
        <w:rPr>
          <w:rFonts w:cs="Arial"/>
          <w:color w:val="252525"/>
          <w:szCs w:val="20"/>
          <w:lang w:val="az-Latn-AZ"/>
        </w:rPr>
        <w:t>PSA project agreed by the basis of an agreement of key principles and commercial term;</w:t>
      </w:r>
    </w:p>
    <w:p w:rsidR="009270A2" w:rsidRPr="00AF0C38" w:rsidRDefault="009270A2" w:rsidP="00C1594F">
      <w:pPr>
        <w:pStyle w:val="ListParagraph"/>
        <w:numPr>
          <w:ilvl w:val="0"/>
          <w:numId w:val="7"/>
        </w:numPr>
        <w:spacing w:line="240" w:lineRule="exact"/>
        <w:ind w:left="360" w:hanging="349"/>
        <w:rPr>
          <w:rFonts w:cs="Arial"/>
          <w:szCs w:val="20"/>
          <w:lang w:val="az-Latn-AZ"/>
        </w:rPr>
      </w:pPr>
      <w:r w:rsidRPr="00AF0C38">
        <w:rPr>
          <w:rFonts w:cs="Arial"/>
          <w:color w:val="252525"/>
          <w:szCs w:val="20"/>
          <w:lang w:val="az-Latn-AZ"/>
        </w:rPr>
        <w:t xml:space="preserve">PSA signed and submitted to the Parliament of </w:t>
      </w:r>
      <w:r>
        <w:rPr>
          <w:rFonts w:cs="Arial"/>
          <w:color w:val="252525"/>
          <w:szCs w:val="20"/>
          <w:lang w:val="az-Latn-AZ"/>
        </w:rPr>
        <w:t>Azerbaijan Republic</w:t>
      </w:r>
      <w:r w:rsidRPr="00AF0C38">
        <w:rPr>
          <w:rFonts w:cs="Arial"/>
          <w:color w:val="252525"/>
          <w:szCs w:val="20"/>
          <w:lang w:val="az-Latn-AZ"/>
        </w:rPr>
        <w:t xml:space="preserve"> for ratification; and</w:t>
      </w:r>
    </w:p>
    <w:p w:rsidR="009270A2" w:rsidRDefault="009270A2" w:rsidP="00C1594F">
      <w:pPr>
        <w:pStyle w:val="ListParagraph"/>
        <w:numPr>
          <w:ilvl w:val="0"/>
          <w:numId w:val="7"/>
        </w:numPr>
        <w:spacing w:line="240" w:lineRule="exact"/>
        <w:ind w:left="360"/>
        <w:rPr>
          <w:rFonts w:cs="Arial"/>
          <w:szCs w:val="20"/>
          <w:lang w:val="az-Latn-AZ"/>
        </w:rPr>
      </w:pPr>
      <w:r w:rsidRPr="00AF0C38">
        <w:rPr>
          <w:rFonts w:cs="Arial"/>
          <w:color w:val="252525"/>
          <w:szCs w:val="20"/>
          <w:lang w:val="az-Latn-AZ"/>
        </w:rPr>
        <w:t>PSA becomes effective after Presidental decree</w:t>
      </w:r>
      <w:r w:rsidRPr="00AF0C38">
        <w:rPr>
          <w:rFonts w:cs="Arial"/>
          <w:szCs w:val="20"/>
          <w:lang w:val="az-Latn-AZ"/>
        </w:rPr>
        <w:t>.</w:t>
      </w:r>
    </w:p>
    <w:p w:rsidR="009270A2" w:rsidRPr="009270A2" w:rsidRDefault="009270A2" w:rsidP="009270A2">
      <w:pPr>
        <w:spacing w:line="240" w:lineRule="exact"/>
        <w:rPr>
          <w:rFonts w:cs="Arial"/>
          <w:szCs w:val="20"/>
          <w:lang w:val="az-Latn-AZ"/>
        </w:rPr>
      </w:pPr>
    </w:p>
    <w:p w:rsidR="000670CD" w:rsidRDefault="005078C2" w:rsidP="009270A2">
      <w:pPr>
        <w:spacing w:line="240" w:lineRule="exact"/>
        <w:rPr>
          <w:rFonts w:cs="Arial"/>
          <w:szCs w:val="20"/>
          <w:lang w:val="az-Latn-AZ"/>
        </w:rPr>
      </w:pPr>
      <w:r w:rsidRPr="009270A2">
        <w:rPr>
          <w:rFonts w:cs="Arial"/>
          <w:szCs w:val="20"/>
          <w:lang w:val="az-Latn-AZ"/>
        </w:rPr>
        <w:t xml:space="preserve">The signed PSA’s are submitted to the President of the Republic of Azerbaijan and then sent to the National Assembly (“Milli Majlis”) for ratification in the form of legislative initiative. Upon completion of negotiations by the energy and natural resources protection committee and after necessary procedures prescribed for the draft laws, the PSA is ratified. Upon ratification, the President of the Azerbaijan Republic signs the relevant Law of the Azerbaijan Republic and PSA is considered to come into effect. </w:t>
      </w:r>
      <w:r w:rsidRPr="00D93761">
        <w:rPr>
          <w:rStyle w:val="FootnoteReference"/>
          <w:rFonts w:cs="Arial"/>
          <w:b/>
          <w:szCs w:val="20"/>
          <w:lang w:val="az-Latn-AZ"/>
        </w:rPr>
        <w:footnoteReference w:id="31"/>
      </w:r>
    </w:p>
    <w:p w:rsidR="000670CD" w:rsidRDefault="000670CD" w:rsidP="009270A2">
      <w:pPr>
        <w:spacing w:line="240" w:lineRule="exact"/>
        <w:rPr>
          <w:rFonts w:cs="Arial"/>
          <w:szCs w:val="20"/>
          <w:lang w:val="az-Latn-AZ"/>
        </w:rPr>
        <w:sectPr w:rsidR="000670CD" w:rsidSect="001C4F2F">
          <w:pgSz w:w="11907" w:h="16839" w:code="9"/>
          <w:pgMar w:top="900" w:right="1467" w:bottom="450" w:left="1440" w:header="510" w:footer="575" w:gutter="0"/>
          <w:cols w:space="720"/>
          <w:docGrid w:linePitch="360"/>
        </w:sectPr>
      </w:pPr>
    </w:p>
    <w:p w:rsidR="009270A2" w:rsidRPr="009270A2" w:rsidRDefault="009270A2" w:rsidP="00C1594F">
      <w:pPr>
        <w:pStyle w:val="ListParagraph"/>
        <w:numPr>
          <w:ilvl w:val="0"/>
          <w:numId w:val="34"/>
        </w:numPr>
        <w:spacing w:line="240" w:lineRule="exact"/>
        <w:ind w:left="360"/>
        <w:rPr>
          <w:rStyle w:val="FootnoteReference"/>
          <w:rFonts w:cs="Arial"/>
          <w:szCs w:val="20"/>
          <w:vertAlign w:val="baseline"/>
          <w:lang w:val="az-Latn-AZ"/>
        </w:rPr>
      </w:pPr>
      <w:r w:rsidRPr="009270A2">
        <w:rPr>
          <w:rFonts w:cs="Arial"/>
          <w:szCs w:val="20"/>
          <w:lang w:val="az-Latn-AZ"/>
        </w:rPr>
        <w:lastRenderedPageBreak/>
        <w:t>On 22 December 2014, BP and SOCAR signed a new PSA to jointly explore and develop potential prospects in the shallow water area around the Apsheron Peninsula in the Azerbaijan sector of the Caspian Sea</w:t>
      </w:r>
      <w:r w:rsidRPr="009270A2">
        <w:rPr>
          <w:rStyle w:val="hps"/>
          <w:lang w:val="en"/>
        </w:rPr>
        <w:t>,</w:t>
      </w:r>
      <w:r w:rsidRPr="009270A2">
        <w:rPr>
          <w:lang w:val="en"/>
        </w:rPr>
        <w:t xml:space="preserve"> </w:t>
      </w:r>
      <w:r w:rsidRPr="009270A2">
        <w:rPr>
          <w:rStyle w:val="hps"/>
          <w:lang w:val="en"/>
        </w:rPr>
        <w:t>according to the Order of the President of Azerbaijan Republic</w:t>
      </w:r>
      <w:r w:rsidRPr="009270A2">
        <w:rPr>
          <w:lang w:val="en"/>
        </w:rPr>
        <w:t xml:space="preserve"> </w:t>
      </w:r>
      <w:r w:rsidRPr="009270A2">
        <w:rPr>
          <w:rStyle w:val="hps"/>
          <w:lang w:val="en"/>
        </w:rPr>
        <w:t>numbered.</w:t>
      </w:r>
      <w:r w:rsidRPr="009270A2">
        <w:rPr>
          <w:lang w:val="en"/>
        </w:rPr>
        <w:t xml:space="preserve"> </w:t>
      </w:r>
      <w:r w:rsidRPr="009270A2">
        <w:rPr>
          <w:rStyle w:val="hps"/>
          <w:lang w:val="en"/>
        </w:rPr>
        <w:t>944,</w:t>
      </w:r>
      <w:r w:rsidRPr="009270A2">
        <w:rPr>
          <w:lang w:val="en"/>
        </w:rPr>
        <w:t xml:space="preserve"> </w:t>
      </w:r>
      <w:r w:rsidRPr="009270A2">
        <w:rPr>
          <w:rStyle w:val="hps"/>
          <w:lang w:val="en"/>
        </w:rPr>
        <w:t>dated on 22 December</w:t>
      </w:r>
      <w:r w:rsidRPr="009270A2">
        <w:rPr>
          <w:lang w:val="en"/>
        </w:rPr>
        <w:t xml:space="preserve"> </w:t>
      </w:r>
      <w:r w:rsidRPr="009270A2">
        <w:rPr>
          <w:rStyle w:val="hps"/>
          <w:lang w:val="en"/>
        </w:rPr>
        <w:t>2014,</w:t>
      </w:r>
      <w:r w:rsidRPr="009270A2">
        <w:rPr>
          <w:lang w:val="en"/>
        </w:rPr>
        <w:t xml:space="preserve"> </w:t>
      </w:r>
      <w:r w:rsidRPr="009270A2">
        <w:rPr>
          <w:rStyle w:val="hps"/>
          <w:lang w:val="en"/>
        </w:rPr>
        <w:t>SOCAR</w:t>
      </w:r>
      <w:r w:rsidRPr="009270A2">
        <w:rPr>
          <w:lang w:val="en"/>
        </w:rPr>
        <w:t xml:space="preserve">, BP </w:t>
      </w:r>
      <w:r w:rsidRPr="009270A2">
        <w:rPr>
          <w:rStyle w:val="hps"/>
          <w:lang w:val="en"/>
        </w:rPr>
        <w:t>Exploration (</w:t>
      </w:r>
      <w:r w:rsidRPr="009270A2">
        <w:rPr>
          <w:lang w:val="en"/>
        </w:rPr>
        <w:t xml:space="preserve">Azerbaijan) </w:t>
      </w:r>
      <w:r w:rsidRPr="009270A2">
        <w:rPr>
          <w:rStyle w:val="hps"/>
          <w:lang w:val="en"/>
        </w:rPr>
        <w:t>SOCAR</w:t>
      </w:r>
      <w:r w:rsidRPr="009270A2">
        <w:rPr>
          <w:lang w:val="en"/>
        </w:rPr>
        <w:t xml:space="preserve"> </w:t>
      </w:r>
      <w:r w:rsidRPr="009270A2">
        <w:rPr>
          <w:rStyle w:val="hps"/>
          <w:lang w:val="en"/>
        </w:rPr>
        <w:t>Oil Company</w:t>
      </w:r>
      <w:r w:rsidRPr="009270A2">
        <w:rPr>
          <w:lang w:val="en"/>
        </w:rPr>
        <w:t xml:space="preserve"> </w:t>
      </w:r>
      <w:r w:rsidRPr="009270A2">
        <w:rPr>
          <w:rStyle w:val="hps"/>
          <w:lang w:val="en"/>
        </w:rPr>
        <w:t>Limited and</w:t>
      </w:r>
      <w:r w:rsidRPr="009270A2">
        <w:rPr>
          <w:lang w:val="en"/>
        </w:rPr>
        <w:t xml:space="preserve"> </w:t>
      </w:r>
      <w:r w:rsidRPr="009270A2">
        <w:rPr>
          <w:rStyle w:val="hps"/>
          <w:lang w:val="en"/>
        </w:rPr>
        <w:t>Affiliates</w:t>
      </w:r>
      <w:r w:rsidRPr="009270A2">
        <w:rPr>
          <w:lang w:val="en"/>
        </w:rPr>
        <w:t xml:space="preserve"> </w:t>
      </w:r>
      <w:r w:rsidRPr="009270A2">
        <w:rPr>
          <w:rStyle w:val="hps"/>
          <w:lang w:val="en"/>
        </w:rPr>
        <w:t>("</w:t>
      </w:r>
      <w:r w:rsidRPr="009270A2">
        <w:rPr>
          <w:lang w:val="en"/>
        </w:rPr>
        <w:t xml:space="preserve">SCA") </w:t>
      </w:r>
      <w:r w:rsidRPr="009270A2">
        <w:rPr>
          <w:rStyle w:val="hps"/>
          <w:lang w:val="en"/>
        </w:rPr>
        <w:t>signed</w:t>
      </w:r>
      <w:r w:rsidRPr="009270A2">
        <w:rPr>
          <w:lang w:val="en"/>
        </w:rPr>
        <w:t xml:space="preserve"> </w:t>
      </w:r>
      <w:r w:rsidRPr="009270A2">
        <w:rPr>
          <w:rStyle w:val="hps"/>
          <w:lang w:val="en"/>
        </w:rPr>
        <w:t>an agreement</w:t>
      </w:r>
      <w:r w:rsidRPr="009270A2">
        <w:rPr>
          <w:lang w:val="en"/>
        </w:rPr>
        <w:t xml:space="preserve">. </w:t>
      </w:r>
      <w:r w:rsidRPr="009270A2">
        <w:rPr>
          <w:rStyle w:val="hps"/>
          <w:lang w:val="en"/>
        </w:rPr>
        <w:t>The</w:t>
      </w:r>
      <w:r w:rsidRPr="009270A2">
        <w:rPr>
          <w:lang w:val="en"/>
        </w:rPr>
        <w:t xml:space="preserve"> </w:t>
      </w:r>
      <w:r w:rsidRPr="009270A2">
        <w:rPr>
          <w:rStyle w:val="hps"/>
          <w:lang w:val="en"/>
        </w:rPr>
        <w:t>bill on</w:t>
      </w:r>
      <w:r w:rsidRPr="009270A2">
        <w:rPr>
          <w:lang w:val="en"/>
        </w:rPr>
        <w:t xml:space="preserve"> </w:t>
      </w:r>
      <w:r w:rsidRPr="009270A2">
        <w:rPr>
          <w:rStyle w:val="hps"/>
          <w:lang w:val="en"/>
        </w:rPr>
        <w:t>the President's</w:t>
      </w:r>
      <w:r w:rsidRPr="009270A2">
        <w:rPr>
          <w:lang w:val="en"/>
        </w:rPr>
        <w:t xml:space="preserve"> </w:t>
      </w:r>
      <w:r w:rsidRPr="009270A2">
        <w:rPr>
          <w:rStyle w:val="hps"/>
          <w:lang w:val="en"/>
        </w:rPr>
        <w:t>decree</w:t>
      </w:r>
      <w:r w:rsidRPr="009270A2">
        <w:rPr>
          <w:lang w:val="en"/>
        </w:rPr>
        <w:t xml:space="preserve"> </w:t>
      </w:r>
      <w:r w:rsidRPr="009270A2">
        <w:rPr>
          <w:rStyle w:val="hps"/>
          <w:lang w:val="en"/>
        </w:rPr>
        <w:t>dated</w:t>
      </w:r>
      <w:r w:rsidRPr="009270A2">
        <w:rPr>
          <w:lang w:val="en"/>
        </w:rPr>
        <w:t xml:space="preserve"> </w:t>
      </w:r>
      <w:r w:rsidRPr="009270A2">
        <w:rPr>
          <w:rStyle w:val="hps"/>
          <w:lang w:val="en"/>
        </w:rPr>
        <w:t>14 April</w:t>
      </w:r>
      <w:r w:rsidRPr="009270A2">
        <w:rPr>
          <w:lang w:val="en"/>
        </w:rPr>
        <w:t xml:space="preserve"> </w:t>
      </w:r>
      <w:r w:rsidRPr="009270A2">
        <w:rPr>
          <w:rStyle w:val="hps"/>
          <w:lang w:val="en"/>
        </w:rPr>
        <w:t>2015</w:t>
      </w:r>
      <w:r w:rsidRPr="009270A2">
        <w:rPr>
          <w:lang w:val="en"/>
        </w:rPr>
        <w:t xml:space="preserve"> </w:t>
      </w:r>
      <w:r w:rsidRPr="009270A2">
        <w:rPr>
          <w:rStyle w:val="hps"/>
          <w:lang w:val="en"/>
        </w:rPr>
        <w:t>entered</w:t>
      </w:r>
      <w:r w:rsidRPr="009270A2">
        <w:rPr>
          <w:lang w:val="en"/>
        </w:rPr>
        <w:t xml:space="preserve"> </w:t>
      </w:r>
      <w:r w:rsidRPr="009270A2">
        <w:rPr>
          <w:rStyle w:val="hps"/>
          <w:lang w:val="en"/>
        </w:rPr>
        <w:t>into force</w:t>
      </w:r>
      <w:r>
        <w:rPr>
          <w:rStyle w:val="hps"/>
          <w:lang w:val="en"/>
        </w:rPr>
        <w:t>.</w:t>
      </w:r>
      <w:r w:rsidRPr="009270A2">
        <w:rPr>
          <w:rStyle w:val="FootnoteReference"/>
          <w:rFonts w:eastAsia="Times New Roman" w:cs="Arial"/>
          <w:b/>
          <w:szCs w:val="20"/>
          <w:lang w:val="az-Latn-AZ"/>
        </w:rPr>
        <w:t xml:space="preserve"> </w:t>
      </w:r>
      <w:r w:rsidRPr="004616B0">
        <w:rPr>
          <w:rStyle w:val="FootnoteReference"/>
          <w:rFonts w:eastAsia="Times New Roman" w:cs="Arial"/>
          <w:b/>
          <w:szCs w:val="20"/>
          <w:lang w:val="az-Latn-AZ"/>
        </w:rPr>
        <w:footnoteReference w:id="32"/>
      </w:r>
    </w:p>
    <w:p w:rsidR="009270A2" w:rsidRPr="009270A2" w:rsidRDefault="009270A2" w:rsidP="009270A2">
      <w:pPr>
        <w:spacing w:line="240" w:lineRule="exact"/>
        <w:rPr>
          <w:rFonts w:cs="Arial"/>
          <w:szCs w:val="20"/>
          <w:lang w:val="az-Latn-AZ"/>
        </w:rPr>
      </w:pPr>
    </w:p>
    <w:p w:rsidR="009270A2" w:rsidRPr="009270A2" w:rsidRDefault="0079284F" w:rsidP="00C1594F">
      <w:pPr>
        <w:pStyle w:val="ListParagraph"/>
        <w:numPr>
          <w:ilvl w:val="0"/>
          <w:numId w:val="34"/>
        </w:numPr>
        <w:spacing w:line="240" w:lineRule="exact"/>
        <w:ind w:left="360"/>
        <w:rPr>
          <w:rFonts w:cs="Arial"/>
          <w:szCs w:val="20"/>
          <w:lang w:val="az-Latn-AZ"/>
        </w:rPr>
      </w:pPr>
      <w:r>
        <w:rPr>
          <w:rFonts w:cs="Arial"/>
          <w:szCs w:val="20"/>
          <w:lang w:val="az-Latn-AZ"/>
        </w:rPr>
        <w:t>SOCAR was entrusted to prepare and sign the agreement “on rehabilitation, exploration, development and production sharing from oilfield block Muradkhanli, Jafarly and Zardab” b</w:t>
      </w:r>
      <w:r w:rsidR="009270A2">
        <w:rPr>
          <w:rFonts w:cs="Arial"/>
          <w:szCs w:val="20"/>
          <w:lang w:val="az-Latn-AZ"/>
        </w:rPr>
        <w:t xml:space="preserve">ased on the </w:t>
      </w:r>
      <w:r>
        <w:rPr>
          <w:rFonts w:cs="Arial"/>
          <w:szCs w:val="20"/>
          <w:lang w:val="az-Latn-AZ"/>
        </w:rPr>
        <w:t xml:space="preserve">Order of the President of Azerbaijan Republic numbered </w:t>
      </w:r>
      <w:r w:rsidR="009270A2">
        <w:rPr>
          <w:rFonts w:cs="Arial"/>
          <w:szCs w:val="20"/>
          <w:lang w:val="az-Latn-AZ"/>
        </w:rPr>
        <w:t>1439</w:t>
      </w:r>
      <w:r>
        <w:rPr>
          <w:rFonts w:cs="Arial"/>
          <w:szCs w:val="20"/>
          <w:lang w:val="az-Latn-AZ"/>
        </w:rPr>
        <w:t>,</w:t>
      </w:r>
      <w:r w:rsidR="009270A2">
        <w:rPr>
          <w:rFonts w:cs="Arial"/>
          <w:szCs w:val="20"/>
          <w:lang w:val="az-Latn-AZ"/>
        </w:rPr>
        <w:t xml:space="preserve"> dated 7 October 2015</w:t>
      </w:r>
      <w:r>
        <w:rPr>
          <w:rFonts w:cs="Arial"/>
          <w:szCs w:val="20"/>
          <w:lang w:val="az-Latn-AZ"/>
        </w:rPr>
        <w:t>.</w:t>
      </w:r>
      <w:r w:rsidR="009270A2">
        <w:rPr>
          <w:rFonts w:cs="Arial"/>
          <w:szCs w:val="20"/>
          <w:lang w:val="az-Latn-AZ"/>
        </w:rPr>
        <w:t xml:space="preserve"> SOCAR and Zenith Aran Oil Company signed a deal on exploration, development and production sharing which comprises Muradkhanli, Jafarli and Zardab fields</w:t>
      </w:r>
      <w:r>
        <w:rPr>
          <w:rFonts w:cs="Arial"/>
          <w:szCs w:val="20"/>
          <w:lang w:val="az-Latn-AZ"/>
        </w:rPr>
        <w:t xml:space="preserve"> on 16 March 2016</w:t>
      </w:r>
      <w:r w:rsidR="009270A2">
        <w:rPr>
          <w:rFonts w:cs="Arial"/>
          <w:szCs w:val="20"/>
          <w:lang w:val="az-Latn-AZ"/>
        </w:rPr>
        <w:t>.</w:t>
      </w:r>
    </w:p>
    <w:p w:rsidR="00350EB7" w:rsidRDefault="00350EB7" w:rsidP="00B1130B">
      <w:pPr>
        <w:rPr>
          <w:rFonts w:eastAsia="Times New Roman" w:cs="Arial"/>
          <w:szCs w:val="20"/>
          <w:lang w:val="az-Latn-AZ"/>
        </w:rPr>
      </w:pPr>
    </w:p>
    <w:p w:rsidR="00E40414" w:rsidRPr="004F6807" w:rsidRDefault="00E40414" w:rsidP="00E40414">
      <w:pPr>
        <w:pStyle w:val="Heading3"/>
      </w:pPr>
      <w:bookmarkStart w:id="26" w:name="_Toc467753512"/>
      <w:bookmarkStart w:id="27" w:name="_Toc468899490"/>
      <w:r>
        <w:t>2.3</w:t>
      </w:r>
      <w:r w:rsidRPr="00B9142E">
        <w:t>.</w:t>
      </w:r>
      <w:r w:rsidRPr="00B9142E">
        <w:tab/>
      </w:r>
      <w:bookmarkEnd w:id="26"/>
      <w:r w:rsidR="005078C2">
        <w:t>Register of licenses</w:t>
      </w:r>
      <w:bookmarkEnd w:id="27"/>
    </w:p>
    <w:p w:rsidR="00E40414" w:rsidRDefault="00E40414" w:rsidP="00E40414">
      <w:pPr>
        <w:rPr>
          <w:rFonts w:cs="Arial"/>
          <w:szCs w:val="20"/>
          <w:lang w:val="az-Latn-AZ" w:eastAsia="fr-FR"/>
        </w:rPr>
      </w:pPr>
    </w:p>
    <w:p w:rsidR="005078C2" w:rsidRPr="000670CD" w:rsidRDefault="00A8736C" w:rsidP="005078C2">
      <w:pPr>
        <w:spacing w:line="240" w:lineRule="exact"/>
        <w:rPr>
          <w:rFonts w:cs="Arial"/>
          <w:szCs w:val="20"/>
          <w:lang w:val="az-Latn-AZ"/>
        </w:rPr>
      </w:pPr>
      <w:r w:rsidRPr="000670CD">
        <w:rPr>
          <w:rFonts w:cs="Arial"/>
          <w:szCs w:val="20"/>
        </w:rPr>
        <w:t>According to th</w:t>
      </w:r>
      <w:r w:rsidR="00BB3356" w:rsidRPr="000670CD">
        <w:rPr>
          <w:rFonts w:cs="Arial"/>
          <w:szCs w:val="20"/>
        </w:rPr>
        <w:t xml:space="preserve">e President Decree numbered </w:t>
      </w:r>
      <w:r w:rsidRPr="000670CD">
        <w:rPr>
          <w:rFonts w:cs="Arial"/>
          <w:szCs w:val="20"/>
        </w:rPr>
        <w:t xml:space="preserve">782 </w:t>
      </w:r>
      <w:r w:rsidR="00BB3356" w:rsidRPr="000670CD">
        <w:rPr>
          <w:rFonts w:cs="Arial"/>
          <w:szCs w:val="20"/>
        </w:rPr>
        <w:t xml:space="preserve">on </w:t>
      </w:r>
      <w:r w:rsidRPr="000670CD">
        <w:rPr>
          <w:rFonts w:cs="Arial"/>
          <w:szCs w:val="20"/>
        </w:rPr>
        <w:t>“the Regulations on special permit (license) of some types of activities within the Republic of Azerbaijan” and “the list of the activities requiring special permits (license) and the state fee to be paid for the special permit (license)</w:t>
      </w:r>
      <w:r w:rsidR="00BB3356" w:rsidRPr="000670CD">
        <w:rPr>
          <w:rFonts w:cs="Arial"/>
          <w:szCs w:val="20"/>
        </w:rPr>
        <w:t xml:space="preserve">” were approved on 2 September 2002. </w:t>
      </w:r>
      <w:r w:rsidRPr="000670CD">
        <w:rPr>
          <w:rFonts w:cs="Arial"/>
          <w:szCs w:val="20"/>
        </w:rPr>
        <w:t xml:space="preserve">The </w:t>
      </w:r>
      <w:r w:rsidR="00BB3356" w:rsidRPr="000670CD">
        <w:rPr>
          <w:rFonts w:cs="Arial"/>
          <w:szCs w:val="20"/>
        </w:rPr>
        <w:t xml:space="preserve">Decree determine the </w:t>
      </w:r>
      <w:r w:rsidRPr="000670CD">
        <w:rPr>
          <w:rFonts w:cs="Arial"/>
          <w:szCs w:val="20"/>
        </w:rPr>
        <w:t xml:space="preserve">single license registry to be carried out by the Ministry of Economy. </w:t>
      </w:r>
      <w:r w:rsidR="00BB3356" w:rsidRPr="000670CD">
        <w:rPr>
          <w:rFonts w:cs="Arial"/>
          <w:szCs w:val="20"/>
        </w:rPr>
        <w:t xml:space="preserve">The Order on </w:t>
      </w:r>
      <w:r w:rsidRPr="000670CD">
        <w:rPr>
          <w:rFonts w:cs="Arial"/>
          <w:szCs w:val="20"/>
        </w:rPr>
        <w:t xml:space="preserve">“Rules for a single license registry in the Republic of Azerbaijan” </w:t>
      </w:r>
      <w:r w:rsidR="00BB3356" w:rsidRPr="000670CD">
        <w:rPr>
          <w:rFonts w:cs="Arial"/>
          <w:szCs w:val="20"/>
        </w:rPr>
        <w:t>was</w:t>
      </w:r>
      <w:r w:rsidRPr="000670CD">
        <w:rPr>
          <w:rFonts w:cs="Arial"/>
          <w:szCs w:val="20"/>
        </w:rPr>
        <w:t xml:space="preserve"> prepared in accordance with</w:t>
      </w:r>
      <w:r w:rsidR="00BB3356" w:rsidRPr="000670CD">
        <w:rPr>
          <w:rFonts w:cs="Arial"/>
          <w:szCs w:val="20"/>
        </w:rPr>
        <w:t xml:space="preserve"> the Order numbered </w:t>
      </w:r>
      <w:r w:rsidRPr="000670CD">
        <w:rPr>
          <w:rFonts w:cs="Arial"/>
          <w:szCs w:val="20"/>
        </w:rPr>
        <w:t xml:space="preserve">68 dated </w:t>
      </w:r>
      <w:r w:rsidR="00BB3356" w:rsidRPr="000670CD">
        <w:rPr>
          <w:rFonts w:cs="Arial"/>
          <w:szCs w:val="20"/>
        </w:rPr>
        <w:t xml:space="preserve">30 September 2002 of the Ministry of Economy. </w:t>
      </w:r>
      <w:r w:rsidRPr="000670CD">
        <w:rPr>
          <w:rFonts w:cs="Arial"/>
          <w:szCs w:val="20"/>
        </w:rPr>
        <w:t>All the registry of licenses issued in the Republic of Azerbaijan is publicly available.</w:t>
      </w:r>
      <w:r w:rsidR="00704B7B" w:rsidRPr="000670CD">
        <w:rPr>
          <w:rFonts w:cs="Arial"/>
          <w:szCs w:val="20"/>
        </w:rPr>
        <w:t xml:space="preserve"> </w:t>
      </w:r>
      <w:r w:rsidRPr="000670CD">
        <w:rPr>
          <w:rFonts w:cs="Arial"/>
          <w:szCs w:val="20"/>
        </w:rPr>
        <w:t>In acc</w:t>
      </w:r>
      <w:r w:rsidR="00BB3356" w:rsidRPr="000670CD">
        <w:rPr>
          <w:rFonts w:cs="Arial"/>
          <w:szCs w:val="20"/>
        </w:rPr>
        <w:t xml:space="preserve">ordance with the legislation, </w:t>
      </w:r>
      <w:r w:rsidRPr="000670CD">
        <w:rPr>
          <w:rFonts w:cs="Arial"/>
          <w:szCs w:val="20"/>
        </w:rPr>
        <w:t>information on issued license, except for license</w:t>
      </w:r>
      <w:r w:rsidR="00BB3356" w:rsidRPr="000670CD">
        <w:rPr>
          <w:rFonts w:cs="Arial"/>
          <w:szCs w:val="20"/>
        </w:rPr>
        <w:t>s</w:t>
      </w:r>
      <w:r w:rsidRPr="000670CD">
        <w:rPr>
          <w:rFonts w:cs="Arial"/>
          <w:szCs w:val="20"/>
        </w:rPr>
        <w:t xml:space="preserve"> which </w:t>
      </w:r>
      <w:r w:rsidR="00BB3356" w:rsidRPr="000670CD">
        <w:rPr>
          <w:rFonts w:cs="Arial"/>
          <w:szCs w:val="20"/>
        </w:rPr>
        <w:t>include</w:t>
      </w:r>
      <w:r w:rsidRPr="000670CD">
        <w:rPr>
          <w:rFonts w:cs="Arial"/>
          <w:szCs w:val="20"/>
        </w:rPr>
        <w:t xml:space="preserve"> of state and commercial secrets </w:t>
      </w:r>
      <w:r w:rsidR="00704B7B" w:rsidRPr="000670CD">
        <w:rPr>
          <w:rFonts w:cs="Arial"/>
          <w:szCs w:val="20"/>
        </w:rPr>
        <w:t>is</w:t>
      </w:r>
      <w:r w:rsidRPr="000670CD">
        <w:rPr>
          <w:rFonts w:cs="Arial"/>
          <w:szCs w:val="20"/>
        </w:rPr>
        <w:t xml:space="preserve"> open to the government agencies, </w:t>
      </w:r>
      <w:r w:rsidR="00704B7B" w:rsidRPr="000670CD">
        <w:rPr>
          <w:rFonts w:cs="Arial"/>
          <w:szCs w:val="20"/>
        </w:rPr>
        <w:t>entities</w:t>
      </w:r>
      <w:r w:rsidRPr="000670CD">
        <w:rPr>
          <w:rFonts w:cs="Arial"/>
          <w:szCs w:val="20"/>
        </w:rPr>
        <w:t xml:space="preserve"> and individuals</w:t>
      </w:r>
      <w:r w:rsidR="00704B7B" w:rsidRPr="000670CD">
        <w:rPr>
          <w:rFonts w:cs="Arial"/>
          <w:szCs w:val="20"/>
        </w:rPr>
        <w:t xml:space="preserve"> with the purpose of obtaining general information</w:t>
      </w:r>
    </w:p>
    <w:p w:rsidR="005078C2" w:rsidRPr="000670CD" w:rsidRDefault="005078C2" w:rsidP="005078C2">
      <w:pPr>
        <w:spacing w:line="240" w:lineRule="exact"/>
        <w:rPr>
          <w:rFonts w:cs="Arial"/>
          <w:szCs w:val="20"/>
          <w:lang w:val="az-Latn-AZ"/>
        </w:rPr>
      </w:pPr>
    </w:p>
    <w:p w:rsidR="005078C2" w:rsidRPr="000670CD" w:rsidRDefault="005078C2" w:rsidP="005078C2">
      <w:pPr>
        <w:spacing w:line="240" w:lineRule="exact"/>
        <w:rPr>
          <w:rFonts w:cs="Arial"/>
          <w:szCs w:val="20"/>
          <w:lang w:val="az-Latn-AZ"/>
        </w:rPr>
      </w:pPr>
      <w:r w:rsidRPr="000670CD">
        <w:rPr>
          <w:rFonts w:cs="Arial"/>
          <w:szCs w:val="20"/>
          <w:lang w:val="az-Latn-AZ"/>
        </w:rPr>
        <w:t>Licenses regarding exploration or exploitation of oil, gas and minerals resources do n</w:t>
      </w:r>
      <w:r w:rsidR="00031EED" w:rsidRPr="000670CD">
        <w:rPr>
          <w:rFonts w:cs="Arial"/>
          <w:szCs w:val="20"/>
          <w:lang w:val="az-Latn-AZ"/>
        </w:rPr>
        <w:t>ot fall within the scope of the list above</w:t>
      </w:r>
      <w:r w:rsidRPr="000670CD">
        <w:rPr>
          <w:rFonts w:cs="Arial"/>
          <w:szCs w:val="20"/>
          <w:lang w:val="az-Latn-AZ"/>
        </w:rPr>
        <w:t xml:space="preserve"> and under Azerbaijan legislation there exists no procedure for obtaining such licenses.</w:t>
      </w:r>
    </w:p>
    <w:p w:rsidR="005078C2" w:rsidRPr="000670CD" w:rsidRDefault="005078C2" w:rsidP="005078C2">
      <w:pPr>
        <w:spacing w:line="240" w:lineRule="exact"/>
        <w:rPr>
          <w:rFonts w:cs="Arial"/>
          <w:szCs w:val="20"/>
          <w:lang w:val="az-Latn-AZ"/>
        </w:rPr>
      </w:pPr>
    </w:p>
    <w:p w:rsidR="00A73062" w:rsidRPr="000670CD" w:rsidRDefault="00A73062" w:rsidP="005078C2">
      <w:pPr>
        <w:spacing w:line="240" w:lineRule="exact"/>
        <w:rPr>
          <w:rFonts w:cs="Arial"/>
          <w:szCs w:val="20"/>
          <w:lang w:val="az-Latn-AZ"/>
        </w:rPr>
      </w:pPr>
      <w:r w:rsidRPr="000670CD">
        <w:rPr>
          <w:rFonts w:eastAsia="Times New Roman" w:cs="Arial"/>
          <w:szCs w:val="20"/>
          <w:lang w:val="az-Latn-AZ"/>
        </w:rPr>
        <w:t>At the same time, according to Presidential Decree No. 310, dated 28 March 2000 exploration and exploitation of oil and gas belongs to exclusive competence of the state and may be conducted only by state entities or state controlled joint stock companies.</w:t>
      </w:r>
    </w:p>
    <w:p w:rsidR="00A73062" w:rsidRPr="000670CD" w:rsidRDefault="00A73062" w:rsidP="005078C2">
      <w:pPr>
        <w:spacing w:line="240" w:lineRule="exact"/>
        <w:rPr>
          <w:rFonts w:cs="Arial"/>
          <w:szCs w:val="20"/>
          <w:lang w:val="az-Latn-AZ"/>
        </w:rPr>
      </w:pPr>
    </w:p>
    <w:p w:rsidR="005078C2" w:rsidRPr="000670CD" w:rsidRDefault="005078C2" w:rsidP="005078C2">
      <w:pPr>
        <w:spacing w:line="240" w:lineRule="exact"/>
        <w:rPr>
          <w:rFonts w:cs="Arial"/>
          <w:szCs w:val="20"/>
          <w:lang w:val="az-Latn-AZ"/>
        </w:rPr>
      </w:pPr>
      <w:r w:rsidRPr="000670CD">
        <w:rPr>
          <w:rFonts w:cs="Arial"/>
          <w:szCs w:val="20"/>
          <w:lang w:val="az-Latn-AZ"/>
        </w:rPr>
        <w:t>Licenses to engage in activities regarding the exploration and exploitation of oil and gas may be granted to third parties by way of signing Production Share Agreements between the state (represented by state company) and third parties and these PSAs enter into effect after the official confirmation (in the form of special law acts) by the National Assembly of Azerbaijan Republic.The law acts confirming the PSAs explicitly stipulate that the participating parties to PSA are granted all permits and licenses to operate within the scope of PSAs (including explore or exploit oil, gas and minerals resources) and this law is publicly available.</w:t>
      </w:r>
    </w:p>
    <w:p w:rsidR="005078C2" w:rsidRPr="000670CD" w:rsidRDefault="005078C2" w:rsidP="005078C2">
      <w:pPr>
        <w:spacing w:line="240" w:lineRule="exact"/>
        <w:rPr>
          <w:rFonts w:cs="Arial"/>
          <w:szCs w:val="20"/>
          <w:lang w:val="az-Latn-AZ"/>
        </w:rPr>
      </w:pPr>
    </w:p>
    <w:p w:rsidR="005078C2" w:rsidRPr="000670CD" w:rsidRDefault="005078C2" w:rsidP="005078C2">
      <w:pPr>
        <w:spacing w:line="240" w:lineRule="exact"/>
        <w:rPr>
          <w:rFonts w:cs="Arial"/>
          <w:szCs w:val="20"/>
          <w:lang w:val="az-Latn-AZ"/>
        </w:rPr>
      </w:pPr>
      <w:r w:rsidRPr="000670CD">
        <w:rPr>
          <w:rFonts w:cs="Arial"/>
          <w:szCs w:val="20"/>
          <w:lang w:val="az-Latn-AZ"/>
        </w:rPr>
        <w:t>In accordance with the clause of 2.3. EITI Standard, the register of active companies that joined PSAs in the Azerbaijan Republic is established and is a matter of public record.</w:t>
      </w:r>
      <w:r w:rsidRPr="000670CD">
        <w:rPr>
          <w:rStyle w:val="FootnoteReference"/>
          <w:rFonts w:eastAsia="Times New Roman" w:cs="Arial"/>
          <w:b/>
          <w:szCs w:val="20"/>
          <w:lang w:val="az-Latn-AZ"/>
        </w:rPr>
        <w:t xml:space="preserve"> </w:t>
      </w:r>
      <w:r w:rsidRPr="000670CD">
        <w:rPr>
          <w:rStyle w:val="FootnoteReference"/>
          <w:rFonts w:eastAsia="Times New Roman" w:cs="Arial"/>
          <w:b/>
          <w:szCs w:val="20"/>
          <w:lang w:val="az-Latn-AZ"/>
        </w:rPr>
        <w:footnoteReference w:id="33"/>
      </w:r>
    </w:p>
    <w:p w:rsidR="00704B7B" w:rsidRPr="000670CD" w:rsidRDefault="00704B7B" w:rsidP="005078C2">
      <w:pPr>
        <w:spacing w:line="240" w:lineRule="exact"/>
        <w:rPr>
          <w:rFonts w:cs="Arial"/>
          <w:szCs w:val="20"/>
          <w:lang w:val="az-Latn-AZ"/>
        </w:rPr>
      </w:pPr>
    </w:p>
    <w:p w:rsidR="005078C2" w:rsidRPr="000670CD" w:rsidRDefault="005078C2" w:rsidP="005078C2">
      <w:pPr>
        <w:spacing w:line="240" w:lineRule="exact"/>
        <w:rPr>
          <w:rFonts w:cs="Arial"/>
          <w:szCs w:val="20"/>
          <w:lang w:val="az-Latn-AZ"/>
        </w:rPr>
      </w:pPr>
      <w:r w:rsidRPr="000670CD">
        <w:rPr>
          <w:rFonts w:eastAsia="Times New Roman" w:cs="Arial"/>
          <w:szCs w:val="20"/>
          <w:lang w:val="az-Latn-AZ"/>
        </w:rPr>
        <w:t>According to the requirement of the standard, the relevant information was indicated within the established register</w:t>
      </w:r>
      <w:r w:rsidRPr="000670CD">
        <w:rPr>
          <w:rFonts w:cs="Arial"/>
          <w:szCs w:val="20"/>
          <w:lang w:val="az-Latn-AZ"/>
        </w:rPr>
        <w:t>:</w:t>
      </w:r>
    </w:p>
    <w:p w:rsidR="00697425" w:rsidRPr="000670CD" w:rsidRDefault="00697425" w:rsidP="007342BB">
      <w:pPr>
        <w:spacing w:line="240" w:lineRule="exact"/>
        <w:rPr>
          <w:rFonts w:cs="Arial"/>
          <w:szCs w:val="20"/>
          <w:lang w:val="az-Latn-AZ"/>
        </w:rPr>
      </w:pPr>
    </w:p>
    <w:p w:rsidR="005078C2" w:rsidRPr="000670CD" w:rsidRDefault="005078C2" w:rsidP="000670CD">
      <w:pPr>
        <w:pStyle w:val="ListParagraph"/>
        <w:numPr>
          <w:ilvl w:val="0"/>
          <w:numId w:val="10"/>
        </w:numPr>
        <w:spacing w:line="240" w:lineRule="exact"/>
        <w:ind w:left="360"/>
        <w:rPr>
          <w:rFonts w:cs="Arial"/>
          <w:szCs w:val="20"/>
          <w:lang w:val="az-Latn-AZ"/>
        </w:rPr>
      </w:pPr>
      <w:r w:rsidRPr="000670CD">
        <w:rPr>
          <w:rFonts w:eastAsia="Times New Roman" w:cs="Arial"/>
          <w:szCs w:val="20"/>
          <w:lang w:val="az-Latn-AZ"/>
        </w:rPr>
        <w:t>Contract holders</w:t>
      </w:r>
      <w:r w:rsidRPr="000670CD">
        <w:rPr>
          <w:rFonts w:cs="Arial"/>
          <w:szCs w:val="20"/>
          <w:lang w:val="az-Latn-AZ"/>
        </w:rPr>
        <w:t>;</w:t>
      </w:r>
    </w:p>
    <w:p w:rsidR="005078C2" w:rsidRPr="000670CD" w:rsidRDefault="005078C2" w:rsidP="000670CD">
      <w:pPr>
        <w:pStyle w:val="ListParagraph"/>
        <w:numPr>
          <w:ilvl w:val="0"/>
          <w:numId w:val="10"/>
        </w:numPr>
        <w:spacing w:line="240" w:lineRule="exact"/>
        <w:ind w:left="360"/>
        <w:rPr>
          <w:rFonts w:cs="Arial"/>
          <w:szCs w:val="20"/>
          <w:lang w:val="az-Latn-AZ"/>
        </w:rPr>
      </w:pPr>
      <w:r w:rsidRPr="000670CD">
        <w:rPr>
          <w:rFonts w:eastAsia="Times New Roman" w:cs="Arial"/>
          <w:szCs w:val="20"/>
          <w:lang w:val="az-Latn-AZ"/>
        </w:rPr>
        <w:t>Coordinates of the contract areas</w:t>
      </w:r>
      <w:r w:rsidRPr="000670CD">
        <w:rPr>
          <w:rFonts w:cs="Arial"/>
          <w:szCs w:val="20"/>
          <w:lang w:val="az-Latn-AZ"/>
        </w:rPr>
        <w:t>;</w:t>
      </w:r>
    </w:p>
    <w:p w:rsidR="005078C2" w:rsidRPr="000670CD" w:rsidRDefault="005078C2" w:rsidP="000670CD">
      <w:pPr>
        <w:pStyle w:val="ListParagraph"/>
        <w:numPr>
          <w:ilvl w:val="0"/>
          <w:numId w:val="10"/>
        </w:numPr>
        <w:spacing w:line="240" w:lineRule="exact"/>
        <w:ind w:left="360"/>
        <w:rPr>
          <w:rFonts w:cs="Arial"/>
          <w:szCs w:val="20"/>
          <w:lang w:val="az-Latn-AZ"/>
        </w:rPr>
      </w:pPr>
      <w:r w:rsidRPr="000670CD">
        <w:rPr>
          <w:rFonts w:eastAsia="Times New Roman" w:cs="Arial"/>
          <w:szCs w:val="20"/>
          <w:lang w:val="az-Latn-AZ"/>
        </w:rPr>
        <w:t>Date of application, date of award and duration of the contract</w:t>
      </w:r>
      <w:r w:rsidRPr="000670CD">
        <w:rPr>
          <w:rFonts w:cs="Arial"/>
          <w:szCs w:val="20"/>
          <w:lang w:val="az-Latn-AZ"/>
        </w:rPr>
        <w:t>; and</w:t>
      </w:r>
    </w:p>
    <w:p w:rsidR="00A73062" w:rsidRPr="000670CD" w:rsidRDefault="005078C2" w:rsidP="000670CD">
      <w:pPr>
        <w:pStyle w:val="ListParagraph"/>
        <w:numPr>
          <w:ilvl w:val="0"/>
          <w:numId w:val="10"/>
        </w:numPr>
        <w:spacing w:line="240" w:lineRule="exact"/>
        <w:ind w:left="360"/>
        <w:rPr>
          <w:rFonts w:cs="Arial"/>
          <w:szCs w:val="20"/>
          <w:lang w:val="az-Latn-AZ"/>
        </w:rPr>
      </w:pPr>
      <w:r w:rsidRPr="000670CD">
        <w:rPr>
          <w:rFonts w:eastAsia="Times New Roman" w:cs="Arial"/>
          <w:szCs w:val="20"/>
          <w:lang w:val="az-Latn-AZ"/>
        </w:rPr>
        <w:t>The commodity being produced</w:t>
      </w:r>
      <w:r w:rsidRPr="000670CD">
        <w:rPr>
          <w:rFonts w:cs="Arial"/>
          <w:szCs w:val="20"/>
          <w:lang w:val="az-Latn-AZ"/>
        </w:rPr>
        <w:t>.</w:t>
      </w:r>
    </w:p>
    <w:p w:rsidR="000670CD" w:rsidRDefault="000670CD" w:rsidP="00704B7B">
      <w:pPr>
        <w:spacing w:line="240" w:lineRule="exact"/>
        <w:rPr>
          <w:rFonts w:cs="Arial"/>
          <w:szCs w:val="20"/>
          <w:highlight w:val="green"/>
          <w:lang w:val="az-Latn-AZ"/>
        </w:rPr>
        <w:sectPr w:rsidR="000670CD" w:rsidSect="001C4F2F">
          <w:pgSz w:w="11907" w:h="16839" w:code="9"/>
          <w:pgMar w:top="900" w:right="1467" w:bottom="450" w:left="1440" w:header="510" w:footer="575" w:gutter="0"/>
          <w:cols w:space="720"/>
          <w:docGrid w:linePitch="360"/>
        </w:sectPr>
      </w:pPr>
    </w:p>
    <w:p w:rsidR="00E40414" w:rsidRPr="004F6807" w:rsidRDefault="00E40414" w:rsidP="007342BB">
      <w:pPr>
        <w:pStyle w:val="Heading3"/>
        <w:spacing w:line="240" w:lineRule="exact"/>
        <w:jc w:val="both"/>
      </w:pPr>
      <w:bookmarkStart w:id="28" w:name="_Toc467753513"/>
      <w:bookmarkStart w:id="29" w:name="_Toc468899491"/>
      <w:r>
        <w:lastRenderedPageBreak/>
        <w:t>2.4</w:t>
      </w:r>
      <w:r w:rsidRPr="00B9142E">
        <w:t>.</w:t>
      </w:r>
      <w:r w:rsidRPr="00B9142E">
        <w:tab/>
      </w:r>
      <w:bookmarkEnd w:id="28"/>
      <w:r w:rsidR="005078C2">
        <w:t>Contracts</w:t>
      </w:r>
      <w:bookmarkEnd w:id="29"/>
    </w:p>
    <w:p w:rsidR="00E40414" w:rsidRDefault="00E40414" w:rsidP="007342BB">
      <w:pPr>
        <w:spacing w:line="240" w:lineRule="exact"/>
        <w:rPr>
          <w:rFonts w:cs="Arial"/>
          <w:szCs w:val="20"/>
          <w:lang w:val="az-Latn-AZ" w:eastAsia="fr-FR"/>
        </w:rPr>
      </w:pPr>
    </w:p>
    <w:p w:rsidR="00276C16" w:rsidRPr="000670CD" w:rsidRDefault="00276C16" w:rsidP="00276C16">
      <w:pPr>
        <w:spacing w:line="240" w:lineRule="exact"/>
        <w:rPr>
          <w:rFonts w:cs="Arial"/>
          <w:szCs w:val="20"/>
          <w:lang w:val="az-Latn-AZ"/>
        </w:rPr>
      </w:pPr>
      <w:r w:rsidRPr="000670CD">
        <w:rPr>
          <w:rFonts w:cs="Arial"/>
          <w:szCs w:val="20"/>
          <w:lang w:val="az-Latn-AZ"/>
        </w:rPr>
        <w:t>Production Sharing Agreements concluded between the host governments (Azerbaijan) and a contractor regulate the exploitation of oil, gas and minerals in Azerbaijan and these PSAs are effective only after the ratification by the Parliament of Azerbaijan Republic. However, the Azerbaijan government and the contractors act as commercial counterparties in the scope of such PSAs. The Government of Azerbaijan Republic accepts itself and the contractors to be regarded as equal commercial parties.</w:t>
      </w:r>
    </w:p>
    <w:p w:rsidR="00276C16" w:rsidRPr="000670CD" w:rsidRDefault="00276C16" w:rsidP="00276C16">
      <w:pPr>
        <w:spacing w:line="240" w:lineRule="exact"/>
        <w:rPr>
          <w:rFonts w:cs="Arial"/>
          <w:szCs w:val="20"/>
          <w:lang w:val="az-Latn-AZ"/>
        </w:rPr>
      </w:pPr>
    </w:p>
    <w:p w:rsidR="00276C16" w:rsidRPr="000670CD" w:rsidRDefault="00276C16" w:rsidP="00276C16">
      <w:pPr>
        <w:spacing w:line="240" w:lineRule="exact"/>
        <w:rPr>
          <w:rFonts w:cs="Arial"/>
          <w:szCs w:val="20"/>
          <w:lang w:val="az-Latn-AZ"/>
        </w:rPr>
      </w:pPr>
      <w:r w:rsidRPr="000670CD">
        <w:rPr>
          <w:rFonts w:cs="Arial"/>
          <w:szCs w:val="20"/>
          <w:lang w:val="az-Latn-AZ"/>
        </w:rPr>
        <w:t>Together with the main pipeline agreements, PSA enacted after being approved by the National Assembly of Azerbaijan Republic. These agreements regulate the accounting and tax regimes of the operating companies, contractors and sub-contractors’ activities.</w:t>
      </w:r>
    </w:p>
    <w:p w:rsidR="00276C16" w:rsidRPr="000670CD" w:rsidRDefault="00276C16" w:rsidP="00276C16">
      <w:pPr>
        <w:spacing w:line="240" w:lineRule="exact"/>
        <w:rPr>
          <w:rFonts w:cs="Arial"/>
          <w:szCs w:val="20"/>
          <w:lang w:val="az-Latn-AZ"/>
        </w:rPr>
      </w:pPr>
    </w:p>
    <w:p w:rsidR="00276C16" w:rsidRPr="000670CD" w:rsidRDefault="00276C16" w:rsidP="00276C16">
      <w:pPr>
        <w:spacing w:line="240" w:lineRule="exact"/>
        <w:rPr>
          <w:rFonts w:cs="Arial"/>
          <w:szCs w:val="20"/>
          <w:lang w:val="az-Latn-AZ"/>
        </w:rPr>
      </w:pPr>
      <w:r w:rsidRPr="000670CD">
        <w:rPr>
          <w:rFonts w:cs="Arial"/>
          <w:szCs w:val="20"/>
          <w:lang w:val="az-Latn-AZ"/>
        </w:rPr>
        <w:t>There exists no requirement or restriction pursuant to the Azerbaijan legislation for the PSAs to be officially disclosed, but may be disclosed based on mutual consent of the parties thereto. Under the law of Azerbaijan Republic, the party disclosing a commercial secret to third parties in violation of the confidentiality clause shall be responsible before its counterparty (Article 7 of the Law No. 224-IIQ of Azerbaijan Republic on Commercial Secret dated 4 December 2001).</w:t>
      </w:r>
    </w:p>
    <w:p w:rsidR="00132D65" w:rsidRPr="000670CD" w:rsidRDefault="00132D65" w:rsidP="0029619F">
      <w:pPr>
        <w:spacing w:line="240" w:lineRule="exact"/>
        <w:rPr>
          <w:rFonts w:cs="Arial"/>
          <w:szCs w:val="20"/>
          <w:lang w:val="az-Latn-AZ"/>
        </w:rPr>
      </w:pPr>
    </w:p>
    <w:p w:rsidR="00B741EF" w:rsidRPr="00B741EF" w:rsidRDefault="00276C16" w:rsidP="00B741EF">
      <w:pPr>
        <w:spacing w:line="240" w:lineRule="exact"/>
        <w:rPr>
          <w:rFonts w:cs="Arial"/>
          <w:szCs w:val="20"/>
          <w:lang w:val="az-Latn-AZ"/>
        </w:rPr>
      </w:pPr>
      <w:r w:rsidRPr="000670CD">
        <w:rPr>
          <w:rFonts w:cs="Arial"/>
          <w:szCs w:val="20"/>
          <w:lang w:val="az-Latn-AZ"/>
        </w:rPr>
        <w:t>The EITI Secretariat of Azerbaijan Republic conducted surveys among extractive industry companies in 2013 and 2016 in order to disseminate the PSAs for public use. There are six PSAs that were uploaded after surveys and they are available to public on the official website of EITI in Azerbaijan. In addition, the PSA register was uploaded on the official website of EITI in Azerbaijan.</w:t>
      </w:r>
    </w:p>
    <w:p w:rsidR="00B741EF" w:rsidRDefault="00B741EF" w:rsidP="00B741EF">
      <w:pPr>
        <w:spacing w:line="240" w:lineRule="exact"/>
        <w:rPr>
          <w:rFonts w:cs="Arial"/>
          <w:szCs w:val="20"/>
          <w:lang w:val="az-Latn-AZ"/>
        </w:rPr>
      </w:pPr>
    </w:p>
    <w:p w:rsidR="00E40414" w:rsidRPr="004F6807" w:rsidRDefault="00E40414" w:rsidP="00E40414">
      <w:pPr>
        <w:pStyle w:val="Heading3"/>
      </w:pPr>
      <w:bookmarkStart w:id="30" w:name="_Toc467753514"/>
      <w:bookmarkStart w:id="31" w:name="_Toc468899492"/>
      <w:r>
        <w:t>2.5</w:t>
      </w:r>
      <w:r w:rsidRPr="00B9142E">
        <w:t>.</w:t>
      </w:r>
      <w:r w:rsidRPr="00B9142E">
        <w:tab/>
      </w:r>
      <w:bookmarkEnd w:id="30"/>
      <w:r w:rsidR="00E50E82">
        <w:t>Beneficial ownership</w:t>
      </w:r>
      <w:bookmarkEnd w:id="31"/>
    </w:p>
    <w:p w:rsidR="00E40414" w:rsidRDefault="00E40414" w:rsidP="00E40414">
      <w:pPr>
        <w:rPr>
          <w:rFonts w:cs="Arial"/>
          <w:szCs w:val="20"/>
          <w:lang w:val="az-Latn-AZ"/>
        </w:rPr>
      </w:pPr>
    </w:p>
    <w:p w:rsidR="00276C16" w:rsidRPr="000670CD" w:rsidRDefault="00276C16" w:rsidP="00276C16">
      <w:pPr>
        <w:rPr>
          <w:rFonts w:cs="Arial"/>
          <w:szCs w:val="20"/>
          <w:lang w:val="az-Latn-AZ"/>
        </w:rPr>
      </w:pPr>
      <w:r w:rsidRPr="000670CD">
        <w:rPr>
          <w:rFonts w:cs="Arial"/>
          <w:szCs w:val="20"/>
          <w:lang w:val="az-Latn-AZ"/>
        </w:rPr>
        <w:t xml:space="preserve">One of the new requirements for implementing countries stipulated in the EITI Standard of 2016 is to maintain a publicly available register of the beneficial owners of the corporate entities which bid for, operate or invest in extractive assets, including the identities of beneficial owners (according to the EITI Standard, individuals who own a corporate entity either directly or indirectly or those who manage it) and the ownership level. Therefore, it is the requirement for implementing countries to maintain documentation of the government’s policy on disclosure of beneficial ownership in the EITI Reports. Such documentation should contain information on the relevant legal provisions, actual disclosure practices and any current and upcoming reforms associated with beneficial ownerhsip disclosure. In this regard, the MSG which ensures a stronger and more effective multilateral surveillance and governance to be imposed over implementation of EITI within the country is required to publish the “Roadmap for disclosing Beneficial Ownership Information” by 1 January 2017. In addition, starting from 1 January 2020 the implementing countries are required </w:t>
      </w:r>
      <w:r w:rsidR="00920267" w:rsidRPr="000670CD">
        <w:rPr>
          <w:rFonts w:cs="Arial"/>
          <w:szCs w:val="20"/>
          <w:lang w:val="az-Latn-AZ"/>
        </w:rPr>
        <w:t xml:space="preserve">the </w:t>
      </w:r>
      <w:r w:rsidRPr="000670CD">
        <w:rPr>
          <w:rFonts w:cs="Arial"/>
          <w:szCs w:val="20"/>
          <w:lang w:val="az-Latn-AZ"/>
        </w:rPr>
        <w:t>companies to disclose, beneficial ownership information that should be reflected in the EITI Report.</w:t>
      </w:r>
    </w:p>
    <w:p w:rsidR="00276C16" w:rsidRPr="000670CD" w:rsidRDefault="00276C16" w:rsidP="00276C16">
      <w:pPr>
        <w:rPr>
          <w:rFonts w:cs="Arial"/>
          <w:szCs w:val="20"/>
          <w:lang w:val="az-Latn-AZ"/>
        </w:rPr>
      </w:pPr>
    </w:p>
    <w:p w:rsidR="00276C16" w:rsidRDefault="00276C16" w:rsidP="00276C16">
      <w:pPr>
        <w:rPr>
          <w:rFonts w:cs="Arial"/>
          <w:szCs w:val="20"/>
          <w:lang w:val="az-Latn-AZ"/>
        </w:rPr>
      </w:pPr>
      <w:r w:rsidRPr="000670CD">
        <w:rPr>
          <w:rFonts w:cs="Arial"/>
          <w:szCs w:val="20"/>
          <w:lang w:val="az-Latn-AZ"/>
        </w:rPr>
        <w:t>A review of work commenced in Azerbaijan in this regard and detailed information on obtained results will be included in the EITI Report for 2016.</w:t>
      </w:r>
    </w:p>
    <w:p w:rsidR="000670CD" w:rsidRDefault="000670CD" w:rsidP="00E40414">
      <w:pPr>
        <w:rPr>
          <w:rFonts w:cs="Arial"/>
          <w:szCs w:val="20"/>
          <w:lang w:val="az-Latn-AZ"/>
        </w:rPr>
      </w:pPr>
    </w:p>
    <w:p w:rsidR="00E40414" w:rsidRPr="004F6807" w:rsidRDefault="00E40414" w:rsidP="00E40414">
      <w:pPr>
        <w:pStyle w:val="Heading3"/>
      </w:pPr>
      <w:bookmarkStart w:id="32" w:name="_Toc467753515"/>
      <w:bookmarkStart w:id="33" w:name="_Toc468899493"/>
      <w:r>
        <w:t>2.6</w:t>
      </w:r>
      <w:r w:rsidRPr="00B9142E">
        <w:t>.</w:t>
      </w:r>
      <w:r w:rsidRPr="00B9142E">
        <w:tab/>
      </w:r>
      <w:bookmarkEnd w:id="32"/>
      <w:r w:rsidR="00276C16" w:rsidRPr="00474D6E">
        <w:t>State participation in extractive industry</w:t>
      </w:r>
      <w:bookmarkEnd w:id="33"/>
    </w:p>
    <w:p w:rsidR="000E0F8D" w:rsidRDefault="000E0F8D" w:rsidP="000E0F8D">
      <w:pPr>
        <w:rPr>
          <w:lang w:val="az-Latn-AZ"/>
        </w:rPr>
      </w:pPr>
    </w:p>
    <w:p w:rsidR="000E0F8D" w:rsidRPr="00B9142E" w:rsidRDefault="000E0F8D" w:rsidP="000E0F8D">
      <w:pPr>
        <w:pStyle w:val="Heading3"/>
        <w:shd w:val="clear" w:color="auto" w:fill="C4BC96" w:themeFill="background2" w:themeFillShade="BF"/>
      </w:pPr>
      <w:bookmarkStart w:id="34" w:name="_Toc467753516"/>
      <w:bookmarkStart w:id="35" w:name="_Toc468899494"/>
      <w:r>
        <w:t>2.6.1.</w:t>
      </w:r>
      <w:r>
        <w:tab/>
      </w:r>
      <w:bookmarkEnd w:id="34"/>
      <w:r w:rsidR="00276C16">
        <w:t>Background</w:t>
      </w:r>
      <w:bookmarkEnd w:id="35"/>
    </w:p>
    <w:p w:rsidR="000E0F8D" w:rsidRPr="00D93761" w:rsidRDefault="000E0F8D" w:rsidP="000E0F8D">
      <w:pPr>
        <w:spacing w:line="240" w:lineRule="exact"/>
        <w:rPr>
          <w:rFonts w:cs="Arial"/>
          <w:szCs w:val="20"/>
          <w:lang w:val="az-Latn-AZ"/>
        </w:rPr>
      </w:pPr>
    </w:p>
    <w:p w:rsidR="00276C16" w:rsidRPr="000670CD" w:rsidRDefault="00276C16" w:rsidP="00276C16">
      <w:pPr>
        <w:contextualSpacing/>
        <w:rPr>
          <w:rFonts w:cs="Arial"/>
          <w:szCs w:val="20"/>
          <w:lang w:val="az-Latn-AZ"/>
        </w:rPr>
      </w:pPr>
      <w:r w:rsidRPr="000670CD">
        <w:rPr>
          <w:rFonts w:cs="Arial"/>
          <w:szCs w:val="20"/>
          <w:lang w:val="az-Latn-AZ"/>
        </w:rPr>
        <w:t xml:space="preserve">The State Oil Company of Azerbaijan Republic (“SOCAR”) is an entity acting on behalf of the government to carry out its activities in the </w:t>
      </w:r>
      <w:r w:rsidR="00920267" w:rsidRPr="000670CD">
        <w:rPr>
          <w:rFonts w:cs="Arial"/>
          <w:szCs w:val="20"/>
          <w:lang w:val="az-Latn-AZ"/>
        </w:rPr>
        <w:t xml:space="preserve">oil and gas </w:t>
      </w:r>
      <w:r w:rsidRPr="000670CD">
        <w:rPr>
          <w:rFonts w:cs="Arial"/>
          <w:szCs w:val="20"/>
          <w:lang w:val="az-Latn-AZ"/>
        </w:rPr>
        <w:t xml:space="preserve">industry. </w:t>
      </w:r>
    </w:p>
    <w:p w:rsidR="00276C16" w:rsidRPr="000670CD" w:rsidRDefault="00276C16" w:rsidP="00276C16">
      <w:pPr>
        <w:contextualSpacing/>
        <w:rPr>
          <w:rFonts w:cs="Arial"/>
          <w:szCs w:val="20"/>
          <w:lang w:val="az-Latn-AZ"/>
        </w:rPr>
      </w:pPr>
    </w:p>
    <w:p w:rsidR="00276C16" w:rsidRDefault="00276C16" w:rsidP="00276C16">
      <w:pPr>
        <w:contextualSpacing/>
        <w:rPr>
          <w:rFonts w:cs="Arial"/>
          <w:szCs w:val="20"/>
          <w:lang w:val="az-Latn-AZ"/>
        </w:rPr>
      </w:pPr>
      <w:r w:rsidRPr="000670CD">
        <w:rPr>
          <w:rFonts w:cs="Arial"/>
          <w:szCs w:val="20"/>
          <w:lang w:val="az-Latn-AZ"/>
        </w:rPr>
        <w:t>SOCAR was established on the base of “Azerineft” State Concern and “Azerneftkimya” Production Association under Decree dated 13 September 1992 of the President of the Republic of Azerbaijan for the purpose of using oil reserves of Azerbaijan Republic in accordance with single public policy, improving structure of management in oil industry and ensuring development of oil and energy complex.Under the decree No.430, dated 22 December 2014 of President of the Republic of Azerbaijan amendments were made to the decree dated 24 January 2003 and full official name of the Company was specified as State Oil Company of Azerbaijan Republic and short name as SOCAR.</w:t>
      </w:r>
    </w:p>
    <w:p w:rsidR="000670CD" w:rsidRDefault="000670CD" w:rsidP="00276C16">
      <w:pPr>
        <w:autoSpaceDE w:val="0"/>
        <w:autoSpaceDN w:val="0"/>
        <w:adjustRightInd w:val="0"/>
        <w:spacing w:line="240" w:lineRule="exact"/>
        <w:rPr>
          <w:rFonts w:cs="Arial"/>
          <w:szCs w:val="20"/>
          <w:lang w:val="az-Latn-AZ"/>
        </w:rPr>
      </w:pPr>
    </w:p>
    <w:p w:rsidR="000670CD" w:rsidRDefault="000670CD" w:rsidP="00276C16">
      <w:pPr>
        <w:autoSpaceDE w:val="0"/>
        <w:autoSpaceDN w:val="0"/>
        <w:adjustRightInd w:val="0"/>
        <w:spacing w:line="240" w:lineRule="exact"/>
        <w:rPr>
          <w:rFonts w:cs="Arial"/>
          <w:szCs w:val="20"/>
          <w:lang w:val="az-Latn-AZ"/>
        </w:rPr>
        <w:sectPr w:rsidR="000670CD" w:rsidSect="001C4F2F">
          <w:pgSz w:w="11907" w:h="16839" w:code="9"/>
          <w:pgMar w:top="900" w:right="1467" w:bottom="450" w:left="1440" w:header="510" w:footer="575" w:gutter="0"/>
          <w:cols w:space="720"/>
          <w:docGrid w:linePitch="360"/>
        </w:sectPr>
      </w:pPr>
    </w:p>
    <w:p w:rsidR="00276C16" w:rsidRPr="000670CD" w:rsidRDefault="00276C16" w:rsidP="00276C16">
      <w:pPr>
        <w:autoSpaceDE w:val="0"/>
        <w:autoSpaceDN w:val="0"/>
        <w:adjustRightInd w:val="0"/>
        <w:spacing w:line="240" w:lineRule="exact"/>
        <w:rPr>
          <w:rFonts w:cs="Arial"/>
          <w:szCs w:val="20"/>
          <w:lang w:val="az-Latn-AZ"/>
        </w:rPr>
      </w:pPr>
      <w:r w:rsidRPr="000670CD">
        <w:rPr>
          <w:rFonts w:cs="Arial"/>
          <w:szCs w:val="20"/>
          <w:lang w:val="az-Latn-AZ"/>
        </w:rPr>
        <w:lastRenderedPageBreak/>
        <w:t>SOCAR functions in various sectors of oil, gas and petrochemical industry on the territory of Azerbaijan Republic and actively participates in the international market as well. SOCAR is an oil company engaging in exploration and development of oil and gas fields in the territory of Azerbaijan, production, refining of oil and gas and the sale of oil and gas and petrochemical products in domestic and foreign markets. In 2015, SOCAR had 52,104 employees (compared to 54,714 in 2014). SOCAR being the largest company in the country occupies an important place in the economy of the Republic of Azerbaijan</w:t>
      </w:r>
      <w:r w:rsidRPr="000670CD">
        <w:rPr>
          <w:lang w:val="az-Latn-AZ"/>
        </w:rPr>
        <w:t>.</w:t>
      </w:r>
    </w:p>
    <w:p w:rsidR="00276C16" w:rsidRPr="000670CD" w:rsidRDefault="00276C16" w:rsidP="00276C16">
      <w:pPr>
        <w:autoSpaceDE w:val="0"/>
        <w:autoSpaceDN w:val="0"/>
        <w:adjustRightInd w:val="0"/>
        <w:spacing w:line="240" w:lineRule="exact"/>
        <w:rPr>
          <w:rFonts w:cs="Arial"/>
          <w:szCs w:val="20"/>
          <w:lang w:val="az-Latn-AZ"/>
        </w:rPr>
      </w:pPr>
    </w:p>
    <w:p w:rsidR="00276C16" w:rsidRPr="000670CD" w:rsidRDefault="00920267" w:rsidP="00276C16">
      <w:pPr>
        <w:autoSpaceDE w:val="0"/>
        <w:autoSpaceDN w:val="0"/>
        <w:adjustRightInd w:val="0"/>
        <w:spacing w:line="240" w:lineRule="exact"/>
        <w:rPr>
          <w:rStyle w:val="hps"/>
          <w:vertAlign w:val="superscript"/>
          <w:lang w:val="en"/>
        </w:rPr>
      </w:pPr>
      <w:r w:rsidRPr="000670CD">
        <w:rPr>
          <w:lang w:val="az-Latn-AZ"/>
        </w:rPr>
        <w:t>Procurement procedures of SOCAR, outlined in “a collection of documents on the procurement and management of the organisation”, are carried out in accordance with the Regulations. The regulation came into force according to the Decree of the President of Azerbaijan Republic No.844, dated on 24 January 2003.</w:t>
      </w:r>
      <w:r w:rsidRPr="000670CD">
        <w:rPr>
          <w:rStyle w:val="hps"/>
          <w:vertAlign w:val="superscript"/>
          <w:lang w:val="en"/>
        </w:rPr>
        <w:t xml:space="preserve"> </w:t>
      </w:r>
      <w:r w:rsidRPr="000670CD">
        <w:rPr>
          <w:rStyle w:val="hps"/>
          <w:vertAlign w:val="superscript"/>
          <w:lang w:val="en"/>
        </w:rPr>
        <w:footnoteReference w:id="34"/>
      </w:r>
    </w:p>
    <w:p w:rsidR="00920267" w:rsidRPr="000670CD" w:rsidRDefault="00920267" w:rsidP="00920267">
      <w:pPr>
        <w:autoSpaceDE w:val="0"/>
        <w:autoSpaceDN w:val="0"/>
        <w:adjustRightInd w:val="0"/>
        <w:spacing w:line="240" w:lineRule="exact"/>
        <w:rPr>
          <w:rFonts w:cs="Arial"/>
          <w:szCs w:val="20"/>
          <w:lang w:val="az-Latn-AZ"/>
        </w:rPr>
      </w:pPr>
    </w:p>
    <w:p w:rsidR="00920267" w:rsidRPr="000670CD" w:rsidRDefault="00920267" w:rsidP="00920267">
      <w:pPr>
        <w:autoSpaceDE w:val="0"/>
        <w:autoSpaceDN w:val="0"/>
        <w:adjustRightInd w:val="0"/>
        <w:spacing w:line="240" w:lineRule="exact"/>
        <w:rPr>
          <w:rFonts w:cs="Arial"/>
          <w:szCs w:val="20"/>
          <w:lang w:val="az-Latn-AZ"/>
        </w:rPr>
      </w:pPr>
      <w:r w:rsidRPr="000670CD">
        <w:rPr>
          <w:rFonts w:cs="Arial"/>
          <w:szCs w:val="20"/>
        </w:rPr>
        <w:t>SOCAR is an oil company engaging in exploration and development of oil and gas fields in the territory of Azerbaijan, production, refining of oil and gas and the sale of oil and gas and petrochemical products in domestic and foreign markets</w:t>
      </w:r>
      <w:r w:rsidRPr="000670CD">
        <w:rPr>
          <w:rFonts w:cs="Arial"/>
          <w:szCs w:val="20"/>
          <w:lang w:val="az-Latn-AZ"/>
        </w:rPr>
        <w:t>.</w:t>
      </w:r>
    </w:p>
    <w:p w:rsidR="00276C16" w:rsidRPr="000670CD" w:rsidRDefault="00276C16" w:rsidP="00276C16">
      <w:pPr>
        <w:autoSpaceDE w:val="0"/>
        <w:autoSpaceDN w:val="0"/>
        <w:adjustRightInd w:val="0"/>
        <w:spacing w:line="240" w:lineRule="exact"/>
        <w:rPr>
          <w:rFonts w:eastAsia="Times New Roman" w:cs="Arial"/>
          <w:szCs w:val="20"/>
          <w:lang w:val="az-Latn-AZ"/>
        </w:rPr>
      </w:pPr>
    </w:p>
    <w:p w:rsidR="00920267" w:rsidRPr="000670CD" w:rsidRDefault="00276C16" w:rsidP="00276C16">
      <w:pPr>
        <w:autoSpaceDE w:val="0"/>
        <w:autoSpaceDN w:val="0"/>
        <w:adjustRightInd w:val="0"/>
        <w:spacing w:line="240" w:lineRule="exact"/>
        <w:rPr>
          <w:rFonts w:cs="Arial"/>
          <w:szCs w:val="20"/>
          <w:lang w:val="az-Latn-AZ"/>
        </w:rPr>
      </w:pPr>
      <w:r w:rsidRPr="000670CD">
        <w:rPr>
          <w:rFonts w:cs="Arial"/>
          <w:szCs w:val="20"/>
          <w:lang w:val="az-Latn-AZ"/>
        </w:rPr>
        <w:t xml:space="preserve">The “AzerGold” CJSC is an entity acting on behalf of the government to carry out its activities in the </w:t>
      </w:r>
      <w:r w:rsidR="00920267" w:rsidRPr="000670CD">
        <w:rPr>
          <w:rFonts w:cs="Arial"/>
          <w:szCs w:val="20"/>
          <w:lang w:val="az-Latn-AZ"/>
        </w:rPr>
        <w:t xml:space="preserve">mining </w:t>
      </w:r>
      <w:r w:rsidRPr="000670CD">
        <w:rPr>
          <w:rFonts w:cs="Arial"/>
          <w:szCs w:val="20"/>
          <w:lang w:val="az-Latn-AZ"/>
        </w:rPr>
        <w:t xml:space="preserve">industry. </w:t>
      </w:r>
    </w:p>
    <w:p w:rsidR="00920267" w:rsidRPr="000670CD" w:rsidRDefault="00920267" w:rsidP="00276C16">
      <w:pPr>
        <w:autoSpaceDE w:val="0"/>
        <w:autoSpaceDN w:val="0"/>
        <w:adjustRightInd w:val="0"/>
        <w:spacing w:line="240" w:lineRule="exact"/>
        <w:rPr>
          <w:rFonts w:cs="Arial"/>
          <w:szCs w:val="20"/>
          <w:lang w:val="az-Latn-AZ"/>
        </w:rPr>
      </w:pPr>
    </w:p>
    <w:p w:rsidR="007E1458" w:rsidRPr="000670CD" w:rsidRDefault="00276C16" w:rsidP="00276C16">
      <w:pPr>
        <w:autoSpaceDE w:val="0"/>
        <w:autoSpaceDN w:val="0"/>
        <w:adjustRightInd w:val="0"/>
        <w:spacing w:line="240" w:lineRule="exact"/>
        <w:rPr>
          <w:rFonts w:cs="Arial"/>
          <w:szCs w:val="20"/>
          <w:lang w:val="az-Latn-AZ"/>
        </w:rPr>
      </w:pPr>
      <w:r w:rsidRPr="000670CD">
        <w:rPr>
          <w:rFonts w:cs="Arial"/>
          <w:szCs w:val="20"/>
          <w:lang w:val="az-Latn-AZ"/>
        </w:rPr>
        <w:t>In 2015, “AzerGold” CJSC was established with the purposes of study, research, exploration, development, management of non-ferrous metal ore deposits in the country, including modernization of material-technical base, its efficient use and carrying out other activities related to the development of this industry. However, “AzerGold” did not function in that year</w:t>
      </w:r>
      <w:r w:rsidR="00920267" w:rsidRPr="000670CD">
        <w:rPr>
          <w:rFonts w:cs="Arial"/>
          <w:szCs w:val="20"/>
          <w:lang w:val="az-Latn-AZ"/>
        </w:rPr>
        <w:t>.</w:t>
      </w:r>
    </w:p>
    <w:p w:rsidR="00276C16" w:rsidRPr="000670CD" w:rsidRDefault="00276C16" w:rsidP="00276C16">
      <w:pPr>
        <w:autoSpaceDE w:val="0"/>
        <w:autoSpaceDN w:val="0"/>
        <w:adjustRightInd w:val="0"/>
        <w:spacing w:line="240" w:lineRule="exact"/>
        <w:rPr>
          <w:rFonts w:eastAsia="Times New Roman" w:cs="Arial"/>
          <w:szCs w:val="20"/>
          <w:lang w:val="az-Latn-AZ"/>
        </w:rPr>
      </w:pPr>
    </w:p>
    <w:p w:rsidR="000E0F8D" w:rsidRPr="00B9142E" w:rsidRDefault="000E0F8D" w:rsidP="00F1793B">
      <w:pPr>
        <w:pStyle w:val="Heading3"/>
        <w:shd w:val="clear" w:color="auto" w:fill="C4BC96" w:themeFill="background2" w:themeFillShade="BF"/>
        <w:jc w:val="both"/>
      </w:pPr>
      <w:bookmarkStart w:id="36" w:name="_Toc467753517"/>
      <w:bookmarkStart w:id="37" w:name="_Toc468899495"/>
      <w:r>
        <w:t>2.6.2.</w:t>
      </w:r>
      <w:r>
        <w:tab/>
      </w:r>
      <w:bookmarkEnd w:id="36"/>
      <w:r w:rsidR="00276C16">
        <w:t>Relationship</w:t>
      </w:r>
      <w:r w:rsidR="00276C16" w:rsidRPr="001B0E58">
        <w:t xml:space="preserve"> </w:t>
      </w:r>
      <w:r w:rsidR="00F1793B">
        <w:t xml:space="preserve">between </w:t>
      </w:r>
      <w:r w:rsidR="00276C16">
        <w:t>state-owned enterpirses and</w:t>
      </w:r>
      <w:r w:rsidR="00276C16" w:rsidRPr="001B0E58">
        <w:t xml:space="preserve"> Government agencies</w:t>
      </w:r>
      <w:bookmarkEnd w:id="37"/>
    </w:p>
    <w:p w:rsidR="000E0F8D" w:rsidRDefault="000E0F8D" w:rsidP="000E0F8D">
      <w:pPr>
        <w:spacing w:line="240" w:lineRule="exact"/>
        <w:rPr>
          <w:rFonts w:cs="Arial"/>
          <w:szCs w:val="20"/>
          <w:lang w:val="az-Latn-AZ"/>
        </w:rPr>
      </w:pPr>
    </w:p>
    <w:p w:rsidR="00F1793B" w:rsidRPr="000670CD" w:rsidRDefault="00704B7B" w:rsidP="000E0F8D">
      <w:pPr>
        <w:spacing w:line="240" w:lineRule="exact"/>
        <w:rPr>
          <w:rFonts w:cs="Arial"/>
          <w:szCs w:val="20"/>
          <w:lang w:val="az-Latn-AZ"/>
        </w:rPr>
      </w:pPr>
      <w:r w:rsidRPr="000670CD">
        <w:rPr>
          <w:rFonts w:cs="Arial"/>
          <w:szCs w:val="20"/>
          <w:lang w:val="az-Latn-AZ"/>
        </w:rPr>
        <w:t>The relationships between SOCAR and government agencies are outlined below:</w:t>
      </w:r>
    </w:p>
    <w:p w:rsidR="00704B7B" w:rsidRPr="000670CD" w:rsidRDefault="00704B7B" w:rsidP="000E0F8D">
      <w:pPr>
        <w:spacing w:line="240" w:lineRule="exact"/>
        <w:rPr>
          <w:rFonts w:cs="Arial"/>
          <w:szCs w:val="20"/>
          <w:lang w:val="az-Latn-AZ"/>
        </w:rPr>
      </w:pPr>
    </w:p>
    <w:p w:rsidR="00276C16" w:rsidRPr="000670CD" w:rsidRDefault="00276C16" w:rsidP="00276C16">
      <w:pPr>
        <w:rPr>
          <w:rFonts w:cs="Arial"/>
          <w:szCs w:val="20"/>
          <w:lang w:val="az-Latn-AZ"/>
        </w:rPr>
      </w:pPr>
      <w:r w:rsidRPr="000670CD">
        <w:rPr>
          <w:rFonts w:cs="Arial"/>
          <w:szCs w:val="20"/>
          <w:lang w:val="az-Latn-AZ"/>
        </w:rPr>
        <w:t>SOCAR implements its activity in accordance with The Constitution of the Republic of Azerbaijan, legislation, the decrees and orders of the President of the Republic of Azerbaijan, the decisions and orders of the Cabinet of Ministers of the Republic of Azerbaijan, other normative-legal acts, international treaties of the Republic of Azerbaijan and international agreements on oil and gas exploration and production areas approved by the laws of the Republic of Azerbaijan and the Regulations.</w:t>
      </w:r>
      <w:r w:rsidR="00704B7B" w:rsidRPr="000670CD">
        <w:rPr>
          <w:rFonts w:cs="Arial"/>
          <w:szCs w:val="20"/>
          <w:lang w:val="az-Latn-AZ"/>
        </w:rPr>
        <w:t xml:space="preserve"> </w:t>
      </w:r>
      <w:r w:rsidRPr="000670CD">
        <w:rPr>
          <w:rStyle w:val="FootnoteReference"/>
          <w:rFonts w:cs="Arial"/>
          <w:b/>
          <w:szCs w:val="20"/>
        </w:rPr>
        <w:footnoteReference w:id="35"/>
      </w:r>
    </w:p>
    <w:p w:rsidR="00276C16" w:rsidRPr="000670CD" w:rsidRDefault="00276C16" w:rsidP="00276C16">
      <w:pPr>
        <w:rPr>
          <w:rFonts w:cs="Arial"/>
          <w:szCs w:val="20"/>
          <w:lang w:val="az-Latn-AZ"/>
        </w:rPr>
      </w:pPr>
    </w:p>
    <w:p w:rsidR="00276C16" w:rsidRDefault="00276C16" w:rsidP="00276C16">
      <w:pPr>
        <w:autoSpaceDE w:val="0"/>
        <w:autoSpaceDN w:val="0"/>
        <w:adjustRightInd w:val="0"/>
        <w:spacing w:line="240" w:lineRule="exact"/>
        <w:rPr>
          <w:rFonts w:cs="Arial"/>
          <w:szCs w:val="20"/>
          <w:lang w:val="az-Latn-AZ"/>
        </w:rPr>
      </w:pPr>
      <w:r w:rsidRPr="000670CD">
        <w:rPr>
          <w:rFonts w:cs="Arial"/>
          <w:szCs w:val="20"/>
          <w:lang w:val="az-Latn-AZ"/>
        </w:rPr>
        <w:t>SOCAR continually reports to the appropriate state authorities on its activity. This list includes the Ministry of Ecology and Natural Resources, the Ministry of Emergency Situations, the Ministry of Finance, the Ministry of Taxes, the Ministry of Economy, the Ministry of Labour and Social Protection of Population and the State Statistics Committee of the Republic of Azerbaijan.</w:t>
      </w:r>
    </w:p>
    <w:p w:rsidR="00704B7B" w:rsidRPr="003936F6" w:rsidRDefault="00704B7B" w:rsidP="00276C16">
      <w:pPr>
        <w:autoSpaceDE w:val="0"/>
        <w:autoSpaceDN w:val="0"/>
        <w:adjustRightInd w:val="0"/>
        <w:spacing w:line="240" w:lineRule="exact"/>
        <w:rPr>
          <w:rFonts w:eastAsia="Times New Roman" w:cs="Arial"/>
          <w:szCs w:val="20"/>
          <w:lang w:val="az-Latn-AZ"/>
        </w:rPr>
      </w:pPr>
    </w:p>
    <w:p w:rsidR="00276C16" w:rsidRPr="000670CD" w:rsidRDefault="00276C16" w:rsidP="00276C16">
      <w:pPr>
        <w:autoSpaceDE w:val="0"/>
        <w:autoSpaceDN w:val="0"/>
        <w:adjustRightInd w:val="0"/>
        <w:spacing w:line="240" w:lineRule="exact"/>
        <w:rPr>
          <w:rFonts w:cs="Arial"/>
          <w:szCs w:val="20"/>
          <w:lang w:val="az-Latn-AZ"/>
        </w:rPr>
      </w:pPr>
      <w:r w:rsidRPr="000670CD">
        <w:rPr>
          <w:rFonts w:cs="Arial"/>
          <w:szCs w:val="20"/>
          <w:lang w:val="az-Latn-AZ"/>
        </w:rPr>
        <w:t>SOCAR must submit the reports on forms prepared by the Ministry of Finance and the Ministry of Economy related to the amount of funds received in bank accounts and usage of these funds during the previous month by the 15</w:t>
      </w:r>
      <w:r w:rsidRPr="000670CD">
        <w:rPr>
          <w:rFonts w:cs="Arial"/>
          <w:szCs w:val="20"/>
          <w:vertAlign w:val="superscript"/>
          <w:lang w:val="az-Latn-AZ"/>
        </w:rPr>
        <w:t>th</w:t>
      </w:r>
      <w:r w:rsidRPr="000670CD">
        <w:rPr>
          <w:rFonts w:cs="Arial"/>
          <w:szCs w:val="20"/>
          <w:lang w:val="az-Latn-AZ"/>
        </w:rPr>
        <w:t xml:space="preserve"> of the following month.</w:t>
      </w:r>
    </w:p>
    <w:p w:rsidR="00276C16" w:rsidRPr="000670CD" w:rsidRDefault="00276C16" w:rsidP="00276C16">
      <w:pPr>
        <w:autoSpaceDE w:val="0"/>
        <w:autoSpaceDN w:val="0"/>
        <w:adjustRightInd w:val="0"/>
        <w:spacing w:line="240" w:lineRule="exact"/>
        <w:rPr>
          <w:rFonts w:cs="Arial"/>
          <w:szCs w:val="20"/>
          <w:lang w:val="az-Latn-AZ"/>
        </w:rPr>
      </w:pPr>
    </w:p>
    <w:p w:rsidR="00276C16" w:rsidRPr="000670CD" w:rsidRDefault="00276C16" w:rsidP="00276C16">
      <w:pPr>
        <w:autoSpaceDE w:val="0"/>
        <w:autoSpaceDN w:val="0"/>
        <w:adjustRightInd w:val="0"/>
        <w:spacing w:line="240" w:lineRule="exact"/>
        <w:rPr>
          <w:rFonts w:cs="Arial"/>
          <w:szCs w:val="20"/>
          <w:lang w:val="az-Latn-AZ"/>
        </w:rPr>
      </w:pPr>
      <w:r w:rsidRPr="000670CD">
        <w:rPr>
          <w:rFonts w:cs="Arial"/>
          <w:szCs w:val="20"/>
          <w:lang w:val="az-Latn-AZ"/>
        </w:rPr>
        <w:t>According to</w:t>
      </w:r>
      <w:r w:rsidR="00704B7B" w:rsidRPr="000670CD">
        <w:rPr>
          <w:rFonts w:cs="Arial"/>
          <w:szCs w:val="20"/>
          <w:lang w:val="az-Latn-AZ"/>
        </w:rPr>
        <w:t xml:space="preserve"> Clause 6 of the main Charter (“</w:t>
      </w:r>
      <w:r w:rsidRPr="000670CD">
        <w:rPr>
          <w:rFonts w:cs="Arial"/>
          <w:szCs w:val="20"/>
          <w:lang w:val="az-Latn-AZ"/>
        </w:rPr>
        <w:t>accounting, reporting and control in a company</w:t>
      </w:r>
      <w:r w:rsidR="00704B7B" w:rsidRPr="000670CD">
        <w:rPr>
          <w:rFonts w:cs="Arial"/>
          <w:szCs w:val="20"/>
          <w:lang w:val="az-Latn-AZ"/>
        </w:rPr>
        <w:t>”</w:t>
      </w:r>
      <w:r w:rsidRPr="000670CD">
        <w:rPr>
          <w:rFonts w:cs="Arial"/>
          <w:szCs w:val="20"/>
          <w:lang w:val="az-Latn-AZ"/>
        </w:rPr>
        <w:t>), approved by Decree No 844 of the President of the Republic of Azerbaijan and dated 24 January 2003, SOCAR prepares its annual financial statements and submits it to the Ministry of Taxes of the Republic of Azerbaijan in accordance with the Tax Code of Azerbaijan Republic and conducts accounting procedures in accordance with the law of the Republic of Azerbaijan on “Accounting”. The Company also prepares “Official statistics” in accordance with the relevant legislation and submits it to the State Statistical Committee of the Republic of Azerbaijan.</w:t>
      </w:r>
    </w:p>
    <w:p w:rsidR="00276C16" w:rsidRPr="000670CD" w:rsidRDefault="00276C16" w:rsidP="00276C16">
      <w:pPr>
        <w:autoSpaceDE w:val="0"/>
        <w:autoSpaceDN w:val="0"/>
        <w:adjustRightInd w:val="0"/>
        <w:spacing w:line="240" w:lineRule="exact"/>
        <w:rPr>
          <w:rFonts w:cs="Arial"/>
          <w:szCs w:val="20"/>
          <w:lang w:val="az-Latn-AZ"/>
        </w:rPr>
      </w:pPr>
    </w:p>
    <w:p w:rsidR="000670CD" w:rsidRPr="000670CD" w:rsidRDefault="00276C16" w:rsidP="00276C16">
      <w:pPr>
        <w:autoSpaceDE w:val="0"/>
        <w:autoSpaceDN w:val="0"/>
        <w:adjustRightInd w:val="0"/>
        <w:spacing w:line="240" w:lineRule="exact"/>
        <w:rPr>
          <w:lang w:val="az-Latn-AZ"/>
        </w:rPr>
      </w:pPr>
      <w:r w:rsidRPr="000670CD">
        <w:rPr>
          <w:rFonts w:cs="Arial"/>
          <w:szCs w:val="20"/>
          <w:lang w:val="az-Latn-AZ"/>
        </w:rPr>
        <w:t>The Company's consolidated financial statements together with the auditor's report is published in the official website no later than 30 June of the subsequent year. SOCAR and its subsidiary companies must report to the Ministry of Finance of the Republic of Azerbaijan when engaged in receiving a state loan or while participating in the projects in order to settle the government debt as well as the projects involving allocation of subsidies, subventions and grants</w:t>
      </w:r>
      <w:r w:rsidRPr="000670CD">
        <w:rPr>
          <w:lang w:val="az-Latn-AZ"/>
        </w:rPr>
        <w:t xml:space="preserve">. </w:t>
      </w:r>
      <w:r w:rsidRPr="000670CD">
        <w:rPr>
          <w:rStyle w:val="FootnoteReference"/>
          <w:rFonts w:cs="Arial"/>
          <w:b/>
          <w:szCs w:val="20"/>
          <w:lang w:val="az-Latn-AZ"/>
        </w:rPr>
        <w:footnoteReference w:id="36"/>
      </w:r>
    </w:p>
    <w:p w:rsidR="000670CD" w:rsidRPr="000670CD" w:rsidRDefault="000670CD" w:rsidP="00276C16">
      <w:pPr>
        <w:autoSpaceDE w:val="0"/>
        <w:autoSpaceDN w:val="0"/>
        <w:adjustRightInd w:val="0"/>
        <w:spacing w:line="240" w:lineRule="exact"/>
        <w:rPr>
          <w:lang w:val="az-Latn-AZ"/>
        </w:rPr>
        <w:sectPr w:rsidR="000670CD" w:rsidRPr="000670CD" w:rsidSect="000670CD">
          <w:pgSz w:w="11907" w:h="16839" w:code="9"/>
          <w:pgMar w:top="900" w:right="1467" w:bottom="450" w:left="1440" w:header="510" w:footer="391" w:gutter="0"/>
          <w:cols w:space="720"/>
          <w:docGrid w:linePitch="360"/>
        </w:sectPr>
      </w:pPr>
    </w:p>
    <w:p w:rsidR="00276C16" w:rsidRPr="000670CD" w:rsidRDefault="009D40E2" w:rsidP="00276C16">
      <w:pPr>
        <w:autoSpaceDE w:val="0"/>
        <w:autoSpaceDN w:val="0"/>
        <w:adjustRightInd w:val="0"/>
        <w:spacing w:line="240" w:lineRule="exact"/>
        <w:rPr>
          <w:rFonts w:cs="Arial"/>
          <w:szCs w:val="20"/>
          <w:lang w:val="az-Latn-AZ"/>
        </w:rPr>
      </w:pPr>
      <w:r w:rsidRPr="000670CD">
        <w:rPr>
          <w:rFonts w:cs="Arial"/>
          <w:szCs w:val="20"/>
          <w:lang w:val="az-Latn-AZ"/>
        </w:rPr>
        <w:lastRenderedPageBreak/>
        <w:t xml:space="preserve">The process of fund allocation to SOCAR by the government is carried out by the means of share capital and loans allocation. Under the state guarantee the Central Bank acts as a lender, the Azerbaijani banks act as a borrower and SOCAR acts as re-borrower of the loan. The Central Bank of </w:t>
      </w:r>
      <w:r w:rsidRPr="000670CD">
        <w:rPr>
          <w:rFonts w:cs="Arial"/>
          <w:color w:val="000000"/>
          <w:szCs w:val="20"/>
          <w:shd w:val="clear" w:color="auto" w:fill="FFFFFF"/>
          <w:lang w:val="az-Latn-AZ"/>
        </w:rPr>
        <w:t>the Republic of Azerbaijan</w:t>
      </w:r>
      <w:r w:rsidRPr="000670CD">
        <w:rPr>
          <w:rFonts w:cs="Arial"/>
          <w:szCs w:val="20"/>
          <w:lang w:val="az-Latn-AZ"/>
        </w:rPr>
        <w:t xml:space="preserve">, the Ministry of Finance of </w:t>
      </w:r>
      <w:r w:rsidRPr="000670CD">
        <w:rPr>
          <w:rFonts w:cs="Arial"/>
          <w:color w:val="000000"/>
          <w:szCs w:val="20"/>
          <w:shd w:val="clear" w:color="auto" w:fill="FFFFFF"/>
          <w:lang w:val="az-Latn-AZ"/>
        </w:rPr>
        <w:t>the Republic of Azerbaijan</w:t>
      </w:r>
      <w:r w:rsidRPr="000670CD">
        <w:rPr>
          <w:rFonts w:cs="Arial"/>
          <w:szCs w:val="20"/>
          <w:lang w:val="az-Latn-AZ"/>
        </w:rPr>
        <w:t>, SOCAR and Azerbaijan Banks sign an agreement which is guaranteed by the Ministry of Finance who acted on behalf of the Government.</w:t>
      </w:r>
    </w:p>
    <w:p w:rsidR="009D40E2" w:rsidRPr="000670CD" w:rsidRDefault="009D40E2" w:rsidP="00276C16">
      <w:pPr>
        <w:autoSpaceDE w:val="0"/>
        <w:autoSpaceDN w:val="0"/>
        <w:adjustRightInd w:val="0"/>
        <w:spacing w:line="240" w:lineRule="exact"/>
        <w:rPr>
          <w:rFonts w:cs="Arial"/>
          <w:szCs w:val="20"/>
          <w:lang w:val="az-Latn-AZ"/>
        </w:rPr>
      </w:pPr>
    </w:p>
    <w:p w:rsidR="00276C16" w:rsidRDefault="00276C16" w:rsidP="00276C16">
      <w:pPr>
        <w:autoSpaceDE w:val="0"/>
        <w:autoSpaceDN w:val="0"/>
        <w:adjustRightInd w:val="0"/>
        <w:rPr>
          <w:rFonts w:cs="Arial"/>
          <w:szCs w:val="20"/>
          <w:lang w:val="az-Latn-AZ"/>
        </w:rPr>
      </w:pPr>
      <w:r w:rsidRPr="000670CD">
        <w:rPr>
          <w:rFonts w:cs="Arial"/>
          <w:szCs w:val="20"/>
          <w:lang w:val="az-Latn-AZ"/>
        </w:rPr>
        <w:t xml:space="preserve">According to Clause 6 of the main Charter ("accounting, reporting and control in a company"), approved by Decree No 844 of the President of the Republic of Azerbaijan and dated 24 January 2003 any request from the government agencies on relevant reports and information must be prepared and submitted by SOCAR to them. </w:t>
      </w:r>
      <w:r w:rsidRPr="000670CD">
        <w:rPr>
          <w:rStyle w:val="FootnoteReference"/>
          <w:rFonts w:cs="Arial"/>
          <w:b/>
          <w:szCs w:val="20"/>
          <w:lang w:val="az-Latn-AZ"/>
        </w:rPr>
        <w:footnoteReference w:id="37"/>
      </w:r>
    </w:p>
    <w:p w:rsidR="00696A4F" w:rsidRDefault="00696A4F" w:rsidP="000E0F8D">
      <w:pPr>
        <w:autoSpaceDE w:val="0"/>
        <w:autoSpaceDN w:val="0"/>
        <w:adjustRightInd w:val="0"/>
        <w:rPr>
          <w:rFonts w:cs="Arial"/>
          <w:szCs w:val="20"/>
          <w:lang w:val="az-Latn-AZ"/>
        </w:rPr>
      </w:pPr>
    </w:p>
    <w:p w:rsidR="008A6D31" w:rsidRPr="008A6D31" w:rsidRDefault="008A6D31" w:rsidP="000E0F8D">
      <w:pPr>
        <w:autoSpaceDE w:val="0"/>
        <w:autoSpaceDN w:val="0"/>
        <w:adjustRightInd w:val="0"/>
        <w:rPr>
          <w:rFonts w:cs="Arial"/>
          <w:szCs w:val="20"/>
          <w:lang w:val="az-Latn-AZ"/>
        </w:rPr>
      </w:pPr>
      <w:r>
        <w:rPr>
          <w:rFonts w:cs="Arial"/>
          <w:b/>
          <w:i/>
          <w:szCs w:val="20"/>
          <w:lang w:val="az-Latn-AZ"/>
        </w:rPr>
        <w:t xml:space="preserve">Figure 4: </w:t>
      </w:r>
      <w:r w:rsidRPr="008A6D31">
        <w:rPr>
          <w:rFonts w:cs="Arial"/>
          <w:i/>
          <w:szCs w:val="20"/>
          <w:lang w:val="az-Latn-AZ"/>
        </w:rPr>
        <w:t>Relationships between SOCAR and State agencies</w:t>
      </w:r>
      <w:r>
        <w:t xml:space="preserve"> </w:t>
      </w:r>
      <w:r w:rsidRPr="008A6D31">
        <w:rPr>
          <w:rStyle w:val="FootnoteReference"/>
          <w:rFonts w:cs="Arial"/>
          <w:b/>
          <w:szCs w:val="20"/>
          <w:lang w:val="az-Latn-AZ"/>
        </w:rPr>
        <w:footnoteReference w:id="38"/>
      </w:r>
    </w:p>
    <w:p w:rsidR="008A6D31" w:rsidRDefault="008A6D31" w:rsidP="000E0F8D">
      <w:pPr>
        <w:autoSpaceDE w:val="0"/>
        <w:autoSpaceDN w:val="0"/>
        <w:adjustRightInd w:val="0"/>
        <w:rPr>
          <w:rFonts w:cs="Arial"/>
          <w:szCs w:val="20"/>
          <w:lang w:val="az-Latn-AZ"/>
        </w:rPr>
      </w:pPr>
    </w:p>
    <w:p w:rsidR="00A6417B" w:rsidRDefault="00A6417B" w:rsidP="000E0F8D">
      <w:pPr>
        <w:autoSpaceDE w:val="0"/>
        <w:autoSpaceDN w:val="0"/>
        <w:adjustRightInd w:val="0"/>
        <w:rPr>
          <w:rFonts w:cs="Arial"/>
          <w:szCs w:val="20"/>
          <w:lang w:val="az-Latn-AZ"/>
        </w:rPr>
      </w:pPr>
      <w:r>
        <w:rPr>
          <w:noProof/>
        </w:rPr>
        <w:drawing>
          <wp:inline distT="0" distB="0" distL="0" distR="0" wp14:anchorId="65B3C3BB" wp14:editId="3C68D74B">
            <wp:extent cx="5465928" cy="309121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5928" cy="3091218"/>
                    </a:xfrm>
                    <a:prstGeom prst="rect">
                      <a:avLst/>
                    </a:prstGeom>
                    <a:noFill/>
                  </pic:spPr>
                </pic:pic>
              </a:graphicData>
            </a:graphic>
          </wp:inline>
        </w:drawing>
      </w:r>
    </w:p>
    <w:p w:rsidR="00A6417B" w:rsidRDefault="00A6417B" w:rsidP="000E0F8D">
      <w:pPr>
        <w:autoSpaceDE w:val="0"/>
        <w:autoSpaceDN w:val="0"/>
        <w:adjustRightInd w:val="0"/>
        <w:rPr>
          <w:rFonts w:cs="Arial"/>
          <w:szCs w:val="20"/>
          <w:lang w:val="az-Latn-AZ"/>
        </w:rPr>
      </w:pPr>
    </w:p>
    <w:p w:rsidR="008A6D31" w:rsidRPr="008A6D31" w:rsidRDefault="008A6D31" w:rsidP="000E0F8D">
      <w:pPr>
        <w:autoSpaceDE w:val="0"/>
        <w:autoSpaceDN w:val="0"/>
        <w:adjustRightInd w:val="0"/>
        <w:rPr>
          <w:rFonts w:cs="Arial"/>
          <w:szCs w:val="20"/>
          <w:lang w:val="az-Latn-AZ"/>
        </w:rPr>
      </w:pPr>
      <w:r w:rsidRPr="008A6D31">
        <w:rPr>
          <w:rFonts w:cs="Arial"/>
          <w:szCs w:val="20"/>
          <w:lang w:val="az-Latn-AZ"/>
        </w:rPr>
        <w:t xml:space="preserve">The relationships between </w:t>
      </w:r>
      <w:r w:rsidRPr="008A6D31">
        <w:rPr>
          <w:lang w:val="az-Latn-AZ"/>
        </w:rPr>
        <w:t>“AzerGold” CJSC</w:t>
      </w:r>
      <w:r w:rsidRPr="008A6D31">
        <w:rPr>
          <w:rFonts w:cs="Arial"/>
          <w:szCs w:val="20"/>
          <w:lang w:val="az-Latn-AZ"/>
        </w:rPr>
        <w:t xml:space="preserve"> and government agencies are outlined below:</w:t>
      </w:r>
    </w:p>
    <w:p w:rsidR="008A6D31" w:rsidRPr="008A6D31" w:rsidRDefault="008A6D31" w:rsidP="000E0F8D">
      <w:pPr>
        <w:autoSpaceDE w:val="0"/>
        <w:autoSpaceDN w:val="0"/>
        <w:adjustRightInd w:val="0"/>
        <w:rPr>
          <w:rFonts w:cs="Arial"/>
          <w:szCs w:val="20"/>
          <w:lang w:val="az-Latn-AZ"/>
        </w:rPr>
      </w:pPr>
    </w:p>
    <w:p w:rsidR="008A6D31" w:rsidRPr="008A6D31" w:rsidRDefault="008A6D31" w:rsidP="008A6D31">
      <w:pPr>
        <w:rPr>
          <w:lang w:val="az-Latn-AZ"/>
        </w:rPr>
      </w:pPr>
      <w:r w:rsidRPr="008A6D31">
        <w:rPr>
          <w:lang w:val="az-Latn-AZ"/>
        </w:rPr>
        <w:t>The approval of the charter and structure, determination of the amount of the share capital of the “AzerGold” CJSC is carried out by the Cabinet of the Ministers of the Republic of Azerbaijan. Ministry of Economy of the Republic of Azerbaijan is responsible for the appointment and dismissal of the Board of Directors, Supervisory Board, Audit Committee and other members of “AzerGold” CJSC.</w:t>
      </w:r>
    </w:p>
    <w:p w:rsidR="008A6D31" w:rsidRPr="008A6D31" w:rsidRDefault="008A6D31" w:rsidP="000E0F8D">
      <w:pPr>
        <w:autoSpaceDE w:val="0"/>
        <w:autoSpaceDN w:val="0"/>
        <w:adjustRightInd w:val="0"/>
        <w:rPr>
          <w:rFonts w:cs="Arial"/>
          <w:szCs w:val="20"/>
          <w:lang w:val="az-Latn-AZ"/>
        </w:rPr>
      </w:pPr>
    </w:p>
    <w:p w:rsidR="008A6D31" w:rsidRPr="008A6D31" w:rsidRDefault="008A6D31" w:rsidP="000E0F8D">
      <w:pPr>
        <w:autoSpaceDE w:val="0"/>
        <w:autoSpaceDN w:val="0"/>
        <w:adjustRightInd w:val="0"/>
        <w:rPr>
          <w:rFonts w:cs="Arial"/>
          <w:szCs w:val="20"/>
          <w:lang w:val="az-Latn-AZ"/>
        </w:rPr>
      </w:pPr>
      <w:r w:rsidRPr="008A6D31">
        <w:rPr>
          <w:lang w:val="az-Latn-AZ"/>
        </w:rPr>
        <w:t>The Supervisory Board conducts the management and monitoring procedures of its activities and does not have powers of the executive body. The Supervisory Board is consist of representatives from the Ministry of Economy of the Republic of Azerbaijan (2 people), the Ministry of Ecology and Natural Resources of the Republic of Azerbaijan (1 person), the Ministry of Finance of the Republic of Azerbaijan (1 person) and the State Committee on Property Issues of the Republic of Azerbaijan (1 person).</w:t>
      </w:r>
    </w:p>
    <w:p w:rsidR="000839CC" w:rsidRPr="008A6D31" w:rsidRDefault="000839CC" w:rsidP="000E0F8D">
      <w:pPr>
        <w:autoSpaceDE w:val="0"/>
        <w:autoSpaceDN w:val="0"/>
        <w:adjustRightInd w:val="0"/>
        <w:rPr>
          <w:rFonts w:cs="Arial"/>
          <w:szCs w:val="20"/>
          <w:shd w:val="clear" w:color="auto" w:fill="FFFFFF"/>
          <w:lang w:val="az-Latn-AZ"/>
        </w:rPr>
      </w:pPr>
    </w:p>
    <w:p w:rsidR="000839CC" w:rsidRPr="008A6D31" w:rsidRDefault="008A6D31" w:rsidP="000E0F8D">
      <w:pPr>
        <w:autoSpaceDE w:val="0"/>
        <w:autoSpaceDN w:val="0"/>
        <w:adjustRightInd w:val="0"/>
        <w:rPr>
          <w:rFonts w:cs="Arial"/>
          <w:szCs w:val="20"/>
          <w:shd w:val="clear" w:color="auto" w:fill="FFFFFF"/>
          <w:lang w:val="az-Latn-AZ"/>
        </w:rPr>
      </w:pPr>
      <w:r w:rsidRPr="008A6D31">
        <w:rPr>
          <w:lang w:val="az-Latn-AZ"/>
        </w:rPr>
        <w:t>At the same time, the authority for the preparation of the annual reports, accounting balances, the approval and allocation of profit and loss, the number of employees, determination of payroll and approval of the state budget expenditures is given to the Ministry of Economy of the Republic of Azerbaijan.</w:t>
      </w:r>
    </w:p>
    <w:p w:rsidR="008A6D31" w:rsidRPr="008A6D31" w:rsidRDefault="008A6D31" w:rsidP="000E0F8D">
      <w:pPr>
        <w:autoSpaceDE w:val="0"/>
        <w:autoSpaceDN w:val="0"/>
        <w:adjustRightInd w:val="0"/>
        <w:rPr>
          <w:rFonts w:cs="Arial"/>
          <w:szCs w:val="20"/>
          <w:shd w:val="clear" w:color="auto" w:fill="FFFFFF"/>
          <w:lang w:val="az-Latn-AZ"/>
        </w:rPr>
      </w:pPr>
    </w:p>
    <w:p w:rsidR="008A6D31" w:rsidRPr="008A6D31" w:rsidRDefault="008A6D31" w:rsidP="008A6D31">
      <w:pPr>
        <w:rPr>
          <w:lang w:val="az-Latn-AZ"/>
        </w:rPr>
      </w:pPr>
      <w:r w:rsidRPr="008A6D31">
        <w:rPr>
          <w:lang w:val="az-Latn-AZ"/>
        </w:rPr>
        <w:t>The Board of Directors of the “AzerGold” CJSC is its collegial executive body and carries out all the issues related with the Company, except for the powers granted to the General Comission, the Supervision Board and the Audit Committee in accordance with the Code, Order and Charter.</w:t>
      </w:r>
    </w:p>
    <w:p w:rsidR="008A6D31" w:rsidRPr="008A6D31" w:rsidRDefault="008A6D31" w:rsidP="000E0F8D">
      <w:pPr>
        <w:autoSpaceDE w:val="0"/>
        <w:autoSpaceDN w:val="0"/>
        <w:adjustRightInd w:val="0"/>
        <w:rPr>
          <w:rFonts w:cs="Arial"/>
          <w:szCs w:val="20"/>
          <w:shd w:val="clear" w:color="auto" w:fill="FFFFFF"/>
          <w:lang w:val="az-Latn-AZ"/>
        </w:rPr>
      </w:pPr>
      <w:bookmarkStart w:id="38" w:name="_GoBack"/>
      <w:bookmarkEnd w:id="38"/>
    </w:p>
    <w:p w:rsidR="008A6D31" w:rsidRPr="008A6D31" w:rsidRDefault="008A6D31" w:rsidP="008A6D31">
      <w:pPr>
        <w:rPr>
          <w:lang w:val="az-Latn-AZ"/>
        </w:rPr>
      </w:pPr>
      <w:r w:rsidRPr="008A6D31">
        <w:rPr>
          <w:lang w:val="az-Latn-AZ"/>
        </w:rPr>
        <w:t>The Chairman and vice-chairman of the Board of Directors of the company are appointed and dismissed by the President of the Republic of Azerbaijan.</w:t>
      </w:r>
    </w:p>
    <w:p w:rsidR="00A6417B" w:rsidRDefault="00A6417B" w:rsidP="008A6D31">
      <w:pPr>
        <w:rPr>
          <w:lang w:val="az-Latn-AZ"/>
        </w:rPr>
      </w:pPr>
    </w:p>
    <w:p w:rsidR="00A6417B" w:rsidRDefault="00A6417B" w:rsidP="008A6D31">
      <w:pPr>
        <w:rPr>
          <w:lang w:val="az-Latn-AZ"/>
        </w:rPr>
        <w:sectPr w:rsidR="00A6417B" w:rsidSect="000670CD">
          <w:pgSz w:w="11907" w:h="16839" w:code="9"/>
          <w:pgMar w:top="900" w:right="1467" w:bottom="450" w:left="1440" w:header="510" w:footer="391" w:gutter="0"/>
          <w:cols w:space="720"/>
          <w:docGrid w:linePitch="360"/>
        </w:sectPr>
      </w:pPr>
    </w:p>
    <w:p w:rsidR="008649C1" w:rsidRPr="008A6D31" w:rsidRDefault="008A6D31" w:rsidP="000E0F8D">
      <w:pPr>
        <w:autoSpaceDE w:val="0"/>
        <w:autoSpaceDN w:val="0"/>
        <w:adjustRightInd w:val="0"/>
        <w:rPr>
          <w:rFonts w:cs="Arial"/>
          <w:szCs w:val="20"/>
          <w:shd w:val="clear" w:color="auto" w:fill="FFFFFF"/>
          <w:lang w:val="az-Latn-AZ"/>
        </w:rPr>
      </w:pPr>
      <w:r w:rsidRPr="008A6D31">
        <w:rPr>
          <w:lang w:val="az-Latn-AZ"/>
        </w:rPr>
        <w:lastRenderedPageBreak/>
        <w:t>The activity of “AzerGold” CJSC is governed in accordance with the Constitution of the Republic of Azerbaijan, the legislation of the Republic of Azerbaijan, decrees and orders of the President of the Republic of Azerbaijan, the resolutions and orders of the Cabinet of Ministers of the Republic of Azerbaijan, other normative-legal acts and the Charter of the Company.</w:t>
      </w:r>
      <w:r w:rsidR="008649C1" w:rsidRPr="008A6D31">
        <w:rPr>
          <w:rStyle w:val="FootnoteReference"/>
          <w:rFonts w:cs="Arial"/>
          <w:b/>
          <w:szCs w:val="20"/>
          <w:lang w:val="az-Latn-AZ"/>
        </w:rPr>
        <w:footnoteReference w:id="39"/>
      </w:r>
    </w:p>
    <w:p w:rsidR="008649C1" w:rsidRPr="000839CC" w:rsidRDefault="008649C1" w:rsidP="000E0F8D">
      <w:pPr>
        <w:autoSpaceDE w:val="0"/>
        <w:autoSpaceDN w:val="0"/>
        <w:adjustRightInd w:val="0"/>
        <w:rPr>
          <w:rFonts w:cs="Arial"/>
          <w:szCs w:val="20"/>
          <w:shd w:val="clear" w:color="auto" w:fill="FFFFFF"/>
          <w:lang w:val="az-Latn-AZ"/>
        </w:rPr>
      </w:pPr>
    </w:p>
    <w:p w:rsidR="00785D0C" w:rsidRPr="00B9142E" w:rsidRDefault="00785D0C" w:rsidP="00785D0C">
      <w:pPr>
        <w:pStyle w:val="Heading3"/>
        <w:shd w:val="clear" w:color="auto" w:fill="C4BC96" w:themeFill="background2" w:themeFillShade="BF"/>
      </w:pPr>
      <w:bookmarkStart w:id="39" w:name="_Toc467753518"/>
      <w:bookmarkStart w:id="40" w:name="_Toc468899496"/>
      <w:r>
        <w:t>2.6.3.</w:t>
      </w:r>
      <w:r>
        <w:tab/>
      </w:r>
      <w:bookmarkEnd w:id="39"/>
      <w:r w:rsidR="00276C16" w:rsidRPr="0077590B">
        <w:t>Payments to the State Budget by state-owned enterpirses</w:t>
      </w:r>
      <w:bookmarkEnd w:id="40"/>
    </w:p>
    <w:p w:rsidR="00785D0C" w:rsidRDefault="00785D0C" w:rsidP="00785D0C">
      <w:pPr>
        <w:spacing w:line="240" w:lineRule="exact"/>
        <w:rPr>
          <w:rFonts w:cs="Arial"/>
          <w:szCs w:val="20"/>
          <w:lang w:val="az-Latn-AZ"/>
        </w:rPr>
      </w:pPr>
    </w:p>
    <w:p w:rsidR="0008146D" w:rsidRDefault="0008146D" w:rsidP="0008146D">
      <w:pPr>
        <w:spacing w:line="240" w:lineRule="exact"/>
        <w:rPr>
          <w:rFonts w:cs="Arial"/>
          <w:szCs w:val="20"/>
          <w:lang w:val="az-Latn-AZ"/>
        </w:rPr>
      </w:pPr>
      <w:r>
        <w:t>Financial data of SOCAR and the payments made to the state budget are shown below</w:t>
      </w:r>
      <w:r>
        <w:rPr>
          <w:rFonts w:cs="Arial"/>
          <w:szCs w:val="20"/>
          <w:lang w:val="az-Latn-AZ"/>
        </w:rPr>
        <w:t>:</w:t>
      </w:r>
    </w:p>
    <w:p w:rsidR="001D5DCE" w:rsidRDefault="001D5DCE" w:rsidP="00785D0C">
      <w:pPr>
        <w:spacing w:line="240" w:lineRule="exact"/>
        <w:rPr>
          <w:rFonts w:cs="Arial"/>
          <w:szCs w:val="20"/>
          <w:lang w:val="az-Latn-AZ"/>
        </w:rPr>
      </w:pPr>
    </w:p>
    <w:p w:rsidR="0008146D" w:rsidRDefault="0008146D" w:rsidP="0008146D">
      <w:pPr>
        <w:rPr>
          <w:rFonts w:cs="Arial"/>
          <w:b/>
          <w:i/>
          <w:szCs w:val="20"/>
          <w:u w:val="single"/>
          <w:lang w:val="az-Latn-AZ"/>
        </w:rPr>
      </w:pPr>
      <w:r>
        <w:rPr>
          <w:rFonts w:cs="Arial"/>
          <w:b/>
          <w:i/>
          <w:szCs w:val="20"/>
          <w:u w:val="single"/>
          <w:lang w:val="az-Latn-AZ"/>
        </w:rPr>
        <w:t>Share capital</w:t>
      </w:r>
      <w:r>
        <w:rPr>
          <w:rFonts w:cs="Arial"/>
          <w:szCs w:val="20"/>
          <w:lang w:val="az-Latn-AZ"/>
        </w:rPr>
        <w:t xml:space="preserve"> </w:t>
      </w:r>
      <w:r>
        <w:rPr>
          <w:rStyle w:val="FootnoteReference"/>
          <w:b/>
          <w:lang w:val="az-Latn-AZ"/>
        </w:rPr>
        <w:footnoteReference w:id="40"/>
      </w:r>
    </w:p>
    <w:p w:rsidR="0008146D" w:rsidRDefault="0008146D" w:rsidP="0008146D">
      <w:pPr>
        <w:rPr>
          <w:lang w:val="az-Latn-AZ"/>
        </w:rPr>
      </w:pPr>
      <w:r w:rsidRPr="00A6417B">
        <w:rPr>
          <w:rFonts w:cs="Arial"/>
          <w:bCs/>
          <w:szCs w:val="20"/>
          <w:lang w:val="az-Latn-AZ"/>
        </w:rPr>
        <w:t>Share capital of SOCAR was equal to AZN 1,617 million in 2015 and this constitutes an increase of AZN 121 million from 2014</w:t>
      </w:r>
      <w:r w:rsidRPr="00A6417B">
        <w:rPr>
          <w:lang w:val="az-Latn-AZ"/>
        </w:rPr>
        <w:t>.</w:t>
      </w:r>
    </w:p>
    <w:p w:rsidR="0008146D" w:rsidRDefault="0008146D" w:rsidP="0008146D">
      <w:pPr>
        <w:rPr>
          <w:lang w:val="az-Latn-AZ"/>
        </w:rPr>
      </w:pPr>
    </w:p>
    <w:p w:rsidR="0008146D" w:rsidRDefault="0008146D" w:rsidP="0008146D">
      <w:pPr>
        <w:rPr>
          <w:rFonts w:cs="Arial"/>
          <w:b/>
          <w:i/>
          <w:szCs w:val="20"/>
          <w:u w:val="single"/>
          <w:lang w:val="az-Latn-AZ"/>
        </w:rPr>
      </w:pPr>
      <w:r>
        <w:rPr>
          <w:rFonts w:cs="Arial"/>
          <w:b/>
          <w:i/>
          <w:szCs w:val="20"/>
          <w:u w:val="single"/>
        </w:rPr>
        <w:t>Additional Paid-in Capital</w:t>
      </w:r>
      <w:r>
        <w:rPr>
          <w:rFonts w:cs="Arial"/>
          <w:szCs w:val="20"/>
          <w:lang w:val="az-Latn-AZ"/>
        </w:rPr>
        <w:t xml:space="preserve"> </w:t>
      </w:r>
      <w:r>
        <w:rPr>
          <w:rStyle w:val="FootnoteReference"/>
          <w:b/>
          <w:lang w:val="az-Latn-AZ"/>
        </w:rPr>
        <w:footnoteReference w:id="41"/>
      </w:r>
    </w:p>
    <w:p w:rsidR="0008146D" w:rsidRDefault="00A6417B" w:rsidP="0008146D">
      <w:pPr>
        <w:rPr>
          <w:lang w:val="az-Latn-AZ"/>
        </w:rPr>
      </w:pPr>
      <w:r>
        <w:t xml:space="preserve">During 2015 </w:t>
      </w:r>
      <w:r w:rsidR="0008146D" w:rsidRPr="00A6417B">
        <w:t>the Government made a contribution to the charter capital of SOCAR in the amount of AZN 581 million and this transaction was recorded as an a</w:t>
      </w:r>
      <w:r>
        <w:t>dditional paid-in capital. The amount of</w:t>
      </w:r>
      <w:r w:rsidR="0008146D" w:rsidRPr="00A6417B">
        <w:t xml:space="preserve"> cumulative additional paid-in capital was equal to AZN 1,423 million as of 31 December 2015</w:t>
      </w:r>
      <w:r w:rsidR="0008146D" w:rsidRPr="00A6417B">
        <w:rPr>
          <w:lang w:val="az-Latn-AZ"/>
        </w:rPr>
        <w:t>.</w:t>
      </w:r>
    </w:p>
    <w:p w:rsidR="0008146D" w:rsidRDefault="0008146D" w:rsidP="0008146D">
      <w:pPr>
        <w:rPr>
          <w:lang w:val="az-Latn-AZ"/>
        </w:rPr>
      </w:pPr>
    </w:p>
    <w:p w:rsidR="0008146D" w:rsidRDefault="0008146D" w:rsidP="0008146D">
      <w:pPr>
        <w:rPr>
          <w:rFonts w:cs="Arial"/>
          <w:b/>
          <w:i/>
          <w:szCs w:val="20"/>
          <w:u w:val="single"/>
          <w:lang w:val="az-Latn-AZ"/>
        </w:rPr>
      </w:pPr>
      <w:r>
        <w:rPr>
          <w:rFonts w:cs="Arial"/>
          <w:b/>
          <w:i/>
          <w:szCs w:val="20"/>
          <w:u w:val="single"/>
        </w:rPr>
        <w:t>Distributions to the Government</w:t>
      </w:r>
      <w:r>
        <w:rPr>
          <w:rFonts w:cs="Arial"/>
          <w:szCs w:val="20"/>
          <w:lang w:val="az-Latn-AZ"/>
        </w:rPr>
        <w:t xml:space="preserve"> </w:t>
      </w:r>
      <w:r>
        <w:rPr>
          <w:rStyle w:val="FootnoteReference"/>
          <w:rFonts w:cs="Arial"/>
          <w:b/>
          <w:szCs w:val="20"/>
          <w:lang w:val="az-Latn-AZ"/>
        </w:rPr>
        <w:footnoteReference w:id="42"/>
      </w:r>
    </w:p>
    <w:p w:rsidR="0008146D" w:rsidRDefault="0008146D" w:rsidP="0008146D">
      <w:pPr>
        <w:rPr>
          <w:rFonts w:cs="Arial"/>
          <w:szCs w:val="20"/>
          <w:lang w:val="az-Latn-AZ"/>
        </w:rPr>
      </w:pPr>
      <w:r>
        <w:rPr>
          <w:rFonts w:cs="Arial"/>
          <w:szCs w:val="20"/>
          <w:lang w:val="az-Latn-AZ"/>
        </w:rPr>
        <w:t>In accordance with the decision of the Government the state budget, various government agencies and government implementation projects invested in cash or financing form by SOCAR.</w:t>
      </w:r>
      <w:r>
        <w:t xml:space="preserve"> </w:t>
      </w:r>
      <w:r>
        <w:rPr>
          <w:rFonts w:cs="Arial"/>
          <w:szCs w:val="20"/>
          <w:lang w:val="az-Latn-AZ"/>
        </w:rPr>
        <w:t>These kinds of investments were accounted for as a reduction of capital. Distributions in the form of cash are recorded in the carrying amount of the assets transferred. The amount of such direct cash transfers to the Government in 2015 amounted to AZN 339 million.</w:t>
      </w:r>
    </w:p>
    <w:p w:rsidR="0008146D" w:rsidRDefault="0008146D" w:rsidP="0008146D">
      <w:pPr>
        <w:autoSpaceDE w:val="0"/>
        <w:autoSpaceDN w:val="0"/>
        <w:adjustRightInd w:val="0"/>
        <w:rPr>
          <w:rFonts w:cs="Arial"/>
          <w:color w:val="000000"/>
          <w:szCs w:val="20"/>
          <w:lang w:val="az-Latn-AZ"/>
        </w:rPr>
      </w:pPr>
    </w:p>
    <w:p w:rsidR="0008146D" w:rsidRDefault="0008146D" w:rsidP="0008146D">
      <w:pPr>
        <w:rPr>
          <w:rFonts w:cs="Arial"/>
          <w:b/>
          <w:i/>
          <w:szCs w:val="20"/>
          <w:u w:val="single"/>
          <w:lang w:val="az-Latn-AZ"/>
        </w:rPr>
      </w:pPr>
      <w:r>
        <w:rPr>
          <w:rFonts w:cs="Arial"/>
          <w:b/>
          <w:i/>
          <w:szCs w:val="20"/>
          <w:u w:val="single"/>
        </w:rPr>
        <w:t>Retained Earnings</w:t>
      </w:r>
      <w:r>
        <w:rPr>
          <w:rStyle w:val="FootnoteReference"/>
          <w:rFonts w:ascii="Arial-BoldItalicMT" w:hAnsi="Arial-BoldItalicMT" w:cs="Arial-BoldItalicMT"/>
          <w:b/>
          <w:bCs/>
          <w:iCs/>
          <w:szCs w:val="20"/>
          <w:lang w:val="az-Latn-AZ" w:eastAsia="ru-RU"/>
        </w:rPr>
        <w:t xml:space="preserve"> </w:t>
      </w:r>
      <w:r>
        <w:rPr>
          <w:rStyle w:val="FootnoteReference"/>
          <w:rFonts w:ascii="Arial-BoldItalicMT" w:hAnsi="Arial-BoldItalicMT" w:cs="Arial-BoldItalicMT"/>
          <w:b/>
          <w:bCs/>
          <w:iCs/>
          <w:szCs w:val="20"/>
          <w:lang w:val="az-Latn-AZ" w:eastAsia="ru-RU"/>
        </w:rPr>
        <w:footnoteReference w:id="43"/>
      </w:r>
    </w:p>
    <w:p w:rsidR="0008146D" w:rsidRDefault="00A6417B" w:rsidP="0008146D">
      <w:pPr>
        <w:rPr>
          <w:rFonts w:cs="Arial"/>
          <w:szCs w:val="20"/>
          <w:lang w:val="az-Latn-AZ"/>
        </w:rPr>
      </w:pPr>
      <w:r>
        <w:rPr>
          <w:rFonts w:cs="Arial"/>
          <w:szCs w:val="20"/>
          <w:lang w:val="az-Latn-AZ"/>
        </w:rPr>
        <w:t>The total amount of SOCAR's retained earnings was AZN 6,191 million f</w:t>
      </w:r>
      <w:r w:rsidR="0008146D">
        <w:rPr>
          <w:rFonts w:cs="Arial"/>
          <w:szCs w:val="20"/>
          <w:lang w:val="az-Latn-AZ"/>
        </w:rPr>
        <w:t xml:space="preserve">or </w:t>
      </w:r>
      <w:r>
        <w:rPr>
          <w:rFonts w:cs="Arial"/>
          <w:szCs w:val="20"/>
          <w:lang w:val="az-Latn-AZ"/>
        </w:rPr>
        <w:t>the year ended 31 December 2015</w:t>
      </w:r>
      <w:r w:rsidR="0008146D">
        <w:rPr>
          <w:rFonts w:cs="Arial"/>
          <w:szCs w:val="20"/>
          <w:lang w:val="az-Latn-AZ"/>
        </w:rPr>
        <w:t xml:space="preserve">. </w:t>
      </w:r>
      <w:r>
        <w:rPr>
          <w:rFonts w:cs="Arial"/>
          <w:szCs w:val="20"/>
          <w:lang w:val="az-Latn-AZ"/>
        </w:rPr>
        <w:t>Detailed</w:t>
      </w:r>
      <w:r w:rsidR="0008146D">
        <w:rPr>
          <w:rFonts w:cs="Arial"/>
          <w:szCs w:val="20"/>
          <w:lang w:val="az-Latn-AZ"/>
        </w:rPr>
        <w:t xml:space="preserve"> information can be obtained from the "Consolidated statement of changes in equity" </w:t>
      </w:r>
      <w:r>
        <w:rPr>
          <w:rFonts w:cs="Arial"/>
          <w:szCs w:val="20"/>
          <w:lang w:val="az-Latn-AZ"/>
        </w:rPr>
        <w:t xml:space="preserve">financial </w:t>
      </w:r>
      <w:r w:rsidR="0008146D">
        <w:rPr>
          <w:rFonts w:cs="Arial"/>
          <w:szCs w:val="20"/>
          <w:lang w:val="az-Latn-AZ"/>
        </w:rPr>
        <w:t>report of SOCAR.</w:t>
      </w:r>
    </w:p>
    <w:p w:rsidR="0008146D" w:rsidRDefault="0008146D" w:rsidP="00276C16">
      <w:pPr>
        <w:rPr>
          <w:rFonts w:cs="Arial"/>
          <w:szCs w:val="20"/>
          <w:lang w:val="az-Latn-AZ"/>
        </w:rPr>
      </w:pPr>
    </w:p>
    <w:p w:rsidR="00A6417B" w:rsidRDefault="00A6417B" w:rsidP="00276C16">
      <w:pPr>
        <w:rPr>
          <w:rFonts w:cs="Arial"/>
          <w:szCs w:val="20"/>
          <w:lang w:val="az-Latn-AZ"/>
        </w:rPr>
      </w:pPr>
      <w:r>
        <w:rPr>
          <w:rFonts w:cs="Arial"/>
          <w:szCs w:val="20"/>
          <w:lang w:val="az-Latn-AZ"/>
        </w:rPr>
        <w:t xml:space="preserve">Information on financial data of </w:t>
      </w:r>
      <w:r w:rsidR="00276C16" w:rsidRPr="00A6417B">
        <w:rPr>
          <w:rFonts w:cs="Arial"/>
          <w:szCs w:val="20"/>
          <w:lang w:val="az-Latn-AZ"/>
        </w:rPr>
        <w:t xml:space="preserve">“AzerGold” CJSC </w:t>
      </w:r>
      <w:r>
        <w:rPr>
          <w:rFonts w:cs="Arial"/>
          <w:szCs w:val="20"/>
          <w:lang w:val="az-Latn-AZ"/>
        </w:rPr>
        <w:t xml:space="preserve">was not included in this report due to fact that the company did not have any activity in 2015. </w:t>
      </w:r>
      <w:r w:rsidR="00276C16" w:rsidRPr="00A6417B">
        <w:rPr>
          <w:rFonts w:cs="Arial"/>
          <w:szCs w:val="20"/>
          <w:lang w:val="az-Latn-AZ"/>
        </w:rPr>
        <w:t xml:space="preserve">However the company's share capital was approved by the Cabinet of Ministers of Azerbaijan Republic. </w:t>
      </w:r>
    </w:p>
    <w:p w:rsidR="00A6417B" w:rsidRDefault="00A6417B" w:rsidP="00276C16">
      <w:pPr>
        <w:rPr>
          <w:rFonts w:cs="Arial"/>
          <w:szCs w:val="20"/>
          <w:lang w:val="az-Latn-AZ"/>
        </w:rPr>
      </w:pPr>
    </w:p>
    <w:p w:rsidR="008649C1" w:rsidRDefault="00A6417B" w:rsidP="00276C16">
      <w:pPr>
        <w:rPr>
          <w:rFonts w:cs="Arial"/>
          <w:szCs w:val="20"/>
          <w:lang w:val="az-Latn-AZ"/>
        </w:rPr>
      </w:pPr>
      <w:r>
        <w:rPr>
          <w:rFonts w:cs="Arial"/>
          <w:szCs w:val="20"/>
          <w:lang w:val="az-Latn-AZ"/>
        </w:rPr>
        <w:t>In accordance with the Company charter the authoris</w:t>
      </w:r>
      <w:r w:rsidR="00276C16" w:rsidRPr="00A6417B">
        <w:rPr>
          <w:rFonts w:cs="Arial"/>
          <w:szCs w:val="20"/>
          <w:lang w:val="az-Latn-AZ"/>
        </w:rPr>
        <w:t xml:space="preserve">ed capital is owned by </w:t>
      </w:r>
      <w:r>
        <w:rPr>
          <w:rFonts w:cs="Arial"/>
          <w:szCs w:val="20"/>
          <w:lang w:val="az-Latn-AZ"/>
        </w:rPr>
        <w:t>the state. The authoris</w:t>
      </w:r>
      <w:r w:rsidR="00276C16" w:rsidRPr="00A6417B">
        <w:rPr>
          <w:rFonts w:cs="Arial"/>
          <w:szCs w:val="20"/>
          <w:lang w:val="az-Latn-AZ"/>
        </w:rPr>
        <w:t xml:space="preserve">ed capital of the company is </w:t>
      </w:r>
      <w:r w:rsidRPr="00A6417B">
        <w:rPr>
          <w:rFonts w:cs="Arial"/>
          <w:szCs w:val="20"/>
          <w:lang w:val="az-Latn-AZ"/>
        </w:rPr>
        <w:t xml:space="preserve">AZN </w:t>
      </w:r>
      <w:r w:rsidR="00276C16" w:rsidRPr="00A6417B">
        <w:rPr>
          <w:rFonts w:cs="Arial"/>
          <w:szCs w:val="20"/>
          <w:lang w:val="az-Latn-AZ"/>
        </w:rPr>
        <w:t>2</w:t>
      </w:r>
      <w:r>
        <w:rPr>
          <w:rFonts w:cs="Arial"/>
          <w:szCs w:val="20"/>
          <w:lang w:val="az-Latn-AZ"/>
        </w:rPr>
        <w:t xml:space="preserve"> </w:t>
      </w:r>
      <w:r w:rsidR="00276C16" w:rsidRPr="00A6417B">
        <w:rPr>
          <w:rFonts w:cs="Arial"/>
          <w:szCs w:val="20"/>
          <w:lang w:val="az-Latn-AZ"/>
        </w:rPr>
        <w:t xml:space="preserve">000 000 (two million). The </w:t>
      </w:r>
      <w:r>
        <w:rPr>
          <w:rFonts w:cs="Arial"/>
          <w:szCs w:val="20"/>
          <w:lang w:val="az-Latn-AZ"/>
        </w:rPr>
        <w:t xml:space="preserve">par value per share is </w:t>
      </w:r>
      <w:r w:rsidRPr="00A6417B">
        <w:rPr>
          <w:rFonts w:cs="Arial"/>
          <w:szCs w:val="20"/>
          <w:lang w:val="az-Latn-AZ"/>
        </w:rPr>
        <w:t>1 (one) AZN</w:t>
      </w:r>
      <w:r w:rsidR="00276C16" w:rsidRPr="00A6417B">
        <w:rPr>
          <w:rFonts w:cs="Arial"/>
          <w:szCs w:val="20"/>
          <w:lang w:val="az-Latn-AZ"/>
        </w:rPr>
        <w:t xml:space="preserve">. </w:t>
      </w:r>
    </w:p>
    <w:p w:rsidR="00A6417B" w:rsidRPr="00A6417B" w:rsidRDefault="00A6417B" w:rsidP="00276C16">
      <w:pPr>
        <w:rPr>
          <w:rFonts w:cs="Arial"/>
          <w:szCs w:val="20"/>
          <w:lang w:val="az-Latn-AZ"/>
        </w:rPr>
      </w:pPr>
    </w:p>
    <w:p w:rsidR="00A6417B" w:rsidRDefault="00A6417B" w:rsidP="00276C16">
      <w:pPr>
        <w:rPr>
          <w:rFonts w:cs="Arial"/>
          <w:szCs w:val="20"/>
          <w:lang w:val="az-Latn-AZ"/>
        </w:rPr>
        <w:sectPr w:rsidR="00A6417B" w:rsidSect="000670CD">
          <w:pgSz w:w="11907" w:h="16839" w:code="9"/>
          <w:pgMar w:top="900" w:right="1467" w:bottom="450" w:left="1440" w:header="510" w:footer="391" w:gutter="0"/>
          <w:cols w:space="720"/>
          <w:docGrid w:linePitch="360"/>
        </w:sectPr>
      </w:pPr>
    </w:p>
    <w:p w:rsidR="007C2F06" w:rsidRPr="00B9142E" w:rsidRDefault="007C2F06" w:rsidP="007C2F06">
      <w:pPr>
        <w:pStyle w:val="Heading3"/>
        <w:shd w:val="clear" w:color="auto" w:fill="C4BC96" w:themeFill="background2" w:themeFillShade="BF"/>
      </w:pPr>
      <w:bookmarkStart w:id="41" w:name="_Toc467753519"/>
      <w:bookmarkStart w:id="42" w:name="_Toc468899497"/>
      <w:r>
        <w:lastRenderedPageBreak/>
        <w:t>2.6.</w:t>
      </w:r>
      <w:r w:rsidR="00A6417B">
        <w:t>4</w:t>
      </w:r>
      <w:r>
        <w:t>.</w:t>
      </w:r>
      <w:r>
        <w:tab/>
      </w:r>
      <w:bookmarkEnd w:id="41"/>
      <w:r w:rsidR="00276C16" w:rsidRPr="00EC1BF5">
        <w:t>Financial performance</w:t>
      </w:r>
      <w:r w:rsidR="00276C16">
        <w:t xml:space="preserve"> and</w:t>
      </w:r>
      <w:r w:rsidR="00276C16" w:rsidRPr="00EC1BF5">
        <w:t xml:space="preserve"> production data of state-owned enterprises</w:t>
      </w:r>
      <w:bookmarkEnd w:id="42"/>
    </w:p>
    <w:p w:rsidR="007C2F06" w:rsidRDefault="007C2F06" w:rsidP="00BA3580">
      <w:pPr>
        <w:autoSpaceDE w:val="0"/>
        <w:autoSpaceDN w:val="0"/>
        <w:adjustRightInd w:val="0"/>
        <w:rPr>
          <w:rFonts w:cs="Arial"/>
          <w:color w:val="000000"/>
          <w:szCs w:val="20"/>
          <w:lang w:val="az-Latn-AZ"/>
        </w:rPr>
      </w:pPr>
    </w:p>
    <w:p w:rsidR="00276C16" w:rsidRPr="00A6417B" w:rsidRDefault="00276C16" w:rsidP="00276C16">
      <w:pPr>
        <w:autoSpaceDE w:val="0"/>
        <w:autoSpaceDN w:val="0"/>
        <w:adjustRightInd w:val="0"/>
        <w:rPr>
          <w:rFonts w:cs="Arial"/>
          <w:szCs w:val="20"/>
          <w:lang w:val="az-Latn-AZ"/>
        </w:rPr>
      </w:pPr>
      <w:r>
        <w:rPr>
          <w:rFonts w:cs="Arial"/>
          <w:szCs w:val="20"/>
          <w:lang w:val="az-Latn-AZ"/>
        </w:rPr>
        <w:t>F</w:t>
      </w:r>
      <w:r w:rsidRPr="00E335B4">
        <w:rPr>
          <w:rFonts w:cs="Arial"/>
          <w:szCs w:val="20"/>
          <w:lang w:val="az-Latn-AZ"/>
        </w:rPr>
        <w:t>inancial and production data</w:t>
      </w:r>
      <w:r>
        <w:rPr>
          <w:rFonts w:cs="Arial"/>
          <w:szCs w:val="20"/>
          <w:lang w:val="az-Latn-AZ"/>
        </w:rPr>
        <w:t xml:space="preserve"> of SOCAR</w:t>
      </w:r>
      <w:r w:rsidRPr="00E335B4">
        <w:rPr>
          <w:rFonts w:cs="Arial"/>
          <w:szCs w:val="20"/>
          <w:lang w:val="az-Latn-AZ"/>
        </w:rPr>
        <w:t xml:space="preserve"> are shown below</w:t>
      </w:r>
      <w:r w:rsidRPr="00A6417B">
        <w:rPr>
          <w:rFonts w:cs="Arial"/>
          <w:szCs w:val="20"/>
          <w:lang w:val="az-Latn-AZ"/>
        </w:rPr>
        <w:t>:</w:t>
      </w:r>
    </w:p>
    <w:p w:rsidR="00276C16" w:rsidRDefault="00276C16" w:rsidP="008E132B">
      <w:pPr>
        <w:autoSpaceDE w:val="0"/>
        <w:autoSpaceDN w:val="0"/>
        <w:adjustRightInd w:val="0"/>
        <w:rPr>
          <w:rFonts w:cs="Arial"/>
          <w:color w:val="000000"/>
          <w:szCs w:val="20"/>
          <w:lang w:val="az-Latn-AZ"/>
        </w:rPr>
      </w:pPr>
    </w:p>
    <w:p w:rsidR="00276C16" w:rsidRDefault="00276C16" w:rsidP="00276C16">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Graph 1:</w:t>
      </w:r>
      <w:r w:rsidRPr="005A5DF0">
        <w:rPr>
          <w:rFonts w:cs="Arial"/>
          <w:b/>
          <w:i/>
          <w:color w:val="000000"/>
          <w:shd w:val="clear" w:color="auto" w:fill="FFFFFF"/>
          <w:lang w:val="az-Latn-AZ"/>
        </w:rPr>
        <w:t xml:space="preserve"> </w:t>
      </w:r>
      <w:r>
        <w:rPr>
          <w:rFonts w:cs="Arial"/>
          <w:i/>
          <w:szCs w:val="20"/>
          <w:lang w:val="az-Latn-AZ"/>
        </w:rPr>
        <w:t>Economic indicators of S</w:t>
      </w:r>
      <w:r w:rsidRPr="0099578F">
        <w:rPr>
          <w:rFonts w:cs="Arial"/>
          <w:i/>
          <w:szCs w:val="20"/>
          <w:lang w:val="az-Latn-AZ"/>
        </w:rPr>
        <w:t>OCAR</w:t>
      </w:r>
      <w:r>
        <w:rPr>
          <w:rFonts w:cs="Arial"/>
          <w:i/>
          <w:szCs w:val="20"/>
          <w:lang w:val="az-Latn-AZ"/>
        </w:rPr>
        <w:t xml:space="preserve"> in</w:t>
      </w:r>
      <w:r w:rsidRPr="0099578F">
        <w:rPr>
          <w:rFonts w:cs="Arial"/>
          <w:i/>
          <w:szCs w:val="20"/>
          <w:lang w:val="az-Latn-AZ"/>
        </w:rPr>
        <w:t xml:space="preserve"> 2013-2015 </w:t>
      </w:r>
      <w:r w:rsidRPr="0099578F">
        <w:rPr>
          <w:rStyle w:val="FootnoteReference"/>
          <w:rFonts w:cs="Arial"/>
          <w:b/>
          <w:i/>
          <w:szCs w:val="20"/>
          <w:lang w:val="az-Latn-AZ"/>
        </w:rPr>
        <w:footnoteReference w:id="44"/>
      </w:r>
      <w:r w:rsidRPr="0099578F">
        <w:rPr>
          <w:rFonts w:cs="Arial"/>
          <w:b/>
          <w:i/>
          <w:szCs w:val="20"/>
          <w:lang w:val="az-Latn-AZ"/>
        </w:rPr>
        <w:t>,</w:t>
      </w:r>
      <w:r w:rsidRPr="0099578F">
        <w:rPr>
          <w:rStyle w:val="FootnoteReference"/>
          <w:rFonts w:cs="Arial"/>
          <w:b/>
          <w:i/>
          <w:szCs w:val="20"/>
          <w:lang w:val="az-Latn-AZ"/>
        </w:rPr>
        <w:footnoteReference w:id="45"/>
      </w:r>
    </w:p>
    <w:tbl>
      <w:tblPr>
        <w:tblW w:w="0" w:type="auto"/>
        <w:tblLook w:val="04A0" w:firstRow="1" w:lastRow="0" w:firstColumn="1" w:lastColumn="0" w:noHBand="0" w:noVBand="1"/>
      </w:tblPr>
      <w:tblGrid>
        <w:gridCol w:w="4437"/>
        <w:gridCol w:w="28"/>
        <w:gridCol w:w="4751"/>
      </w:tblGrid>
      <w:tr w:rsidR="00E36E75" w:rsidRPr="00B9142E" w:rsidTr="00276C16">
        <w:tc>
          <w:tcPr>
            <w:tcW w:w="4437" w:type="dxa"/>
            <w:shd w:val="clear" w:color="auto" w:fill="auto"/>
          </w:tcPr>
          <w:p w:rsidR="007C2F06" w:rsidRPr="00B9142E" w:rsidRDefault="00276C16" w:rsidP="00410FD6">
            <w:pPr>
              <w:autoSpaceDE w:val="0"/>
              <w:autoSpaceDN w:val="0"/>
              <w:adjustRightInd w:val="0"/>
              <w:spacing w:line="240" w:lineRule="exact"/>
              <w:rPr>
                <w:rFonts w:cs="Arial"/>
                <w:szCs w:val="20"/>
                <w:lang w:val="az-Latn-AZ"/>
              </w:rPr>
            </w:pPr>
            <w:r>
              <w:rPr>
                <w:rFonts w:cs="Arial"/>
                <w:b/>
                <w:i/>
                <w:color w:val="002060"/>
                <w:szCs w:val="20"/>
                <w:lang w:val="az-Latn-AZ"/>
              </w:rPr>
              <w:t>Revenues</w:t>
            </w:r>
            <w:r w:rsidRPr="00B9142E">
              <w:rPr>
                <w:rFonts w:cs="Arial"/>
                <w:b/>
                <w:i/>
                <w:color w:val="002060"/>
                <w:szCs w:val="20"/>
                <w:lang w:val="az-Latn-AZ"/>
              </w:rPr>
              <w:t xml:space="preserve"> (m</w:t>
            </w:r>
            <w:r>
              <w:rPr>
                <w:rFonts w:cs="Arial"/>
                <w:b/>
                <w:i/>
                <w:color w:val="002060"/>
                <w:szCs w:val="20"/>
                <w:lang w:val="az-Latn-AZ"/>
              </w:rPr>
              <w:t>il</w:t>
            </w:r>
            <w:r w:rsidRPr="00B9142E">
              <w:rPr>
                <w:rFonts w:cs="Arial"/>
                <w:b/>
                <w:i/>
                <w:color w:val="002060"/>
                <w:szCs w:val="20"/>
                <w:lang w:val="az-Latn-AZ"/>
              </w:rPr>
              <w:t>l</w:t>
            </w:r>
            <w:r>
              <w:rPr>
                <w:rFonts w:cs="Arial"/>
                <w:b/>
                <w:i/>
                <w:color w:val="002060"/>
                <w:szCs w:val="20"/>
                <w:lang w:val="az-Latn-AZ"/>
              </w:rPr>
              <w:t>io</w:t>
            </w:r>
            <w:r w:rsidRPr="00B9142E">
              <w:rPr>
                <w:rFonts w:cs="Arial"/>
                <w:b/>
                <w:i/>
                <w:color w:val="002060"/>
                <w:szCs w:val="20"/>
                <w:lang w:val="az-Latn-AZ"/>
              </w:rPr>
              <w:t>n manat</w:t>
            </w:r>
            <w:r>
              <w:rPr>
                <w:rFonts w:cs="Arial"/>
                <w:b/>
                <w:i/>
                <w:color w:val="002060"/>
                <w:szCs w:val="20"/>
                <w:lang w:val="az-Latn-AZ"/>
              </w:rPr>
              <w:t>s</w:t>
            </w:r>
            <w:r w:rsidRPr="00B9142E">
              <w:rPr>
                <w:rFonts w:cs="Arial"/>
                <w:b/>
                <w:i/>
                <w:color w:val="002060"/>
                <w:szCs w:val="20"/>
                <w:lang w:val="az-Latn-AZ"/>
              </w:rPr>
              <w:t>):</w:t>
            </w:r>
          </w:p>
        </w:tc>
        <w:tc>
          <w:tcPr>
            <w:tcW w:w="4779" w:type="dxa"/>
            <w:gridSpan w:val="2"/>
            <w:shd w:val="clear" w:color="auto" w:fill="auto"/>
          </w:tcPr>
          <w:p w:rsidR="007C2F06" w:rsidRPr="00B9142E" w:rsidRDefault="00A6417B" w:rsidP="00410FD6">
            <w:pPr>
              <w:autoSpaceDE w:val="0"/>
              <w:autoSpaceDN w:val="0"/>
              <w:adjustRightInd w:val="0"/>
              <w:spacing w:line="240" w:lineRule="exact"/>
              <w:rPr>
                <w:rFonts w:cs="Arial"/>
                <w:szCs w:val="20"/>
                <w:lang w:val="az-Latn-AZ"/>
              </w:rPr>
            </w:pPr>
            <w:r>
              <w:rPr>
                <w:rFonts w:cs="Arial"/>
                <w:b/>
                <w:i/>
                <w:color w:val="002060"/>
                <w:szCs w:val="20"/>
                <w:lang w:val="az-Latn-AZ"/>
              </w:rPr>
              <w:t>Total profi</w:t>
            </w:r>
            <w:r w:rsidR="00276C16" w:rsidRPr="00B9142E">
              <w:rPr>
                <w:rFonts w:cs="Arial"/>
                <w:b/>
                <w:i/>
                <w:color w:val="002060"/>
                <w:szCs w:val="20"/>
                <w:lang w:val="az-Latn-AZ"/>
              </w:rPr>
              <w:t>t (m</w:t>
            </w:r>
            <w:r w:rsidR="00276C16">
              <w:rPr>
                <w:rFonts w:cs="Arial"/>
                <w:b/>
                <w:i/>
                <w:color w:val="002060"/>
                <w:szCs w:val="20"/>
                <w:lang w:val="az-Latn-AZ"/>
              </w:rPr>
              <w:t>il</w:t>
            </w:r>
            <w:r w:rsidR="00276C16" w:rsidRPr="00B9142E">
              <w:rPr>
                <w:rFonts w:cs="Arial"/>
                <w:b/>
                <w:i/>
                <w:color w:val="002060"/>
                <w:szCs w:val="20"/>
                <w:lang w:val="az-Latn-AZ"/>
              </w:rPr>
              <w:t>l</w:t>
            </w:r>
            <w:r w:rsidR="00276C16">
              <w:rPr>
                <w:rFonts w:cs="Arial"/>
                <w:b/>
                <w:i/>
                <w:color w:val="002060"/>
                <w:szCs w:val="20"/>
                <w:lang w:val="az-Latn-AZ"/>
              </w:rPr>
              <w:t>io</w:t>
            </w:r>
            <w:r w:rsidR="00276C16" w:rsidRPr="00B9142E">
              <w:rPr>
                <w:rFonts w:cs="Arial"/>
                <w:b/>
                <w:i/>
                <w:color w:val="002060"/>
                <w:szCs w:val="20"/>
                <w:lang w:val="az-Latn-AZ"/>
              </w:rPr>
              <w:t>n manat</w:t>
            </w:r>
            <w:r w:rsidR="00276C16">
              <w:rPr>
                <w:rFonts w:cs="Arial"/>
                <w:b/>
                <w:i/>
                <w:color w:val="002060"/>
                <w:szCs w:val="20"/>
                <w:lang w:val="az-Latn-AZ"/>
              </w:rPr>
              <w:t>s</w:t>
            </w:r>
            <w:r w:rsidR="00276C16" w:rsidRPr="00B9142E">
              <w:rPr>
                <w:rFonts w:cs="Arial"/>
                <w:b/>
                <w:i/>
                <w:color w:val="002060"/>
                <w:szCs w:val="20"/>
                <w:lang w:val="az-Latn-AZ"/>
              </w:rPr>
              <w:t>):</w:t>
            </w:r>
          </w:p>
        </w:tc>
      </w:tr>
      <w:tr w:rsidR="00E36E75" w:rsidRPr="00B9142E" w:rsidTr="00276C16">
        <w:tc>
          <w:tcPr>
            <w:tcW w:w="4437" w:type="dxa"/>
            <w:shd w:val="clear" w:color="auto" w:fill="auto"/>
          </w:tcPr>
          <w:p w:rsidR="007C2F06" w:rsidRPr="00B9142E" w:rsidRDefault="007C2F06" w:rsidP="00410FD6">
            <w:pPr>
              <w:autoSpaceDE w:val="0"/>
              <w:autoSpaceDN w:val="0"/>
              <w:adjustRightInd w:val="0"/>
              <w:rPr>
                <w:rFonts w:cs="Arial"/>
                <w:sz w:val="18"/>
                <w:szCs w:val="18"/>
                <w:lang w:val="az-Latn-AZ"/>
              </w:rPr>
            </w:pPr>
            <w:r>
              <w:rPr>
                <w:noProof/>
                <w:lang w:val="en-US"/>
              </w:rPr>
              <w:drawing>
                <wp:inline distT="0" distB="0" distL="0" distR="0" wp14:anchorId="234E832F" wp14:editId="160B551A">
                  <wp:extent cx="2733675" cy="188595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4779" w:type="dxa"/>
            <w:gridSpan w:val="2"/>
            <w:shd w:val="clear" w:color="auto" w:fill="auto"/>
          </w:tcPr>
          <w:p w:rsidR="007C2F06" w:rsidRPr="00B9142E" w:rsidRDefault="007C2F06" w:rsidP="00410FD6">
            <w:pPr>
              <w:autoSpaceDE w:val="0"/>
              <w:autoSpaceDN w:val="0"/>
              <w:adjustRightInd w:val="0"/>
              <w:rPr>
                <w:rFonts w:cs="Arial"/>
                <w:sz w:val="18"/>
                <w:szCs w:val="18"/>
                <w:lang w:val="az-Latn-AZ"/>
              </w:rPr>
            </w:pPr>
            <w:r>
              <w:rPr>
                <w:noProof/>
                <w:lang w:val="en-US"/>
              </w:rPr>
              <w:drawing>
                <wp:inline distT="0" distB="0" distL="0" distR="0" wp14:anchorId="4BCC94AC" wp14:editId="0270563E">
                  <wp:extent cx="2952750" cy="19240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B75754" w:rsidRPr="00B9142E" w:rsidTr="00276C16">
        <w:tc>
          <w:tcPr>
            <w:tcW w:w="4461" w:type="dxa"/>
            <w:gridSpan w:val="2"/>
            <w:shd w:val="clear" w:color="auto" w:fill="auto"/>
          </w:tcPr>
          <w:p w:rsidR="00B75754" w:rsidRPr="00B9142E" w:rsidRDefault="00276C16" w:rsidP="00F63E86">
            <w:pPr>
              <w:autoSpaceDE w:val="0"/>
              <w:autoSpaceDN w:val="0"/>
              <w:adjustRightInd w:val="0"/>
              <w:rPr>
                <w:rFonts w:cs="Arial"/>
                <w:szCs w:val="20"/>
                <w:lang w:val="az-Latn-AZ"/>
              </w:rPr>
            </w:pPr>
            <w:r w:rsidRPr="00B9142E">
              <w:rPr>
                <w:rFonts w:cs="Arial"/>
                <w:b/>
                <w:i/>
                <w:color w:val="002060"/>
                <w:szCs w:val="20"/>
                <w:lang w:val="az-Latn-AZ"/>
              </w:rPr>
              <w:t>B</w:t>
            </w:r>
            <w:r>
              <w:rPr>
                <w:rFonts w:cs="Arial"/>
                <w:b/>
                <w:i/>
                <w:color w:val="002060"/>
                <w:szCs w:val="20"/>
                <w:lang w:val="az-Latn-AZ"/>
              </w:rPr>
              <w:t>udget payments</w:t>
            </w:r>
            <w:r w:rsidRPr="00B9142E">
              <w:rPr>
                <w:rFonts w:cs="Arial"/>
                <w:b/>
                <w:i/>
                <w:color w:val="002060"/>
                <w:szCs w:val="20"/>
                <w:lang w:val="az-Latn-AZ"/>
              </w:rPr>
              <w:t xml:space="preserve"> (m</w:t>
            </w:r>
            <w:r>
              <w:rPr>
                <w:rFonts w:cs="Arial"/>
                <w:b/>
                <w:i/>
                <w:color w:val="002060"/>
                <w:szCs w:val="20"/>
                <w:lang w:val="az-Latn-AZ"/>
              </w:rPr>
              <w:t>illion</w:t>
            </w:r>
            <w:r w:rsidRPr="00B9142E">
              <w:rPr>
                <w:rFonts w:cs="Arial"/>
                <w:b/>
                <w:i/>
                <w:color w:val="002060"/>
                <w:szCs w:val="20"/>
                <w:lang w:val="az-Latn-AZ"/>
              </w:rPr>
              <w:t xml:space="preserve"> manat</w:t>
            </w:r>
            <w:r>
              <w:rPr>
                <w:rFonts w:cs="Arial"/>
                <w:b/>
                <w:i/>
                <w:color w:val="002060"/>
                <w:szCs w:val="20"/>
                <w:lang w:val="az-Latn-AZ"/>
              </w:rPr>
              <w:t>s</w:t>
            </w:r>
            <w:r w:rsidRPr="00B9142E">
              <w:rPr>
                <w:rFonts w:cs="Arial"/>
                <w:b/>
                <w:i/>
                <w:color w:val="002060"/>
                <w:szCs w:val="20"/>
                <w:lang w:val="az-Latn-AZ"/>
              </w:rPr>
              <w:t>):</w:t>
            </w:r>
          </w:p>
        </w:tc>
        <w:tc>
          <w:tcPr>
            <w:tcW w:w="4755" w:type="dxa"/>
            <w:shd w:val="clear" w:color="auto" w:fill="auto"/>
          </w:tcPr>
          <w:p w:rsidR="00B75754" w:rsidRPr="00B9142E" w:rsidRDefault="00276C16" w:rsidP="00F63E86">
            <w:pPr>
              <w:autoSpaceDE w:val="0"/>
              <w:autoSpaceDN w:val="0"/>
              <w:adjustRightInd w:val="0"/>
              <w:rPr>
                <w:rFonts w:cs="Arial"/>
                <w:szCs w:val="20"/>
                <w:lang w:val="az-Latn-AZ"/>
              </w:rPr>
            </w:pPr>
            <w:r>
              <w:rPr>
                <w:rFonts w:cs="Arial"/>
                <w:b/>
                <w:i/>
                <w:color w:val="002060"/>
                <w:szCs w:val="20"/>
                <w:lang w:val="az-Latn-AZ"/>
              </w:rPr>
              <w:t>Share capital</w:t>
            </w:r>
            <w:r w:rsidRPr="00B9142E">
              <w:rPr>
                <w:rFonts w:cs="Arial"/>
                <w:b/>
                <w:i/>
                <w:color w:val="002060"/>
                <w:szCs w:val="20"/>
                <w:lang w:val="az-Latn-AZ"/>
              </w:rPr>
              <w:t xml:space="preserve"> (</w:t>
            </w:r>
            <w:r>
              <w:rPr>
                <w:rFonts w:cs="Arial"/>
                <w:b/>
                <w:i/>
                <w:color w:val="002060"/>
                <w:szCs w:val="20"/>
                <w:lang w:val="az-Latn-AZ"/>
              </w:rPr>
              <w:t>million</w:t>
            </w:r>
            <w:r w:rsidRPr="00B9142E">
              <w:rPr>
                <w:rFonts w:cs="Arial"/>
                <w:b/>
                <w:i/>
                <w:color w:val="002060"/>
                <w:szCs w:val="20"/>
                <w:lang w:val="az-Latn-AZ"/>
              </w:rPr>
              <w:t xml:space="preserve"> manat</w:t>
            </w:r>
            <w:r>
              <w:rPr>
                <w:rFonts w:cs="Arial"/>
                <w:b/>
                <w:i/>
                <w:color w:val="002060"/>
                <w:szCs w:val="20"/>
                <w:lang w:val="az-Latn-AZ"/>
              </w:rPr>
              <w:t>s</w:t>
            </w:r>
            <w:r w:rsidRPr="00B9142E">
              <w:rPr>
                <w:rFonts w:cs="Arial"/>
                <w:b/>
                <w:i/>
                <w:color w:val="002060"/>
                <w:szCs w:val="20"/>
                <w:lang w:val="az-Latn-AZ"/>
              </w:rPr>
              <w:t>):</w:t>
            </w:r>
          </w:p>
        </w:tc>
      </w:tr>
      <w:tr w:rsidR="00B75754" w:rsidRPr="00B9142E" w:rsidTr="00276C16">
        <w:tc>
          <w:tcPr>
            <w:tcW w:w="4437" w:type="dxa"/>
            <w:shd w:val="clear" w:color="auto" w:fill="auto"/>
          </w:tcPr>
          <w:p w:rsidR="00B75754" w:rsidRPr="00B9142E" w:rsidRDefault="00E36E75" w:rsidP="00410FD6">
            <w:pPr>
              <w:autoSpaceDE w:val="0"/>
              <w:autoSpaceDN w:val="0"/>
              <w:adjustRightInd w:val="0"/>
              <w:rPr>
                <w:rFonts w:cs="Arial"/>
                <w:sz w:val="18"/>
                <w:szCs w:val="18"/>
                <w:lang w:val="az-Latn-AZ"/>
              </w:rPr>
            </w:pPr>
            <w:r>
              <w:rPr>
                <w:noProof/>
                <w:lang w:val="en-US"/>
              </w:rPr>
              <w:drawing>
                <wp:inline distT="0" distB="0" distL="0" distR="0" wp14:anchorId="2AA92E24" wp14:editId="375BD59A">
                  <wp:extent cx="2733675" cy="1590675"/>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4779" w:type="dxa"/>
            <w:gridSpan w:val="2"/>
            <w:shd w:val="clear" w:color="auto" w:fill="auto"/>
          </w:tcPr>
          <w:p w:rsidR="00B75754" w:rsidRPr="00B9142E" w:rsidRDefault="00E36E75" w:rsidP="00410FD6">
            <w:pPr>
              <w:autoSpaceDE w:val="0"/>
              <w:autoSpaceDN w:val="0"/>
              <w:adjustRightInd w:val="0"/>
              <w:rPr>
                <w:rFonts w:cs="Arial"/>
                <w:sz w:val="18"/>
                <w:szCs w:val="18"/>
                <w:lang w:val="az-Latn-AZ"/>
              </w:rPr>
            </w:pPr>
            <w:r>
              <w:rPr>
                <w:noProof/>
                <w:lang w:val="en-US"/>
              </w:rPr>
              <w:drawing>
                <wp:inline distT="0" distB="0" distL="0" distR="0" wp14:anchorId="591E3A1A" wp14:editId="77A7EA62">
                  <wp:extent cx="2943225" cy="159067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rsidR="00276C16" w:rsidRPr="00533E76" w:rsidRDefault="00276C16" w:rsidP="00276C16">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Graph 2:</w:t>
      </w:r>
      <w:r w:rsidRPr="005A5DF0">
        <w:rPr>
          <w:rFonts w:cs="Arial"/>
          <w:b/>
          <w:i/>
          <w:color w:val="000000"/>
          <w:shd w:val="clear" w:color="auto" w:fill="FFFFFF"/>
          <w:lang w:val="az-Latn-AZ"/>
        </w:rPr>
        <w:t xml:space="preserve"> </w:t>
      </w:r>
      <w:r>
        <w:rPr>
          <w:rFonts w:cs="Arial"/>
          <w:i/>
          <w:szCs w:val="20"/>
          <w:lang w:val="az-Latn-AZ"/>
        </w:rPr>
        <w:t xml:space="preserve">Oil and gas production of SOCAR in 2013-2015 </w:t>
      </w:r>
      <w:r w:rsidRPr="00521E81">
        <w:rPr>
          <w:rStyle w:val="FootnoteReference"/>
          <w:b/>
          <w:shd w:val="clear" w:color="auto" w:fill="FFFFFF"/>
        </w:rPr>
        <w:footnoteReference w:id="46"/>
      </w:r>
      <w:r w:rsidRPr="0099578F">
        <w:rPr>
          <w:rFonts w:cs="Arial"/>
          <w:i/>
          <w:szCs w:val="20"/>
          <w:lang w:val="az-Latn-AZ"/>
        </w:rPr>
        <w:t>,</w:t>
      </w:r>
      <w:r w:rsidRPr="00521E81">
        <w:rPr>
          <w:rStyle w:val="FootnoteReference"/>
          <w:b/>
          <w:shd w:val="clear" w:color="auto" w:fill="FFFFFF"/>
        </w:rPr>
        <w:footnoteReference w:id="47"/>
      </w:r>
    </w:p>
    <w:p w:rsidR="0099578F" w:rsidRDefault="0099578F" w:rsidP="007C2F06">
      <w:pPr>
        <w:autoSpaceDE w:val="0"/>
        <w:autoSpaceDN w:val="0"/>
        <w:adjustRightInd w:val="0"/>
        <w:rPr>
          <w:rFonts w:cs="Arial"/>
          <w:b/>
          <w:i/>
          <w:szCs w:val="20"/>
          <w:u w:val="single"/>
          <w:lang w:val="az-Latn-AZ"/>
        </w:rPr>
      </w:pP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8"/>
        <w:gridCol w:w="4140"/>
      </w:tblGrid>
      <w:tr w:rsidR="007C2F06" w:rsidRPr="00276C16" w:rsidTr="001C4F2F">
        <w:trPr>
          <w:trHeight w:val="392"/>
        </w:trPr>
        <w:tc>
          <w:tcPr>
            <w:tcW w:w="5058" w:type="dxa"/>
            <w:shd w:val="clear" w:color="auto" w:fill="auto"/>
          </w:tcPr>
          <w:p w:rsidR="007C2F06" w:rsidRPr="000050EB" w:rsidRDefault="00276C16" w:rsidP="0099578F">
            <w:pPr>
              <w:autoSpaceDE w:val="0"/>
              <w:autoSpaceDN w:val="0"/>
              <w:adjustRightInd w:val="0"/>
              <w:rPr>
                <w:rFonts w:cs="Arial"/>
                <w:b/>
                <w:i/>
                <w:sz w:val="18"/>
                <w:szCs w:val="18"/>
                <w:u w:val="single"/>
                <w:lang w:val="az-Latn-AZ"/>
              </w:rPr>
            </w:pPr>
            <w:r>
              <w:rPr>
                <w:rFonts w:cs="Arial"/>
                <w:b/>
                <w:i/>
                <w:sz w:val="18"/>
                <w:szCs w:val="18"/>
                <w:u w:val="single"/>
                <w:lang w:val="az-Latn-AZ"/>
              </w:rPr>
              <w:t>Oil production of the Republic of Azerbaijan</w:t>
            </w:r>
            <w:r w:rsidRPr="000050EB">
              <w:rPr>
                <w:rFonts w:cs="Arial"/>
                <w:b/>
                <w:i/>
                <w:sz w:val="18"/>
                <w:szCs w:val="18"/>
                <w:u w:val="single"/>
                <w:lang w:val="az-Latn-AZ"/>
              </w:rPr>
              <w:t xml:space="preserve"> (</w:t>
            </w:r>
            <w:r>
              <w:rPr>
                <w:rFonts w:cs="Arial"/>
                <w:b/>
                <w:i/>
                <w:sz w:val="18"/>
                <w:szCs w:val="18"/>
                <w:u w:val="single"/>
                <w:lang w:val="az-Latn-AZ"/>
              </w:rPr>
              <w:t>percentage</w:t>
            </w:r>
            <w:r w:rsidRPr="000050EB">
              <w:rPr>
                <w:rFonts w:cs="Arial"/>
                <w:b/>
                <w:i/>
                <w:sz w:val="18"/>
                <w:szCs w:val="18"/>
                <w:lang w:val="az-Latn-AZ"/>
              </w:rPr>
              <w:t>):</w:t>
            </w:r>
          </w:p>
        </w:tc>
        <w:tc>
          <w:tcPr>
            <w:tcW w:w="4140" w:type="dxa"/>
            <w:shd w:val="clear" w:color="auto" w:fill="auto"/>
          </w:tcPr>
          <w:p w:rsidR="007C2F06" w:rsidRPr="000050EB" w:rsidRDefault="00276C16" w:rsidP="0099578F">
            <w:pPr>
              <w:autoSpaceDE w:val="0"/>
              <w:autoSpaceDN w:val="0"/>
              <w:adjustRightInd w:val="0"/>
              <w:rPr>
                <w:rFonts w:cs="Arial"/>
                <w:b/>
                <w:i/>
                <w:sz w:val="18"/>
                <w:szCs w:val="18"/>
                <w:u w:val="single"/>
                <w:lang w:val="az-Latn-AZ"/>
              </w:rPr>
            </w:pPr>
            <w:r>
              <w:rPr>
                <w:rFonts w:cs="Arial"/>
                <w:b/>
                <w:i/>
                <w:sz w:val="18"/>
                <w:szCs w:val="18"/>
                <w:u w:val="single"/>
                <w:lang w:val="az-Latn-AZ"/>
              </w:rPr>
              <w:t xml:space="preserve">Gas production of the Republic of </w:t>
            </w:r>
            <w:r w:rsidRPr="000050EB">
              <w:rPr>
                <w:rFonts w:cs="Arial"/>
                <w:b/>
                <w:i/>
                <w:sz w:val="18"/>
                <w:szCs w:val="18"/>
                <w:u w:val="single"/>
                <w:lang w:val="az-Latn-AZ"/>
              </w:rPr>
              <w:t>Az</w:t>
            </w:r>
            <w:r>
              <w:rPr>
                <w:rFonts w:cs="Arial"/>
                <w:b/>
                <w:i/>
                <w:sz w:val="18"/>
                <w:szCs w:val="18"/>
                <w:u w:val="single"/>
                <w:lang w:val="az-Latn-AZ"/>
              </w:rPr>
              <w:t>erbaijan</w:t>
            </w:r>
            <w:r w:rsidRPr="000050EB">
              <w:rPr>
                <w:rFonts w:cs="Arial"/>
                <w:b/>
                <w:i/>
                <w:sz w:val="18"/>
                <w:szCs w:val="18"/>
                <w:u w:val="single"/>
                <w:lang w:val="az-Latn-AZ"/>
              </w:rPr>
              <w:t>ı (</w:t>
            </w:r>
            <w:r>
              <w:rPr>
                <w:rFonts w:cs="Arial"/>
                <w:b/>
                <w:i/>
                <w:sz w:val="18"/>
                <w:szCs w:val="18"/>
                <w:u w:val="single"/>
                <w:lang w:val="az-Latn-AZ"/>
              </w:rPr>
              <w:t>percentage</w:t>
            </w:r>
            <w:r w:rsidRPr="000050EB">
              <w:rPr>
                <w:rFonts w:cs="Arial"/>
                <w:b/>
                <w:i/>
                <w:sz w:val="18"/>
                <w:szCs w:val="18"/>
                <w:lang w:val="az-Latn-AZ"/>
              </w:rPr>
              <w:t>):</w:t>
            </w:r>
          </w:p>
        </w:tc>
      </w:tr>
      <w:tr w:rsidR="007C2F06" w:rsidTr="001C4F2F">
        <w:trPr>
          <w:trHeight w:val="2769"/>
        </w:trPr>
        <w:tc>
          <w:tcPr>
            <w:tcW w:w="5058" w:type="dxa"/>
            <w:shd w:val="clear" w:color="auto" w:fill="auto"/>
          </w:tcPr>
          <w:p w:rsidR="007C2F06" w:rsidRPr="000050EB" w:rsidRDefault="00B843E5" w:rsidP="00410FD6">
            <w:pPr>
              <w:autoSpaceDE w:val="0"/>
              <w:autoSpaceDN w:val="0"/>
              <w:adjustRightInd w:val="0"/>
              <w:rPr>
                <w:rFonts w:cs="Arial"/>
                <w:b/>
                <w:i/>
                <w:sz w:val="18"/>
                <w:szCs w:val="18"/>
                <w:u w:val="single"/>
                <w:lang w:val="az-Latn-AZ"/>
              </w:rPr>
            </w:pPr>
            <w:r>
              <w:rPr>
                <w:noProof/>
                <w:lang w:val="en-US"/>
              </w:rPr>
              <w:drawing>
                <wp:inline distT="0" distB="0" distL="0" distR="0" wp14:anchorId="792119A4" wp14:editId="05E1ACE8">
                  <wp:extent cx="3057525" cy="18097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140" w:type="dxa"/>
            <w:shd w:val="clear" w:color="auto" w:fill="auto"/>
          </w:tcPr>
          <w:p w:rsidR="007C2F06" w:rsidRDefault="00F61182" w:rsidP="00410FD6">
            <w:pPr>
              <w:autoSpaceDE w:val="0"/>
              <w:autoSpaceDN w:val="0"/>
              <w:adjustRightInd w:val="0"/>
              <w:rPr>
                <w:rFonts w:cs="Arial"/>
                <w:b/>
                <w:i/>
                <w:sz w:val="18"/>
                <w:szCs w:val="18"/>
                <w:u w:val="single"/>
                <w:lang w:val="az-Latn-AZ"/>
              </w:rPr>
            </w:pPr>
            <w:r>
              <w:rPr>
                <w:noProof/>
                <w:lang w:val="en-US"/>
              </w:rPr>
              <w:drawing>
                <wp:inline distT="0" distB="0" distL="0" distR="0" wp14:anchorId="3DB2EB37" wp14:editId="13F679E5">
                  <wp:extent cx="3095625" cy="175260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rsidR="00276C16" w:rsidRDefault="00A6417B" w:rsidP="00276C16">
      <w:pPr>
        <w:pStyle w:val="NormalWeb"/>
        <w:spacing w:before="0" w:beforeAutospacing="0" w:after="0" w:afterAutospacing="0" w:line="240" w:lineRule="exact"/>
        <w:jc w:val="both"/>
        <w:textAlignment w:val="baseline"/>
        <w:rPr>
          <w:rFonts w:ascii="Arial" w:hAnsi="Arial" w:cs="Arial"/>
          <w:sz w:val="20"/>
          <w:szCs w:val="20"/>
        </w:rPr>
      </w:pPr>
      <w:r w:rsidRPr="009B7043">
        <w:rPr>
          <w:rFonts w:ascii="Arial" w:hAnsi="Arial" w:cs="Arial"/>
          <w:sz w:val="20"/>
          <w:szCs w:val="20"/>
        </w:rPr>
        <w:t xml:space="preserve">Before the establishment of SOCAR Trading, SOCAR initially exported its crude through Georgia and Russia, until the much larger </w:t>
      </w:r>
      <w:r>
        <w:rPr>
          <w:rFonts w:ascii="Arial" w:hAnsi="Arial" w:cs="Arial"/>
          <w:sz w:val="20"/>
          <w:szCs w:val="20"/>
        </w:rPr>
        <w:t>BTC</w:t>
      </w:r>
      <w:r w:rsidRPr="009B7043">
        <w:rPr>
          <w:rFonts w:ascii="Arial" w:hAnsi="Arial" w:cs="Arial"/>
          <w:sz w:val="20"/>
          <w:szCs w:val="20"/>
        </w:rPr>
        <w:t xml:space="preserve"> pipeline was completed in 2005. The BTC allowed SOCAR access to the Mediterranean through Ceyhan, Turkey and allowed it to load Very Large Crude Carriers which gave SOCAR the opportunity to deliver Azeri crude to a wider range of customers, in the Mediterranean area, as well as further out to Asia and America.</w:t>
      </w:r>
    </w:p>
    <w:p w:rsidR="00A6417B" w:rsidRPr="00E50E82" w:rsidRDefault="00A6417B" w:rsidP="00276C16">
      <w:pPr>
        <w:pStyle w:val="NormalWeb"/>
        <w:spacing w:before="0" w:beforeAutospacing="0" w:after="0" w:afterAutospacing="0" w:line="240" w:lineRule="exact"/>
        <w:jc w:val="both"/>
        <w:textAlignment w:val="baseline"/>
        <w:rPr>
          <w:rFonts w:ascii="Arial" w:hAnsi="Arial" w:cs="Arial"/>
          <w:sz w:val="20"/>
          <w:szCs w:val="20"/>
          <w:lang w:val="az-Latn-AZ"/>
        </w:rPr>
      </w:pPr>
    </w:p>
    <w:p w:rsidR="00A6417B" w:rsidRPr="00B427FE" w:rsidRDefault="00A6417B" w:rsidP="00A6417B">
      <w:pPr>
        <w:textAlignment w:val="baseline"/>
        <w:rPr>
          <w:rFonts w:cs="Arial"/>
          <w:szCs w:val="20"/>
        </w:rPr>
      </w:pPr>
      <w:r w:rsidRPr="00FD733A">
        <w:rPr>
          <w:rFonts w:cs="Arial"/>
          <w:szCs w:val="20"/>
        </w:rPr>
        <w:t xml:space="preserve">SOCAR Trading was incorporated in December 2007 as the marketing </w:t>
      </w:r>
      <w:r>
        <w:rPr>
          <w:rFonts w:cs="Arial"/>
          <w:szCs w:val="20"/>
        </w:rPr>
        <w:t xml:space="preserve">devision </w:t>
      </w:r>
      <w:r w:rsidRPr="00FD733A">
        <w:rPr>
          <w:rFonts w:cs="Arial"/>
          <w:szCs w:val="20"/>
        </w:rPr>
        <w:t>of SOCAR with a mandate to market Azeri barrels produced from the Azeri-Chirag-Guneshli field and other surrounding</w:t>
      </w:r>
      <w:r w:rsidRPr="00B07504">
        <w:rPr>
          <w:rFonts w:cs="Arial"/>
          <w:szCs w:val="20"/>
        </w:rPr>
        <w:t xml:space="preserve"> fields in Azerbaijan.</w:t>
      </w:r>
      <w:r w:rsidRPr="00B427FE">
        <w:rPr>
          <w:rFonts w:cs="Arial"/>
          <w:szCs w:val="20"/>
        </w:rPr>
        <w:t>Azeri crude is delivered through mainly two pipelines: the Western Route Export Pipeline in Georgia and the Baku-Tbilisi-Ceyhan pipeline in Turkey.</w:t>
      </w:r>
    </w:p>
    <w:p w:rsidR="00A6417B" w:rsidRDefault="00A6417B" w:rsidP="00276C16">
      <w:pPr>
        <w:rPr>
          <w:rFonts w:cs="Arial"/>
          <w:color w:val="000000"/>
          <w:szCs w:val="20"/>
        </w:rPr>
        <w:sectPr w:rsidR="00A6417B" w:rsidSect="000670CD">
          <w:pgSz w:w="11907" w:h="16839" w:code="9"/>
          <w:pgMar w:top="900" w:right="1467" w:bottom="450" w:left="1440" w:header="510" w:footer="391" w:gutter="0"/>
          <w:cols w:space="720"/>
          <w:docGrid w:linePitch="360"/>
        </w:sectPr>
      </w:pPr>
    </w:p>
    <w:p w:rsidR="00276C16" w:rsidRPr="00E50E82" w:rsidRDefault="00276C16" w:rsidP="00276C16">
      <w:pPr>
        <w:pStyle w:val="NormalWeb"/>
        <w:spacing w:before="0" w:beforeAutospacing="0" w:after="0" w:afterAutospacing="0" w:line="240" w:lineRule="exact"/>
        <w:jc w:val="both"/>
        <w:textAlignment w:val="baseline"/>
        <w:rPr>
          <w:rFonts w:ascii="Arial" w:hAnsi="Arial" w:cs="Arial"/>
          <w:sz w:val="20"/>
          <w:szCs w:val="20"/>
          <w:lang w:val="az-Latn-AZ"/>
        </w:rPr>
      </w:pPr>
      <w:r w:rsidRPr="00E50E82">
        <w:rPr>
          <w:rFonts w:ascii="Arial" w:hAnsi="Arial" w:cs="Arial"/>
          <w:sz w:val="20"/>
          <w:szCs w:val="20"/>
          <w:lang w:val="az-Latn-AZ"/>
        </w:rPr>
        <w:lastRenderedPageBreak/>
        <w:t>SOCAR Trading has successfully loaded near 1 billion barrels of Azeri Light crude on a global scale since its establishment in 2008. As a trading company, SOCAR Trading was able to successfully manage the sale of Azeri crude through increased pricing flexibility and the ability to adapt to volatile global needs.</w:t>
      </w:r>
      <w:r w:rsidRPr="00E50E82">
        <w:rPr>
          <w:rStyle w:val="FootnoteReference"/>
          <w:rFonts w:ascii="Arial" w:hAnsi="Arial" w:cs="Arial"/>
          <w:b/>
          <w:sz w:val="20"/>
          <w:szCs w:val="20"/>
          <w:lang w:val="az-Latn-AZ"/>
        </w:rPr>
        <w:t xml:space="preserve"> </w:t>
      </w:r>
      <w:r w:rsidRPr="00E50E82">
        <w:rPr>
          <w:rStyle w:val="FootnoteReference"/>
          <w:rFonts w:ascii="Arial" w:hAnsi="Arial" w:cs="Arial"/>
          <w:b/>
          <w:sz w:val="20"/>
          <w:szCs w:val="20"/>
        </w:rPr>
        <w:footnoteReference w:id="48"/>
      </w:r>
    </w:p>
    <w:p w:rsidR="00276C16" w:rsidRPr="00E50E82" w:rsidRDefault="00276C16" w:rsidP="00276C16">
      <w:pPr>
        <w:rPr>
          <w:rFonts w:cs="Arial"/>
          <w:szCs w:val="20"/>
          <w:shd w:val="clear" w:color="auto" w:fill="FFFFFF"/>
          <w:lang w:val="az-Latn-AZ"/>
        </w:rPr>
      </w:pPr>
    </w:p>
    <w:p w:rsidR="00276C16" w:rsidRPr="00E50E82" w:rsidRDefault="00276C16" w:rsidP="00276C16">
      <w:pPr>
        <w:rPr>
          <w:rFonts w:cs="Arial"/>
          <w:color w:val="000000"/>
          <w:szCs w:val="20"/>
          <w:lang w:val="az-Latn-AZ"/>
        </w:rPr>
      </w:pPr>
      <w:r w:rsidRPr="00E50E82">
        <w:rPr>
          <w:rFonts w:cs="Arial"/>
          <w:szCs w:val="20"/>
          <w:lang w:val="az-Latn-AZ"/>
        </w:rPr>
        <w:t>SOCAR Trading facilitates the sale of crude oil volumes produced by SOCAR through Jeyhan port and transacts a wide range of third party crudes. The Company made efforts to develop business in Africa and Asia through long term relationships, the company is able to leverage its position as a major supplier of Azeri crude as well as its status as a state owned company to gain access to several opportunities worldwide</w:t>
      </w:r>
      <w:r w:rsidRPr="00E50E82">
        <w:rPr>
          <w:rFonts w:cs="Arial"/>
          <w:color w:val="000000"/>
          <w:szCs w:val="20"/>
          <w:lang w:val="az-Latn-AZ"/>
        </w:rPr>
        <w:t>.</w:t>
      </w:r>
    </w:p>
    <w:p w:rsidR="00276C16" w:rsidRPr="00E50E82" w:rsidRDefault="00276C16" w:rsidP="00276C16">
      <w:pPr>
        <w:rPr>
          <w:rFonts w:cs="Arial"/>
          <w:szCs w:val="20"/>
          <w:shd w:val="clear" w:color="auto" w:fill="FFFFFF"/>
          <w:lang w:val="az-Latn-AZ"/>
        </w:rPr>
      </w:pPr>
    </w:p>
    <w:p w:rsidR="00A6417B" w:rsidRDefault="00A6417B" w:rsidP="00276C16">
      <w:pPr>
        <w:rPr>
          <w:rFonts w:cs="Arial"/>
          <w:szCs w:val="20"/>
          <w:lang w:val="az-Latn-AZ"/>
        </w:rPr>
      </w:pPr>
      <w:r>
        <w:rPr>
          <w:rFonts w:cs="Arial"/>
          <w:szCs w:val="20"/>
          <w:lang w:val="az-Latn-AZ"/>
        </w:rPr>
        <w:t xml:space="preserve">Information on </w:t>
      </w:r>
      <w:r w:rsidRPr="00E50E82">
        <w:rPr>
          <w:rFonts w:cs="Arial"/>
          <w:szCs w:val="20"/>
          <w:lang w:val="az-Latn-AZ"/>
        </w:rPr>
        <w:t>financial performance and production data</w:t>
      </w:r>
      <w:r>
        <w:rPr>
          <w:rFonts w:cs="Arial"/>
          <w:szCs w:val="20"/>
          <w:lang w:val="az-Latn-AZ"/>
        </w:rPr>
        <w:t xml:space="preserve"> of </w:t>
      </w:r>
      <w:r w:rsidRPr="00A6417B">
        <w:rPr>
          <w:rFonts w:cs="Arial"/>
          <w:szCs w:val="20"/>
          <w:lang w:val="az-Latn-AZ"/>
        </w:rPr>
        <w:t xml:space="preserve">“AzerGold” CJSC </w:t>
      </w:r>
      <w:r>
        <w:rPr>
          <w:rFonts w:cs="Arial"/>
          <w:szCs w:val="20"/>
          <w:lang w:val="az-Latn-AZ"/>
        </w:rPr>
        <w:t>was not included in this report due to fact that the company did not have any activity in 2015.</w:t>
      </w:r>
    </w:p>
    <w:p w:rsidR="00A6417B" w:rsidRDefault="00A6417B" w:rsidP="00276C16">
      <w:pPr>
        <w:rPr>
          <w:rFonts w:cs="Arial"/>
          <w:szCs w:val="20"/>
          <w:lang w:val="az-Latn-AZ"/>
        </w:rPr>
      </w:pPr>
    </w:p>
    <w:p w:rsidR="00E36E75" w:rsidRDefault="00A6417B" w:rsidP="00276C16">
      <w:pPr>
        <w:pStyle w:val="Heading3"/>
        <w:shd w:val="clear" w:color="auto" w:fill="C4BC96" w:themeFill="background2" w:themeFillShade="BF"/>
        <w:rPr>
          <w:szCs w:val="20"/>
        </w:rPr>
      </w:pPr>
      <w:bookmarkStart w:id="43" w:name="_Toc467753520"/>
      <w:bookmarkStart w:id="44" w:name="_Toc468899498"/>
      <w:r>
        <w:t>2.6.5</w:t>
      </w:r>
      <w:r w:rsidR="00E36E75">
        <w:t>.</w:t>
      </w:r>
      <w:r w:rsidR="00E36E75">
        <w:tab/>
      </w:r>
      <w:bookmarkEnd w:id="43"/>
      <w:r w:rsidR="00276C16">
        <w:t>Joint Ventures, a</w:t>
      </w:r>
      <w:r w:rsidR="00276C16" w:rsidRPr="00673211">
        <w:t xml:space="preserve">ssociates and </w:t>
      </w:r>
      <w:r w:rsidR="00276C16">
        <w:t>s</w:t>
      </w:r>
      <w:r w:rsidR="00276C16" w:rsidRPr="00673211">
        <w:t>ubsidiaries</w:t>
      </w:r>
      <w:r w:rsidR="00276C16">
        <w:t xml:space="preserve"> of state-owned enterpirses</w:t>
      </w:r>
      <w:bookmarkEnd w:id="44"/>
    </w:p>
    <w:p w:rsidR="00276C16" w:rsidRDefault="00276C16" w:rsidP="00CE7699">
      <w:pPr>
        <w:rPr>
          <w:rFonts w:cs="Arial"/>
          <w:szCs w:val="20"/>
          <w:highlight w:val="yellow"/>
          <w:lang w:val="az-Latn-AZ"/>
        </w:rPr>
      </w:pPr>
    </w:p>
    <w:p w:rsidR="00276C16" w:rsidRPr="00810588" w:rsidRDefault="00276C16" w:rsidP="00276C16">
      <w:pPr>
        <w:rPr>
          <w:rFonts w:cs="Arial"/>
          <w:szCs w:val="20"/>
          <w:lang w:val="az-Latn-AZ"/>
        </w:rPr>
      </w:pPr>
      <w:r w:rsidRPr="00276C16">
        <w:rPr>
          <w:rFonts w:cs="Arial"/>
          <w:color w:val="4F6228" w:themeColor="accent3" w:themeShade="80"/>
          <w:szCs w:val="20"/>
          <w:lang w:val="az-Latn-AZ"/>
        </w:rPr>
        <w:t>Information on subsidiaries</w:t>
      </w:r>
      <w:r w:rsidR="00FF700D">
        <w:rPr>
          <w:rFonts w:cs="Arial"/>
          <w:color w:val="4F6228" w:themeColor="accent3" w:themeShade="80"/>
          <w:szCs w:val="20"/>
          <w:lang w:val="az-Latn-AZ"/>
        </w:rPr>
        <w:t>’</w:t>
      </w:r>
      <w:r>
        <w:rPr>
          <w:rFonts w:cs="Arial"/>
          <w:szCs w:val="20"/>
          <w:lang w:val="az-Latn-AZ"/>
        </w:rPr>
        <w:t xml:space="preserve"> </w:t>
      </w:r>
      <w:r w:rsidR="00FF700D">
        <w:rPr>
          <w:rFonts w:cs="Arial"/>
          <w:szCs w:val="20"/>
          <w:lang w:val="az-Latn-AZ"/>
        </w:rPr>
        <w:t xml:space="preserve">principal activities, country of incorporation and equity interes </w:t>
      </w:r>
      <w:r w:rsidRPr="004D30DE">
        <w:rPr>
          <w:rFonts w:cs="Arial"/>
          <w:szCs w:val="20"/>
          <w:lang w:val="az-Latn-AZ"/>
        </w:rPr>
        <w:t>during 2</w:t>
      </w:r>
      <w:r>
        <w:rPr>
          <w:rFonts w:cs="Arial"/>
          <w:szCs w:val="20"/>
          <w:lang w:val="az-Latn-AZ"/>
        </w:rPr>
        <w:t>015</w:t>
      </w:r>
      <w:r w:rsidRPr="004D30DE">
        <w:rPr>
          <w:rFonts w:cs="Arial"/>
          <w:szCs w:val="20"/>
          <w:lang w:val="az-Latn-AZ"/>
        </w:rPr>
        <w:t xml:space="preserve"> are </w:t>
      </w:r>
      <w:r>
        <w:rPr>
          <w:rFonts w:cs="Arial"/>
          <w:szCs w:val="20"/>
          <w:lang w:val="az-Latn-AZ"/>
        </w:rPr>
        <w:t>given</w:t>
      </w:r>
      <w:r w:rsidRPr="004D30DE">
        <w:rPr>
          <w:rFonts w:cs="Arial"/>
          <w:szCs w:val="20"/>
          <w:lang w:val="az-Latn-AZ"/>
        </w:rPr>
        <w:t xml:space="preserve"> in the </w:t>
      </w:r>
      <w:r w:rsidRPr="00276C16">
        <w:rPr>
          <w:rFonts w:cs="Arial"/>
          <w:color w:val="4F6228" w:themeColor="accent3" w:themeShade="80"/>
          <w:szCs w:val="20"/>
          <w:lang w:val="az-Latn-AZ"/>
        </w:rPr>
        <w:t xml:space="preserve">tables </w:t>
      </w:r>
      <w:r w:rsidRPr="004D30DE">
        <w:rPr>
          <w:rFonts w:cs="Arial"/>
          <w:szCs w:val="20"/>
          <w:lang w:val="az-Latn-AZ"/>
        </w:rPr>
        <w:t>below</w:t>
      </w:r>
      <w:r w:rsidRPr="00D35319">
        <w:rPr>
          <w:rFonts w:cs="Arial"/>
          <w:szCs w:val="20"/>
          <w:lang w:val="az-Latn-AZ"/>
        </w:rPr>
        <w:t>:</w:t>
      </w:r>
    </w:p>
    <w:p w:rsidR="00276C16" w:rsidRPr="00262C4F" w:rsidRDefault="00276C16" w:rsidP="002114F1">
      <w:pPr>
        <w:rPr>
          <w:rFonts w:cs="Arial"/>
          <w:szCs w:val="20"/>
          <w:lang w:val="az-Latn-AZ"/>
        </w:rPr>
      </w:pPr>
    </w:p>
    <w:p w:rsidR="00276C16" w:rsidRPr="00276C16" w:rsidRDefault="00276C16" w:rsidP="00276C16">
      <w:pPr>
        <w:jc w:val="left"/>
        <w:rPr>
          <w:rFonts w:cs="Arial"/>
          <w:b/>
          <w:bCs/>
          <w:color w:val="FFFFFF"/>
          <w:szCs w:val="20"/>
          <w:lang w:val="az-Latn-AZ"/>
        </w:rPr>
      </w:pPr>
      <w:r>
        <w:rPr>
          <w:rFonts w:cs="Arial"/>
          <w:b/>
          <w:i/>
          <w:color w:val="000000"/>
          <w:shd w:val="clear" w:color="auto" w:fill="FFFFFF"/>
          <w:lang w:val="az-Latn-AZ"/>
        </w:rPr>
        <w:t xml:space="preserve">Table </w:t>
      </w:r>
      <w:r w:rsidR="00A6417B">
        <w:rPr>
          <w:rFonts w:cs="Arial"/>
          <w:b/>
          <w:i/>
          <w:color w:val="000000"/>
          <w:shd w:val="clear" w:color="auto" w:fill="FFFFFF"/>
          <w:lang w:val="az-Latn-AZ"/>
        </w:rPr>
        <w:t>3</w:t>
      </w:r>
      <w:r>
        <w:rPr>
          <w:rFonts w:cs="Arial"/>
          <w:b/>
          <w:i/>
          <w:color w:val="000000"/>
          <w:shd w:val="clear" w:color="auto" w:fill="FFFFFF"/>
          <w:lang w:val="az-Latn-AZ"/>
        </w:rPr>
        <w:t>:</w:t>
      </w:r>
      <w:r w:rsidRPr="005A5DF0">
        <w:rPr>
          <w:rFonts w:cs="Arial"/>
          <w:b/>
          <w:i/>
          <w:color w:val="000000"/>
          <w:shd w:val="clear" w:color="auto" w:fill="FFFFFF"/>
          <w:lang w:val="az-Latn-AZ"/>
        </w:rPr>
        <w:t xml:space="preserve"> </w:t>
      </w:r>
      <w:r>
        <w:rPr>
          <w:rFonts w:cs="Arial"/>
          <w:szCs w:val="20"/>
          <w:lang w:val="az-Latn-AZ"/>
        </w:rPr>
        <w:t xml:space="preserve">Subsidiaries </w:t>
      </w:r>
      <w:r w:rsidRPr="00887254">
        <w:rPr>
          <w:b/>
          <w:vertAlign w:val="superscript"/>
        </w:rPr>
        <w:footnoteReference w:id="49"/>
      </w:r>
    </w:p>
    <w:tbl>
      <w:tblPr>
        <w:tblStyle w:val="TableGrid"/>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070"/>
        <w:gridCol w:w="1980"/>
        <w:gridCol w:w="1890"/>
      </w:tblGrid>
      <w:tr w:rsidR="002114F1" w:rsidRPr="00276C16" w:rsidTr="00A6417B">
        <w:tc>
          <w:tcPr>
            <w:tcW w:w="3258" w:type="dxa"/>
            <w:shd w:val="clear" w:color="auto" w:fill="548DD4" w:themeFill="text2" w:themeFillTint="99"/>
            <w:vAlign w:val="center"/>
          </w:tcPr>
          <w:p w:rsidR="002114F1" w:rsidRPr="00276C16" w:rsidRDefault="00A6417B" w:rsidP="00A6417B">
            <w:pPr>
              <w:rPr>
                <w:rFonts w:cs="Arial"/>
                <w:b/>
                <w:bCs/>
                <w:color w:val="FFFFFF"/>
                <w:lang w:val="az-Latn-AZ"/>
              </w:rPr>
            </w:pPr>
            <w:r>
              <w:rPr>
                <w:rFonts w:cs="Arial"/>
                <w:b/>
                <w:bCs/>
                <w:color w:val="FFFFFF"/>
                <w:lang w:val="az-Latn-AZ"/>
              </w:rPr>
              <w:t>Name of subsidiaries</w:t>
            </w:r>
          </w:p>
        </w:tc>
        <w:tc>
          <w:tcPr>
            <w:tcW w:w="2070" w:type="dxa"/>
            <w:shd w:val="clear" w:color="auto" w:fill="548DD4" w:themeFill="text2" w:themeFillTint="99"/>
            <w:vAlign w:val="center"/>
          </w:tcPr>
          <w:p w:rsidR="002114F1" w:rsidRPr="00276C16" w:rsidRDefault="00276C16" w:rsidP="00A6417B">
            <w:pPr>
              <w:jc w:val="center"/>
              <w:rPr>
                <w:rFonts w:cs="Arial"/>
                <w:b/>
                <w:bCs/>
                <w:color w:val="FFFFFF"/>
                <w:lang w:val="az-Latn-AZ"/>
              </w:rPr>
            </w:pPr>
            <w:r w:rsidRPr="00276C16">
              <w:rPr>
                <w:rFonts w:cs="Arial"/>
                <w:b/>
                <w:bCs/>
                <w:color w:val="FFFFFF"/>
                <w:lang w:val="az-Latn-AZ"/>
              </w:rPr>
              <w:t>Principal activities</w:t>
            </w:r>
          </w:p>
        </w:tc>
        <w:tc>
          <w:tcPr>
            <w:tcW w:w="1980" w:type="dxa"/>
            <w:shd w:val="clear" w:color="auto" w:fill="548DD4" w:themeFill="text2" w:themeFillTint="99"/>
            <w:vAlign w:val="center"/>
          </w:tcPr>
          <w:p w:rsidR="002114F1" w:rsidRPr="00276C16" w:rsidRDefault="00276C16" w:rsidP="00A6417B">
            <w:pPr>
              <w:jc w:val="center"/>
              <w:rPr>
                <w:rFonts w:cs="Arial"/>
                <w:b/>
                <w:bCs/>
                <w:color w:val="FFFFFF"/>
                <w:lang w:val="az-Latn-AZ"/>
              </w:rPr>
            </w:pPr>
            <w:r w:rsidRPr="00276C16">
              <w:rPr>
                <w:rFonts w:cs="Arial"/>
                <w:b/>
                <w:bCs/>
                <w:color w:val="FFFFFF"/>
                <w:lang w:val="az-Latn-AZ"/>
              </w:rPr>
              <w:t>Country of</w:t>
            </w:r>
            <w:r w:rsidR="00A6417B">
              <w:rPr>
                <w:rFonts w:cs="Arial"/>
                <w:b/>
                <w:bCs/>
                <w:color w:val="FFFFFF"/>
                <w:lang w:val="az-Latn-AZ"/>
              </w:rPr>
              <w:t xml:space="preserve"> </w:t>
            </w:r>
            <w:r w:rsidRPr="00276C16">
              <w:rPr>
                <w:rFonts w:cs="Arial"/>
                <w:b/>
                <w:bCs/>
                <w:color w:val="FFFFFF"/>
                <w:lang w:val="az-Latn-AZ"/>
              </w:rPr>
              <w:t>incorporation</w:t>
            </w:r>
          </w:p>
        </w:tc>
        <w:tc>
          <w:tcPr>
            <w:tcW w:w="1890" w:type="dxa"/>
            <w:shd w:val="clear" w:color="auto" w:fill="548DD4" w:themeFill="text2" w:themeFillTint="99"/>
            <w:vAlign w:val="center"/>
          </w:tcPr>
          <w:p w:rsidR="002114F1" w:rsidRPr="00276C16" w:rsidRDefault="00A6417B" w:rsidP="00A6417B">
            <w:pPr>
              <w:jc w:val="center"/>
              <w:rPr>
                <w:rFonts w:cs="Arial"/>
                <w:b/>
                <w:bCs/>
                <w:color w:val="FFFFFF"/>
                <w:lang w:val="az-Latn-AZ"/>
              </w:rPr>
            </w:pPr>
            <w:r>
              <w:rPr>
                <w:rFonts w:cs="Arial"/>
                <w:b/>
                <w:bCs/>
                <w:color w:val="FFFFFF"/>
                <w:lang w:val="az-Latn-AZ"/>
              </w:rPr>
              <w:t>E</w:t>
            </w:r>
            <w:r w:rsidR="00276C16" w:rsidRPr="00276C16">
              <w:rPr>
                <w:rFonts w:cs="Arial"/>
                <w:b/>
                <w:bCs/>
                <w:color w:val="FFFFFF"/>
                <w:lang w:val="az-Latn-AZ"/>
              </w:rPr>
              <w:t>quity interest</w:t>
            </w:r>
          </w:p>
        </w:tc>
      </w:tr>
      <w:tr w:rsidR="002114F1" w:rsidRPr="00276C16" w:rsidTr="006A34F5">
        <w:tc>
          <w:tcPr>
            <w:tcW w:w="3258" w:type="dxa"/>
            <w:vAlign w:val="bottom"/>
          </w:tcPr>
          <w:p w:rsidR="002114F1" w:rsidRPr="00276C16" w:rsidRDefault="002114F1" w:rsidP="006A34F5">
            <w:pPr>
              <w:jc w:val="left"/>
              <w:rPr>
                <w:rFonts w:cs="Arial"/>
              </w:rPr>
            </w:pPr>
            <w:r w:rsidRPr="00276C16">
              <w:rPr>
                <w:rFonts w:cs="Arial"/>
              </w:rPr>
              <w:t>SOCAR Turkey Enerji A.Ş.</w:t>
            </w:r>
          </w:p>
        </w:tc>
        <w:tc>
          <w:tcPr>
            <w:tcW w:w="2070" w:type="dxa"/>
            <w:vAlign w:val="bottom"/>
          </w:tcPr>
          <w:p w:rsidR="002114F1" w:rsidRPr="00276C16" w:rsidRDefault="00276C16" w:rsidP="006A34F5">
            <w:pPr>
              <w:jc w:val="center"/>
              <w:rPr>
                <w:rFonts w:cs="Arial"/>
                <w:sz w:val="18"/>
                <w:szCs w:val="18"/>
              </w:rPr>
            </w:pPr>
            <w:r w:rsidRPr="00276C16">
              <w:rPr>
                <w:rFonts w:cs="Arial"/>
                <w:sz w:val="18"/>
                <w:szCs w:val="18"/>
              </w:rPr>
              <w:t>Refinery</w:t>
            </w:r>
          </w:p>
        </w:tc>
        <w:tc>
          <w:tcPr>
            <w:tcW w:w="1980" w:type="dxa"/>
            <w:vAlign w:val="bottom"/>
          </w:tcPr>
          <w:p w:rsidR="002114F1" w:rsidRPr="00276C16" w:rsidRDefault="00276C16" w:rsidP="006A34F5">
            <w:pPr>
              <w:jc w:val="center"/>
              <w:rPr>
                <w:rFonts w:cs="Arial"/>
              </w:rPr>
            </w:pPr>
            <w:r w:rsidRPr="00276C16">
              <w:rPr>
                <w:rFonts w:cs="Arial"/>
                <w:sz w:val="18"/>
                <w:szCs w:val="18"/>
              </w:rPr>
              <w:t>Turkey</w:t>
            </w:r>
          </w:p>
        </w:tc>
        <w:tc>
          <w:tcPr>
            <w:tcW w:w="1890" w:type="dxa"/>
            <w:vAlign w:val="bottom"/>
          </w:tcPr>
          <w:p w:rsidR="002114F1" w:rsidRPr="00276C16" w:rsidRDefault="002114F1" w:rsidP="006A34F5">
            <w:pPr>
              <w:jc w:val="center"/>
              <w:rPr>
                <w:rFonts w:cs="Arial"/>
              </w:rPr>
            </w:pPr>
            <w:r w:rsidRPr="00276C16">
              <w:rPr>
                <w:rFonts w:cs="Arial"/>
              </w:rPr>
              <w:t>86.99%</w:t>
            </w:r>
          </w:p>
        </w:tc>
      </w:tr>
      <w:tr w:rsidR="002114F1" w:rsidRPr="00276C16" w:rsidTr="006A34F5">
        <w:tc>
          <w:tcPr>
            <w:tcW w:w="3258" w:type="dxa"/>
            <w:shd w:val="clear" w:color="auto" w:fill="DBE5F1" w:themeFill="accent1" w:themeFillTint="33"/>
            <w:vAlign w:val="bottom"/>
          </w:tcPr>
          <w:p w:rsidR="002114F1" w:rsidRPr="00276C16" w:rsidRDefault="002114F1" w:rsidP="006A34F5">
            <w:pPr>
              <w:jc w:val="left"/>
              <w:rPr>
                <w:rFonts w:cs="Arial"/>
              </w:rPr>
            </w:pPr>
            <w:r w:rsidRPr="00276C16">
              <w:rPr>
                <w:rFonts w:cs="Arial"/>
              </w:rPr>
              <w:t>Azerbaijan (ACG) Ltd</w:t>
            </w:r>
          </w:p>
        </w:tc>
        <w:tc>
          <w:tcPr>
            <w:tcW w:w="207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Oil production</w:t>
            </w:r>
          </w:p>
        </w:tc>
        <w:tc>
          <w:tcPr>
            <w:tcW w:w="198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Cayman Islands</w:t>
            </w:r>
          </w:p>
        </w:tc>
        <w:tc>
          <w:tcPr>
            <w:tcW w:w="1890" w:type="dxa"/>
            <w:shd w:val="clear" w:color="auto" w:fill="DBE5F1" w:themeFill="accent1" w:themeFillTint="33"/>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vAlign w:val="bottom"/>
          </w:tcPr>
          <w:p w:rsidR="002114F1" w:rsidRPr="00276C16" w:rsidRDefault="002114F1" w:rsidP="006A34F5">
            <w:pPr>
              <w:jc w:val="left"/>
              <w:rPr>
                <w:rFonts w:cs="Arial"/>
              </w:rPr>
            </w:pPr>
            <w:r w:rsidRPr="00276C16">
              <w:rPr>
                <w:rFonts w:cs="Arial"/>
              </w:rPr>
              <w:t>Azerbaijan (Shah Deniz) Ltd</w:t>
            </w:r>
          </w:p>
        </w:tc>
        <w:tc>
          <w:tcPr>
            <w:tcW w:w="2070" w:type="dxa"/>
            <w:vAlign w:val="bottom"/>
          </w:tcPr>
          <w:p w:rsidR="002114F1" w:rsidRPr="00276C16" w:rsidRDefault="00276C16" w:rsidP="006A34F5">
            <w:pPr>
              <w:jc w:val="center"/>
              <w:rPr>
                <w:rFonts w:cs="Arial"/>
                <w:sz w:val="18"/>
                <w:szCs w:val="18"/>
              </w:rPr>
            </w:pPr>
            <w:r w:rsidRPr="00276C16">
              <w:rPr>
                <w:rFonts w:cs="Arial"/>
                <w:sz w:val="18"/>
                <w:szCs w:val="18"/>
              </w:rPr>
              <w:t>Gas production</w:t>
            </w:r>
          </w:p>
        </w:tc>
        <w:tc>
          <w:tcPr>
            <w:tcW w:w="1980" w:type="dxa"/>
            <w:vAlign w:val="bottom"/>
          </w:tcPr>
          <w:p w:rsidR="002114F1" w:rsidRPr="00276C16" w:rsidRDefault="00276C16" w:rsidP="006A34F5">
            <w:pPr>
              <w:jc w:val="center"/>
              <w:rPr>
                <w:rFonts w:cs="Arial"/>
                <w:sz w:val="18"/>
                <w:szCs w:val="18"/>
              </w:rPr>
            </w:pPr>
            <w:r w:rsidRPr="00276C16">
              <w:rPr>
                <w:rFonts w:cs="Arial"/>
                <w:sz w:val="18"/>
                <w:szCs w:val="18"/>
              </w:rPr>
              <w:t>Cayman Islands</w:t>
            </w:r>
          </w:p>
        </w:tc>
        <w:tc>
          <w:tcPr>
            <w:tcW w:w="1890" w:type="dxa"/>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shd w:val="clear" w:color="auto" w:fill="DBE5F1" w:themeFill="accent1" w:themeFillTint="33"/>
            <w:vAlign w:val="bottom"/>
          </w:tcPr>
          <w:p w:rsidR="002114F1" w:rsidRPr="00276C16" w:rsidRDefault="002114F1" w:rsidP="006A34F5">
            <w:pPr>
              <w:jc w:val="left"/>
              <w:rPr>
                <w:rFonts w:cs="Arial"/>
              </w:rPr>
            </w:pPr>
            <w:r w:rsidRPr="00276C16">
              <w:rPr>
                <w:rFonts w:cs="Arial"/>
              </w:rPr>
              <w:t>Caspian Drilling Company (CDC)</w:t>
            </w:r>
          </w:p>
        </w:tc>
        <w:tc>
          <w:tcPr>
            <w:tcW w:w="207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Drilling operations</w:t>
            </w:r>
          </w:p>
        </w:tc>
        <w:tc>
          <w:tcPr>
            <w:tcW w:w="198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Azerbaijan</w:t>
            </w:r>
          </w:p>
        </w:tc>
        <w:tc>
          <w:tcPr>
            <w:tcW w:w="1890" w:type="dxa"/>
            <w:shd w:val="clear" w:color="auto" w:fill="DBE5F1" w:themeFill="accent1" w:themeFillTint="33"/>
            <w:vAlign w:val="bottom"/>
          </w:tcPr>
          <w:p w:rsidR="002114F1" w:rsidRPr="00276C16" w:rsidRDefault="002114F1" w:rsidP="006A34F5">
            <w:pPr>
              <w:jc w:val="center"/>
              <w:rPr>
                <w:rFonts w:cs="Arial"/>
              </w:rPr>
            </w:pPr>
            <w:r w:rsidRPr="00276C16">
              <w:rPr>
                <w:rFonts w:cs="Arial"/>
              </w:rPr>
              <w:t>92.44%</w:t>
            </w:r>
          </w:p>
        </w:tc>
      </w:tr>
      <w:tr w:rsidR="002114F1" w:rsidRPr="00276C16" w:rsidTr="006A34F5">
        <w:tc>
          <w:tcPr>
            <w:tcW w:w="3258" w:type="dxa"/>
            <w:vAlign w:val="bottom"/>
          </w:tcPr>
          <w:p w:rsidR="002114F1" w:rsidRPr="00276C16" w:rsidRDefault="002114F1" w:rsidP="006A34F5">
            <w:pPr>
              <w:jc w:val="left"/>
              <w:rPr>
                <w:rFonts w:cs="Arial"/>
              </w:rPr>
            </w:pPr>
            <w:r w:rsidRPr="00276C16">
              <w:rPr>
                <w:rFonts w:cs="Arial"/>
              </w:rPr>
              <w:t>SOCAR Energy Georgia LLC</w:t>
            </w:r>
          </w:p>
        </w:tc>
        <w:tc>
          <w:tcPr>
            <w:tcW w:w="2070" w:type="dxa"/>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vAlign w:val="bottom"/>
          </w:tcPr>
          <w:p w:rsidR="002114F1" w:rsidRPr="00276C16" w:rsidRDefault="00276C16" w:rsidP="006A34F5">
            <w:pPr>
              <w:jc w:val="center"/>
              <w:rPr>
                <w:rFonts w:cs="Arial"/>
                <w:sz w:val="18"/>
                <w:szCs w:val="18"/>
              </w:rPr>
            </w:pPr>
            <w:r w:rsidRPr="00276C16">
              <w:rPr>
                <w:rFonts w:cs="Arial"/>
                <w:sz w:val="18"/>
                <w:szCs w:val="18"/>
              </w:rPr>
              <w:t>Georgia</w:t>
            </w:r>
          </w:p>
        </w:tc>
        <w:tc>
          <w:tcPr>
            <w:tcW w:w="1890" w:type="dxa"/>
            <w:vAlign w:val="bottom"/>
          </w:tcPr>
          <w:p w:rsidR="002114F1" w:rsidRPr="00276C16" w:rsidRDefault="002114F1" w:rsidP="006A34F5">
            <w:pPr>
              <w:jc w:val="center"/>
              <w:rPr>
                <w:rFonts w:cs="Arial"/>
              </w:rPr>
            </w:pPr>
            <w:r w:rsidRPr="00276C16">
              <w:rPr>
                <w:rFonts w:cs="Arial"/>
              </w:rPr>
              <w:t>51%</w:t>
            </w:r>
          </w:p>
        </w:tc>
      </w:tr>
      <w:tr w:rsidR="002114F1" w:rsidRPr="00276C16" w:rsidTr="006A34F5">
        <w:tc>
          <w:tcPr>
            <w:tcW w:w="3258" w:type="dxa"/>
            <w:shd w:val="clear" w:color="auto" w:fill="DBE5F1" w:themeFill="accent1" w:themeFillTint="33"/>
            <w:vAlign w:val="bottom"/>
          </w:tcPr>
          <w:p w:rsidR="002114F1" w:rsidRPr="00276C16" w:rsidRDefault="002114F1" w:rsidP="006A34F5">
            <w:pPr>
              <w:jc w:val="left"/>
              <w:rPr>
                <w:rFonts w:cs="Arial"/>
              </w:rPr>
            </w:pPr>
            <w:r w:rsidRPr="00276C16">
              <w:rPr>
                <w:rFonts w:cs="Arial"/>
              </w:rPr>
              <w:t>SOCAR Overseas LLC</w:t>
            </w:r>
          </w:p>
        </w:tc>
        <w:tc>
          <w:tcPr>
            <w:tcW w:w="207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UAE</w:t>
            </w:r>
          </w:p>
        </w:tc>
        <w:tc>
          <w:tcPr>
            <w:tcW w:w="1890" w:type="dxa"/>
            <w:shd w:val="clear" w:color="auto" w:fill="DBE5F1" w:themeFill="accent1" w:themeFillTint="33"/>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vAlign w:val="bottom"/>
          </w:tcPr>
          <w:p w:rsidR="002114F1" w:rsidRPr="00276C16" w:rsidRDefault="002114F1" w:rsidP="006A34F5">
            <w:pPr>
              <w:jc w:val="left"/>
              <w:rPr>
                <w:rFonts w:cs="Arial"/>
              </w:rPr>
            </w:pPr>
            <w:r w:rsidRPr="00276C16">
              <w:rPr>
                <w:rFonts w:cs="Arial"/>
              </w:rPr>
              <w:t>SOCAR Trading Holding</w:t>
            </w:r>
          </w:p>
        </w:tc>
        <w:tc>
          <w:tcPr>
            <w:tcW w:w="2070" w:type="dxa"/>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vAlign w:val="bottom"/>
          </w:tcPr>
          <w:p w:rsidR="002114F1" w:rsidRPr="00276C16" w:rsidRDefault="002114F1" w:rsidP="006A34F5">
            <w:pPr>
              <w:jc w:val="center"/>
              <w:rPr>
                <w:rFonts w:cs="Arial"/>
                <w:sz w:val="18"/>
                <w:szCs w:val="18"/>
              </w:rPr>
            </w:pPr>
            <w:r w:rsidRPr="00276C16">
              <w:rPr>
                <w:rFonts w:cs="Arial"/>
                <w:sz w:val="18"/>
                <w:szCs w:val="18"/>
              </w:rPr>
              <w:t>Malta</w:t>
            </w:r>
          </w:p>
        </w:tc>
        <w:tc>
          <w:tcPr>
            <w:tcW w:w="1890" w:type="dxa"/>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shd w:val="clear" w:color="auto" w:fill="DBE5F1" w:themeFill="accent1" w:themeFillTint="33"/>
            <w:vAlign w:val="bottom"/>
          </w:tcPr>
          <w:p w:rsidR="002114F1" w:rsidRPr="00276C16" w:rsidRDefault="002114F1" w:rsidP="006A34F5">
            <w:pPr>
              <w:jc w:val="left"/>
              <w:rPr>
                <w:rFonts w:cs="Arial"/>
              </w:rPr>
            </w:pPr>
            <w:r w:rsidRPr="00276C16">
              <w:rPr>
                <w:rFonts w:cs="Arial"/>
              </w:rPr>
              <w:t>Azerbaijan (BTC) Ltd</w:t>
            </w:r>
          </w:p>
        </w:tc>
        <w:tc>
          <w:tcPr>
            <w:tcW w:w="207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Cayman Islands</w:t>
            </w:r>
          </w:p>
        </w:tc>
        <w:tc>
          <w:tcPr>
            <w:tcW w:w="1890" w:type="dxa"/>
            <w:shd w:val="clear" w:color="auto" w:fill="DBE5F1" w:themeFill="accent1" w:themeFillTint="33"/>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vAlign w:val="bottom"/>
          </w:tcPr>
          <w:p w:rsidR="002114F1" w:rsidRPr="00276C16" w:rsidRDefault="002114F1" w:rsidP="006A34F5">
            <w:pPr>
              <w:jc w:val="left"/>
              <w:rPr>
                <w:rFonts w:cs="Arial"/>
              </w:rPr>
            </w:pPr>
            <w:r w:rsidRPr="00276C16">
              <w:rPr>
                <w:rFonts w:cs="Arial"/>
              </w:rPr>
              <w:t>Cooperative Menkent U.A.</w:t>
            </w:r>
          </w:p>
        </w:tc>
        <w:tc>
          <w:tcPr>
            <w:tcW w:w="2070" w:type="dxa"/>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vAlign w:val="bottom"/>
          </w:tcPr>
          <w:p w:rsidR="002114F1" w:rsidRPr="00276C16" w:rsidRDefault="00276C16" w:rsidP="006A34F5">
            <w:pPr>
              <w:jc w:val="center"/>
              <w:rPr>
                <w:rFonts w:cs="Arial"/>
                <w:sz w:val="18"/>
                <w:szCs w:val="18"/>
              </w:rPr>
            </w:pPr>
            <w:r w:rsidRPr="00276C16">
              <w:rPr>
                <w:rFonts w:cs="Arial"/>
                <w:sz w:val="18"/>
                <w:szCs w:val="18"/>
              </w:rPr>
              <w:t>Netherlands</w:t>
            </w:r>
          </w:p>
        </w:tc>
        <w:tc>
          <w:tcPr>
            <w:tcW w:w="1890" w:type="dxa"/>
            <w:vAlign w:val="bottom"/>
          </w:tcPr>
          <w:p w:rsidR="002114F1" w:rsidRPr="00276C16" w:rsidRDefault="002114F1" w:rsidP="006A34F5">
            <w:pPr>
              <w:jc w:val="center"/>
              <w:rPr>
                <w:rFonts w:cs="Arial"/>
              </w:rPr>
            </w:pPr>
            <w:r w:rsidRPr="00276C16">
              <w:rPr>
                <w:rFonts w:cs="Arial"/>
              </w:rPr>
              <w:t>99.9%</w:t>
            </w:r>
          </w:p>
        </w:tc>
      </w:tr>
      <w:tr w:rsidR="002114F1" w:rsidRPr="00276C16" w:rsidTr="006A34F5">
        <w:tc>
          <w:tcPr>
            <w:tcW w:w="3258" w:type="dxa"/>
            <w:shd w:val="clear" w:color="auto" w:fill="DBE5F1" w:themeFill="accent1" w:themeFillTint="33"/>
            <w:vAlign w:val="bottom"/>
          </w:tcPr>
          <w:p w:rsidR="002114F1" w:rsidRPr="00276C16" w:rsidRDefault="002114F1" w:rsidP="006A34F5">
            <w:pPr>
              <w:jc w:val="left"/>
              <w:rPr>
                <w:rFonts w:cs="Arial"/>
              </w:rPr>
            </w:pPr>
            <w:r w:rsidRPr="00276C16">
              <w:rPr>
                <w:rFonts w:cs="Arial"/>
              </w:rPr>
              <w:t>SOCAR Energy Holdings AG</w:t>
            </w:r>
          </w:p>
        </w:tc>
        <w:tc>
          <w:tcPr>
            <w:tcW w:w="207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Switzerland</w:t>
            </w:r>
          </w:p>
        </w:tc>
        <w:tc>
          <w:tcPr>
            <w:tcW w:w="1890" w:type="dxa"/>
            <w:shd w:val="clear" w:color="auto" w:fill="DBE5F1" w:themeFill="accent1" w:themeFillTint="33"/>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vAlign w:val="bottom"/>
          </w:tcPr>
          <w:p w:rsidR="002114F1" w:rsidRPr="00276C16" w:rsidRDefault="002114F1" w:rsidP="006A34F5">
            <w:pPr>
              <w:jc w:val="left"/>
              <w:rPr>
                <w:rFonts w:cs="Arial"/>
              </w:rPr>
            </w:pPr>
            <w:r w:rsidRPr="00276C16">
              <w:rPr>
                <w:rFonts w:cs="Arial"/>
              </w:rPr>
              <w:t>SOCAR Energy Ukraine</w:t>
            </w:r>
          </w:p>
        </w:tc>
        <w:tc>
          <w:tcPr>
            <w:tcW w:w="2070" w:type="dxa"/>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vAlign w:val="bottom"/>
          </w:tcPr>
          <w:p w:rsidR="002114F1" w:rsidRPr="00276C16" w:rsidRDefault="00276C16" w:rsidP="006A34F5">
            <w:pPr>
              <w:jc w:val="center"/>
              <w:rPr>
                <w:rFonts w:cs="Arial"/>
                <w:sz w:val="18"/>
                <w:szCs w:val="18"/>
              </w:rPr>
            </w:pPr>
            <w:r w:rsidRPr="00276C16">
              <w:rPr>
                <w:rFonts w:cs="Arial"/>
                <w:sz w:val="18"/>
                <w:szCs w:val="18"/>
              </w:rPr>
              <w:t>Ukraine</w:t>
            </w:r>
          </w:p>
        </w:tc>
        <w:tc>
          <w:tcPr>
            <w:tcW w:w="1890" w:type="dxa"/>
            <w:vAlign w:val="bottom"/>
          </w:tcPr>
          <w:p w:rsidR="002114F1" w:rsidRPr="00276C16" w:rsidRDefault="002114F1" w:rsidP="006A34F5">
            <w:pPr>
              <w:jc w:val="center"/>
              <w:rPr>
                <w:rFonts w:cs="Arial"/>
              </w:rPr>
            </w:pPr>
            <w:r w:rsidRPr="00276C16">
              <w:rPr>
                <w:rFonts w:cs="Arial"/>
              </w:rPr>
              <w:t>100%</w:t>
            </w:r>
          </w:p>
        </w:tc>
      </w:tr>
      <w:tr w:rsidR="002114F1" w:rsidRPr="00276C16" w:rsidTr="006A34F5">
        <w:tc>
          <w:tcPr>
            <w:tcW w:w="3258" w:type="dxa"/>
            <w:shd w:val="clear" w:color="auto" w:fill="DBE5F1" w:themeFill="accent1" w:themeFillTint="33"/>
            <w:vAlign w:val="bottom"/>
          </w:tcPr>
          <w:p w:rsidR="002114F1" w:rsidRPr="00276C16" w:rsidRDefault="002114F1" w:rsidP="006A34F5">
            <w:pPr>
              <w:jc w:val="left"/>
              <w:rPr>
                <w:rFonts w:cs="Arial"/>
              </w:rPr>
            </w:pPr>
            <w:r w:rsidRPr="00276C16">
              <w:rPr>
                <w:rFonts w:cs="Arial"/>
              </w:rPr>
              <w:t>Azerbaijan (SCP) Ltd</w:t>
            </w:r>
          </w:p>
        </w:tc>
        <w:tc>
          <w:tcPr>
            <w:tcW w:w="207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Sales and Distribution</w:t>
            </w:r>
          </w:p>
        </w:tc>
        <w:tc>
          <w:tcPr>
            <w:tcW w:w="1980" w:type="dxa"/>
            <w:shd w:val="clear" w:color="auto" w:fill="DBE5F1" w:themeFill="accent1" w:themeFillTint="33"/>
            <w:vAlign w:val="bottom"/>
          </w:tcPr>
          <w:p w:rsidR="002114F1" w:rsidRPr="00276C16" w:rsidRDefault="00276C16" w:rsidP="006A34F5">
            <w:pPr>
              <w:jc w:val="center"/>
              <w:rPr>
                <w:rFonts w:cs="Arial"/>
                <w:sz w:val="18"/>
                <w:szCs w:val="18"/>
              </w:rPr>
            </w:pPr>
            <w:r w:rsidRPr="00276C16">
              <w:rPr>
                <w:rFonts w:cs="Arial"/>
                <w:sz w:val="18"/>
                <w:szCs w:val="18"/>
              </w:rPr>
              <w:t>Cayman Islands</w:t>
            </w:r>
          </w:p>
        </w:tc>
        <w:tc>
          <w:tcPr>
            <w:tcW w:w="1890" w:type="dxa"/>
            <w:shd w:val="clear" w:color="auto" w:fill="DBE5F1" w:themeFill="accent1" w:themeFillTint="33"/>
            <w:vAlign w:val="bottom"/>
          </w:tcPr>
          <w:p w:rsidR="002114F1" w:rsidRPr="00276C16" w:rsidRDefault="002114F1" w:rsidP="006A34F5">
            <w:pPr>
              <w:jc w:val="center"/>
              <w:rPr>
                <w:rFonts w:cs="Arial"/>
              </w:rPr>
            </w:pPr>
            <w:r w:rsidRPr="00276C16">
              <w:rPr>
                <w:rFonts w:cs="Arial"/>
              </w:rPr>
              <w:t>100%</w:t>
            </w:r>
          </w:p>
        </w:tc>
      </w:tr>
      <w:tr w:rsidR="00276C16" w:rsidRPr="00276C16" w:rsidTr="008E132B">
        <w:tc>
          <w:tcPr>
            <w:tcW w:w="3258" w:type="dxa"/>
            <w:vAlign w:val="bottom"/>
          </w:tcPr>
          <w:p w:rsidR="00276C16" w:rsidRPr="00276C16" w:rsidRDefault="00276C16" w:rsidP="006A34F5">
            <w:pPr>
              <w:jc w:val="left"/>
              <w:rPr>
                <w:rFonts w:cs="Arial"/>
              </w:rPr>
            </w:pPr>
            <w:r w:rsidRPr="00276C16">
              <w:rPr>
                <w:rFonts w:cs="Arial"/>
              </w:rPr>
              <w:t>SOCAR Petroleum QSC</w:t>
            </w:r>
          </w:p>
        </w:tc>
        <w:tc>
          <w:tcPr>
            <w:tcW w:w="2070" w:type="dxa"/>
            <w:vAlign w:val="bottom"/>
          </w:tcPr>
          <w:p w:rsidR="00276C16" w:rsidRPr="00276C16" w:rsidRDefault="00276C16" w:rsidP="006A34F5">
            <w:pPr>
              <w:jc w:val="center"/>
              <w:rPr>
                <w:rFonts w:cs="Arial"/>
                <w:sz w:val="18"/>
                <w:szCs w:val="18"/>
              </w:rPr>
            </w:pPr>
            <w:r w:rsidRPr="00276C16">
              <w:rPr>
                <w:rFonts w:cs="Arial"/>
                <w:sz w:val="18"/>
                <w:szCs w:val="18"/>
              </w:rPr>
              <w:t>Sales and Distribution</w:t>
            </w:r>
          </w:p>
        </w:tc>
        <w:tc>
          <w:tcPr>
            <w:tcW w:w="1980" w:type="dxa"/>
          </w:tcPr>
          <w:p w:rsidR="00276C16" w:rsidRPr="00276C16" w:rsidRDefault="00276C16" w:rsidP="00276C16">
            <w:pPr>
              <w:jc w:val="center"/>
              <w:rPr>
                <w:rFonts w:cs="Arial"/>
                <w:sz w:val="18"/>
                <w:szCs w:val="18"/>
              </w:rPr>
            </w:pPr>
            <w:r w:rsidRPr="00276C16">
              <w:rPr>
                <w:rFonts w:cs="Arial"/>
                <w:sz w:val="18"/>
                <w:szCs w:val="18"/>
              </w:rPr>
              <w:t>Azerbaijan</w:t>
            </w:r>
          </w:p>
        </w:tc>
        <w:tc>
          <w:tcPr>
            <w:tcW w:w="1890" w:type="dxa"/>
            <w:vAlign w:val="bottom"/>
          </w:tcPr>
          <w:p w:rsidR="00276C16" w:rsidRPr="00276C16" w:rsidRDefault="00276C16" w:rsidP="006A34F5">
            <w:pPr>
              <w:jc w:val="center"/>
              <w:rPr>
                <w:rFonts w:cs="Arial"/>
              </w:rPr>
            </w:pPr>
            <w:r w:rsidRPr="00276C16">
              <w:rPr>
                <w:rFonts w:cs="Arial"/>
              </w:rPr>
              <w:t>100%</w:t>
            </w:r>
          </w:p>
        </w:tc>
      </w:tr>
      <w:tr w:rsidR="00276C16" w:rsidRPr="00276C16" w:rsidTr="008E132B">
        <w:tc>
          <w:tcPr>
            <w:tcW w:w="3258" w:type="dxa"/>
            <w:shd w:val="clear" w:color="auto" w:fill="DBE5F1" w:themeFill="accent1" w:themeFillTint="33"/>
            <w:vAlign w:val="bottom"/>
          </w:tcPr>
          <w:p w:rsidR="00276C16" w:rsidRPr="00276C16" w:rsidRDefault="00276C16" w:rsidP="006A34F5">
            <w:pPr>
              <w:jc w:val="left"/>
              <w:rPr>
                <w:rFonts w:cs="Arial"/>
              </w:rPr>
            </w:pPr>
            <w:r w:rsidRPr="00276C16">
              <w:rPr>
                <w:rFonts w:cs="Arial"/>
                <w:lang w:val="az-Latn-AZ" w:eastAsia="ru-RU"/>
              </w:rPr>
              <w:t>Baku Shipyard Company</w:t>
            </w:r>
          </w:p>
        </w:tc>
        <w:tc>
          <w:tcPr>
            <w:tcW w:w="2070" w:type="dxa"/>
            <w:shd w:val="clear" w:color="auto" w:fill="DBE5F1" w:themeFill="accent1" w:themeFillTint="33"/>
            <w:vAlign w:val="bottom"/>
          </w:tcPr>
          <w:p w:rsidR="00276C16" w:rsidRPr="00276C16" w:rsidRDefault="00276C16" w:rsidP="006A34F5">
            <w:pPr>
              <w:jc w:val="center"/>
              <w:rPr>
                <w:rFonts w:cs="Arial"/>
                <w:sz w:val="18"/>
                <w:szCs w:val="18"/>
              </w:rPr>
            </w:pPr>
            <w:r w:rsidRPr="00276C16">
              <w:rPr>
                <w:rFonts w:cs="Arial"/>
                <w:sz w:val="18"/>
                <w:szCs w:val="18"/>
              </w:rPr>
              <w:t>Construction</w:t>
            </w:r>
          </w:p>
        </w:tc>
        <w:tc>
          <w:tcPr>
            <w:tcW w:w="1980" w:type="dxa"/>
            <w:shd w:val="clear" w:color="auto" w:fill="DBE5F1" w:themeFill="accent1" w:themeFillTint="33"/>
          </w:tcPr>
          <w:p w:rsidR="00276C16" w:rsidRPr="00276C16" w:rsidRDefault="00276C16" w:rsidP="00276C16">
            <w:pPr>
              <w:jc w:val="center"/>
              <w:rPr>
                <w:rFonts w:cs="Arial"/>
                <w:sz w:val="18"/>
                <w:szCs w:val="18"/>
              </w:rPr>
            </w:pPr>
            <w:r w:rsidRPr="00276C16">
              <w:rPr>
                <w:rFonts w:cs="Arial"/>
                <w:sz w:val="18"/>
                <w:szCs w:val="18"/>
              </w:rPr>
              <w:t>Azerbaijan</w:t>
            </w:r>
          </w:p>
        </w:tc>
        <w:tc>
          <w:tcPr>
            <w:tcW w:w="1890" w:type="dxa"/>
            <w:shd w:val="clear" w:color="auto" w:fill="DBE5F1" w:themeFill="accent1" w:themeFillTint="33"/>
            <w:vAlign w:val="bottom"/>
          </w:tcPr>
          <w:p w:rsidR="00276C16" w:rsidRPr="00276C16" w:rsidRDefault="00276C16" w:rsidP="006A34F5">
            <w:pPr>
              <w:jc w:val="center"/>
              <w:rPr>
                <w:rFonts w:cs="Arial"/>
              </w:rPr>
            </w:pPr>
            <w:r w:rsidRPr="00276C16">
              <w:rPr>
                <w:rFonts w:cs="Arial"/>
              </w:rPr>
              <w:t>65%</w:t>
            </w:r>
          </w:p>
        </w:tc>
      </w:tr>
      <w:tr w:rsidR="00276C16" w:rsidRPr="00276C16" w:rsidTr="008E132B">
        <w:tc>
          <w:tcPr>
            <w:tcW w:w="3258" w:type="dxa"/>
            <w:vAlign w:val="bottom"/>
          </w:tcPr>
          <w:p w:rsidR="00276C16" w:rsidRPr="00276C16" w:rsidRDefault="00276C16" w:rsidP="006A34F5">
            <w:pPr>
              <w:jc w:val="left"/>
              <w:rPr>
                <w:rFonts w:cs="Arial"/>
              </w:rPr>
            </w:pPr>
            <w:r w:rsidRPr="00276C16">
              <w:rPr>
                <w:rFonts w:cs="Arial"/>
              </w:rPr>
              <w:t>Socar Polymer LLC</w:t>
            </w:r>
          </w:p>
        </w:tc>
        <w:tc>
          <w:tcPr>
            <w:tcW w:w="2070" w:type="dxa"/>
            <w:vAlign w:val="bottom"/>
          </w:tcPr>
          <w:p w:rsidR="00276C16" w:rsidRPr="00276C16" w:rsidRDefault="00276C16" w:rsidP="006A34F5">
            <w:pPr>
              <w:jc w:val="center"/>
              <w:rPr>
                <w:rFonts w:cs="Arial"/>
                <w:sz w:val="18"/>
                <w:szCs w:val="18"/>
              </w:rPr>
            </w:pPr>
            <w:r w:rsidRPr="00276C16">
              <w:rPr>
                <w:rFonts w:cs="Arial"/>
                <w:sz w:val="18"/>
                <w:szCs w:val="18"/>
              </w:rPr>
              <w:t>Chemical production</w:t>
            </w:r>
          </w:p>
        </w:tc>
        <w:tc>
          <w:tcPr>
            <w:tcW w:w="1980" w:type="dxa"/>
          </w:tcPr>
          <w:p w:rsidR="00276C16" w:rsidRPr="00276C16" w:rsidRDefault="00276C16" w:rsidP="00276C16">
            <w:pPr>
              <w:jc w:val="center"/>
              <w:rPr>
                <w:rFonts w:cs="Arial"/>
                <w:sz w:val="18"/>
                <w:szCs w:val="18"/>
              </w:rPr>
            </w:pPr>
            <w:r w:rsidRPr="00276C16">
              <w:rPr>
                <w:rFonts w:cs="Arial"/>
                <w:sz w:val="18"/>
                <w:szCs w:val="18"/>
              </w:rPr>
              <w:t>Azerbaijan</w:t>
            </w:r>
          </w:p>
        </w:tc>
        <w:tc>
          <w:tcPr>
            <w:tcW w:w="1890" w:type="dxa"/>
            <w:vAlign w:val="bottom"/>
          </w:tcPr>
          <w:p w:rsidR="00276C16" w:rsidRPr="00276C16" w:rsidRDefault="00276C16" w:rsidP="006A34F5">
            <w:pPr>
              <w:jc w:val="center"/>
              <w:rPr>
                <w:rFonts w:cs="Arial"/>
              </w:rPr>
            </w:pPr>
            <w:r w:rsidRPr="00276C16">
              <w:rPr>
                <w:rFonts w:cs="Arial"/>
              </w:rPr>
              <w:t>71%</w:t>
            </w:r>
          </w:p>
        </w:tc>
      </w:tr>
      <w:tr w:rsidR="00276C16" w:rsidRPr="00276C16" w:rsidTr="008E132B">
        <w:tc>
          <w:tcPr>
            <w:tcW w:w="3258" w:type="dxa"/>
            <w:shd w:val="clear" w:color="auto" w:fill="DBE5F1" w:themeFill="accent1" w:themeFillTint="33"/>
            <w:vAlign w:val="bottom"/>
          </w:tcPr>
          <w:p w:rsidR="00276C16" w:rsidRPr="00276C16" w:rsidRDefault="00276C16" w:rsidP="006A34F5">
            <w:pPr>
              <w:jc w:val="left"/>
              <w:rPr>
                <w:rFonts w:cs="Arial"/>
              </w:rPr>
            </w:pPr>
            <w:r w:rsidRPr="00276C16">
              <w:rPr>
                <w:rFonts w:cs="Arial"/>
              </w:rPr>
              <w:t>BOS Shelf LLC</w:t>
            </w:r>
          </w:p>
        </w:tc>
        <w:tc>
          <w:tcPr>
            <w:tcW w:w="2070" w:type="dxa"/>
            <w:shd w:val="clear" w:color="auto" w:fill="DBE5F1" w:themeFill="accent1" w:themeFillTint="33"/>
            <w:vAlign w:val="bottom"/>
          </w:tcPr>
          <w:p w:rsidR="00276C16" w:rsidRPr="00276C16" w:rsidRDefault="00276C16" w:rsidP="006A34F5">
            <w:pPr>
              <w:jc w:val="center"/>
              <w:rPr>
                <w:rFonts w:cs="Arial"/>
                <w:sz w:val="18"/>
                <w:szCs w:val="18"/>
              </w:rPr>
            </w:pPr>
            <w:r w:rsidRPr="00276C16">
              <w:rPr>
                <w:rFonts w:cs="Arial"/>
                <w:sz w:val="18"/>
                <w:szCs w:val="18"/>
              </w:rPr>
              <w:t>Construction</w:t>
            </w:r>
          </w:p>
        </w:tc>
        <w:tc>
          <w:tcPr>
            <w:tcW w:w="1980" w:type="dxa"/>
            <w:shd w:val="clear" w:color="auto" w:fill="DBE5F1" w:themeFill="accent1" w:themeFillTint="33"/>
          </w:tcPr>
          <w:p w:rsidR="00276C16" w:rsidRPr="00276C16" w:rsidRDefault="00276C16" w:rsidP="00276C16">
            <w:pPr>
              <w:jc w:val="center"/>
              <w:rPr>
                <w:rFonts w:cs="Arial"/>
                <w:sz w:val="18"/>
                <w:szCs w:val="18"/>
              </w:rPr>
            </w:pPr>
            <w:r w:rsidRPr="00276C16">
              <w:rPr>
                <w:rFonts w:cs="Arial"/>
                <w:sz w:val="18"/>
                <w:szCs w:val="18"/>
              </w:rPr>
              <w:t>Azerbaijan</w:t>
            </w:r>
          </w:p>
        </w:tc>
        <w:tc>
          <w:tcPr>
            <w:tcW w:w="1890" w:type="dxa"/>
            <w:shd w:val="clear" w:color="auto" w:fill="DBE5F1" w:themeFill="accent1" w:themeFillTint="33"/>
            <w:vAlign w:val="bottom"/>
          </w:tcPr>
          <w:p w:rsidR="00276C16" w:rsidRPr="00276C16" w:rsidRDefault="00276C16" w:rsidP="006A34F5">
            <w:pPr>
              <w:jc w:val="center"/>
              <w:rPr>
                <w:rFonts w:cs="Arial"/>
              </w:rPr>
            </w:pPr>
            <w:r w:rsidRPr="00276C16">
              <w:rPr>
                <w:rFonts w:cs="Arial"/>
              </w:rPr>
              <w:t>90%</w:t>
            </w:r>
          </w:p>
        </w:tc>
      </w:tr>
    </w:tbl>
    <w:p w:rsidR="002114F1" w:rsidRDefault="002114F1" w:rsidP="002114F1">
      <w:pPr>
        <w:rPr>
          <w:rFonts w:cs="Arial"/>
          <w:szCs w:val="20"/>
        </w:rPr>
      </w:pPr>
    </w:p>
    <w:p w:rsidR="0043212E" w:rsidRPr="0043212E" w:rsidRDefault="0043212E" w:rsidP="00C1594F">
      <w:pPr>
        <w:pStyle w:val="ListParagraph"/>
        <w:numPr>
          <w:ilvl w:val="0"/>
          <w:numId w:val="32"/>
        </w:numPr>
        <w:autoSpaceDE w:val="0"/>
        <w:autoSpaceDN w:val="0"/>
        <w:adjustRightInd w:val="0"/>
        <w:ind w:left="360"/>
        <w:rPr>
          <w:rFonts w:cs="Arial"/>
          <w:szCs w:val="20"/>
        </w:rPr>
      </w:pPr>
      <w:r>
        <w:rPr>
          <w:rFonts w:cs="Arial"/>
          <w:szCs w:val="20"/>
          <w:lang w:val="az-Latn-AZ"/>
        </w:rPr>
        <w:t>On 12 August 2015 the Group made a sale of newly issued shares representing its 13% equity stake in SOCAR Turkey Energy to Goldman Sachs International</w:t>
      </w:r>
      <w:r>
        <w:rPr>
          <w:rFonts w:cs="Arial"/>
          <w:szCs w:val="20"/>
        </w:rPr>
        <w:t>.</w:t>
      </w:r>
    </w:p>
    <w:p w:rsidR="00FF700D" w:rsidRDefault="00FF700D" w:rsidP="00CF1F8C">
      <w:pPr>
        <w:autoSpaceDE w:val="0"/>
        <w:autoSpaceDN w:val="0"/>
        <w:adjustRightInd w:val="0"/>
        <w:rPr>
          <w:rFonts w:cs="Arial"/>
          <w:szCs w:val="20"/>
        </w:rPr>
        <w:sectPr w:rsidR="00FF700D" w:rsidSect="00FF700D">
          <w:pgSz w:w="11907" w:h="16839" w:code="9"/>
          <w:pgMar w:top="810" w:right="1467" w:bottom="450" w:left="1440" w:header="510" w:footer="385" w:gutter="0"/>
          <w:cols w:space="720"/>
          <w:docGrid w:linePitch="360"/>
        </w:sectPr>
      </w:pPr>
    </w:p>
    <w:p w:rsidR="00E0687C" w:rsidRDefault="00E0687C" w:rsidP="00E0687C">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lastRenderedPageBreak/>
        <w:t xml:space="preserve">Table </w:t>
      </w:r>
      <w:r w:rsidR="00FF700D">
        <w:rPr>
          <w:rFonts w:cs="Arial"/>
          <w:b/>
          <w:i/>
          <w:color w:val="000000"/>
          <w:shd w:val="clear" w:color="auto" w:fill="FFFFFF"/>
          <w:lang w:val="az-Latn-AZ"/>
        </w:rPr>
        <w:t>4</w:t>
      </w:r>
      <w:r>
        <w:rPr>
          <w:rFonts w:cs="Arial"/>
          <w:b/>
          <w:i/>
          <w:color w:val="000000"/>
          <w:shd w:val="clear" w:color="auto" w:fill="FFFFFF"/>
          <w:lang w:val="az-Latn-AZ"/>
        </w:rPr>
        <w:t xml:space="preserve">: </w:t>
      </w:r>
      <w:r w:rsidRPr="00BF6C51">
        <w:rPr>
          <w:rFonts w:cs="Arial"/>
          <w:i/>
          <w:color w:val="000000"/>
          <w:shd w:val="clear" w:color="auto" w:fill="FFFFFF"/>
          <w:lang w:val="az-Latn-AZ"/>
        </w:rPr>
        <w:t>Joint ventures</w:t>
      </w:r>
      <w:r w:rsidRPr="001C4F2F">
        <w:rPr>
          <w:rFonts w:cs="Arial"/>
          <w:b/>
          <w:lang w:val="az-Latn-AZ"/>
        </w:rPr>
        <w:t xml:space="preserve"> </w:t>
      </w:r>
      <w:r w:rsidRPr="008911F9">
        <w:rPr>
          <w:rStyle w:val="FootnoteReference"/>
          <w:rFonts w:cs="Arial"/>
          <w:b/>
          <w:lang w:val="az-Latn-AZ"/>
        </w:rPr>
        <w:footnoteReference w:id="50"/>
      </w:r>
    </w:p>
    <w:tbl>
      <w:tblPr>
        <w:tblStyle w:val="MediumShading1-Accent5"/>
        <w:tblW w:w="9180"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80"/>
        <w:gridCol w:w="1170"/>
        <w:gridCol w:w="1530"/>
        <w:gridCol w:w="1080"/>
        <w:gridCol w:w="1080"/>
        <w:gridCol w:w="1440"/>
      </w:tblGrid>
      <w:tr w:rsidR="00E0687C" w:rsidRPr="00C2183E" w:rsidTr="00384A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535F8D" w:rsidRDefault="00E0687C" w:rsidP="008E132B">
            <w:pPr>
              <w:jc w:val="left"/>
              <w:rPr>
                <w:rFonts w:cs="Arial"/>
                <w:sz w:val="18"/>
                <w:szCs w:val="18"/>
                <w:lang w:val="az-Latn-AZ"/>
              </w:rPr>
            </w:pPr>
            <w:r w:rsidRPr="00535F8D">
              <w:rPr>
                <w:rFonts w:cs="Arial"/>
                <w:sz w:val="18"/>
                <w:szCs w:val="18"/>
                <w:lang w:val="az-Latn-AZ"/>
              </w:rPr>
              <w:t>Name of the Joint Ventures and subsidiary companies</w:t>
            </w:r>
          </w:p>
        </w:tc>
        <w:tc>
          <w:tcPr>
            <w:tcW w:w="117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957EA2"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az-Latn-AZ"/>
              </w:rPr>
            </w:pPr>
            <w:r w:rsidRPr="00957EA2">
              <w:rPr>
                <w:rFonts w:cs="Arial"/>
                <w:sz w:val="18"/>
                <w:szCs w:val="18"/>
                <w:lang w:val="az-Latn-AZ"/>
              </w:rPr>
              <w:t>SC participating interest (%)</w:t>
            </w:r>
          </w:p>
        </w:tc>
        <w:tc>
          <w:tcPr>
            <w:tcW w:w="153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957EA2"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az-Latn-AZ"/>
              </w:rPr>
            </w:pPr>
            <w:r w:rsidRPr="00957EA2">
              <w:rPr>
                <w:rFonts w:cs="Arial"/>
                <w:sz w:val="18"/>
                <w:szCs w:val="18"/>
                <w:lang w:val="az-Latn-AZ"/>
              </w:rPr>
              <w:t>Changes of participating interest during the reporting period(%)</w:t>
            </w:r>
          </w:p>
        </w:tc>
        <w:tc>
          <w:tcPr>
            <w:tcW w:w="108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az-Latn-AZ"/>
              </w:rPr>
            </w:pPr>
            <w:r>
              <w:rPr>
                <w:rFonts w:cs="Arial"/>
                <w:sz w:val="18"/>
                <w:szCs w:val="18"/>
                <w:lang w:val="az-Latn-AZ"/>
              </w:rPr>
              <w:t xml:space="preserve">Revenue </w:t>
            </w:r>
            <w:r w:rsidRPr="001E513B">
              <w:rPr>
                <w:rFonts w:cs="Arial"/>
                <w:sz w:val="18"/>
                <w:szCs w:val="18"/>
                <w:lang w:val="az-Latn-AZ"/>
              </w:rPr>
              <w:t>(mln manat</w:t>
            </w:r>
            <w:r>
              <w:rPr>
                <w:rFonts w:cs="Arial"/>
                <w:sz w:val="18"/>
                <w:szCs w:val="18"/>
                <w:lang w:val="az-Latn-AZ"/>
              </w:rPr>
              <w:t>s</w:t>
            </w:r>
            <w:r w:rsidRPr="001E513B">
              <w:rPr>
                <w:rFonts w:cs="Arial"/>
                <w:sz w:val="18"/>
                <w:szCs w:val="18"/>
                <w:lang w:val="az-Latn-AZ"/>
              </w:rPr>
              <w:t>)</w:t>
            </w:r>
          </w:p>
        </w:tc>
        <w:tc>
          <w:tcPr>
            <w:tcW w:w="108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az-Latn-AZ"/>
              </w:rPr>
            </w:pPr>
            <w:r w:rsidRPr="001E513B">
              <w:rPr>
                <w:rFonts w:cs="Arial"/>
                <w:sz w:val="18"/>
                <w:szCs w:val="18"/>
                <w:lang w:val="az-Latn-AZ"/>
              </w:rPr>
              <w:t>A</w:t>
            </w:r>
            <w:r>
              <w:rPr>
                <w:rFonts w:cs="Arial"/>
                <w:sz w:val="18"/>
                <w:szCs w:val="18"/>
                <w:lang w:val="az-Latn-AZ"/>
              </w:rPr>
              <w:t>ssets</w:t>
            </w:r>
            <w:r w:rsidRPr="001E513B">
              <w:rPr>
                <w:rFonts w:cs="Arial"/>
                <w:sz w:val="18"/>
                <w:szCs w:val="18"/>
                <w:lang w:val="az-Latn-AZ"/>
              </w:rPr>
              <w:t xml:space="preserve"> (mln manat</w:t>
            </w:r>
            <w:r>
              <w:rPr>
                <w:rFonts w:cs="Arial"/>
                <w:sz w:val="18"/>
                <w:szCs w:val="18"/>
                <w:lang w:val="az-Latn-AZ"/>
              </w:rPr>
              <w:t>s</w:t>
            </w:r>
            <w:r w:rsidRPr="001E513B">
              <w:rPr>
                <w:rFonts w:cs="Arial"/>
                <w:sz w:val="18"/>
                <w:szCs w:val="18"/>
                <w:lang w:val="az-Latn-AZ"/>
              </w:rPr>
              <w:t>)</w:t>
            </w:r>
          </w:p>
        </w:tc>
        <w:tc>
          <w:tcPr>
            <w:tcW w:w="144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FF700D" w:rsidP="00FF700D">
            <w:pPr>
              <w:jc w:val="center"/>
              <w:cnfStyle w:val="100000000000" w:firstRow="1" w:lastRow="0" w:firstColumn="0" w:lastColumn="0" w:oddVBand="0" w:evenVBand="0" w:oddHBand="0" w:evenHBand="0" w:firstRowFirstColumn="0" w:firstRowLastColumn="0" w:lastRowFirstColumn="0" w:lastRowLastColumn="0"/>
              <w:rPr>
                <w:rFonts w:cs="Arial"/>
                <w:sz w:val="18"/>
                <w:szCs w:val="18"/>
                <w:lang w:val="az-Latn-AZ"/>
              </w:rPr>
            </w:pPr>
            <w:r>
              <w:rPr>
                <w:rFonts w:cs="Arial"/>
                <w:sz w:val="18"/>
                <w:szCs w:val="18"/>
                <w:lang w:val="az-Latn-AZ"/>
              </w:rPr>
              <w:t>Liabilities</w:t>
            </w:r>
            <w:r w:rsidR="00E0687C" w:rsidRPr="001E513B">
              <w:rPr>
                <w:rFonts w:cs="Arial"/>
                <w:sz w:val="18"/>
                <w:szCs w:val="18"/>
                <w:lang w:val="az-Latn-AZ"/>
              </w:rPr>
              <w:t xml:space="preserve"> (mln manat</w:t>
            </w:r>
            <w:r w:rsidR="00E0687C">
              <w:rPr>
                <w:rFonts w:cs="Arial"/>
                <w:sz w:val="18"/>
                <w:szCs w:val="18"/>
                <w:lang w:val="az-Latn-AZ"/>
              </w:rPr>
              <w:t>s</w:t>
            </w:r>
            <w:r w:rsidR="00E0687C" w:rsidRPr="001E513B">
              <w:rPr>
                <w:rFonts w:cs="Arial"/>
                <w:sz w:val="18"/>
                <w:szCs w:val="18"/>
                <w:lang w:val="az-Latn-AZ"/>
              </w:rPr>
              <w:t>)</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eastAsia="Times New Roman" w:cs="Arial"/>
                <w:b w:val="0"/>
                <w:sz w:val="18"/>
                <w:szCs w:val="18"/>
                <w:lang w:val="az-Latn-AZ"/>
              </w:rPr>
            </w:pPr>
            <w:r w:rsidRPr="001E513B">
              <w:rPr>
                <w:rFonts w:eastAsia="Times New Roman" w:cs="Arial"/>
                <w:b w:val="0"/>
                <w:sz w:val="18"/>
                <w:szCs w:val="18"/>
                <w:lang w:val="az-Latn-AZ"/>
              </w:rPr>
              <w:t>SOCAR KBR</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51%</w:t>
            </w:r>
          </w:p>
        </w:tc>
        <w:tc>
          <w:tcPr>
            <w:tcW w:w="1530" w:type="dxa"/>
            <w:shd w:val="clear" w:color="auto" w:fill="B8CCE4" w:themeFill="accent1" w:themeFillTint="66"/>
          </w:tcPr>
          <w:p w:rsidR="00E0687C" w:rsidRPr="00C2183E" w:rsidRDefault="00E0687C" w:rsidP="008E132B">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Changed</w:t>
            </w:r>
          </w:p>
        </w:tc>
        <w:tc>
          <w:tcPr>
            <w:tcW w:w="108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cs="Arial"/>
                <w:b w:val="0"/>
                <w:sz w:val="18"/>
                <w:szCs w:val="18"/>
                <w:lang w:val="az-Latn-AZ"/>
              </w:rPr>
            </w:pPr>
            <w:r w:rsidRPr="001E513B">
              <w:rPr>
                <w:rFonts w:cs="Arial"/>
                <w:b w:val="0"/>
                <w:sz w:val="18"/>
                <w:szCs w:val="18"/>
                <w:lang w:val="az-Latn-AZ"/>
              </w:rPr>
              <w:t xml:space="preserve">Azeri M.İ. </w:t>
            </w:r>
            <w:r>
              <w:rPr>
                <w:rFonts w:cs="Arial"/>
                <w:b w:val="0"/>
                <w:sz w:val="18"/>
                <w:szCs w:val="18"/>
                <w:lang w:val="az-Latn-AZ"/>
              </w:rPr>
              <w:t>Drilling Fluids</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51%</w:t>
            </w:r>
          </w:p>
        </w:tc>
        <w:tc>
          <w:tcPr>
            <w:tcW w:w="1530" w:type="dxa"/>
          </w:tcPr>
          <w:p w:rsidR="00E0687C" w:rsidRPr="00C2183E" w:rsidRDefault="00E0687C" w:rsidP="008E132B">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Unchanged</w:t>
            </w:r>
          </w:p>
        </w:tc>
        <w:tc>
          <w:tcPr>
            <w:tcW w:w="1080" w:type="dxa"/>
            <w:vAlign w:val="center"/>
          </w:tcPr>
          <w:p w:rsidR="00E0687C" w:rsidRPr="002114F1" w:rsidRDefault="00E0687C" w:rsidP="00BD08C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155</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75</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(32</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cs="Arial"/>
                <w:b w:val="0"/>
                <w:sz w:val="18"/>
                <w:szCs w:val="18"/>
                <w:lang w:val="az-Latn-AZ"/>
              </w:rPr>
            </w:pPr>
            <w:r w:rsidRPr="001E513B">
              <w:rPr>
                <w:rFonts w:cs="Arial"/>
                <w:b w:val="0"/>
                <w:sz w:val="18"/>
                <w:szCs w:val="18"/>
                <w:lang w:val="az-Latn-AZ"/>
              </w:rPr>
              <w:t>Az</w:t>
            </w:r>
            <w:r w:rsidR="0008146D">
              <w:rPr>
                <w:rFonts w:cs="Arial"/>
                <w:b w:val="0"/>
                <w:sz w:val="18"/>
                <w:szCs w:val="18"/>
                <w:lang w:val="az-Latn-AZ"/>
              </w:rPr>
              <w:t>erbaij</w:t>
            </w:r>
            <w:r w:rsidRPr="001E513B">
              <w:rPr>
                <w:rFonts w:cs="Arial"/>
                <w:b w:val="0"/>
                <w:sz w:val="18"/>
                <w:szCs w:val="18"/>
                <w:lang w:val="az-Latn-AZ"/>
              </w:rPr>
              <w:t>can Riqs</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10%</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7820A7">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7</w:t>
            </w:r>
            <w:r>
              <w:rPr>
                <w:rFonts w:cs="Arial"/>
                <w:sz w:val="18"/>
                <w:szCs w:val="18"/>
                <w:lang w:val="az-Latn-AZ"/>
              </w:rPr>
              <w:t>06</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(4</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cs="Arial"/>
                <w:b w:val="0"/>
                <w:sz w:val="18"/>
                <w:szCs w:val="18"/>
                <w:lang w:val="az-Latn-AZ"/>
              </w:rPr>
            </w:pPr>
            <w:r w:rsidRPr="001E513B">
              <w:rPr>
                <w:rFonts w:cs="Arial"/>
                <w:b w:val="0"/>
                <w:sz w:val="18"/>
                <w:szCs w:val="18"/>
                <w:lang w:val="az-Latn-AZ"/>
              </w:rPr>
              <w:t>SOCAR Fugro</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51%</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7820A7">
              <w:rPr>
                <w:rFonts w:cs="Arial"/>
                <w:sz w:val="18"/>
                <w:szCs w:val="18"/>
                <w:lang w:val="az-Latn-AZ"/>
              </w:rPr>
              <w:t>Unchanged</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14</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1</w:t>
            </w:r>
            <w:r>
              <w:rPr>
                <w:rFonts w:cs="Arial"/>
                <w:sz w:val="18"/>
                <w:szCs w:val="18"/>
                <w:lang w:val="az-Latn-AZ"/>
              </w:rPr>
              <w:t>6</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(14</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cs="Arial"/>
                <w:b w:val="0"/>
                <w:sz w:val="18"/>
                <w:szCs w:val="18"/>
                <w:lang w:val="az-Latn-AZ"/>
              </w:rPr>
            </w:pPr>
            <w:r w:rsidRPr="001E513B">
              <w:rPr>
                <w:rFonts w:cs="Arial"/>
                <w:b w:val="0"/>
                <w:sz w:val="18"/>
                <w:szCs w:val="18"/>
                <w:lang w:val="az-Latn-AZ"/>
              </w:rPr>
              <w:t>AZFEN</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60%</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7820A7">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565</w:t>
            </w:r>
            <w:r w:rsidR="00FF700D">
              <w:rPr>
                <w:rFonts w:cs="Arial"/>
                <w:sz w:val="18"/>
                <w:szCs w:val="18"/>
                <w:lang w:val="az-Latn-AZ"/>
              </w:rPr>
              <w:t>.</w:t>
            </w:r>
            <w:r w:rsidRPr="002114F1">
              <w:rPr>
                <w:rFonts w:cs="Arial"/>
                <w:sz w:val="18"/>
                <w:szCs w:val="18"/>
                <w:lang w:val="az-Latn-AZ"/>
              </w:rPr>
              <w:t>0</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301</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(196</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cs="Arial"/>
                <w:b w:val="0"/>
                <w:sz w:val="18"/>
                <w:szCs w:val="18"/>
                <w:lang w:val="az-Latn-AZ"/>
              </w:rPr>
            </w:pPr>
            <w:r>
              <w:rPr>
                <w:rFonts w:cs="Arial"/>
                <w:b w:val="0"/>
                <w:sz w:val="18"/>
                <w:szCs w:val="18"/>
                <w:lang w:val="az-Latn-AZ"/>
              </w:rPr>
              <w:t>AzGerneft LL</w:t>
            </w:r>
            <w:r w:rsidRPr="001E513B">
              <w:rPr>
                <w:rFonts w:cs="Arial"/>
                <w:b w:val="0"/>
                <w:sz w:val="18"/>
                <w:szCs w:val="18"/>
                <w:lang w:val="az-Latn-AZ"/>
              </w:rPr>
              <w:t>C</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40%</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7820A7">
              <w:rPr>
                <w:rFonts w:cs="Arial"/>
                <w:sz w:val="18"/>
                <w:szCs w:val="18"/>
                <w:lang w:val="az-Latn-AZ"/>
              </w:rPr>
              <w:t>Unchanged</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32</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98</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(39</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eastAsia="Times New Roman" w:cs="Arial"/>
                <w:b w:val="0"/>
                <w:sz w:val="18"/>
                <w:szCs w:val="18"/>
                <w:lang w:val="az-Latn-AZ"/>
              </w:rPr>
            </w:pPr>
            <w:r w:rsidRPr="001E513B">
              <w:rPr>
                <w:rFonts w:eastAsia="Times New Roman" w:cs="Arial"/>
                <w:b w:val="0"/>
                <w:sz w:val="18"/>
                <w:szCs w:val="18"/>
                <w:lang w:val="az-Latn-AZ"/>
              </w:rPr>
              <w:t xml:space="preserve">Ekol </w:t>
            </w:r>
            <w:r>
              <w:rPr>
                <w:rFonts w:eastAsia="Times New Roman" w:cs="Arial"/>
                <w:b w:val="0"/>
                <w:sz w:val="18"/>
                <w:szCs w:val="18"/>
                <w:lang w:val="az-Latn-AZ"/>
              </w:rPr>
              <w:t>Engineering Services</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50%</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7820A7">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9</w:t>
            </w:r>
            <w:r w:rsidR="00FF700D">
              <w:rPr>
                <w:rFonts w:cs="Arial"/>
                <w:sz w:val="18"/>
                <w:szCs w:val="18"/>
                <w:lang w:val="az-Latn-AZ"/>
              </w:rPr>
              <w:t>.</w:t>
            </w:r>
            <w:r w:rsidRPr="002114F1">
              <w:rPr>
                <w:rFonts w:cs="Arial"/>
                <w:sz w:val="18"/>
                <w:szCs w:val="18"/>
                <w:lang w:val="az-Latn-AZ"/>
              </w:rPr>
              <w:t>0</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4</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(1</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eastAsia="Times New Roman" w:cs="Arial"/>
                <w:b w:val="0"/>
                <w:sz w:val="18"/>
                <w:szCs w:val="18"/>
                <w:lang w:val="az-Latn-AZ"/>
              </w:rPr>
            </w:pPr>
            <w:r>
              <w:rPr>
                <w:rFonts w:eastAsia="Times New Roman" w:cs="Arial"/>
                <w:b w:val="0"/>
                <w:sz w:val="18"/>
                <w:szCs w:val="18"/>
                <w:lang w:val="az-Latn-AZ"/>
              </w:rPr>
              <w:t>C</w:t>
            </w:r>
            <w:r w:rsidRPr="001E513B">
              <w:rPr>
                <w:rFonts w:eastAsia="Times New Roman" w:cs="Arial"/>
                <w:b w:val="0"/>
                <w:sz w:val="18"/>
                <w:szCs w:val="18"/>
                <w:lang w:val="az-Latn-AZ"/>
              </w:rPr>
              <w:t>aspian</w:t>
            </w:r>
            <w:r>
              <w:rPr>
                <w:rFonts w:eastAsia="Times New Roman" w:cs="Arial"/>
                <w:b w:val="0"/>
                <w:sz w:val="18"/>
                <w:szCs w:val="18"/>
                <w:lang w:val="az-Latn-AZ"/>
              </w:rPr>
              <w:t xml:space="preserve"> Sh</w:t>
            </w:r>
            <w:r w:rsidRPr="001E513B">
              <w:rPr>
                <w:rFonts w:eastAsia="Times New Roman" w:cs="Arial"/>
                <w:b w:val="0"/>
                <w:sz w:val="18"/>
                <w:szCs w:val="18"/>
                <w:lang w:val="az-Latn-AZ"/>
              </w:rPr>
              <w:t xml:space="preserve">ipyard </w:t>
            </w:r>
            <w:r>
              <w:rPr>
                <w:rFonts w:eastAsia="Times New Roman" w:cs="Arial"/>
                <w:b w:val="0"/>
                <w:sz w:val="18"/>
                <w:szCs w:val="18"/>
                <w:lang w:val="az-Latn-AZ"/>
              </w:rPr>
              <w:t>Company</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20%</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7820A7">
              <w:rPr>
                <w:rFonts w:cs="Arial"/>
                <w:sz w:val="18"/>
                <w:szCs w:val="18"/>
                <w:lang w:val="az-Latn-AZ"/>
              </w:rPr>
              <w:t>Unchanged</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142</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97</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(56</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eastAsia="Times New Roman" w:cs="Arial"/>
                <w:b w:val="0"/>
                <w:sz w:val="18"/>
                <w:szCs w:val="18"/>
                <w:lang w:val="az-Latn-AZ"/>
              </w:rPr>
            </w:pPr>
            <w:r>
              <w:rPr>
                <w:rFonts w:eastAsia="Times New Roman" w:cs="Arial"/>
                <w:b w:val="0"/>
                <w:sz w:val="18"/>
                <w:szCs w:val="18"/>
                <w:lang w:val="az-Latn-AZ"/>
              </w:rPr>
              <w:t>Oil and Gas ProS</w:t>
            </w:r>
            <w:r w:rsidRPr="001E513B">
              <w:rPr>
                <w:rFonts w:eastAsia="Times New Roman" w:cs="Arial"/>
                <w:b w:val="0"/>
                <w:sz w:val="18"/>
                <w:szCs w:val="18"/>
                <w:lang w:val="az-Latn-AZ"/>
              </w:rPr>
              <w:t>ervis</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30%</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7820A7">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w:t>
            </w:r>
            <w:r w:rsidR="00FF700D">
              <w:rPr>
                <w:rFonts w:cs="Arial"/>
                <w:sz w:val="18"/>
                <w:szCs w:val="18"/>
                <w:lang w:val="az-Latn-AZ"/>
              </w:rPr>
              <w:t>.</w:t>
            </w:r>
            <w:r w:rsidRPr="002114F1">
              <w:rPr>
                <w:rFonts w:cs="Arial"/>
                <w:sz w:val="18"/>
                <w:szCs w:val="18"/>
                <w:lang w:val="az-Latn-AZ"/>
              </w:rPr>
              <w:t>0</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19</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r>
              <w:rPr>
                <w:rFonts w:cs="Arial"/>
                <w:sz w:val="18"/>
                <w:szCs w:val="18"/>
                <w:lang w:val="az-Latn-AZ"/>
              </w:rPr>
              <w:t>9</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eastAsia="Times New Roman" w:cs="Arial"/>
                <w:b w:val="0"/>
                <w:sz w:val="18"/>
                <w:szCs w:val="18"/>
                <w:lang w:val="az-Latn-AZ"/>
              </w:rPr>
            </w:pPr>
            <w:r w:rsidRPr="001E513B">
              <w:rPr>
                <w:rFonts w:eastAsia="Times New Roman" w:cs="Arial"/>
                <w:b w:val="0"/>
                <w:sz w:val="18"/>
                <w:szCs w:val="18"/>
                <w:lang w:val="az-Latn-AZ"/>
              </w:rPr>
              <w:t>Sarmatia</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27%</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7820A7">
              <w:rPr>
                <w:rFonts w:cs="Arial"/>
                <w:sz w:val="18"/>
                <w:szCs w:val="18"/>
                <w:lang w:val="az-Latn-AZ"/>
              </w:rPr>
              <w:t>Unchanged</w:t>
            </w:r>
          </w:p>
        </w:tc>
        <w:tc>
          <w:tcPr>
            <w:tcW w:w="108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2</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(1</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cs="Arial"/>
                <w:b w:val="0"/>
                <w:sz w:val="18"/>
                <w:szCs w:val="18"/>
                <w:lang w:val="az-Latn-AZ"/>
              </w:rPr>
            </w:pPr>
            <w:r>
              <w:rPr>
                <w:rFonts w:eastAsia="Times New Roman" w:cs="Arial"/>
                <w:b w:val="0"/>
                <w:sz w:val="18"/>
                <w:szCs w:val="18"/>
                <w:lang w:val="az-Latn-AZ"/>
              </w:rPr>
              <w:t>SOCAR AQS</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51%</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7820A7">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76</w:t>
            </w:r>
            <w:r w:rsidR="00FF700D">
              <w:rPr>
                <w:rFonts w:cs="Arial"/>
                <w:sz w:val="18"/>
                <w:szCs w:val="18"/>
                <w:lang w:val="az-Latn-AZ"/>
              </w:rPr>
              <w:t>.</w:t>
            </w:r>
            <w:r w:rsidRPr="002114F1">
              <w:rPr>
                <w:rFonts w:cs="Arial"/>
                <w:sz w:val="18"/>
                <w:szCs w:val="18"/>
                <w:lang w:val="az-Latn-AZ"/>
              </w:rPr>
              <w:t>0</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359</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(186</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cs="Arial"/>
                <w:b w:val="0"/>
                <w:sz w:val="18"/>
                <w:szCs w:val="18"/>
                <w:lang w:val="az-Latn-AZ"/>
              </w:rPr>
            </w:pPr>
            <w:r>
              <w:rPr>
                <w:rFonts w:eastAsia="Times New Roman" w:cs="Arial"/>
                <w:b w:val="0"/>
                <w:sz w:val="18"/>
                <w:szCs w:val="18"/>
                <w:lang w:val="az-Latn-AZ"/>
              </w:rPr>
              <w:t>SOCAR Au</w:t>
            </w:r>
            <w:r w:rsidRPr="001E513B">
              <w:rPr>
                <w:rFonts w:eastAsia="Times New Roman" w:cs="Arial"/>
                <w:b w:val="0"/>
                <w:sz w:val="18"/>
                <w:szCs w:val="18"/>
                <w:lang w:val="az-Latn-AZ"/>
              </w:rPr>
              <w:t>rora Terminalı</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50%</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7820A7">
              <w:rPr>
                <w:rFonts w:cs="Arial"/>
                <w:sz w:val="18"/>
                <w:szCs w:val="18"/>
                <w:lang w:val="az-Latn-AZ"/>
              </w:rPr>
              <w:t>Unchanged</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19</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173</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(82</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eastAsia="Times New Roman" w:cs="Arial"/>
                <w:b w:val="0"/>
                <w:sz w:val="18"/>
                <w:szCs w:val="18"/>
                <w:lang w:val="az-Latn-AZ"/>
              </w:rPr>
            </w:pPr>
            <w:r>
              <w:rPr>
                <w:rFonts w:eastAsia="Times New Roman" w:cs="Arial"/>
                <w:b w:val="0"/>
                <w:sz w:val="18"/>
                <w:szCs w:val="18"/>
                <w:lang w:val="az-Latn-AZ"/>
              </w:rPr>
              <w:t>SOCAR Bagh</w:t>
            </w:r>
            <w:r w:rsidRPr="001E513B">
              <w:rPr>
                <w:rFonts w:eastAsia="Times New Roman" w:cs="Arial"/>
                <w:b w:val="0"/>
                <w:sz w:val="18"/>
                <w:szCs w:val="18"/>
                <w:lang w:val="az-Latn-AZ"/>
              </w:rPr>
              <w:t xml:space="preserve">lan </w:t>
            </w:r>
            <w:r>
              <w:rPr>
                <w:rFonts w:eastAsia="Times New Roman" w:cs="Arial"/>
                <w:b w:val="0"/>
                <w:sz w:val="18"/>
                <w:szCs w:val="18"/>
                <w:lang w:val="az-Latn-AZ"/>
              </w:rPr>
              <w:t>LL</w:t>
            </w:r>
            <w:r w:rsidRPr="001E513B">
              <w:rPr>
                <w:rFonts w:eastAsia="Times New Roman" w:cs="Arial"/>
                <w:b w:val="0"/>
                <w:sz w:val="18"/>
                <w:szCs w:val="18"/>
                <w:lang w:val="az-Latn-AZ"/>
              </w:rPr>
              <w:t>C</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51%</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7820A7">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15</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(1</w:t>
            </w:r>
            <w:r>
              <w:rPr>
                <w:rFonts w:cs="Arial"/>
                <w:sz w:val="18"/>
                <w:szCs w:val="18"/>
                <w:lang w:val="az-Latn-AZ"/>
              </w:rPr>
              <w:t>9</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eastAsia="Times New Roman" w:cs="Arial"/>
                <w:b w:val="0"/>
                <w:sz w:val="18"/>
                <w:szCs w:val="18"/>
                <w:lang w:val="az-Latn-AZ"/>
              </w:rPr>
            </w:pPr>
            <w:r w:rsidRPr="001E513B">
              <w:rPr>
                <w:rFonts w:eastAsia="Times New Roman" w:cs="Arial"/>
                <w:b w:val="0"/>
                <w:sz w:val="18"/>
                <w:szCs w:val="18"/>
                <w:lang w:val="az-Latn-AZ"/>
              </w:rPr>
              <w:t>SOCAR Fos</w:t>
            </w:r>
            <w:r>
              <w:rPr>
                <w:rFonts w:eastAsia="Times New Roman" w:cs="Arial"/>
                <w:b w:val="0"/>
                <w:sz w:val="18"/>
                <w:szCs w:val="18"/>
                <w:lang w:val="az-Latn-AZ"/>
              </w:rPr>
              <w:t>ter Viler Engineering Services</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65%</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7820A7">
              <w:rPr>
                <w:rFonts w:cs="Arial"/>
                <w:sz w:val="18"/>
                <w:szCs w:val="18"/>
                <w:lang w:val="az-Latn-AZ"/>
              </w:rPr>
              <w:t>Unchanged</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6</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(2</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eastAsia="Times New Roman" w:cs="Arial"/>
                <w:b w:val="0"/>
                <w:sz w:val="18"/>
                <w:szCs w:val="18"/>
                <w:lang w:val="az-Latn-AZ"/>
              </w:rPr>
            </w:pPr>
            <w:r>
              <w:rPr>
                <w:rFonts w:eastAsia="Times New Roman" w:cs="Arial"/>
                <w:b w:val="0"/>
                <w:sz w:val="18"/>
                <w:szCs w:val="18"/>
                <w:lang w:val="az-Latn-AZ"/>
              </w:rPr>
              <w:t>SOCAR C</w:t>
            </w:r>
            <w:r w:rsidRPr="001E513B">
              <w:rPr>
                <w:rFonts w:eastAsia="Times New Roman" w:cs="Arial"/>
                <w:b w:val="0"/>
                <w:sz w:val="18"/>
                <w:szCs w:val="18"/>
                <w:lang w:val="az-Latn-AZ"/>
              </w:rPr>
              <w:t>APE</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51%</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044470">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97</w:t>
            </w:r>
            <w:r w:rsidR="00FF700D">
              <w:rPr>
                <w:rFonts w:cs="Arial"/>
                <w:sz w:val="18"/>
                <w:szCs w:val="18"/>
                <w:lang w:val="az-Latn-AZ"/>
              </w:rPr>
              <w:t>.</w:t>
            </w:r>
            <w:r w:rsidRPr="002114F1">
              <w:rPr>
                <w:rFonts w:cs="Arial"/>
                <w:sz w:val="18"/>
                <w:szCs w:val="18"/>
                <w:lang w:val="az-Latn-AZ"/>
              </w:rPr>
              <w:t>0</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14</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BD08C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(16</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eastAsia="Times New Roman" w:cs="Arial"/>
                <w:b w:val="0"/>
                <w:sz w:val="18"/>
                <w:szCs w:val="18"/>
                <w:lang w:val="az-Latn-AZ"/>
              </w:rPr>
            </w:pPr>
            <w:r w:rsidRPr="001E513B">
              <w:rPr>
                <w:rFonts w:eastAsia="Times New Roman" w:cs="Arial"/>
                <w:b w:val="0"/>
                <w:sz w:val="18"/>
                <w:szCs w:val="18"/>
                <w:lang w:val="az-Latn-AZ"/>
              </w:rPr>
              <w:t>SOCAR KPS</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50%</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044470">
              <w:rPr>
                <w:rFonts w:cs="Arial"/>
                <w:sz w:val="18"/>
                <w:szCs w:val="18"/>
                <w:lang w:val="az-Latn-AZ"/>
              </w:rPr>
              <w:t>Unchanged</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w:t>
            </w:r>
            <w:r w:rsidR="00FF700D">
              <w:rPr>
                <w:rFonts w:cs="Arial"/>
                <w:sz w:val="18"/>
                <w:szCs w:val="18"/>
                <w:lang w:val="az-Latn-AZ"/>
              </w:rPr>
              <w:t>.</w:t>
            </w:r>
            <w:r w:rsidRPr="002114F1">
              <w:rPr>
                <w:rFonts w:cs="Arial"/>
                <w:sz w:val="18"/>
                <w:szCs w:val="18"/>
                <w:lang w:val="az-Latn-AZ"/>
              </w:rPr>
              <w:t>0</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28</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(29</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eastAsia="Times New Roman" w:cs="Arial"/>
                <w:b w:val="0"/>
                <w:sz w:val="18"/>
                <w:szCs w:val="18"/>
                <w:lang w:val="az-Latn-AZ"/>
              </w:rPr>
            </w:pPr>
            <w:r>
              <w:rPr>
                <w:rFonts w:eastAsia="Times New Roman" w:cs="Arial"/>
                <w:b w:val="0"/>
                <w:sz w:val="18"/>
                <w:szCs w:val="18"/>
                <w:lang w:val="az-Latn-AZ"/>
              </w:rPr>
              <w:t>SOCAR Construction</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97%</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044470">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12</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r>
              <w:rPr>
                <w:rFonts w:cs="Arial"/>
                <w:sz w:val="18"/>
                <w:szCs w:val="18"/>
                <w:lang w:val="az-Latn-AZ"/>
              </w:rPr>
              <w:t>1</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eastAsia="Times New Roman" w:cs="Arial"/>
                <w:b w:val="0"/>
                <w:sz w:val="18"/>
                <w:szCs w:val="18"/>
                <w:lang w:val="az-Latn-AZ"/>
              </w:rPr>
            </w:pPr>
            <w:r w:rsidRPr="001E513B">
              <w:rPr>
                <w:rFonts w:eastAsia="Times New Roman" w:cs="Arial"/>
                <w:b w:val="0"/>
                <w:sz w:val="18"/>
                <w:szCs w:val="18"/>
                <w:lang w:val="az-Latn-AZ"/>
              </w:rPr>
              <w:t>SOCAR STQ</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val="az-Latn-AZ"/>
              </w:rPr>
            </w:pPr>
            <w:r w:rsidRPr="002114F1">
              <w:rPr>
                <w:rFonts w:eastAsia="Times New Roman" w:cs="Arial"/>
                <w:sz w:val="18"/>
                <w:szCs w:val="18"/>
                <w:lang w:val="az-Latn-AZ"/>
              </w:rPr>
              <w:t>51%</w:t>
            </w:r>
          </w:p>
        </w:tc>
        <w:tc>
          <w:tcPr>
            <w:tcW w:w="1530" w:type="dxa"/>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044470">
              <w:rPr>
                <w:rFonts w:cs="Arial"/>
                <w:sz w:val="18"/>
                <w:szCs w:val="18"/>
                <w:lang w:val="az-Latn-AZ"/>
              </w:rPr>
              <w:t>Unchanged</w:t>
            </w:r>
          </w:p>
        </w:tc>
        <w:tc>
          <w:tcPr>
            <w:tcW w:w="108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11</w:t>
            </w:r>
            <w:r w:rsidR="00FF700D">
              <w:rPr>
                <w:rFonts w:cs="Arial"/>
                <w:sz w:val="18"/>
                <w:szCs w:val="18"/>
                <w:lang w:val="az-Latn-AZ"/>
              </w:rPr>
              <w:t>.</w:t>
            </w:r>
            <w:r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(22</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880" w:type="dxa"/>
            <w:shd w:val="clear" w:color="auto" w:fill="B8CCE4" w:themeFill="accent1" w:themeFillTint="66"/>
          </w:tcPr>
          <w:p w:rsidR="00E0687C" w:rsidRPr="001E513B" w:rsidRDefault="00E0687C" w:rsidP="008E132B">
            <w:pPr>
              <w:rPr>
                <w:rFonts w:cs="Arial"/>
                <w:b w:val="0"/>
                <w:sz w:val="18"/>
                <w:szCs w:val="18"/>
                <w:lang w:val="az-Latn-AZ"/>
              </w:rPr>
            </w:pPr>
            <w:r w:rsidRPr="001E513B">
              <w:rPr>
                <w:rFonts w:eastAsia="Times New Roman" w:cs="Arial"/>
                <w:b w:val="0"/>
                <w:sz w:val="18"/>
                <w:szCs w:val="18"/>
                <w:lang w:val="az-Latn-AZ"/>
              </w:rPr>
              <w:t>SOCAR</w:t>
            </w:r>
            <w:r w:rsidR="004B2ABD">
              <w:rPr>
                <w:rFonts w:cs="Arial"/>
                <w:b w:val="0"/>
                <w:sz w:val="18"/>
                <w:szCs w:val="18"/>
                <w:lang w:val="az-Latn-AZ"/>
              </w:rPr>
              <w:t xml:space="preserve"> U</w:t>
            </w:r>
            <w:r w:rsidRPr="001E513B">
              <w:rPr>
                <w:rFonts w:cs="Arial"/>
                <w:b w:val="0"/>
                <w:sz w:val="18"/>
                <w:szCs w:val="18"/>
                <w:lang w:val="az-Latn-AZ"/>
              </w:rPr>
              <w:t>mid</w:t>
            </w:r>
          </w:p>
        </w:tc>
        <w:tc>
          <w:tcPr>
            <w:tcW w:w="117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80%</w:t>
            </w:r>
          </w:p>
        </w:tc>
        <w:tc>
          <w:tcPr>
            <w:tcW w:w="1530" w:type="dxa"/>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044470">
              <w:rPr>
                <w:rFonts w:cs="Arial"/>
                <w:sz w:val="18"/>
                <w:szCs w:val="18"/>
                <w:lang w:val="az-Latn-AZ"/>
              </w:rPr>
              <w:t>Unchanged</w:t>
            </w:r>
          </w:p>
        </w:tc>
        <w:tc>
          <w:tcPr>
            <w:tcW w:w="1080" w:type="dxa"/>
            <w:shd w:val="clear" w:color="auto" w:fill="B8CCE4" w:themeFill="accent1" w:themeFillTint="66"/>
            <w:vAlign w:val="center"/>
          </w:tcPr>
          <w:p w:rsidR="00E0687C" w:rsidRPr="002114F1"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489</w:t>
            </w:r>
            <w:r w:rsidR="00FF700D">
              <w:rPr>
                <w:rFonts w:cs="Arial"/>
                <w:sz w:val="18"/>
                <w:szCs w:val="18"/>
                <w:lang w:val="az-Latn-AZ"/>
              </w:rPr>
              <w:t>.</w:t>
            </w:r>
            <w:r w:rsidRPr="002114F1">
              <w:rPr>
                <w:rFonts w:cs="Arial"/>
                <w:sz w:val="18"/>
                <w:szCs w:val="18"/>
                <w:lang w:val="az-Latn-AZ"/>
              </w:rPr>
              <w:t>0</w:t>
            </w:r>
          </w:p>
        </w:tc>
        <w:tc>
          <w:tcPr>
            <w:tcW w:w="1440" w:type="dxa"/>
            <w:shd w:val="clear" w:color="auto" w:fill="B8CCE4" w:themeFill="accent1" w:themeFillTint="66"/>
            <w:vAlign w:val="center"/>
          </w:tcPr>
          <w:p w:rsidR="00E0687C" w:rsidRPr="002114F1" w:rsidRDefault="00E0687C" w:rsidP="00FF700D">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2114F1">
              <w:rPr>
                <w:rFonts w:cs="Arial"/>
                <w:sz w:val="18"/>
                <w:szCs w:val="18"/>
                <w:lang w:val="az-Latn-AZ"/>
              </w:rPr>
              <w:t>(43</w:t>
            </w:r>
            <w:r w:rsidR="00FF700D">
              <w:rPr>
                <w:rFonts w:cs="Arial"/>
                <w:sz w:val="18"/>
                <w:szCs w:val="18"/>
                <w:lang w:val="az-Latn-AZ"/>
              </w:rPr>
              <w:t>.</w:t>
            </w:r>
            <w:r w:rsidRPr="002114F1">
              <w:rPr>
                <w:rFonts w:cs="Arial"/>
                <w:sz w:val="18"/>
                <w:szCs w:val="18"/>
                <w:lang w:val="az-Latn-AZ"/>
              </w:rPr>
              <w:t>0)</w:t>
            </w:r>
          </w:p>
        </w:tc>
      </w:tr>
      <w:tr w:rsidR="00E0687C" w:rsidRPr="002114F1" w:rsidTr="008E132B">
        <w:trPr>
          <w:cnfStyle w:val="000000010000" w:firstRow="0" w:lastRow="0" w:firstColumn="0" w:lastColumn="0" w:oddVBand="0" w:evenVBand="0" w:oddHBand="0" w:evenHBand="1"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2880" w:type="dxa"/>
          </w:tcPr>
          <w:p w:rsidR="00E0687C" w:rsidRPr="001E513B" w:rsidRDefault="00E0687C" w:rsidP="008E132B">
            <w:pPr>
              <w:rPr>
                <w:rFonts w:eastAsia="Times New Roman" w:cs="Arial"/>
                <w:b w:val="0"/>
                <w:sz w:val="18"/>
                <w:szCs w:val="18"/>
                <w:lang w:val="az-Latn-AZ"/>
              </w:rPr>
            </w:pPr>
            <w:r>
              <w:rPr>
                <w:rFonts w:cs="Arial"/>
                <w:b w:val="0"/>
                <w:sz w:val="18"/>
                <w:szCs w:val="18"/>
                <w:lang w:val="az-Latn-AZ"/>
              </w:rPr>
              <w:t>STYAS</w:t>
            </w:r>
          </w:p>
        </w:tc>
        <w:tc>
          <w:tcPr>
            <w:tcW w:w="117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60%</w:t>
            </w:r>
          </w:p>
        </w:tc>
        <w:tc>
          <w:tcPr>
            <w:tcW w:w="1530" w:type="dxa"/>
          </w:tcPr>
          <w:p w:rsidR="00E0687C" w:rsidRPr="00C2183E" w:rsidRDefault="00FF700D" w:rsidP="008E132B">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044470">
              <w:rPr>
                <w:rFonts w:cs="Arial"/>
                <w:sz w:val="18"/>
                <w:szCs w:val="18"/>
                <w:lang w:val="az-Latn-AZ"/>
              </w:rPr>
              <w:t>Unchanged</w:t>
            </w:r>
          </w:p>
        </w:tc>
        <w:tc>
          <w:tcPr>
            <w:tcW w:w="1080" w:type="dxa"/>
            <w:vAlign w:val="center"/>
          </w:tcPr>
          <w:p w:rsidR="00E0687C" w:rsidRPr="002114F1" w:rsidRDefault="00E0687C"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w:t>
            </w:r>
          </w:p>
        </w:tc>
        <w:tc>
          <w:tcPr>
            <w:tcW w:w="1080" w:type="dxa"/>
            <w:vAlign w:val="center"/>
          </w:tcPr>
          <w:p w:rsidR="00E0687C" w:rsidRPr="002114F1" w:rsidRDefault="00FF700D"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4,802.</w:t>
            </w:r>
            <w:r w:rsidR="00E0687C" w:rsidRPr="002114F1">
              <w:rPr>
                <w:rFonts w:cs="Arial"/>
                <w:sz w:val="18"/>
                <w:szCs w:val="18"/>
                <w:lang w:val="az-Latn-AZ"/>
              </w:rPr>
              <w:t>0</w:t>
            </w:r>
          </w:p>
        </w:tc>
        <w:tc>
          <w:tcPr>
            <w:tcW w:w="1440" w:type="dxa"/>
            <w:vAlign w:val="center"/>
          </w:tcPr>
          <w:p w:rsidR="00E0687C" w:rsidRPr="002114F1" w:rsidRDefault="00E0687C" w:rsidP="00FF700D">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2114F1">
              <w:rPr>
                <w:rFonts w:cs="Arial"/>
                <w:sz w:val="18"/>
                <w:szCs w:val="18"/>
                <w:lang w:val="az-Latn-AZ"/>
              </w:rPr>
              <w:t>(797</w:t>
            </w:r>
            <w:r w:rsidR="00FF700D">
              <w:rPr>
                <w:rFonts w:cs="Arial"/>
                <w:sz w:val="18"/>
                <w:szCs w:val="18"/>
                <w:lang w:val="az-Latn-AZ"/>
              </w:rPr>
              <w:t>.</w:t>
            </w:r>
            <w:r w:rsidRPr="002114F1">
              <w:rPr>
                <w:rFonts w:cs="Arial"/>
                <w:sz w:val="18"/>
                <w:szCs w:val="18"/>
                <w:lang w:val="az-Latn-AZ"/>
              </w:rPr>
              <w:t>0)</w:t>
            </w:r>
          </w:p>
        </w:tc>
      </w:tr>
    </w:tbl>
    <w:p w:rsidR="002114F1" w:rsidRDefault="002114F1" w:rsidP="002114F1">
      <w:pPr>
        <w:rPr>
          <w:rFonts w:cs="Arial"/>
          <w:szCs w:val="20"/>
          <w:lang w:val="az-Latn-AZ"/>
        </w:rPr>
      </w:pPr>
    </w:p>
    <w:p w:rsidR="0043212E" w:rsidRPr="005C6B00" w:rsidRDefault="0043212E" w:rsidP="0043212E">
      <w:pPr>
        <w:rPr>
          <w:rFonts w:cs="Arial"/>
          <w:szCs w:val="20"/>
          <w:lang w:val="az-Latn-AZ"/>
        </w:rPr>
      </w:pPr>
      <w:r w:rsidRPr="00F223FC">
        <w:rPr>
          <w:rFonts w:cs="Arial"/>
          <w:szCs w:val="20"/>
          <w:lang w:val="az-Latn-AZ"/>
        </w:rPr>
        <w:t xml:space="preserve">Changes in the level of beneficial ownerships </w:t>
      </w:r>
      <w:r w:rsidR="00FF700D">
        <w:rPr>
          <w:rFonts w:cs="Arial"/>
          <w:szCs w:val="20"/>
          <w:lang w:val="az-Latn-AZ"/>
        </w:rPr>
        <w:t xml:space="preserve">in </w:t>
      </w:r>
      <w:r w:rsidRPr="00F223FC">
        <w:rPr>
          <w:rFonts w:cs="Arial"/>
          <w:szCs w:val="20"/>
          <w:lang w:val="az-Latn-AZ"/>
        </w:rPr>
        <w:t xml:space="preserve">joint ventures </w:t>
      </w:r>
      <w:r>
        <w:rPr>
          <w:rFonts w:cs="Arial"/>
          <w:szCs w:val="20"/>
          <w:lang w:val="az-Latn-AZ"/>
        </w:rPr>
        <w:t>for 2015</w:t>
      </w:r>
      <w:r w:rsidRPr="005C6B00">
        <w:rPr>
          <w:rFonts w:cs="Arial"/>
          <w:szCs w:val="20"/>
          <w:lang w:val="az-Latn-AZ"/>
        </w:rPr>
        <w:t>:</w:t>
      </w:r>
    </w:p>
    <w:p w:rsidR="0043212E" w:rsidRDefault="0043212E" w:rsidP="0043212E">
      <w:pPr>
        <w:rPr>
          <w:rFonts w:cs="Arial"/>
          <w:b/>
          <w:i/>
          <w:szCs w:val="20"/>
          <w:u w:val="single"/>
          <w:lang w:val="az-Latn-AZ"/>
        </w:rPr>
      </w:pPr>
    </w:p>
    <w:p w:rsidR="0043212E" w:rsidRPr="00B339A2" w:rsidRDefault="0043212E" w:rsidP="00C1594F">
      <w:pPr>
        <w:pStyle w:val="ListParagraph"/>
        <w:numPr>
          <w:ilvl w:val="0"/>
          <w:numId w:val="8"/>
        </w:numPr>
        <w:ind w:left="360"/>
        <w:rPr>
          <w:rFonts w:cs="Arial"/>
          <w:szCs w:val="20"/>
          <w:lang w:val="az-Latn-AZ"/>
        </w:rPr>
      </w:pPr>
      <w:r>
        <w:rPr>
          <w:rFonts w:cs="Arial"/>
          <w:szCs w:val="20"/>
          <w:lang w:val="az-Latn-AZ"/>
        </w:rPr>
        <w:t>During 2015, the Group</w:t>
      </w:r>
      <w:r w:rsidRPr="00F223FC">
        <w:rPr>
          <w:rFonts w:cs="Arial"/>
          <w:szCs w:val="20"/>
          <w:lang w:val="az-Latn-AZ"/>
        </w:rPr>
        <w:t xml:space="preserve"> made additional </w:t>
      </w:r>
      <w:r>
        <w:rPr>
          <w:rFonts w:cs="Arial"/>
          <w:szCs w:val="20"/>
          <w:lang w:val="az-Latn-AZ"/>
        </w:rPr>
        <w:t>contributions to</w:t>
      </w:r>
      <w:r w:rsidRPr="00F223FC">
        <w:rPr>
          <w:rFonts w:cs="Arial"/>
          <w:szCs w:val="20"/>
          <w:lang w:val="az-Latn-AZ"/>
        </w:rPr>
        <w:t xml:space="preserve"> share capital to its joint ventures, SOCAR Umid LLC in th</w:t>
      </w:r>
      <w:r>
        <w:rPr>
          <w:rFonts w:cs="Arial"/>
          <w:szCs w:val="20"/>
          <w:lang w:val="az-Latn-AZ"/>
        </w:rPr>
        <w:t>e amount of AZN 30 million (2014: AZN 40</w:t>
      </w:r>
      <w:r w:rsidRPr="00F223FC">
        <w:rPr>
          <w:rFonts w:cs="Arial"/>
          <w:szCs w:val="20"/>
          <w:lang w:val="az-Latn-AZ"/>
        </w:rPr>
        <w:t xml:space="preserve"> million), Azerbaijan Rigs LLC in the amount of </w:t>
      </w:r>
      <w:r>
        <w:rPr>
          <w:rFonts w:cs="Arial"/>
          <w:szCs w:val="20"/>
          <w:lang w:val="az-Latn-AZ"/>
        </w:rPr>
        <w:t>AZN 36</w:t>
      </w:r>
      <w:r w:rsidRPr="00F223FC">
        <w:rPr>
          <w:rFonts w:cs="Arial"/>
          <w:szCs w:val="20"/>
          <w:lang w:val="az-Latn-AZ"/>
        </w:rPr>
        <w:t xml:space="preserve"> million</w:t>
      </w:r>
      <w:r>
        <w:rPr>
          <w:rFonts w:cs="Arial"/>
          <w:szCs w:val="20"/>
          <w:lang w:val="az-Latn-AZ"/>
        </w:rPr>
        <w:t xml:space="preserve"> (2014</w:t>
      </w:r>
      <w:r w:rsidRPr="00F223FC">
        <w:rPr>
          <w:rFonts w:cs="Arial"/>
          <w:szCs w:val="20"/>
          <w:lang w:val="az-Latn-AZ"/>
        </w:rPr>
        <w:t xml:space="preserve">: AZN </w:t>
      </w:r>
      <w:r>
        <w:rPr>
          <w:rFonts w:cs="Arial"/>
          <w:szCs w:val="20"/>
          <w:lang w:val="az-Latn-AZ"/>
        </w:rPr>
        <w:t>14</w:t>
      </w:r>
      <w:r w:rsidRPr="00F223FC">
        <w:rPr>
          <w:rFonts w:cs="Arial"/>
          <w:szCs w:val="20"/>
          <w:lang w:val="az-Latn-AZ"/>
        </w:rPr>
        <w:t xml:space="preserve"> million) an</w:t>
      </w:r>
      <w:r>
        <w:rPr>
          <w:rFonts w:cs="Arial"/>
          <w:szCs w:val="20"/>
          <w:lang w:val="az-Latn-AZ"/>
        </w:rPr>
        <w:t>d STYAS in the amount of AZN 607</w:t>
      </w:r>
      <w:r w:rsidRPr="00F223FC">
        <w:rPr>
          <w:rFonts w:cs="Arial"/>
          <w:szCs w:val="20"/>
          <w:lang w:val="az-Latn-AZ"/>
        </w:rPr>
        <w:t xml:space="preserve"> million</w:t>
      </w:r>
      <w:r>
        <w:rPr>
          <w:rFonts w:cs="Arial"/>
          <w:szCs w:val="20"/>
          <w:lang w:val="az-Latn-AZ"/>
        </w:rPr>
        <w:t xml:space="preserve"> (2014: AZN 192 million), respectively; </w:t>
      </w:r>
      <w:r w:rsidRPr="00F223FC">
        <w:rPr>
          <w:rFonts w:cs="Arial"/>
          <w:szCs w:val="20"/>
          <w:lang w:val="az-Latn-AZ"/>
        </w:rPr>
        <w:t>and</w:t>
      </w:r>
      <w:r>
        <w:rPr>
          <w:rFonts w:cs="Arial"/>
          <w:szCs w:val="20"/>
          <w:lang w:val="az-Latn-AZ"/>
        </w:rPr>
        <w:t xml:space="preserve">, in addition to this, </w:t>
      </w:r>
      <w:r w:rsidRPr="00F223FC">
        <w:rPr>
          <w:rFonts w:cs="Arial"/>
          <w:szCs w:val="20"/>
          <w:lang w:val="az-Latn-AZ"/>
        </w:rPr>
        <w:t>contributions</w:t>
      </w:r>
      <w:r>
        <w:rPr>
          <w:rFonts w:cs="Arial"/>
          <w:szCs w:val="20"/>
          <w:lang w:val="az-Latn-AZ"/>
        </w:rPr>
        <w:t xml:space="preserve"> in the amount of AZN 2 million were made to other joint ventures</w:t>
      </w:r>
      <w:r w:rsidRPr="00B339A2">
        <w:rPr>
          <w:rFonts w:cs="Arial"/>
          <w:szCs w:val="20"/>
          <w:lang w:val="az-Latn-AZ"/>
        </w:rPr>
        <w:t>.</w:t>
      </w:r>
    </w:p>
    <w:p w:rsidR="0043212E" w:rsidRPr="00B339A2" w:rsidRDefault="0043212E" w:rsidP="0043212E">
      <w:pPr>
        <w:tabs>
          <w:tab w:val="left" w:pos="180"/>
        </w:tabs>
        <w:autoSpaceDE w:val="0"/>
        <w:autoSpaceDN w:val="0"/>
        <w:adjustRightInd w:val="0"/>
        <w:ind w:left="360" w:hanging="360"/>
        <w:contextualSpacing/>
        <w:rPr>
          <w:rFonts w:cs="Arial"/>
          <w:szCs w:val="20"/>
          <w:lang w:val="az-Latn-AZ"/>
        </w:rPr>
      </w:pPr>
    </w:p>
    <w:p w:rsidR="0043212E" w:rsidRPr="00B339A2" w:rsidRDefault="0043212E" w:rsidP="00C1594F">
      <w:pPr>
        <w:pStyle w:val="ListParagraph"/>
        <w:numPr>
          <w:ilvl w:val="0"/>
          <w:numId w:val="8"/>
        </w:numPr>
        <w:ind w:left="360"/>
        <w:rPr>
          <w:rFonts w:cs="Arial"/>
          <w:szCs w:val="20"/>
          <w:lang w:val="az-Latn-AZ"/>
        </w:rPr>
      </w:pPr>
      <w:r>
        <w:rPr>
          <w:rFonts w:cs="Arial"/>
          <w:szCs w:val="20"/>
          <w:lang w:val="az-Latn-AZ"/>
        </w:rPr>
        <w:t>The Group signed credit agreements related to the construction of Star refinery (a subsidiary of STYAS) in 2015. The total amount of AZN 38 million including comission fees and interest was paid by the Group and accounted for as an additional investment in STYAS</w:t>
      </w:r>
      <w:r w:rsidRPr="00B339A2">
        <w:rPr>
          <w:rFonts w:cs="Arial"/>
          <w:szCs w:val="20"/>
          <w:lang w:val="az-Latn-AZ"/>
        </w:rPr>
        <w:t>.</w:t>
      </w:r>
    </w:p>
    <w:p w:rsidR="0043212E" w:rsidRDefault="0043212E" w:rsidP="0043212E">
      <w:pPr>
        <w:rPr>
          <w:rFonts w:cs="Arial"/>
          <w:szCs w:val="20"/>
          <w:lang w:val="az-Latn-AZ"/>
        </w:rPr>
      </w:pPr>
    </w:p>
    <w:p w:rsidR="0043212E" w:rsidRPr="00C9650F" w:rsidRDefault="00FF700D" w:rsidP="00C1594F">
      <w:pPr>
        <w:pStyle w:val="ListParagraph"/>
        <w:numPr>
          <w:ilvl w:val="0"/>
          <w:numId w:val="8"/>
        </w:numPr>
        <w:ind w:left="360"/>
        <w:rPr>
          <w:rFonts w:cs="Arial"/>
          <w:szCs w:val="20"/>
          <w:lang w:val="az-Latn-AZ"/>
        </w:rPr>
      </w:pPr>
      <w:r w:rsidRPr="00C9650F">
        <w:rPr>
          <w:rFonts w:cs="Arial"/>
          <w:szCs w:val="20"/>
          <w:lang w:val="az-Latn-AZ"/>
        </w:rPr>
        <w:t xml:space="preserve">On </w:t>
      </w:r>
      <w:r w:rsidR="0043212E" w:rsidRPr="00C9650F">
        <w:rPr>
          <w:rFonts w:cs="Arial"/>
          <w:szCs w:val="20"/>
          <w:lang w:val="az-Latn-AZ"/>
        </w:rPr>
        <w:t xml:space="preserve">27 </w:t>
      </w:r>
      <w:r w:rsidRPr="00C9650F">
        <w:rPr>
          <w:rFonts w:cs="Arial"/>
          <w:szCs w:val="20"/>
          <w:lang w:val="az-Latn-AZ"/>
        </w:rPr>
        <w:t>march 2015 SOCAR and</w:t>
      </w:r>
      <w:r w:rsidR="0043212E" w:rsidRPr="00C9650F">
        <w:rPr>
          <w:rFonts w:cs="Arial"/>
          <w:szCs w:val="20"/>
          <w:lang w:val="az-Latn-AZ"/>
        </w:rPr>
        <w:t xml:space="preserve"> KBR (KELLOGG BROWN &amp; ROOT SERVICES B.V) </w:t>
      </w:r>
      <w:r w:rsidR="002B5955" w:rsidRPr="00C9650F">
        <w:rPr>
          <w:rFonts w:cs="Arial"/>
          <w:szCs w:val="20"/>
          <w:lang w:val="az-Latn-AZ"/>
        </w:rPr>
        <w:t xml:space="preserve">is </w:t>
      </w:r>
      <w:r w:rsidRPr="00C9650F">
        <w:rPr>
          <w:rFonts w:cs="Arial"/>
          <w:szCs w:val="20"/>
          <w:lang w:val="az-Latn-AZ"/>
        </w:rPr>
        <w:t xml:space="preserve">signed </w:t>
      </w:r>
      <w:r w:rsidR="002B5955" w:rsidRPr="00C9650F">
        <w:rPr>
          <w:rFonts w:cs="Arial"/>
          <w:szCs w:val="20"/>
          <w:lang w:val="az-Latn-AZ"/>
        </w:rPr>
        <w:t>a joint venture to establish a new engineering and support services company in Azerbaijan</w:t>
      </w:r>
      <w:r w:rsidR="00C9650F" w:rsidRPr="00C9650F">
        <w:rPr>
          <w:rFonts w:cs="Arial"/>
          <w:szCs w:val="20"/>
          <w:lang w:val="az-Latn-AZ"/>
        </w:rPr>
        <w:t>. The purpose of the Company is to</w:t>
      </w:r>
      <w:r w:rsidR="002B5955" w:rsidRPr="00C9650F">
        <w:rPr>
          <w:rFonts w:cs="Arial"/>
          <w:szCs w:val="20"/>
          <w:lang w:val="az-Latn-AZ"/>
        </w:rPr>
        <w:t xml:space="preserve"> provide design, engineering, technical, procurement, construction supervision and project management service for projects across the upstream, midstream and downstream oil and gas sectors, primarily in the Republic of Azerbaijan.</w:t>
      </w:r>
      <w:r w:rsidR="00C9650F" w:rsidRPr="00C9650F">
        <w:rPr>
          <w:rFonts w:cs="Arial"/>
          <w:szCs w:val="20"/>
          <w:lang w:val="az-Latn-AZ"/>
        </w:rPr>
        <w:t xml:space="preserve"> The share ownership of SOCAR and KBR in this company is 51% and 49 % respectively.</w:t>
      </w:r>
    </w:p>
    <w:p w:rsidR="00C9650F" w:rsidRDefault="00C9650F" w:rsidP="00C9650F">
      <w:pPr>
        <w:rPr>
          <w:rFonts w:cs="Arial"/>
          <w:szCs w:val="20"/>
          <w:lang w:val="az-Latn-AZ"/>
        </w:rPr>
        <w:sectPr w:rsidR="00C9650F" w:rsidSect="00FF700D">
          <w:pgSz w:w="11907" w:h="16839" w:code="9"/>
          <w:pgMar w:top="810" w:right="1467" w:bottom="450" w:left="1440" w:header="510" w:footer="385" w:gutter="0"/>
          <w:cols w:space="720"/>
          <w:docGrid w:linePitch="360"/>
        </w:sectPr>
      </w:pPr>
    </w:p>
    <w:p w:rsidR="00E0687C" w:rsidRDefault="00E0687C" w:rsidP="00E0687C">
      <w:pPr>
        <w:autoSpaceDE w:val="0"/>
        <w:autoSpaceDN w:val="0"/>
        <w:adjustRightInd w:val="0"/>
        <w:spacing w:line="240" w:lineRule="exact"/>
        <w:rPr>
          <w:rFonts w:cs="Arial"/>
          <w:b/>
          <w:i/>
          <w:color w:val="000000"/>
          <w:shd w:val="clear" w:color="auto" w:fill="FFFFFF"/>
          <w:lang w:val="az-Latn-AZ"/>
        </w:rPr>
      </w:pPr>
      <w:r w:rsidRPr="00070ACC">
        <w:rPr>
          <w:rFonts w:cs="Arial"/>
          <w:b/>
          <w:i/>
          <w:color w:val="000000"/>
          <w:shd w:val="clear" w:color="auto" w:fill="FFFFFF"/>
          <w:lang w:val="az-Latn-AZ"/>
        </w:rPr>
        <w:lastRenderedPageBreak/>
        <w:t>Table 5:</w:t>
      </w:r>
      <w:r w:rsidRPr="005A5DF0">
        <w:rPr>
          <w:rFonts w:cs="Arial"/>
          <w:b/>
          <w:i/>
          <w:color w:val="000000"/>
          <w:shd w:val="clear" w:color="auto" w:fill="FFFFFF"/>
          <w:lang w:val="az-Latn-AZ"/>
        </w:rPr>
        <w:t xml:space="preserve"> </w:t>
      </w:r>
      <w:r w:rsidRPr="0099578F">
        <w:rPr>
          <w:rFonts w:cs="Arial"/>
          <w:i/>
          <w:lang w:val="az-Latn-AZ"/>
        </w:rPr>
        <w:t>A</w:t>
      </w:r>
      <w:r>
        <w:rPr>
          <w:rFonts w:cs="Arial"/>
          <w:i/>
          <w:lang w:val="az-Latn-AZ"/>
        </w:rPr>
        <w:t>ssociates</w:t>
      </w:r>
      <w:r w:rsidRPr="0099578F">
        <w:rPr>
          <w:rFonts w:cs="Arial"/>
          <w:i/>
          <w:lang w:val="az-Latn-AZ"/>
        </w:rPr>
        <w:t xml:space="preserve"> </w:t>
      </w:r>
      <w:r w:rsidRPr="00887254">
        <w:rPr>
          <w:b/>
          <w:vertAlign w:val="superscript"/>
        </w:rPr>
        <w:footnoteReference w:id="51"/>
      </w:r>
    </w:p>
    <w:tbl>
      <w:tblPr>
        <w:tblStyle w:val="MediumShading1-Accent1"/>
        <w:tblW w:w="9188"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80"/>
        <w:gridCol w:w="1170"/>
        <w:gridCol w:w="1503"/>
        <w:gridCol w:w="27"/>
        <w:gridCol w:w="1080"/>
        <w:gridCol w:w="1080"/>
        <w:gridCol w:w="1448"/>
      </w:tblGrid>
      <w:tr w:rsidR="00E0687C" w:rsidRPr="001E513B" w:rsidTr="00CF1F8C">
        <w:trPr>
          <w:cnfStyle w:val="100000000000" w:firstRow="1" w:lastRow="0" w:firstColumn="0" w:lastColumn="0" w:oddVBand="0" w:evenVBand="0" w:oddHBand="0"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288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left"/>
              <w:rPr>
                <w:rFonts w:cs="Arial"/>
                <w:lang w:val="az-Latn-AZ"/>
              </w:rPr>
            </w:pPr>
            <w:r w:rsidRPr="003D2498">
              <w:rPr>
                <w:rFonts w:cs="Arial"/>
                <w:sz w:val="18"/>
                <w:szCs w:val="18"/>
                <w:lang w:val="az-Latn-AZ"/>
              </w:rPr>
              <w:t>Name of the Associates and subsidiary companies</w:t>
            </w:r>
          </w:p>
        </w:tc>
        <w:tc>
          <w:tcPr>
            <w:tcW w:w="117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lang w:val="az-Latn-AZ"/>
              </w:rPr>
            </w:pPr>
            <w:r w:rsidRPr="003D2498">
              <w:rPr>
                <w:rFonts w:cs="Arial"/>
                <w:sz w:val="18"/>
                <w:szCs w:val="18"/>
                <w:lang w:val="az-Latn-AZ"/>
              </w:rPr>
              <w:t>SC Participating Interest (%)</w:t>
            </w:r>
          </w:p>
        </w:tc>
        <w:tc>
          <w:tcPr>
            <w:tcW w:w="1503"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lang w:val="az-Latn-AZ"/>
              </w:rPr>
            </w:pPr>
            <w:r w:rsidRPr="003D2498">
              <w:rPr>
                <w:rFonts w:cs="Arial"/>
                <w:sz w:val="18"/>
                <w:szCs w:val="18"/>
                <w:lang w:val="az-Latn-AZ"/>
              </w:rPr>
              <w:t>Changes of participating interest during the reporting period(%)</w:t>
            </w:r>
          </w:p>
        </w:tc>
        <w:tc>
          <w:tcPr>
            <w:tcW w:w="1107" w:type="dxa"/>
            <w:gridSpan w:val="2"/>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lang w:val="az-Latn-AZ"/>
              </w:rPr>
            </w:pPr>
            <w:r>
              <w:rPr>
                <w:rFonts w:cs="Arial"/>
                <w:sz w:val="18"/>
                <w:szCs w:val="18"/>
                <w:lang w:val="az-Latn-AZ"/>
              </w:rPr>
              <w:t>Revenue</w:t>
            </w:r>
            <w:r w:rsidRPr="001E513B">
              <w:rPr>
                <w:rFonts w:cs="Arial"/>
                <w:sz w:val="18"/>
                <w:szCs w:val="18"/>
                <w:lang w:val="az-Latn-AZ"/>
              </w:rPr>
              <w:t xml:space="preserve"> (mln manat</w:t>
            </w:r>
            <w:r>
              <w:rPr>
                <w:rFonts w:cs="Arial"/>
                <w:sz w:val="18"/>
                <w:szCs w:val="18"/>
                <w:lang w:val="az-Latn-AZ"/>
              </w:rPr>
              <w:t>s</w:t>
            </w:r>
            <w:r w:rsidRPr="001E513B">
              <w:rPr>
                <w:rFonts w:cs="Arial"/>
                <w:sz w:val="18"/>
                <w:szCs w:val="18"/>
                <w:lang w:val="az-Latn-AZ"/>
              </w:rPr>
              <w:t>)</w:t>
            </w:r>
          </w:p>
        </w:tc>
        <w:tc>
          <w:tcPr>
            <w:tcW w:w="1080"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lang w:val="az-Latn-AZ"/>
              </w:rPr>
            </w:pPr>
            <w:r w:rsidRPr="001E513B">
              <w:rPr>
                <w:rFonts w:cs="Arial"/>
                <w:sz w:val="18"/>
                <w:szCs w:val="18"/>
                <w:lang w:val="az-Latn-AZ"/>
              </w:rPr>
              <w:t>A</w:t>
            </w:r>
            <w:r>
              <w:rPr>
                <w:rFonts w:cs="Arial"/>
                <w:sz w:val="18"/>
                <w:szCs w:val="18"/>
                <w:lang w:val="az-Latn-AZ"/>
              </w:rPr>
              <w:t>ssets</w:t>
            </w:r>
            <w:r w:rsidRPr="001E513B">
              <w:rPr>
                <w:rFonts w:cs="Arial"/>
                <w:sz w:val="18"/>
                <w:szCs w:val="18"/>
                <w:lang w:val="az-Latn-AZ"/>
              </w:rPr>
              <w:t xml:space="preserve"> (mln manat</w:t>
            </w:r>
            <w:r>
              <w:rPr>
                <w:rFonts w:cs="Arial"/>
                <w:sz w:val="18"/>
                <w:szCs w:val="18"/>
                <w:lang w:val="az-Latn-AZ"/>
              </w:rPr>
              <w:t>s</w:t>
            </w:r>
            <w:r w:rsidRPr="001E513B">
              <w:rPr>
                <w:rFonts w:cs="Arial"/>
                <w:sz w:val="18"/>
                <w:szCs w:val="18"/>
                <w:lang w:val="az-Latn-AZ"/>
              </w:rPr>
              <w:t>)</w:t>
            </w:r>
          </w:p>
        </w:tc>
        <w:tc>
          <w:tcPr>
            <w:tcW w:w="1448" w:type="dxa"/>
            <w:tcBorders>
              <w:top w:val="none" w:sz="0" w:space="0" w:color="auto"/>
              <w:left w:val="none" w:sz="0" w:space="0" w:color="auto"/>
              <w:bottom w:val="none" w:sz="0" w:space="0" w:color="auto"/>
              <w:right w:val="none" w:sz="0" w:space="0" w:color="auto"/>
            </w:tcBorders>
            <w:shd w:val="clear" w:color="auto" w:fill="548DD4" w:themeFill="text2" w:themeFillTint="99"/>
            <w:vAlign w:val="center"/>
          </w:tcPr>
          <w:p w:rsidR="00E0687C" w:rsidRPr="001E513B" w:rsidRDefault="00E0687C" w:rsidP="008E132B">
            <w:pPr>
              <w:jc w:val="center"/>
              <w:cnfStyle w:val="100000000000" w:firstRow="1" w:lastRow="0" w:firstColumn="0" w:lastColumn="0" w:oddVBand="0" w:evenVBand="0" w:oddHBand="0" w:evenHBand="0" w:firstRowFirstColumn="0" w:firstRowLastColumn="0" w:lastRowFirstColumn="0" w:lastRowLastColumn="0"/>
              <w:rPr>
                <w:rFonts w:cs="Arial"/>
                <w:lang w:val="az-Latn-AZ"/>
              </w:rPr>
            </w:pPr>
            <w:r>
              <w:rPr>
                <w:rFonts w:cs="Arial"/>
                <w:sz w:val="18"/>
                <w:szCs w:val="18"/>
                <w:lang w:val="az-Latn-AZ"/>
              </w:rPr>
              <w:t xml:space="preserve">Liabilities </w:t>
            </w:r>
            <w:r w:rsidRPr="003D2498">
              <w:rPr>
                <w:rFonts w:cs="Arial"/>
                <w:sz w:val="18"/>
                <w:szCs w:val="18"/>
                <w:lang w:val="az-Latn-AZ"/>
              </w:rPr>
              <w:t>(</w:t>
            </w:r>
            <w:r>
              <w:rPr>
                <w:rFonts w:cs="Arial"/>
                <w:sz w:val="18"/>
                <w:szCs w:val="18"/>
                <w:lang w:val="az-Latn-AZ"/>
              </w:rPr>
              <w:t>ml</w:t>
            </w:r>
            <w:r w:rsidRPr="003D2498">
              <w:rPr>
                <w:rFonts w:cs="Arial"/>
                <w:sz w:val="18"/>
                <w:szCs w:val="18"/>
                <w:lang w:val="az-Latn-AZ"/>
              </w:rPr>
              <w:t>n manat</w:t>
            </w:r>
            <w:r>
              <w:rPr>
                <w:rFonts w:cs="Arial"/>
                <w:sz w:val="18"/>
                <w:szCs w:val="18"/>
                <w:lang w:val="az-Latn-AZ"/>
              </w:rPr>
              <w:t>s</w:t>
            </w:r>
            <w:r w:rsidRPr="001E513B">
              <w:rPr>
                <w:rFonts w:cs="Arial"/>
                <w:sz w:val="18"/>
                <w:szCs w:val="18"/>
                <w:lang w:val="az-Latn-AZ"/>
              </w:rPr>
              <w:t>)</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475856" w:rsidRDefault="00E0687C" w:rsidP="008E132B">
            <w:pPr>
              <w:rPr>
                <w:rFonts w:eastAsia="Times New Roman" w:cs="Arial"/>
                <w:b w:val="0"/>
                <w:sz w:val="18"/>
                <w:szCs w:val="18"/>
              </w:rPr>
            </w:pPr>
            <w:r w:rsidRPr="00475856">
              <w:rPr>
                <w:rFonts w:eastAsia="Times New Roman" w:cs="Arial"/>
                <w:b w:val="0"/>
                <w:sz w:val="18"/>
                <w:szCs w:val="18"/>
              </w:rPr>
              <w:t>Ateshgah Insurance Company CJSC</w:t>
            </w:r>
          </w:p>
        </w:tc>
        <w:tc>
          <w:tcPr>
            <w:tcW w:w="1170" w:type="dxa"/>
            <w:tcBorders>
              <w:left w:val="none" w:sz="0" w:space="0" w:color="auto"/>
              <w:right w:val="none" w:sz="0" w:space="0" w:color="auto"/>
            </w:tcBorders>
            <w:shd w:val="clear" w:color="auto" w:fill="B8CCE4" w:themeFill="accent1" w:themeFillTint="66"/>
            <w:vAlign w:val="center"/>
          </w:tcPr>
          <w:p w:rsidR="00E0687C" w:rsidRPr="00C2183E"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10</w:t>
            </w:r>
            <w:r w:rsidRPr="00C2183E">
              <w:rPr>
                <w:rFonts w:cs="Arial"/>
                <w:sz w:val="18"/>
                <w:szCs w:val="18"/>
                <w:lang w:val="az-Latn-AZ"/>
              </w:rPr>
              <w:t>%</w:t>
            </w:r>
          </w:p>
        </w:tc>
        <w:tc>
          <w:tcPr>
            <w:tcW w:w="1530" w:type="dxa"/>
            <w:gridSpan w:val="2"/>
            <w:tcBorders>
              <w:left w:val="none" w:sz="0" w:space="0" w:color="auto"/>
              <w:right w:val="none" w:sz="0" w:space="0" w:color="auto"/>
            </w:tcBorders>
            <w:shd w:val="clear" w:color="auto" w:fill="B8CCE4" w:themeFill="accent1" w:themeFillTint="66"/>
          </w:tcPr>
          <w:p w:rsidR="00E0687C" w:rsidRPr="00C2183E" w:rsidRDefault="00E0687C" w:rsidP="008E132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2114F1">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44.</w:t>
            </w:r>
            <w:r w:rsidR="00E0687C" w:rsidRPr="00C2183E">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33.</w:t>
            </w:r>
            <w:r w:rsidR="00E0687C" w:rsidRPr="00C2183E">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(26.</w:t>
            </w:r>
            <w:r w:rsidR="00E0687C" w:rsidRPr="00C2183E">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475856" w:rsidRDefault="00E0687C" w:rsidP="008E132B">
            <w:pPr>
              <w:rPr>
                <w:rFonts w:eastAsia="Times New Roman" w:cs="Arial"/>
                <w:b w:val="0"/>
                <w:sz w:val="18"/>
                <w:szCs w:val="18"/>
              </w:rPr>
            </w:pPr>
            <w:r w:rsidRPr="00475856">
              <w:rPr>
                <w:rFonts w:eastAsia="Times New Roman" w:cs="Arial"/>
                <w:b w:val="0"/>
                <w:sz w:val="18"/>
                <w:szCs w:val="18"/>
              </w:rPr>
              <w:t>Azerbaijan Gas Supplier Company</w:t>
            </w:r>
          </w:p>
        </w:tc>
        <w:tc>
          <w:tcPr>
            <w:tcW w:w="1170" w:type="dxa"/>
            <w:tcBorders>
              <w:left w:val="none" w:sz="0" w:space="0" w:color="auto"/>
              <w:right w:val="none" w:sz="0" w:space="0" w:color="auto"/>
            </w:tcBorders>
            <w:vAlign w:val="center"/>
          </w:tcPr>
          <w:p w:rsidR="00E0687C" w:rsidRPr="00C2183E" w:rsidRDefault="00E0687C" w:rsidP="002114F1">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C2183E">
              <w:rPr>
                <w:rFonts w:cs="Arial"/>
                <w:sz w:val="18"/>
                <w:szCs w:val="18"/>
                <w:lang w:val="az-Latn-AZ"/>
              </w:rPr>
              <w:t>28%</w:t>
            </w:r>
          </w:p>
        </w:tc>
        <w:tc>
          <w:tcPr>
            <w:tcW w:w="1530" w:type="dxa"/>
            <w:gridSpan w:val="2"/>
            <w:tcBorders>
              <w:left w:val="none" w:sz="0" w:space="0" w:color="auto"/>
              <w:right w:val="none" w:sz="0" w:space="0" w:color="auto"/>
            </w:tcBorders>
          </w:tcPr>
          <w:p w:rsidR="00E0687C" w:rsidRPr="00C2183E" w:rsidRDefault="00E0687C" w:rsidP="008E132B">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C9650F" w:rsidP="002114F1">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2,154.</w:t>
            </w:r>
            <w:r w:rsidR="00E0687C" w:rsidRPr="00C2183E">
              <w:rPr>
                <w:rFonts w:cs="Arial"/>
                <w:sz w:val="18"/>
                <w:szCs w:val="18"/>
                <w:lang w:val="az-Latn-AZ"/>
              </w:rPr>
              <w:t>0</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578.</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(578.</w:t>
            </w:r>
            <w:r w:rsidR="00E0687C" w:rsidRPr="00C2183E">
              <w:rPr>
                <w:rFonts w:cs="Arial"/>
                <w:sz w:val="18"/>
                <w:szCs w:val="18"/>
                <w:lang w:val="az-Latn-AZ"/>
              </w:rPr>
              <w:t>0)</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E0687C" w:rsidRDefault="00E0687C" w:rsidP="008E132B">
            <w:pPr>
              <w:rPr>
                <w:rFonts w:eastAsia="Times New Roman" w:cs="Arial"/>
                <w:b w:val="0"/>
                <w:sz w:val="18"/>
                <w:szCs w:val="18"/>
              </w:rPr>
            </w:pPr>
            <w:r w:rsidRPr="001E513B">
              <w:rPr>
                <w:rFonts w:eastAsia="Times New Roman" w:cs="Arial"/>
                <w:b w:val="0"/>
                <w:sz w:val="18"/>
                <w:szCs w:val="18"/>
              </w:rPr>
              <w:t>AzLab</w:t>
            </w:r>
          </w:p>
        </w:tc>
        <w:tc>
          <w:tcPr>
            <w:tcW w:w="1170" w:type="dxa"/>
            <w:tcBorders>
              <w:left w:val="none" w:sz="0" w:space="0" w:color="auto"/>
              <w:right w:val="none" w:sz="0" w:space="0" w:color="auto"/>
            </w:tcBorders>
            <w:shd w:val="clear" w:color="auto" w:fill="B8CCE4" w:themeFill="accent1" w:themeFillTint="66"/>
            <w:vAlign w:val="center"/>
          </w:tcPr>
          <w:p w:rsidR="00E0687C" w:rsidRPr="00C2183E"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50%</w:t>
            </w:r>
          </w:p>
        </w:tc>
        <w:tc>
          <w:tcPr>
            <w:tcW w:w="1530" w:type="dxa"/>
            <w:gridSpan w:val="2"/>
            <w:tcBorders>
              <w:left w:val="none" w:sz="0" w:space="0" w:color="auto"/>
              <w:right w:val="none" w:sz="0" w:space="0" w:color="auto"/>
            </w:tcBorders>
            <w:shd w:val="clear" w:color="auto" w:fill="B8CCE4" w:themeFill="accent1" w:themeFillTint="66"/>
          </w:tcPr>
          <w:p w:rsidR="00E0687C" w:rsidRPr="00C2183E" w:rsidRDefault="00E0687C" w:rsidP="008E132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2114F1">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w:t>
            </w:r>
            <w:r w:rsidR="00E0687C" w:rsidRPr="00C2183E">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5.</w:t>
            </w:r>
            <w:r w:rsidR="00E0687C" w:rsidRPr="00C2183E">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(4.</w:t>
            </w:r>
            <w:r w:rsidR="00E0687C">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475856" w:rsidRDefault="00E0687C" w:rsidP="008E132B">
            <w:pPr>
              <w:rPr>
                <w:rFonts w:eastAsia="Times New Roman" w:cs="Arial"/>
                <w:b w:val="0"/>
                <w:sz w:val="18"/>
                <w:szCs w:val="18"/>
              </w:rPr>
            </w:pPr>
            <w:r w:rsidRPr="00475856">
              <w:rPr>
                <w:rFonts w:eastAsia="Times New Roman" w:cs="Arial"/>
                <w:b w:val="0"/>
                <w:sz w:val="18"/>
                <w:szCs w:val="18"/>
              </w:rPr>
              <w:t>Caspian Geophysical Company BM</w:t>
            </w:r>
          </w:p>
        </w:tc>
        <w:tc>
          <w:tcPr>
            <w:tcW w:w="1170" w:type="dxa"/>
            <w:tcBorders>
              <w:left w:val="none" w:sz="0" w:space="0" w:color="auto"/>
              <w:right w:val="none" w:sz="0" w:space="0" w:color="auto"/>
            </w:tcBorders>
            <w:vAlign w:val="center"/>
          </w:tcPr>
          <w:p w:rsidR="00E0687C" w:rsidRPr="00E0687C" w:rsidRDefault="00E0687C" w:rsidP="002114F1">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E0687C">
              <w:rPr>
                <w:rFonts w:cs="Arial"/>
                <w:sz w:val="18"/>
                <w:szCs w:val="18"/>
                <w:lang w:val="az-Latn-AZ"/>
              </w:rPr>
              <w:t>45%</w:t>
            </w:r>
          </w:p>
        </w:tc>
        <w:tc>
          <w:tcPr>
            <w:tcW w:w="1530" w:type="dxa"/>
            <w:gridSpan w:val="2"/>
            <w:tcBorders>
              <w:left w:val="none" w:sz="0" w:space="0" w:color="auto"/>
              <w:right w:val="none" w:sz="0" w:space="0" w:color="auto"/>
            </w:tcBorders>
          </w:tcPr>
          <w:p w:rsidR="00E0687C" w:rsidRPr="00C2183E" w:rsidRDefault="00E0687C" w:rsidP="008E132B">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C9650F" w:rsidP="002114F1">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26.</w:t>
            </w:r>
            <w:r w:rsidR="00E0687C" w:rsidRPr="00C2183E">
              <w:rPr>
                <w:rFonts w:cs="Arial"/>
                <w:sz w:val="18"/>
                <w:szCs w:val="18"/>
                <w:lang w:val="az-Latn-AZ"/>
              </w:rPr>
              <w:t>0</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49.</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(40.</w:t>
            </w:r>
            <w:r w:rsidR="00E0687C" w:rsidRPr="00C2183E">
              <w:rPr>
                <w:rFonts w:cs="Arial"/>
                <w:sz w:val="18"/>
                <w:szCs w:val="18"/>
                <w:lang w:val="az-Latn-AZ"/>
              </w:rPr>
              <w:t>0)</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475856" w:rsidRDefault="00E0687C" w:rsidP="008E132B">
            <w:pPr>
              <w:rPr>
                <w:rFonts w:eastAsia="Times New Roman" w:cs="Arial"/>
                <w:b w:val="0"/>
                <w:sz w:val="18"/>
                <w:szCs w:val="18"/>
              </w:rPr>
            </w:pPr>
            <w:r w:rsidRPr="00475856">
              <w:rPr>
                <w:rFonts w:eastAsia="Times New Roman" w:cs="Arial"/>
                <w:b w:val="0"/>
                <w:sz w:val="18"/>
                <w:szCs w:val="18"/>
              </w:rPr>
              <w:t>Caspian Pipe Coatings LLC</w:t>
            </w:r>
          </w:p>
        </w:tc>
        <w:tc>
          <w:tcPr>
            <w:tcW w:w="1170" w:type="dxa"/>
            <w:tcBorders>
              <w:left w:val="none" w:sz="0" w:space="0" w:color="auto"/>
              <w:right w:val="none" w:sz="0" w:space="0" w:color="auto"/>
            </w:tcBorders>
            <w:shd w:val="clear" w:color="auto" w:fill="B8CCE4" w:themeFill="accent1" w:themeFillTint="66"/>
            <w:vAlign w:val="center"/>
          </w:tcPr>
          <w:p w:rsidR="00E0687C" w:rsidRPr="00E0687C"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50%</w:t>
            </w:r>
          </w:p>
        </w:tc>
        <w:tc>
          <w:tcPr>
            <w:tcW w:w="1530" w:type="dxa"/>
            <w:gridSpan w:val="2"/>
            <w:tcBorders>
              <w:left w:val="none" w:sz="0" w:space="0" w:color="auto"/>
              <w:right w:val="none" w:sz="0" w:space="0" w:color="auto"/>
            </w:tcBorders>
            <w:shd w:val="clear" w:color="auto" w:fill="B8CCE4" w:themeFill="accent1" w:themeFillTint="66"/>
          </w:tcPr>
          <w:p w:rsidR="00E0687C" w:rsidRPr="00C2183E" w:rsidRDefault="00E0687C" w:rsidP="008E132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E0687C" w:rsidP="00C9650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65</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23.</w:t>
            </w:r>
            <w:r w:rsidR="00E0687C" w:rsidRPr="00C2183E">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E0687C"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(8</w:t>
            </w:r>
            <w:r w:rsidR="00C9650F">
              <w:rPr>
                <w:rFonts w:cs="Arial"/>
                <w:sz w:val="18"/>
                <w:szCs w:val="18"/>
                <w:lang w:val="az-Latn-AZ"/>
              </w:rPr>
              <w:t>.</w:t>
            </w:r>
            <w:r w:rsidRPr="00C2183E">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Height w:val="88"/>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E0687C" w:rsidRDefault="00E0687C" w:rsidP="008E132B">
            <w:pPr>
              <w:rPr>
                <w:rFonts w:eastAsia="Times New Roman" w:cs="Arial"/>
                <w:b w:val="0"/>
                <w:sz w:val="18"/>
                <w:szCs w:val="18"/>
              </w:rPr>
            </w:pPr>
            <w:r w:rsidRPr="00475856">
              <w:rPr>
                <w:rFonts w:eastAsia="Times New Roman" w:cs="Arial"/>
                <w:b w:val="0"/>
                <w:sz w:val="18"/>
                <w:szCs w:val="18"/>
              </w:rPr>
              <w:t>Cross Caspian Oil and Gas Logistics</w:t>
            </w:r>
          </w:p>
        </w:tc>
        <w:tc>
          <w:tcPr>
            <w:tcW w:w="1170" w:type="dxa"/>
            <w:tcBorders>
              <w:left w:val="none" w:sz="0" w:space="0" w:color="auto"/>
              <w:right w:val="none" w:sz="0" w:space="0" w:color="auto"/>
            </w:tcBorders>
            <w:vAlign w:val="center"/>
          </w:tcPr>
          <w:p w:rsidR="00E0687C" w:rsidRPr="00E0687C" w:rsidRDefault="00E0687C" w:rsidP="002114F1">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E0687C">
              <w:rPr>
                <w:rFonts w:cs="Arial"/>
                <w:sz w:val="18"/>
                <w:szCs w:val="18"/>
                <w:lang w:val="az-Latn-AZ"/>
              </w:rPr>
              <w:t>34%</w:t>
            </w:r>
          </w:p>
        </w:tc>
        <w:tc>
          <w:tcPr>
            <w:tcW w:w="1530" w:type="dxa"/>
            <w:gridSpan w:val="2"/>
            <w:tcBorders>
              <w:left w:val="none" w:sz="0" w:space="0" w:color="auto"/>
              <w:right w:val="none" w:sz="0" w:space="0" w:color="auto"/>
            </w:tcBorders>
          </w:tcPr>
          <w:p w:rsidR="00E0687C" w:rsidRPr="0047302F" w:rsidRDefault="00E0687C" w:rsidP="008E132B">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en-US"/>
              </w:rPr>
            </w:pPr>
            <w:r>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E0687C" w:rsidP="00C9650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33</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w:t>
            </w:r>
            <w:r w:rsidR="00E0687C" w:rsidRPr="00C2183E">
              <w:rPr>
                <w:rFonts w:cs="Arial"/>
                <w:sz w:val="18"/>
                <w:szCs w:val="18"/>
                <w:lang w:val="az-Latn-AZ"/>
              </w:rPr>
              <w:t>0)</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E0687C" w:rsidRDefault="00E0687C" w:rsidP="008E132B">
            <w:pPr>
              <w:rPr>
                <w:rFonts w:eastAsia="Times New Roman" w:cs="Arial"/>
                <w:b w:val="0"/>
                <w:sz w:val="18"/>
                <w:szCs w:val="18"/>
              </w:rPr>
            </w:pPr>
            <w:r w:rsidRPr="00475856">
              <w:rPr>
                <w:rFonts w:eastAsia="Times New Roman" w:cs="Arial"/>
                <w:b w:val="0"/>
                <w:sz w:val="18"/>
                <w:szCs w:val="18"/>
              </w:rPr>
              <w:t xml:space="preserve">South Caucases Pipeline </w:t>
            </w:r>
            <w:r w:rsidRPr="00E0687C">
              <w:rPr>
                <w:rFonts w:eastAsia="Times New Roman" w:cs="Arial"/>
                <w:b w:val="0"/>
                <w:sz w:val="18"/>
                <w:szCs w:val="18"/>
              </w:rPr>
              <w:t>Hold Co (“SCPC Hold Co.”)</w:t>
            </w:r>
          </w:p>
        </w:tc>
        <w:tc>
          <w:tcPr>
            <w:tcW w:w="1170" w:type="dxa"/>
            <w:tcBorders>
              <w:left w:val="none" w:sz="0" w:space="0" w:color="auto"/>
              <w:right w:val="none" w:sz="0" w:space="0" w:color="auto"/>
            </w:tcBorders>
            <w:shd w:val="clear" w:color="auto" w:fill="B8CCE4" w:themeFill="accent1" w:themeFillTint="66"/>
            <w:vAlign w:val="center"/>
          </w:tcPr>
          <w:p w:rsidR="00E0687C" w:rsidRPr="00E0687C"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10%</w:t>
            </w:r>
          </w:p>
        </w:tc>
        <w:tc>
          <w:tcPr>
            <w:tcW w:w="1530" w:type="dxa"/>
            <w:gridSpan w:val="2"/>
            <w:tcBorders>
              <w:left w:val="none" w:sz="0" w:space="0" w:color="auto"/>
              <w:right w:val="none" w:sz="0" w:space="0" w:color="auto"/>
            </w:tcBorders>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Default="00E0687C" w:rsidP="002114F1">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w:t>
            </w:r>
          </w:p>
        </w:tc>
        <w:tc>
          <w:tcPr>
            <w:tcW w:w="1080" w:type="dxa"/>
            <w:tcBorders>
              <w:left w:val="none" w:sz="0" w:space="0" w:color="auto"/>
              <w:right w:val="none" w:sz="0" w:space="0" w:color="auto"/>
            </w:tcBorders>
            <w:shd w:val="clear" w:color="auto" w:fill="B8CCE4" w:themeFill="accent1" w:themeFillTint="66"/>
            <w:vAlign w:val="center"/>
          </w:tcPr>
          <w:p w:rsidR="00E0687C"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87.</w:t>
            </w:r>
            <w:r w:rsidR="00E0687C">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w:t>
            </w:r>
            <w:r w:rsidR="00E0687C">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475856" w:rsidRDefault="00E0687C" w:rsidP="008E132B">
            <w:pPr>
              <w:rPr>
                <w:rFonts w:eastAsia="Times New Roman" w:cs="Arial"/>
                <w:b w:val="0"/>
                <w:sz w:val="18"/>
                <w:szCs w:val="18"/>
              </w:rPr>
            </w:pPr>
            <w:r w:rsidRPr="00475856">
              <w:rPr>
                <w:rFonts w:eastAsia="Times New Roman" w:cs="Arial"/>
                <w:b w:val="0"/>
                <w:sz w:val="18"/>
                <w:szCs w:val="18"/>
              </w:rPr>
              <w:t>Interfax Azerbaijan</w:t>
            </w:r>
          </w:p>
        </w:tc>
        <w:tc>
          <w:tcPr>
            <w:tcW w:w="1170" w:type="dxa"/>
            <w:tcBorders>
              <w:left w:val="none" w:sz="0" w:space="0" w:color="auto"/>
              <w:right w:val="none" w:sz="0" w:space="0" w:color="auto"/>
            </w:tcBorders>
            <w:vAlign w:val="center"/>
          </w:tcPr>
          <w:p w:rsidR="00E0687C" w:rsidRPr="00E0687C" w:rsidRDefault="00E0687C" w:rsidP="002114F1">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E0687C">
              <w:rPr>
                <w:rFonts w:cs="Arial"/>
                <w:sz w:val="18"/>
                <w:szCs w:val="18"/>
                <w:lang w:val="az-Latn-AZ"/>
              </w:rPr>
              <w:t>49%</w:t>
            </w:r>
          </w:p>
        </w:tc>
        <w:tc>
          <w:tcPr>
            <w:tcW w:w="1530" w:type="dxa"/>
            <w:gridSpan w:val="2"/>
            <w:tcBorders>
              <w:left w:val="none" w:sz="0" w:space="0" w:color="auto"/>
              <w:right w:val="none" w:sz="0" w:space="0" w:color="auto"/>
            </w:tcBorders>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E0687C" w:rsidP="002114F1">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C2183E">
              <w:rPr>
                <w:rFonts w:cs="Arial"/>
                <w:sz w:val="18"/>
                <w:szCs w:val="18"/>
                <w:lang w:val="az-Latn-AZ"/>
              </w:rPr>
              <w:t>-</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4.</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E0687C" w:rsidP="002114F1">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C2183E">
              <w:rPr>
                <w:rFonts w:cs="Arial"/>
                <w:sz w:val="18"/>
                <w:szCs w:val="18"/>
                <w:lang w:val="az-Latn-AZ"/>
              </w:rPr>
              <w:t>-</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1E513B" w:rsidRDefault="00E0687C" w:rsidP="008E132B">
            <w:pPr>
              <w:rPr>
                <w:rFonts w:eastAsia="Times New Roman" w:cs="Arial"/>
                <w:b w:val="0"/>
                <w:sz w:val="18"/>
                <w:szCs w:val="18"/>
              </w:rPr>
            </w:pPr>
            <w:r w:rsidRPr="001E513B">
              <w:rPr>
                <w:rFonts w:eastAsia="Times New Roman" w:cs="Arial"/>
                <w:b w:val="0"/>
                <w:sz w:val="18"/>
                <w:szCs w:val="18"/>
              </w:rPr>
              <w:t>Tankanlagen Mellingeri AG (TAMAG)</w:t>
            </w:r>
          </w:p>
        </w:tc>
        <w:tc>
          <w:tcPr>
            <w:tcW w:w="1170" w:type="dxa"/>
            <w:tcBorders>
              <w:left w:val="none" w:sz="0" w:space="0" w:color="auto"/>
              <w:right w:val="none" w:sz="0" w:space="0" w:color="auto"/>
            </w:tcBorders>
            <w:shd w:val="clear" w:color="auto" w:fill="B8CCE4" w:themeFill="accent1" w:themeFillTint="66"/>
            <w:vAlign w:val="center"/>
          </w:tcPr>
          <w:p w:rsidR="00E0687C" w:rsidRPr="00E0687C"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33%</w:t>
            </w:r>
          </w:p>
        </w:tc>
        <w:tc>
          <w:tcPr>
            <w:tcW w:w="1530" w:type="dxa"/>
            <w:gridSpan w:val="2"/>
            <w:tcBorders>
              <w:left w:val="none" w:sz="0" w:space="0" w:color="auto"/>
              <w:right w:val="none" w:sz="0" w:space="0" w:color="auto"/>
            </w:tcBorders>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E0687C" w:rsidP="00C9650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12.</w:t>
            </w:r>
            <w:r w:rsidR="00E0687C" w:rsidRPr="00C2183E">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w:t>
            </w:r>
            <w:r w:rsidR="00E0687C" w:rsidRPr="00C2183E">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1E513B" w:rsidRDefault="00E0687C" w:rsidP="008E132B">
            <w:pPr>
              <w:rPr>
                <w:rFonts w:eastAsia="Times New Roman" w:cs="Arial"/>
                <w:b w:val="0"/>
                <w:sz w:val="18"/>
                <w:szCs w:val="18"/>
              </w:rPr>
            </w:pPr>
            <w:r w:rsidRPr="001E513B">
              <w:rPr>
                <w:rFonts w:eastAsia="Times New Roman" w:cs="Arial"/>
                <w:b w:val="0"/>
                <w:sz w:val="18"/>
                <w:szCs w:val="18"/>
              </w:rPr>
              <w:t>Tanklager Taegerschen AG (TLT)</w:t>
            </w:r>
          </w:p>
        </w:tc>
        <w:tc>
          <w:tcPr>
            <w:tcW w:w="1170" w:type="dxa"/>
            <w:tcBorders>
              <w:left w:val="none" w:sz="0" w:space="0" w:color="auto"/>
              <w:right w:val="none" w:sz="0" w:space="0" w:color="auto"/>
            </w:tcBorders>
            <w:vAlign w:val="center"/>
          </w:tcPr>
          <w:p w:rsidR="00E0687C" w:rsidRPr="00E0687C" w:rsidRDefault="00E0687C" w:rsidP="002114F1">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E0687C">
              <w:rPr>
                <w:rFonts w:cs="Arial"/>
                <w:sz w:val="18"/>
                <w:szCs w:val="18"/>
                <w:lang w:val="az-Latn-AZ"/>
              </w:rPr>
              <w:t>21%</w:t>
            </w:r>
          </w:p>
        </w:tc>
        <w:tc>
          <w:tcPr>
            <w:tcW w:w="1530" w:type="dxa"/>
            <w:gridSpan w:val="2"/>
            <w:tcBorders>
              <w:left w:val="none" w:sz="0" w:space="0" w:color="auto"/>
              <w:right w:val="none" w:sz="0" w:space="0" w:color="auto"/>
            </w:tcBorders>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E0687C" w:rsidP="00C9650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2.</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E0687C" w:rsidP="002114F1">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C2183E">
              <w:rPr>
                <w:rFonts w:cs="Arial"/>
                <w:sz w:val="18"/>
                <w:szCs w:val="18"/>
                <w:lang w:val="az-Latn-AZ"/>
              </w:rPr>
              <w:t>-</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1E513B" w:rsidRDefault="00E0687C" w:rsidP="008E132B">
            <w:pPr>
              <w:rPr>
                <w:rFonts w:eastAsia="Times New Roman" w:cs="Arial"/>
                <w:b w:val="0"/>
                <w:sz w:val="18"/>
                <w:szCs w:val="18"/>
              </w:rPr>
            </w:pPr>
            <w:r w:rsidRPr="001E513B">
              <w:rPr>
                <w:rFonts w:eastAsia="Times New Roman" w:cs="Arial"/>
                <w:b w:val="0"/>
                <w:sz w:val="18"/>
                <w:szCs w:val="18"/>
              </w:rPr>
              <w:t>SOGEP AG</w:t>
            </w:r>
          </w:p>
        </w:tc>
        <w:tc>
          <w:tcPr>
            <w:tcW w:w="1170" w:type="dxa"/>
            <w:tcBorders>
              <w:left w:val="none" w:sz="0" w:space="0" w:color="auto"/>
              <w:right w:val="none" w:sz="0" w:space="0" w:color="auto"/>
            </w:tcBorders>
            <w:shd w:val="clear" w:color="auto" w:fill="B8CCE4" w:themeFill="accent1" w:themeFillTint="66"/>
            <w:vAlign w:val="center"/>
          </w:tcPr>
          <w:p w:rsidR="00E0687C" w:rsidRPr="00E0687C"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34%</w:t>
            </w:r>
          </w:p>
        </w:tc>
        <w:tc>
          <w:tcPr>
            <w:tcW w:w="1530" w:type="dxa"/>
            <w:gridSpan w:val="2"/>
            <w:tcBorders>
              <w:left w:val="none" w:sz="0" w:space="0" w:color="auto"/>
              <w:right w:val="none" w:sz="0" w:space="0" w:color="auto"/>
            </w:tcBorders>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E0687C" w:rsidP="00C9650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4</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w:t>
            </w:r>
            <w:r w:rsidR="00E0687C" w:rsidRPr="00C2183E">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w:t>
            </w:r>
            <w:r w:rsidR="00E0687C" w:rsidRPr="00C2183E">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1E513B" w:rsidRDefault="00E0687C" w:rsidP="008E132B">
            <w:pPr>
              <w:rPr>
                <w:rFonts w:eastAsia="Times New Roman" w:cs="Arial"/>
                <w:b w:val="0"/>
                <w:sz w:val="18"/>
                <w:szCs w:val="18"/>
              </w:rPr>
            </w:pPr>
            <w:r w:rsidRPr="001E513B">
              <w:rPr>
                <w:rFonts w:eastAsia="Times New Roman" w:cs="Arial"/>
                <w:b w:val="0"/>
                <w:sz w:val="18"/>
                <w:szCs w:val="18"/>
              </w:rPr>
              <w:t>UBAG AG</w:t>
            </w:r>
          </w:p>
        </w:tc>
        <w:tc>
          <w:tcPr>
            <w:tcW w:w="1170" w:type="dxa"/>
            <w:tcBorders>
              <w:left w:val="none" w:sz="0" w:space="0" w:color="auto"/>
              <w:right w:val="none" w:sz="0" w:space="0" w:color="auto"/>
            </w:tcBorders>
            <w:vAlign w:val="center"/>
          </w:tcPr>
          <w:p w:rsidR="00E0687C" w:rsidRPr="00E0687C" w:rsidRDefault="00E0687C" w:rsidP="002114F1">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E0687C">
              <w:rPr>
                <w:rFonts w:cs="Arial"/>
                <w:sz w:val="18"/>
                <w:szCs w:val="18"/>
                <w:lang w:val="az-Latn-AZ"/>
              </w:rPr>
              <w:t>24%</w:t>
            </w:r>
          </w:p>
        </w:tc>
        <w:tc>
          <w:tcPr>
            <w:tcW w:w="1530" w:type="dxa"/>
            <w:gridSpan w:val="2"/>
            <w:tcBorders>
              <w:left w:val="none" w:sz="0" w:space="0" w:color="auto"/>
              <w:right w:val="none" w:sz="0" w:space="0" w:color="auto"/>
            </w:tcBorders>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E0687C" w:rsidP="00C9650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15</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32.</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(28.</w:t>
            </w:r>
            <w:r w:rsidR="00E0687C" w:rsidRPr="00C2183E">
              <w:rPr>
                <w:rFonts w:cs="Arial"/>
                <w:sz w:val="18"/>
                <w:szCs w:val="18"/>
                <w:lang w:val="az-Latn-AZ"/>
              </w:rPr>
              <w:t>0)</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1E513B" w:rsidRDefault="00E0687C" w:rsidP="008E132B">
            <w:pPr>
              <w:rPr>
                <w:rFonts w:eastAsia="Times New Roman" w:cs="Arial"/>
                <w:b w:val="0"/>
                <w:sz w:val="18"/>
                <w:szCs w:val="18"/>
              </w:rPr>
            </w:pPr>
            <w:r w:rsidRPr="001E513B">
              <w:rPr>
                <w:rFonts w:eastAsia="Times New Roman" w:cs="Arial"/>
                <w:b w:val="0"/>
                <w:sz w:val="18"/>
                <w:szCs w:val="18"/>
              </w:rPr>
              <w:t>SAPPRO SA</w:t>
            </w:r>
          </w:p>
        </w:tc>
        <w:tc>
          <w:tcPr>
            <w:tcW w:w="1170" w:type="dxa"/>
            <w:tcBorders>
              <w:left w:val="none" w:sz="0" w:space="0" w:color="auto"/>
              <w:right w:val="none" w:sz="0" w:space="0" w:color="auto"/>
            </w:tcBorders>
            <w:shd w:val="clear" w:color="auto" w:fill="B8CCE4" w:themeFill="accent1" w:themeFillTint="66"/>
            <w:vAlign w:val="center"/>
          </w:tcPr>
          <w:p w:rsidR="00E0687C" w:rsidRPr="00E0687C" w:rsidRDefault="00E0687C" w:rsidP="002114F1">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13%</w:t>
            </w:r>
          </w:p>
        </w:tc>
        <w:tc>
          <w:tcPr>
            <w:tcW w:w="1530" w:type="dxa"/>
            <w:gridSpan w:val="2"/>
            <w:tcBorders>
              <w:left w:val="none" w:sz="0" w:space="0" w:color="auto"/>
              <w:right w:val="none" w:sz="0" w:space="0" w:color="auto"/>
            </w:tcBorders>
            <w:shd w:val="clear" w:color="auto" w:fill="B8CCE4" w:themeFill="accent1" w:themeFillTint="66"/>
          </w:tcPr>
          <w:p w:rsidR="00E0687C" w:rsidRDefault="00E0687C" w:rsidP="008E132B">
            <w:pPr>
              <w:jc w:val="center"/>
              <w:cnfStyle w:val="000000100000" w:firstRow="0" w:lastRow="0" w:firstColumn="0" w:lastColumn="0" w:oddVBand="0" w:evenVBand="0" w:oddHBand="1" w:evenHBand="0"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E0687C" w:rsidP="00C9650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11</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5.</w:t>
            </w:r>
            <w:r w:rsidR="00E0687C" w:rsidRPr="00C2183E">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w:t>
            </w:r>
            <w:r w:rsidR="00E0687C" w:rsidRPr="00C2183E">
              <w:rPr>
                <w:rFonts w:cs="Arial"/>
                <w:sz w:val="18"/>
                <w:szCs w:val="18"/>
                <w:lang w:val="az-Latn-AZ"/>
              </w:rPr>
              <w:t>0)</w:t>
            </w:r>
          </w:p>
        </w:tc>
      </w:tr>
      <w:tr w:rsidR="00E0687C" w:rsidRPr="00C2183E" w:rsidTr="008E132B">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tcPr>
          <w:p w:rsidR="00E0687C" w:rsidRPr="00E0687C" w:rsidRDefault="00E0687C" w:rsidP="008E132B">
            <w:pPr>
              <w:rPr>
                <w:rFonts w:eastAsia="Times New Roman" w:cs="Arial"/>
                <w:b w:val="0"/>
                <w:sz w:val="18"/>
                <w:szCs w:val="18"/>
              </w:rPr>
            </w:pPr>
            <w:r w:rsidRPr="001E513B">
              <w:rPr>
                <w:rFonts w:eastAsia="Times New Roman" w:cs="Arial"/>
                <w:b w:val="0"/>
                <w:sz w:val="18"/>
                <w:szCs w:val="18"/>
              </w:rPr>
              <w:t>SARACO SA</w:t>
            </w:r>
          </w:p>
        </w:tc>
        <w:tc>
          <w:tcPr>
            <w:tcW w:w="1170" w:type="dxa"/>
            <w:tcBorders>
              <w:left w:val="none" w:sz="0" w:space="0" w:color="auto"/>
              <w:right w:val="none" w:sz="0" w:space="0" w:color="auto"/>
            </w:tcBorders>
            <w:vAlign w:val="center"/>
          </w:tcPr>
          <w:p w:rsidR="00E0687C" w:rsidRPr="00E0687C" w:rsidRDefault="00E0687C" w:rsidP="006A34F5">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E0687C">
              <w:rPr>
                <w:rFonts w:cs="Arial"/>
                <w:sz w:val="18"/>
                <w:szCs w:val="18"/>
                <w:lang w:val="az-Latn-AZ"/>
              </w:rPr>
              <w:t>20%</w:t>
            </w:r>
          </w:p>
        </w:tc>
        <w:tc>
          <w:tcPr>
            <w:tcW w:w="1530" w:type="dxa"/>
            <w:gridSpan w:val="2"/>
            <w:tcBorders>
              <w:left w:val="none" w:sz="0" w:space="0" w:color="auto"/>
              <w:right w:val="none" w:sz="0" w:space="0" w:color="auto"/>
            </w:tcBorders>
          </w:tcPr>
          <w:p w:rsidR="00E0687C" w:rsidRDefault="00E0687C" w:rsidP="008E132B">
            <w:pPr>
              <w:jc w:val="center"/>
              <w:cnfStyle w:val="000000010000" w:firstRow="0" w:lastRow="0" w:firstColumn="0" w:lastColumn="0" w:oddVBand="0" w:evenVBand="0" w:oddHBand="0" w:evenHBand="1" w:firstRowFirstColumn="0" w:firstRowLastColumn="0" w:lastRowFirstColumn="0" w:lastRowLastColumn="0"/>
            </w:pPr>
            <w:r w:rsidRPr="00F928E6">
              <w:rPr>
                <w:rFonts w:cs="Arial"/>
                <w:sz w:val="18"/>
                <w:szCs w:val="18"/>
                <w:lang w:val="az-Latn-AZ"/>
              </w:rPr>
              <w:t>Unchanged</w:t>
            </w:r>
          </w:p>
        </w:tc>
        <w:tc>
          <w:tcPr>
            <w:tcW w:w="1080" w:type="dxa"/>
            <w:tcBorders>
              <w:left w:val="none" w:sz="0" w:space="0" w:color="auto"/>
              <w:right w:val="none" w:sz="0" w:space="0" w:color="auto"/>
            </w:tcBorders>
            <w:vAlign w:val="center"/>
          </w:tcPr>
          <w:p w:rsidR="00E0687C" w:rsidRPr="00C2183E" w:rsidRDefault="00E0687C" w:rsidP="00C9650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14</w:t>
            </w:r>
            <w:r w:rsidR="00C9650F">
              <w:rPr>
                <w:rFonts w:cs="Arial"/>
                <w:sz w:val="18"/>
                <w:szCs w:val="18"/>
                <w:lang w:val="az-Latn-AZ"/>
              </w:rPr>
              <w:t>.</w:t>
            </w:r>
            <w:r w:rsidRPr="00C2183E">
              <w:rPr>
                <w:rFonts w:cs="Arial"/>
                <w:sz w:val="18"/>
                <w:szCs w:val="18"/>
                <w:lang w:val="az-Latn-AZ"/>
              </w:rPr>
              <w:t>0</w:t>
            </w:r>
          </w:p>
        </w:tc>
        <w:tc>
          <w:tcPr>
            <w:tcW w:w="1080" w:type="dxa"/>
            <w:tcBorders>
              <w:left w:val="none" w:sz="0" w:space="0" w:color="auto"/>
              <w:righ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17.</w:t>
            </w:r>
            <w:r w:rsidR="00E0687C" w:rsidRPr="00C2183E">
              <w:rPr>
                <w:rFonts w:cs="Arial"/>
                <w:sz w:val="18"/>
                <w:szCs w:val="18"/>
                <w:lang w:val="az-Latn-AZ"/>
              </w:rPr>
              <w:t>0</w:t>
            </w:r>
          </w:p>
        </w:tc>
        <w:tc>
          <w:tcPr>
            <w:tcW w:w="1448" w:type="dxa"/>
            <w:tcBorders>
              <w:left w:val="none" w:sz="0" w:space="0" w:color="auto"/>
            </w:tcBorders>
            <w:vAlign w:val="center"/>
          </w:tcPr>
          <w:p w:rsidR="00E0687C" w:rsidRPr="00C2183E" w:rsidRDefault="00C9650F" w:rsidP="00D50FE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(15.</w:t>
            </w:r>
            <w:r w:rsidR="00E0687C" w:rsidRPr="00C2183E">
              <w:rPr>
                <w:rFonts w:cs="Arial"/>
                <w:sz w:val="18"/>
                <w:szCs w:val="18"/>
                <w:lang w:val="az-Latn-AZ"/>
              </w:rPr>
              <w:t>0)</w:t>
            </w:r>
          </w:p>
        </w:tc>
      </w:tr>
      <w:tr w:rsidR="00E0687C" w:rsidRPr="00C2183E" w:rsidTr="008E132B">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tcPr>
          <w:p w:rsidR="00E0687C" w:rsidRPr="00262C4F" w:rsidRDefault="00E0687C" w:rsidP="008E132B">
            <w:pPr>
              <w:rPr>
                <w:rFonts w:eastAsia="Times New Roman" w:cs="Arial"/>
                <w:b w:val="0"/>
                <w:sz w:val="18"/>
                <w:szCs w:val="18"/>
              </w:rPr>
            </w:pPr>
            <w:r w:rsidRPr="00262C4F">
              <w:rPr>
                <w:rFonts w:eastAsia="Times New Roman" w:cs="Arial"/>
                <w:b w:val="0"/>
                <w:sz w:val="18"/>
                <w:szCs w:val="18"/>
              </w:rPr>
              <w:t>Elektrogas Malta</w:t>
            </w:r>
          </w:p>
        </w:tc>
        <w:tc>
          <w:tcPr>
            <w:tcW w:w="1170" w:type="dxa"/>
            <w:tcBorders>
              <w:left w:val="none" w:sz="0" w:space="0" w:color="auto"/>
              <w:right w:val="none" w:sz="0" w:space="0" w:color="auto"/>
            </w:tcBorders>
            <w:shd w:val="clear" w:color="auto" w:fill="B8CCE4" w:themeFill="accent1" w:themeFillTint="66"/>
            <w:vAlign w:val="center"/>
          </w:tcPr>
          <w:p w:rsidR="00E0687C" w:rsidRPr="00E0687C" w:rsidRDefault="00E0687C" w:rsidP="006A34F5">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E0687C">
              <w:rPr>
                <w:rFonts w:cs="Arial"/>
                <w:sz w:val="18"/>
                <w:szCs w:val="18"/>
                <w:lang w:val="az-Latn-AZ"/>
              </w:rPr>
              <w:t>33%</w:t>
            </w:r>
          </w:p>
        </w:tc>
        <w:tc>
          <w:tcPr>
            <w:tcW w:w="1530" w:type="dxa"/>
            <w:gridSpan w:val="2"/>
            <w:tcBorders>
              <w:left w:val="none" w:sz="0" w:space="0" w:color="auto"/>
              <w:right w:val="none" w:sz="0" w:space="0" w:color="auto"/>
            </w:tcBorders>
            <w:shd w:val="clear" w:color="auto" w:fill="B8CCE4" w:themeFill="accent1" w:themeFillTint="66"/>
          </w:tcPr>
          <w:p w:rsidR="00E0687C" w:rsidRPr="00191FB2" w:rsidRDefault="00BF6C51" w:rsidP="008E132B">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F928E6">
              <w:rPr>
                <w:rFonts w:cs="Arial"/>
                <w:sz w:val="18"/>
                <w:szCs w:val="18"/>
                <w:lang w:val="az-Latn-AZ"/>
              </w:rPr>
              <w:t>Unchanged</w:t>
            </w:r>
            <w:r>
              <w:rPr>
                <w:rFonts w:cs="Arial"/>
                <w:sz w:val="18"/>
                <w:szCs w:val="18"/>
                <w:lang w:val="az-Latn-AZ"/>
              </w:rPr>
              <w:t xml:space="preserve"> </w:t>
            </w:r>
            <w:r w:rsidR="00E0687C">
              <w:rPr>
                <w:rFonts w:cs="Arial"/>
                <w:sz w:val="18"/>
                <w:szCs w:val="18"/>
                <w:lang w:val="az-Latn-AZ"/>
              </w:rPr>
              <w:t>*</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E0687C"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C2183E">
              <w:rPr>
                <w:rFonts w:cs="Arial"/>
                <w:sz w:val="18"/>
                <w:szCs w:val="18"/>
                <w:lang w:val="az-Latn-AZ"/>
              </w:rPr>
              <w:t>-</w:t>
            </w:r>
          </w:p>
        </w:tc>
        <w:tc>
          <w:tcPr>
            <w:tcW w:w="1080" w:type="dxa"/>
            <w:tcBorders>
              <w:left w:val="none" w:sz="0" w:space="0" w:color="auto"/>
              <w:righ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293.</w:t>
            </w:r>
            <w:r w:rsidR="00E0687C">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0687C" w:rsidRPr="00C2183E" w:rsidRDefault="00C9650F" w:rsidP="00D50FEF">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(293.</w:t>
            </w:r>
            <w:r w:rsidR="00E0687C">
              <w:rPr>
                <w:rFonts w:cs="Arial"/>
                <w:sz w:val="18"/>
                <w:szCs w:val="18"/>
                <w:lang w:val="az-Latn-AZ"/>
              </w:rPr>
              <w:t>0)</w:t>
            </w:r>
          </w:p>
        </w:tc>
      </w:tr>
      <w:tr w:rsidR="00EB3ACE" w:rsidRPr="00C2183E" w:rsidTr="00CF1F8C">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tcPr>
          <w:p w:rsidR="00EB3ACE" w:rsidRPr="00BF6C51" w:rsidRDefault="00E0687C" w:rsidP="00EB3ACE">
            <w:pPr>
              <w:rPr>
                <w:rFonts w:eastAsia="Times New Roman" w:cs="Arial"/>
                <w:b w:val="0"/>
                <w:sz w:val="18"/>
                <w:szCs w:val="18"/>
              </w:rPr>
            </w:pPr>
            <w:r w:rsidRPr="00BF6C51">
              <w:rPr>
                <w:rFonts w:eastAsia="Times New Roman" w:cs="Arial"/>
                <w:b w:val="0"/>
                <w:sz w:val="18"/>
                <w:szCs w:val="18"/>
              </w:rPr>
              <w:t xml:space="preserve">South Caucasus Pipeline </w:t>
            </w:r>
            <w:r w:rsidR="00EB3ACE" w:rsidRPr="00BF6C51">
              <w:rPr>
                <w:rFonts w:eastAsia="Times New Roman" w:cs="Arial"/>
                <w:b w:val="0"/>
                <w:sz w:val="18"/>
                <w:szCs w:val="18"/>
              </w:rPr>
              <w:t>(</w:t>
            </w:r>
            <w:r w:rsidR="000D6129" w:rsidRPr="00BF6C51">
              <w:rPr>
                <w:rFonts w:eastAsia="Times New Roman" w:cs="Arial"/>
                <w:b w:val="0"/>
                <w:sz w:val="18"/>
                <w:szCs w:val="18"/>
              </w:rPr>
              <w:t>“</w:t>
            </w:r>
            <w:r w:rsidR="00EB3ACE" w:rsidRPr="00BF6C51">
              <w:rPr>
                <w:rFonts w:eastAsia="Times New Roman" w:cs="Arial"/>
                <w:b w:val="0"/>
                <w:sz w:val="18"/>
                <w:szCs w:val="18"/>
              </w:rPr>
              <w:t>SCPC</w:t>
            </w:r>
            <w:r w:rsidR="000D6129" w:rsidRPr="00BF6C51">
              <w:rPr>
                <w:rFonts w:eastAsia="Times New Roman" w:cs="Arial"/>
                <w:b w:val="0"/>
                <w:sz w:val="18"/>
                <w:szCs w:val="18"/>
              </w:rPr>
              <w:t>”</w:t>
            </w:r>
            <w:r w:rsidR="00EB3ACE" w:rsidRPr="00BF6C51">
              <w:rPr>
                <w:rFonts w:eastAsia="Times New Roman" w:cs="Arial"/>
                <w:b w:val="0"/>
                <w:sz w:val="18"/>
                <w:szCs w:val="18"/>
              </w:rPr>
              <w:t>)</w:t>
            </w:r>
          </w:p>
        </w:tc>
        <w:tc>
          <w:tcPr>
            <w:tcW w:w="1170" w:type="dxa"/>
            <w:tcBorders>
              <w:left w:val="none" w:sz="0" w:space="0" w:color="auto"/>
              <w:right w:val="none" w:sz="0" w:space="0" w:color="auto"/>
            </w:tcBorders>
            <w:vAlign w:val="center"/>
          </w:tcPr>
          <w:p w:rsidR="00EB3ACE" w:rsidRPr="00BF6C51" w:rsidRDefault="00EB3ACE" w:rsidP="00E0687C">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BF6C51">
              <w:rPr>
                <w:rFonts w:cs="Arial"/>
                <w:sz w:val="18"/>
                <w:szCs w:val="18"/>
                <w:lang w:val="az-Latn-AZ"/>
              </w:rPr>
              <w:t>10%</w:t>
            </w:r>
          </w:p>
        </w:tc>
        <w:tc>
          <w:tcPr>
            <w:tcW w:w="1530" w:type="dxa"/>
            <w:gridSpan w:val="2"/>
            <w:tcBorders>
              <w:left w:val="none" w:sz="0" w:space="0" w:color="auto"/>
              <w:right w:val="none" w:sz="0" w:space="0" w:color="auto"/>
            </w:tcBorders>
            <w:vAlign w:val="center"/>
          </w:tcPr>
          <w:p w:rsidR="00EB3ACE" w:rsidRPr="00BF6C51" w:rsidRDefault="00BF6C51"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F6C51">
              <w:rPr>
                <w:rFonts w:cs="Arial"/>
                <w:sz w:val="18"/>
                <w:szCs w:val="18"/>
                <w:lang w:val="az-Latn-AZ"/>
              </w:rPr>
              <w:t>Unchanged</w:t>
            </w:r>
          </w:p>
        </w:tc>
        <w:tc>
          <w:tcPr>
            <w:tcW w:w="1080" w:type="dxa"/>
            <w:tcBorders>
              <w:left w:val="none" w:sz="0" w:space="0" w:color="auto"/>
              <w:right w:val="none" w:sz="0" w:space="0" w:color="auto"/>
            </w:tcBorders>
            <w:vAlign w:val="center"/>
          </w:tcPr>
          <w:p w:rsidR="00EB3ACE" w:rsidRPr="00C9650F" w:rsidRDefault="00EB3ACE" w:rsidP="00C9650F">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C9650F">
              <w:rPr>
                <w:rFonts w:cs="Arial"/>
                <w:sz w:val="18"/>
                <w:szCs w:val="18"/>
                <w:lang w:val="az-Latn-AZ"/>
              </w:rPr>
              <w:t>330</w:t>
            </w:r>
            <w:r w:rsidR="00C9650F" w:rsidRPr="00C9650F">
              <w:rPr>
                <w:rFonts w:cs="Arial"/>
                <w:sz w:val="18"/>
                <w:szCs w:val="18"/>
                <w:lang w:val="az-Latn-AZ"/>
              </w:rPr>
              <w:t>.</w:t>
            </w:r>
            <w:r w:rsidRPr="00C9650F">
              <w:rPr>
                <w:rFonts w:cs="Arial"/>
                <w:sz w:val="18"/>
                <w:szCs w:val="18"/>
                <w:lang w:val="az-Latn-AZ"/>
              </w:rPr>
              <w:t>0</w:t>
            </w:r>
          </w:p>
        </w:tc>
        <w:tc>
          <w:tcPr>
            <w:tcW w:w="1080" w:type="dxa"/>
            <w:tcBorders>
              <w:left w:val="none" w:sz="0" w:space="0" w:color="auto"/>
              <w:right w:val="none" w:sz="0" w:space="0" w:color="auto"/>
            </w:tcBorders>
            <w:vAlign w:val="center"/>
          </w:tcPr>
          <w:p w:rsidR="00EB3ACE" w:rsidRPr="00C9650F" w:rsidRDefault="00C9650F"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5,525.</w:t>
            </w:r>
            <w:r w:rsidR="00EB3ACE" w:rsidRPr="00C9650F">
              <w:rPr>
                <w:rFonts w:cs="Arial"/>
                <w:sz w:val="18"/>
                <w:szCs w:val="18"/>
                <w:lang w:val="az-Latn-AZ"/>
              </w:rPr>
              <w:t>0</w:t>
            </w:r>
          </w:p>
        </w:tc>
        <w:tc>
          <w:tcPr>
            <w:tcW w:w="1448" w:type="dxa"/>
            <w:tcBorders>
              <w:left w:val="none" w:sz="0" w:space="0" w:color="auto"/>
            </w:tcBorders>
            <w:vAlign w:val="center"/>
          </w:tcPr>
          <w:p w:rsidR="00EB3ACE" w:rsidRPr="00C9650F" w:rsidRDefault="00C9650F"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752.</w:t>
            </w:r>
            <w:r w:rsidR="00EB3ACE" w:rsidRPr="00C9650F">
              <w:rPr>
                <w:rFonts w:cs="Arial"/>
                <w:sz w:val="18"/>
                <w:szCs w:val="18"/>
                <w:lang w:val="az-Latn-AZ"/>
              </w:rPr>
              <w:t>0</w:t>
            </w:r>
          </w:p>
        </w:tc>
      </w:tr>
      <w:tr w:rsidR="00EB3ACE" w:rsidRPr="00C2183E" w:rsidTr="00CF1F8C">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shd w:val="clear" w:color="auto" w:fill="B8CCE4" w:themeFill="accent1" w:themeFillTint="66"/>
            <w:vAlign w:val="center"/>
          </w:tcPr>
          <w:p w:rsidR="00EB3ACE" w:rsidRPr="00BF6C51" w:rsidRDefault="00EB3ACE" w:rsidP="00EB3ACE">
            <w:pPr>
              <w:rPr>
                <w:rFonts w:eastAsia="Times New Roman" w:cs="Arial"/>
                <w:b w:val="0"/>
                <w:sz w:val="18"/>
                <w:szCs w:val="18"/>
              </w:rPr>
            </w:pPr>
            <w:r w:rsidRPr="00BF6C51">
              <w:rPr>
                <w:rFonts w:eastAsia="Times New Roman" w:cs="Arial"/>
                <w:b w:val="0"/>
                <w:sz w:val="18"/>
                <w:szCs w:val="18"/>
              </w:rPr>
              <w:t>BTC Co</w:t>
            </w:r>
          </w:p>
        </w:tc>
        <w:tc>
          <w:tcPr>
            <w:tcW w:w="1170" w:type="dxa"/>
            <w:tcBorders>
              <w:left w:val="none" w:sz="0" w:space="0" w:color="auto"/>
              <w:right w:val="none" w:sz="0" w:space="0" w:color="auto"/>
            </w:tcBorders>
            <w:shd w:val="clear" w:color="auto" w:fill="B8CCE4" w:themeFill="accent1" w:themeFillTint="66"/>
            <w:vAlign w:val="center"/>
          </w:tcPr>
          <w:p w:rsidR="00EB3ACE" w:rsidRPr="00BF6C51" w:rsidRDefault="00EB3ACE" w:rsidP="00E0687C">
            <w:pPr>
              <w:ind w:left="252"/>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sidRPr="00BF6C51">
              <w:rPr>
                <w:rFonts w:cs="Arial"/>
                <w:sz w:val="18"/>
                <w:szCs w:val="18"/>
                <w:lang w:val="az-Latn-AZ"/>
              </w:rPr>
              <w:t>25%</w:t>
            </w:r>
          </w:p>
        </w:tc>
        <w:tc>
          <w:tcPr>
            <w:tcW w:w="1530" w:type="dxa"/>
            <w:gridSpan w:val="2"/>
            <w:tcBorders>
              <w:left w:val="none" w:sz="0" w:space="0" w:color="auto"/>
              <w:right w:val="none" w:sz="0" w:space="0" w:color="auto"/>
            </w:tcBorders>
            <w:shd w:val="clear" w:color="auto" w:fill="B8CCE4" w:themeFill="accent1" w:themeFillTint="66"/>
            <w:vAlign w:val="center"/>
          </w:tcPr>
          <w:p w:rsidR="00EB3ACE" w:rsidRPr="00BF6C51" w:rsidRDefault="00BF6C51"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BF6C51">
              <w:rPr>
                <w:rFonts w:cs="Arial"/>
                <w:sz w:val="18"/>
                <w:szCs w:val="18"/>
                <w:lang w:val="az-Latn-AZ"/>
              </w:rPr>
              <w:t>Unchanged</w:t>
            </w:r>
          </w:p>
        </w:tc>
        <w:tc>
          <w:tcPr>
            <w:tcW w:w="1080" w:type="dxa"/>
            <w:tcBorders>
              <w:left w:val="none" w:sz="0" w:space="0" w:color="auto"/>
              <w:right w:val="none" w:sz="0" w:space="0" w:color="auto"/>
            </w:tcBorders>
            <w:shd w:val="clear" w:color="auto" w:fill="B8CCE4" w:themeFill="accent1" w:themeFillTint="66"/>
            <w:vAlign w:val="center"/>
          </w:tcPr>
          <w:p w:rsidR="00EB3ACE" w:rsidRPr="00C9650F" w:rsidRDefault="00C9650F"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1,286.</w:t>
            </w:r>
            <w:r w:rsidR="00EB3ACE" w:rsidRPr="00C9650F">
              <w:rPr>
                <w:rFonts w:cs="Arial"/>
                <w:sz w:val="18"/>
                <w:szCs w:val="18"/>
                <w:lang w:val="az-Latn-AZ"/>
              </w:rPr>
              <w:t>0</w:t>
            </w:r>
          </w:p>
        </w:tc>
        <w:tc>
          <w:tcPr>
            <w:tcW w:w="1080" w:type="dxa"/>
            <w:tcBorders>
              <w:left w:val="none" w:sz="0" w:space="0" w:color="auto"/>
              <w:right w:val="none" w:sz="0" w:space="0" w:color="auto"/>
            </w:tcBorders>
            <w:shd w:val="clear" w:color="auto" w:fill="B8CCE4" w:themeFill="accent1" w:themeFillTint="66"/>
            <w:vAlign w:val="center"/>
          </w:tcPr>
          <w:p w:rsidR="00EB3ACE" w:rsidRPr="00C9650F" w:rsidRDefault="00C9650F"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8,212.</w:t>
            </w:r>
            <w:r w:rsidR="00EB3ACE" w:rsidRPr="00C9650F">
              <w:rPr>
                <w:rFonts w:cs="Arial"/>
                <w:sz w:val="18"/>
                <w:szCs w:val="18"/>
                <w:lang w:val="az-Latn-AZ"/>
              </w:rPr>
              <w:t>0</w:t>
            </w:r>
          </w:p>
        </w:tc>
        <w:tc>
          <w:tcPr>
            <w:tcW w:w="1448" w:type="dxa"/>
            <w:tcBorders>
              <w:left w:val="none" w:sz="0" w:space="0" w:color="auto"/>
            </w:tcBorders>
            <w:shd w:val="clear" w:color="auto" w:fill="B8CCE4" w:themeFill="accent1" w:themeFillTint="66"/>
            <w:vAlign w:val="center"/>
          </w:tcPr>
          <w:p w:rsidR="00EB3ACE" w:rsidRPr="00C9650F" w:rsidRDefault="00C9650F" w:rsidP="006A34F5">
            <w:pPr>
              <w:jc w:val="center"/>
              <w:cnfStyle w:val="000000100000" w:firstRow="0" w:lastRow="0" w:firstColumn="0" w:lastColumn="0" w:oddVBand="0" w:evenVBand="0" w:oddHBand="1" w:evenHBand="0" w:firstRowFirstColumn="0" w:firstRowLastColumn="0" w:lastRowFirstColumn="0" w:lastRowLastColumn="0"/>
              <w:rPr>
                <w:rFonts w:cs="Arial"/>
                <w:sz w:val="18"/>
                <w:szCs w:val="18"/>
                <w:lang w:val="az-Latn-AZ"/>
              </w:rPr>
            </w:pPr>
            <w:r>
              <w:rPr>
                <w:rFonts w:cs="Arial"/>
                <w:sz w:val="18"/>
                <w:szCs w:val="18"/>
                <w:lang w:val="az-Latn-AZ"/>
              </w:rPr>
              <w:t>3,293.</w:t>
            </w:r>
            <w:r w:rsidR="00EB3ACE" w:rsidRPr="00C9650F">
              <w:rPr>
                <w:rFonts w:cs="Arial"/>
                <w:sz w:val="18"/>
                <w:szCs w:val="18"/>
                <w:lang w:val="az-Latn-AZ"/>
              </w:rPr>
              <w:t>0</w:t>
            </w:r>
          </w:p>
        </w:tc>
      </w:tr>
      <w:tr w:rsidR="00EB3ACE" w:rsidRPr="00C2183E" w:rsidTr="00CF1F8C">
        <w:trPr>
          <w:cnfStyle w:val="000000010000" w:firstRow="0" w:lastRow="0" w:firstColumn="0" w:lastColumn="0" w:oddVBand="0" w:evenVBand="0" w:oddHBand="0" w:evenHBand="1"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2880" w:type="dxa"/>
            <w:tcBorders>
              <w:right w:val="none" w:sz="0" w:space="0" w:color="auto"/>
            </w:tcBorders>
            <w:vAlign w:val="center"/>
          </w:tcPr>
          <w:p w:rsidR="00EB3ACE" w:rsidRPr="00BF6C51" w:rsidRDefault="00E0687C" w:rsidP="00E0687C">
            <w:pPr>
              <w:rPr>
                <w:rFonts w:eastAsia="Times New Roman" w:cs="Arial"/>
                <w:b w:val="0"/>
                <w:sz w:val="18"/>
                <w:szCs w:val="18"/>
              </w:rPr>
            </w:pPr>
            <w:r w:rsidRPr="00BF6C51">
              <w:rPr>
                <w:rFonts w:eastAsia="Times New Roman" w:cs="Arial"/>
                <w:b w:val="0"/>
                <w:sz w:val="18"/>
                <w:szCs w:val="18"/>
              </w:rPr>
              <w:t xml:space="preserve">The Southern Gas Corridor </w:t>
            </w:r>
            <w:r w:rsidR="000D6129" w:rsidRPr="00BF6C51">
              <w:rPr>
                <w:rFonts w:eastAsia="Times New Roman" w:cs="Arial"/>
                <w:b w:val="0"/>
                <w:sz w:val="18"/>
                <w:szCs w:val="18"/>
              </w:rPr>
              <w:t>(“</w:t>
            </w:r>
            <w:r w:rsidRPr="00BF6C51">
              <w:rPr>
                <w:rFonts w:eastAsia="Times New Roman" w:cs="Arial"/>
                <w:b w:val="0"/>
                <w:sz w:val="18"/>
                <w:szCs w:val="18"/>
              </w:rPr>
              <w:t>SGC</w:t>
            </w:r>
            <w:r w:rsidR="000D6129" w:rsidRPr="00BF6C51">
              <w:rPr>
                <w:rFonts w:eastAsia="Times New Roman" w:cs="Arial"/>
                <w:b w:val="0"/>
                <w:sz w:val="18"/>
                <w:szCs w:val="18"/>
              </w:rPr>
              <w:t>”)</w:t>
            </w:r>
          </w:p>
        </w:tc>
        <w:tc>
          <w:tcPr>
            <w:tcW w:w="1170" w:type="dxa"/>
            <w:tcBorders>
              <w:left w:val="none" w:sz="0" w:space="0" w:color="auto"/>
              <w:right w:val="none" w:sz="0" w:space="0" w:color="auto"/>
            </w:tcBorders>
            <w:vAlign w:val="center"/>
          </w:tcPr>
          <w:p w:rsidR="00EB3ACE" w:rsidRPr="00BF6C51" w:rsidRDefault="00EB3ACE" w:rsidP="00E0687C">
            <w:pPr>
              <w:ind w:left="252"/>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sidRPr="00BF6C51">
              <w:rPr>
                <w:rFonts w:cs="Arial"/>
                <w:sz w:val="18"/>
                <w:szCs w:val="18"/>
                <w:lang w:val="az-Latn-AZ"/>
              </w:rPr>
              <w:t>49%</w:t>
            </w:r>
          </w:p>
        </w:tc>
        <w:tc>
          <w:tcPr>
            <w:tcW w:w="1530" w:type="dxa"/>
            <w:gridSpan w:val="2"/>
            <w:tcBorders>
              <w:left w:val="none" w:sz="0" w:space="0" w:color="auto"/>
              <w:right w:val="none" w:sz="0" w:space="0" w:color="auto"/>
            </w:tcBorders>
            <w:vAlign w:val="center"/>
          </w:tcPr>
          <w:p w:rsidR="00EB3ACE" w:rsidRPr="00BF6C51" w:rsidRDefault="00BF6C51"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BF6C51">
              <w:rPr>
                <w:rFonts w:cs="Arial"/>
                <w:sz w:val="18"/>
                <w:szCs w:val="18"/>
                <w:lang w:val="az-Latn-AZ"/>
              </w:rPr>
              <w:t>Unchanged</w:t>
            </w:r>
          </w:p>
        </w:tc>
        <w:tc>
          <w:tcPr>
            <w:tcW w:w="1080" w:type="dxa"/>
            <w:tcBorders>
              <w:left w:val="none" w:sz="0" w:space="0" w:color="auto"/>
              <w:right w:val="none" w:sz="0" w:space="0" w:color="auto"/>
            </w:tcBorders>
            <w:vAlign w:val="center"/>
          </w:tcPr>
          <w:p w:rsidR="00EB3ACE" w:rsidRPr="00C9650F" w:rsidRDefault="00C9650F"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156.</w:t>
            </w:r>
            <w:r w:rsidR="00EB3ACE" w:rsidRPr="00C9650F">
              <w:rPr>
                <w:rFonts w:cs="Arial"/>
                <w:sz w:val="18"/>
                <w:szCs w:val="18"/>
                <w:lang w:val="az-Latn-AZ"/>
              </w:rPr>
              <w:t>0</w:t>
            </w:r>
          </w:p>
        </w:tc>
        <w:tc>
          <w:tcPr>
            <w:tcW w:w="1080" w:type="dxa"/>
            <w:tcBorders>
              <w:left w:val="none" w:sz="0" w:space="0" w:color="auto"/>
              <w:right w:val="none" w:sz="0" w:space="0" w:color="auto"/>
            </w:tcBorders>
            <w:vAlign w:val="center"/>
          </w:tcPr>
          <w:p w:rsidR="00EB3ACE" w:rsidRPr="00C9650F" w:rsidRDefault="00C9650F"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8,133.</w:t>
            </w:r>
            <w:r w:rsidR="00EB3ACE" w:rsidRPr="00C9650F">
              <w:rPr>
                <w:rFonts w:cs="Arial"/>
                <w:sz w:val="18"/>
                <w:szCs w:val="18"/>
                <w:lang w:val="az-Latn-AZ"/>
              </w:rPr>
              <w:t>0</w:t>
            </w:r>
          </w:p>
        </w:tc>
        <w:tc>
          <w:tcPr>
            <w:tcW w:w="1448" w:type="dxa"/>
            <w:tcBorders>
              <w:left w:val="none" w:sz="0" w:space="0" w:color="auto"/>
            </w:tcBorders>
            <w:vAlign w:val="center"/>
          </w:tcPr>
          <w:p w:rsidR="00EB3ACE" w:rsidRPr="00C9650F" w:rsidRDefault="00C9650F" w:rsidP="006A34F5">
            <w:pPr>
              <w:jc w:val="center"/>
              <w:cnfStyle w:val="000000010000" w:firstRow="0" w:lastRow="0" w:firstColumn="0" w:lastColumn="0" w:oddVBand="0" w:evenVBand="0" w:oddHBand="0" w:evenHBand="1" w:firstRowFirstColumn="0" w:firstRowLastColumn="0" w:lastRowFirstColumn="0" w:lastRowLastColumn="0"/>
              <w:rPr>
                <w:rFonts w:cs="Arial"/>
                <w:sz w:val="18"/>
                <w:szCs w:val="18"/>
                <w:lang w:val="az-Latn-AZ"/>
              </w:rPr>
            </w:pPr>
            <w:r>
              <w:rPr>
                <w:rFonts w:cs="Arial"/>
                <w:sz w:val="18"/>
                <w:szCs w:val="18"/>
                <w:lang w:val="az-Latn-AZ"/>
              </w:rPr>
              <w:t>5,407.</w:t>
            </w:r>
            <w:r w:rsidR="00EB3ACE" w:rsidRPr="00C9650F">
              <w:rPr>
                <w:rFonts w:cs="Arial"/>
                <w:sz w:val="18"/>
                <w:szCs w:val="18"/>
                <w:lang w:val="az-Latn-AZ"/>
              </w:rPr>
              <w:t>0</w:t>
            </w:r>
          </w:p>
        </w:tc>
      </w:tr>
    </w:tbl>
    <w:p w:rsidR="00184506" w:rsidRDefault="00184506" w:rsidP="00184506">
      <w:pPr>
        <w:rPr>
          <w:rFonts w:cs="Arial"/>
          <w:szCs w:val="20"/>
          <w:lang w:val="az-Latn-AZ"/>
        </w:rPr>
      </w:pPr>
    </w:p>
    <w:p w:rsidR="00FF700D" w:rsidRPr="00B339A2" w:rsidRDefault="00FF700D" w:rsidP="00FF700D">
      <w:pPr>
        <w:pStyle w:val="ListParagraph"/>
        <w:numPr>
          <w:ilvl w:val="0"/>
          <w:numId w:val="8"/>
        </w:numPr>
        <w:ind w:left="360"/>
        <w:rPr>
          <w:rFonts w:cs="Arial"/>
          <w:szCs w:val="20"/>
          <w:lang w:val="az-Latn-AZ"/>
        </w:rPr>
      </w:pPr>
      <w:r>
        <w:rPr>
          <w:rFonts w:cs="Arial"/>
          <w:szCs w:val="20"/>
          <w:lang w:val="az-Latn-AZ"/>
        </w:rPr>
        <w:t>During 2015, the Group</w:t>
      </w:r>
      <w:r w:rsidRPr="00DE6040">
        <w:rPr>
          <w:rFonts w:cs="Arial"/>
          <w:szCs w:val="20"/>
          <w:lang w:val="az-Latn-AZ"/>
        </w:rPr>
        <w:t xml:space="preserve"> made additiona</w:t>
      </w:r>
      <w:r>
        <w:rPr>
          <w:rFonts w:cs="Arial"/>
          <w:szCs w:val="20"/>
          <w:lang w:val="az-Latn-AZ"/>
        </w:rPr>
        <w:t>l contributions to shareholders’ equity to its associates, SCPC in the amount of AZN 107 million (2014: AZN 55 million) and Sou</w:t>
      </w:r>
      <w:r w:rsidRPr="00273A30">
        <w:rPr>
          <w:rFonts w:cs="Arial"/>
          <w:szCs w:val="20"/>
          <w:lang w:val="az-Latn-AZ"/>
        </w:rPr>
        <w:t xml:space="preserve">thern Gas Corridor Company </w:t>
      </w:r>
      <w:r>
        <w:rPr>
          <w:rFonts w:cs="Arial"/>
          <w:szCs w:val="20"/>
          <w:lang w:val="az-Latn-AZ"/>
        </w:rPr>
        <w:t>in the amount of AZN 665 million (2014</w:t>
      </w:r>
      <w:r w:rsidRPr="00DE6040">
        <w:rPr>
          <w:rFonts w:cs="Arial"/>
          <w:szCs w:val="20"/>
          <w:lang w:val="az-Latn-AZ"/>
        </w:rPr>
        <w:t>: AZN</w:t>
      </w:r>
      <w:r>
        <w:rPr>
          <w:rFonts w:cs="Arial"/>
          <w:szCs w:val="20"/>
          <w:lang w:val="az-Latn-AZ"/>
        </w:rPr>
        <w:t xml:space="preserve"> 38 million) </w:t>
      </w:r>
      <w:r w:rsidRPr="00DE6040">
        <w:rPr>
          <w:rFonts w:cs="Arial"/>
          <w:szCs w:val="20"/>
          <w:lang w:val="az-Latn-AZ"/>
        </w:rPr>
        <w:t>respectively; and, in addition to this, cont</w:t>
      </w:r>
      <w:r>
        <w:rPr>
          <w:rFonts w:cs="Arial"/>
          <w:szCs w:val="20"/>
          <w:lang w:val="az-Latn-AZ"/>
        </w:rPr>
        <w:t>ributions in the amount of AZN 3</w:t>
      </w:r>
      <w:r w:rsidRPr="00DE6040">
        <w:rPr>
          <w:rFonts w:cs="Arial"/>
          <w:szCs w:val="20"/>
          <w:lang w:val="az-Latn-AZ"/>
        </w:rPr>
        <w:t xml:space="preserve"> million w</w:t>
      </w:r>
      <w:r>
        <w:rPr>
          <w:rFonts w:cs="Arial"/>
          <w:szCs w:val="20"/>
          <w:lang w:val="az-Latn-AZ"/>
        </w:rPr>
        <w:t>ere made to other associates</w:t>
      </w:r>
      <w:r w:rsidRPr="00B339A2">
        <w:rPr>
          <w:rFonts w:cs="Arial"/>
          <w:szCs w:val="20"/>
          <w:lang w:val="az-Latn-AZ"/>
        </w:rPr>
        <w:t>.</w:t>
      </w:r>
    </w:p>
    <w:p w:rsidR="00FF700D" w:rsidRPr="00B339A2" w:rsidRDefault="00FF700D" w:rsidP="00FF700D">
      <w:pPr>
        <w:ind w:left="360" w:hanging="360"/>
        <w:rPr>
          <w:rFonts w:cs="Arial"/>
          <w:szCs w:val="20"/>
          <w:lang w:val="az-Latn-AZ"/>
        </w:rPr>
      </w:pPr>
    </w:p>
    <w:p w:rsidR="00FF700D" w:rsidRDefault="00FF700D" w:rsidP="00FF700D">
      <w:pPr>
        <w:pStyle w:val="ListParagraph"/>
        <w:numPr>
          <w:ilvl w:val="0"/>
          <w:numId w:val="8"/>
        </w:numPr>
        <w:ind w:left="360"/>
        <w:rPr>
          <w:rFonts w:cs="Arial"/>
          <w:szCs w:val="20"/>
          <w:lang w:val="az-Latn-AZ"/>
        </w:rPr>
      </w:pPr>
      <w:r w:rsidRPr="00711931">
        <w:rPr>
          <w:rFonts w:cs="Arial"/>
          <w:szCs w:val="20"/>
          <w:lang w:val="az-Latn-AZ"/>
        </w:rPr>
        <w:t xml:space="preserve">In April 2015 the Southern Gas Corridor Company sold 30% of its shares in TANAP to Petroleum Pipeline Corporation for AZN 207 million and sold 12% of its own shares to BP for AZN 102 million. </w:t>
      </w:r>
      <w:r w:rsidRPr="00E0687C">
        <w:rPr>
          <w:rFonts w:cs="Arial"/>
          <w:color w:val="000000" w:themeColor="text1"/>
          <w:szCs w:val="20"/>
          <w:lang w:val="az-Latn-AZ"/>
        </w:rPr>
        <w:t>The Group recognized its share of loss from this transaction in profit or loss of the Southern Gas Corridor Company.</w:t>
      </w:r>
    </w:p>
    <w:p w:rsidR="00FF700D" w:rsidRPr="00C01C45" w:rsidRDefault="00FF700D" w:rsidP="00FF700D">
      <w:pPr>
        <w:ind w:left="360" w:hanging="360"/>
        <w:rPr>
          <w:rFonts w:cs="Arial"/>
          <w:szCs w:val="20"/>
          <w:lang w:val="az-Latn-AZ"/>
        </w:rPr>
      </w:pPr>
    </w:p>
    <w:p w:rsidR="00FF700D" w:rsidRDefault="00FF700D" w:rsidP="00FF700D">
      <w:pPr>
        <w:pStyle w:val="ListParagraph"/>
        <w:numPr>
          <w:ilvl w:val="0"/>
          <w:numId w:val="8"/>
        </w:numPr>
        <w:ind w:left="360"/>
        <w:rPr>
          <w:rFonts w:cs="Arial"/>
          <w:szCs w:val="20"/>
          <w:lang w:val="az-Latn-AZ"/>
        </w:rPr>
      </w:pPr>
      <w:r>
        <w:rPr>
          <w:rFonts w:cs="Arial"/>
          <w:szCs w:val="20"/>
          <w:lang w:val="az-Latn-AZ"/>
        </w:rPr>
        <w:t>There was no change</w:t>
      </w:r>
      <w:r w:rsidRPr="00681CD5">
        <w:rPr>
          <w:rFonts w:cs="Arial"/>
          <w:szCs w:val="20"/>
          <w:lang w:val="az-Latn-AZ"/>
        </w:rPr>
        <w:t xml:space="preserve"> in the level </w:t>
      </w:r>
      <w:r>
        <w:rPr>
          <w:rFonts w:cs="Arial"/>
          <w:szCs w:val="20"/>
          <w:lang w:val="az-Latn-AZ"/>
        </w:rPr>
        <w:t>of beneficial ownership between the Government and</w:t>
      </w:r>
      <w:r w:rsidRPr="00681CD5">
        <w:rPr>
          <w:rFonts w:cs="Arial"/>
          <w:szCs w:val="20"/>
          <w:lang w:val="az-Latn-AZ"/>
        </w:rPr>
        <w:t xml:space="preserve"> SOCAR </w:t>
      </w:r>
      <w:r w:rsidRPr="00711931">
        <w:rPr>
          <w:rFonts w:cs="Arial"/>
          <w:szCs w:val="20"/>
          <w:lang w:val="az-Latn-AZ"/>
        </w:rPr>
        <w:t>during the reporting period</w:t>
      </w:r>
      <w:r w:rsidRPr="000050EB">
        <w:rPr>
          <w:rFonts w:cs="Arial"/>
          <w:szCs w:val="20"/>
          <w:lang w:val="az-Latn-AZ"/>
        </w:rPr>
        <w:t>;</w:t>
      </w:r>
    </w:p>
    <w:p w:rsidR="00FF700D" w:rsidRPr="00C01C45" w:rsidRDefault="00FF700D" w:rsidP="00FF700D">
      <w:pPr>
        <w:ind w:left="360" w:hanging="360"/>
        <w:rPr>
          <w:rFonts w:cs="Arial"/>
          <w:szCs w:val="20"/>
          <w:lang w:val="az-Latn-AZ"/>
        </w:rPr>
      </w:pPr>
    </w:p>
    <w:p w:rsidR="00FF700D" w:rsidRDefault="00FF700D" w:rsidP="00FF700D">
      <w:pPr>
        <w:pStyle w:val="ListParagraph"/>
        <w:numPr>
          <w:ilvl w:val="0"/>
          <w:numId w:val="8"/>
        </w:numPr>
        <w:ind w:left="360"/>
        <w:rPr>
          <w:rFonts w:cs="Arial"/>
          <w:szCs w:val="20"/>
          <w:lang w:val="az-Latn-AZ"/>
        </w:rPr>
      </w:pPr>
      <w:r>
        <w:rPr>
          <w:rFonts w:cs="Arial"/>
          <w:szCs w:val="20"/>
          <w:lang w:val="az-Latn-AZ"/>
        </w:rPr>
        <w:t xml:space="preserve">Equity method is used to assess the accountability level of joint ventures and associates. </w:t>
      </w:r>
      <w:r w:rsidRPr="000050EB">
        <w:rPr>
          <w:rFonts w:cs="Arial"/>
          <w:szCs w:val="20"/>
          <w:lang w:val="az-Latn-AZ"/>
        </w:rPr>
        <w:t>Kapital Metodu.</w:t>
      </w:r>
    </w:p>
    <w:p w:rsidR="00FF700D" w:rsidRDefault="00FF700D" w:rsidP="00184506">
      <w:pPr>
        <w:rPr>
          <w:rFonts w:cs="Arial"/>
          <w:szCs w:val="20"/>
          <w:lang w:val="az-Latn-AZ"/>
        </w:rPr>
      </w:pPr>
    </w:p>
    <w:p w:rsidR="00C9650F" w:rsidRDefault="00C9650F" w:rsidP="00C9650F">
      <w:pPr>
        <w:rPr>
          <w:rFonts w:cs="Arial"/>
          <w:szCs w:val="20"/>
          <w:lang w:val="az-Latn-AZ"/>
        </w:rPr>
      </w:pPr>
      <w:r>
        <w:rPr>
          <w:rFonts w:cs="Arial"/>
          <w:szCs w:val="20"/>
          <w:lang w:val="az-Latn-AZ"/>
        </w:rPr>
        <w:t xml:space="preserve">Information on joint ventures, associates and subsidiaries of </w:t>
      </w:r>
      <w:r w:rsidRPr="00A6417B">
        <w:rPr>
          <w:rFonts w:cs="Arial"/>
          <w:szCs w:val="20"/>
          <w:lang w:val="az-Latn-AZ"/>
        </w:rPr>
        <w:t xml:space="preserve">“AzerGold” CJSC </w:t>
      </w:r>
      <w:r>
        <w:rPr>
          <w:rFonts w:cs="Arial"/>
          <w:szCs w:val="20"/>
          <w:lang w:val="az-Latn-AZ"/>
        </w:rPr>
        <w:t>was not included in this report due to fact that the company did not have any activity in 2015.</w:t>
      </w:r>
    </w:p>
    <w:p w:rsidR="00E0687C" w:rsidRPr="00E0687C" w:rsidRDefault="00E0687C" w:rsidP="00262C4F">
      <w:pPr>
        <w:rPr>
          <w:rFonts w:cs="Arial"/>
          <w:szCs w:val="20"/>
        </w:rPr>
      </w:pPr>
    </w:p>
    <w:p w:rsidR="00F806B8" w:rsidRPr="00B9142E" w:rsidRDefault="00C9650F" w:rsidP="00F806B8">
      <w:pPr>
        <w:pStyle w:val="Heading3"/>
        <w:shd w:val="clear" w:color="auto" w:fill="C4BC96" w:themeFill="background2" w:themeFillShade="BF"/>
      </w:pPr>
      <w:bookmarkStart w:id="45" w:name="_Toc467753521"/>
      <w:bookmarkStart w:id="46" w:name="_Toc468899499"/>
      <w:r>
        <w:t>2.6.6</w:t>
      </w:r>
      <w:r w:rsidR="00F806B8">
        <w:t>.</w:t>
      </w:r>
      <w:r w:rsidR="00F806B8">
        <w:tab/>
      </w:r>
      <w:bookmarkEnd w:id="45"/>
      <w:r w:rsidR="00BF6C51" w:rsidRPr="0026392F">
        <w:t>Loans and guarantees received by state-owned enterprises</w:t>
      </w:r>
      <w:bookmarkEnd w:id="46"/>
    </w:p>
    <w:p w:rsidR="00574209" w:rsidRDefault="00574209" w:rsidP="00F806B8">
      <w:pPr>
        <w:spacing w:line="240" w:lineRule="exact"/>
        <w:rPr>
          <w:rFonts w:cs="Arial"/>
          <w:szCs w:val="20"/>
          <w:highlight w:val="yellow"/>
          <w:lang w:val="az-Latn-AZ"/>
        </w:rPr>
      </w:pPr>
    </w:p>
    <w:p w:rsidR="00BF6C51" w:rsidRDefault="00BF6C51" w:rsidP="00BF6C51">
      <w:pPr>
        <w:spacing w:line="240" w:lineRule="exact"/>
        <w:rPr>
          <w:rFonts w:cs="Arial"/>
          <w:szCs w:val="20"/>
          <w:lang w:val="az-Latn-AZ"/>
        </w:rPr>
      </w:pPr>
      <w:r w:rsidRPr="00C9650F">
        <w:rPr>
          <w:rFonts w:cs="Arial"/>
          <w:szCs w:val="20"/>
          <w:lang w:val="az-Latn-AZ"/>
        </w:rPr>
        <w:t>The loans received and bonds issued by SOCAR during 2015 are provided below:</w:t>
      </w:r>
    </w:p>
    <w:p w:rsidR="00BF6C51" w:rsidRDefault="00BF6C51" w:rsidP="00BF6C51">
      <w:pPr>
        <w:spacing w:line="240" w:lineRule="exact"/>
        <w:rPr>
          <w:rFonts w:cs="Arial"/>
          <w:szCs w:val="20"/>
          <w:lang w:val="az-Latn-AZ"/>
        </w:rPr>
      </w:pPr>
    </w:p>
    <w:p w:rsidR="00BF6C51" w:rsidRPr="00191B24" w:rsidRDefault="00BF6C51" w:rsidP="00BF6C51">
      <w:pPr>
        <w:spacing w:line="240" w:lineRule="exact"/>
        <w:rPr>
          <w:rFonts w:cs="Arial"/>
          <w:b/>
          <w:i/>
          <w:szCs w:val="20"/>
          <w:lang w:val="az-Latn-AZ"/>
        </w:rPr>
      </w:pPr>
      <w:r w:rsidRPr="00191B24">
        <w:rPr>
          <w:rFonts w:cs="Arial"/>
          <w:b/>
          <w:i/>
          <w:szCs w:val="20"/>
          <w:lang w:val="az-Latn-AZ"/>
        </w:rPr>
        <w:t>New loans</w:t>
      </w:r>
    </w:p>
    <w:p w:rsidR="00BF6C51" w:rsidRPr="001259E0" w:rsidRDefault="00BF6C51" w:rsidP="00BF6C51">
      <w:pPr>
        <w:rPr>
          <w:rFonts w:cs="Arial"/>
          <w:szCs w:val="20"/>
          <w:lang w:val="az-Latn-AZ"/>
        </w:rPr>
      </w:pPr>
      <w:r>
        <w:rPr>
          <w:rFonts w:cs="Arial"/>
          <w:szCs w:val="20"/>
          <w:lang w:val="az-Latn-AZ"/>
        </w:rPr>
        <w:t>On 12 February 2015 and 29 March 2015 the Group received new loans from IBAR in the amount of AZN 13 million and AZN 50 million respectively. On 29 January 2015 the Group received a new loan in the amount of 52 million US dollars (AZN 41 million) from the Caucasus Development Bank</w:t>
      </w:r>
      <w:r w:rsidRPr="001259E0">
        <w:rPr>
          <w:rFonts w:cs="Arial"/>
          <w:szCs w:val="20"/>
          <w:lang w:val="az-Latn-AZ"/>
        </w:rPr>
        <w:t>.</w:t>
      </w:r>
    </w:p>
    <w:p w:rsidR="00C9650F" w:rsidRDefault="00C9650F" w:rsidP="00BF6C51">
      <w:pPr>
        <w:rPr>
          <w:rFonts w:cs="Arial"/>
          <w:sz w:val="18"/>
          <w:szCs w:val="18"/>
          <w:lang w:val="az-Latn-AZ"/>
        </w:rPr>
      </w:pPr>
    </w:p>
    <w:p w:rsidR="00C9650F" w:rsidRDefault="00C9650F" w:rsidP="00BF6C51">
      <w:pPr>
        <w:rPr>
          <w:rFonts w:cs="Arial"/>
          <w:sz w:val="18"/>
          <w:szCs w:val="18"/>
          <w:lang w:val="az-Latn-AZ"/>
        </w:rPr>
        <w:sectPr w:rsidR="00C9650F" w:rsidSect="00FF700D">
          <w:pgSz w:w="11907" w:h="16839" w:code="9"/>
          <w:pgMar w:top="810" w:right="1467" w:bottom="450" w:left="1440" w:header="510" w:footer="385" w:gutter="0"/>
          <w:cols w:space="720"/>
          <w:docGrid w:linePitch="360"/>
        </w:sectPr>
      </w:pPr>
    </w:p>
    <w:p w:rsidR="00BF6C51" w:rsidRPr="001112A8" w:rsidRDefault="00BF6C51" w:rsidP="00BF6C51">
      <w:pPr>
        <w:spacing w:line="240" w:lineRule="exact"/>
        <w:rPr>
          <w:rFonts w:cs="Arial"/>
          <w:b/>
          <w:i/>
          <w:szCs w:val="20"/>
          <w:lang w:val="az-Latn-AZ"/>
        </w:rPr>
      </w:pPr>
      <w:r w:rsidRPr="001112A8">
        <w:rPr>
          <w:rFonts w:cs="Arial"/>
          <w:b/>
          <w:i/>
          <w:szCs w:val="20"/>
          <w:lang w:val="az-Latn-AZ"/>
        </w:rPr>
        <w:lastRenderedPageBreak/>
        <w:t>Issuance of bonds</w:t>
      </w:r>
    </w:p>
    <w:p w:rsidR="00BF6C51" w:rsidRDefault="00BF6C51" w:rsidP="00BF6C51">
      <w:pPr>
        <w:rPr>
          <w:rFonts w:cs="Arial"/>
          <w:szCs w:val="20"/>
          <w:lang w:val="az-Latn-AZ"/>
        </w:rPr>
      </w:pPr>
      <w:r>
        <w:rPr>
          <w:rFonts w:cs="Arial"/>
          <w:szCs w:val="20"/>
          <w:lang w:val="az-Latn-AZ"/>
        </w:rPr>
        <w:t>On 18 March 2015 the Group issued unsecured bonds (debentures) with preference rights attached to them on the London Stock Exchange in the amount of 750</w:t>
      </w:r>
      <w:r w:rsidRPr="007A35C1">
        <w:rPr>
          <w:rFonts w:cs="Arial"/>
          <w:szCs w:val="20"/>
          <w:lang w:val="az-Latn-AZ"/>
        </w:rPr>
        <w:t xml:space="preserve"> mill</w:t>
      </w:r>
      <w:r>
        <w:rPr>
          <w:rFonts w:cs="Arial"/>
          <w:szCs w:val="20"/>
          <w:lang w:val="az-Latn-AZ"/>
        </w:rPr>
        <w:t>ion US dollars (AZN 787</w:t>
      </w:r>
      <w:r w:rsidRPr="007A35C1">
        <w:rPr>
          <w:rFonts w:cs="Arial"/>
          <w:szCs w:val="20"/>
          <w:lang w:val="az-Latn-AZ"/>
        </w:rPr>
        <w:t xml:space="preserve"> million)</w:t>
      </w:r>
      <w:r>
        <w:rPr>
          <w:rFonts w:cs="Arial"/>
          <w:szCs w:val="20"/>
          <w:lang w:val="az-Latn-AZ"/>
        </w:rPr>
        <w:t>. The maturity date of the bonds was specified as March 18, 2030 and the annual interest rate was set as 6.95%. Associated interest expenses will be paid semi-annually</w:t>
      </w:r>
      <w:r w:rsidRPr="001259E0">
        <w:rPr>
          <w:rFonts w:cs="Arial"/>
          <w:szCs w:val="20"/>
          <w:lang w:val="az-Latn-AZ"/>
        </w:rPr>
        <w:t>.</w:t>
      </w:r>
    </w:p>
    <w:p w:rsidR="00BF6C51" w:rsidRDefault="00BF6C51" w:rsidP="00BF6C51">
      <w:pPr>
        <w:rPr>
          <w:rFonts w:cs="Arial"/>
          <w:szCs w:val="20"/>
          <w:lang w:val="az-Latn-AZ"/>
        </w:rPr>
      </w:pPr>
    </w:p>
    <w:p w:rsidR="004E2374" w:rsidRDefault="00C9650F" w:rsidP="00D9279A">
      <w:pPr>
        <w:rPr>
          <w:rFonts w:cs="Arial"/>
          <w:szCs w:val="20"/>
          <w:lang w:val="az-Latn-AZ"/>
        </w:rPr>
      </w:pPr>
      <w:r>
        <w:rPr>
          <w:rFonts w:cs="Arial"/>
          <w:szCs w:val="20"/>
          <w:lang w:val="az-Latn-AZ"/>
        </w:rPr>
        <w:t xml:space="preserve">Information on loans and guarantees of </w:t>
      </w:r>
      <w:r w:rsidRPr="00A6417B">
        <w:rPr>
          <w:rFonts w:cs="Arial"/>
          <w:szCs w:val="20"/>
          <w:lang w:val="az-Latn-AZ"/>
        </w:rPr>
        <w:t xml:space="preserve">“AzerGold” CJSC </w:t>
      </w:r>
      <w:r>
        <w:rPr>
          <w:rFonts w:cs="Arial"/>
          <w:szCs w:val="20"/>
          <w:lang w:val="az-Latn-AZ"/>
        </w:rPr>
        <w:t>was not included in this report due to fact that the company did not have any activity in 2015.</w:t>
      </w:r>
    </w:p>
    <w:p w:rsidR="00C9650F" w:rsidRDefault="00C9650F" w:rsidP="00D9279A">
      <w:pPr>
        <w:rPr>
          <w:rFonts w:cs="Arial"/>
          <w:szCs w:val="20"/>
          <w:lang w:val="az-Latn-AZ"/>
        </w:rPr>
      </w:pPr>
    </w:p>
    <w:p w:rsidR="000138A0" w:rsidRPr="00B9142E" w:rsidRDefault="000138A0" w:rsidP="000138A0">
      <w:pPr>
        <w:pStyle w:val="Heading3"/>
        <w:shd w:val="clear" w:color="auto" w:fill="C4BC96" w:themeFill="background2" w:themeFillShade="BF"/>
      </w:pPr>
      <w:bookmarkStart w:id="47" w:name="_Toc467753522"/>
      <w:bookmarkStart w:id="48" w:name="_Toc468899500"/>
      <w:r>
        <w:t>2.6.</w:t>
      </w:r>
      <w:r w:rsidR="00C9650F">
        <w:t>7</w:t>
      </w:r>
      <w:r>
        <w:t>.</w:t>
      </w:r>
      <w:r>
        <w:tab/>
      </w:r>
      <w:bookmarkEnd w:id="47"/>
      <w:r w:rsidR="00BF6C51">
        <w:t>State-Owned Enterprise activities in foreign markets</w:t>
      </w:r>
      <w:bookmarkEnd w:id="48"/>
    </w:p>
    <w:p w:rsidR="000138A0" w:rsidRDefault="000138A0" w:rsidP="00D9279A">
      <w:pPr>
        <w:rPr>
          <w:rFonts w:cs="Arial"/>
          <w:szCs w:val="20"/>
          <w:lang w:val="az-Latn-AZ"/>
        </w:rPr>
      </w:pPr>
    </w:p>
    <w:p w:rsidR="00BF6C51" w:rsidRDefault="00BF6C51" w:rsidP="00BF6C51">
      <w:pPr>
        <w:rPr>
          <w:rFonts w:cs="Arial"/>
          <w:szCs w:val="20"/>
          <w:lang w:val="az-Latn-AZ"/>
        </w:rPr>
      </w:pPr>
      <w:r>
        <w:rPr>
          <w:rFonts w:cs="Arial"/>
          <w:szCs w:val="20"/>
          <w:lang w:val="az-Latn-AZ"/>
        </w:rPr>
        <w:t>Expansion of SOCAR activities in foreign markets is indicated in the tables below:</w:t>
      </w: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171"/>
        <w:gridCol w:w="4311"/>
      </w:tblGrid>
      <w:tr w:rsidR="0043212E" w:rsidTr="0043212E">
        <w:tc>
          <w:tcPr>
            <w:tcW w:w="4518" w:type="dxa"/>
            <w:shd w:val="clear" w:color="auto" w:fill="548DD4" w:themeFill="text2" w:themeFillTint="99"/>
            <w:hideMark/>
          </w:tcPr>
          <w:p w:rsidR="0043212E" w:rsidRDefault="0043212E">
            <w:pPr>
              <w:autoSpaceDE w:val="0"/>
              <w:autoSpaceDN w:val="0"/>
              <w:adjustRightInd w:val="0"/>
              <w:rPr>
                <w:rFonts w:cs="Arial"/>
                <w:b/>
                <w:color w:val="FFFFFF" w:themeColor="background1"/>
                <w:lang w:eastAsia="ru-RU"/>
              </w:rPr>
            </w:pPr>
            <w:r>
              <w:rPr>
                <w:rFonts w:cs="Arial"/>
                <w:b/>
                <w:color w:val="FFFFFF" w:themeColor="background1"/>
                <w:lang w:eastAsia="ru-RU"/>
              </w:rPr>
              <w:t xml:space="preserve">Projects </w:t>
            </w:r>
            <w:r>
              <w:rPr>
                <w:rFonts w:cs="Arial"/>
                <w:b/>
                <w:color w:val="FFFFFF" w:themeColor="background1"/>
                <w:vertAlign w:val="superscript"/>
                <w:lang w:val="az-Latn-AZ"/>
              </w:rPr>
              <w:footnoteReference w:id="52"/>
            </w:r>
          </w:p>
        </w:tc>
        <w:tc>
          <w:tcPr>
            <w:tcW w:w="4482" w:type="dxa"/>
            <w:gridSpan w:val="2"/>
            <w:shd w:val="clear" w:color="auto" w:fill="548DD4" w:themeFill="text2" w:themeFillTint="99"/>
            <w:hideMark/>
          </w:tcPr>
          <w:p w:rsidR="0043212E" w:rsidRDefault="0043212E">
            <w:pPr>
              <w:autoSpaceDE w:val="0"/>
              <w:autoSpaceDN w:val="0"/>
              <w:adjustRightInd w:val="0"/>
              <w:jc w:val="center"/>
              <w:rPr>
                <w:rFonts w:cs="Arial"/>
                <w:b/>
                <w:color w:val="FFFFFF" w:themeColor="background1"/>
                <w:szCs w:val="22"/>
                <w:lang w:eastAsia="ru-RU"/>
              </w:rPr>
            </w:pPr>
            <w:r>
              <w:rPr>
                <w:rFonts w:cs="Arial"/>
                <w:b/>
                <w:color w:val="FFFFFF" w:themeColor="background1"/>
                <w:lang w:eastAsia="ru-RU"/>
              </w:rPr>
              <w:t>Progress in 2015</w:t>
            </w:r>
          </w:p>
        </w:tc>
      </w:tr>
      <w:tr w:rsidR="000441E9" w:rsidTr="002D5D76">
        <w:trPr>
          <w:trHeight w:val="60"/>
        </w:trPr>
        <w:tc>
          <w:tcPr>
            <w:tcW w:w="9000" w:type="dxa"/>
            <w:gridSpan w:val="3"/>
            <w:shd w:val="clear" w:color="auto" w:fill="C4BC96" w:themeFill="background2" w:themeFillShade="BF"/>
            <w:hideMark/>
          </w:tcPr>
          <w:p w:rsidR="000441E9" w:rsidRDefault="00A133FE" w:rsidP="00A133FE">
            <w:pPr>
              <w:autoSpaceDE w:val="0"/>
              <w:autoSpaceDN w:val="0"/>
              <w:adjustRightInd w:val="0"/>
              <w:rPr>
                <w:rFonts w:cs="Arial"/>
                <w:b/>
                <w:i/>
                <w:color w:val="0070C0"/>
                <w:lang w:eastAsia="ru-RU"/>
              </w:rPr>
            </w:pPr>
            <w:r>
              <w:rPr>
                <w:rFonts w:cs="Arial"/>
                <w:b/>
                <w:i/>
                <w:color w:val="0070C0"/>
                <w:lang w:eastAsia="ru-RU"/>
              </w:rPr>
              <w:t>Southern Gas Corridor</w:t>
            </w:r>
          </w:p>
        </w:tc>
      </w:tr>
      <w:tr w:rsidR="000441E9" w:rsidRPr="00176430" w:rsidTr="002D5D76">
        <w:tc>
          <w:tcPr>
            <w:tcW w:w="9000" w:type="dxa"/>
            <w:gridSpan w:val="3"/>
            <w:hideMark/>
          </w:tcPr>
          <w:p w:rsidR="000441E9" w:rsidRPr="003534FA" w:rsidRDefault="00A133FE" w:rsidP="002D5D76">
            <w:pPr>
              <w:rPr>
                <w:rFonts w:eastAsia="Times New Roman" w:cs="Arial"/>
                <w:lang w:eastAsia="ru-RU"/>
              </w:rPr>
            </w:pPr>
            <w:r>
              <w:t>The Southern Gas Corridor (SGC) involves four projects:</w:t>
            </w:r>
          </w:p>
          <w:p w:rsidR="000441E9" w:rsidRPr="00176430" w:rsidRDefault="00A133FE" w:rsidP="000441E9">
            <w:pPr>
              <w:pStyle w:val="ListParagraph"/>
              <w:numPr>
                <w:ilvl w:val="0"/>
                <w:numId w:val="32"/>
              </w:numPr>
              <w:ind w:left="342"/>
              <w:rPr>
                <w:rFonts w:eastAsia="Times New Roman" w:cs="Arial"/>
                <w:lang w:val="en-US" w:eastAsia="ru-RU"/>
              </w:rPr>
            </w:pPr>
            <w:r>
              <w:t>“Shah Deniz-2” Phase</w:t>
            </w:r>
            <w:r>
              <w:rPr>
                <w:rFonts w:eastAsia="Times New Roman" w:cs="Arial"/>
                <w:lang w:val="en-US" w:eastAsia="ru-RU"/>
              </w:rPr>
              <w:t>;</w:t>
            </w:r>
            <w:r w:rsidR="000441E9" w:rsidRPr="00176430">
              <w:rPr>
                <w:rFonts w:eastAsia="Times New Roman" w:cs="Arial"/>
                <w:lang w:val="en-US" w:eastAsia="ru-RU"/>
              </w:rPr>
              <w:t xml:space="preserve"> </w:t>
            </w:r>
          </w:p>
          <w:p w:rsidR="000441E9" w:rsidRPr="00176430" w:rsidRDefault="000441E9" w:rsidP="000441E9">
            <w:pPr>
              <w:pStyle w:val="ListParagraph"/>
              <w:numPr>
                <w:ilvl w:val="0"/>
                <w:numId w:val="32"/>
              </w:numPr>
              <w:ind w:left="342"/>
              <w:rPr>
                <w:rFonts w:eastAsia="Times New Roman" w:cs="Arial"/>
                <w:lang w:val="en-US" w:eastAsia="ru-RU"/>
              </w:rPr>
            </w:pPr>
            <w:r w:rsidRPr="00176430">
              <w:rPr>
                <w:rFonts w:eastAsia="Times New Roman" w:cs="Arial"/>
                <w:lang w:val="en-US" w:eastAsia="ru-RU"/>
              </w:rPr>
              <w:t>“</w:t>
            </w:r>
            <w:r w:rsidR="00A133FE">
              <w:t>South Caucasus Pipeline</w:t>
            </w:r>
            <w:r w:rsidRPr="00176430">
              <w:rPr>
                <w:rFonts w:eastAsia="Times New Roman" w:cs="Arial"/>
                <w:lang w:val="en-US" w:eastAsia="ru-RU"/>
              </w:rPr>
              <w:t xml:space="preserve">” </w:t>
            </w:r>
            <w:r w:rsidR="00A133FE">
              <w:t>(SCP)</w:t>
            </w:r>
            <w:r w:rsidRPr="00176430">
              <w:rPr>
                <w:rFonts w:eastAsia="Times New Roman" w:cs="Arial"/>
                <w:lang w:val="en-US" w:eastAsia="ru-RU"/>
              </w:rPr>
              <w:t xml:space="preserve">; </w:t>
            </w:r>
          </w:p>
          <w:p w:rsidR="000441E9" w:rsidRPr="00176430" w:rsidRDefault="00A133FE" w:rsidP="000441E9">
            <w:pPr>
              <w:pStyle w:val="ListParagraph"/>
              <w:numPr>
                <w:ilvl w:val="0"/>
                <w:numId w:val="32"/>
              </w:numPr>
              <w:ind w:left="342"/>
              <w:rPr>
                <w:rFonts w:eastAsia="Times New Roman" w:cs="Arial"/>
                <w:lang w:val="en-US" w:eastAsia="ru-RU"/>
              </w:rPr>
            </w:pPr>
            <w:r>
              <w:t>“Trans-Anatolian Natural Gas Pipeline” (TANAP)</w:t>
            </w:r>
            <w:r w:rsidR="000441E9">
              <w:rPr>
                <w:rFonts w:eastAsia="Times New Roman" w:cs="Arial"/>
                <w:lang w:val="en-US" w:eastAsia="ru-RU"/>
              </w:rPr>
              <w:t>;</w:t>
            </w:r>
            <w:r w:rsidR="000441E9" w:rsidRPr="00176430">
              <w:rPr>
                <w:rFonts w:eastAsia="Times New Roman" w:cs="Arial"/>
                <w:lang w:val="en-US" w:eastAsia="ru-RU"/>
              </w:rPr>
              <w:t xml:space="preserve"> </w:t>
            </w:r>
            <w:r>
              <w:rPr>
                <w:rFonts w:eastAsia="Times New Roman" w:cs="Arial"/>
                <w:lang w:val="en-US" w:eastAsia="ru-RU"/>
              </w:rPr>
              <w:t>and</w:t>
            </w:r>
          </w:p>
          <w:p w:rsidR="000441E9" w:rsidRPr="00176430" w:rsidRDefault="00A133FE" w:rsidP="000441E9">
            <w:pPr>
              <w:pStyle w:val="ListParagraph"/>
              <w:numPr>
                <w:ilvl w:val="0"/>
                <w:numId w:val="32"/>
              </w:numPr>
              <w:ind w:left="342"/>
              <w:rPr>
                <w:rFonts w:eastAsia="Times New Roman" w:cs="Arial"/>
                <w:lang w:val="en-US" w:eastAsia="ru-RU"/>
              </w:rPr>
            </w:pPr>
            <w:r>
              <w:t>“Trans-Adriatic Pipeline” (TAP)</w:t>
            </w:r>
            <w:r w:rsidR="000441E9" w:rsidRPr="00176430">
              <w:rPr>
                <w:rFonts w:eastAsia="Times New Roman" w:cs="Arial"/>
                <w:lang w:val="en-US" w:eastAsia="ru-RU"/>
              </w:rPr>
              <w:t>.</w:t>
            </w:r>
          </w:p>
          <w:p w:rsidR="004B2ABD" w:rsidRDefault="004B2ABD" w:rsidP="002D5D76">
            <w:pPr>
              <w:autoSpaceDE w:val="0"/>
              <w:autoSpaceDN w:val="0"/>
              <w:adjustRightInd w:val="0"/>
            </w:pPr>
          </w:p>
          <w:p w:rsidR="000441E9" w:rsidRDefault="00A133FE" w:rsidP="002D5D76">
            <w:pPr>
              <w:autoSpaceDE w:val="0"/>
              <w:autoSpaceDN w:val="0"/>
              <w:adjustRightInd w:val="0"/>
            </w:pPr>
            <w:r>
              <w:t>Georgia, Turkey, Greece, Bulgaria, Albania and Italy are key players involved in SGC project</w:t>
            </w:r>
            <w:r w:rsidR="004B2ABD">
              <w:t>.</w:t>
            </w:r>
          </w:p>
          <w:p w:rsidR="004B2ABD" w:rsidRPr="00176430" w:rsidRDefault="004B2ABD" w:rsidP="002D5D76">
            <w:pPr>
              <w:autoSpaceDE w:val="0"/>
              <w:autoSpaceDN w:val="0"/>
              <w:adjustRightInd w:val="0"/>
              <w:rPr>
                <w:rFonts w:eastAsia="Times New Roman" w:cs="Arial"/>
                <w:lang w:val="en-US" w:eastAsia="ru-RU"/>
              </w:rPr>
            </w:pPr>
          </w:p>
        </w:tc>
      </w:tr>
      <w:tr w:rsidR="004B2ABD" w:rsidTr="002D5D76">
        <w:tc>
          <w:tcPr>
            <w:tcW w:w="4689" w:type="dxa"/>
            <w:gridSpan w:val="2"/>
          </w:tcPr>
          <w:p w:rsidR="004B2ABD" w:rsidRDefault="004B2ABD" w:rsidP="003B6F1C">
            <w:pPr>
              <w:rPr>
                <w:rFonts w:cs="Arial"/>
                <w:szCs w:val="22"/>
                <w:lang w:eastAsia="ru-RU"/>
              </w:rPr>
            </w:pPr>
            <w:r w:rsidRPr="00441609">
              <w:rPr>
                <w:rFonts w:cs="Arial"/>
              </w:rPr>
              <w:t>“Trans-Anatolian” natural gas pipeline (</w:t>
            </w:r>
            <w:r>
              <w:rPr>
                <w:rFonts w:cs="Arial"/>
              </w:rPr>
              <w:t>“</w:t>
            </w:r>
            <w:r w:rsidRPr="00441609">
              <w:rPr>
                <w:rFonts w:cs="Arial"/>
              </w:rPr>
              <w:t>TANAP</w:t>
            </w:r>
            <w:r>
              <w:rPr>
                <w:rFonts w:cs="Arial"/>
              </w:rPr>
              <w:t>”</w:t>
            </w:r>
            <w:r w:rsidRPr="00441609">
              <w:rPr>
                <w:rFonts w:cs="Arial"/>
              </w:rPr>
              <w:t>) is intended for transportation of gas from “Shah Deniz” field via Georgia-Turkey-Greece-Albania and Italy route. It is considered as of the most successful projects implemented within Turkey and Azerbaijan cooperation, playing importan</w:t>
            </w:r>
            <w:r>
              <w:rPr>
                <w:rFonts w:cs="Arial"/>
              </w:rPr>
              <w:t>t role in global energy sector</w:t>
            </w:r>
            <w:r>
              <w:rPr>
                <w:rFonts w:cs="Arial"/>
                <w:lang w:eastAsia="ru-RU"/>
              </w:rPr>
              <w:t>.</w:t>
            </w:r>
          </w:p>
        </w:tc>
        <w:tc>
          <w:tcPr>
            <w:tcW w:w="4311" w:type="dxa"/>
          </w:tcPr>
          <w:p w:rsidR="004B2ABD" w:rsidRDefault="004B2ABD" w:rsidP="003B6F1C">
            <w:pPr>
              <w:rPr>
                <w:rFonts w:cs="Arial"/>
                <w:szCs w:val="22"/>
                <w:lang w:eastAsia="ru-RU"/>
              </w:rPr>
            </w:pPr>
            <w:r>
              <w:rPr>
                <w:rFonts w:cs="Arial"/>
                <w:lang w:eastAsia="ru-RU"/>
              </w:rPr>
              <w:t>During five years, the project that is considered to be implemented will be realized in some phases and the first phase will be completed in 2018.</w:t>
            </w:r>
            <w:r w:rsidRPr="001C4F2F">
              <w:rPr>
                <w:rFonts w:cs="Arial"/>
                <w:lang w:eastAsia="ru-RU"/>
              </w:rPr>
              <w:t xml:space="preserve"> </w:t>
            </w:r>
            <w:r>
              <w:rPr>
                <w:rFonts w:cs="Arial"/>
                <w:lang w:eastAsia="ru-RU"/>
              </w:rPr>
              <w:t xml:space="preserve">The pipeline capacity will be reached to 16 bln </w:t>
            </w:r>
            <w:r w:rsidRPr="00517057">
              <w:rPr>
                <w:rFonts w:cs="Arial"/>
                <w:lang w:eastAsia="ru-RU"/>
              </w:rPr>
              <w:t>m</w:t>
            </w:r>
            <w:r w:rsidRPr="009B17F9">
              <w:rPr>
                <w:rFonts w:cs="Arial"/>
                <w:b/>
                <w:vertAlign w:val="superscript"/>
                <w:lang w:eastAsia="ru-RU"/>
              </w:rPr>
              <w:t>3</w:t>
            </w:r>
            <w:r>
              <w:rPr>
                <w:rFonts w:cs="Arial"/>
                <w:lang w:eastAsia="ru-RU"/>
              </w:rPr>
              <w:t xml:space="preserve"> in </w:t>
            </w:r>
            <w:r w:rsidRPr="001C4F2F">
              <w:rPr>
                <w:rFonts w:cs="Arial"/>
                <w:lang w:eastAsia="ru-RU"/>
              </w:rPr>
              <w:t>2020</w:t>
            </w:r>
            <w:r>
              <w:rPr>
                <w:rFonts w:cs="Arial"/>
                <w:lang w:eastAsia="ru-RU"/>
              </w:rPr>
              <w:t xml:space="preserve">, 23 bln </w:t>
            </w:r>
            <w:r w:rsidRPr="00517057">
              <w:rPr>
                <w:rFonts w:cs="Arial"/>
                <w:lang w:eastAsia="ru-RU"/>
              </w:rPr>
              <w:t>m</w:t>
            </w:r>
            <w:r w:rsidRPr="009B17F9">
              <w:rPr>
                <w:rFonts w:cs="Arial"/>
                <w:b/>
                <w:vertAlign w:val="superscript"/>
                <w:lang w:eastAsia="ru-RU"/>
              </w:rPr>
              <w:t>3</w:t>
            </w:r>
            <w:r>
              <w:rPr>
                <w:rFonts w:cs="Arial"/>
                <w:b/>
                <w:vertAlign w:val="superscript"/>
                <w:lang w:eastAsia="ru-RU"/>
              </w:rPr>
              <w:t xml:space="preserve"> </w:t>
            </w:r>
            <w:r>
              <w:rPr>
                <w:rFonts w:cs="Arial"/>
                <w:lang w:eastAsia="ru-RU"/>
              </w:rPr>
              <w:t xml:space="preserve"> in 2023 and 31 bln </w:t>
            </w:r>
            <w:r w:rsidRPr="00517057">
              <w:rPr>
                <w:rFonts w:cs="Arial"/>
                <w:lang w:eastAsia="ru-RU"/>
              </w:rPr>
              <w:t>m</w:t>
            </w:r>
            <w:r w:rsidRPr="009B17F9">
              <w:rPr>
                <w:rFonts w:cs="Arial"/>
                <w:b/>
                <w:vertAlign w:val="superscript"/>
                <w:lang w:eastAsia="ru-RU"/>
              </w:rPr>
              <w:t>3</w:t>
            </w:r>
            <w:r>
              <w:rPr>
                <w:rFonts w:cs="Arial"/>
                <w:lang w:eastAsia="ru-RU"/>
              </w:rPr>
              <w:t xml:space="preserve"> in</w:t>
            </w:r>
            <w:r w:rsidRPr="001C4F2F">
              <w:rPr>
                <w:rFonts w:cs="Arial"/>
                <w:lang w:eastAsia="ru-RU"/>
              </w:rPr>
              <w:t xml:space="preserve"> </w:t>
            </w:r>
            <w:r>
              <w:rPr>
                <w:rFonts w:cs="Arial"/>
                <w:lang w:eastAsia="ru-RU"/>
              </w:rPr>
              <w:t>2026.</w:t>
            </w:r>
            <w:r w:rsidRPr="001C4F2F">
              <w:rPr>
                <w:rFonts w:cs="Arial"/>
                <w:lang w:eastAsia="ru-RU"/>
              </w:rPr>
              <w:t xml:space="preserve"> </w:t>
            </w:r>
            <w:r>
              <w:rPr>
                <w:rFonts w:cs="Arial"/>
                <w:lang w:eastAsia="ru-RU"/>
              </w:rPr>
              <w:t xml:space="preserve">First of all, from 16 bln </w:t>
            </w:r>
            <w:r w:rsidRPr="00517057">
              <w:rPr>
                <w:rFonts w:cs="Arial"/>
                <w:lang w:eastAsia="ru-RU"/>
              </w:rPr>
              <w:t>m</w:t>
            </w:r>
            <w:r w:rsidRPr="009B17F9">
              <w:rPr>
                <w:rFonts w:cs="Arial"/>
                <w:b/>
                <w:vertAlign w:val="superscript"/>
                <w:lang w:eastAsia="ru-RU"/>
              </w:rPr>
              <w:t>3</w:t>
            </w:r>
            <w:r>
              <w:rPr>
                <w:rFonts w:cs="Arial"/>
                <w:b/>
                <w:vertAlign w:val="superscript"/>
                <w:lang w:eastAsia="ru-RU"/>
              </w:rPr>
              <w:t xml:space="preserve"> </w:t>
            </w:r>
            <w:r>
              <w:rPr>
                <w:rFonts w:cs="Arial"/>
                <w:lang w:eastAsia="ru-RU"/>
              </w:rPr>
              <w:t xml:space="preserve"> Azerbaijani gas 10 bln</w:t>
            </w:r>
            <w:r w:rsidRPr="001C4F2F">
              <w:rPr>
                <w:rFonts w:cs="Arial"/>
                <w:lang w:eastAsia="ru-RU"/>
              </w:rPr>
              <w:t xml:space="preserve">. </w:t>
            </w:r>
            <w:r w:rsidRPr="00517057">
              <w:rPr>
                <w:rFonts w:cs="Arial"/>
                <w:lang w:eastAsia="ru-RU"/>
              </w:rPr>
              <w:t>m</w:t>
            </w:r>
            <w:r w:rsidRPr="009B17F9">
              <w:rPr>
                <w:rFonts w:cs="Arial"/>
                <w:b/>
                <w:vertAlign w:val="superscript"/>
                <w:lang w:eastAsia="ru-RU"/>
              </w:rPr>
              <w:t>3</w:t>
            </w:r>
            <w:r>
              <w:rPr>
                <w:rFonts w:cs="Arial"/>
                <w:b/>
                <w:vertAlign w:val="superscript"/>
                <w:lang w:eastAsia="ru-RU"/>
              </w:rPr>
              <w:t xml:space="preserve"> </w:t>
            </w:r>
            <w:r>
              <w:rPr>
                <w:rFonts w:cs="Arial"/>
                <w:lang w:eastAsia="ru-RU"/>
              </w:rPr>
              <w:t xml:space="preserve">of will be deleieverd to Europe and the rest </w:t>
            </w:r>
            <w:r w:rsidRPr="001C4F2F">
              <w:rPr>
                <w:rFonts w:cs="Arial"/>
                <w:lang w:eastAsia="ru-RU"/>
              </w:rPr>
              <w:t xml:space="preserve">6 mlrd. </w:t>
            </w:r>
            <w:r w:rsidRPr="00517057">
              <w:rPr>
                <w:rFonts w:cs="Arial"/>
                <w:lang w:eastAsia="ru-RU"/>
              </w:rPr>
              <w:t>m</w:t>
            </w:r>
            <w:r w:rsidRPr="00517057">
              <w:rPr>
                <w:rFonts w:cs="Arial"/>
                <w:vertAlign w:val="superscript"/>
                <w:lang w:eastAsia="ru-RU"/>
              </w:rPr>
              <w:t>3</w:t>
            </w:r>
            <w:r>
              <w:rPr>
                <w:rFonts w:cs="Arial"/>
                <w:vertAlign w:val="superscript"/>
                <w:lang w:eastAsia="ru-RU"/>
              </w:rPr>
              <w:t xml:space="preserve"> </w:t>
            </w:r>
            <w:r>
              <w:rPr>
                <w:rFonts w:cs="Arial"/>
                <w:lang w:eastAsia="ru-RU"/>
              </w:rPr>
              <w:t>will be delievered to Turkey through TANAP pipeline.</w:t>
            </w:r>
            <w:r w:rsidRPr="001C4F2F">
              <w:rPr>
                <w:rFonts w:cs="Arial"/>
                <w:lang w:eastAsia="ru-RU"/>
              </w:rPr>
              <w:t xml:space="preserve"> </w:t>
            </w:r>
            <w:r>
              <w:rPr>
                <w:rFonts w:cs="Arial"/>
                <w:lang w:eastAsia="ru-RU"/>
              </w:rPr>
              <w:t>In accordance with Memorandum of Understanding signed in Ankara on 13 March 2015, the participating interests will be obtained by “Southern Gas Corridor” (58%), BOTAS (30%) and BP (12%)</w:t>
            </w:r>
            <w:r w:rsidRPr="001C4F2F">
              <w:rPr>
                <w:rFonts w:cs="Arial"/>
                <w:lang w:eastAsia="ru-RU"/>
              </w:rPr>
              <w:t>.</w:t>
            </w:r>
          </w:p>
        </w:tc>
      </w:tr>
      <w:tr w:rsidR="000441E9" w:rsidTr="002D5D76">
        <w:tc>
          <w:tcPr>
            <w:tcW w:w="4689" w:type="dxa"/>
            <w:gridSpan w:val="2"/>
            <w:shd w:val="clear" w:color="auto" w:fill="F2F2F2" w:themeFill="background1" w:themeFillShade="F2"/>
          </w:tcPr>
          <w:p w:rsidR="000441E9" w:rsidRDefault="000441E9" w:rsidP="002D5D76">
            <w:pPr>
              <w:rPr>
                <w:rFonts w:cs="Arial"/>
                <w:lang w:eastAsia="ru-RU"/>
              </w:rPr>
            </w:pPr>
          </w:p>
        </w:tc>
        <w:tc>
          <w:tcPr>
            <w:tcW w:w="4311" w:type="dxa"/>
            <w:shd w:val="clear" w:color="auto" w:fill="F2F2F2" w:themeFill="background1" w:themeFillShade="F2"/>
          </w:tcPr>
          <w:p w:rsidR="000441E9" w:rsidRPr="001C4F2F" w:rsidRDefault="000441E9" w:rsidP="002D5D76">
            <w:pPr>
              <w:rPr>
                <w:rFonts w:cs="Arial"/>
                <w:lang w:eastAsia="ru-RU"/>
              </w:rPr>
            </w:pPr>
          </w:p>
        </w:tc>
      </w:tr>
      <w:tr w:rsidR="004B2ABD" w:rsidTr="002D5D76">
        <w:tc>
          <w:tcPr>
            <w:tcW w:w="4689" w:type="dxa"/>
            <w:gridSpan w:val="2"/>
          </w:tcPr>
          <w:p w:rsidR="004B2ABD" w:rsidRPr="00441609" w:rsidRDefault="004B2ABD" w:rsidP="003B6F1C">
            <w:pPr>
              <w:autoSpaceDE w:val="0"/>
              <w:autoSpaceDN w:val="0"/>
              <w:adjustRightInd w:val="0"/>
              <w:rPr>
                <w:rFonts w:cs="Arial"/>
              </w:rPr>
            </w:pPr>
            <w:r w:rsidRPr="00441609">
              <w:rPr>
                <w:rFonts w:cs="Arial"/>
              </w:rPr>
              <w:t>The TAP project is intended to set the pipeline of estimated length of 870 kilo</w:t>
            </w:r>
            <w:r>
              <w:rPr>
                <w:rFonts w:cs="Arial"/>
              </w:rPr>
              <w:t>metre</w:t>
            </w:r>
            <w:r w:rsidRPr="00441609">
              <w:rPr>
                <w:rFonts w:cs="Arial"/>
              </w:rPr>
              <w:t xml:space="preserve">s which will be connected to </w:t>
            </w:r>
            <w:r>
              <w:rPr>
                <w:rFonts w:cs="Arial"/>
              </w:rPr>
              <w:t>TANAP</w:t>
            </w:r>
            <w:r w:rsidRPr="00441609">
              <w:rPr>
                <w:rFonts w:cs="Arial"/>
              </w:rPr>
              <w:t xml:space="preserve"> pipeline at Kipo, i.e. on the border between Greece and Turkey. This pipeline is to transport natural gas from “Shah Deniz-2” field of Azerbaijan to Europe. </w:t>
            </w:r>
          </w:p>
          <w:p w:rsidR="004B2ABD" w:rsidRDefault="004B2ABD" w:rsidP="003B6F1C">
            <w:pPr>
              <w:rPr>
                <w:rFonts w:eastAsia="Times New Roman" w:cs="Arial"/>
                <w:lang w:val="en-US" w:eastAsia="ru-RU"/>
              </w:rPr>
            </w:pPr>
            <w:r w:rsidRPr="00441609">
              <w:rPr>
                <w:rFonts w:cs="Arial"/>
              </w:rPr>
              <w:t>Participat</w:t>
            </w:r>
            <w:r>
              <w:rPr>
                <w:rFonts w:cs="Arial"/>
              </w:rPr>
              <w:t xml:space="preserve">ing parties in the project are </w:t>
            </w:r>
            <w:r w:rsidRPr="00441609">
              <w:rPr>
                <w:rFonts w:cs="Arial"/>
              </w:rPr>
              <w:t>BP (20%), SOCAR (20%), Statoil (20%), Fluxys (19%), Enagas (16%) and Axpo (5%).</w:t>
            </w:r>
          </w:p>
        </w:tc>
        <w:tc>
          <w:tcPr>
            <w:tcW w:w="4311" w:type="dxa"/>
          </w:tcPr>
          <w:p w:rsidR="004B2ABD" w:rsidRDefault="004B2ABD" w:rsidP="003B6F1C">
            <w:pPr>
              <w:rPr>
                <w:rFonts w:eastAsia="Times New Roman" w:cs="Arial"/>
                <w:szCs w:val="22"/>
                <w:lang w:val="en-US" w:eastAsia="ru-RU"/>
              </w:rPr>
            </w:pPr>
            <w:r>
              <w:rPr>
                <w:rFonts w:cs="Arial"/>
                <w:lang w:val="en-US" w:eastAsia="ru-RU"/>
              </w:rPr>
              <w:t>The c</w:t>
            </w:r>
            <w:r>
              <w:rPr>
                <w:rFonts w:cs="Arial"/>
                <w:lang w:eastAsia="ru-RU"/>
              </w:rPr>
              <w:t xml:space="preserve">onstruction of TAP pipline, the last European part of the </w:t>
            </w:r>
            <w:r w:rsidRPr="001C4F2F">
              <w:rPr>
                <w:rFonts w:cs="Arial"/>
                <w:lang w:eastAsia="ru-RU"/>
              </w:rPr>
              <w:t>“</w:t>
            </w:r>
            <w:r w:rsidRPr="00441609">
              <w:rPr>
                <w:rFonts w:cs="Arial"/>
              </w:rPr>
              <w:t>Southern Gas Corridor</w:t>
            </w:r>
            <w:r>
              <w:rPr>
                <w:rFonts w:cs="Arial"/>
              </w:rPr>
              <w:t>”</w:t>
            </w:r>
            <w:r>
              <w:rPr>
                <w:rFonts w:cs="Arial"/>
                <w:lang w:eastAsia="ru-RU"/>
              </w:rPr>
              <w:t xml:space="preserve"> is planned to start in 2016</w:t>
            </w:r>
            <w:r w:rsidRPr="001C4F2F">
              <w:rPr>
                <w:rFonts w:cs="Arial"/>
                <w:lang w:eastAsia="ru-RU"/>
              </w:rPr>
              <w:t>.</w:t>
            </w:r>
          </w:p>
        </w:tc>
      </w:tr>
      <w:tr w:rsidR="000441E9" w:rsidTr="002D5D76">
        <w:tc>
          <w:tcPr>
            <w:tcW w:w="4689" w:type="dxa"/>
            <w:gridSpan w:val="2"/>
            <w:shd w:val="clear" w:color="auto" w:fill="F2F2F2" w:themeFill="background1" w:themeFillShade="F2"/>
          </w:tcPr>
          <w:p w:rsidR="000441E9" w:rsidRDefault="000441E9" w:rsidP="002D5D76">
            <w:pPr>
              <w:rPr>
                <w:rFonts w:eastAsia="Times New Roman" w:cs="Arial"/>
                <w:lang w:val="en-US" w:eastAsia="ru-RU"/>
              </w:rPr>
            </w:pPr>
          </w:p>
        </w:tc>
        <w:tc>
          <w:tcPr>
            <w:tcW w:w="4311" w:type="dxa"/>
            <w:shd w:val="clear" w:color="auto" w:fill="F2F2F2" w:themeFill="background1" w:themeFillShade="F2"/>
          </w:tcPr>
          <w:p w:rsidR="000441E9" w:rsidRPr="001C4F2F" w:rsidRDefault="000441E9" w:rsidP="002D5D76">
            <w:pPr>
              <w:rPr>
                <w:rFonts w:cs="Arial"/>
                <w:lang w:eastAsia="ru-RU"/>
              </w:rPr>
            </w:pPr>
          </w:p>
        </w:tc>
      </w:tr>
      <w:tr w:rsidR="004B2ABD" w:rsidTr="002D5D76">
        <w:tc>
          <w:tcPr>
            <w:tcW w:w="4689" w:type="dxa"/>
            <w:gridSpan w:val="2"/>
          </w:tcPr>
          <w:p w:rsidR="004B2ABD" w:rsidRPr="000050EB" w:rsidRDefault="004B2ABD" w:rsidP="004B2ABD">
            <w:pPr>
              <w:rPr>
                <w:rFonts w:cs="Arial"/>
                <w:szCs w:val="22"/>
              </w:rPr>
            </w:pPr>
            <w:r>
              <w:rPr>
                <w:rFonts w:cs="Arial"/>
                <w:szCs w:val="22"/>
              </w:rPr>
              <w:t xml:space="preserve">Participating parties in the pipline are </w:t>
            </w:r>
            <w:r w:rsidRPr="00794360">
              <w:rPr>
                <w:rFonts w:cs="Arial"/>
                <w:szCs w:val="22"/>
              </w:rPr>
              <w:t>BP (28,8%), Az</w:t>
            </w:r>
            <w:r>
              <w:rPr>
                <w:rFonts w:cs="Arial"/>
                <w:szCs w:val="22"/>
              </w:rPr>
              <w:t>erbaijan</w:t>
            </w:r>
            <w:r w:rsidRPr="00794360">
              <w:rPr>
                <w:rFonts w:cs="Arial"/>
                <w:szCs w:val="22"/>
              </w:rPr>
              <w:t xml:space="preserve"> </w:t>
            </w:r>
            <w:r>
              <w:rPr>
                <w:rFonts w:cs="Arial"/>
                <w:szCs w:val="22"/>
              </w:rPr>
              <w:t>SCP</w:t>
            </w:r>
            <w:r w:rsidRPr="00794360">
              <w:rPr>
                <w:rFonts w:cs="Arial"/>
                <w:szCs w:val="22"/>
              </w:rPr>
              <w:t xml:space="preserve"> (10%), “SGC Midstream” (6</w:t>
            </w:r>
            <w:r>
              <w:rPr>
                <w:rFonts w:cs="Arial"/>
                <w:szCs w:val="22"/>
              </w:rPr>
              <w:t>,7%), “Petronas” (15,5%), “LUKOIL” (10%), NICO (10%) and TPAO (19%)</w:t>
            </w:r>
            <w:r w:rsidRPr="00794360">
              <w:rPr>
                <w:rFonts w:cs="Arial"/>
                <w:szCs w:val="22"/>
              </w:rPr>
              <w:t>.</w:t>
            </w:r>
          </w:p>
        </w:tc>
        <w:tc>
          <w:tcPr>
            <w:tcW w:w="4311" w:type="dxa"/>
          </w:tcPr>
          <w:p w:rsidR="004B2ABD" w:rsidRPr="00794360" w:rsidRDefault="004B2ABD" w:rsidP="003B6F1C">
            <w:pPr>
              <w:rPr>
                <w:rFonts w:cs="Arial"/>
                <w:szCs w:val="22"/>
              </w:rPr>
            </w:pPr>
            <w:r>
              <w:rPr>
                <w:rFonts w:cs="Arial"/>
                <w:szCs w:val="22"/>
              </w:rPr>
              <w:t>In connection with activities of SCP 22 million US dollars was spent on operating expenses and 559 million US dollars on capital expenses in the first half of 2015.</w:t>
            </w:r>
          </w:p>
        </w:tc>
      </w:tr>
      <w:tr w:rsidR="000441E9" w:rsidTr="002D5D76">
        <w:tc>
          <w:tcPr>
            <w:tcW w:w="9000" w:type="dxa"/>
            <w:gridSpan w:val="3"/>
            <w:shd w:val="clear" w:color="auto" w:fill="C4BC96" w:themeFill="background2" w:themeFillShade="BF"/>
            <w:hideMark/>
          </w:tcPr>
          <w:p w:rsidR="000441E9" w:rsidRDefault="000441E9" w:rsidP="002D5D76">
            <w:pPr>
              <w:autoSpaceDE w:val="0"/>
              <w:autoSpaceDN w:val="0"/>
              <w:adjustRightInd w:val="0"/>
              <w:rPr>
                <w:rFonts w:cs="Arial"/>
                <w:b/>
                <w:i/>
                <w:color w:val="FFFFFF" w:themeColor="background1"/>
                <w:lang w:eastAsia="ru-RU"/>
              </w:rPr>
            </w:pPr>
            <w:r>
              <w:rPr>
                <w:rFonts w:cs="Arial"/>
                <w:b/>
                <w:i/>
                <w:color w:val="0070C0"/>
                <w:lang w:eastAsia="ru-RU"/>
              </w:rPr>
              <w:t>DESFA</w:t>
            </w:r>
          </w:p>
        </w:tc>
      </w:tr>
      <w:tr w:rsidR="004B2ABD" w:rsidTr="002D5D76">
        <w:tc>
          <w:tcPr>
            <w:tcW w:w="4689" w:type="dxa"/>
            <w:gridSpan w:val="2"/>
            <w:hideMark/>
          </w:tcPr>
          <w:p w:rsidR="004B2ABD" w:rsidRDefault="004B2ABD" w:rsidP="003B6F1C">
            <w:pPr>
              <w:rPr>
                <w:rFonts w:eastAsia="Times New Roman" w:cs="Arial"/>
                <w:lang w:val="en-US" w:eastAsia="ru-RU"/>
              </w:rPr>
            </w:pPr>
            <w:r>
              <w:rPr>
                <w:rFonts w:cs="Arial"/>
              </w:rPr>
              <w:t>DESFA-</w:t>
            </w:r>
            <w:r w:rsidRPr="00EE7CD0">
              <w:rPr>
                <w:rFonts w:cs="Arial"/>
              </w:rPr>
              <w:t xml:space="preserve">(National Natural Gas System Operator S.A.) is a </w:t>
            </w:r>
            <w:hyperlink r:id="rId32" w:tooltip="Natural gas" w:history="1">
              <w:r w:rsidRPr="00EE7CD0">
                <w:rPr>
                  <w:rFonts w:cs="Arial"/>
                </w:rPr>
                <w:t>natural gas</w:t>
              </w:r>
            </w:hyperlink>
            <w:r w:rsidRPr="00EE7CD0">
              <w:rPr>
                <w:rFonts w:cs="Arial"/>
              </w:rPr>
              <w:t xml:space="preserve"> </w:t>
            </w:r>
            <w:hyperlink r:id="rId33" w:tooltip="Transmission system operator" w:history="1">
              <w:r w:rsidRPr="00EE7CD0">
                <w:rPr>
                  <w:rFonts w:cs="Arial"/>
                </w:rPr>
                <w:t>transmission system operator</w:t>
              </w:r>
            </w:hyperlink>
            <w:r w:rsidRPr="00EE7CD0">
              <w:rPr>
                <w:rFonts w:cs="Arial"/>
              </w:rPr>
              <w:t xml:space="preserve"> in </w:t>
            </w:r>
            <w:hyperlink r:id="rId34" w:tooltip="Greece" w:history="1">
              <w:r w:rsidRPr="00EE7CD0">
                <w:rPr>
                  <w:rFonts w:cs="Arial"/>
                </w:rPr>
                <w:t>Greece</w:t>
              </w:r>
            </w:hyperlink>
            <w:r w:rsidRPr="00EE7CD0">
              <w:rPr>
                <w:rFonts w:cs="Arial"/>
              </w:rPr>
              <w:t xml:space="preserve">. </w:t>
            </w:r>
            <w:r>
              <w:rPr>
                <w:rFonts w:cs="Arial"/>
              </w:rPr>
              <w:t xml:space="preserve">On July 31, 2013 </w:t>
            </w:r>
            <w:r w:rsidRPr="00EE7CD0">
              <w:rPr>
                <w:rFonts w:cs="Arial"/>
              </w:rPr>
              <w:t>State Oil Company of Azerbaijan Republic</w:t>
            </w:r>
            <w:r>
              <w:rPr>
                <w:rFonts w:cs="Arial"/>
              </w:rPr>
              <w:t xml:space="preserve"> was approved to obtain 35% of “Hellenic Petroleum SA” and 31% of State of Greece share portfolio in DESFA distribution company</w:t>
            </w:r>
            <w:r>
              <w:rPr>
                <w:rFonts w:eastAsia="Times New Roman" w:cs="Arial"/>
                <w:lang w:val="en-US" w:eastAsia="ru-RU"/>
              </w:rPr>
              <w:t>.</w:t>
            </w:r>
          </w:p>
        </w:tc>
        <w:tc>
          <w:tcPr>
            <w:tcW w:w="4311" w:type="dxa"/>
            <w:hideMark/>
          </w:tcPr>
          <w:p w:rsidR="004B2ABD" w:rsidRPr="00AD1F66" w:rsidRDefault="004B2ABD" w:rsidP="003B6F1C">
            <w:pPr>
              <w:rPr>
                <w:rFonts w:cs="Arial"/>
                <w:lang w:eastAsia="ru-RU"/>
              </w:rPr>
            </w:pPr>
            <w:r>
              <w:rPr>
                <w:rFonts w:cs="Arial"/>
                <w:lang w:eastAsia="ru-RU"/>
              </w:rPr>
              <w:t>The main reason for the delay in privatization process of DESFA is the studies carried out by General Deroctarate for Competition of the European Comission for the transfer of a controlling stake in gas distribution to SOCAR</w:t>
            </w:r>
            <w:r w:rsidRPr="001C4F2F">
              <w:rPr>
                <w:rFonts w:cs="Arial"/>
                <w:lang w:eastAsia="ru-RU"/>
              </w:rPr>
              <w:t xml:space="preserve">. </w:t>
            </w:r>
            <w:r>
              <w:rPr>
                <w:rFonts w:cs="Arial"/>
                <w:lang w:eastAsia="ru-RU"/>
              </w:rPr>
              <w:t>Greek state based on the principles of anti-monopoly offers 17% of SOCAR shares to be sold out to third party.</w:t>
            </w:r>
          </w:p>
        </w:tc>
      </w:tr>
    </w:tbl>
    <w:p w:rsidR="004B2ABD" w:rsidRDefault="004B2ABD" w:rsidP="00BF6C51">
      <w:pPr>
        <w:rPr>
          <w:rFonts w:cs="Arial"/>
          <w:szCs w:val="20"/>
          <w:lang w:val="az-Latn-AZ"/>
        </w:rPr>
      </w:pPr>
    </w:p>
    <w:p w:rsidR="00A133FE" w:rsidRDefault="00BF6C51" w:rsidP="00BF6C51">
      <w:pPr>
        <w:rPr>
          <w:rFonts w:cs="Arial"/>
          <w:szCs w:val="20"/>
          <w:lang w:val="az-Latn-AZ"/>
        </w:rPr>
      </w:pPr>
      <w:r w:rsidRPr="00B959EB">
        <w:rPr>
          <w:rFonts w:cs="Arial"/>
          <w:szCs w:val="20"/>
          <w:lang w:val="az-Latn-AZ"/>
        </w:rPr>
        <w:t xml:space="preserve">The information about foreign missions of SOCAR can be found in the “Sustainable development report” published by the company. </w:t>
      </w:r>
      <w:r w:rsidRPr="00660285">
        <w:rPr>
          <w:rFonts w:cs="Arial"/>
          <w:b/>
          <w:szCs w:val="20"/>
          <w:vertAlign w:val="superscript"/>
          <w:lang w:val="az-Latn-AZ"/>
        </w:rPr>
        <w:footnoteReference w:id="53"/>
      </w:r>
    </w:p>
    <w:p w:rsidR="005D2A70" w:rsidRPr="00A63A46" w:rsidRDefault="005D2A70" w:rsidP="005D2A70">
      <w:pPr>
        <w:pStyle w:val="Heading2"/>
        <w:rPr>
          <w:b w:val="0"/>
          <w:bCs w:val="0"/>
          <w:lang w:val="az-Latn-AZ"/>
        </w:rPr>
      </w:pPr>
      <w:bookmarkStart w:id="49" w:name="_Toc467753523"/>
      <w:bookmarkStart w:id="50" w:name="_Toc468899501"/>
      <w:r>
        <w:rPr>
          <w:lang w:val="az-Latn-AZ"/>
        </w:rPr>
        <w:lastRenderedPageBreak/>
        <w:t xml:space="preserve">3. </w:t>
      </w:r>
      <w:bookmarkEnd w:id="49"/>
      <w:r w:rsidR="00A133FE">
        <w:rPr>
          <w:lang w:val="az-Latn-AZ"/>
        </w:rPr>
        <w:t>EITI REQUIREMENT 3</w:t>
      </w:r>
      <w:bookmarkEnd w:id="50"/>
    </w:p>
    <w:p w:rsidR="005D2A70" w:rsidRPr="00B9142E" w:rsidRDefault="005D2A70" w:rsidP="005D2A70">
      <w:pPr>
        <w:autoSpaceDE w:val="0"/>
        <w:autoSpaceDN w:val="0"/>
        <w:adjustRightInd w:val="0"/>
        <w:rPr>
          <w:rFonts w:cs="Arial"/>
          <w:b/>
          <w:bCs/>
          <w:color w:val="000000"/>
          <w:szCs w:val="20"/>
          <w:lang w:val="az-Latn-AZ"/>
        </w:rPr>
      </w:pPr>
    </w:p>
    <w:p w:rsidR="005D2A70" w:rsidRPr="00B9142E" w:rsidRDefault="005D2A70" w:rsidP="005D2A70">
      <w:pPr>
        <w:pStyle w:val="Heading3"/>
      </w:pPr>
      <w:bookmarkStart w:id="51" w:name="_Toc467753524"/>
      <w:bookmarkStart w:id="52" w:name="_Toc468899502"/>
      <w:r>
        <w:t>3.1.</w:t>
      </w:r>
      <w:r>
        <w:tab/>
      </w:r>
      <w:bookmarkEnd w:id="51"/>
      <w:r w:rsidR="00BF6C51" w:rsidRPr="00077206">
        <w:t>Overview of the Mining Industry</w:t>
      </w:r>
      <w:bookmarkEnd w:id="52"/>
    </w:p>
    <w:p w:rsidR="00EA53AE" w:rsidRDefault="00EA53AE" w:rsidP="00EA53AE">
      <w:pPr>
        <w:autoSpaceDE w:val="0"/>
        <w:autoSpaceDN w:val="0"/>
        <w:adjustRightInd w:val="0"/>
        <w:spacing w:line="240" w:lineRule="exact"/>
        <w:rPr>
          <w:rFonts w:cs="Arial"/>
          <w:b/>
          <w:i/>
          <w:color w:val="000000"/>
          <w:szCs w:val="20"/>
          <w:u w:val="single"/>
          <w:shd w:val="clear" w:color="auto" w:fill="FFFFFF"/>
          <w:lang w:val="az-Latn-AZ"/>
        </w:rPr>
      </w:pPr>
    </w:p>
    <w:p w:rsidR="00BF6C51" w:rsidRPr="00A87342" w:rsidRDefault="00BF6C51" w:rsidP="00BF6C51">
      <w:pPr>
        <w:autoSpaceDE w:val="0"/>
        <w:autoSpaceDN w:val="0"/>
        <w:adjustRightInd w:val="0"/>
        <w:spacing w:line="240" w:lineRule="exact"/>
        <w:rPr>
          <w:rFonts w:cs="Arial"/>
          <w:b/>
          <w:i/>
          <w:color w:val="000000"/>
          <w:szCs w:val="20"/>
          <w:u w:val="single"/>
          <w:shd w:val="clear" w:color="auto" w:fill="FFFFFF"/>
          <w:lang w:val="az-Latn-AZ"/>
        </w:rPr>
      </w:pPr>
      <w:r w:rsidRPr="00077206">
        <w:rPr>
          <w:rFonts w:eastAsia="Times New Roman" w:cs="Arial"/>
          <w:b/>
          <w:i/>
          <w:szCs w:val="20"/>
          <w:u w:val="single"/>
          <w:shd w:val="clear" w:color="auto" w:fill="FFFFFF"/>
          <w:lang w:val="az-Latn-AZ" w:eastAsia="en-GB"/>
        </w:rPr>
        <w:t>Oil and gas industry</w:t>
      </w:r>
    </w:p>
    <w:p w:rsidR="00BF6C51" w:rsidRDefault="00BF6C51" w:rsidP="00BF6C51">
      <w:pPr>
        <w:autoSpaceDE w:val="0"/>
        <w:autoSpaceDN w:val="0"/>
        <w:adjustRightInd w:val="0"/>
        <w:spacing w:line="240" w:lineRule="exact"/>
        <w:rPr>
          <w:rFonts w:cs="Arial"/>
          <w:color w:val="000000"/>
          <w:szCs w:val="20"/>
          <w:shd w:val="clear" w:color="auto" w:fill="FFFFFF"/>
          <w:lang w:val="az-Latn-AZ"/>
        </w:rPr>
      </w:pPr>
      <w:r w:rsidRPr="00077206">
        <w:rPr>
          <w:rFonts w:cs="Arial"/>
          <w:szCs w:val="20"/>
        </w:rPr>
        <w:t xml:space="preserve">In Azerbaijan Republic, the </w:t>
      </w:r>
      <w:r w:rsidRPr="00077206">
        <w:rPr>
          <w:rFonts w:cs="Arial"/>
          <w:color w:val="000000"/>
          <w:szCs w:val="20"/>
          <w:shd w:val="clear" w:color="auto" w:fill="FFFFFF"/>
          <w:lang w:val="az-Latn-AZ"/>
        </w:rPr>
        <w:t>major oil fields are located in the Caspian Sea shelf and the Apsheron peninsula. The main oil reserves have been discovered in the south of Apsheron waters. In the north part of Apsheron peninsula–Siyazan and south and south-west part of Apsheron–Gobustan, Shirvan and Salyan oil reserves are the main prospective resources. Naphtalan fields located near Ganja have unique renewable oil fields. There is a presence of significant amounts of gas extracted along with the oil</w:t>
      </w:r>
      <w:r>
        <w:rPr>
          <w:rFonts w:cs="Arial"/>
          <w:color w:val="000000"/>
          <w:szCs w:val="20"/>
          <w:shd w:val="clear" w:color="auto" w:fill="FFFFFF"/>
          <w:lang w:val="az-Latn-AZ"/>
        </w:rPr>
        <w:t>.</w:t>
      </w:r>
    </w:p>
    <w:p w:rsidR="000D6AE3" w:rsidRDefault="000D6AE3" w:rsidP="000D6AE3">
      <w:pPr>
        <w:autoSpaceDE w:val="0"/>
        <w:autoSpaceDN w:val="0"/>
        <w:adjustRightInd w:val="0"/>
        <w:spacing w:line="240" w:lineRule="exact"/>
        <w:contextualSpacing/>
        <w:rPr>
          <w:rFonts w:cs="Arial"/>
          <w:b/>
          <w:bCs/>
          <w:i/>
          <w:color w:val="000000"/>
          <w:shd w:val="clear" w:color="auto" w:fill="FFFFFF"/>
          <w:lang w:val="az-Latn-AZ"/>
        </w:rPr>
      </w:pPr>
    </w:p>
    <w:p w:rsidR="00BF6C51" w:rsidRDefault="00BF6C51" w:rsidP="00BF6C51">
      <w:pPr>
        <w:autoSpaceDE w:val="0"/>
        <w:autoSpaceDN w:val="0"/>
        <w:adjustRightInd w:val="0"/>
        <w:spacing w:line="240" w:lineRule="exact"/>
        <w:contextualSpacing/>
        <w:rPr>
          <w:rFonts w:cs="Arial"/>
          <w:bCs/>
          <w:color w:val="000000"/>
          <w:shd w:val="clear" w:color="auto" w:fill="FFFFFF"/>
          <w:lang w:val="az-Latn-AZ"/>
        </w:rPr>
      </w:pPr>
      <w:r>
        <w:rPr>
          <w:rFonts w:cs="Arial"/>
          <w:b/>
          <w:bCs/>
          <w:i/>
          <w:color w:val="000000"/>
          <w:shd w:val="clear" w:color="auto" w:fill="FFFFFF"/>
          <w:lang w:val="az-Latn-AZ"/>
        </w:rPr>
        <w:t>Figure</w:t>
      </w:r>
      <w:r w:rsidRPr="000D6807">
        <w:rPr>
          <w:rFonts w:cs="Arial"/>
          <w:b/>
          <w:bCs/>
          <w:i/>
          <w:color w:val="000000"/>
          <w:shd w:val="clear" w:color="auto" w:fill="FFFFFF"/>
          <w:lang w:val="az-Latn-AZ"/>
        </w:rPr>
        <w:t xml:space="preserve"> </w:t>
      </w:r>
      <w:r w:rsidR="00A133FE">
        <w:rPr>
          <w:rFonts w:cs="Arial"/>
          <w:b/>
          <w:bCs/>
          <w:i/>
          <w:color w:val="000000"/>
          <w:shd w:val="clear" w:color="auto" w:fill="FFFFFF"/>
          <w:lang w:val="az-Latn-AZ"/>
        </w:rPr>
        <w:t>5</w:t>
      </w:r>
      <w:r>
        <w:rPr>
          <w:rFonts w:cs="Arial"/>
          <w:bCs/>
          <w:color w:val="000000"/>
          <w:shd w:val="clear" w:color="auto" w:fill="FFFFFF"/>
          <w:lang w:val="az-Latn-AZ"/>
        </w:rPr>
        <w:t xml:space="preserve">: </w:t>
      </w:r>
      <w:r>
        <w:rPr>
          <w:rFonts w:cs="Arial"/>
          <w:bCs/>
          <w:i/>
          <w:color w:val="000000"/>
          <w:shd w:val="clear" w:color="auto" w:fill="FFFFFF"/>
          <w:lang w:val="az-Latn-AZ"/>
        </w:rPr>
        <w:t xml:space="preserve">The map of oil and gas fields </w:t>
      </w:r>
      <w:r>
        <w:rPr>
          <w:rStyle w:val="FootnoteReference"/>
          <w:rFonts w:cs="Arial"/>
          <w:bCs/>
          <w:i/>
          <w:color w:val="000000"/>
          <w:shd w:val="clear" w:color="auto" w:fill="FFFFFF"/>
          <w:lang w:val="az-Latn-AZ"/>
        </w:rPr>
        <w:footnoteReference w:id="54"/>
      </w:r>
    </w:p>
    <w:p w:rsidR="000D6AE3" w:rsidRDefault="000D6AE3" w:rsidP="001A4229">
      <w:pPr>
        <w:autoSpaceDE w:val="0"/>
        <w:autoSpaceDN w:val="0"/>
        <w:adjustRightInd w:val="0"/>
        <w:spacing w:line="240" w:lineRule="exact"/>
        <w:rPr>
          <w:rFonts w:cs="Arial"/>
          <w:color w:val="000000"/>
          <w:szCs w:val="20"/>
          <w:shd w:val="clear" w:color="auto" w:fill="FFFFFF"/>
          <w:lang w:val="az-Latn-AZ"/>
        </w:rPr>
      </w:pPr>
    </w:p>
    <w:p w:rsidR="001C2CB9" w:rsidRPr="001C2CB9" w:rsidRDefault="001C2CB9" w:rsidP="001C2CB9">
      <w:pPr>
        <w:rPr>
          <w:rFonts w:cs="Arial"/>
          <w:noProof/>
          <w:color w:val="000000"/>
          <w:szCs w:val="20"/>
          <w:shd w:val="clear" w:color="auto" w:fill="FFFFFF"/>
          <w:lang w:val="en-US"/>
        </w:rPr>
      </w:pPr>
      <w:r>
        <w:rPr>
          <w:rFonts w:cs="Arial"/>
          <w:noProof/>
          <w:color w:val="000000"/>
          <w:szCs w:val="20"/>
          <w:shd w:val="clear" w:color="auto" w:fill="FFFFFF"/>
          <w:lang w:val="en-US"/>
        </w:rPr>
        <w:drawing>
          <wp:inline distT="0" distB="0" distL="0" distR="0" wp14:anchorId="6123B9F9" wp14:editId="32A260DF">
            <wp:extent cx="5712613" cy="3111690"/>
            <wp:effectExtent l="0" t="0" r="2540" b="0"/>
            <wp:docPr id="21" name="Picture 21" descr="C:\Users\Ahmadov.F\AppData\Local\Temp\Rar$DRa0.686\Neft-ve-Qaq-yataqlari-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ov.F\AppData\Local\Temp\Rar$DRa0.686\Neft-ve-Qaq-yataqlari-Az.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3112990"/>
                    </a:xfrm>
                    <a:prstGeom prst="rect">
                      <a:avLst/>
                    </a:prstGeom>
                    <a:noFill/>
                    <a:ln>
                      <a:noFill/>
                    </a:ln>
                  </pic:spPr>
                </pic:pic>
              </a:graphicData>
            </a:graphic>
          </wp:inline>
        </w:drawing>
      </w:r>
    </w:p>
    <w:p w:rsidR="00E153FB" w:rsidRDefault="00E153FB" w:rsidP="001A4229">
      <w:pPr>
        <w:autoSpaceDE w:val="0"/>
        <w:autoSpaceDN w:val="0"/>
        <w:adjustRightInd w:val="0"/>
        <w:spacing w:line="240" w:lineRule="exact"/>
        <w:rPr>
          <w:rFonts w:cs="Arial"/>
          <w:color w:val="000000"/>
          <w:szCs w:val="20"/>
          <w:shd w:val="clear" w:color="auto" w:fill="FFFFFF"/>
          <w:lang w:val="az-Latn-AZ"/>
        </w:rPr>
      </w:pPr>
    </w:p>
    <w:p w:rsidR="00BF6C51" w:rsidRDefault="00BF6C51" w:rsidP="00BF6C51">
      <w:pPr>
        <w:autoSpaceDE w:val="0"/>
        <w:autoSpaceDN w:val="0"/>
        <w:adjustRightInd w:val="0"/>
        <w:spacing w:line="240" w:lineRule="exact"/>
        <w:rPr>
          <w:rFonts w:cs="Arial"/>
          <w:color w:val="000000"/>
          <w:szCs w:val="20"/>
          <w:shd w:val="clear" w:color="auto" w:fill="FFFFFF"/>
          <w:lang w:val="az-Latn-AZ"/>
        </w:rPr>
      </w:pPr>
      <w:r>
        <w:rPr>
          <w:rFonts w:cs="Arial"/>
          <w:szCs w:val="20"/>
          <w:lang w:val="az-Latn-AZ"/>
        </w:rPr>
        <w:t>The amounts of oil and gas reserves of</w:t>
      </w:r>
      <w:r w:rsidRPr="006E7F16">
        <w:rPr>
          <w:rFonts w:cs="Arial"/>
          <w:szCs w:val="20"/>
          <w:lang w:val="az-Latn-AZ"/>
        </w:rPr>
        <w:t xml:space="preserve"> Azerbaijan</w:t>
      </w:r>
      <w:r>
        <w:rPr>
          <w:rFonts w:cs="Arial"/>
          <w:szCs w:val="20"/>
          <w:lang w:val="az-Latn-AZ"/>
        </w:rPr>
        <w:t xml:space="preserve"> as approved for the year end of 2015 are</w:t>
      </w:r>
      <w:r w:rsidRPr="006E7F16">
        <w:rPr>
          <w:rFonts w:cs="Arial"/>
          <w:szCs w:val="20"/>
          <w:lang w:val="az-Latn-AZ"/>
        </w:rPr>
        <w:t xml:space="preserve"> reflected in the following table</w:t>
      </w:r>
      <w:r w:rsidRPr="000D6AE3">
        <w:rPr>
          <w:rFonts w:cs="Arial"/>
          <w:color w:val="000000"/>
          <w:szCs w:val="20"/>
          <w:shd w:val="clear" w:color="auto" w:fill="FFFFFF"/>
          <w:lang w:val="az-Latn-AZ"/>
        </w:rPr>
        <w:t>:</w:t>
      </w:r>
    </w:p>
    <w:p w:rsidR="00D41B31" w:rsidRDefault="00D41B31" w:rsidP="001A4229">
      <w:pPr>
        <w:autoSpaceDE w:val="0"/>
        <w:autoSpaceDN w:val="0"/>
        <w:adjustRightInd w:val="0"/>
        <w:spacing w:line="240" w:lineRule="exact"/>
        <w:rPr>
          <w:rFonts w:cs="Arial"/>
          <w:color w:val="000000"/>
          <w:szCs w:val="20"/>
          <w:shd w:val="clear" w:color="auto" w:fill="FFFFFF"/>
          <w:lang w:val="az-Latn-AZ"/>
        </w:rPr>
      </w:pPr>
    </w:p>
    <w:p w:rsidR="00BF6C51" w:rsidRDefault="001A60AA" w:rsidP="00BF6C51">
      <w:pPr>
        <w:autoSpaceDE w:val="0"/>
        <w:autoSpaceDN w:val="0"/>
        <w:adjustRightInd w:val="0"/>
        <w:spacing w:line="240" w:lineRule="exact"/>
        <w:rPr>
          <w:rFonts w:cs="Arial"/>
          <w:i/>
          <w:color w:val="000000"/>
          <w:szCs w:val="20"/>
          <w:shd w:val="clear" w:color="auto" w:fill="FFFFFF"/>
          <w:lang w:val="az-Latn-AZ"/>
        </w:rPr>
      </w:pPr>
      <w:r>
        <w:rPr>
          <w:rFonts w:cs="Arial"/>
          <w:b/>
          <w:i/>
          <w:color w:val="000000"/>
          <w:shd w:val="clear" w:color="auto" w:fill="FFFFFF"/>
          <w:lang w:val="az-Latn-AZ"/>
        </w:rPr>
        <w:t>Table 6</w:t>
      </w:r>
      <w:r w:rsidR="00BF6C51">
        <w:rPr>
          <w:rFonts w:cs="Arial"/>
          <w:b/>
          <w:i/>
          <w:color w:val="000000"/>
          <w:shd w:val="clear" w:color="auto" w:fill="FFFFFF"/>
          <w:lang w:val="az-Latn-AZ"/>
        </w:rPr>
        <w:t>:</w:t>
      </w:r>
      <w:r w:rsidR="00BF6C51" w:rsidRPr="005A5DF0">
        <w:rPr>
          <w:rFonts w:cs="Arial"/>
          <w:b/>
          <w:i/>
          <w:color w:val="000000"/>
          <w:shd w:val="clear" w:color="auto" w:fill="FFFFFF"/>
          <w:lang w:val="az-Latn-AZ"/>
        </w:rPr>
        <w:t xml:space="preserve"> </w:t>
      </w:r>
      <w:r w:rsidR="00BF6C51">
        <w:rPr>
          <w:rFonts w:cs="Arial"/>
          <w:i/>
          <w:color w:val="000000"/>
          <w:szCs w:val="20"/>
          <w:shd w:val="clear" w:color="auto" w:fill="FFFFFF"/>
          <w:lang w:val="az-Latn-AZ"/>
        </w:rPr>
        <w:t>Oil and natural gas reserves</w:t>
      </w:r>
    </w:p>
    <w:p w:rsidR="00BF6C51" w:rsidRDefault="00BF6C51" w:rsidP="00BF6C51">
      <w:pPr>
        <w:autoSpaceDE w:val="0"/>
        <w:autoSpaceDN w:val="0"/>
        <w:adjustRightInd w:val="0"/>
        <w:spacing w:line="240" w:lineRule="exact"/>
        <w:rPr>
          <w:rFonts w:cs="Arial"/>
          <w:i/>
          <w:color w:val="000000"/>
          <w:szCs w:val="20"/>
          <w:shd w:val="clear" w:color="auto" w:fill="FFFFFF"/>
          <w:lang w:val="az-Latn-A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08"/>
      </w:tblGrid>
      <w:tr w:rsidR="00BF6C51" w:rsidTr="008E132B">
        <w:tc>
          <w:tcPr>
            <w:tcW w:w="4608" w:type="dxa"/>
          </w:tcPr>
          <w:p w:rsidR="00BF6C51" w:rsidRDefault="00BF6C51" w:rsidP="008E132B">
            <w:pPr>
              <w:autoSpaceDE w:val="0"/>
              <w:autoSpaceDN w:val="0"/>
              <w:adjustRightInd w:val="0"/>
              <w:spacing w:line="240" w:lineRule="exact"/>
              <w:rPr>
                <w:rFonts w:cs="Arial"/>
                <w:color w:val="000000"/>
                <w:shd w:val="clear" w:color="auto" w:fill="FFFFFF"/>
                <w:lang w:val="az-Latn-AZ"/>
              </w:rPr>
            </w:pPr>
            <w:r>
              <w:rPr>
                <w:rFonts w:eastAsia="Times New Roman" w:cs="Arial"/>
                <w:bCs/>
                <w:color w:val="000000"/>
                <w:lang w:val="az-Latn-AZ"/>
              </w:rPr>
              <w:t xml:space="preserve">Oil reserves, million barrels </w:t>
            </w:r>
            <w:r w:rsidRPr="008560C9">
              <w:rPr>
                <w:rStyle w:val="FootnoteReference"/>
                <w:rFonts w:eastAsia="Times New Roman" w:cs="Arial"/>
                <w:b/>
                <w:bCs/>
                <w:lang w:val="az-Latn-AZ"/>
              </w:rPr>
              <w:footnoteReference w:id="55"/>
            </w:r>
          </w:p>
        </w:tc>
        <w:tc>
          <w:tcPr>
            <w:tcW w:w="4608" w:type="dxa"/>
          </w:tcPr>
          <w:p w:rsidR="00BF6C51" w:rsidRDefault="00BF6C51" w:rsidP="008E132B">
            <w:pPr>
              <w:autoSpaceDE w:val="0"/>
              <w:autoSpaceDN w:val="0"/>
              <w:adjustRightInd w:val="0"/>
              <w:spacing w:line="240" w:lineRule="exact"/>
              <w:jc w:val="right"/>
              <w:rPr>
                <w:rFonts w:cs="Arial"/>
                <w:color w:val="000000"/>
                <w:shd w:val="clear" w:color="auto" w:fill="FFFFFF"/>
                <w:lang w:val="az-Latn-AZ"/>
              </w:rPr>
            </w:pPr>
            <w:r>
              <w:rPr>
                <w:rFonts w:eastAsia="Times New Roman" w:cs="Arial"/>
                <w:color w:val="000000"/>
                <w:lang w:val="az-Latn-AZ"/>
              </w:rPr>
              <w:t>7,000</w:t>
            </w:r>
          </w:p>
        </w:tc>
      </w:tr>
      <w:tr w:rsidR="00BF6C51" w:rsidTr="008E132B">
        <w:tc>
          <w:tcPr>
            <w:tcW w:w="4608" w:type="dxa"/>
          </w:tcPr>
          <w:p w:rsidR="00BF6C51" w:rsidRDefault="00BF6C51" w:rsidP="008E132B">
            <w:pPr>
              <w:autoSpaceDE w:val="0"/>
              <w:autoSpaceDN w:val="0"/>
              <w:adjustRightInd w:val="0"/>
              <w:spacing w:line="240" w:lineRule="exact"/>
              <w:rPr>
                <w:rFonts w:cs="Arial"/>
                <w:color w:val="000000"/>
                <w:shd w:val="clear" w:color="auto" w:fill="FFFFFF"/>
                <w:lang w:val="az-Latn-AZ"/>
              </w:rPr>
            </w:pPr>
            <w:r>
              <w:rPr>
                <w:rFonts w:eastAsia="Times New Roman" w:cs="Arial"/>
                <w:bCs/>
                <w:color w:val="000000"/>
                <w:lang w:val="az-Latn-AZ"/>
              </w:rPr>
              <w:t>Natural gas reserves</w:t>
            </w:r>
            <w:r w:rsidRPr="00B9142E">
              <w:rPr>
                <w:rFonts w:eastAsia="Times New Roman" w:cs="Arial"/>
                <w:bCs/>
                <w:color w:val="000000"/>
                <w:lang w:val="az-Latn-AZ"/>
              </w:rPr>
              <w:t xml:space="preserve">, </w:t>
            </w:r>
            <w:r>
              <w:rPr>
                <w:rFonts w:eastAsia="Times New Roman" w:cs="Arial"/>
                <w:bCs/>
                <w:color w:val="000000"/>
                <w:lang w:val="az-Latn-AZ"/>
              </w:rPr>
              <w:t xml:space="preserve">billion </w:t>
            </w:r>
            <w:r w:rsidRPr="00B9142E">
              <w:rPr>
                <w:rFonts w:eastAsia="Times New Roman" w:cs="Arial"/>
                <w:bCs/>
                <w:color w:val="000000"/>
                <w:lang w:val="az-Latn-AZ"/>
              </w:rPr>
              <w:t>m</w:t>
            </w:r>
            <w:r w:rsidRPr="00247951">
              <w:rPr>
                <w:rFonts w:eastAsia="Times New Roman" w:cs="Arial"/>
                <w:b/>
                <w:bCs/>
                <w:color w:val="000000"/>
                <w:vertAlign w:val="superscript"/>
                <w:lang w:val="az-Latn-AZ"/>
              </w:rPr>
              <w:t>3</w:t>
            </w:r>
            <w:r>
              <w:rPr>
                <w:rFonts w:eastAsia="Times New Roman" w:cs="Arial"/>
                <w:b/>
                <w:bCs/>
                <w:color w:val="000000"/>
                <w:vertAlign w:val="superscript"/>
                <w:lang w:val="az-Latn-AZ"/>
              </w:rPr>
              <w:t xml:space="preserve"> </w:t>
            </w:r>
            <w:r w:rsidRPr="008560C9">
              <w:rPr>
                <w:rStyle w:val="FootnoteReference"/>
                <w:rFonts w:eastAsia="Times New Roman" w:cs="Arial"/>
                <w:b/>
                <w:bCs/>
                <w:lang w:val="az-Latn-AZ"/>
              </w:rPr>
              <w:footnoteReference w:id="56"/>
            </w:r>
          </w:p>
        </w:tc>
        <w:tc>
          <w:tcPr>
            <w:tcW w:w="4608" w:type="dxa"/>
          </w:tcPr>
          <w:p w:rsidR="00BF6C51" w:rsidRDefault="00BF6C51" w:rsidP="008E132B">
            <w:pPr>
              <w:autoSpaceDE w:val="0"/>
              <w:autoSpaceDN w:val="0"/>
              <w:adjustRightInd w:val="0"/>
              <w:spacing w:line="240" w:lineRule="exact"/>
              <w:jc w:val="right"/>
              <w:rPr>
                <w:rFonts w:cs="Arial"/>
                <w:color w:val="000000"/>
                <w:shd w:val="clear" w:color="auto" w:fill="FFFFFF"/>
                <w:lang w:val="az-Latn-AZ"/>
              </w:rPr>
            </w:pPr>
            <w:r>
              <w:rPr>
                <w:rFonts w:eastAsia="Times New Roman" w:cs="Arial"/>
                <w:color w:val="000000"/>
                <w:lang w:val="az-Latn-AZ"/>
              </w:rPr>
              <w:t>1,291</w:t>
            </w:r>
          </w:p>
        </w:tc>
      </w:tr>
    </w:tbl>
    <w:p w:rsidR="00BB2535" w:rsidRDefault="00BB2535" w:rsidP="00846D0B">
      <w:pPr>
        <w:autoSpaceDE w:val="0"/>
        <w:autoSpaceDN w:val="0"/>
        <w:adjustRightInd w:val="0"/>
        <w:spacing w:line="240" w:lineRule="exact"/>
        <w:rPr>
          <w:rFonts w:cs="Arial"/>
          <w:b/>
          <w:i/>
          <w:color w:val="000000"/>
          <w:shd w:val="clear" w:color="auto" w:fill="FFFFFF"/>
          <w:lang w:val="az-Latn-AZ"/>
        </w:rPr>
      </w:pPr>
    </w:p>
    <w:p w:rsidR="00BB2535" w:rsidRDefault="00BB2535" w:rsidP="001A4229">
      <w:pPr>
        <w:spacing w:line="240" w:lineRule="exact"/>
        <w:rPr>
          <w:rFonts w:cs="Arial"/>
          <w:color w:val="252525"/>
          <w:szCs w:val="20"/>
          <w:shd w:val="clear" w:color="auto" w:fill="FFFFFF"/>
          <w:lang w:val="az-Latn-AZ"/>
        </w:rPr>
      </w:pPr>
    </w:p>
    <w:p w:rsidR="00BB2535" w:rsidRDefault="00BB2535" w:rsidP="001A4229">
      <w:pPr>
        <w:spacing w:line="240" w:lineRule="exact"/>
        <w:rPr>
          <w:rFonts w:cs="Arial"/>
          <w:color w:val="252525"/>
          <w:szCs w:val="20"/>
          <w:shd w:val="clear" w:color="auto" w:fill="FFFFFF"/>
          <w:lang w:val="az-Latn-AZ"/>
        </w:rPr>
        <w:sectPr w:rsidR="00BB2535" w:rsidSect="00FF700D">
          <w:pgSz w:w="11907" w:h="16839" w:code="9"/>
          <w:pgMar w:top="810" w:right="1467" w:bottom="450" w:left="1440" w:header="510" w:footer="385" w:gutter="0"/>
          <w:cols w:space="720"/>
          <w:docGrid w:linePitch="360"/>
        </w:sectPr>
      </w:pPr>
    </w:p>
    <w:p w:rsidR="00BF6C51" w:rsidRDefault="00BF6C51" w:rsidP="00BF6C51">
      <w:pPr>
        <w:spacing w:line="240" w:lineRule="exact"/>
        <w:rPr>
          <w:rFonts w:cs="Arial"/>
          <w:szCs w:val="20"/>
          <w:shd w:val="clear" w:color="auto" w:fill="FFFFFF"/>
          <w:lang w:val="az-Latn-AZ"/>
        </w:rPr>
      </w:pPr>
      <w:r>
        <w:rPr>
          <w:rFonts w:cs="Arial"/>
          <w:szCs w:val="20"/>
          <w:lang w:val="az-Latn-AZ"/>
        </w:rPr>
        <w:lastRenderedPageBreak/>
        <w:t>The c</w:t>
      </w:r>
      <w:r w:rsidRPr="00D826C5">
        <w:rPr>
          <w:rFonts w:cs="Arial"/>
          <w:szCs w:val="20"/>
          <w:lang w:val="az-Latn-AZ"/>
        </w:rPr>
        <w:t>ompanies working on extraction of oil and gas reserves in Azerbaijan signed 31 PSAs (17 offshore and 14 onsho</w:t>
      </w:r>
      <w:r>
        <w:rPr>
          <w:rFonts w:cs="Arial"/>
          <w:szCs w:val="20"/>
          <w:lang w:val="az-Latn-AZ"/>
        </w:rPr>
        <w:t xml:space="preserve">re). Out of 31 </w:t>
      </w:r>
      <w:r w:rsidRPr="00D826C5">
        <w:rPr>
          <w:rFonts w:cs="Arial"/>
          <w:szCs w:val="20"/>
          <w:lang w:val="az-Latn-AZ"/>
        </w:rPr>
        <w:t>PSA agreements on oil and gas resources</w:t>
      </w:r>
      <w:r>
        <w:rPr>
          <w:rFonts w:cs="Arial"/>
          <w:szCs w:val="20"/>
          <w:lang w:val="az-Latn-AZ"/>
        </w:rPr>
        <w:t>, only 17 were active</w:t>
      </w:r>
      <w:r w:rsidRPr="00D826C5">
        <w:rPr>
          <w:rFonts w:cs="Arial"/>
          <w:szCs w:val="20"/>
          <w:lang w:val="az-Latn-AZ"/>
        </w:rPr>
        <w:t xml:space="preserve"> during</w:t>
      </w:r>
      <w:r>
        <w:rPr>
          <w:rFonts w:cs="Arial"/>
          <w:szCs w:val="20"/>
          <w:lang w:val="az-Latn-AZ"/>
        </w:rPr>
        <w:t xml:space="preserve"> 2015</w:t>
      </w:r>
      <w:r w:rsidRPr="00B819B7">
        <w:rPr>
          <w:rFonts w:cs="Arial"/>
          <w:szCs w:val="20"/>
          <w:shd w:val="clear" w:color="auto" w:fill="FFFFFF"/>
          <w:lang w:val="az-Latn-AZ"/>
        </w:rPr>
        <w:t>:</w:t>
      </w:r>
    </w:p>
    <w:p w:rsidR="00974ECE" w:rsidRDefault="00974ECE" w:rsidP="001A4229">
      <w:pPr>
        <w:spacing w:line="240" w:lineRule="exact"/>
        <w:rPr>
          <w:rFonts w:cs="Arial"/>
          <w:szCs w:val="20"/>
          <w:shd w:val="clear" w:color="auto" w:fill="FFFFFF"/>
          <w:lang w:val="az-Latn-AZ"/>
        </w:rPr>
      </w:pPr>
    </w:p>
    <w:p w:rsidR="00BF6C51" w:rsidRDefault="001A60AA" w:rsidP="00BF6C51">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Table 7</w:t>
      </w:r>
      <w:r w:rsidR="00BF6C51">
        <w:rPr>
          <w:rFonts w:cs="Arial"/>
          <w:b/>
          <w:i/>
          <w:color w:val="000000"/>
          <w:shd w:val="clear" w:color="auto" w:fill="FFFFFF"/>
          <w:lang w:val="az-Latn-AZ"/>
        </w:rPr>
        <w:t>:</w:t>
      </w:r>
      <w:r w:rsidR="00BF6C51" w:rsidRPr="005A5DF0">
        <w:rPr>
          <w:rFonts w:cs="Arial"/>
          <w:b/>
          <w:i/>
          <w:color w:val="000000"/>
          <w:shd w:val="clear" w:color="auto" w:fill="FFFFFF"/>
          <w:lang w:val="az-Latn-AZ"/>
        </w:rPr>
        <w:t xml:space="preserve"> </w:t>
      </w:r>
      <w:r w:rsidR="00BF6C51">
        <w:rPr>
          <w:rFonts w:cs="Arial"/>
          <w:i/>
          <w:color w:val="000000"/>
          <w:szCs w:val="20"/>
          <w:shd w:val="clear" w:color="auto" w:fill="FFFFFF"/>
          <w:lang w:val="az-Latn-AZ"/>
        </w:rPr>
        <w:t>Offshore</w:t>
      </w:r>
    </w:p>
    <w:tbl>
      <w:tblPr>
        <w:tblStyle w:val="TableGrid"/>
        <w:tblpPr w:leftFromText="180" w:rightFromText="180" w:vertAnchor="text" w:tblpX="108" w:tblpY="1"/>
        <w:tblOverlap w:val="never"/>
        <w:tblW w:w="9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440"/>
        <w:gridCol w:w="3960"/>
        <w:gridCol w:w="990"/>
        <w:gridCol w:w="108"/>
        <w:gridCol w:w="1152"/>
        <w:gridCol w:w="540"/>
        <w:gridCol w:w="90"/>
        <w:gridCol w:w="720"/>
      </w:tblGrid>
      <w:tr w:rsidR="00BF6C51" w:rsidRPr="00E0643D" w:rsidTr="008E132B">
        <w:tc>
          <w:tcPr>
            <w:tcW w:w="1440" w:type="dxa"/>
            <w:vMerge w:val="restart"/>
            <w:shd w:val="clear" w:color="auto" w:fill="95B3D7" w:themeFill="accent1" w:themeFillTint="99"/>
            <w:vAlign w:val="center"/>
          </w:tcPr>
          <w:p w:rsidR="00BF6C51" w:rsidRPr="00E0643D" w:rsidRDefault="00BF6C51" w:rsidP="008E132B">
            <w:pPr>
              <w:spacing w:line="240" w:lineRule="exact"/>
              <w:jc w:val="center"/>
              <w:rPr>
                <w:rFonts w:cs="Arial"/>
                <w:b/>
                <w:color w:val="FFFFFF" w:themeColor="background1"/>
                <w:lang w:val="az-Latn-AZ"/>
              </w:rPr>
            </w:pPr>
            <w:r>
              <w:rPr>
                <w:rFonts w:cs="Arial"/>
                <w:b/>
                <w:bCs/>
                <w:color w:val="FFFFFF" w:themeColor="background1"/>
                <w:lang w:val="az-Latn-AZ"/>
              </w:rPr>
              <w:t>Date of signature</w:t>
            </w:r>
          </w:p>
        </w:tc>
        <w:tc>
          <w:tcPr>
            <w:tcW w:w="6210" w:type="dxa"/>
            <w:gridSpan w:val="4"/>
            <w:shd w:val="clear" w:color="auto" w:fill="95B3D7" w:themeFill="accent1" w:themeFillTint="99"/>
            <w:vAlign w:val="center"/>
          </w:tcPr>
          <w:p w:rsidR="00BF6C51" w:rsidRPr="00E0643D" w:rsidRDefault="00BF6C51" w:rsidP="008E132B">
            <w:pPr>
              <w:spacing w:line="240" w:lineRule="exact"/>
              <w:jc w:val="center"/>
              <w:rPr>
                <w:rFonts w:cs="Arial"/>
                <w:b/>
                <w:color w:val="FFFFFF" w:themeColor="background1"/>
                <w:lang w:val="az-Latn-AZ"/>
              </w:rPr>
            </w:pPr>
            <w:r>
              <w:rPr>
                <w:rFonts w:cs="Arial"/>
                <w:b/>
                <w:bCs/>
                <w:color w:val="FFFFFF" w:themeColor="background1"/>
                <w:lang w:val="az-Latn-AZ"/>
              </w:rPr>
              <w:t>Contractors and their participating interests</w:t>
            </w:r>
          </w:p>
        </w:tc>
        <w:tc>
          <w:tcPr>
            <w:tcW w:w="1350" w:type="dxa"/>
            <w:gridSpan w:val="3"/>
            <w:shd w:val="clear" w:color="auto" w:fill="95B3D7" w:themeFill="accent1" w:themeFillTint="99"/>
            <w:vAlign w:val="center"/>
          </w:tcPr>
          <w:p w:rsidR="00BF6C51" w:rsidRPr="00E0643D" w:rsidRDefault="00BF6C51" w:rsidP="008E132B">
            <w:pPr>
              <w:spacing w:line="240" w:lineRule="exact"/>
              <w:jc w:val="center"/>
              <w:rPr>
                <w:rFonts w:cs="Arial"/>
                <w:b/>
                <w:bCs/>
                <w:color w:val="FFFFFF" w:themeColor="background1"/>
                <w:lang w:val="az-Latn-AZ"/>
              </w:rPr>
            </w:pPr>
            <w:r>
              <w:rPr>
                <w:rFonts w:cs="Arial"/>
                <w:b/>
                <w:bCs/>
                <w:color w:val="FFFFFF" w:themeColor="background1"/>
                <w:lang w:val="az-Latn-AZ"/>
              </w:rPr>
              <w:t>Reserves</w:t>
            </w:r>
          </w:p>
        </w:tc>
      </w:tr>
      <w:tr w:rsidR="00BF6C51" w:rsidRPr="00E0643D" w:rsidTr="008E132B">
        <w:tc>
          <w:tcPr>
            <w:tcW w:w="1440" w:type="dxa"/>
            <w:vMerge/>
            <w:shd w:val="clear" w:color="auto" w:fill="95B3D7" w:themeFill="accent1" w:themeFillTint="99"/>
          </w:tcPr>
          <w:p w:rsidR="00BF6C51" w:rsidRPr="00E0643D" w:rsidRDefault="00BF6C51" w:rsidP="008E132B">
            <w:pPr>
              <w:spacing w:line="240" w:lineRule="exact"/>
              <w:rPr>
                <w:rFonts w:cs="Arial"/>
                <w:b/>
                <w:color w:val="FFFFFF" w:themeColor="background1"/>
                <w:lang w:val="az-Latn-AZ"/>
              </w:rPr>
            </w:pPr>
          </w:p>
        </w:tc>
        <w:tc>
          <w:tcPr>
            <w:tcW w:w="3960" w:type="dxa"/>
            <w:shd w:val="clear" w:color="auto" w:fill="95B3D7" w:themeFill="accent1" w:themeFillTint="99"/>
            <w:vAlign w:val="center"/>
          </w:tcPr>
          <w:p w:rsidR="00BF6C51" w:rsidRPr="00E0643D" w:rsidRDefault="00BF6C51" w:rsidP="008E132B">
            <w:pPr>
              <w:spacing w:line="240" w:lineRule="exact"/>
              <w:jc w:val="center"/>
              <w:rPr>
                <w:rFonts w:cs="Arial"/>
                <w:b/>
                <w:color w:val="FFFFFF" w:themeColor="background1"/>
                <w:lang w:val="az-Latn-AZ"/>
              </w:rPr>
            </w:pPr>
            <w:r>
              <w:rPr>
                <w:rFonts w:cs="Arial"/>
                <w:b/>
                <w:color w:val="FFFFFF" w:themeColor="background1"/>
                <w:lang w:val="az-Latn-AZ"/>
              </w:rPr>
              <w:t>Name of the company</w:t>
            </w:r>
          </w:p>
        </w:tc>
        <w:tc>
          <w:tcPr>
            <w:tcW w:w="1098" w:type="dxa"/>
            <w:gridSpan w:val="2"/>
            <w:shd w:val="clear" w:color="auto" w:fill="95B3D7" w:themeFill="accent1" w:themeFillTint="99"/>
            <w:vAlign w:val="center"/>
          </w:tcPr>
          <w:p w:rsidR="00BF6C51" w:rsidRPr="00E0643D" w:rsidRDefault="00BF6C51" w:rsidP="008E132B">
            <w:pPr>
              <w:spacing w:line="240" w:lineRule="exact"/>
              <w:jc w:val="center"/>
              <w:rPr>
                <w:rFonts w:cs="Arial"/>
                <w:b/>
                <w:color w:val="FFFFFF" w:themeColor="background1"/>
                <w:lang w:val="az-Latn-AZ"/>
              </w:rPr>
            </w:pPr>
            <w:r>
              <w:rPr>
                <w:rFonts w:cs="Arial"/>
                <w:b/>
                <w:color w:val="FFFFFF" w:themeColor="background1"/>
                <w:lang w:val="az-Latn-AZ"/>
              </w:rPr>
              <w:t>Year end 2014</w:t>
            </w:r>
            <w:r w:rsidRPr="00E0643D">
              <w:rPr>
                <w:rFonts w:cs="Arial"/>
                <w:b/>
                <w:color w:val="FFFFFF" w:themeColor="background1"/>
                <w:lang w:val="az-Latn-AZ"/>
              </w:rPr>
              <w:t xml:space="preserve"> %</w:t>
            </w:r>
          </w:p>
        </w:tc>
        <w:tc>
          <w:tcPr>
            <w:tcW w:w="1152" w:type="dxa"/>
            <w:shd w:val="clear" w:color="auto" w:fill="95B3D7" w:themeFill="accent1" w:themeFillTint="99"/>
            <w:vAlign w:val="center"/>
          </w:tcPr>
          <w:p w:rsidR="00BF6C51" w:rsidRPr="00E0643D" w:rsidRDefault="00BF6C51" w:rsidP="008E132B">
            <w:pPr>
              <w:spacing w:line="240" w:lineRule="exact"/>
              <w:jc w:val="center"/>
              <w:rPr>
                <w:rFonts w:cs="Arial"/>
                <w:b/>
                <w:bCs/>
                <w:color w:val="FFFFFF" w:themeColor="background1"/>
                <w:lang w:val="az-Latn-AZ"/>
              </w:rPr>
            </w:pPr>
            <w:r>
              <w:rPr>
                <w:rFonts w:cs="Arial"/>
                <w:b/>
                <w:color w:val="FFFFFF" w:themeColor="background1"/>
                <w:lang w:val="az-Latn-AZ"/>
              </w:rPr>
              <w:t xml:space="preserve">Year end 2015 </w:t>
            </w:r>
            <w:r w:rsidRPr="00E0643D">
              <w:rPr>
                <w:rFonts w:cs="Arial"/>
                <w:b/>
                <w:color w:val="FFFFFF" w:themeColor="background1"/>
                <w:lang w:val="az-Latn-AZ"/>
              </w:rPr>
              <w:t>%</w:t>
            </w:r>
          </w:p>
        </w:tc>
        <w:tc>
          <w:tcPr>
            <w:tcW w:w="630" w:type="dxa"/>
            <w:gridSpan w:val="2"/>
            <w:shd w:val="clear" w:color="auto" w:fill="95B3D7" w:themeFill="accent1" w:themeFillTint="99"/>
            <w:vAlign w:val="center"/>
          </w:tcPr>
          <w:p w:rsidR="00BF6C51" w:rsidRPr="00E0643D" w:rsidRDefault="00BF6C51" w:rsidP="008E132B">
            <w:pPr>
              <w:spacing w:line="240" w:lineRule="exact"/>
              <w:jc w:val="center"/>
              <w:rPr>
                <w:rFonts w:cs="Arial"/>
                <w:b/>
                <w:bCs/>
                <w:color w:val="FFFFFF" w:themeColor="background1"/>
                <w:lang w:val="az-Latn-AZ"/>
              </w:rPr>
            </w:pPr>
            <w:r>
              <w:rPr>
                <w:rFonts w:cs="Arial"/>
                <w:b/>
                <w:bCs/>
                <w:color w:val="FFFFFF" w:themeColor="background1"/>
                <w:lang w:val="az-Latn-AZ"/>
              </w:rPr>
              <w:t>Oil</w:t>
            </w:r>
          </w:p>
        </w:tc>
        <w:tc>
          <w:tcPr>
            <w:tcW w:w="720" w:type="dxa"/>
            <w:shd w:val="clear" w:color="auto" w:fill="95B3D7" w:themeFill="accent1" w:themeFillTint="99"/>
            <w:vAlign w:val="center"/>
          </w:tcPr>
          <w:p w:rsidR="00BF6C51" w:rsidRPr="00E0643D" w:rsidRDefault="00BF6C51" w:rsidP="008E132B">
            <w:pPr>
              <w:spacing w:line="240" w:lineRule="exact"/>
              <w:jc w:val="center"/>
              <w:rPr>
                <w:rFonts w:cs="Arial"/>
                <w:b/>
                <w:bCs/>
                <w:color w:val="FFFFFF" w:themeColor="background1"/>
                <w:lang w:val="az-Latn-AZ"/>
              </w:rPr>
            </w:pPr>
            <w:r>
              <w:rPr>
                <w:rFonts w:cs="Arial"/>
                <w:b/>
                <w:bCs/>
                <w:color w:val="FFFFFF" w:themeColor="background1"/>
                <w:lang w:val="az-Latn-AZ"/>
              </w:rPr>
              <w:t>Gas</w:t>
            </w:r>
          </w:p>
        </w:tc>
      </w:tr>
      <w:tr w:rsidR="00BF6C51" w:rsidRPr="00E0643D" w:rsidTr="008E132B">
        <w:trPr>
          <w:trHeight w:val="134"/>
        </w:trPr>
        <w:tc>
          <w:tcPr>
            <w:tcW w:w="9000" w:type="dxa"/>
            <w:gridSpan w:val="8"/>
            <w:tcBorders>
              <w:bottom w:val="nil"/>
            </w:tcBorders>
            <w:shd w:val="clear" w:color="auto" w:fill="auto"/>
          </w:tcPr>
          <w:p w:rsidR="00BF6C51" w:rsidRPr="00E0643D" w:rsidRDefault="00BF6C51" w:rsidP="008E132B">
            <w:pPr>
              <w:pStyle w:val="ao"/>
              <w:tabs>
                <w:tab w:val="left" w:pos="709"/>
              </w:tabs>
              <w:spacing w:before="0" w:beforeAutospacing="0" w:after="0" w:afterAutospacing="0" w:line="240" w:lineRule="exact"/>
              <w:jc w:val="both"/>
              <w:rPr>
                <w:rFonts w:ascii="Arial" w:hAnsi="Arial" w:cs="Arial"/>
                <w:i/>
                <w:sz w:val="20"/>
                <w:szCs w:val="20"/>
              </w:rPr>
            </w:pPr>
            <w:r w:rsidRPr="00AF0C38">
              <w:rPr>
                <w:rFonts w:ascii="Arial" w:hAnsi="Arial" w:cs="Arial"/>
                <w:b/>
                <w:bCs/>
                <w:i/>
                <w:color w:val="1F497D" w:themeColor="text2"/>
                <w:spacing w:val="-7"/>
                <w:sz w:val="20"/>
                <w:szCs w:val="20"/>
              </w:rPr>
              <w:t xml:space="preserve">Azeri–Chirag–Deepwater Gunashli </w:t>
            </w:r>
            <w:r w:rsidRPr="008560C9">
              <w:rPr>
                <w:rStyle w:val="FootnoteReference"/>
                <w:rFonts w:ascii="Arial" w:hAnsi="Arial" w:cs="Arial"/>
                <w:b/>
                <w:bCs/>
                <w:spacing w:val="-7"/>
                <w:sz w:val="20"/>
                <w:szCs w:val="20"/>
                <w:lang w:val="az-Latn-AZ"/>
              </w:rPr>
              <w:footnoteReference w:id="57"/>
            </w:r>
            <w:r>
              <w:rPr>
                <w:rFonts w:ascii="Arial" w:hAnsi="Arial" w:cs="Arial"/>
                <w:b/>
                <w:bCs/>
                <w:i/>
                <w:color w:val="1F497D" w:themeColor="text2"/>
                <w:spacing w:val="-7"/>
                <w:sz w:val="20"/>
                <w:szCs w:val="20"/>
              </w:rPr>
              <w:t xml:space="preserve"> </w:t>
            </w:r>
            <w:r w:rsidRPr="00E0643D">
              <w:rPr>
                <w:rFonts w:cs="Arial"/>
                <w:bCs/>
                <w:color w:val="002060"/>
                <w:lang w:val="az-Latn-AZ"/>
              </w:rPr>
              <w:t>(</w:t>
            </w:r>
            <w:r>
              <w:rPr>
                <w:rFonts w:ascii="Arial" w:hAnsi="Arial" w:cs="Arial"/>
                <w:bCs/>
                <w:color w:val="002060"/>
                <w:sz w:val="20"/>
                <w:szCs w:val="20"/>
                <w:lang w:val="az-Latn-AZ"/>
              </w:rPr>
              <w:t>production stage</w:t>
            </w:r>
            <w:r w:rsidRPr="00E0643D">
              <w:rPr>
                <w:rFonts w:cs="Arial"/>
                <w:bCs/>
                <w:color w:val="002060"/>
                <w:lang w:val="az-Latn-AZ"/>
              </w:rPr>
              <w:t>)</w:t>
            </w:r>
          </w:p>
        </w:tc>
      </w:tr>
      <w:tr w:rsidR="00BF6C51" w:rsidRPr="00E0643D" w:rsidTr="008E132B">
        <w:trPr>
          <w:trHeight w:val="70"/>
        </w:trPr>
        <w:tc>
          <w:tcPr>
            <w:tcW w:w="1440" w:type="dxa"/>
            <w:vMerge w:val="restart"/>
            <w:vAlign w:val="center"/>
          </w:tcPr>
          <w:p w:rsidR="00BF6C51" w:rsidRPr="00E0643D" w:rsidRDefault="00BF6C51" w:rsidP="008E132B">
            <w:pPr>
              <w:spacing w:line="240" w:lineRule="exact"/>
              <w:jc w:val="center"/>
              <w:rPr>
                <w:rFonts w:cs="Arial"/>
                <w:lang w:val="az-Latn-AZ"/>
              </w:rPr>
            </w:pPr>
            <w:r w:rsidRPr="00E0643D">
              <w:rPr>
                <w:rFonts w:cs="Arial"/>
                <w:bCs/>
                <w:lang w:val="az-Latn-AZ"/>
              </w:rPr>
              <w:t>20.09.1994</w:t>
            </w:r>
          </w:p>
        </w:tc>
        <w:tc>
          <w:tcPr>
            <w:tcW w:w="3960" w:type="dxa"/>
            <w:tcBorders>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 xml:space="preserve">BP </w:t>
            </w:r>
            <w:r w:rsidRPr="00AF0C38">
              <w:rPr>
                <w:rFonts w:cs="Arial"/>
                <w:lang w:val="az-Latn-AZ"/>
              </w:rPr>
              <w:t xml:space="preserve">Exploration </w:t>
            </w:r>
            <w:r w:rsidRPr="00AF0C38">
              <w:rPr>
                <w:rFonts w:cs="Arial"/>
                <w:szCs w:val="22"/>
                <w:lang w:val="az-Latn-AZ"/>
              </w:rPr>
              <w:t>(</w:t>
            </w:r>
            <w:r w:rsidRPr="00AF0C38">
              <w:rPr>
                <w:rFonts w:cs="Arial"/>
                <w:lang w:val="az-Latn-AZ"/>
              </w:rPr>
              <w:t>Caspian Sea</w:t>
            </w:r>
            <w:r w:rsidRPr="00AF0C38">
              <w:rPr>
                <w:rFonts w:cs="Arial"/>
                <w:szCs w:val="22"/>
                <w:lang w:val="az-Latn-AZ"/>
              </w:rPr>
              <w:t xml:space="preserve">) </w:t>
            </w:r>
            <w:r w:rsidRPr="00AF0C38">
              <w:rPr>
                <w:rFonts w:cs="Arial"/>
                <w:lang w:val="az-Latn-AZ"/>
              </w:rPr>
              <w:t>Limited</w:t>
            </w:r>
          </w:p>
        </w:tc>
        <w:tc>
          <w:tcPr>
            <w:tcW w:w="990" w:type="dxa"/>
            <w:tcBorders>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35.</w:t>
            </w:r>
            <w:r w:rsidRPr="00E0643D">
              <w:rPr>
                <w:rFonts w:cs="Arial"/>
                <w:lang w:val="az-Latn-AZ"/>
              </w:rPr>
              <w:t>8</w:t>
            </w:r>
          </w:p>
        </w:tc>
        <w:tc>
          <w:tcPr>
            <w:tcW w:w="1260" w:type="dxa"/>
            <w:gridSpan w:val="2"/>
            <w:tcBorders>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35.</w:t>
            </w:r>
            <w:r w:rsidRPr="00E0643D">
              <w:rPr>
                <w:rFonts w:cs="Arial"/>
                <w:lang w:val="az-Latn-AZ"/>
              </w:rPr>
              <w:t>8</w:t>
            </w:r>
          </w:p>
        </w:tc>
        <w:tc>
          <w:tcPr>
            <w:tcW w:w="630" w:type="dxa"/>
            <w:gridSpan w:val="2"/>
            <w:vMerge w:val="restart"/>
            <w:vAlign w:val="center"/>
          </w:tcPr>
          <w:p w:rsidR="00BF6C51" w:rsidRPr="00E0643D" w:rsidRDefault="00BF6C51" w:rsidP="008E132B">
            <w:pPr>
              <w:spacing w:line="240" w:lineRule="exact"/>
              <w:jc w:val="center"/>
              <w:rPr>
                <w:rFonts w:cs="Arial"/>
                <w:lang w:val="az-Latn-AZ"/>
              </w:rPr>
            </w:pPr>
            <w:r w:rsidRPr="00E0643D">
              <w:rPr>
                <w:rFonts w:cs="Arial"/>
                <w:b/>
                <w:bCs/>
                <w:lang w:val="az-Latn-AZ"/>
              </w:rPr>
              <w:sym w:font="Wingdings" w:char="F0FC"/>
            </w:r>
          </w:p>
        </w:tc>
        <w:tc>
          <w:tcPr>
            <w:tcW w:w="720" w:type="dxa"/>
            <w:vMerge w:val="restart"/>
            <w:vAlign w:val="center"/>
          </w:tcPr>
          <w:p w:rsidR="00BF6C51" w:rsidRPr="00E0643D" w:rsidRDefault="00BF6C51" w:rsidP="008E132B">
            <w:pPr>
              <w:spacing w:line="240" w:lineRule="exact"/>
              <w:jc w:val="center"/>
              <w:rPr>
                <w:rFonts w:cs="Arial"/>
                <w:lang w:val="az-Latn-AZ"/>
              </w:rPr>
            </w:pPr>
          </w:p>
        </w:tc>
      </w:tr>
      <w:tr w:rsidR="00BF6C51" w:rsidRPr="00E0643D" w:rsidTr="008E132B">
        <w:trPr>
          <w:trHeight w:val="189"/>
        </w:trPr>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Azerbaijan (ACG) Limited</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11.</w:t>
            </w:r>
            <w:r w:rsidRPr="00E0643D">
              <w:rPr>
                <w:rFonts w:cs="Arial"/>
                <w:lang w:val="az-Latn-AZ"/>
              </w:rPr>
              <w:t>6</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11.</w:t>
            </w:r>
            <w:r w:rsidRPr="00E0643D">
              <w:rPr>
                <w:rFonts w:cs="Arial"/>
                <w:lang w:val="az-Latn-AZ"/>
              </w:rPr>
              <w:t>6</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Chevron Khazar, Ltd</w:t>
            </w:r>
            <w:r>
              <w:rPr>
                <w:rFonts w:cs="Arial"/>
                <w:szCs w:val="22"/>
                <w:lang w:val="az-Latn-AZ"/>
              </w:rPr>
              <w:t>.</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11.</w:t>
            </w:r>
            <w:r w:rsidRPr="00E0643D">
              <w:rPr>
                <w:rFonts w:cs="Arial"/>
                <w:lang w:val="az-Latn-AZ"/>
              </w:rPr>
              <w:t>3</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11.</w:t>
            </w:r>
            <w:r w:rsidRPr="00E0643D">
              <w:rPr>
                <w:rFonts w:cs="Arial"/>
                <w:lang w:val="az-Latn-AZ"/>
              </w:rPr>
              <w:t>3</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Inpex Southwest Caspian Sea, Ltd.</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11.</w:t>
            </w:r>
            <w:r w:rsidRPr="00E0643D">
              <w:rPr>
                <w:rFonts w:cs="Arial"/>
                <w:lang w:val="az-Latn-AZ"/>
              </w:rPr>
              <w:t>0</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11.</w:t>
            </w:r>
            <w:r w:rsidRPr="00E0643D">
              <w:rPr>
                <w:rFonts w:cs="Arial"/>
                <w:lang w:val="az-Latn-AZ"/>
              </w:rPr>
              <w:t>0</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Pr>
                <w:rFonts w:cs="Arial"/>
                <w:szCs w:val="22"/>
                <w:lang w:val="az-Latn-AZ"/>
              </w:rPr>
              <w:t>Statoil Ap</w:t>
            </w:r>
            <w:r w:rsidRPr="00AF0C38">
              <w:rPr>
                <w:rFonts w:cs="Arial"/>
                <w:szCs w:val="22"/>
                <w:lang w:val="az-Latn-AZ"/>
              </w:rPr>
              <w:t>sheron A.S</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8.</w:t>
            </w:r>
            <w:r w:rsidRPr="00E0643D">
              <w:rPr>
                <w:rFonts w:cs="Arial"/>
                <w:lang w:val="az-Latn-AZ"/>
              </w:rPr>
              <w:t>6</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8.</w:t>
            </w:r>
            <w:r w:rsidRPr="00E0643D">
              <w:rPr>
                <w:rFonts w:cs="Arial"/>
                <w:lang w:val="az-Latn-AZ"/>
              </w:rPr>
              <w:t>6</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Exxon Azerbaijan Limited</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8.</w:t>
            </w:r>
            <w:r w:rsidRPr="00E0643D">
              <w:rPr>
                <w:rFonts w:cs="Arial"/>
                <w:lang w:val="az-Latn-AZ"/>
              </w:rPr>
              <w:t>0</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8.</w:t>
            </w:r>
            <w:r w:rsidRPr="00E0643D">
              <w:rPr>
                <w:rFonts w:cs="Arial"/>
                <w:lang w:val="az-Latn-AZ"/>
              </w:rPr>
              <w:t>0</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Turkish Petroleum A. O.</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6.</w:t>
            </w:r>
            <w:r w:rsidRPr="00E0643D">
              <w:rPr>
                <w:rFonts w:cs="Arial"/>
                <w:lang w:val="az-Latn-AZ"/>
              </w:rPr>
              <w:t>8</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6.</w:t>
            </w:r>
            <w:r w:rsidRPr="00E0643D">
              <w:rPr>
                <w:rFonts w:cs="Arial"/>
                <w:lang w:val="az-Latn-AZ"/>
              </w:rPr>
              <w:t>8</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Itochu Oil Exploration (Azerbaijan) Inc.</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4.</w:t>
            </w:r>
            <w:r w:rsidRPr="00E0643D">
              <w:rPr>
                <w:rFonts w:cs="Arial"/>
                <w:lang w:val="az-Latn-AZ"/>
              </w:rPr>
              <w:t>3</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4.</w:t>
            </w:r>
            <w:r w:rsidRPr="00E0643D">
              <w:rPr>
                <w:rFonts w:cs="Arial"/>
                <w:lang w:val="az-Latn-AZ"/>
              </w:rPr>
              <w:t>3</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Borders>
              <w:bottom w:val="dotted" w:sz="4" w:space="0" w:color="auto"/>
            </w:tcBorders>
          </w:tcPr>
          <w:p w:rsidR="00BF6C51" w:rsidRPr="00E0643D" w:rsidRDefault="00BF6C51" w:rsidP="008E132B">
            <w:pPr>
              <w:spacing w:line="240" w:lineRule="exact"/>
              <w:rPr>
                <w:rFonts w:cs="Arial"/>
                <w:lang w:val="az-Latn-AZ"/>
              </w:rPr>
            </w:pPr>
          </w:p>
        </w:tc>
        <w:tc>
          <w:tcPr>
            <w:tcW w:w="3960" w:type="dxa"/>
            <w:tcBorders>
              <w:top w:val="nil"/>
              <w:bottom w:val="dotted" w:sz="4" w:space="0" w:color="auto"/>
            </w:tcBorders>
            <w:vAlign w:val="center"/>
          </w:tcPr>
          <w:p w:rsidR="00BF6C51" w:rsidRPr="00AF0C38" w:rsidRDefault="00BF6C51" w:rsidP="008E132B">
            <w:pPr>
              <w:spacing w:line="240" w:lineRule="exact"/>
              <w:rPr>
                <w:rFonts w:cs="Arial"/>
                <w:lang w:val="az-Latn-AZ"/>
              </w:rPr>
            </w:pPr>
            <w:r w:rsidRPr="00AF0C38">
              <w:rPr>
                <w:rFonts w:cs="Arial"/>
                <w:szCs w:val="22"/>
                <w:lang w:val="az-Latn-AZ"/>
              </w:rPr>
              <w:t>ONGC Videsh Limited</w:t>
            </w:r>
          </w:p>
        </w:tc>
        <w:tc>
          <w:tcPr>
            <w:tcW w:w="990" w:type="dxa"/>
            <w:tcBorders>
              <w:top w:val="nil"/>
              <w:bottom w:val="dotted" w:sz="4" w:space="0" w:color="auto"/>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2.</w:t>
            </w:r>
            <w:r w:rsidRPr="00E0643D">
              <w:rPr>
                <w:rFonts w:cs="Arial"/>
                <w:lang w:val="az-Latn-AZ"/>
              </w:rPr>
              <w:t>7</w:t>
            </w:r>
          </w:p>
        </w:tc>
        <w:tc>
          <w:tcPr>
            <w:tcW w:w="1260" w:type="dxa"/>
            <w:gridSpan w:val="2"/>
            <w:tcBorders>
              <w:top w:val="nil"/>
              <w:bottom w:val="dotted" w:sz="4" w:space="0" w:color="auto"/>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2.</w:t>
            </w:r>
            <w:r w:rsidRPr="00E0643D">
              <w:rPr>
                <w:rFonts w:cs="Arial"/>
                <w:lang w:val="az-Latn-AZ"/>
              </w:rPr>
              <w:t>7</w:t>
            </w:r>
          </w:p>
        </w:tc>
        <w:tc>
          <w:tcPr>
            <w:tcW w:w="630" w:type="dxa"/>
            <w:gridSpan w:val="2"/>
            <w:vMerge/>
            <w:tcBorders>
              <w:bottom w:val="dotted" w:sz="4" w:space="0" w:color="auto"/>
            </w:tcBorders>
          </w:tcPr>
          <w:p w:rsidR="00BF6C51" w:rsidRPr="00E0643D" w:rsidRDefault="00BF6C51" w:rsidP="008E132B">
            <w:pPr>
              <w:spacing w:line="240" w:lineRule="exact"/>
              <w:rPr>
                <w:rFonts w:cs="Arial"/>
                <w:lang w:val="az-Latn-AZ"/>
              </w:rPr>
            </w:pPr>
          </w:p>
        </w:tc>
        <w:tc>
          <w:tcPr>
            <w:tcW w:w="720" w:type="dxa"/>
            <w:vMerge/>
            <w:tcBorders>
              <w:bottom w:val="dotted" w:sz="4" w:space="0" w:color="auto"/>
            </w:tcBorders>
          </w:tcPr>
          <w:p w:rsidR="00BF6C51" w:rsidRPr="00E0643D" w:rsidRDefault="00BF6C51" w:rsidP="008E132B">
            <w:pPr>
              <w:spacing w:line="240" w:lineRule="exact"/>
              <w:rPr>
                <w:rFonts w:cs="Arial"/>
                <w:lang w:val="az-Latn-AZ"/>
              </w:rPr>
            </w:pPr>
          </w:p>
        </w:tc>
      </w:tr>
      <w:tr w:rsidR="00BF6C51" w:rsidRPr="00E0643D" w:rsidTr="008E132B">
        <w:tc>
          <w:tcPr>
            <w:tcW w:w="9000" w:type="dxa"/>
            <w:gridSpan w:val="8"/>
            <w:tcBorders>
              <w:bottom w:val="nil"/>
            </w:tcBorders>
            <w:shd w:val="clear" w:color="auto" w:fill="auto"/>
          </w:tcPr>
          <w:p w:rsidR="00BF6C51" w:rsidRPr="00E0643D" w:rsidRDefault="00BF6C51" w:rsidP="008E132B">
            <w:pPr>
              <w:pStyle w:val="ao"/>
              <w:rPr>
                <w:rFonts w:ascii="Arial" w:hAnsi="Arial" w:cs="Arial"/>
                <w:b/>
                <w:bCs/>
                <w:i/>
                <w:spacing w:val="-7"/>
                <w:sz w:val="20"/>
                <w:szCs w:val="20"/>
                <w:lang w:val="az-Latn-AZ"/>
              </w:rPr>
            </w:pPr>
            <w:r>
              <w:rPr>
                <w:rFonts w:ascii="Arial" w:hAnsi="Arial" w:cs="Arial"/>
                <w:b/>
                <w:bCs/>
                <w:i/>
                <w:color w:val="1F497D" w:themeColor="text2"/>
                <w:spacing w:val="-7"/>
                <w:sz w:val="20"/>
                <w:szCs w:val="20"/>
                <w:lang w:val="az-Latn-AZ"/>
              </w:rPr>
              <w:t>Shahde</w:t>
            </w:r>
            <w:r w:rsidRPr="00E0643D">
              <w:rPr>
                <w:rFonts w:ascii="Arial" w:hAnsi="Arial" w:cs="Arial"/>
                <w:b/>
                <w:bCs/>
                <w:i/>
                <w:color w:val="1F497D" w:themeColor="text2"/>
                <w:spacing w:val="-7"/>
                <w:sz w:val="20"/>
                <w:szCs w:val="20"/>
                <w:lang w:val="az-Latn-AZ"/>
              </w:rPr>
              <w:t xml:space="preserve">niz </w:t>
            </w:r>
            <w:r w:rsidRPr="00EB3A3F">
              <w:rPr>
                <w:rStyle w:val="FootnoteReference"/>
                <w:rFonts w:ascii="Arial" w:hAnsi="Arial" w:cs="Arial"/>
                <w:b/>
                <w:bCs/>
                <w:spacing w:val="-7"/>
                <w:sz w:val="20"/>
                <w:szCs w:val="20"/>
                <w:lang w:val="az-Latn-AZ"/>
              </w:rPr>
              <w:footnoteReference w:id="58"/>
            </w:r>
            <w:r>
              <w:rPr>
                <w:rFonts w:ascii="Arial" w:hAnsi="Arial" w:cs="Arial"/>
                <w:b/>
                <w:bCs/>
                <w:i/>
                <w:color w:val="1F497D" w:themeColor="text2"/>
                <w:spacing w:val="-7"/>
                <w:sz w:val="20"/>
                <w:szCs w:val="20"/>
                <w:lang w:val="az-Latn-AZ"/>
              </w:rPr>
              <w:t xml:space="preserve"> </w:t>
            </w:r>
            <w:r w:rsidRPr="00E0643D">
              <w:rPr>
                <w:rFonts w:cs="Arial"/>
                <w:bCs/>
                <w:color w:val="002060"/>
                <w:lang w:val="az-Latn-AZ"/>
              </w:rPr>
              <w:t>(</w:t>
            </w:r>
            <w:r>
              <w:rPr>
                <w:rFonts w:ascii="Arial" w:hAnsi="Arial" w:cs="Arial"/>
                <w:bCs/>
                <w:color w:val="002060"/>
                <w:sz w:val="20"/>
                <w:szCs w:val="20"/>
                <w:lang w:val="az-Latn-AZ"/>
              </w:rPr>
              <w:t>production stage)</w:t>
            </w:r>
          </w:p>
        </w:tc>
      </w:tr>
      <w:tr w:rsidR="00BF6C51" w:rsidRPr="00E0643D" w:rsidTr="008E132B">
        <w:tc>
          <w:tcPr>
            <w:tcW w:w="1440" w:type="dxa"/>
            <w:vMerge w:val="restart"/>
            <w:vAlign w:val="center"/>
          </w:tcPr>
          <w:p w:rsidR="00BF6C51" w:rsidRPr="00E0643D" w:rsidRDefault="00BF6C51" w:rsidP="008E132B">
            <w:pPr>
              <w:spacing w:line="240" w:lineRule="exact"/>
              <w:jc w:val="center"/>
              <w:rPr>
                <w:rFonts w:cs="Arial"/>
                <w:lang w:val="az-Latn-AZ"/>
              </w:rPr>
            </w:pPr>
            <w:r w:rsidRPr="00E0643D">
              <w:rPr>
                <w:rFonts w:cs="Arial"/>
                <w:bCs/>
                <w:lang w:val="az-Latn-AZ" w:eastAsia="ru-RU"/>
              </w:rPr>
              <w:t>04.06.1996</w:t>
            </w:r>
          </w:p>
        </w:tc>
        <w:tc>
          <w:tcPr>
            <w:tcW w:w="3960" w:type="dxa"/>
            <w:tcBorders>
              <w:top w:val="dotted" w:sz="4" w:space="0" w:color="auto"/>
              <w:bottom w:val="nil"/>
            </w:tcBorders>
            <w:vAlign w:val="center"/>
          </w:tcPr>
          <w:p w:rsidR="00BF6C51" w:rsidRPr="00AF0C38" w:rsidRDefault="00BF6C51" w:rsidP="008E132B">
            <w:pPr>
              <w:spacing w:line="240" w:lineRule="exact"/>
              <w:rPr>
                <w:rFonts w:cs="Arial"/>
                <w:lang w:val="az-Latn-AZ"/>
              </w:rPr>
            </w:pPr>
            <w:r w:rsidRPr="00AF0C38">
              <w:rPr>
                <w:rFonts w:cs="Arial"/>
              </w:rPr>
              <w:t>BP Exploration (Azerbaijan) Limited</w:t>
            </w:r>
          </w:p>
        </w:tc>
        <w:tc>
          <w:tcPr>
            <w:tcW w:w="990" w:type="dxa"/>
            <w:tcBorders>
              <w:top w:val="dotted" w:sz="4" w:space="0" w:color="auto"/>
              <w:bottom w:val="nil"/>
            </w:tcBorders>
            <w:shd w:val="clear" w:color="auto" w:fill="auto"/>
            <w:vAlign w:val="center"/>
          </w:tcPr>
          <w:p w:rsidR="00BF6C51" w:rsidRPr="00E0643D" w:rsidRDefault="00BF6C51" w:rsidP="008E132B">
            <w:pPr>
              <w:spacing w:line="240" w:lineRule="exact"/>
              <w:jc w:val="center"/>
              <w:rPr>
                <w:rFonts w:cs="Arial"/>
                <w:lang w:val="az-Latn-AZ"/>
              </w:rPr>
            </w:pPr>
            <w:r>
              <w:rPr>
                <w:rFonts w:cs="Arial"/>
                <w:lang w:val="az-Latn-AZ"/>
              </w:rPr>
              <w:t>28.</w:t>
            </w:r>
            <w:r w:rsidRPr="00E0643D">
              <w:rPr>
                <w:rFonts w:cs="Arial"/>
                <w:lang w:val="az-Latn-AZ"/>
              </w:rPr>
              <w:t>8</w:t>
            </w:r>
          </w:p>
        </w:tc>
        <w:tc>
          <w:tcPr>
            <w:tcW w:w="1260" w:type="dxa"/>
            <w:gridSpan w:val="2"/>
            <w:tcBorders>
              <w:bottom w:val="nil"/>
            </w:tcBorders>
            <w:shd w:val="clear" w:color="auto" w:fill="auto"/>
            <w:vAlign w:val="center"/>
          </w:tcPr>
          <w:p w:rsidR="00BF6C51" w:rsidRPr="00E0643D" w:rsidRDefault="00BF6C51" w:rsidP="008E132B">
            <w:pPr>
              <w:spacing w:line="240" w:lineRule="exact"/>
              <w:jc w:val="center"/>
              <w:rPr>
                <w:rFonts w:cs="Arial"/>
                <w:lang w:val="az-Latn-AZ"/>
              </w:rPr>
            </w:pPr>
            <w:r>
              <w:rPr>
                <w:rFonts w:cs="Arial"/>
                <w:lang w:val="az-Latn-AZ"/>
              </w:rPr>
              <w:t>28.</w:t>
            </w:r>
            <w:r w:rsidRPr="00E0643D">
              <w:rPr>
                <w:rFonts w:cs="Arial"/>
                <w:lang w:val="az-Latn-AZ"/>
              </w:rPr>
              <w:t>8</w:t>
            </w:r>
          </w:p>
        </w:tc>
        <w:tc>
          <w:tcPr>
            <w:tcW w:w="630" w:type="dxa"/>
            <w:gridSpan w:val="2"/>
            <w:vMerge w:val="restart"/>
            <w:vAlign w:val="center"/>
          </w:tcPr>
          <w:p w:rsidR="00BF6C51" w:rsidRPr="00E0643D" w:rsidRDefault="00BF6C51" w:rsidP="008E132B">
            <w:pPr>
              <w:spacing w:line="240" w:lineRule="exact"/>
              <w:jc w:val="center"/>
              <w:rPr>
                <w:rFonts w:cs="Arial"/>
                <w:lang w:val="az-Latn-AZ"/>
              </w:rPr>
            </w:pPr>
          </w:p>
        </w:tc>
        <w:tc>
          <w:tcPr>
            <w:tcW w:w="720" w:type="dxa"/>
            <w:vMerge w:val="restart"/>
            <w:vAlign w:val="center"/>
          </w:tcPr>
          <w:p w:rsidR="00BF6C51" w:rsidRPr="00E0643D" w:rsidRDefault="00BF6C51" w:rsidP="008E132B">
            <w:pPr>
              <w:spacing w:line="240" w:lineRule="exact"/>
              <w:jc w:val="center"/>
              <w:rPr>
                <w:rFonts w:cs="Arial"/>
                <w:lang w:val="az-Latn-AZ"/>
              </w:rPr>
            </w:pPr>
            <w:r w:rsidRPr="00E0643D">
              <w:rPr>
                <w:rFonts w:cs="Arial"/>
                <w:b/>
                <w:bCs/>
                <w:lang w:val="az-Latn-AZ"/>
              </w:rPr>
              <w:sym w:font="Wingdings" w:char="F0FC"/>
            </w: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Pr>
                <w:rFonts w:cs="Arial"/>
              </w:rPr>
              <w:t>Statoil Shah Deniz A</w:t>
            </w:r>
            <w:r w:rsidRPr="00AF0C38">
              <w:rPr>
                <w:rFonts w:cs="Arial"/>
              </w:rPr>
              <w:t>S</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15.</w:t>
            </w:r>
            <w:r w:rsidRPr="00E0643D">
              <w:rPr>
                <w:rFonts w:cs="Arial"/>
                <w:lang w:val="az-Latn-AZ"/>
              </w:rPr>
              <w:t>5</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rPr>
              <w:t>Azerbaijan (Shah Deniz) Limited</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10.</w:t>
            </w:r>
            <w:r w:rsidRPr="00E0643D">
              <w:rPr>
                <w:rFonts w:cs="Arial"/>
                <w:lang w:val="az-Latn-AZ"/>
              </w:rPr>
              <w:t>0</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10.</w:t>
            </w:r>
            <w:r w:rsidRPr="00E0643D">
              <w:rPr>
                <w:rFonts w:cs="Arial"/>
                <w:lang w:val="az-Latn-AZ"/>
              </w:rPr>
              <w:t>0</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Pr>
                <w:rFonts w:cs="Arial"/>
              </w:rPr>
              <w:t>Lukoil Overseas Shah Deniz</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10.</w:t>
            </w:r>
            <w:r w:rsidRPr="00E0643D">
              <w:rPr>
                <w:rFonts w:cs="Arial"/>
                <w:lang w:val="az-Latn-AZ"/>
              </w:rPr>
              <w:t>0</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10.</w:t>
            </w:r>
            <w:r w:rsidRPr="00E0643D">
              <w:rPr>
                <w:rFonts w:cs="Arial"/>
                <w:lang w:val="az-Latn-AZ"/>
              </w:rPr>
              <w:t>0</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E0643D"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rPr>
              <w:t>Naftiran Intertrade Co (NICO) Limited</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10.</w:t>
            </w:r>
            <w:r w:rsidRPr="00E0643D">
              <w:rPr>
                <w:rFonts w:cs="Arial"/>
                <w:lang w:val="az-Latn-AZ"/>
              </w:rPr>
              <w:t>0</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10.</w:t>
            </w:r>
            <w:r w:rsidRPr="00E0643D">
              <w:rPr>
                <w:rFonts w:cs="Arial"/>
                <w:lang w:val="az-Latn-AZ"/>
              </w:rPr>
              <w:t>0</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A228E5" w:rsidTr="008E132B">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E0643D" w:rsidRDefault="00BF6C51" w:rsidP="008E132B">
            <w:pPr>
              <w:spacing w:line="240" w:lineRule="exact"/>
              <w:rPr>
                <w:rFonts w:cs="Arial"/>
                <w:lang w:val="az-Latn-AZ"/>
              </w:rPr>
            </w:pPr>
            <w:r>
              <w:rPr>
                <w:rFonts w:cs="Arial"/>
                <w:lang w:val="az-Latn-AZ"/>
              </w:rPr>
              <w:t>Petronas</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sidRPr="00E0643D">
              <w:rPr>
                <w:rFonts w:cs="Arial"/>
                <w:lang w:val="az-Latn-AZ"/>
              </w:rPr>
              <w:t>-</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15.5</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A228E5" w:rsidTr="008E132B">
        <w:trPr>
          <w:trHeight w:val="155"/>
        </w:trPr>
        <w:tc>
          <w:tcPr>
            <w:tcW w:w="1440" w:type="dxa"/>
            <w:vMerge/>
          </w:tcPr>
          <w:p w:rsidR="00BF6C51" w:rsidRPr="00E0643D"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Turkey Petroleum Overseas Company Ltd</w:t>
            </w:r>
          </w:p>
        </w:tc>
        <w:tc>
          <w:tcPr>
            <w:tcW w:w="990" w:type="dxa"/>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19.</w:t>
            </w:r>
            <w:r w:rsidRPr="00E0643D">
              <w:rPr>
                <w:rFonts w:cs="Arial"/>
                <w:lang w:val="az-Latn-AZ"/>
              </w:rPr>
              <w:t>0</w:t>
            </w:r>
          </w:p>
        </w:tc>
        <w:tc>
          <w:tcPr>
            <w:tcW w:w="1260" w:type="dxa"/>
            <w:gridSpan w:val="2"/>
            <w:tcBorders>
              <w:top w:val="nil"/>
              <w:bottom w:val="nil"/>
            </w:tcBorders>
            <w:shd w:val="clear" w:color="auto" w:fill="auto"/>
          </w:tcPr>
          <w:p w:rsidR="00BF6C51" w:rsidRPr="00E0643D" w:rsidRDefault="00BF6C51" w:rsidP="008E132B">
            <w:pPr>
              <w:spacing w:line="240" w:lineRule="exact"/>
              <w:jc w:val="center"/>
              <w:rPr>
                <w:rFonts w:cs="Arial"/>
                <w:lang w:val="az-Latn-AZ"/>
              </w:rPr>
            </w:pPr>
            <w:r>
              <w:rPr>
                <w:rFonts w:cs="Arial"/>
                <w:lang w:val="az-Latn-AZ"/>
              </w:rPr>
              <w:t>19.</w:t>
            </w:r>
            <w:r w:rsidRPr="00E0643D">
              <w:rPr>
                <w:rFonts w:cs="Arial"/>
                <w:lang w:val="az-Latn-AZ"/>
              </w:rPr>
              <w:t>0</w:t>
            </w:r>
          </w:p>
        </w:tc>
        <w:tc>
          <w:tcPr>
            <w:tcW w:w="630" w:type="dxa"/>
            <w:gridSpan w:val="2"/>
            <w:vMerge/>
          </w:tcPr>
          <w:p w:rsidR="00BF6C51" w:rsidRPr="00E0643D" w:rsidRDefault="00BF6C51" w:rsidP="008E132B">
            <w:pPr>
              <w:spacing w:line="240" w:lineRule="exact"/>
              <w:rPr>
                <w:rFonts w:cs="Arial"/>
                <w:lang w:val="az-Latn-AZ"/>
              </w:rPr>
            </w:pPr>
          </w:p>
        </w:tc>
        <w:tc>
          <w:tcPr>
            <w:tcW w:w="720" w:type="dxa"/>
            <w:vMerge/>
          </w:tcPr>
          <w:p w:rsidR="00BF6C51" w:rsidRPr="00E0643D" w:rsidRDefault="00BF6C51" w:rsidP="008E132B">
            <w:pPr>
              <w:spacing w:line="240" w:lineRule="exact"/>
              <w:rPr>
                <w:rFonts w:cs="Arial"/>
                <w:lang w:val="az-Latn-AZ"/>
              </w:rPr>
            </w:pPr>
          </w:p>
        </w:tc>
      </w:tr>
      <w:tr w:rsidR="00BF6C51" w:rsidRPr="00A228E5" w:rsidTr="008E132B">
        <w:tc>
          <w:tcPr>
            <w:tcW w:w="1440" w:type="dxa"/>
            <w:vMerge/>
            <w:tcBorders>
              <w:bottom w:val="dotted" w:sz="4" w:space="0" w:color="auto"/>
            </w:tcBorders>
          </w:tcPr>
          <w:p w:rsidR="00BF6C51" w:rsidRPr="00E0643D" w:rsidRDefault="00BF6C51" w:rsidP="008E132B">
            <w:pPr>
              <w:spacing w:line="240" w:lineRule="exact"/>
              <w:rPr>
                <w:rFonts w:cs="Arial"/>
                <w:lang w:val="az-Latn-AZ"/>
              </w:rPr>
            </w:pPr>
          </w:p>
        </w:tc>
        <w:tc>
          <w:tcPr>
            <w:tcW w:w="3960" w:type="dxa"/>
            <w:tcBorders>
              <w:top w:val="nil"/>
              <w:bottom w:val="dotted" w:sz="4" w:space="0" w:color="auto"/>
            </w:tcBorders>
            <w:vAlign w:val="center"/>
          </w:tcPr>
          <w:p w:rsidR="00BF6C51" w:rsidRPr="00AF0C38" w:rsidRDefault="00BF6C51" w:rsidP="008E132B">
            <w:pPr>
              <w:spacing w:line="240" w:lineRule="exact"/>
              <w:rPr>
                <w:rFonts w:cs="Arial"/>
              </w:rPr>
            </w:pPr>
            <w:r w:rsidRPr="00AF0C38">
              <w:rPr>
                <w:rFonts w:cs="Arial"/>
              </w:rPr>
              <w:t>SGC Upstream</w:t>
            </w:r>
            <w:r>
              <w:rPr>
                <w:rFonts w:cs="Arial"/>
              </w:rPr>
              <w:t xml:space="preserve"> LLC</w:t>
            </w:r>
          </w:p>
        </w:tc>
        <w:tc>
          <w:tcPr>
            <w:tcW w:w="990" w:type="dxa"/>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6.</w:t>
            </w:r>
            <w:r w:rsidRPr="00E0643D">
              <w:rPr>
                <w:rFonts w:cs="Arial"/>
                <w:lang w:val="az-Latn-AZ"/>
              </w:rPr>
              <w:t>7</w:t>
            </w:r>
          </w:p>
        </w:tc>
        <w:tc>
          <w:tcPr>
            <w:tcW w:w="126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6.</w:t>
            </w:r>
            <w:r w:rsidRPr="00E0643D">
              <w:rPr>
                <w:rFonts w:cs="Arial"/>
                <w:lang w:val="az-Latn-AZ"/>
              </w:rPr>
              <w:t>7</w:t>
            </w:r>
          </w:p>
        </w:tc>
        <w:tc>
          <w:tcPr>
            <w:tcW w:w="630" w:type="dxa"/>
            <w:gridSpan w:val="2"/>
            <w:vMerge/>
            <w:tcBorders>
              <w:bottom w:val="dotted" w:sz="4" w:space="0" w:color="auto"/>
            </w:tcBorders>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228E5" w:rsidTr="008E132B">
        <w:tc>
          <w:tcPr>
            <w:tcW w:w="9000" w:type="dxa"/>
            <w:gridSpan w:val="8"/>
            <w:tcBorders>
              <w:bottom w:val="dotted" w:sz="4" w:space="0" w:color="auto"/>
            </w:tcBorders>
            <w:shd w:val="clear" w:color="auto" w:fill="auto"/>
          </w:tcPr>
          <w:p w:rsidR="00BF6C51" w:rsidRPr="0078043A" w:rsidRDefault="00BF6C51" w:rsidP="008E132B">
            <w:pPr>
              <w:pStyle w:val="ao"/>
              <w:spacing w:before="0" w:beforeAutospacing="0" w:after="0" w:afterAutospacing="0"/>
              <w:jc w:val="both"/>
              <w:rPr>
                <w:rFonts w:ascii="Arial" w:hAnsi="Arial" w:cs="Arial"/>
                <w:b/>
                <w:bCs/>
                <w:i/>
                <w:spacing w:val="-7"/>
                <w:sz w:val="20"/>
                <w:szCs w:val="20"/>
                <w:lang w:val="az-Latn-AZ"/>
              </w:rPr>
            </w:pPr>
            <w:r>
              <w:rPr>
                <w:rFonts w:ascii="Arial" w:hAnsi="Arial" w:cs="Arial"/>
                <w:b/>
                <w:bCs/>
                <w:i/>
                <w:color w:val="1F497D" w:themeColor="text2"/>
                <w:spacing w:val="-7"/>
                <w:sz w:val="20"/>
                <w:szCs w:val="20"/>
                <w:lang w:val="az-Latn-AZ"/>
              </w:rPr>
              <w:t xml:space="preserve">Apsheron Gas field </w:t>
            </w:r>
            <w:r w:rsidRPr="008560C9">
              <w:rPr>
                <w:rStyle w:val="FootnoteReference"/>
                <w:rFonts w:ascii="Arial" w:hAnsi="Arial" w:cs="Arial"/>
                <w:b/>
                <w:bCs/>
                <w:spacing w:val="-7"/>
                <w:sz w:val="20"/>
                <w:szCs w:val="20"/>
                <w:lang w:val="az-Latn-AZ"/>
              </w:rPr>
              <w:footnoteReference w:id="59"/>
            </w:r>
            <w:r>
              <w:rPr>
                <w:rFonts w:ascii="Arial" w:hAnsi="Arial" w:cs="Arial"/>
                <w:b/>
                <w:bCs/>
                <w:i/>
                <w:color w:val="1F497D" w:themeColor="text2"/>
                <w:spacing w:val="-7"/>
                <w:sz w:val="20"/>
                <w:szCs w:val="20"/>
                <w:lang w:val="az-Latn-AZ"/>
              </w:rPr>
              <w:t xml:space="preserve"> </w:t>
            </w:r>
            <w:r w:rsidRPr="00AA1788">
              <w:rPr>
                <w:rFonts w:cs="Arial"/>
                <w:bCs/>
                <w:color w:val="002060"/>
                <w:lang w:val="az-Latn-AZ"/>
              </w:rPr>
              <w:t>(</w:t>
            </w:r>
            <w:r w:rsidRPr="00AF0C38">
              <w:rPr>
                <w:rFonts w:ascii="Arial" w:hAnsi="Arial" w:cs="Arial"/>
                <w:bCs/>
                <w:color w:val="002060"/>
                <w:sz w:val="20"/>
                <w:szCs w:val="20"/>
                <w:lang w:val="az-Latn-AZ"/>
              </w:rPr>
              <w:t>exploration stage</w:t>
            </w:r>
            <w:r>
              <w:rPr>
                <w:rFonts w:ascii="Arial" w:hAnsi="Arial" w:cs="Arial"/>
                <w:bCs/>
                <w:color w:val="002060"/>
                <w:sz w:val="20"/>
                <w:szCs w:val="20"/>
                <w:lang w:val="az-Latn-AZ"/>
              </w:rPr>
              <w:t>)</w:t>
            </w:r>
          </w:p>
        </w:tc>
      </w:tr>
      <w:tr w:rsidR="00BF6C51" w:rsidRPr="00AA1788" w:rsidTr="008E132B">
        <w:trPr>
          <w:trHeight w:val="173"/>
        </w:trPr>
        <w:tc>
          <w:tcPr>
            <w:tcW w:w="1440" w:type="dxa"/>
            <w:vMerge w:val="restart"/>
            <w:vAlign w:val="center"/>
          </w:tcPr>
          <w:p w:rsidR="00BF6C51" w:rsidRPr="00AA1788" w:rsidRDefault="00BF6C51" w:rsidP="008E132B">
            <w:pPr>
              <w:spacing w:line="240" w:lineRule="exact"/>
              <w:jc w:val="center"/>
              <w:rPr>
                <w:rFonts w:cs="Arial"/>
                <w:lang w:val="az-Latn-AZ"/>
              </w:rPr>
            </w:pPr>
            <w:r w:rsidRPr="0030531E">
              <w:rPr>
                <w:rFonts w:cs="Arial"/>
                <w:bCs/>
                <w:lang w:val="az-Latn-AZ"/>
              </w:rPr>
              <w:t>27.02.2009</w:t>
            </w: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szCs w:val="22"/>
                <w:lang w:val="az-Latn-AZ"/>
              </w:rPr>
              <w:t>SOCAR Commercial Affiliate</w:t>
            </w:r>
          </w:p>
        </w:tc>
        <w:tc>
          <w:tcPr>
            <w:tcW w:w="990" w:type="dxa"/>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40.</w:t>
            </w:r>
            <w:r w:rsidRPr="00AA1788">
              <w:rPr>
                <w:rFonts w:cs="Arial"/>
                <w:lang w:val="az-Latn-AZ"/>
              </w:rPr>
              <w:t>0</w:t>
            </w:r>
          </w:p>
        </w:tc>
        <w:tc>
          <w:tcPr>
            <w:tcW w:w="1260" w:type="dxa"/>
            <w:gridSpan w:val="2"/>
            <w:tcBorders>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40.0</w:t>
            </w:r>
          </w:p>
        </w:tc>
        <w:tc>
          <w:tcPr>
            <w:tcW w:w="540" w:type="dxa"/>
            <w:vMerge w:val="restart"/>
            <w:vAlign w:val="center"/>
          </w:tcPr>
          <w:p w:rsidR="00BF6C51" w:rsidRPr="00AA1788" w:rsidRDefault="00BF6C51" w:rsidP="008E132B">
            <w:pPr>
              <w:spacing w:line="240" w:lineRule="exact"/>
              <w:jc w:val="center"/>
              <w:rPr>
                <w:rFonts w:cs="Arial"/>
                <w:lang w:val="az-Latn-AZ"/>
              </w:rPr>
            </w:pPr>
          </w:p>
        </w:tc>
        <w:tc>
          <w:tcPr>
            <w:tcW w:w="810" w:type="dxa"/>
            <w:gridSpan w:val="2"/>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r>
      <w:tr w:rsidR="00BF6C51" w:rsidRPr="00AA1788" w:rsidTr="008E132B">
        <w:trPr>
          <w:trHeight w:val="110"/>
        </w:trPr>
        <w:tc>
          <w:tcPr>
            <w:tcW w:w="1440" w:type="dxa"/>
            <w:vMerge/>
          </w:tcPr>
          <w:p w:rsidR="00BF6C51" w:rsidRPr="00AA1788" w:rsidRDefault="00BF6C51" w:rsidP="008E132B">
            <w:pPr>
              <w:spacing w:line="240" w:lineRule="exact"/>
              <w:rPr>
                <w:rFonts w:cs="Arial"/>
                <w:lang w:val="az-Latn-AZ"/>
              </w:rPr>
            </w:pPr>
          </w:p>
        </w:tc>
        <w:tc>
          <w:tcPr>
            <w:tcW w:w="3960" w:type="dxa"/>
            <w:tcBorders>
              <w:top w:val="nil"/>
              <w:bottom w:val="nil"/>
            </w:tcBorders>
            <w:vAlign w:val="center"/>
          </w:tcPr>
          <w:p w:rsidR="00BF6C51" w:rsidRPr="00AF0C38" w:rsidRDefault="00BF6C51" w:rsidP="008E132B">
            <w:pPr>
              <w:spacing w:line="240" w:lineRule="exact"/>
              <w:rPr>
                <w:rFonts w:cs="Arial"/>
                <w:lang w:val="az-Latn-AZ"/>
              </w:rPr>
            </w:pPr>
            <w:r w:rsidRPr="00AF0C38">
              <w:rPr>
                <w:rFonts w:cs="Arial"/>
              </w:rPr>
              <w:t>Total E &amp; P A</w:t>
            </w:r>
            <w:r>
              <w:rPr>
                <w:rFonts w:cs="Arial"/>
              </w:rPr>
              <w:t>p</w:t>
            </w:r>
            <w:r w:rsidRPr="00AF0C38">
              <w:rPr>
                <w:rFonts w:cs="Arial"/>
              </w:rPr>
              <w:t>sheron B.V</w:t>
            </w:r>
          </w:p>
        </w:tc>
        <w:tc>
          <w:tcPr>
            <w:tcW w:w="990" w:type="dxa"/>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40.</w:t>
            </w:r>
            <w:r w:rsidRPr="00AA1788">
              <w:rPr>
                <w:rFonts w:cs="Arial"/>
                <w:lang w:val="az-Latn-AZ"/>
              </w:rPr>
              <w:t>0</w:t>
            </w:r>
          </w:p>
        </w:tc>
        <w:tc>
          <w:tcPr>
            <w:tcW w:w="126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40.0</w:t>
            </w:r>
          </w:p>
        </w:tc>
        <w:tc>
          <w:tcPr>
            <w:tcW w:w="540" w:type="dxa"/>
            <w:vMerge/>
          </w:tcPr>
          <w:p w:rsidR="00BF6C51" w:rsidRPr="00AA1788" w:rsidRDefault="00BF6C51" w:rsidP="008E132B">
            <w:pPr>
              <w:spacing w:line="240" w:lineRule="exact"/>
              <w:rPr>
                <w:rFonts w:cs="Arial"/>
                <w:lang w:val="az-Latn-AZ"/>
              </w:rPr>
            </w:pPr>
          </w:p>
        </w:tc>
        <w:tc>
          <w:tcPr>
            <w:tcW w:w="810" w:type="dxa"/>
            <w:gridSpan w:val="2"/>
            <w:vMerge/>
          </w:tcPr>
          <w:p w:rsidR="00BF6C51" w:rsidRPr="00AA1788" w:rsidRDefault="00BF6C51" w:rsidP="008E132B">
            <w:pPr>
              <w:spacing w:line="240" w:lineRule="exact"/>
              <w:rPr>
                <w:rFonts w:cs="Arial"/>
                <w:lang w:val="az-Latn-AZ"/>
              </w:rPr>
            </w:pPr>
          </w:p>
        </w:tc>
      </w:tr>
      <w:tr w:rsidR="00BF6C51" w:rsidRPr="00AA1788" w:rsidTr="008E132B">
        <w:trPr>
          <w:trHeight w:val="70"/>
        </w:trPr>
        <w:tc>
          <w:tcPr>
            <w:tcW w:w="1440" w:type="dxa"/>
            <w:vMerge/>
          </w:tcPr>
          <w:p w:rsidR="00BF6C51" w:rsidRPr="00AA1788" w:rsidRDefault="00BF6C51" w:rsidP="008E132B">
            <w:pPr>
              <w:spacing w:line="240" w:lineRule="exact"/>
              <w:rPr>
                <w:rFonts w:cs="Arial"/>
                <w:lang w:val="az-Latn-AZ"/>
              </w:rPr>
            </w:pPr>
          </w:p>
        </w:tc>
        <w:tc>
          <w:tcPr>
            <w:tcW w:w="3960" w:type="dxa"/>
            <w:tcBorders>
              <w:top w:val="nil"/>
              <w:bottom w:val="dotted" w:sz="4" w:space="0" w:color="auto"/>
            </w:tcBorders>
            <w:vAlign w:val="center"/>
          </w:tcPr>
          <w:p w:rsidR="00BF6C51" w:rsidRPr="00AA1788" w:rsidRDefault="00BF6C51" w:rsidP="008E132B">
            <w:pPr>
              <w:spacing w:line="240" w:lineRule="exact"/>
              <w:rPr>
                <w:rFonts w:cs="Arial"/>
                <w:lang w:val="az-Latn-AZ"/>
              </w:rPr>
            </w:pPr>
            <w:r w:rsidRPr="00B826A0">
              <w:rPr>
                <w:rFonts w:cs="Arial"/>
                <w:bCs/>
                <w:color w:val="000000"/>
                <w:lang w:val="az-Latn-AZ"/>
              </w:rPr>
              <w:t>ENGİE E AND P ABSHERON B.V</w:t>
            </w:r>
          </w:p>
        </w:tc>
        <w:tc>
          <w:tcPr>
            <w:tcW w:w="990" w:type="dxa"/>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w:t>
            </w:r>
            <w:r w:rsidRPr="00AA1788">
              <w:rPr>
                <w:rFonts w:cs="Arial"/>
                <w:lang w:val="az-Latn-AZ"/>
              </w:rPr>
              <w:t>0</w:t>
            </w:r>
          </w:p>
        </w:tc>
        <w:tc>
          <w:tcPr>
            <w:tcW w:w="126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540" w:type="dxa"/>
            <w:vMerge/>
          </w:tcPr>
          <w:p w:rsidR="00BF6C51" w:rsidRPr="00AA1788" w:rsidRDefault="00BF6C51" w:rsidP="008E132B">
            <w:pPr>
              <w:spacing w:line="240" w:lineRule="exact"/>
              <w:rPr>
                <w:rFonts w:cs="Arial"/>
                <w:lang w:val="az-Latn-AZ"/>
              </w:rPr>
            </w:pPr>
          </w:p>
        </w:tc>
        <w:tc>
          <w:tcPr>
            <w:tcW w:w="810" w:type="dxa"/>
            <w:gridSpan w:val="2"/>
            <w:vMerge/>
          </w:tcPr>
          <w:p w:rsidR="00BF6C51" w:rsidRPr="00AA1788" w:rsidRDefault="00BF6C51" w:rsidP="008E132B">
            <w:pPr>
              <w:spacing w:line="240" w:lineRule="exact"/>
              <w:rPr>
                <w:rFonts w:cs="Arial"/>
                <w:lang w:val="az-Latn-AZ"/>
              </w:rPr>
            </w:pPr>
          </w:p>
        </w:tc>
      </w:tr>
      <w:tr w:rsidR="00BF6C51" w:rsidRPr="00AA1788" w:rsidTr="008E132B">
        <w:trPr>
          <w:trHeight w:val="260"/>
        </w:trPr>
        <w:tc>
          <w:tcPr>
            <w:tcW w:w="9000" w:type="dxa"/>
            <w:gridSpan w:val="8"/>
            <w:shd w:val="clear" w:color="auto" w:fill="auto"/>
          </w:tcPr>
          <w:p w:rsidR="00BF6C51" w:rsidRPr="00E40B28" w:rsidRDefault="00BF6C51" w:rsidP="008E132B">
            <w:pPr>
              <w:pStyle w:val="ao"/>
              <w:spacing w:before="0" w:beforeAutospacing="0" w:after="0" w:afterAutospacing="0"/>
              <w:jc w:val="both"/>
              <w:rPr>
                <w:rFonts w:ascii="Arial" w:hAnsi="Arial" w:cs="Arial"/>
                <w:b/>
                <w:bCs/>
                <w:spacing w:val="-7"/>
                <w:sz w:val="20"/>
                <w:szCs w:val="20"/>
              </w:rPr>
            </w:pPr>
            <w:r>
              <w:rPr>
                <w:rFonts w:ascii="Arial" w:hAnsi="Arial" w:cs="Arial"/>
                <w:b/>
                <w:bCs/>
                <w:i/>
                <w:color w:val="1F497D" w:themeColor="text2"/>
                <w:spacing w:val="-7"/>
                <w:sz w:val="20"/>
                <w:szCs w:val="20"/>
              </w:rPr>
              <w:t>Shafag–</w:t>
            </w:r>
            <w:r w:rsidRPr="00E40B28">
              <w:rPr>
                <w:rFonts w:ascii="Arial" w:hAnsi="Arial" w:cs="Arial"/>
                <w:b/>
                <w:bCs/>
                <w:i/>
                <w:color w:val="1F497D" w:themeColor="text2"/>
                <w:spacing w:val="-7"/>
                <w:sz w:val="20"/>
                <w:szCs w:val="20"/>
              </w:rPr>
              <w:t>Asiman</w:t>
            </w:r>
            <w:r>
              <w:rPr>
                <w:rFonts w:ascii="Arial" w:hAnsi="Arial" w:cs="Arial"/>
                <w:b/>
                <w:bCs/>
                <w:i/>
                <w:color w:val="1F497D" w:themeColor="text2"/>
                <w:spacing w:val="-7"/>
                <w:sz w:val="20"/>
                <w:szCs w:val="20"/>
              </w:rPr>
              <w:t xml:space="preserve"> </w:t>
            </w:r>
            <w:r w:rsidRPr="008560C9">
              <w:rPr>
                <w:rStyle w:val="FootnoteReference"/>
                <w:rFonts w:ascii="Arial" w:hAnsi="Arial" w:cs="Arial"/>
                <w:b/>
                <w:bCs/>
                <w:spacing w:val="-7"/>
                <w:sz w:val="20"/>
                <w:szCs w:val="20"/>
              </w:rPr>
              <w:footnoteReference w:id="60"/>
            </w:r>
            <w:r>
              <w:rPr>
                <w:rFonts w:ascii="Arial" w:hAnsi="Arial" w:cs="Arial"/>
                <w:b/>
                <w:bCs/>
                <w:i/>
                <w:color w:val="1F497D" w:themeColor="text2"/>
                <w:spacing w:val="-7"/>
                <w:sz w:val="20"/>
                <w:szCs w:val="20"/>
              </w:rPr>
              <w:t xml:space="preserve"> </w:t>
            </w:r>
            <w:r w:rsidRPr="001B24C0">
              <w:rPr>
                <w:rFonts w:ascii="Arial" w:hAnsi="Arial" w:cs="Arial"/>
                <w:bCs/>
                <w:color w:val="002060"/>
                <w:sz w:val="20"/>
                <w:szCs w:val="20"/>
                <w:lang w:val="az-Latn-AZ"/>
              </w:rPr>
              <w:t>(</w:t>
            </w:r>
            <w:r>
              <w:rPr>
                <w:rFonts w:ascii="Arial" w:hAnsi="Arial" w:cs="Arial"/>
                <w:bCs/>
                <w:color w:val="002060"/>
                <w:sz w:val="20"/>
                <w:szCs w:val="20"/>
                <w:lang w:val="az-Latn-AZ"/>
              </w:rPr>
              <w:t>exploration stage</w:t>
            </w:r>
            <w:r w:rsidRPr="00AA1788">
              <w:rPr>
                <w:rFonts w:cs="Arial"/>
                <w:bCs/>
                <w:color w:val="002060"/>
                <w:lang w:val="az-Latn-AZ"/>
              </w:rPr>
              <w:t>)</w:t>
            </w:r>
          </w:p>
        </w:tc>
      </w:tr>
      <w:tr w:rsidR="00BF6C51" w:rsidRPr="00AA1788" w:rsidTr="008E132B">
        <w:trPr>
          <w:trHeight w:val="128"/>
        </w:trPr>
        <w:tc>
          <w:tcPr>
            <w:tcW w:w="1440" w:type="dxa"/>
            <w:vMerge w:val="restart"/>
            <w:vAlign w:val="center"/>
          </w:tcPr>
          <w:p w:rsidR="00BF6C51" w:rsidRPr="00AA1788" w:rsidRDefault="00BF6C51" w:rsidP="008E132B">
            <w:pPr>
              <w:spacing w:line="240" w:lineRule="exact"/>
              <w:jc w:val="center"/>
              <w:rPr>
                <w:rFonts w:cs="Arial"/>
                <w:lang w:val="az-Latn-AZ"/>
              </w:rPr>
            </w:pPr>
            <w:r>
              <w:rPr>
                <w:rFonts w:cs="Arial"/>
                <w:lang w:val="az-Latn-AZ"/>
              </w:rPr>
              <w:t>07.10.2010</w:t>
            </w:r>
          </w:p>
        </w:tc>
        <w:tc>
          <w:tcPr>
            <w:tcW w:w="3960" w:type="dxa"/>
            <w:tcBorders>
              <w:top w:val="dotted" w:sz="4" w:space="0" w:color="auto"/>
              <w:bottom w:val="nil"/>
            </w:tcBorders>
            <w:vAlign w:val="center"/>
          </w:tcPr>
          <w:p w:rsidR="00BF6C51" w:rsidRPr="00AF0C38" w:rsidRDefault="00BF6C51" w:rsidP="008E132B">
            <w:pPr>
              <w:spacing w:line="240" w:lineRule="exact"/>
              <w:rPr>
                <w:rFonts w:cs="Arial"/>
                <w:lang w:val="az-Latn-AZ"/>
              </w:rPr>
            </w:pPr>
            <w:r w:rsidRPr="00AF0C38">
              <w:rPr>
                <w:rFonts w:cs="Arial"/>
              </w:rPr>
              <w:t>BP Shafag-Asiman Limited</w:t>
            </w:r>
          </w:p>
        </w:tc>
        <w:tc>
          <w:tcPr>
            <w:tcW w:w="990" w:type="dxa"/>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126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540" w:type="dxa"/>
            <w:vMerge w:val="restart"/>
            <w:vAlign w:val="center"/>
          </w:tcPr>
          <w:p w:rsidR="00BF6C51" w:rsidRPr="00AA1788" w:rsidRDefault="00BF6C51" w:rsidP="008E132B">
            <w:pPr>
              <w:spacing w:line="240" w:lineRule="exact"/>
              <w:jc w:val="center"/>
              <w:rPr>
                <w:rFonts w:cs="Arial"/>
                <w:lang w:val="az-Latn-AZ"/>
              </w:rPr>
            </w:pPr>
          </w:p>
        </w:tc>
        <w:tc>
          <w:tcPr>
            <w:tcW w:w="810" w:type="dxa"/>
            <w:gridSpan w:val="2"/>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r>
      <w:tr w:rsidR="00BF6C51" w:rsidRPr="00AA1788" w:rsidTr="008E132B">
        <w:trPr>
          <w:trHeight w:val="70"/>
        </w:trPr>
        <w:tc>
          <w:tcPr>
            <w:tcW w:w="1440" w:type="dxa"/>
            <w:vMerge/>
          </w:tcPr>
          <w:p w:rsidR="00BF6C51" w:rsidRPr="00AA1788" w:rsidRDefault="00BF6C51" w:rsidP="008E132B">
            <w:pPr>
              <w:spacing w:line="240" w:lineRule="exact"/>
              <w:rPr>
                <w:rFonts w:cs="Arial"/>
                <w:lang w:val="az-Latn-AZ"/>
              </w:rPr>
            </w:pPr>
          </w:p>
        </w:tc>
        <w:tc>
          <w:tcPr>
            <w:tcW w:w="3960" w:type="dxa"/>
            <w:tcBorders>
              <w:top w:val="nil"/>
              <w:bottom w:val="dotted" w:sz="4" w:space="0" w:color="auto"/>
            </w:tcBorders>
            <w:vAlign w:val="center"/>
          </w:tcPr>
          <w:p w:rsidR="00BF6C51" w:rsidRPr="00AF0C38" w:rsidRDefault="00BF6C51" w:rsidP="008E132B">
            <w:pPr>
              <w:spacing w:line="240" w:lineRule="exact"/>
              <w:rPr>
                <w:rFonts w:cs="Arial"/>
                <w:lang w:val="az-Latn-AZ"/>
              </w:rPr>
            </w:pPr>
            <w:r w:rsidRPr="00AF0C38">
              <w:rPr>
                <w:rFonts w:cs="Arial"/>
                <w:lang w:val="az-Latn-AZ"/>
              </w:rPr>
              <w:t>SOCAR Commercial Affiliate</w:t>
            </w:r>
          </w:p>
        </w:tc>
        <w:tc>
          <w:tcPr>
            <w:tcW w:w="990" w:type="dxa"/>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126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540" w:type="dxa"/>
            <w:vMerge/>
          </w:tcPr>
          <w:p w:rsidR="00BF6C51" w:rsidRPr="00AA1788" w:rsidRDefault="00BF6C51" w:rsidP="008E132B">
            <w:pPr>
              <w:spacing w:line="240" w:lineRule="exact"/>
              <w:rPr>
                <w:rFonts w:cs="Arial"/>
                <w:lang w:val="az-Latn-AZ"/>
              </w:rPr>
            </w:pPr>
          </w:p>
        </w:tc>
        <w:tc>
          <w:tcPr>
            <w:tcW w:w="810" w:type="dxa"/>
            <w:gridSpan w:val="2"/>
            <w:vMerge/>
          </w:tcPr>
          <w:p w:rsidR="00BF6C51" w:rsidRPr="00AA1788" w:rsidRDefault="00BF6C51" w:rsidP="008E132B">
            <w:pPr>
              <w:spacing w:line="240" w:lineRule="exact"/>
              <w:rPr>
                <w:rFonts w:cs="Arial"/>
                <w:lang w:val="az-Latn-AZ"/>
              </w:rPr>
            </w:pPr>
          </w:p>
        </w:tc>
      </w:tr>
      <w:tr w:rsidR="00BF6C51" w:rsidRPr="001A60AA" w:rsidTr="008E132B">
        <w:trPr>
          <w:trHeight w:val="260"/>
        </w:trPr>
        <w:tc>
          <w:tcPr>
            <w:tcW w:w="9000" w:type="dxa"/>
            <w:gridSpan w:val="8"/>
            <w:shd w:val="clear" w:color="auto" w:fill="auto"/>
          </w:tcPr>
          <w:p w:rsidR="00BF6C51" w:rsidRPr="001A60AA" w:rsidRDefault="00BF6C51" w:rsidP="008E132B">
            <w:pPr>
              <w:pStyle w:val="ao"/>
              <w:spacing w:before="0" w:beforeAutospacing="0" w:after="0" w:afterAutospacing="0"/>
              <w:jc w:val="both"/>
              <w:rPr>
                <w:rFonts w:ascii="Arial" w:hAnsi="Arial" w:cs="Arial"/>
                <w:b/>
                <w:bCs/>
                <w:i/>
                <w:color w:val="1F497D" w:themeColor="text2"/>
                <w:spacing w:val="-7"/>
                <w:sz w:val="20"/>
                <w:szCs w:val="20"/>
              </w:rPr>
            </w:pPr>
            <w:r w:rsidRPr="001A60AA">
              <w:rPr>
                <w:rFonts w:ascii="Arial" w:hAnsi="Arial" w:cs="Arial"/>
                <w:b/>
                <w:bCs/>
                <w:i/>
                <w:color w:val="1F497D" w:themeColor="text2"/>
                <w:spacing w:val="-7"/>
                <w:sz w:val="20"/>
                <w:szCs w:val="20"/>
              </w:rPr>
              <w:t xml:space="preserve">Apsheron Peninsula shallow part </w:t>
            </w:r>
            <w:r w:rsidRPr="001A60AA">
              <w:rPr>
                <w:rFonts w:ascii="Arial" w:hAnsi="Arial" w:cs="Arial"/>
                <w:b/>
                <w:i/>
                <w:color w:val="1F497D" w:themeColor="text2"/>
                <w:sz w:val="20"/>
                <w:szCs w:val="20"/>
                <w:vertAlign w:val="superscript"/>
              </w:rPr>
              <w:footnoteReference w:id="61"/>
            </w:r>
            <w:r w:rsidRPr="001A60AA">
              <w:rPr>
                <w:rFonts w:ascii="Arial" w:hAnsi="Arial" w:cs="Arial"/>
                <w:bCs/>
                <w:i/>
                <w:color w:val="1F497D" w:themeColor="text2"/>
                <w:spacing w:val="-7"/>
                <w:sz w:val="20"/>
                <w:szCs w:val="20"/>
              </w:rPr>
              <w:t xml:space="preserve"> (exploration stage)</w:t>
            </w:r>
          </w:p>
        </w:tc>
      </w:tr>
      <w:tr w:rsidR="00BF6C51" w:rsidRPr="001A60AA" w:rsidTr="008E132B">
        <w:trPr>
          <w:trHeight w:val="128"/>
        </w:trPr>
        <w:tc>
          <w:tcPr>
            <w:tcW w:w="1440" w:type="dxa"/>
            <w:vMerge w:val="restart"/>
            <w:vAlign w:val="center"/>
          </w:tcPr>
          <w:p w:rsidR="00BF6C51" w:rsidRPr="001A60AA" w:rsidRDefault="00BF6C51" w:rsidP="008E132B">
            <w:pPr>
              <w:spacing w:line="240" w:lineRule="exact"/>
              <w:jc w:val="center"/>
              <w:rPr>
                <w:rFonts w:cs="Arial"/>
                <w:lang w:val="az-Latn-AZ"/>
              </w:rPr>
            </w:pPr>
            <w:r w:rsidRPr="001A60AA">
              <w:rPr>
                <w:rFonts w:cs="Arial"/>
                <w:lang w:val="az-Latn-AZ"/>
              </w:rPr>
              <w:t>14.04.2015</w:t>
            </w:r>
          </w:p>
        </w:tc>
        <w:tc>
          <w:tcPr>
            <w:tcW w:w="3960" w:type="dxa"/>
            <w:tcBorders>
              <w:top w:val="dotted" w:sz="4" w:space="0" w:color="auto"/>
              <w:bottom w:val="nil"/>
            </w:tcBorders>
            <w:vAlign w:val="center"/>
          </w:tcPr>
          <w:p w:rsidR="00BF6C51" w:rsidRPr="001A60AA" w:rsidRDefault="00BF6C51" w:rsidP="008E132B">
            <w:pPr>
              <w:spacing w:line="240" w:lineRule="exact"/>
              <w:rPr>
                <w:rFonts w:cs="Arial"/>
                <w:lang w:val="az-Latn-AZ"/>
              </w:rPr>
            </w:pPr>
            <w:r w:rsidRPr="001A60AA">
              <w:rPr>
                <w:rFonts w:cs="Arial"/>
                <w:szCs w:val="22"/>
                <w:lang w:val="az-Latn-AZ"/>
              </w:rPr>
              <w:t xml:space="preserve">BP </w:t>
            </w:r>
            <w:r w:rsidRPr="001A60AA">
              <w:rPr>
                <w:rFonts w:cs="Arial"/>
                <w:lang w:val="az-Latn-AZ"/>
              </w:rPr>
              <w:t xml:space="preserve">Exploration </w:t>
            </w:r>
            <w:r w:rsidRPr="001A60AA">
              <w:rPr>
                <w:rFonts w:cs="Arial"/>
                <w:szCs w:val="22"/>
                <w:lang w:val="az-Latn-AZ"/>
              </w:rPr>
              <w:t>(</w:t>
            </w:r>
            <w:r w:rsidRPr="001A60AA">
              <w:rPr>
                <w:rFonts w:cs="Arial"/>
                <w:lang w:val="az-Latn-AZ"/>
              </w:rPr>
              <w:t>Caspian Sea</w:t>
            </w:r>
            <w:r w:rsidRPr="001A60AA">
              <w:rPr>
                <w:rFonts w:cs="Arial"/>
                <w:szCs w:val="22"/>
                <w:lang w:val="az-Latn-AZ"/>
              </w:rPr>
              <w:t xml:space="preserve">) </w:t>
            </w:r>
            <w:r w:rsidRPr="001A60AA">
              <w:rPr>
                <w:rFonts w:cs="Arial"/>
                <w:lang w:val="az-Latn-AZ"/>
              </w:rPr>
              <w:t>Limited</w:t>
            </w:r>
          </w:p>
        </w:tc>
        <w:tc>
          <w:tcPr>
            <w:tcW w:w="990" w:type="dxa"/>
            <w:tcBorders>
              <w:top w:val="dotted" w:sz="4" w:space="0" w:color="auto"/>
              <w:bottom w:val="nil"/>
            </w:tcBorders>
            <w:shd w:val="clear" w:color="auto" w:fill="auto"/>
          </w:tcPr>
          <w:p w:rsidR="00BF6C51" w:rsidRPr="001A60AA" w:rsidRDefault="00BF6C51" w:rsidP="008E132B">
            <w:pPr>
              <w:spacing w:line="240" w:lineRule="exact"/>
              <w:jc w:val="center"/>
              <w:rPr>
                <w:rFonts w:cs="Arial"/>
                <w:lang w:val="az-Latn-AZ"/>
              </w:rPr>
            </w:pPr>
            <w:r w:rsidRPr="001A60AA">
              <w:rPr>
                <w:rFonts w:cs="Arial"/>
                <w:lang w:val="az-Latn-AZ"/>
              </w:rPr>
              <w:t>-</w:t>
            </w:r>
          </w:p>
        </w:tc>
        <w:tc>
          <w:tcPr>
            <w:tcW w:w="1260" w:type="dxa"/>
            <w:gridSpan w:val="2"/>
            <w:tcBorders>
              <w:top w:val="dotted" w:sz="4" w:space="0" w:color="auto"/>
              <w:bottom w:val="nil"/>
            </w:tcBorders>
            <w:shd w:val="clear" w:color="auto" w:fill="auto"/>
          </w:tcPr>
          <w:p w:rsidR="00BF6C51" w:rsidRPr="001A60AA" w:rsidRDefault="00BF6C51" w:rsidP="008E132B">
            <w:pPr>
              <w:spacing w:line="240" w:lineRule="exact"/>
              <w:jc w:val="center"/>
              <w:rPr>
                <w:rFonts w:cs="Arial"/>
                <w:lang w:val="az-Latn-AZ"/>
              </w:rPr>
            </w:pPr>
            <w:r w:rsidRPr="001A60AA">
              <w:rPr>
                <w:rFonts w:cs="Arial"/>
                <w:lang w:val="az-Latn-AZ"/>
              </w:rPr>
              <w:t>50.0</w:t>
            </w:r>
          </w:p>
        </w:tc>
        <w:tc>
          <w:tcPr>
            <w:tcW w:w="540" w:type="dxa"/>
            <w:vMerge w:val="restart"/>
            <w:vAlign w:val="center"/>
          </w:tcPr>
          <w:p w:rsidR="00BF6C51" w:rsidRPr="001A60AA" w:rsidRDefault="00BF6C51" w:rsidP="008E132B">
            <w:pPr>
              <w:spacing w:line="240" w:lineRule="exact"/>
              <w:jc w:val="center"/>
              <w:rPr>
                <w:rFonts w:cs="Arial"/>
                <w:lang w:val="az-Latn-AZ"/>
              </w:rPr>
            </w:pPr>
          </w:p>
        </w:tc>
        <w:tc>
          <w:tcPr>
            <w:tcW w:w="810" w:type="dxa"/>
            <w:gridSpan w:val="2"/>
            <w:vMerge w:val="restart"/>
            <w:vAlign w:val="center"/>
          </w:tcPr>
          <w:p w:rsidR="00BF6C51" w:rsidRPr="001A60AA" w:rsidRDefault="00BF6C51" w:rsidP="008E132B">
            <w:pPr>
              <w:spacing w:line="240" w:lineRule="exact"/>
              <w:jc w:val="center"/>
              <w:rPr>
                <w:rFonts w:cs="Arial"/>
                <w:lang w:val="az-Latn-AZ"/>
              </w:rPr>
            </w:pPr>
            <w:r w:rsidRPr="001A60AA">
              <w:rPr>
                <w:rFonts w:cs="Arial"/>
                <w:b/>
                <w:bCs/>
                <w:lang w:val="az-Latn-AZ"/>
              </w:rPr>
              <w:sym w:font="Wingdings" w:char="F0FC"/>
            </w:r>
          </w:p>
        </w:tc>
      </w:tr>
      <w:tr w:rsidR="00BF6C51" w:rsidRPr="00AA1788" w:rsidTr="008E132B">
        <w:trPr>
          <w:trHeight w:val="70"/>
        </w:trPr>
        <w:tc>
          <w:tcPr>
            <w:tcW w:w="1440" w:type="dxa"/>
            <w:vMerge/>
          </w:tcPr>
          <w:p w:rsidR="00BF6C51" w:rsidRPr="001A60AA" w:rsidRDefault="00BF6C51" w:rsidP="008E132B">
            <w:pPr>
              <w:spacing w:line="240" w:lineRule="exact"/>
              <w:rPr>
                <w:rFonts w:cs="Arial"/>
                <w:lang w:val="az-Latn-AZ"/>
              </w:rPr>
            </w:pPr>
          </w:p>
        </w:tc>
        <w:tc>
          <w:tcPr>
            <w:tcW w:w="3960" w:type="dxa"/>
            <w:tcBorders>
              <w:top w:val="nil"/>
              <w:bottom w:val="dotted" w:sz="4" w:space="0" w:color="auto"/>
            </w:tcBorders>
            <w:vAlign w:val="center"/>
          </w:tcPr>
          <w:p w:rsidR="00BF6C51" w:rsidRPr="001A60AA" w:rsidRDefault="00BF6C51" w:rsidP="008E132B">
            <w:pPr>
              <w:spacing w:line="240" w:lineRule="exact"/>
              <w:rPr>
                <w:rFonts w:cs="Arial"/>
                <w:lang w:val="az-Latn-AZ"/>
              </w:rPr>
            </w:pPr>
            <w:r w:rsidRPr="001A60AA">
              <w:rPr>
                <w:rFonts w:cs="Arial"/>
                <w:lang w:val="az-Latn-AZ"/>
              </w:rPr>
              <w:t>SOCAR Commercial Affiliate</w:t>
            </w:r>
          </w:p>
        </w:tc>
        <w:tc>
          <w:tcPr>
            <w:tcW w:w="990" w:type="dxa"/>
            <w:tcBorders>
              <w:top w:val="nil"/>
              <w:bottom w:val="dotted" w:sz="4" w:space="0" w:color="auto"/>
            </w:tcBorders>
            <w:shd w:val="clear" w:color="auto" w:fill="auto"/>
          </w:tcPr>
          <w:p w:rsidR="00BF6C51" w:rsidRPr="001A60AA" w:rsidRDefault="00BF6C51" w:rsidP="008E132B">
            <w:pPr>
              <w:spacing w:line="240" w:lineRule="exact"/>
              <w:jc w:val="center"/>
              <w:rPr>
                <w:rFonts w:cs="Arial"/>
                <w:lang w:val="az-Latn-AZ"/>
              </w:rPr>
            </w:pPr>
            <w:r w:rsidRPr="001A60AA">
              <w:rPr>
                <w:rFonts w:cs="Arial"/>
                <w:lang w:val="az-Latn-AZ"/>
              </w:rPr>
              <w:t>-</w:t>
            </w:r>
          </w:p>
        </w:tc>
        <w:tc>
          <w:tcPr>
            <w:tcW w:w="1260" w:type="dxa"/>
            <w:gridSpan w:val="2"/>
            <w:tcBorders>
              <w:top w:val="nil"/>
              <w:bottom w:val="dotted" w:sz="4" w:space="0" w:color="auto"/>
            </w:tcBorders>
            <w:shd w:val="clear" w:color="auto" w:fill="auto"/>
          </w:tcPr>
          <w:p w:rsidR="00BF6C51" w:rsidRPr="001A60AA" w:rsidRDefault="00BF6C51" w:rsidP="008E132B">
            <w:pPr>
              <w:spacing w:line="240" w:lineRule="exact"/>
              <w:jc w:val="center"/>
              <w:rPr>
                <w:rFonts w:cs="Arial"/>
                <w:lang w:val="az-Latn-AZ"/>
              </w:rPr>
            </w:pPr>
            <w:r w:rsidRPr="001A60AA">
              <w:rPr>
                <w:rFonts w:cs="Arial"/>
                <w:lang w:val="az-Latn-AZ"/>
              </w:rPr>
              <w:t>50.0</w:t>
            </w:r>
          </w:p>
        </w:tc>
        <w:tc>
          <w:tcPr>
            <w:tcW w:w="540" w:type="dxa"/>
            <w:vMerge/>
          </w:tcPr>
          <w:p w:rsidR="00BF6C51" w:rsidRPr="001A60AA" w:rsidRDefault="00BF6C51" w:rsidP="008E132B">
            <w:pPr>
              <w:spacing w:line="240" w:lineRule="exact"/>
              <w:rPr>
                <w:rFonts w:cs="Arial"/>
                <w:lang w:val="az-Latn-AZ"/>
              </w:rPr>
            </w:pPr>
          </w:p>
        </w:tc>
        <w:tc>
          <w:tcPr>
            <w:tcW w:w="810" w:type="dxa"/>
            <w:gridSpan w:val="2"/>
            <w:vMerge/>
          </w:tcPr>
          <w:p w:rsidR="00BF6C51" w:rsidRPr="001A60AA" w:rsidRDefault="00BF6C51" w:rsidP="008E132B">
            <w:pPr>
              <w:spacing w:line="240" w:lineRule="exact"/>
              <w:rPr>
                <w:rFonts w:cs="Arial"/>
                <w:lang w:val="az-Latn-AZ"/>
              </w:rPr>
            </w:pPr>
          </w:p>
        </w:tc>
      </w:tr>
    </w:tbl>
    <w:p w:rsidR="001A4229" w:rsidRPr="000A0072" w:rsidRDefault="001A4229" w:rsidP="001A4229">
      <w:pPr>
        <w:rPr>
          <w:rFonts w:cs="Arial"/>
          <w:color w:val="252525"/>
          <w:szCs w:val="20"/>
          <w:shd w:val="clear" w:color="auto" w:fill="FFFFFF"/>
          <w:lang w:val="az-Latn-AZ"/>
        </w:rPr>
      </w:pPr>
    </w:p>
    <w:p w:rsidR="00BF6C51" w:rsidRPr="00846D0B" w:rsidRDefault="00BF6C51" w:rsidP="00C1594F">
      <w:pPr>
        <w:pStyle w:val="ListParagraph"/>
        <w:numPr>
          <w:ilvl w:val="0"/>
          <w:numId w:val="11"/>
        </w:numPr>
        <w:spacing w:line="240" w:lineRule="exact"/>
        <w:ind w:left="360"/>
        <w:rPr>
          <w:rFonts w:cs="Arial"/>
          <w:color w:val="000000"/>
          <w:szCs w:val="20"/>
          <w:shd w:val="clear" w:color="auto" w:fill="FFFFFF"/>
          <w:lang w:val="az-Latn-AZ"/>
        </w:rPr>
      </w:pPr>
      <w:r w:rsidRPr="00553C3F">
        <w:rPr>
          <w:rFonts w:cs="Arial"/>
          <w:szCs w:val="20"/>
          <w:lang w:val="az-Latn-AZ"/>
        </w:rPr>
        <w:t>Starting from 1 May 2015, State Oil Company of Azerbaijan Republic (SOCAR) has taken over as operator of Azerbaijan Gas Supply company (AGSC) and South Caucasus Pipeline Company (SCPC). The replacement was arranged between Norway’s “Statoil” and Malaysia’s “Petronas”. The transaction involving the sale of Statoil’s 15.5% participating interest in the “Shah Deniz” PSA, 15.5% participating interest in the South Caucasus Pipeline Company and 12.4% participating interest in Azerbaijan Gas Supply Company was completed</w:t>
      </w:r>
      <w:r w:rsidRPr="00846D0B">
        <w:rPr>
          <w:rFonts w:cs="Arial"/>
          <w:color w:val="000000"/>
          <w:szCs w:val="20"/>
          <w:shd w:val="clear" w:color="auto" w:fill="FFFFFF"/>
          <w:lang w:val="az-Latn-AZ"/>
        </w:rPr>
        <w:t xml:space="preserve">. </w:t>
      </w:r>
      <w:r w:rsidRPr="000D6AE3">
        <w:rPr>
          <w:rStyle w:val="FootnoteReference"/>
          <w:rFonts w:cs="Arial"/>
          <w:b/>
          <w:color w:val="000000"/>
          <w:szCs w:val="20"/>
          <w:shd w:val="clear" w:color="auto" w:fill="FFFFFF"/>
          <w:lang w:val="az-Latn-AZ"/>
        </w:rPr>
        <w:footnoteReference w:id="62"/>
      </w:r>
    </w:p>
    <w:p w:rsidR="00E153FB" w:rsidRDefault="00E153FB" w:rsidP="00974ECE">
      <w:pPr>
        <w:spacing w:line="240" w:lineRule="exact"/>
        <w:rPr>
          <w:rFonts w:cs="Arial"/>
          <w:szCs w:val="20"/>
          <w:lang w:val="az-Latn-AZ"/>
        </w:rPr>
      </w:pPr>
    </w:p>
    <w:p w:rsidR="00E153FB" w:rsidRPr="00457187" w:rsidRDefault="00E153FB" w:rsidP="00974ECE">
      <w:pPr>
        <w:spacing w:line="240" w:lineRule="exact"/>
        <w:rPr>
          <w:rFonts w:cs="Arial"/>
          <w:szCs w:val="20"/>
          <w:lang w:val="az-Latn-AZ"/>
        </w:rPr>
        <w:sectPr w:rsidR="00E153FB" w:rsidRPr="00457187" w:rsidSect="001C4F2F">
          <w:pgSz w:w="11907" w:h="16839" w:code="9"/>
          <w:pgMar w:top="900" w:right="1467" w:bottom="450" w:left="1440" w:header="510" w:footer="575" w:gutter="0"/>
          <w:cols w:space="720"/>
          <w:docGrid w:linePitch="360"/>
        </w:sectPr>
      </w:pPr>
    </w:p>
    <w:p w:rsidR="00BF6C51" w:rsidRDefault="001A60AA" w:rsidP="00BF6C51">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lastRenderedPageBreak/>
        <w:t>Table 8</w:t>
      </w:r>
      <w:r w:rsidR="00BF6C51">
        <w:rPr>
          <w:rFonts w:cs="Arial"/>
          <w:b/>
          <w:i/>
          <w:color w:val="000000"/>
          <w:shd w:val="clear" w:color="auto" w:fill="FFFFFF"/>
          <w:lang w:val="az-Latn-AZ"/>
        </w:rPr>
        <w:t>:</w:t>
      </w:r>
      <w:r w:rsidR="00BF6C51" w:rsidRPr="005A5DF0">
        <w:rPr>
          <w:rFonts w:cs="Arial"/>
          <w:b/>
          <w:i/>
          <w:color w:val="000000"/>
          <w:shd w:val="clear" w:color="auto" w:fill="FFFFFF"/>
          <w:lang w:val="az-Latn-AZ"/>
        </w:rPr>
        <w:t xml:space="preserve"> </w:t>
      </w:r>
      <w:r w:rsidR="00BF6C51">
        <w:rPr>
          <w:rFonts w:cs="Arial"/>
          <w:i/>
          <w:color w:val="000000"/>
          <w:szCs w:val="20"/>
          <w:shd w:val="clear" w:color="auto" w:fill="FFFFFF"/>
          <w:lang w:val="az-Latn-AZ"/>
        </w:rPr>
        <w:t xml:space="preserve">Onshore </w:t>
      </w:r>
      <w:r w:rsidR="00BF6C51" w:rsidRPr="008560C9">
        <w:rPr>
          <w:rFonts w:cs="Arial"/>
          <w:b/>
          <w:bCs/>
          <w:vertAlign w:val="superscript"/>
          <w:lang w:val="az-Latn-AZ"/>
        </w:rPr>
        <w:footnoteReference w:id="63"/>
      </w:r>
      <w:r w:rsidR="00BF6C51" w:rsidRPr="008560C9">
        <w:rPr>
          <w:rFonts w:cs="Arial"/>
          <w:b/>
          <w:bCs/>
          <w:vertAlign w:val="superscript"/>
          <w:lang w:val="az-Latn-AZ"/>
        </w:rPr>
        <w:t>,</w:t>
      </w:r>
      <w:r w:rsidR="00BF6C51" w:rsidRPr="008560C9">
        <w:rPr>
          <w:rFonts w:cs="Arial"/>
          <w:b/>
          <w:bCs/>
          <w:vertAlign w:val="superscript"/>
          <w:lang w:val="az-Latn-AZ"/>
        </w:rPr>
        <w:footnoteReference w:id="64"/>
      </w:r>
      <w:r w:rsidR="00BF6C51" w:rsidRPr="008560C9">
        <w:rPr>
          <w:rFonts w:cs="Arial"/>
          <w:b/>
          <w:bCs/>
          <w:vertAlign w:val="superscript"/>
          <w:lang w:val="az-Latn-AZ"/>
        </w:rPr>
        <w:t>,</w:t>
      </w:r>
      <w:r w:rsidR="00BF6C51" w:rsidRPr="008560C9">
        <w:rPr>
          <w:rFonts w:cs="Arial"/>
          <w:b/>
          <w:bCs/>
          <w:vertAlign w:val="superscript"/>
          <w:lang w:val="az-Latn-AZ"/>
        </w:rPr>
        <w:footnoteReference w:id="65"/>
      </w:r>
      <w:r w:rsidR="00BF6C51" w:rsidRPr="008560C9">
        <w:rPr>
          <w:rFonts w:cs="Arial"/>
          <w:b/>
          <w:bCs/>
          <w:vertAlign w:val="superscript"/>
          <w:lang w:val="az-Latn-AZ"/>
        </w:rPr>
        <w:t>,</w:t>
      </w:r>
      <w:r w:rsidR="00BF6C51" w:rsidRPr="008560C9">
        <w:rPr>
          <w:rFonts w:cs="Arial"/>
          <w:b/>
          <w:bCs/>
          <w:vertAlign w:val="superscript"/>
          <w:lang w:val="az-Latn-AZ"/>
        </w:rPr>
        <w:footnoteReference w:id="66"/>
      </w:r>
    </w:p>
    <w:tbl>
      <w:tblPr>
        <w:tblStyle w:val="TableGrid"/>
        <w:tblpPr w:leftFromText="180" w:rightFromText="180" w:vertAnchor="text" w:tblpX="54" w:tblpY="1"/>
        <w:tblOverlap w:val="never"/>
        <w:tblW w:w="9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530"/>
        <w:gridCol w:w="3870"/>
        <w:gridCol w:w="1062"/>
        <w:gridCol w:w="18"/>
        <w:gridCol w:w="18"/>
        <w:gridCol w:w="1152"/>
        <w:gridCol w:w="630"/>
        <w:gridCol w:w="720"/>
      </w:tblGrid>
      <w:tr w:rsidR="00BF6C51" w:rsidRPr="00AA1788" w:rsidTr="008E132B">
        <w:tc>
          <w:tcPr>
            <w:tcW w:w="1530" w:type="dxa"/>
            <w:vMerge w:val="restart"/>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bCs/>
                <w:color w:val="FFFFFF" w:themeColor="background1"/>
                <w:lang w:val="az-Latn-AZ"/>
              </w:rPr>
              <w:t>Date of signature</w:t>
            </w:r>
          </w:p>
        </w:tc>
        <w:tc>
          <w:tcPr>
            <w:tcW w:w="6120" w:type="dxa"/>
            <w:gridSpan w:val="5"/>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bCs/>
                <w:color w:val="FFFFFF" w:themeColor="background1"/>
                <w:lang w:val="az-Latn-AZ"/>
              </w:rPr>
              <w:t>Contractors and their participating interests</w:t>
            </w:r>
          </w:p>
        </w:tc>
        <w:tc>
          <w:tcPr>
            <w:tcW w:w="1350" w:type="dxa"/>
            <w:gridSpan w:val="2"/>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bCs/>
                <w:color w:val="FFFFFF" w:themeColor="background1"/>
                <w:lang w:val="az-Latn-AZ"/>
              </w:rPr>
              <w:t>Reserves</w:t>
            </w:r>
          </w:p>
        </w:tc>
      </w:tr>
      <w:tr w:rsidR="00BF6C51" w:rsidRPr="00AA1788" w:rsidTr="008E132B">
        <w:tc>
          <w:tcPr>
            <w:tcW w:w="1530" w:type="dxa"/>
            <w:vMerge/>
            <w:shd w:val="clear" w:color="auto" w:fill="95B3D7" w:themeFill="accent1" w:themeFillTint="99"/>
          </w:tcPr>
          <w:p w:rsidR="00BF6C51" w:rsidRPr="00AA1788" w:rsidRDefault="00BF6C51" w:rsidP="008E132B">
            <w:pPr>
              <w:spacing w:line="240" w:lineRule="exact"/>
              <w:rPr>
                <w:rFonts w:cs="Arial"/>
                <w:b/>
                <w:color w:val="FFFFFF" w:themeColor="background1"/>
                <w:lang w:val="az-Latn-AZ"/>
              </w:rPr>
            </w:pPr>
          </w:p>
        </w:tc>
        <w:tc>
          <w:tcPr>
            <w:tcW w:w="3870" w:type="dxa"/>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color w:val="FFFFFF" w:themeColor="background1"/>
                <w:lang w:val="az-Latn-AZ"/>
              </w:rPr>
              <w:t>Name of the company</w:t>
            </w:r>
          </w:p>
        </w:tc>
        <w:tc>
          <w:tcPr>
            <w:tcW w:w="1098" w:type="dxa"/>
            <w:gridSpan w:val="3"/>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color w:val="FFFFFF" w:themeColor="background1"/>
                <w:lang w:val="az-Latn-AZ"/>
              </w:rPr>
              <w:t xml:space="preserve">Year end 2014 </w:t>
            </w:r>
            <w:r w:rsidRPr="00AA1788">
              <w:rPr>
                <w:rFonts w:cs="Arial"/>
                <w:b/>
                <w:color w:val="FFFFFF" w:themeColor="background1"/>
                <w:lang w:val="az-Latn-AZ"/>
              </w:rPr>
              <w:t>%</w:t>
            </w:r>
          </w:p>
        </w:tc>
        <w:tc>
          <w:tcPr>
            <w:tcW w:w="1152" w:type="dxa"/>
            <w:shd w:val="clear" w:color="auto" w:fill="95B3D7" w:themeFill="accent1" w:themeFillTint="99"/>
            <w:vAlign w:val="center"/>
          </w:tcPr>
          <w:p w:rsidR="00BF6C51" w:rsidRPr="00AA1788" w:rsidRDefault="00BF6C51" w:rsidP="008E132B">
            <w:pPr>
              <w:spacing w:line="240" w:lineRule="exact"/>
              <w:jc w:val="center"/>
              <w:rPr>
                <w:rFonts w:cs="Arial"/>
                <w:b/>
                <w:bCs/>
                <w:color w:val="FFFFFF" w:themeColor="background1"/>
                <w:lang w:val="az-Latn-AZ"/>
              </w:rPr>
            </w:pPr>
            <w:r>
              <w:rPr>
                <w:rFonts w:cs="Arial"/>
                <w:b/>
                <w:color w:val="FFFFFF" w:themeColor="background1"/>
                <w:lang w:val="az-Latn-AZ"/>
              </w:rPr>
              <w:t xml:space="preserve">Year end 2015 </w:t>
            </w:r>
            <w:r w:rsidRPr="00AA1788">
              <w:rPr>
                <w:rFonts w:cs="Arial"/>
                <w:b/>
                <w:color w:val="FFFFFF" w:themeColor="background1"/>
                <w:lang w:val="az-Latn-AZ"/>
              </w:rPr>
              <w:t>%</w:t>
            </w:r>
          </w:p>
        </w:tc>
        <w:tc>
          <w:tcPr>
            <w:tcW w:w="630" w:type="dxa"/>
            <w:shd w:val="clear" w:color="auto" w:fill="95B3D7" w:themeFill="accent1" w:themeFillTint="99"/>
            <w:vAlign w:val="center"/>
          </w:tcPr>
          <w:p w:rsidR="00BF6C51" w:rsidRPr="00AA1788" w:rsidRDefault="00BF6C51" w:rsidP="008E132B">
            <w:pPr>
              <w:spacing w:line="240" w:lineRule="exact"/>
              <w:jc w:val="center"/>
              <w:rPr>
                <w:rFonts w:cs="Arial"/>
                <w:b/>
                <w:bCs/>
                <w:color w:val="FFFFFF" w:themeColor="background1"/>
                <w:lang w:val="az-Latn-AZ"/>
              </w:rPr>
            </w:pPr>
            <w:r>
              <w:rPr>
                <w:rFonts w:cs="Arial"/>
                <w:b/>
                <w:bCs/>
                <w:color w:val="FFFFFF" w:themeColor="background1"/>
                <w:lang w:val="az-Latn-AZ"/>
              </w:rPr>
              <w:t>Oil</w:t>
            </w:r>
          </w:p>
        </w:tc>
        <w:tc>
          <w:tcPr>
            <w:tcW w:w="720" w:type="dxa"/>
            <w:shd w:val="clear" w:color="auto" w:fill="95B3D7" w:themeFill="accent1" w:themeFillTint="99"/>
            <w:vAlign w:val="center"/>
          </w:tcPr>
          <w:p w:rsidR="00BF6C51" w:rsidRPr="00AA1788" w:rsidRDefault="00BF6C51" w:rsidP="008E132B">
            <w:pPr>
              <w:spacing w:line="240" w:lineRule="exact"/>
              <w:jc w:val="center"/>
              <w:rPr>
                <w:rFonts w:cs="Arial"/>
                <w:b/>
                <w:bCs/>
                <w:color w:val="FFFFFF" w:themeColor="background1"/>
                <w:lang w:val="az-Latn-AZ"/>
              </w:rPr>
            </w:pPr>
            <w:r>
              <w:rPr>
                <w:rFonts w:cs="Arial"/>
                <w:b/>
                <w:bCs/>
                <w:color w:val="FFFFFF" w:themeColor="background1"/>
                <w:lang w:val="az-Latn-AZ"/>
              </w:rPr>
              <w:t>Gas</w:t>
            </w:r>
          </w:p>
        </w:tc>
      </w:tr>
      <w:tr w:rsidR="00BF6C51" w:rsidRPr="00AA1788" w:rsidTr="008E132B">
        <w:tc>
          <w:tcPr>
            <w:tcW w:w="9000" w:type="dxa"/>
            <w:gridSpan w:val="8"/>
            <w:shd w:val="clear" w:color="auto" w:fill="auto"/>
          </w:tcPr>
          <w:p w:rsidR="00BF6C51" w:rsidRPr="006409DA" w:rsidRDefault="00BF6C51" w:rsidP="008E132B">
            <w:pPr>
              <w:spacing w:line="240" w:lineRule="exact"/>
              <w:rPr>
                <w:rFonts w:cs="Arial"/>
                <w:color w:val="002060"/>
                <w:lang w:val="az-Latn-AZ"/>
              </w:rPr>
            </w:pPr>
            <w:r w:rsidRPr="006409DA">
              <w:rPr>
                <w:rFonts w:cs="Arial"/>
                <w:b/>
                <w:bCs/>
                <w:color w:val="002060"/>
                <w:lang w:val="az-Latn-AZ"/>
              </w:rPr>
              <w:t>Padar</w:t>
            </w:r>
            <w:r w:rsidRPr="006409DA">
              <w:rPr>
                <w:rFonts w:cs="Arial"/>
                <w:bCs/>
                <w:color w:val="002060"/>
                <w:lang w:val="az-Latn-AZ"/>
              </w:rPr>
              <w:t xml:space="preserve"> (</w:t>
            </w:r>
            <w:r>
              <w:rPr>
                <w:rFonts w:cs="Arial"/>
                <w:bCs/>
                <w:color w:val="002060"/>
                <w:lang w:val="az-Latn-AZ"/>
              </w:rPr>
              <w:t>exploration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27.04.1999</w:t>
            </w:r>
          </w:p>
        </w:tc>
        <w:tc>
          <w:tcPr>
            <w:tcW w:w="3870" w:type="dxa"/>
            <w:tcBorders>
              <w:top w:val="nil"/>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Kura Valley Development Company</w:t>
            </w:r>
            <w:r w:rsidRPr="00C95CFB">
              <w:rPr>
                <w:rFonts w:cs="Arial"/>
              </w:rPr>
              <w:t xml:space="preserve"> LTD</w:t>
            </w:r>
          </w:p>
        </w:tc>
        <w:tc>
          <w:tcPr>
            <w:tcW w:w="1062" w:type="dxa"/>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1188" w:type="dxa"/>
            <w:gridSpan w:val="3"/>
            <w:tcBorders>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62" w:type="dxa"/>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1188" w:type="dxa"/>
            <w:gridSpan w:val="3"/>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rPr>
          <w:trHeight w:val="103"/>
        </w:trPr>
        <w:tc>
          <w:tcPr>
            <w:tcW w:w="9000" w:type="dxa"/>
            <w:gridSpan w:val="8"/>
            <w:shd w:val="clear" w:color="auto" w:fill="auto"/>
          </w:tcPr>
          <w:p w:rsidR="00BF6C51" w:rsidRPr="00F62034" w:rsidRDefault="00BF6C51" w:rsidP="008E132B">
            <w:pPr>
              <w:pStyle w:val="ao"/>
              <w:spacing w:before="0" w:beforeAutospacing="0" w:after="0" w:afterAutospacing="0"/>
              <w:jc w:val="both"/>
              <w:rPr>
                <w:rFonts w:ascii="Arial" w:hAnsi="Arial" w:cs="Arial"/>
                <w:b/>
                <w:bCs/>
                <w:i/>
                <w:spacing w:val="-7"/>
                <w:sz w:val="20"/>
                <w:szCs w:val="20"/>
              </w:rPr>
            </w:pPr>
            <w:r>
              <w:rPr>
                <w:rFonts w:ascii="Arial" w:hAnsi="Arial" w:cs="Arial"/>
                <w:b/>
                <w:bCs/>
                <w:color w:val="1F497D" w:themeColor="text2"/>
                <w:spacing w:val="-7"/>
                <w:sz w:val="20"/>
                <w:szCs w:val="20"/>
              </w:rPr>
              <w:t>Bahar Gum De</w:t>
            </w:r>
            <w:r w:rsidRPr="00F62034">
              <w:rPr>
                <w:rFonts w:ascii="Arial" w:hAnsi="Arial" w:cs="Arial"/>
                <w:b/>
                <w:bCs/>
                <w:color w:val="1F497D" w:themeColor="text2"/>
                <w:spacing w:val="-7"/>
                <w:sz w:val="20"/>
                <w:szCs w:val="20"/>
              </w:rPr>
              <w:t>niz</w:t>
            </w:r>
            <w:r>
              <w:rPr>
                <w:rFonts w:cs="Arial"/>
                <w:bCs/>
                <w:color w:val="002060"/>
                <w:lang w:val="az-Latn-AZ"/>
              </w:rPr>
              <w:t xml:space="preserve"> (</w:t>
            </w:r>
            <w:r>
              <w:rPr>
                <w:rFonts w:ascii="Arial" w:hAnsi="Arial" w:cs="Arial"/>
                <w:bCs/>
                <w:color w:val="002060"/>
                <w:sz w:val="20"/>
                <w:szCs w:val="20"/>
                <w:lang w:val="az-Latn-AZ"/>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22.12.2009</w:t>
            </w:r>
          </w:p>
        </w:tc>
        <w:tc>
          <w:tcPr>
            <w:tcW w:w="3870" w:type="dxa"/>
            <w:tcBorders>
              <w:top w:val="nil"/>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Bahar Energy</w:t>
            </w:r>
            <w:r w:rsidRPr="00C95CFB">
              <w:rPr>
                <w:rFonts w:cs="Arial"/>
              </w:rPr>
              <w:t xml:space="preserve"> Limited</w:t>
            </w:r>
          </w:p>
        </w:tc>
        <w:tc>
          <w:tcPr>
            <w:tcW w:w="108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1170" w:type="dxa"/>
            <w:gridSpan w:val="2"/>
            <w:tcBorders>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r>
      <w:tr w:rsidR="00BF6C51" w:rsidRPr="00AA1788" w:rsidTr="008E132B">
        <w:trPr>
          <w:trHeight w:val="202"/>
        </w:trPr>
        <w:tc>
          <w:tcPr>
            <w:tcW w:w="1530" w:type="dxa"/>
            <w:vMerge/>
            <w:tcBorders>
              <w:bottom w:val="dotted" w:sz="4" w:space="0" w:color="auto"/>
            </w:tcBorders>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1170" w:type="dxa"/>
            <w:gridSpan w:val="2"/>
            <w:tcBorders>
              <w:top w:val="nil"/>
              <w:bottom w:val="dotted" w:sz="4" w:space="0" w:color="auto"/>
            </w:tcBorders>
            <w:shd w:val="clear" w:color="auto" w:fill="auto"/>
          </w:tcPr>
          <w:p w:rsidR="00BF6C51" w:rsidRPr="001942A8" w:rsidRDefault="00BF6C51" w:rsidP="008E132B">
            <w:pPr>
              <w:spacing w:line="240" w:lineRule="exact"/>
              <w:jc w:val="center"/>
              <w:rPr>
                <w:rFonts w:cs="Arial"/>
                <w:lang w:val="az-Latn-AZ"/>
              </w:rPr>
            </w:pPr>
            <w:r>
              <w:rPr>
                <w:rFonts w:cs="Arial"/>
                <w:lang w:val="az-Latn-AZ"/>
              </w:rPr>
              <w:t>20.0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19434C" w:rsidTr="008E132B">
        <w:tc>
          <w:tcPr>
            <w:tcW w:w="9000" w:type="dxa"/>
            <w:gridSpan w:val="8"/>
            <w:tcBorders>
              <w:top w:val="dotted" w:sz="4" w:space="0" w:color="auto"/>
            </w:tcBorders>
            <w:shd w:val="clear" w:color="auto" w:fill="auto"/>
          </w:tcPr>
          <w:p w:rsidR="00BF6C51" w:rsidRPr="006409DA" w:rsidRDefault="00BF6C51" w:rsidP="0008146D">
            <w:pPr>
              <w:spacing w:line="240" w:lineRule="exact"/>
              <w:rPr>
                <w:rFonts w:cs="Arial"/>
                <w:color w:val="002060"/>
                <w:lang w:val="az-Latn-AZ"/>
              </w:rPr>
            </w:pPr>
            <w:r>
              <w:rPr>
                <w:rFonts w:cs="Arial"/>
                <w:b/>
                <w:bCs/>
                <w:color w:val="002060"/>
                <w:lang w:val="az-Latn-AZ"/>
              </w:rPr>
              <w:t xml:space="preserve">Balakhany, Sabunchu, Ramana </w:t>
            </w:r>
            <w:r w:rsidR="0008146D">
              <w:rPr>
                <w:rFonts w:cs="Arial"/>
                <w:b/>
                <w:bCs/>
                <w:color w:val="002060"/>
                <w:lang w:val="az-Latn-AZ"/>
              </w:rPr>
              <w:t>and</w:t>
            </w:r>
            <w:r>
              <w:rPr>
                <w:rFonts w:cs="Arial"/>
                <w:b/>
                <w:bCs/>
                <w:color w:val="002060"/>
                <w:lang w:val="az-Latn-AZ"/>
              </w:rPr>
              <w:t xml:space="preserve"> Kurdakhany </w:t>
            </w:r>
            <w:r w:rsidRPr="00B819B7">
              <w:rPr>
                <w:rFonts w:cs="Arial"/>
                <w:bCs/>
                <w:color w:val="002060"/>
                <w:lang w:val="az-Latn-AZ"/>
              </w:rPr>
              <w:t>(</w:t>
            </w:r>
            <w:r>
              <w:rPr>
                <w:rFonts w:cs="Arial"/>
                <w:bCs/>
                <w:color w:val="002060"/>
                <w:lang w:val="az-Latn-AZ"/>
              </w:rPr>
              <w:t>production stage</w:t>
            </w:r>
            <w:r w:rsidRPr="006409DA">
              <w:rPr>
                <w:rFonts w:cs="Arial"/>
                <w:bCs/>
                <w:color w:val="002060"/>
                <w:lang w:val="az-Latn-AZ"/>
              </w:rPr>
              <w:t>)</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sidRPr="0030531E">
              <w:rPr>
                <w:rFonts w:cs="Arial"/>
                <w:bCs/>
                <w:lang w:val="az-Latn-AZ"/>
              </w:rPr>
              <w:t>06.05.2011</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UGE-LANC</w:t>
            </w:r>
            <w:r w:rsidRPr="00C95CFB">
              <w:rPr>
                <w:rFonts w:cs="Arial"/>
              </w:rPr>
              <w:t>ER PTE.LTD</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1170" w:type="dxa"/>
            <w:gridSpan w:val="2"/>
            <w:tcBorders>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tcBorders>
              <w:bottom w:val="dotted" w:sz="4" w:space="0" w:color="auto"/>
            </w:tcBorders>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sidRPr="0030531E">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19434C" w:rsidTr="008E132B">
        <w:trPr>
          <w:trHeight w:val="64"/>
        </w:trPr>
        <w:tc>
          <w:tcPr>
            <w:tcW w:w="9000" w:type="dxa"/>
            <w:gridSpan w:val="8"/>
            <w:tcBorders>
              <w:top w:val="dotted" w:sz="4" w:space="0" w:color="auto"/>
            </w:tcBorders>
            <w:shd w:val="clear" w:color="auto" w:fill="auto"/>
          </w:tcPr>
          <w:p w:rsidR="00BF6C51" w:rsidRPr="00B713CC" w:rsidRDefault="00BF6C51" w:rsidP="008E132B">
            <w:pPr>
              <w:spacing w:line="240" w:lineRule="exact"/>
              <w:rPr>
                <w:rFonts w:cs="Arial"/>
                <w:b/>
                <w:bCs/>
                <w:color w:val="002060"/>
                <w:lang w:val="az-Latn-AZ"/>
              </w:rPr>
            </w:pPr>
            <w:r>
              <w:rPr>
                <w:rFonts w:cs="Arial"/>
                <w:b/>
                <w:bCs/>
                <w:color w:val="002060"/>
                <w:lang w:val="az-Latn-AZ"/>
              </w:rPr>
              <w:t xml:space="preserve">Kurovdagh </w:t>
            </w:r>
            <w:r w:rsidRPr="00B819B7">
              <w:rPr>
                <w:rFonts w:cs="Arial"/>
                <w:bCs/>
                <w:color w:val="002060"/>
                <w:lang w:val="az-Latn-AZ"/>
              </w:rPr>
              <w:t>(</w:t>
            </w:r>
            <w:r>
              <w:rPr>
                <w:rFonts w:cs="Arial"/>
                <w:bCs/>
                <w:color w:val="002060"/>
                <w:lang w:val="az-Latn-AZ"/>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sidRPr="0030531E">
              <w:rPr>
                <w:rFonts w:cs="Arial"/>
                <w:bCs/>
                <w:lang w:val="az-Latn-AZ"/>
              </w:rPr>
              <w:t>03.02.2009</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Shirvan Investment Limited</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tcBorders>
              <w:bottom w:val="dotted" w:sz="4" w:space="0" w:color="auto"/>
            </w:tcBorders>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sidRPr="0030531E">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rPr>
          <w:trHeight w:val="64"/>
        </w:trPr>
        <w:tc>
          <w:tcPr>
            <w:tcW w:w="9000" w:type="dxa"/>
            <w:gridSpan w:val="8"/>
            <w:tcBorders>
              <w:bottom w:val="dotted" w:sz="4" w:space="0" w:color="auto"/>
            </w:tcBorders>
            <w:shd w:val="clear" w:color="auto" w:fill="auto"/>
          </w:tcPr>
          <w:p w:rsidR="00BF6C51" w:rsidRPr="006409DA" w:rsidRDefault="00BF6C51" w:rsidP="008E132B">
            <w:pPr>
              <w:spacing w:line="240" w:lineRule="exact"/>
              <w:rPr>
                <w:rFonts w:cs="Arial"/>
                <w:color w:val="002060"/>
                <w:lang w:val="az-Latn-AZ"/>
              </w:rPr>
            </w:pPr>
            <w:r>
              <w:rPr>
                <w:rFonts w:cs="Arial"/>
                <w:b/>
                <w:bCs/>
                <w:color w:val="002060"/>
                <w:lang w:val="az-Latn-AZ"/>
              </w:rPr>
              <w:t>Kursangi and Garabaghly</w:t>
            </w:r>
            <w:r w:rsidRPr="006409DA">
              <w:rPr>
                <w:rFonts w:cs="Arial"/>
                <w:bCs/>
                <w:color w:val="002060"/>
                <w:lang w:val="az-Latn-AZ"/>
              </w:rPr>
              <w:t xml:space="preserve"> (</w:t>
            </w:r>
            <w:r>
              <w:rPr>
                <w:rFonts w:cs="Arial"/>
                <w:bCs/>
                <w:color w:val="002060"/>
                <w:lang w:val="az-Latn-AZ"/>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sidRPr="0030531E">
              <w:rPr>
                <w:rFonts w:cs="Arial"/>
                <w:bCs/>
                <w:lang w:val="az-Latn-AZ"/>
              </w:rPr>
              <w:t>15.12.1998</w:t>
            </w:r>
          </w:p>
        </w:tc>
        <w:tc>
          <w:tcPr>
            <w:tcW w:w="3870" w:type="dxa"/>
            <w:tcBorders>
              <w:top w:val="nil"/>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Salyan Neft LLC</w:t>
            </w:r>
          </w:p>
        </w:tc>
        <w:tc>
          <w:tcPr>
            <w:tcW w:w="108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1170" w:type="dxa"/>
            <w:gridSpan w:val="2"/>
            <w:tcBorders>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nil"/>
            </w:tcBorders>
            <w:shd w:val="clear" w:color="auto" w:fill="auto"/>
            <w:vAlign w:val="center"/>
          </w:tcPr>
          <w:p w:rsidR="00BF6C51" w:rsidRPr="006409DA" w:rsidRDefault="00BF6C51" w:rsidP="008E132B">
            <w:pPr>
              <w:spacing w:line="240" w:lineRule="exact"/>
              <w:rPr>
                <w:rFonts w:cs="Arial"/>
                <w:bCs/>
                <w:lang w:val="az-Latn-AZ"/>
              </w:rPr>
            </w:pPr>
            <w:r w:rsidRPr="00C95CFB">
              <w:rPr>
                <w:rFonts w:cs="Arial"/>
              </w:rPr>
              <w:t>CNPC</w:t>
            </w:r>
          </w:p>
        </w:tc>
        <w:tc>
          <w:tcPr>
            <w:tcW w:w="108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117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6409DA" w:rsidRDefault="00BF6C51" w:rsidP="008E132B">
            <w:pPr>
              <w:spacing w:line="240" w:lineRule="exact"/>
              <w:rPr>
                <w:rFonts w:cs="Arial"/>
                <w:bCs/>
                <w:lang w:val="az-Latn-AZ"/>
              </w:rPr>
            </w:pPr>
            <w:r>
              <w:rPr>
                <w:rFonts w:cs="Arial"/>
              </w:rPr>
              <w:t>Fortunamate A</w:t>
            </w:r>
            <w:r w:rsidRPr="00C95CFB">
              <w:rPr>
                <w:rFonts w:cs="Arial"/>
              </w:rPr>
              <w:t>ssets Limited</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rPr>
          <w:trHeight w:val="64"/>
        </w:trPr>
        <w:tc>
          <w:tcPr>
            <w:tcW w:w="9000" w:type="dxa"/>
            <w:gridSpan w:val="8"/>
            <w:shd w:val="clear" w:color="auto" w:fill="auto"/>
          </w:tcPr>
          <w:p w:rsidR="00BF6C51" w:rsidRPr="00B713CC" w:rsidRDefault="00BF6C51" w:rsidP="008E132B">
            <w:pPr>
              <w:pStyle w:val="ao"/>
              <w:spacing w:before="0" w:beforeAutospacing="0" w:after="0" w:afterAutospacing="0"/>
              <w:jc w:val="both"/>
              <w:rPr>
                <w:rFonts w:ascii="Arial" w:eastAsia="MS Mincho" w:hAnsi="Arial" w:cs="Arial"/>
                <w:b/>
                <w:bCs/>
                <w:color w:val="002060"/>
                <w:sz w:val="20"/>
                <w:szCs w:val="20"/>
                <w:lang w:val="az-Latn-AZ" w:eastAsia="en-US"/>
              </w:rPr>
            </w:pPr>
            <w:r>
              <w:rPr>
                <w:rFonts w:ascii="Arial" w:eastAsia="MS Mincho" w:hAnsi="Arial" w:cs="Arial"/>
                <w:b/>
                <w:bCs/>
                <w:color w:val="002060"/>
                <w:sz w:val="20"/>
                <w:szCs w:val="20"/>
                <w:lang w:val="az-Latn-AZ" w:eastAsia="en-US"/>
              </w:rPr>
              <w:t>Mishovdagh and Kelame</w:t>
            </w:r>
            <w:r w:rsidRPr="00B713CC">
              <w:rPr>
                <w:rFonts w:ascii="Arial" w:eastAsia="MS Mincho" w:hAnsi="Arial" w:cs="Arial"/>
                <w:b/>
                <w:bCs/>
                <w:color w:val="002060"/>
                <w:sz w:val="20"/>
                <w:szCs w:val="20"/>
                <w:lang w:val="az-Latn-AZ" w:eastAsia="en-US"/>
              </w:rPr>
              <w:t>ddin</w:t>
            </w:r>
            <w:r>
              <w:rPr>
                <w:rFonts w:ascii="Arial" w:eastAsia="MS Mincho" w:hAnsi="Arial" w:cs="Arial"/>
                <w:b/>
                <w:bCs/>
                <w:color w:val="002060"/>
                <w:sz w:val="20"/>
                <w:szCs w:val="20"/>
                <w:lang w:val="az-Latn-AZ" w:eastAsia="en-US"/>
              </w:rPr>
              <w:t xml:space="preserve"> </w:t>
            </w:r>
            <w:r>
              <w:rPr>
                <w:rFonts w:ascii="Arial" w:eastAsia="MS Mincho" w:hAnsi="Arial" w:cs="Arial"/>
                <w:bCs/>
                <w:color w:val="002060"/>
                <w:sz w:val="20"/>
                <w:szCs w:val="20"/>
                <w:lang w:val="az-Latn-AZ" w:eastAsia="en-US"/>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12.09.2000</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Karasu Development Kompani</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85.0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85.0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tcBorders>
              <w:bottom w:val="dotted" w:sz="4" w:space="0" w:color="auto"/>
            </w:tcBorders>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6409DA" w:rsidRDefault="00BF6C51" w:rsidP="008E132B">
            <w:pPr>
              <w:spacing w:line="240" w:lineRule="exact"/>
              <w:rPr>
                <w:rFonts w:cs="Arial"/>
                <w:bCs/>
                <w:lang w:val="az-Latn-AZ"/>
              </w:rPr>
            </w:pPr>
            <w:r>
              <w:rPr>
                <w:rFonts w:cs="Arial"/>
              </w:rPr>
              <w:t>Ali-Bayramli Neft LLC</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15.0</w:t>
            </w:r>
          </w:p>
        </w:tc>
        <w:tc>
          <w:tcPr>
            <w:tcW w:w="1170" w:type="dxa"/>
            <w:gridSpan w:val="2"/>
            <w:tcBorders>
              <w:top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15.0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9000" w:type="dxa"/>
            <w:gridSpan w:val="8"/>
            <w:tcBorders>
              <w:bottom w:val="dotted" w:sz="4" w:space="0" w:color="auto"/>
            </w:tcBorders>
            <w:shd w:val="clear" w:color="auto" w:fill="auto"/>
          </w:tcPr>
          <w:p w:rsidR="00BF6C51" w:rsidRPr="007A4647" w:rsidRDefault="00BF6C51" w:rsidP="008E132B">
            <w:pPr>
              <w:pStyle w:val="ao"/>
              <w:spacing w:before="0" w:beforeAutospacing="0" w:after="0" w:afterAutospacing="0"/>
              <w:jc w:val="both"/>
              <w:rPr>
                <w:rFonts w:ascii="Arial" w:hAnsi="Arial" w:cs="Arial"/>
                <w:b/>
                <w:i/>
                <w:sz w:val="20"/>
                <w:szCs w:val="20"/>
                <w:shd w:val="clear" w:color="auto" w:fill="FFFFFF"/>
              </w:rPr>
            </w:pPr>
            <w:r>
              <w:rPr>
                <w:rFonts w:ascii="Arial" w:eastAsia="MS Mincho" w:hAnsi="Arial" w:cs="Arial"/>
                <w:b/>
                <w:bCs/>
                <w:color w:val="002060"/>
                <w:sz w:val="20"/>
                <w:szCs w:val="20"/>
                <w:lang w:val="az-Latn-AZ" w:eastAsia="en-US"/>
              </w:rPr>
              <w:t>Neftch</w:t>
            </w:r>
            <w:r w:rsidRPr="007A4647">
              <w:rPr>
                <w:rFonts w:ascii="Arial" w:eastAsia="MS Mincho" w:hAnsi="Arial" w:cs="Arial"/>
                <w:b/>
                <w:bCs/>
                <w:color w:val="002060"/>
                <w:sz w:val="20"/>
                <w:szCs w:val="20"/>
                <w:lang w:val="az-Latn-AZ" w:eastAsia="en-US"/>
              </w:rPr>
              <w:t>ala</w:t>
            </w:r>
            <w:r>
              <w:rPr>
                <w:rFonts w:ascii="Arial" w:eastAsia="MS Mincho" w:hAnsi="Arial" w:cs="Arial"/>
                <w:b/>
                <w:bCs/>
                <w:color w:val="002060"/>
                <w:sz w:val="20"/>
                <w:szCs w:val="20"/>
                <w:lang w:val="az-Latn-AZ" w:eastAsia="en-US"/>
              </w:rPr>
              <w:t xml:space="preserve"> </w:t>
            </w:r>
            <w:r>
              <w:rPr>
                <w:rFonts w:ascii="Arial" w:hAnsi="Arial" w:cs="Arial"/>
                <w:bCs/>
                <w:color w:val="002060"/>
                <w:sz w:val="20"/>
                <w:szCs w:val="20"/>
                <w:lang w:val="az-Latn-AZ"/>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03.02.2009</w:t>
            </w:r>
          </w:p>
        </w:tc>
        <w:tc>
          <w:tcPr>
            <w:tcW w:w="3870" w:type="dxa"/>
            <w:tcBorders>
              <w:top w:val="nil"/>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Neftchala I</w:t>
            </w:r>
            <w:r w:rsidRPr="00C95CFB">
              <w:rPr>
                <w:rFonts w:cs="Arial"/>
              </w:rPr>
              <w:t>nvestments Limited</w:t>
            </w:r>
          </w:p>
        </w:tc>
        <w:tc>
          <w:tcPr>
            <w:tcW w:w="108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1170" w:type="dxa"/>
            <w:gridSpan w:val="2"/>
            <w:tcBorders>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9000" w:type="dxa"/>
            <w:gridSpan w:val="8"/>
            <w:shd w:val="clear" w:color="auto" w:fill="auto"/>
          </w:tcPr>
          <w:p w:rsidR="00BF6C51" w:rsidRPr="006409DA" w:rsidRDefault="00BF6C51" w:rsidP="008E132B">
            <w:pPr>
              <w:spacing w:line="240" w:lineRule="exact"/>
              <w:rPr>
                <w:rFonts w:cs="Arial"/>
                <w:color w:val="002060"/>
                <w:lang w:val="az-Latn-AZ"/>
              </w:rPr>
            </w:pPr>
            <w:r w:rsidRPr="007A4647">
              <w:rPr>
                <w:rFonts w:cs="Arial"/>
                <w:b/>
                <w:bCs/>
                <w:color w:val="002060"/>
                <w:lang w:val="az-Latn-AZ"/>
              </w:rPr>
              <w:t>Pirsaat</w:t>
            </w:r>
            <w:r>
              <w:rPr>
                <w:rFonts w:cs="Arial"/>
                <w:b/>
                <w:bCs/>
                <w:color w:val="002060"/>
                <w:lang w:val="az-Latn-AZ"/>
              </w:rPr>
              <w:t xml:space="preserve"> </w:t>
            </w:r>
            <w:r w:rsidRPr="006409DA">
              <w:rPr>
                <w:rFonts w:cs="Arial"/>
                <w:bCs/>
                <w:color w:val="002060"/>
                <w:lang w:val="az-Latn-AZ"/>
              </w:rPr>
              <w:t>(</w:t>
            </w:r>
            <w:r>
              <w:rPr>
                <w:rFonts w:cs="Arial"/>
                <w:bCs/>
                <w:color w:val="002060"/>
                <w:lang w:val="az-Latn-AZ"/>
              </w:rPr>
              <w:t>exploration stage</w:t>
            </w:r>
            <w:r w:rsidRPr="006409DA">
              <w:rPr>
                <w:rFonts w:cs="Arial"/>
                <w:bCs/>
                <w:color w:val="002060"/>
                <w:lang w:val="az-Latn-AZ"/>
              </w:rPr>
              <w:t>)</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04.06.2003</w:t>
            </w:r>
          </w:p>
        </w:tc>
        <w:tc>
          <w:tcPr>
            <w:tcW w:w="3870" w:type="dxa"/>
            <w:tcBorders>
              <w:top w:val="dotted" w:sz="4" w:space="0" w:color="auto"/>
              <w:bottom w:val="nil"/>
            </w:tcBorders>
            <w:shd w:val="clear" w:color="auto" w:fill="auto"/>
            <w:vAlign w:val="center"/>
          </w:tcPr>
          <w:p w:rsidR="00BF6C51" w:rsidRPr="00AA1788" w:rsidRDefault="00BF6C51" w:rsidP="008E132B">
            <w:pPr>
              <w:spacing w:line="240" w:lineRule="exact"/>
              <w:rPr>
                <w:rFonts w:cs="Arial"/>
                <w:lang w:val="az-Latn-AZ"/>
              </w:rPr>
            </w:pPr>
            <w:r w:rsidRPr="00417BEA">
              <w:rPr>
                <w:rFonts w:cs="Arial"/>
                <w:bCs/>
                <w:lang w:val="az-Latn-AZ"/>
              </w:rPr>
              <w:t>Petro Hong Kong Limited</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50.0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nil"/>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Middle Ea</w:t>
            </w:r>
            <w:r w:rsidRPr="00417BEA">
              <w:rPr>
                <w:rFonts w:cs="Arial"/>
                <w:bCs/>
                <w:lang w:val="az-Latn-AZ"/>
              </w:rPr>
              <w:t>st</w:t>
            </w:r>
          </w:p>
        </w:tc>
        <w:tc>
          <w:tcPr>
            <w:tcW w:w="108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30.0</w:t>
            </w:r>
          </w:p>
        </w:tc>
        <w:tc>
          <w:tcPr>
            <w:tcW w:w="1170" w:type="dxa"/>
            <w:gridSpan w:val="2"/>
            <w:tcBorders>
              <w:top w:val="nil"/>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9000" w:type="dxa"/>
            <w:gridSpan w:val="8"/>
            <w:shd w:val="clear" w:color="auto" w:fill="auto"/>
          </w:tcPr>
          <w:p w:rsidR="00BF6C51" w:rsidRPr="007A4647" w:rsidRDefault="00BF6C51" w:rsidP="008E132B">
            <w:pPr>
              <w:pStyle w:val="ao"/>
              <w:spacing w:before="0" w:beforeAutospacing="0" w:after="0" w:afterAutospacing="0"/>
              <w:jc w:val="both"/>
              <w:rPr>
                <w:rFonts w:ascii="Arial" w:hAnsi="Arial" w:cs="Arial"/>
                <w:b/>
                <w:i/>
                <w:sz w:val="20"/>
                <w:szCs w:val="20"/>
                <w:shd w:val="clear" w:color="auto" w:fill="FFFFFF"/>
              </w:rPr>
            </w:pPr>
            <w:r>
              <w:rPr>
                <w:rFonts w:ascii="Arial" w:eastAsia="MS Mincho" w:hAnsi="Arial" w:cs="Arial"/>
                <w:b/>
                <w:bCs/>
                <w:color w:val="002060"/>
                <w:sz w:val="20"/>
                <w:szCs w:val="20"/>
                <w:lang w:val="az-Latn-AZ" w:eastAsia="en-US"/>
              </w:rPr>
              <w:t xml:space="preserve">Surakhany </w:t>
            </w:r>
            <w:r w:rsidRPr="006409DA">
              <w:rPr>
                <w:rFonts w:cs="Arial"/>
                <w:bCs/>
                <w:color w:val="002060"/>
                <w:lang w:val="az-Latn-AZ"/>
              </w:rPr>
              <w:t>(</w:t>
            </w:r>
            <w:r>
              <w:rPr>
                <w:rFonts w:ascii="Arial" w:hAnsi="Arial" w:cs="Arial"/>
                <w:bCs/>
                <w:color w:val="002060"/>
                <w:sz w:val="20"/>
                <w:szCs w:val="20"/>
                <w:lang w:val="az-Latn-AZ"/>
              </w:rPr>
              <w:t>production stage</w:t>
            </w:r>
            <w:r w:rsidRPr="006409DA">
              <w:rPr>
                <w:rFonts w:cs="Arial"/>
                <w:bCs/>
                <w:color w:val="002060"/>
                <w:lang w:val="az-Latn-AZ"/>
              </w:rPr>
              <w:t>)</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16.08.2005</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sidRPr="00C95CFB">
              <w:rPr>
                <w:rFonts w:cs="Arial"/>
              </w:rPr>
              <w:t>Novatis Oil F.Z.E.</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9000" w:type="dxa"/>
            <w:gridSpan w:val="8"/>
            <w:shd w:val="clear" w:color="auto" w:fill="auto"/>
          </w:tcPr>
          <w:p w:rsidR="00BF6C51" w:rsidRPr="007A4647" w:rsidRDefault="00BF6C51" w:rsidP="008E132B">
            <w:pPr>
              <w:pStyle w:val="ao"/>
              <w:spacing w:before="0" w:beforeAutospacing="0" w:after="0" w:afterAutospacing="0"/>
              <w:jc w:val="both"/>
              <w:rPr>
                <w:rFonts w:ascii="Arial" w:hAnsi="Arial" w:cs="Arial"/>
                <w:b/>
                <w:i/>
                <w:sz w:val="20"/>
                <w:szCs w:val="20"/>
                <w:shd w:val="clear" w:color="auto" w:fill="FFFFFF"/>
              </w:rPr>
            </w:pPr>
            <w:r>
              <w:rPr>
                <w:rFonts w:ascii="Arial" w:eastAsia="MS Mincho" w:hAnsi="Arial" w:cs="Arial"/>
                <w:b/>
                <w:bCs/>
                <w:color w:val="002060"/>
                <w:sz w:val="20"/>
                <w:szCs w:val="20"/>
                <w:lang w:val="az-Latn-AZ" w:eastAsia="en-US"/>
              </w:rPr>
              <w:t>Zigh Ho</w:t>
            </w:r>
            <w:r w:rsidRPr="007A4647">
              <w:rPr>
                <w:rFonts w:ascii="Arial" w:eastAsia="MS Mincho" w:hAnsi="Arial" w:cs="Arial"/>
                <w:b/>
                <w:bCs/>
                <w:color w:val="002060"/>
                <w:sz w:val="20"/>
                <w:szCs w:val="20"/>
                <w:lang w:val="az-Latn-AZ" w:eastAsia="en-US"/>
              </w:rPr>
              <w:t>vsan</w:t>
            </w:r>
            <w:r>
              <w:rPr>
                <w:rFonts w:ascii="Arial" w:eastAsia="MS Mincho" w:hAnsi="Arial" w:cs="Arial"/>
                <w:b/>
                <w:bCs/>
                <w:color w:val="002060"/>
                <w:sz w:val="20"/>
                <w:szCs w:val="20"/>
                <w:lang w:val="az-Latn-AZ" w:eastAsia="en-US"/>
              </w:rPr>
              <w:t xml:space="preserve"> </w:t>
            </w:r>
            <w:r w:rsidRPr="006409DA">
              <w:rPr>
                <w:rFonts w:cs="Arial"/>
                <w:bCs/>
                <w:color w:val="002060"/>
                <w:lang w:val="az-Latn-AZ"/>
              </w:rPr>
              <w:t>(</w:t>
            </w:r>
            <w:r>
              <w:rPr>
                <w:rFonts w:ascii="Arial" w:hAnsi="Arial" w:cs="Arial"/>
                <w:bCs/>
                <w:color w:val="002060"/>
                <w:sz w:val="20"/>
                <w:szCs w:val="20"/>
                <w:lang w:val="az-Latn-AZ"/>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03.11.2006</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Apsheron Investment Limited</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9000" w:type="dxa"/>
            <w:gridSpan w:val="8"/>
            <w:shd w:val="clear" w:color="auto" w:fill="auto"/>
          </w:tcPr>
          <w:p w:rsidR="00BF6C51" w:rsidRPr="006409DA" w:rsidRDefault="00BF6C51" w:rsidP="0008146D">
            <w:pPr>
              <w:spacing w:line="240" w:lineRule="exact"/>
              <w:rPr>
                <w:rFonts w:cs="Arial"/>
                <w:color w:val="002060"/>
                <w:lang w:val="az-Latn-AZ"/>
              </w:rPr>
            </w:pPr>
            <w:r>
              <w:rPr>
                <w:rFonts w:cs="Arial"/>
                <w:b/>
                <w:bCs/>
                <w:color w:val="002060"/>
                <w:lang w:val="az-Latn-AZ"/>
              </w:rPr>
              <w:t>Binagadi, Girmaki, Chakhnaglar, Sulutepe, Masazi</w:t>
            </w:r>
            <w:r w:rsidRPr="00B2073A">
              <w:rPr>
                <w:rFonts w:cs="Arial"/>
                <w:b/>
                <w:bCs/>
                <w:color w:val="002060"/>
                <w:lang w:val="az-Latn-AZ"/>
              </w:rPr>
              <w:t>r, Fatma</w:t>
            </w:r>
            <w:r>
              <w:rPr>
                <w:rFonts w:cs="Arial"/>
                <w:b/>
                <w:bCs/>
                <w:color w:val="002060"/>
                <w:lang w:val="az-Latn-AZ"/>
              </w:rPr>
              <w:t xml:space="preserve">i, Shabandagh </w:t>
            </w:r>
            <w:r w:rsidR="0008146D">
              <w:rPr>
                <w:rFonts w:cs="Arial"/>
                <w:b/>
                <w:bCs/>
                <w:color w:val="002060"/>
                <w:lang w:val="az-Latn-AZ"/>
              </w:rPr>
              <w:t>and</w:t>
            </w:r>
            <w:r>
              <w:rPr>
                <w:rFonts w:cs="Arial"/>
                <w:b/>
                <w:bCs/>
                <w:color w:val="002060"/>
                <w:lang w:val="az-Latn-AZ"/>
              </w:rPr>
              <w:t xml:space="preserve"> Siansh</w:t>
            </w:r>
            <w:r w:rsidRPr="00B2073A">
              <w:rPr>
                <w:rFonts w:cs="Arial"/>
                <w:b/>
                <w:bCs/>
                <w:color w:val="002060"/>
                <w:lang w:val="az-Latn-AZ"/>
              </w:rPr>
              <w:t>or</w:t>
            </w:r>
            <w:r>
              <w:rPr>
                <w:rFonts w:cs="Arial"/>
                <w:b/>
                <w:bCs/>
                <w:color w:val="002060"/>
                <w:lang w:val="az-Latn-AZ"/>
              </w:rPr>
              <w:t xml:space="preserve"> </w:t>
            </w:r>
            <w:r w:rsidRPr="00B2073A">
              <w:rPr>
                <w:rFonts w:cs="Arial"/>
                <w:bCs/>
                <w:color w:val="002060"/>
                <w:lang w:val="az-Latn-AZ"/>
              </w:rPr>
              <w:t>(</w:t>
            </w:r>
            <w:r>
              <w:rPr>
                <w:rFonts w:cs="Arial"/>
                <w:bCs/>
                <w:color w:val="002060"/>
                <w:lang w:val="az-Latn-AZ"/>
              </w:rPr>
              <w:t>production stage)</w:t>
            </w:r>
          </w:p>
        </w:tc>
      </w:tr>
      <w:tr w:rsidR="00BF6C51" w:rsidRPr="00AA1788"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29.09.2004</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Azen Oyl Company B</w:t>
            </w:r>
            <w:r w:rsidRPr="00C95CFB">
              <w:rPr>
                <w:rFonts w:cs="Arial"/>
              </w:rPr>
              <w:t>.V.</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75.0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AA1788"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AA1788" w:rsidRDefault="00BF6C51" w:rsidP="008E132B">
            <w:pPr>
              <w:spacing w:line="240" w:lineRule="exact"/>
              <w:rPr>
                <w:rFonts w:cs="Arial"/>
                <w:lang w:val="az-Latn-AZ"/>
              </w:rPr>
            </w:pPr>
            <w:r>
              <w:rPr>
                <w:rFonts w:cs="Arial"/>
                <w:bCs/>
                <w:lang w:val="az-Latn-AZ"/>
              </w:rPr>
              <w:t>SOCAR</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117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25.0</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r w:rsidR="00BF6C51" w:rsidRPr="00AA1788" w:rsidTr="008E132B">
        <w:tc>
          <w:tcPr>
            <w:tcW w:w="9000" w:type="dxa"/>
            <w:gridSpan w:val="8"/>
            <w:shd w:val="clear" w:color="auto" w:fill="auto"/>
          </w:tcPr>
          <w:p w:rsidR="00BF6C51" w:rsidRPr="00B2073A" w:rsidRDefault="00FA1C4D" w:rsidP="008E132B">
            <w:pPr>
              <w:pStyle w:val="ao"/>
              <w:tabs>
                <w:tab w:val="left" w:pos="720"/>
                <w:tab w:val="left" w:pos="900"/>
              </w:tabs>
              <w:spacing w:before="0" w:beforeAutospacing="0" w:after="0" w:afterAutospacing="0"/>
              <w:jc w:val="both"/>
              <w:rPr>
                <w:rFonts w:ascii="Arial" w:eastAsia="MS Mincho" w:hAnsi="Arial" w:cs="Arial"/>
                <w:b/>
                <w:bCs/>
                <w:color w:val="002060"/>
                <w:sz w:val="20"/>
                <w:szCs w:val="20"/>
                <w:lang w:val="az-Latn-AZ" w:eastAsia="en-US"/>
              </w:rPr>
            </w:pPr>
            <w:hyperlink r:id="rId36" w:history="1">
              <w:r w:rsidR="00BF6C51">
                <w:rPr>
                  <w:rFonts w:ascii="Arial" w:eastAsia="MS Mincho" w:hAnsi="Arial" w:cs="Arial"/>
                  <w:b/>
                  <w:bCs/>
                  <w:color w:val="002060"/>
                  <w:sz w:val="20"/>
                  <w:szCs w:val="20"/>
                  <w:lang w:val="az-Latn-AZ" w:eastAsia="en-US"/>
                </w:rPr>
                <w:t xml:space="preserve">Block of south west “Gobustan” </w:t>
              </w:r>
            </w:hyperlink>
            <w:r w:rsidR="00BF6C51">
              <w:rPr>
                <w:rFonts w:ascii="Arial" w:hAnsi="Arial" w:cs="Arial"/>
                <w:bCs/>
                <w:color w:val="002060"/>
                <w:sz w:val="20"/>
                <w:szCs w:val="20"/>
                <w:lang w:val="az-Latn-AZ"/>
              </w:rPr>
              <w:t>(production stage</w:t>
            </w:r>
            <w:r w:rsidR="00BF6C51" w:rsidRPr="00B2073A">
              <w:rPr>
                <w:rFonts w:ascii="Arial" w:hAnsi="Arial" w:cs="Arial"/>
                <w:bCs/>
                <w:color w:val="002060"/>
                <w:sz w:val="20"/>
                <w:szCs w:val="20"/>
                <w:lang w:val="az-Latn-AZ"/>
              </w:rPr>
              <w:t>)</w:t>
            </w:r>
          </w:p>
        </w:tc>
      </w:tr>
      <w:tr w:rsidR="00BF6C51" w:rsidRPr="0039128C" w:rsidTr="008E132B">
        <w:tc>
          <w:tcPr>
            <w:tcW w:w="1530" w:type="dxa"/>
            <w:vMerge w:val="restart"/>
            <w:shd w:val="clear" w:color="auto" w:fill="auto"/>
            <w:vAlign w:val="center"/>
          </w:tcPr>
          <w:p w:rsidR="00BF6C51" w:rsidRPr="00AA1788" w:rsidRDefault="00BF6C51" w:rsidP="008E132B">
            <w:pPr>
              <w:spacing w:line="240" w:lineRule="exact"/>
              <w:jc w:val="center"/>
              <w:rPr>
                <w:rFonts w:cs="Arial"/>
                <w:lang w:val="az-Latn-AZ"/>
              </w:rPr>
            </w:pPr>
            <w:r>
              <w:rPr>
                <w:rFonts w:cs="Arial"/>
                <w:bCs/>
                <w:lang w:val="az-Latn-AZ"/>
              </w:rPr>
              <w:t>02.06.1998</w:t>
            </w:r>
          </w:p>
        </w:tc>
        <w:tc>
          <w:tcPr>
            <w:tcW w:w="3870" w:type="dxa"/>
            <w:tcBorders>
              <w:top w:val="dotted" w:sz="4" w:space="0" w:color="auto"/>
              <w:bottom w:val="nil"/>
            </w:tcBorders>
            <w:shd w:val="clear" w:color="auto" w:fill="auto"/>
            <w:vAlign w:val="center"/>
          </w:tcPr>
          <w:p w:rsidR="00BF6C51" w:rsidRPr="006409DA" w:rsidRDefault="00BF6C51" w:rsidP="008E132B">
            <w:pPr>
              <w:spacing w:line="240" w:lineRule="exact"/>
              <w:rPr>
                <w:rFonts w:cs="Arial"/>
                <w:bCs/>
                <w:lang w:val="az-Latn-AZ"/>
              </w:rPr>
            </w:pPr>
            <w:r>
              <w:rPr>
                <w:rFonts w:cs="Arial"/>
              </w:rPr>
              <w:t>Commonwealth</w:t>
            </w:r>
          </w:p>
        </w:tc>
        <w:tc>
          <w:tcPr>
            <w:tcW w:w="108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80.0</w:t>
            </w:r>
          </w:p>
        </w:tc>
        <w:tc>
          <w:tcPr>
            <w:tcW w:w="1170" w:type="dxa"/>
            <w:gridSpan w:val="2"/>
            <w:tcBorders>
              <w:top w:val="dotted" w:sz="4" w:space="0" w:color="auto"/>
              <w:bottom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40.0</w:t>
            </w:r>
          </w:p>
        </w:tc>
        <w:tc>
          <w:tcPr>
            <w:tcW w:w="63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c>
          <w:tcPr>
            <w:tcW w:w="720" w:type="dxa"/>
            <w:vMerge w:val="restart"/>
            <w:vAlign w:val="center"/>
          </w:tcPr>
          <w:p w:rsidR="00BF6C51" w:rsidRPr="00AA1788" w:rsidRDefault="00BF6C51" w:rsidP="008E132B">
            <w:pPr>
              <w:spacing w:line="240" w:lineRule="exact"/>
              <w:jc w:val="center"/>
              <w:rPr>
                <w:rFonts w:cs="Arial"/>
                <w:lang w:val="az-Latn-AZ"/>
              </w:rPr>
            </w:pPr>
          </w:p>
        </w:tc>
      </w:tr>
      <w:tr w:rsidR="00BF6C51" w:rsidRPr="0039128C" w:rsidTr="008E132B">
        <w:tc>
          <w:tcPr>
            <w:tcW w:w="1530" w:type="dxa"/>
            <w:vMerge/>
            <w:shd w:val="clear" w:color="auto" w:fill="auto"/>
          </w:tcPr>
          <w:p w:rsidR="00BF6C51" w:rsidRPr="00AA1788" w:rsidRDefault="00BF6C51" w:rsidP="008E132B">
            <w:pPr>
              <w:spacing w:line="240" w:lineRule="exact"/>
              <w:rPr>
                <w:rFonts w:cs="Arial"/>
                <w:lang w:val="az-Latn-AZ"/>
              </w:rPr>
            </w:pPr>
          </w:p>
        </w:tc>
        <w:tc>
          <w:tcPr>
            <w:tcW w:w="3870" w:type="dxa"/>
            <w:tcBorders>
              <w:top w:val="nil"/>
              <w:bottom w:val="dotted" w:sz="4" w:space="0" w:color="auto"/>
            </w:tcBorders>
            <w:shd w:val="clear" w:color="auto" w:fill="auto"/>
            <w:vAlign w:val="center"/>
          </w:tcPr>
          <w:p w:rsidR="00BF6C51" w:rsidRPr="006409DA" w:rsidRDefault="00BF6C51" w:rsidP="008E132B">
            <w:pPr>
              <w:spacing w:line="240" w:lineRule="exact"/>
              <w:rPr>
                <w:rFonts w:cs="Arial"/>
                <w:bCs/>
                <w:lang w:val="az-Latn-AZ"/>
              </w:rPr>
            </w:pPr>
            <w:r>
              <w:rPr>
                <w:rFonts w:cs="Arial"/>
                <w:lang w:val="az-Latn-AZ"/>
              </w:rPr>
              <w:t>G</w:t>
            </w:r>
            <w:r w:rsidRPr="0039128C">
              <w:rPr>
                <w:rFonts w:cs="Arial"/>
                <w:lang w:val="az-Latn-AZ"/>
              </w:rPr>
              <w:t>obustan N</w:t>
            </w:r>
            <w:r>
              <w:rPr>
                <w:rFonts w:cs="Arial"/>
                <w:lang w:val="az-Latn-AZ"/>
              </w:rPr>
              <w:t>eft LL</w:t>
            </w:r>
            <w:r w:rsidRPr="0039128C">
              <w:rPr>
                <w:rFonts w:cs="Arial"/>
                <w:lang w:val="az-Latn-AZ"/>
              </w:rPr>
              <w:t>C</w:t>
            </w:r>
          </w:p>
        </w:tc>
        <w:tc>
          <w:tcPr>
            <w:tcW w:w="1080" w:type="dxa"/>
            <w:gridSpan w:val="2"/>
            <w:tcBorders>
              <w:top w:val="nil"/>
              <w:bottom w:val="dotted" w:sz="4" w:space="0" w:color="auto"/>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20.0</w:t>
            </w:r>
          </w:p>
        </w:tc>
        <w:tc>
          <w:tcPr>
            <w:tcW w:w="1170" w:type="dxa"/>
            <w:gridSpan w:val="2"/>
            <w:tcBorders>
              <w:top w:val="nil"/>
            </w:tcBorders>
            <w:shd w:val="clear" w:color="auto" w:fill="auto"/>
          </w:tcPr>
          <w:p w:rsidR="00BF6C51" w:rsidRPr="00AA1788" w:rsidRDefault="00BF6C51" w:rsidP="008E132B">
            <w:pPr>
              <w:spacing w:line="240" w:lineRule="exact"/>
              <w:jc w:val="center"/>
              <w:rPr>
                <w:rFonts w:cs="Arial"/>
                <w:lang w:val="az-Latn-AZ"/>
              </w:rPr>
            </w:pPr>
            <w:r>
              <w:rPr>
                <w:rFonts w:cs="Arial"/>
                <w:lang w:val="az-Latn-AZ"/>
              </w:rPr>
              <w:t>-</w:t>
            </w:r>
          </w:p>
        </w:tc>
        <w:tc>
          <w:tcPr>
            <w:tcW w:w="630" w:type="dxa"/>
            <w:vMerge/>
          </w:tcPr>
          <w:p w:rsidR="00BF6C51" w:rsidRPr="00AA1788" w:rsidRDefault="00BF6C51" w:rsidP="008E132B">
            <w:pPr>
              <w:spacing w:line="240" w:lineRule="exact"/>
              <w:rPr>
                <w:rFonts w:cs="Arial"/>
                <w:lang w:val="az-Latn-AZ"/>
              </w:rPr>
            </w:pPr>
          </w:p>
        </w:tc>
        <w:tc>
          <w:tcPr>
            <w:tcW w:w="720" w:type="dxa"/>
            <w:vMerge/>
          </w:tcPr>
          <w:p w:rsidR="00BF6C51" w:rsidRPr="00AA1788" w:rsidRDefault="00BF6C51" w:rsidP="008E132B">
            <w:pPr>
              <w:spacing w:line="240" w:lineRule="exact"/>
              <w:rPr>
                <w:rFonts w:cs="Arial"/>
                <w:lang w:val="az-Latn-AZ"/>
              </w:rPr>
            </w:pPr>
          </w:p>
        </w:tc>
      </w:tr>
    </w:tbl>
    <w:p w:rsidR="00846D0B" w:rsidRDefault="00846D0B" w:rsidP="001A4229">
      <w:pPr>
        <w:rPr>
          <w:rFonts w:cs="Arial"/>
          <w:color w:val="000000"/>
          <w:szCs w:val="20"/>
          <w:shd w:val="clear" w:color="auto" w:fill="FFFFFF"/>
          <w:lang w:val="az-Latn-AZ"/>
        </w:rPr>
      </w:pPr>
    </w:p>
    <w:p w:rsidR="001A4229" w:rsidRPr="004808C4" w:rsidRDefault="001A4229" w:rsidP="004808C4">
      <w:pPr>
        <w:rPr>
          <w:rFonts w:cs="Arial"/>
          <w:color w:val="000000"/>
          <w:szCs w:val="20"/>
          <w:shd w:val="clear" w:color="auto" w:fill="FFFFFF"/>
          <w:lang w:val="az-Latn-AZ"/>
        </w:rPr>
      </w:pPr>
    </w:p>
    <w:p w:rsidR="001A4229" w:rsidRPr="004808C4" w:rsidRDefault="001A4229" w:rsidP="004808C4">
      <w:pPr>
        <w:rPr>
          <w:rFonts w:cs="Arial"/>
          <w:color w:val="000000"/>
          <w:szCs w:val="20"/>
          <w:shd w:val="clear" w:color="auto" w:fill="FFFFFF"/>
          <w:lang w:val="az-Latn-AZ"/>
        </w:rPr>
        <w:sectPr w:rsidR="001A4229" w:rsidRPr="004808C4" w:rsidSect="001C4F2F">
          <w:pgSz w:w="11907" w:h="16839" w:code="9"/>
          <w:pgMar w:top="900" w:right="1467" w:bottom="900" w:left="1440" w:header="510" w:footer="575" w:gutter="0"/>
          <w:cols w:space="720"/>
          <w:docGrid w:linePitch="360"/>
        </w:sectPr>
      </w:pPr>
    </w:p>
    <w:p w:rsidR="00BF6C51" w:rsidRPr="00A87342" w:rsidRDefault="00BF6C51" w:rsidP="00BF6C51">
      <w:pPr>
        <w:autoSpaceDE w:val="0"/>
        <w:autoSpaceDN w:val="0"/>
        <w:adjustRightInd w:val="0"/>
        <w:spacing w:line="240" w:lineRule="exact"/>
        <w:rPr>
          <w:rFonts w:cs="Arial"/>
          <w:b/>
          <w:i/>
          <w:color w:val="000000"/>
          <w:szCs w:val="20"/>
          <w:u w:val="single"/>
          <w:shd w:val="clear" w:color="auto" w:fill="FFFFFF"/>
          <w:lang w:val="az-Latn-AZ"/>
        </w:rPr>
      </w:pPr>
      <w:r w:rsidRPr="004D6E20">
        <w:rPr>
          <w:rFonts w:cs="Arial"/>
          <w:b/>
          <w:i/>
          <w:color w:val="000000"/>
          <w:szCs w:val="20"/>
          <w:u w:val="single"/>
          <w:shd w:val="clear" w:color="auto" w:fill="FFFFFF"/>
          <w:lang w:val="az-Latn-AZ"/>
        </w:rPr>
        <w:lastRenderedPageBreak/>
        <w:t>Gold and silver extraction</w:t>
      </w:r>
      <w:r w:rsidRPr="008E5B47">
        <w:rPr>
          <w:rFonts w:cs="Arial"/>
          <w:color w:val="000000"/>
          <w:szCs w:val="20"/>
          <w:shd w:val="clear" w:color="auto" w:fill="FFFFFF"/>
          <w:lang w:val="az-Latn-AZ"/>
        </w:rPr>
        <w:t xml:space="preserve"> </w:t>
      </w:r>
      <w:r w:rsidRPr="00A87342">
        <w:rPr>
          <w:rFonts w:cs="Arial"/>
          <w:b/>
          <w:color w:val="000000"/>
          <w:szCs w:val="20"/>
          <w:vertAlign w:val="superscript"/>
          <w:lang w:val="az-Latn-AZ"/>
        </w:rPr>
        <w:footnoteReference w:id="67"/>
      </w:r>
    </w:p>
    <w:p w:rsidR="001A4229" w:rsidRPr="00B9142E" w:rsidRDefault="001A4229" w:rsidP="001A4229">
      <w:pPr>
        <w:autoSpaceDE w:val="0"/>
        <w:autoSpaceDN w:val="0"/>
        <w:adjustRightInd w:val="0"/>
        <w:spacing w:line="240" w:lineRule="exact"/>
        <w:rPr>
          <w:rFonts w:cs="Arial"/>
          <w:szCs w:val="20"/>
          <w:lang w:val="az-Latn-AZ"/>
        </w:rPr>
      </w:pPr>
    </w:p>
    <w:p w:rsidR="00BF6C51" w:rsidRDefault="00BF6C51" w:rsidP="00BF6C51">
      <w:pPr>
        <w:autoSpaceDE w:val="0"/>
        <w:autoSpaceDN w:val="0"/>
        <w:adjustRightInd w:val="0"/>
        <w:spacing w:line="240" w:lineRule="exact"/>
        <w:rPr>
          <w:rFonts w:cs="Arial"/>
          <w:color w:val="000000"/>
          <w:szCs w:val="20"/>
          <w:shd w:val="clear" w:color="auto" w:fill="FFFFFF"/>
          <w:lang w:val="az-Latn-AZ"/>
        </w:rPr>
      </w:pPr>
      <w:r w:rsidRPr="004D6E20">
        <w:rPr>
          <w:rFonts w:cs="Arial"/>
          <w:szCs w:val="20"/>
          <w:lang w:val="az-Latn-AZ"/>
        </w:rPr>
        <w:t>In recent years, the discovery of gold deposits has become an important geological discovery. Gizilbulag gold-copper-gold deposits of pyrites located in Karabakh (currently under Armenian occupation). The quartz gold deposits were found by geological expeditions in Vejneli in Zangilan, Aghyurd, Piyasbashi, Sh</w:t>
      </w:r>
      <w:r>
        <w:rPr>
          <w:rFonts w:cs="Arial"/>
          <w:szCs w:val="20"/>
          <w:lang w:val="az-Latn-AZ"/>
        </w:rPr>
        <w:t xml:space="preserve">akardara, Ordubad and Aghduzdag - </w:t>
      </w:r>
      <w:r w:rsidRPr="004D6E20">
        <w:rPr>
          <w:rFonts w:cs="Arial"/>
          <w:szCs w:val="20"/>
          <w:lang w:val="az-Latn-AZ"/>
        </w:rPr>
        <w:t>Dalidagh</w:t>
      </w:r>
      <w:r w:rsidRPr="00B9142E">
        <w:rPr>
          <w:rFonts w:cs="Arial"/>
          <w:color w:val="000000"/>
          <w:szCs w:val="20"/>
          <w:shd w:val="clear" w:color="auto" w:fill="FFFFFF"/>
          <w:lang w:val="az-Latn-AZ"/>
        </w:rPr>
        <w:t>.</w:t>
      </w:r>
    </w:p>
    <w:p w:rsidR="00244475" w:rsidRDefault="00244475" w:rsidP="001A4229">
      <w:pPr>
        <w:autoSpaceDE w:val="0"/>
        <w:autoSpaceDN w:val="0"/>
        <w:adjustRightInd w:val="0"/>
        <w:spacing w:line="240" w:lineRule="exact"/>
        <w:rPr>
          <w:rFonts w:cs="Arial"/>
          <w:color w:val="000000"/>
          <w:szCs w:val="20"/>
          <w:shd w:val="clear" w:color="auto" w:fill="FFFFFF"/>
          <w:lang w:val="az-Latn-AZ"/>
        </w:rPr>
      </w:pPr>
    </w:p>
    <w:p w:rsidR="008E5B47" w:rsidRDefault="00BF6C51" w:rsidP="001A4229">
      <w:pPr>
        <w:autoSpaceDE w:val="0"/>
        <w:autoSpaceDN w:val="0"/>
        <w:adjustRightInd w:val="0"/>
        <w:spacing w:line="240" w:lineRule="exact"/>
        <w:contextualSpacing/>
        <w:rPr>
          <w:rFonts w:cs="Arial"/>
          <w:bCs/>
          <w:i/>
          <w:color w:val="000000"/>
          <w:shd w:val="clear" w:color="auto" w:fill="FFFFFF"/>
          <w:lang w:val="az-Latn-AZ"/>
        </w:rPr>
      </w:pPr>
      <w:r>
        <w:rPr>
          <w:rFonts w:cs="Arial"/>
          <w:b/>
          <w:bCs/>
          <w:i/>
          <w:color w:val="000000"/>
          <w:shd w:val="clear" w:color="auto" w:fill="FFFFFF"/>
          <w:lang w:val="az-Latn-AZ"/>
        </w:rPr>
        <w:t>Figure</w:t>
      </w:r>
      <w:r w:rsidR="008E5B47" w:rsidRPr="000D6807">
        <w:rPr>
          <w:rFonts w:cs="Arial"/>
          <w:b/>
          <w:bCs/>
          <w:i/>
          <w:color w:val="000000"/>
          <w:shd w:val="clear" w:color="auto" w:fill="FFFFFF"/>
          <w:lang w:val="az-Latn-AZ"/>
        </w:rPr>
        <w:t xml:space="preserve"> </w:t>
      </w:r>
      <w:r w:rsidR="001A60AA">
        <w:rPr>
          <w:rFonts w:cs="Arial"/>
          <w:b/>
          <w:bCs/>
          <w:i/>
          <w:color w:val="000000"/>
          <w:shd w:val="clear" w:color="auto" w:fill="FFFFFF"/>
          <w:lang w:val="az-Latn-AZ"/>
        </w:rPr>
        <w:t>6</w:t>
      </w:r>
      <w:r w:rsidR="008E5B47">
        <w:rPr>
          <w:rFonts w:cs="Arial"/>
          <w:bCs/>
          <w:color w:val="000000"/>
          <w:shd w:val="clear" w:color="auto" w:fill="FFFFFF"/>
          <w:lang w:val="az-Latn-AZ"/>
        </w:rPr>
        <w:t xml:space="preserve">: </w:t>
      </w:r>
      <w:r>
        <w:rPr>
          <w:rFonts w:cs="Arial"/>
          <w:bCs/>
          <w:i/>
          <w:color w:val="000000"/>
          <w:shd w:val="clear" w:color="auto" w:fill="FFFFFF"/>
          <w:lang w:val="az-Latn-AZ"/>
        </w:rPr>
        <w:t>Map of gold and silver deposits</w:t>
      </w:r>
    </w:p>
    <w:p w:rsidR="00BF6C51" w:rsidRDefault="00BF6C51" w:rsidP="001A4229">
      <w:pPr>
        <w:autoSpaceDE w:val="0"/>
        <w:autoSpaceDN w:val="0"/>
        <w:adjustRightInd w:val="0"/>
        <w:spacing w:line="240" w:lineRule="exact"/>
        <w:contextualSpacing/>
        <w:rPr>
          <w:rFonts w:cs="Arial"/>
          <w:color w:val="000000"/>
          <w:szCs w:val="20"/>
          <w:shd w:val="clear" w:color="auto" w:fill="FFFFFF"/>
          <w:lang w:val="az-Latn-AZ"/>
        </w:rPr>
      </w:pPr>
    </w:p>
    <w:p w:rsidR="001A4229" w:rsidRDefault="001A60AA" w:rsidP="001A4229">
      <w:pPr>
        <w:rPr>
          <w:rFonts w:cs="Arial"/>
          <w:color w:val="000000"/>
          <w:szCs w:val="20"/>
          <w:shd w:val="clear" w:color="auto" w:fill="FFFFFF"/>
          <w:lang w:val="az-Latn-AZ"/>
        </w:rPr>
      </w:pPr>
      <w:r>
        <w:rPr>
          <w:rFonts w:cs="Arial"/>
          <w:noProof/>
          <w:color w:val="000000"/>
          <w:szCs w:val="20"/>
          <w:shd w:val="clear" w:color="auto" w:fill="FFFFFF"/>
          <w:lang w:val="en-US"/>
        </w:rPr>
        <w:drawing>
          <wp:inline distT="0" distB="0" distL="0" distR="0">
            <wp:extent cx="5677468" cy="3289111"/>
            <wp:effectExtent l="0" t="0" r="0" b="6985"/>
            <wp:docPr id="13" name="Picture 13" descr="C:\Users\Ahmadov.F\Desktop\Yeni Qizil 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adov.F\Desktop\Yeni Qizil E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9580" cy="3290335"/>
                    </a:xfrm>
                    <a:prstGeom prst="rect">
                      <a:avLst/>
                    </a:prstGeom>
                    <a:noFill/>
                    <a:ln>
                      <a:noFill/>
                    </a:ln>
                  </pic:spPr>
                </pic:pic>
              </a:graphicData>
            </a:graphic>
          </wp:inline>
        </w:drawing>
      </w:r>
    </w:p>
    <w:p w:rsidR="00BF6C51" w:rsidRPr="00B9142E" w:rsidRDefault="00BF6C51" w:rsidP="00BF6C51">
      <w:pPr>
        <w:autoSpaceDE w:val="0"/>
        <w:autoSpaceDN w:val="0"/>
        <w:adjustRightInd w:val="0"/>
        <w:spacing w:line="240" w:lineRule="exact"/>
        <w:rPr>
          <w:rFonts w:cs="Arial"/>
          <w:szCs w:val="20"/>
          <w:lang w:val="az-Latn-AZ"/>
        </w:rPr>
      </w:pPr>
      <w:r w:rsidRPr="004D6E20">
        <w:rPr>
          <w:rFonts w:cs="Arial"/>
          <w:szCs w:val="20"/>
          <w:lang w:val="az-Latn-AZ"/>
        </w:rPr>
        <w:t>On 20 August 1997, contract on exploration, use, and share production of Gadabay, Gosha, Ordubad group (Piyazbashi, Agturd, Shakardara, Kalaki), Soyudlu, Gizilbulag, and Vejnali perspective gold deposits was signed between the “Azergizil” State Company and “R.V. Investment Group Services” in accordance with the decree of the President of Azerbaijan Republic “on exploration and use of several gold deposits of Azerbaijan Republic” dated 5 February 1996. In 2000, according to the decree of the President of Azerbaijan Republic "Azerqızıl" was abolished and the company, was transferred to the Ministry of Ecology and Natural Resources of the Republic of Azerbaijan.</w:t>
      </w:r>
      <w:r>
        <w:rPr>
          <w:rFonts w:cs="Arial"/>
          <w:szCs w:val="20"/>
          <w:lang w:val="az-Latn-AZ"/>
        </w:rPr>
        <w:t xml:space="preserve"> The share of the Government of Azerbaijan Republic of total profit on Gadabay gold-copper deposits in accordance with relevant PSA is 51%, the remaining 49% belongs to </w:t>
      </w:r>
      <w:r w:rsidRPr="007B7455">
        <w:rPr>
          <w:rFonts w:cs="Arial"/>
          <w:szCs w:val="20"/>
          <w:lang w:val="az-Latn-AZ"/>
        </w:rPr>
        <w:t>R.V.Investment Group Services</w:t>
      </w:r>
      <w:r>
        <w:rPr>
          <w:rFonts w:cs="Arial"/>
          <w:szCs w:val="20"/>
          <w:lang w:val="az-Latn-AZ"/>
        </w:rPr>
        <w:t xml:space="preserve"> Company, but is managed by</w:t>
      </w:r>
      <w:r w:rsidRPr="004D6E20">
        <w:rPr>
          <w:rFonts w:cs="Arial"/>
          <w:szCs w:val="20"/>
          <w:lang w:val="az-Latn-AZ"/>
        </w:rPr>
        <w:t xml:space="preserve"> Azerbaijan International Mineral Resources Operating Compan</w:t>
      </w:r>
      <w:r w:rsidRPr="00BF6C51">
        <w:rPr>
          <w:rFonts w:cs="Arial"/>
          <w:szCs w:val="20"/>
          <w:lang w:val="az-Latn-AZ"/>
        </w:rPr>
        <w:t>y.</w:t>
      </w:r>
      <w:r w:rsidRPr="00BF6C51">
        <w:rPr>
          <w:rStyle w:val="FootnoteReference"/>
          <w:b/>
          <w:shd w:val="clear" w:color="auto" w:fill="FFFFFF"/>
        </w:rPr>
        <w:footnoteReference w:id="68"/>
      </w:r>
    </w:p>
    <w:p w:rsidR="00BF6C51" w:rsidRDefault="00BF6C51" w:rsidP="00BF6C51">
      <w:pPr>
        <w:autoSpaceDE w:val="0"/>
        <w:autoSpaceDN w:val="0"/>
        <w:adjustRightInd w:val="0"/>
        <w:spacing w:line="240" w:lineRule="exact"/>
        <w:rPr>
          <w:rFonts w:cs="Arial"/>
          <w:color w:val="000000"/>
          <w:szCs w:val="20"/>
          <w:shd w:val="clear" w:color="auto" w:fill="FFFFFF"/>
          <w:lang w:val="az-Latn-AZ"/>
        </w:rPr>
      </w:pPr>
    </w:p>
    <w:p w:rsidR="00BF6C51" w:rsidRDefault="00BF6C51" w:rsidP="00BF6C51">
      <w:pPr>
        <w:autoSpaceDE w:val="0"/>
        <w:autoSpaceDN w:val="0"/>
        <w:adjustRightInd w:val="0"/>
        <w:spacing w:line="240" w:lineRule="exact"/>
        <w:rPr>
          <w:rFonts w:cs="Arial"/>
          <w:color w:val="000000"/>
          <w:szCs w:val="20"/>
          <w:shd w:val="clear" w:color="auto" w:fill="FFFFFF"/>
          <w:lang w:val="az-Latn-AZ"/>
        </w:rPr>
      </w:pPr>
      <w:r>
        <w:rPr>
          <w:rFonts w:cs="Arial"/>
          <w:szCs w:val="20"/>
          <w:lang w:val="az-Latn-AZ"/>
        </w:rPr>
        <w:t>The amounts of gold and silver</w:t>
      </w:r>
      <w:r w:rsidRPr="009F46F7">
        <w:rPr>
          <w:rFonts w:cs="Arial"/>
          <w:szCs w:val="20"/>
          <w:lang w:val="az-Latn-AZ"/>
        </w:rPr>
        <w:t xml:space="preserve"> reserves of Azerbaijan as approved for the year end of 2015 are reflected in the following table</w:t>
      </w:r>
      <w:r w:rsidRPr="0038075E">
        <w:rPr>
          <w:rFonts w:cs="Arial"/>
          <w:color w:val="000000"/>
          <w:szCs w:val="20"/>
          <w:shd w:val="clear" w:color="auto" w:fill="FFFFFF"/>
          <w:lang w:val="az-Latn-AZ"/>
        </w:rPr>
        <w:t>:</w:t>
      </w:r>
    </w:p>
    <w:p w:rsidR="001A4229" w:rsidRDefault="001A4229" w:rsidP="001A4229">
      <w:pPr>
        <w:autoSpaceDE w:val="0"/>
        <w:autoSpaceDN w:val="0"/>
        <w:adjustRightInd w:val="0"/>
        <w:spacing w:line="240" w:lineRule="exact"/>
        <w:rPr>
          <w:rFonts w:cs="Arial"/>
          <w:color w:val="000000"/>
          <w:szCs w:val="20"/>
          <w:shd w:val="clear" w:color="auto" w:fill="FFFFFF"/>
          <w:lang w:val="az-Latn-AZ"/>
        </w:rPr>
      </w:pPr>
    </w:p>
    <w:p w:rsidR="00BF6C51" w:rsidRDefault="001A60AA" w:rsidP="00BF6C51">
      <w:pPr>
        <w:autoSpaceDE w:val="0"/>
        <w:autoSpaceDN w:val="0"/>
        <w:adjustRightInd w:val="0"/>
        <w:spacing w:line="240" w:lineRule="exact"/>
        <w:rPr>
          <w:rFonts w:cs="Arial"/>
          <w:color w:val="000000"/>
          <w:szCs w:val="20"/>
          <w:shd w:val="clear" w:color="auto" w:fill="FFFFFF"/>
          <w:lang w:val="az-Latn-AZ"/>
        </w:rPr>
      </w:pPr>
      <w:r>
        <w:rPr>
          <w:rFonts w:cs="Arial"/>
          <w:b/>
          <w:i/>
          <w:color w:val="000000"/>
          <w:shd w:val="clear" w:color="auto" w:fill="FFFFFF"/>
          <w:lang w:val="az-Latn-AZ"/>
        </w:rPr>
        <w:t>Table 9</w:t>
      </w:r>
      <w:r w:rsidR="00BF6C51">
        <w:rPr>
          <w:rFonts w:cs="Arial"/>
          <w:b/>
          <w:i/>
          <w:color w:val="000000"/>
          <w:shd w:val="clear" w:color="auto" w:fill="FFFFFF"/>
          <w:lang w:val="az-Latn-AZ"/>
        </w:rPr>
        <w:t>:</w:t>
      </w:r>
      <w:r w:rsidR="00BF6C51" w:rsidRPr="005A5DF0">
        <w:rPr>
          <w:rFonts w:cs="Arial"/>
          <w:b/>
          <w:i/>
          <w:color w:val="000000"/>
          <w:shd w:val="clear" w:color="auto" w:fill="FFFFFF"/>
          <w:lang w:val="az-Latn-AZ"/>
        </w:rPr>
        <w:t xml:space="preserve"> </w:t>
      </w:r>
      <w:r w:rsidR="00BF6C51">
        <w:rPr>
          <w:rFonts w:cs="Arial"/>
          <w:color w:val="000000"/>
          <w:szCs w:val="20"/>
          <w:shd w:val="clear" w:color="auto" w:fill="FFFFFF"/>
          <w:lang w:val="az-Latn-AZ"/>
        </w:rPr>
        <w:t>Gold and silver resources</w:t>
      </w:r>
    </w:p>
    <w:tbl>
      <w:tblPr>
        <w:tblW w:w="9000" w:type="dxa"/>
        <w:tblInd w:w="108" w:type="dxa"/>
        <w:tblLook w:val="04A0" w:firstRow="1" w:lastRow="0" w:firstColumn="1" w:lastColumn="0" w:noHBand="0" w:noVBand="1"/>
      </w:tblPr>
      <w:tblGrid>
        <w:gridCol w:w="7920"/>
        <w:gridCol w:w="1080"/>
      </w:tblGrid>
      <w:tr w:rsidR="00BF6C51" w:rsidRPr="00B9142E" w:rsidTr="008E132B">
        <w:trPr>
          <w:trHeight w:val="263"/>
        </w:trPr>
        <w:tc>
          <w:tcPr>
            <w:tcW w:w="7920" w:type="dxa"/>
            <w:shd w:val="clear" w:color="auto" w:fill="auto"/>
            <w:vAlign w:val="bottom"/>
            <w:hideMark/>
          </w:tcPr>
          <w:p w:rsidR="00BF6C51" w:rsidRPr="00B9142E" w:rsidRDefault="00BF6C51" w:rsidP="008E132B">
            <w:pPr>
              <w:spacing w:line="240" w:lineRule="exact"/>
              <w:jc w:val="left"/>
              <w:rPr>
                <w:rFonts w:eastAsia="Times New Roman" w:cs="Arial"/>
                <w:b/>
                <w:bCs/>
                <w:color w:val="000000"/>
                <w:szCs w:val="20"/>
                <w:lang w:val="az-Latn-AZ"/>
              </w:rPr>
            </w:pPr>
            <w:r>
              <w:rPr>
                <w:rFonts w:eastAsia="Times New Roman" w:cs="Arial"/>
                <w:bCs/>
                <w:color w:val="000000"/>
                <w:szCs w:val="20"/>
                <w:lang w:val="az-Latn-AZ"/>
              </w:rPr>
              <w:t xml:space="preserve">Gold reserves, tonnes </w:t>
            </w:r>
            <w:r w:rsidRPr="0081116F">
              <w:rPr>
                <w:rStyle w:val="FootnoteReference"/>
                <w:rFonts w:eastAsia="Times New Roman" w:cs="Arial"/>
                <w:b/>
                <w:bCs/>
                <w:color w:val="000000"/>
                <w:szCs w:val="20"/>
                <w:lang w:val="az-Latn-AZ"/>
              </w:rPr>
              <w:footnoteReference w:id="69"/>
            </w:r>
          </w:p>
        </w:tc>
        <w:tc>
          <w:tcPr>
            <w:tcW w:w="1080" w:type="dxa"/>
            <w:shd w:val="clear" w:color="auto" w:fill="auto"/>
            <w:noWrap/>
            <w:vAlign w:val="bottom"/>
            <w:hideMark/>
          </w:tcPr>
          <w:p w:rsidR="00BF6C51" w:rsidRPr="001E513B" w:rsidRDefault="00BF6C51" w:rsidP="008E132B">
            <w:pPr>
              <w:spacing w:line="240" w:lineRule="exact"/>
              <w:jc w:val="right"/>
              <w:rPr>
                <w:rFonts w:eastAsia="Times New Roman" w:cs="Arial"/>
                <w:color w:val="000000"/>
                <w:szCs w:val="20"/>
                <w:lang w:val="az-Latn-AZ"/>
              </w:rPr>
            </w:pPr>
            <w:r>
              <w:rPr>
                <w:rFonts w:eastAsia="Times New Roman" w:cs="Arial"/>
                <w:color w:val="000000"/>
                <w:szCs w:val="20"/>
                <w:lang w:val="az-Latn-AZ"/>
              </w:rPr>
              <w:t>30.</w:t>
            </w:r>
            <w:r w:rsidRPr="001E513B">
              <w:rPr>
                <w:rFonts w:eastAsia="Times New Roman" w:cs="Arial"/>
                <w:color w:val="000000"/>
                <w:szCs w:val="20"/>
                <w:lang w:val="az-Latn-AZ"/>
              </w:rPr>
              <w:t>2</w:t>
            </w:r>
          </w:p>
        </w:tc>
      </w:tr>
      <w:tr w:rsidR="00BF6C51" w:rsidRPr="00B9142E" w:rsidTr="008E132B">
        <w:trPr>
          <w:trHeight w:val="241"/>
        </w:trPr>
        <w:tc>
          <w:tcPr>
            <w:tcW w:w="7920" w:type="dxa"/>
            <w:shd w:val="clear" w:color="auto" w:fill="auto"/>
            <w:noWrap/>
            <w:vAlign w:val="bottom"/>
            <w:hideMark/>
          </w:tcPr>
          <w:p w:rsidR="00BF6C51" w:rsidRPr="00B9142E" w:rsidRDefault="00BF6C51" w:rsidP="008E132B">
            <w:pPr>
              <w:spacing w:line="240" w:lineRule="exact"/>
              <w:jc w:val="left"/>
              <w:rPr>
                <w:rFonts w:eastAsia="Times New Roman" w:cs="Arial"/>
                <w:b/>
                <w:bCs/>
                <w:color w:val="000000"/>
                <w:szCs w:val="20"/>
                <w:lang w:val="az-Latn-AZ"/>
              </w:rPr>
            </w:pPr>
            <w:r>
              <w:rPr>
                <w:rFonts w:eastAsia="Times New Roman" w:cs="Arial"/>
                <w:bCs/>
                <w:color w:val="000000"/>
                <w:szCs w:val="20"/>
                <w:lang w:val="az-Latn-AZ"/>
              </w:rPr>
              <w:t>Silver reserves</w:t>
            </w:r>
            <w:r w:rsidRPr="00B9142E">
              <w:rPr>
                <w:rFonts w:eastAsia="Times New Roman" w:cs="Arial"/>
                <w:bCs/>
                <w:color w:val="000000"/>
                <w:szCs w:val="20"/>
                <w:lang w:val="az-Latn-AZ"/>
              </w:rPr>
              <w:t xml:space="preserve">, </w:t>
            </w:r>
            <w:r>
              <w:rPr>
                <w:rFonts w:eastAsia="Times New Roman" w:cs="Arial"/>
                <w:bCs/>
                <w:color w:val="000000"/>
                <w:szCs w:val="20"/>
                <w:lang w:val="az-Latn-AZ"/>
              </w:rPr>
              <w:t xml:space="preserve">tonnes </w:t>
            </w:r>
            <w:r w:rsidRPr="0081116F">
              <w:rPr>
                <w:rStyle w:val="FootnoteReference"/>
                <w:rFonts w:eastAsia="Times New Roman" w:cs="Arial"/>
                <w:b/>
                <w:bCs/>
                <w:color w:val="000000"/>
                <w:szCs w:val="20"/>
                <w:lang w:val="az-Latn-AZ"/>
              </w:rPr>
              <w:footnoteReference w:id="70"/>
            </w:r>
          </w:p>
        </w:tc>
        <w:tc>
          <w:tcPr>
            <w:tcW w:w="1080" w:type="dxa"/>
            <w:shd w:val="clear" w:color="auto" w:fill="auto"/>
            <w:noWrap/>
            <w:vAlign w:val="bottom"/>
            <w:hideMark/>
          </w:tcPr>
          <w:p w:rsidR="00BF6C51" w:rsidRPr="001E513B" w:rsidRDefault="00BF6C51" w:rsidP="008E132B">
            <w:pPr>
              <w:spacing w:line="240" w:lineRule="exact"/>
              <w:jc w:val="right"/>
              <w:rPr>
                <w:rFonts w:eastAsia="Times New Roman" w:cs="Arial"/>
                <w:color w:val="000000"/>
                <w:szCs w:val="20"/>
                <w:lang w:val="az-Latn-AZ"/>
              </w:rPr>
            </w:pPr>
            <w:r>
              <w:rPr>
                <w:rFonts w:eastAsia="Times New Roman" w:cs="Arial"/>
                <w:color w:val="000000"/>
                <w:szCs w:val="20"/>
                <w:lang w:val="az-Latn-AZ"/>
              </w:rPr>
              <w:t>1,</w:t>
            </w:r>
            <w:r w:rsidRPr="001E513B">
              <w:rPr>
                <w:rFonts w:eastAsia="Times New Roman" w:cs="Arial"/>
                <w:color w:val="000000"/>
                <w:szCs w:val="20"/>
                <w:lang w:val="az-Latn-AZ"/>
              </w:rPr>
              <w:t>300</w:t>
            </w:r>
          </w:p>
        </w:tc>
      </w:tr>
    </w:tbl>
    <w:p w:rsidR="001A4229" w:rsidRDefault="001A4229" w:rsidP="001A4229">
      <w:pPr>
        <w:autoSpaceDE w:val="0"/>
        <w:autoSpaceDN w:val="0"/>
        <w:adjustRightInd w:val="0"/>
        <w:spacing w:line="240" w:lineRule="exact"/>
        <w:rPr>
          <w:rFonts w:cs="Arial"/>
          <w:szCs w:val="20"/>
          <w:lang w:val="az-Latn-AZ"/>
        </w:rPr>
      </w:pPr>
    </w:p>
    <w:p w:rsidR="00BF6C51" w:rsidRDefault="001A60AA" w:rsidP="00BF6C51">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Table 10</w:t>
      </w:r>
      <w:r w:rsidR="00BF6C51">
        <w:rPr>
          <w:rFonts w:cs="Arial"/>
          <w:b/>
          <w:i/>
          <w:color w:val="000000"/>
          <w:shd w:val="clear" w:color="auto" w:fill="FFFFFF"/>
          <w:lang w:val="az-Latn-AZ"/>
        </w:rPr>
        <w:t>:</w:t>
      </w:r>
      <w:r w:rsidR="00BF6C51" w:rsidRPr="005A5DF0">
        <w:rPr>
          <w:rFonts w:cs="Arial"/>
          <w:b/>
          <w:i/>
          <w:color w:val="000000"/>
          <w:shd w:val="clear" w:color="auto" w:fill="FFFFFF"/>
          <w:lang w:val="az-Latn-AZ"/>
        </w:rPr>
        <w:t xml:space="preserve"> </w:t>
      </w:r>
      <w:r w:rsidR="00BF6C51" w:rsidRPr="00846D0B">
        <w:rPr>
          <w:rFonts w:cs="Arial"/>
          <w:i/>
          <w:color w:val="000000"/>
          <w:szCs w:val="20"/>
          <w:shd w:val="clear" w:color="auto" w:fill="FFFFFF"/>
          <w:lang w:val="az-Latn-AZ"/>
        </w:rPr>
        <w:t>M</w:t>
      </w:r>
      <w:r w:rsidR="00BF6C51">
        <w:rPr>
          <w:rFonts w:cs="Arial"/>
          <w:i/>
          <w:color w:val="000000"/>
          <w:szCs w:val="20"/>
          <w:shd w:val="clear" w:color="auto" w:fill="FFFFFF"/>
          <w:lang w:val="az-Latn-AZ"/>
        </w:rPr>
        <w:t>ining PSA</w:t>
      </w:r>
    </w:p>
    <w:tbl>
      <w:tblPr>
        <w:tblStyle w:val="TableGrid"/>
        <w:tblpPr w:leftFromText="180" w:rightFromText="180" w:vertAnchor="text" w:tblpX="108" w:tblpY="1"/>
        <w:tblOverlap w:val="never"/>
        <w:tblW w:w="90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773"/>
        <w:gridCol w:w="4887"/>
        <w:gridCol w:w="630"/>
        <w:gridCol w:w="1710"/>
      </w:tblGrid>
      <w:tr w:rsidR="00BF6C51" w:rsidRPr="00AA1788" w:rsidTr="008E132B">
        <w:tc>
          <w:tcPr>
            <w:tcW w:w="1773" w:type="dxa"/>
            <w:vMerge w:val="restart"/>
            <w:shd w:val="clear" w:color="auto" w:fill="95B3D7" w:themeFill="accent1" w:themeFillTint="99"/>
            <w:vAlign w:val="center"/>
          </w:tcPr>
          <w:p w:rsidR="00BF6C51" w:rsidRPr="00AA1788" w:rsidRDefault="001A60AA" w:rsidP="008E132B">
            <w:pPr>
              <w:spacing w:line="240" w:lineRule="exact"/>
              <w:jc w:val="center"/>
              <w:rPr>
                <w:rFonts w:cs="Arial"/>
                <w:b/>
                <w:color w:val="FFFFFF" w:themeColor="background1"/>
                <w:lang w:val="az-Latn-AZ"/>
              </w:rPr>
            </w:pPr>
            <w:r>
              <w:rPr>
                <w:rFonts w:cs="Arial"/>
                <w:b/>
                <w:bCs/>
                <w:color w:val="FFFFFF" w:themeColor="background1"/>
                <w:lang w:val="az-Latn-AZ"/>
              </w:rPr>
              <w:t>D</w:t>
            </w:r>
            <w:r w:rsidR="00BF6C51">
              <w:rPr>
                <w:rFonts w:cs="Arial"/>
                <w:b/>
                <w:bCs/>
                <w:color w:val="FFFFFF" w:themeColor="background1"/>
                <w:lang w:val="az-Latn-AZ"/>
              </w:rPr>
              <w:t>ate of signature</w:t>
            </w:r>
          </w:p>
        </w:tc>
        <w:tc>
          <w:tcPr>
            <w:tcW w:w="5517" w:type="dxa"/>
            <w:gridSpan w:val="2"/>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bCs/>
                <w:color w:val="FFFFFF" w:themeColor="background1"/>
                <w:lang w:val="az-Latn-AZ"/>
              </w:rPr>
              <w:t>Contractors and their participating interests</w:t>
            </w:r>
          </w:p>
        </w:tc>
        <w:tc>
          <w:tcPr>
            <w:tcW w:w="1710" w:type="dxa"/>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color w:val="FFFFFF" w:themeColor="background1"/>
                <w:lang w:val="az-Latn-AZ"/>
              </w:rPr>
              <w:t>Reserves</w:t>
            </w:r>
          </w:p>
        </w:tc>
      </w:tr>
      <w:tr w:rsidR="00BF6C51" w:rsidRPr="00AA1788" w:rsidTr="008E132B">
        <w:tc>
          <w:tcPr>
            <w:tcW w:w="1773" w:type="dxa"/>
            <w:vMerge/>
            <w:shd w:val="clear" w:color="auto" w:fill="95B3D7" w:themeFill="accent1" w:themeFillTint="99"/>
          </w:tcPr>
          <w:p w:rsidR="00BF6C51" w:rsidRPr="00AA1788" w:rsidRDefault="00BF6C51" w:rsidP="008E132B">
            <w:pPr>
              <w:spacing w:line="240" w:lineRule="exact"/>
              <w:rPr>
                <w:rFonts w:cs="Arial"/>
                <w:b/>
                <w:color w:val="FFFFFF" w:themeColor="background1"/>
                <w:lang w:val="az-Latn-AZ"/>
              </w:rPr>
            </w:pPr>
          </w:p>
        </w:tc>
        <w:tc>
          <w:tcPr>
            <w:tcW w:w="4887" w:type="dxa"/>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Pr>
                <w:rFonts w:cs="Arial"/>
                <w:b/>
                <w:color w:val="FFFFFF" w:themeColor="background1"/>
                <w:lang w:val="az-Latn-AZ"/>
              </w:rPr>
              <w:t>Name of the company</w:t>
            </w:r>
          </w:p>
        </w:tc>
        <w:tc>
          <w:tcPr>
            <w:tcW w:w="630" w:type="dxa"/>
            <w:shd w:val="clear" w:color="auto" w:fill="95B3D7" w:themeFill="accent1" w:themeFillTint="99"/>
            <w:vAlign w:val="center"/>
          </w:tcPr>
          <w:p w:rsidR="00BF6C51" w:rsidRPr="00AA1788" w:rsidRDefault="00BF6C51" w:rsidP="008E132B">
            <w:pPr>
              <w:spacing w:line="240" w:lineRule="exact"/>
              <w:jc w:val="center"/>
              <w:rPr>
                <w:rFonts w:cs="Arial"/>
                <w:b/>
                <w:color w:val="FFFFFF" w:themeColor="background1"/>
                <w:lang w:val="az-Latn-AZ"/>
              </w:rPr>
            </w:pPr>
            <w:r w:rsidRPr="00AA1788">
              <w:rPr>
                <w:rFonts w:cs="Arial"/>
                <w:b/>
                <w:color w:val="FFFFFF" w:themeColor="background1"/>
                <w:lang w:val="az-Latn-AZ"/>
              </w:rPr>
              <w:t>%</w:t>
            </w:r>
          </w:p>
        </w:tc>
        <w:tc>
          <w:tcPr>
            <w:tcW w:w="1710" w:type="dxa"/>
            <w:shd w:val="clear" w:color="auto" w:fill="95B3D7" w:themeFill="accent1" w:themeFillTint="99"/>
          </w:tcPr>
          <w:p w:rsidR="00BF6C51" w:rsidRPr="00AA1788" w:rsidRDefault="00BF6C51" w:rsidP="008E132B">
            <w:pPr>
              <w:spacing w:line="240" w:lineRule="exact"/>
              <w:jc w:val="center"/>
              <w:rPr>
                <w:rFonts w:cs="Arial"/>
                <w:b/>
                <w:bCs/>
                <w:color w:val="FFFFFF" w:themeColor="background1"/>
                <w:lang w:val="az-Latn-AZ"/>
              </w:rPr>
            </w:pPr>
            <w:r>
              <w:rPr>
                <w:rFonts w:cs="Arial"/>
                <w:b/>
                <w:bCs/>
                <w:color w:val="FFFFFF" w:themeColor="background1"/>
                <w:lang w:val="az-Latn-AZ"/>
              </w:rPr>
              <w:t>Gold and Silver</w:t>
            </w:r>
          </w:p>
        </w:tc>
      </w:tr>
      <w:tr w:rsidR="00BF6C51" w:rsidRPr="00AA1788" w:rsidTr="008E132B">
        <w:trPr>
          <w:trHeight w:val="214"/>
        </w:trPr>
        <w:tc>
          <w:tcPr>
            <w:tcW w:w="9000" w:type="dxa"/>
            <w:gridSpan w:val="4"/>
            <w:shd w:val="clear" w:color="auto" w:fill="D9D9D9" w:themeFill="background1" w:themeFillShade="D9"/>
          </w:tcPr>
          <w:p w:rsidR="00BF6C51" w:rsidRPr="001F537B" w:rsidRDefault="00BF6C51" w:rsidP="008E132B">
            <w:pPr>
              <w:spacing w:line="240" w:lineRule="exact"/>
              <w:rPr>
                <w:rFonts w:cs="Arial"/>
                <w:b/>
                <w:bCs/>
                <w:color w:val="002060"/>
                <w:lang w:val="az-Latn-AZ"/>
              </w:rPr>
            </w:pPr>
            <w:r w:rsidRPr="006409DA">
              <w:rPr>
                <w:rFonts w:cs="Arial"/>
                <w:bCs/>
                <w:color w:val="002060"/>
                <w:lang w:val="az-Latn-AZ"/>
              </w:rPr>
              <w:t>G</w:t>
            </w:r>
            <w:r>
              <w:rPr>
                <w:rFonts w:cs="Arial"/>
                <w:bCs/>
                <w:color w:val="002060"/>
                <w:lang w:val="az-Latn-AZ"/>
              </w:rPr>
              <w:t>a</w:t>
            </w:r>
            <w:r w:rsidRPr="006409DA">
              <w:rPr>
                <w:rFonts w:cs="Arial"/>
                <w:bCs/>
                <w:color w:val="002060"/>
                <w:lang w:val="az-Latn-AZ"/>
              </w:rPr>
              <w:t>d</w:t>
            </w:r>
            <w:r>
              <w:rPr>
                <w:rFonts w:cs="Arial"/>
                <w:bCs/>
                <w:color w:val="002060"/>
                <w:lang w:val="az-Latn-AZ"/>
              </w:rPr>
              <w:t>a</w:t>
            </w:r>
            <w:r w:rsidRPr="006409DA">
              <w:rPr>
                <w:rFonts w:cs="Arial"/>
                <w:bCs/>
                <w:color w:val="002060"/>
                <w:lang w:val="az-Latn-AZ"/>
              </w:rPr>
              <w:t>b</w:t>
            </w:r>
            <w:r>
              <w:rPr>
                <w:rFonts w:cs="Arial"/>
                <w:bCs/>
                <w:color w:val="002060"/>
                <w:lang w:val="az-Latn-AZ"/>
              </w:rPr>
              <w:t>a</w:t>
            </w:r>
            <w:r w:rsidRPr="006409DA">
              <w:rPr>
                <w:rFonts w:cs="Arial"/>
                <w:bCs/>
                <w:color w:val="002060"/>
                <w:lang w:val="az-Latn-AZ"/>
              </w:rPr>
              <w:t xml:space="preserve">y </w:t>
            </w:r>
            <w:r>
              <w:rPr>
                <w:rFonts w:cs="Arial"/>
                <w:bCs/>
                <w:color w:val="002060"/>
                <w:lang w:val="az-Latn-AZ"/>
              </w:rPr>
              <w:t>gold-cooper project</w:t>
            </w:r>
            <w:r w:rsidRPr="006409DA">
              <w:rPr>
                <w:rFonts w:cs="Arial"/>
                <w:bCs/>
                <w:color w:val="002060"/>
                <w:lang w:val="az-Latn-AZ"/>
              </w:rPr>
              <w:t xml:space="preserve"> </w:t>
            </w:r>
            <w:r>
              <w:rPr>
                <w:rFonts w:cs="Arial"/>
                <w:bCs/>
                <w:color w:val="002060"/>
                <w:lang w:val="az-Latn-AZ"/>
              </w:rPr>
              <w:t>(production stage</w:t>
            </w:r>
            <w:r w:rsidRPr="001F537B">
              <w:rPr>
                <w:rFonts w:cs="Arial"/>
                <w:bCs/>
                <w:color w:val="002060"/>
                <w:lang w:val="az-Latn-AZ"/>
              </w:rPr>
              <w:t>)</w:t>
            </w:r>
          </w:p>
        </w:tc>
      </w:tr>
      <w:tr w:rsidR="00BF6C51" w:rsidRPr="00AA1788" w:rsidTr="008E132B">
        <w:tc>
          <w:tcPr>
            <w:tcW w:w="1773" w:type="dxa"/>
            <w:vMerge w:val="restart"/>
            <w:vAlign w:val="center"/>
          </w:tcPr>
          <w:p w:rsidR="00BF6C51" w:rsidRPr="00AA1788" w:rsidRDefault="00BF6C51" w:rsidP="008E132B">
            <w:pPr>
              <w:spacing w:line="240" w:lineRule="exact"/>
              <w:jc w:val="center"/>
              <w:rPr>
                <w:rFonts w:cs="Arial"/>
                <w:lang w:val="az-Latn-AZ"/>
              </w:rPr>
            </w:pPr>
            <w:r>
              <w:rPr>
                <w:rFonts w:cs="Arial"/>
                <w:bCs/>
                <w:lang w:val="az-Latn-AZ"/>
              </w:rPr>
              <w:t>22.12.2009</w:t>
            </w:r>
          </w:p>
        </w:tc>
        <w:tc>
          <w:tcPr>
            <w:tcW w:w="4887" w:type="dxa"/>
            <w:tcBorders>
              <w:top w:val="nil"/>
              <w:bottom w:val="nil"/>
            </w:tcBorders>
            <w:vAlign w:val="center"/>
          </w:tcPr>
          <w:p w:rsidR="00BF6C51" w:rsidRPr="00AA1788" w:rsidRDefault="00BF6C51" w:rsidP="008E132B">
            <w:pPr>
              <w:spacing w:line="240" w:lineRule="exact"/>
              <w:rPr>
                <w:rFonts w:cs="Arial"/>
                <w:lang w:val="az-Latn-AZ"/>
              </w:rPr>
            </w:pPr>
            <w:r>
              <w:rPr>
                <w:rFonts w:cs="Arial"/>
                <w:color w:val="000000"/>
                <w:shd w:val="clear" w:color="auto" w:fill="FFFFFF"/>
                <w:lang w:val="az-Latn-AZ"/>
              </w:rPr>
              <w:t>Ministry of Ecology and Natural Resources of Azerbaijan Republic</w:t>
            </w:r>
          </w:p>
        </w:tc>
        <w:tc>
          <w:tcPr>
            <w:tcW w:w="630" w:type="dxa"/>
            <w:tcBorders>
              <w:top w:val="nil"/>
              <w:bottom w:val="nil"/>
            </w:tcBorders>
            <w:vAlign w:val="center"/>
          </w:tcPr>
          <w:p w:rsidR="00BF6C51" w:rsidRPr="00AA1788" w:rsidRDefault="00BF6C51" w:rsidP="008E132B">
            <w:pPr>
              <w:spacing w:line="240" w:lineRule="exact"/>
              <w:jc w:val="center"/>
              <w:rPr>
                <w:rFonts w:cs="Arial"/>
                <w:lang w:val="az-Latn-AZ"/>
              </w:rPr>
            </w:pPr>
            <w:r>
              <w:rPr>
                <w:rFonts w:cs="Arial"/>
                <w:lang w:val="az-Latn-AZ"/>
              </w:rPr>
              <w:t>51.0</w:t>
            </w:r>
          </w:p>
        </w:tc>
        <w:tc>
          <w:tcPr>
            <w:tcW w:w="1710" w:type="dxa"/>
            <w:vMerge w:val="restart"/>
            <w:vAlign w:val="center"/>
          </w:tcPr>
          <w:p w:rsidR="00BF6C51" w:rsidRPr="00AA1788" w:rsidRDefault="00BF6C51" w:rsidP="008E132B">
            <w:pPr>
              <w:spacing w:line="240" w:lineRule="exact"/>
              <w:jc w:val="center"/>
              <w:rPr>
                <w:rFonts w:cs="Arial"/>
                <w:lang w:val="az-Latn-AZ"/>
              </w:rPr>
            </w:pPr>
            <w:r w:rsidRPr="00AA1788">
              <w:rPr>
                <w:rFonts w:cs="Arial"/>
                <w:b/>
                <w:bCs/>
                <w:lang w:val="az-Latn-AZ"/>
              </w:rPr>
              <w:sym w:font="Wingdings" w:char="F0FC"/>
            </w:r>
          </w:p>
        </w:tc>
      </w:tr>
      <w:tr w:rsidR="00BF6C51" w:rsidRPr="00AA1788" w:rsidTr="008E132B">
        <w:tc>
          <w:tcPr>
            <w:tcW w:w="1773" w:type="dxa"/>
            <w:vMerge/>
            <w:tcBorders>
              <w:bottom w:val="dotted" w:sz="4" w:space="0" w:color="auto"/>
            </w:tcBorders>
          </w:tcPr>
          <w:p w:rsidR="00BF6C51" w:rsidRPr="00AA1788" w:rsidRDefault="00BF6C51" w:rsidP="008E132B">
            <w:pPr>
              <w:spacing w:line="240" w:lineRule="exact"/>
              <w:rPr>
                <w:rFonts w:cs="Arial"/>
                <w:lang w:val="az-Latn-AZ"/>
              </w:rPr>
            </w:pPr>
          </w:p>
        </w:tc>
        <w:tc>
          <w:tcPr>
            <w:tcW w:w="4887" w:type="dxa"/>
            <w:tcBorders>
              <w:top w:val="nil"/>
              <w:bottom w:val="dotted" w:sz="4" w:space="0" w:color="auto"/>
            </w:tcBorders>
            <w:vAlign w:val="center"/>
          </w:tcPr>
          <w:p w:rsidR="00BF6C51" w:rsidRPr="006409DA" w:rsidRDefault="00BF6C51" w:rsidP="008E132B">
            <w:pPr>
              <w:spacing w:line="240" w:lineRule="exact"/>
              <w:rPr>
                <w:rFonts w:cs="Arial"/>
                <w:color w:val="000000"/>
                <w:shd w:val="clear" w:color="auto" w:fill="FFFFFF"/>
                <w:lang w:val="az-Latn-AZ"/>
              </w:rPr>
            </w:pPr>
            <w:r w:rsidRPr="006409DA">
              <w:rPr>
                <w:rFonts w:cs="Arial"/>
                <w:color w:val="000000"/>
                <w:shd w:val="clear" w:color="auto" w:fill="FFFFFF"/>
                <w:lang w:val="az-Latn-AZ"/>
              </w:rPr>
              <w:t>R.V.Investment Group Services</w:t>
            </w:r>
          </w:p>
        </w:tc>
        <w:tc>
          <w:tcPr>
            <w:tcW w:w="630" w:type="dxa"/>
            <w:tcBorders>
              <w:top w:val="nil"/>
              <w:bottom w:val="dotted" w:sz="4" w:space="0" w:color="auto"/>
            </w:tcBorders>
            <w:vAlign w:val="center"/>
          </w:tcPr>
          <w:p w:rsidR="00BF6C51" w:rsidRPr="00AA1788" w:rsidRDefault="00BF6C51" w:rsidP="008E132B">
            <w:pPr>
              <w:spacing w:line="240" w:lineRule="exact"/>
              <w:jc w:val="center"/>
              <w:rPr>
                <w:rFonts w:cs="Arial"/>
                <w:lang w:val="az-Latn-AZ"/>
              </w:rPr>
            </w:pPr>
            <w:r>
              <w:rPr>
                <w:rFonts w:cs="Arial"/>
                <w:lang w:val="az-Latn-AZ"/>
              </w:rPr>
              <w:t>49.0</w:t>
            </w:r>
          </w:p>
        </w:tc>
        <w:tc>
          <w:tcPr>
            <w:tcW w:w="1710" w:type="dxa"/>
            <w:vMerge/>
            <w:tcBorders>
              <w:bottom w:val="dotted" w:sz="4" w:space="0" w:color="auto"/>
            </w:tcBorders>
          </w:tcPr>
          <w:p w:rsidR="00BF6C51" w:rsidRPr="00AA1788" w:rsidRDefault="00BF6C51" w:rsidP="008E132B">
            <w:pPr>
              <w:spacing w:line="240" w:lineRule="exact"/>
              <w:rPr>
                <w:rFonts w:cs="Arial"/>
                <w:lang w:val="az-Latn-AZ"/>
              </w:rPr>
            </w:pPr>
          </w:p>
        </w:tc>
      </w:tr>
    </w:tbl>
    <w:p w:rsidR="0033105B" w:rsidRDefault="0033105B" w:rsidP="00BA6CE3">
      <w:pPr>
        <w:autoSpaceDE w:val="0"/>
        <w:autoSpaceDN w:val="0"/>
        <w:adjustRightInd w:val="0"/>
        <w:spacing w:line="240" w:lineRule="exact"/>
        <w:rPr>
          <w:rFonts w:cs="Arial"/>
          <w:color w:val="000000"/>
          <w:szCs w:val="20"/>
          <w:shd w:val="clear" w:color="auto" w:fill="FFFFFF"/>
          <w:lang w:val="az-Latn-AZ"/>
        </w:rPr>
      </w:pPr>
    </w:p>
    <w:p w:rsidR="0033105B" w:rsidRDefault="0033105B" w:rsidP="00BA6CE3">
      <w:pPr>
        <w:autoSpaceDE w:val="0"/>
        <w:autoSpaceDN w:val="0"/>
        <w:adjustRightInd w:val="0"/>
        <w:spacing w:line="240" w:lineRule="exact"/>
        <w:rPr>
          <w:rFonts w:cs="Arial"/>
          <w:color w:val="000000"/>
          <w:szCs w:val="20"/>
          <w:shd w:val="clear" w:color="auto" w:fill="FFFFFF"/>
          <w:lang w:val="az-Latn-AZ"/>
        </w:rPr>
        <w:sectPr w:rsidR="0033105B" w:rsidSect="001C4F2F">
          <w:pgSz w:w="11907" w:h="16839" w:code="9"/>
          <w:pgMar w:top="900" w:right="1467" w:bottom="810" w:left="1440" w:header="510" w:footer="526" w:gutter="0"/>
          <w:cols w:space="720"/>
          <w:docGrid w:linePitch="360"/>
        </w:sectPr>
      </w:pPr>
    </w:p>
    <w:p w:rsidR="00BF6C51" w:rsidRDefault="00BF6C51" w:rsidP="00BF6C51">
      <w:pPr>
        <w:autoSpaceDE w:val="0"/>
        <w:autoSpaceDN w:val="0"/>
        <w:adjustRightInd w:val="0"/>
        <w:spacing w:line="240" w:lineRule="exact"/>
        <w:rPr>
          <w:rFonts w:cs="Arial"/>
          <w:b/>
          <w:i/>
          <w:color w:val="000000"/>
          <w:szCs w:val="20"/>
          <w:u w:val="single"/>
          <w:shd w:val="clear" w:color="auto" w:fill="FFFFFF"/>
          <w:lang w:val="az-Latn-AZ"/>
        </w:rPr>
      </w:pPr>
      <w:r w:rsidRPr="00634E3B">
        <w:rPr>
          <w:rFonts w:cs="Arial"/>
          <w:b/>
          <w:i/>
          <w:color w:val="000000"/>
          <w:szCs w:val="20"/>
          <w:u w:val="single"/>
          <w:shd w:val="clear" w:color="auto" w:fill="FFFFFF"/>
          <w:lang w:val="az-Latn-AZ"/>
        </w:rPr>
        <w:lastRenderedPageBreak/>
        <w:t>Significant Exploration Activities</w:t>
      </w:r>
      <w:r>
        <w:rPr>
          <w:rFonts w:cs="Arial"/>
          <w:b/>
          <w:i/>
          <w:color w:val="000000"/>
          <w:szCs w:val="20"/>
          <w:u w:val="single"/>
          <w:shd w:val="clear" w:color="auto" w:fill="FFFFFF"/>
          <w:lang w:val="az-Latn-AZ"/>
        </w:rPr>
        <w:t>:</w:t>
      </w:r>
    </w:p>
    <w:p w:rsidR="00185465" w:rsidRPr="0024298F" w:rsidRDefault="00185465" w:rsidP="001A60AA">
      <w:pPr>
        <w:rPr>
          <w:rFonts w:cs="Arial"/>
          <w:szCs w:val="20"/>
          <w:lang w:val="az-Latn-AZ"/>
        </w:rPr>
      </w:pPr>
    </w:p>
    <w:p w:rsidR="001A60AA" w:rsidRDefault="001A60AA" w:rsidP="001A60AA">
      <w:pPr>
        <w:rPr>
          <w:rFonts w:cs="Arial"/>
          <w:szCs w:val="20"/>
          <w:lang w:val="az-Latn-AZ"/>
        </w:rPr>
      </w:pPr>
      <w:bookmarkStart w:id="53" w:name="_Toc467753525"/>
      <w:r w:rsidRPr="001A60AA">
        <w:rPr>
          <w:rFonts w:cs="Arial"/>
          <w:szCs w:val="20"/>
          <w:lang w:val="az-Latn-AZ"/>
        </w:rPr>
        <w:t>With the completion of the Shafag-Asiman 3D seismic dataset interpretation earlier in 2015, work has commenced on planning for the first exploration well.</w:t>
      </w:r>
    </w:p>
    <w:p w:rsidR="001A60AA" w:rsidRDefault="001A60AA" w:rsidP="001A60AA">
      <w:pPr>
        <w:rPr>
          <w:rFonts w:cs="Arial"/>
          <w:szCs w:val="20"/>
          <w:lang w:val="az-Latn-AZ"/>
        </w:rPr>
      </w:pPr>
    </w:p>
    <w:p w:rsidR="00BF6C51" w:rsidRPr="001A60AA" w:rsidRDefault="001A60AA" w:rsidP="001A60AA">
      <w:pPr>
        <w:rPr>
          <w:rFonts w:cs="Arial"/>
          <w:szCs w:val="20"/>
          <w:lang w:val="az-Latn-AZ"/>
        </w:rPr>
      </w:pPr>
      <w:r w:rsidRPr="001A60AA">
        <w:rPr>
          <w:rFonts w:cs="Arial"/>
          <w:szCs w:val="20"/>
          <w:lang w:val="az-Latn-AZ"/>
        </w:rPr>
        <w:t xml:space="preserve">Planning has also commenced for a 3D seismic acquisition programme for the Shallow Water Absheron Peninsula (SWAP) contract area following ratification of the production sharing agreement in May 2015. The 2D seismic survey in the SWAP contract area was safely completed in December 2015. </w:t>
      </w:r>
    </w:p>
    <w:p w:rsidR="00BF6C51" w:rsidRPr="001A60AA" w:rsidRDefault="00BF6C51" w:rsidP="001A60AA">
      <w:pPr>
        <w:rPr>
          <w:rFonts w:cs="Arial"/>
          <w:szCs w:val="20"/>
          <w:lang w:val="az-Latn-AZ"/>
        </w:rPr>
      </w:pPr>
    </w:p>
    <w:p w:rsidR="00016A18" w:rsidRPr="00B9142E" w:rsidRDefault="00016A18" w:rsidP="00016A18">
      <w:pPr>
        <w:pStyle w:val="Heading3"/>
      </w:pPr>
      <w:bookmarkStart w:id="54" w:name="_Toc468899503"/>
      <w:r>
        <w:t>3.2.</w:t>
      </w:r>
      <w:r>
        <w:tab/>
      </w:r>
      <w:bookmarkEnd w:id="53"/>
      <w:r w:rsidR="00BF6C51">
        <w:t>Production volume</w:t>
      </w:r>
      <w:bookmarkEnd w:id="54"/>
    </w:p>
    <w:p w:rsidR="00016A18" w:rsidRDefault="00016A18" w:rsidP="00016A18">
      <w:pPr>
        <w:rPr>
          <w:rFonts w:cs="Arial"/>
          <w:szCs w:val="20"/>
          <w:lang w:val="az-Latn-AZ"/>
        </w:rPr>
      </w:pPr>
    </w:p>
    <w:p w:rsidR="00BF6C51" w:rsidRDefault="00BF6C51" w:rsidP="00BF6C51">
      <w:pPr>
        <w:spacing w:line="240" w:lineRule="exact"/>
        <w:rPr>
          <w:rFonts w:cs="Arial"/>
          <w:szCs w:val="20"/>
          <w:lang w:val="az-Latn-AZ"/>
        </w:rPr>
      </w:pPr>
      <w:r w:rsidRPr="000C2BEB">
        <w:rPr>
          <w:rFonts w:cs="Arial"/>
          <w:szCs w:val="20"/>
          <w:lang w:val="az-Latn-AZ"/>
        </w:rPr>
        <w:t>The production volume and amount of extraction by the foreign and lo</w:t>
      </w:r>
      <w:r>
        <w:rPr>
          <w:rFonts w:cs="Arial"/>
          <w:szCs w:val="20"/>
          <w:lang w:val="az-Latn-AZ"/>
        </w:rPr>
        <w:t>cal extractive companies in 2015</w:t>
      </w:r>
      <w:r w:rsidRPr="000C2BEB">
        <w:rPr>
          <w:rFonts w:cs="Arial"/>
          <w:szCs w:val="20"/>
          <w:lang w:val="az-Latn-AZ"/>
        </w:rPr>
        <w:t xml:space="preserve"> are shown in the table below</w:t>
      </w:r>
      <w:r w:rsidRPr="004536E5">
        <w:rPr>
          <w:rFonts w:cs="Arial"/>
          <w:szCs w:val="20"/>
          <w:lang w:val="az-Latn-AZ"/>
        </w:rPr>
        <w:t>:</w:t>
      </w:r>
    </w:p>
    <w:p w:rsidR="00BF6C51" w:rsidRDefault="00BF6C51" w:rsidP="000E4C96">
      <w:pPr>
        <w:autoSpaceDE w:val="0"/>
        <w:autoSpaceDN w:val="0"/>
        <w:adjustRightInd w:val="0"/>
        <w:spacing w:line="240" w:lineRule="exact"/>
        <w:rPr>
          <w:rFonts w:cs="Arial"/>
          <w:b/>
          <w:i/>
          <w:color w:val="000000"/>
          <w:shd w:val="clear" w:color="auto" w:fill="FFFFFF"/>
          <w:lang w:val="az-Latn-AZ"/>
        </w:rPr>
      </w:pPr>
    </w:p>
    <w:p w:rsidR="00BF6C51" w:rsidRDefault="00BF6C51" w:rsidP="00BF6C51">
      <w:pPr>
        <w:autoSpaceDE w:val="0"/>
        <w:autoSpaceDN w:val="0"/>
        <w:adjustRightInd w:val="0"/>
        <w:spacing w:line="240" w:lineRule="exact"/>
        <w:rPr>
          <w:rFonts w:cs="Arial"/>
          <w:szCs w:val="20"/>
          <w:lang w:val="az-Latn-AZ"/>
        </w:rPr>
      </w:pPr>
      <w:r>
        <w:rPr>
          <w:rFonts w:cs="Arial"/>
          <w:b/>
          <w:i/>
          <w:color w:val="000000"/>
          <w:shd w:val="clear" w:color="auto" w:fill="FFFFFF"/>
          <w:lang w:val="az-Latn-AZ"/>
        </w:rPr>
        <w:t>Table 1</w:t>
      </w:r>
      <w:r w:rsidR="002D5D76">
        <w:rPr>
          <w:rFonts w:cs="Arial"/>
          <w:b/>
          <w:i/>
          <w:color w:val="000000"/>
          <w:shd w:val="clear" w:color="auto" w:fill="FFFFFF"/>
          <w:lang w:val="az-Latn-AZ"/>
        </w:rPr>
        <w:t>1</w:t>
      </w:r>
      <w:r>
        <w:rPr>
          <w:rFonts w:cs="Arial"/>
          <w:b/>
          <w:i/>
          <w:color w:val="000000"/>
          <w:shd w:val="clear" w:color="auto" w:fill="FFFFFF"/>
          <w:lang w:val="az-Latn-AZ"/>
        </w:rPr>
        <w:t>:</w:t>
      </w:r>
      <w:r w:rsidRPr="005A5DF0">
        <w:rPr>
          <w:rFonts w:cs="Arial"/>
          <w:b/>
          <w:i/>
          <w:color w:val="000000"/>
          <w:shd w:val="clear" w:color="auto" w:fill="FFFFFF"/>
          <w:lang w:val="az-Latn-AZ"/>
        </w:rPr>
        <w:t xml:space="preserve"> </w:t>
      </w:r>
      <w:r>
        <w:rPr>
          <w:i/>
        </w:rPr>
        <w:t>Production volume</w:t>
      </w:r>
    </w:p>
    <w:tbl>
      <w:tblPr>
        <w:tblW w:w="9015" w:type="dxa"/>
        <w:tblInd w:w="93" w:type="dxa"/>
        <w:tblLook w:val="04A0" w:firstRow="1" w:lastRow="0" w:firstColumn="1" w:lastColumn="0" w:noHBand="0" w:noVBand="1"/>
      </w:tblPr>
      <w:tblGrid>
        <w:gridCol w:w="3435"/>
        <w:gridCol w:w="1350"/>
        <w:gridCol w:w="1270"/>
        <w:gridCol w:w="1250"/>
        <w:gridCol w:w="1710"/>
      </w:tblGrid>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eastAsia="Times New Roman" w:cs="Arial"/>
                <w:b/>
                <w:color w:val="002060"/>
                <w:sz w:val="16"/>
                <w:szCs w:val="16"/>
                <w:lang w:val="az-Latn-AZ"/>
              </w:rPr>
            </w:pPr>
            <w:r>
              <w:rPr>
                <w:rFonts w:cs="Arial"/>
                <w:b/>
                <w:bCs/>
                <w:color w:val="002060"/>
                <w:szCs w:val="20"/>
                <w:lang w:val="az-Latn-AZ"/>
              </w:rPr>
              <w:t>Baku</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 tonnes)</w:t>
            </w:r>
            <w:r w:rsidRPr="00FE78A2">
              <w:rPr>
                <w:rFonts w:eastAsia="Times New Roman" w:cs="Arial"/>
                <w:b/>
                <w:bCs/>
                <w:color w:val="FFFFFF"/>
                <w:sz w:val="16"/>
                <w:szCs w:val="16"/>
                <w:lang w:val="en-US"/>
              </w:rPr>
              <w:t xml:space="preserve"> </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w:t>
            </w:r>
            <w:r w:rsidRPr="00FE78A2">
              <w:rPr>
                <w:rFonts w:eastAsia="Times New Roman" w:cs="Arial"/>
                <w:b/>
                <w:bCs/>
                <w:color w:val="FFFFFF"/>
                <w:sz w:val="16"/>
                <w:szCs w:val="16"/>
                <w:lang w:val="en-US"/>
              </w:rPr>
              <w:t xml:space="preserve"> ba</w:t>
            </w:r>
            <w:r>
              <w:rPr>
                <w:rFonts w:eastAsia="Times New Roman" w:cs="Arial"/>
                <w:b/>
                <w:bCs/>
                <w:color w:val="FFFFFF"/>
                <w:sz w:val="16"/>
                <w:szCs w:val="16"/>
                <w:lang w:val="en-US"/>
              </w:rPr>
              <w:t>r</w:t>
            </w:r>
            <w:r w:rsidRPr="00FE78A2">
              <w:rPr>
                <w:rFonts w:eastAsia="Times New Roman" w:cs="Arial"/>
                <w:b/>
                <w:bCs/>
                <w:color w:val="FFFFFF"/>
                <w:sz w:val="16"/>
                <w:szCs w:val="16"/>
                <w:lang w:val="en-US"/>
              </w:rPr>
              <w:t>rel</w:t>
            </w:r>
            <w:r>
              <w:rPr>
                <w:rFonts w:eastAsia="Times New Roman" w:cs="Arial"/>
                <w:b/>
                <w:bCs/>
                <w:color w:val="FFFFFF"/>
                <w:sz w:val="16"/>
                <w:szCs w:val="16"/>
                <w:lang w:val="en-US"/>
              </w:rPr>
              <w:t>s</w:t>
            </w:r>
            <w:r w:rsidRPr="00FE78A2">
              <w:rPr>
                <w:rFonts w:eastAsia="Times New Roman" w:cs="Arial"/>
                <w:b/>
                <w:bCs/>
                <w:color w:val="FFFFFF"/>
                <w:sz w:val="16"/>
                <w:szCs w:val="16"/>
                <w:lang w:val="en-US"/>
              </w:rPr>
              <w:t xml:space="preserve">) </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c>
          <w:tcPr>
            <w:tcW w:w="171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(ths 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Oil</w:t>
            </w:r>
            <w:r w:rsidRPr="00FE78A2">
              <w:rPr>
                <w:rFonts w:eastAsia="Times New Roman" w:cs="Arial"/>
                <w:color w:val="000000"/>
                <w:sz w:val="16"/>
                <w:szCs w:val="16"/>
                <w:lang w:val="en-US"/>
              </w:rPr>
              <w:t xml:space="preserve"> (</w:t>
            </w:r>
            <w:r>
              <w:rPr>
                <w:rFonts w:eastAsia="Times New Roman" w:cs="Arial"/>
                <w:color w:val="000000"/>
                <w:sz w:val="16"/>
                <w:szCs w:val="16"/>
                <w:lang w:val="en-US"/>
              </w:rPr>
              <w:t>including condensate</w:t>
            </w:r>
            <w:r w:rsidRPr="00FE78A2">
              <w:rPr>
                <w:rFonts w:eastAsia="Times New Roman" w:cs="Arial"/>
                <w:color w:val="000000"/>
                <w:sz w:val="16"/>
                <w:szCs w:val="16"/>
                <w:lang w:val="en-US"/>
              </w:rPr>
              <w:t xml:space="preserve">) </w:t>
            </w:r>
            <w:r>
              <w:rPr>
                <w:rFonts w:eastAsia="Times New Roman" w:cs="Arial"/>
                <w:color w:val="000000"/>
                <w:sz w:val="16"/>
                <w:szCs w:val="16"/>
                <w:lang w:val="en-US"/>
              </w:rPr>
              <w:t>production</w:t>
            </w:r>
          </w:p>
        </w:tc>
        <w:tc>
          <w:tcPr>
            <w:tcW w:w="1350" w:type="dxa"/>
            <w:shd w:val="clear" w:color="auto" w:fill="auto"/>
            <w:noWrap/>
            <w:vAlign w:val="center"/>
          </w:tcPr>
          <w:p w:rsidR="00BF6C51" w:rsidRPr="00AD0EB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41,039</w:t>
            </w:r>
          </w:p>
        </w:tc>
        <w:tc>
          <w:tcPr>
            <w:tcW w:w="1270" w:type="dxa"/>
            <w:shd w:val="clear" w:color="auto" w:fill="auto"/>
            <w:noWrap/>
            <w:vAlign w:val="center"/>
          </w:tcPr>
          <w:p w:rsidR="00BF6C51" w:rsidRPr="00AD0EB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293,135</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54.3</w:t>
            </w:r>
          </w:p>
        </w:tc>
        <w:tc>
          <w:tcPr>
            <w:tcW w:w="1710" w:type="dxa"/>
            <w:shd w:val="clear" w:color="auto" w:fill="auto"/>
            <w:noWrap/>
            <w:vAlign w:val="center"/>
          </w:tcPr>
          <w:p w:rsidR="00BF6C51" w:rsidRPr="00AD0EB2" w:rsidRDefault="00BF6C51" w:rsidP="008E132B">
            <w:pPr>
              <w:jc w:val="center"/>
              <w:rPr>
                <w:rFonts w:cs="Arial"/>
                <w:color w:val="000000"/>
                <w:sz w:val="16"/>
                <w:szCs w:val="16"/>
              </w:rPr>
            </w:pPr>
            <w:r>
              <w:rPr>
                <w:rFonts w:cs="Arial"/>
                <w:color w:val="000000"/>
                <w:sz w:val="16"/>
                <w:szCs w:val="16"/>
              </w:rPr>
              <w:t>15,917,231</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 xml:space="preserve">Volume </w:t>
            </w:r>
            <w:r w:rsidRPr="00240680">
              <w:rPr>
                <w:rFonts w:eastAsia="Times New Roman" w:cs="Arial"/>
                <w:b/>
                <w:bCs/>
                <w:color w:val="FFFFFF"/>
                <w:sz w:val="16"/>
                <w:szCs w:val="16"/>
                <w:lang w:val="en-US"/>
              </w:rPr>
              <w:t>(mln m3)</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w:t>
            </w:r>
            <w:r w:rsidRPr="00240680">
              <w:rPr>
                <w:rFonts w:eastAsia="Times New Roman" w:cs="Arial"/>
                <w:b/>
                <w:bCs/>
                <w:color w:val="FFFFFF"/>
                <w:sz w:val="16"/>
                <w:szCs w:val="16"/>
                <w:lang w:val="en-US"/>
              </w:rPr>
              <w:t>MMBTU</w:t>
            </w:r>
            <w:r>
              <w:rPr>
                <w:rFonts w:eastAsia="Times New Roman" w:cs="Arial"/>
                <w:b/>
                <w:bCs/>
                <w:color w:val="FFFFFF"/>
                <w:sz w:val="16"/>
                <w:szCs w:val="16"/>
                <w:lang w:val="en-US"/>
              </w:rPr>
              <w:t>)</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dollara)</w:t>
            </w:r>
          </w:p>
        </w:tc>
        <w:tc>
          <w:tcPr>
            <w:tcW w:w="1710" w:type="dxa"/>
            <w:shd w:val="clear" w:color="000000" w:fill="366092"/>
            <w:vAlign w:val="center"/>
            <w:hideMark/>
          </w:tcPr>
          <w:p w:rsidR="00BF6C51" w:rsidRPr="00FE78A2" w:rsidRDefault="00BF6C51" w:rsidP="001A60AA">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Natural gas production</w:t>
            </w:r>
          </w:p>
        </w:tc>
        <w:tc>
          <w:tcPr>
            <w:tcW w:w="1350" w:type="dxa"/>
            <w:shd w:val="clear" w:color="auto" w:fill="auto"/>
            <w:noWrap/>
            <w:vAlign w:val="center"/>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15,472</w:t>
            </w:r>
          </w:p>
        </w:tc>
        <w:tc>
          <w:tcPr>
            <w:tcW w:w="1270" w:type="dxa"/>
            <w:shd w:val="clear" w:color="auto" w:fill="auto"/>
            <w:noWrap/>
            <w:vAlign w:val="center"/>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546,382,371</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3,988,591,308</w:t>
            </w:r>
          </w:p>
        </w:tc>
      </w:tr>
      <w:tr w:rsidR="00BF6C51" w:rsidRPr="00FE78A2" w:rsidTr="008E132B">
        <w:trPr>
          <w:trHeight w:val="225"/>
        </w:trPr>
        <w:tc>
          <w:tcPr>
            <w:tcW w:w="3435" w:type="dxa"/>
            <w:shd w:val="clear" w:color="auto" w:fill="auto"/>
            <w:noWrap/>
            <w:vAlign w:val="center"/>
          </w:tcPr>
          <w:p w:rsidR="00BF6C51" w:rsidRDefault="00BF6C51" w:rsidP="008E132B">
            <w:pPr>
              <w:jc w:val="left"/>
              <w:rPr>
                <w:rFonts w:eastAsia="Times New Roman" w:cs="Arial"/>
                <w:color w:val="000000"/>
                <w:sz w:val="16"/>
                <w:szCs w:val="16"/>
                <w:lang w:val="en-US"/>
              </w:rPr>
            </w:pPr>
          </w:p>
        </w:tc>
        <w:tc>
          <w:tcPr>
            <w:tcW w:w="1350" w:type="dxa"/>
            <w:shd w:val="clear" w:color="auto" w:fill="auto"/>
            <w:noWrap/>
            <w:vAlign w:val="center"/>
          </w:tcPr>
          <w:p w:rsidR="00BF6C51" w:rsidRDefault="00BF6C51" w:rsidP="008E132B">
            <w:pPr>
              <w:jc w:val="center"/>
              <w:rPr>
                <w:rFonts w:eastAsia="Times New Roman" w:cs="Arial"/>
                <w:color w:val="000000"/>
                <w:sz w:val="16"/>
                <w:szCs w:val="16"/>
                <w:lang w:val="en-US"/>
              </w:rPr>
            </w:pPr>
          </w:p>
        </w:tc>
        <w:tc>
          <w:tcPr>
            <w:tcW w:w="1270" w:type="dxa"/>
            <w:shd w:val="clear" w:color="auto" w:fill="auto"/>
            <w:noWrap/>
            <w:vAlign w:val="center"/>
          </w:tcPr>
          <w:p w:rsidR="00BF6C51" w:rsidRDefault="00BF6C51" w:rsidP="008E132B">
            <w:pPr>
              <w:jc w:val="center"/>
              <w:rPr>
                <w:rFonts w:eastAsia="Times New Roman" w:cs="Arial"/>
                <w:color w:val="000000"/>
                <w:sz w:val="16"/>
                <w:szCs w:val="16"/>
                <w:lang w:val="en-US"/>
              </w:rPr>
            </w:pPr>
          </w:p>
        </w:tc>
        <w:tc>
          <w:tcPr>
            <w:tcW w:w="1250" w:type="dxa"/>
            <w:shd w:val="clear" w:color="auto" w:fill="auto"/>
            <w:noWrap/>
            <w:vAlign w:val="center"/>
          </w:tcPr>
          <w:p w:rsidR="00BF6C51" w:rsidRDefault="00BF6C51" w:rsidP="008E132B">
            <w:pPr>
              <w:jc w:val="center"/>
              <w:rPr>
                <w:rFonts w:eastAsia="Times New Roman" w:cs="Arial"/>
                <w:color w:val="000000"/>
                <w:sz w:val="16"/>
                <w:szCs w:val="16"/>
                <w:lang w:val="en-US"/>
              </w:rPr>
            </w:pPr>
          </w:p>
        </w:tc>
        <w:tc>
          <w:tcPr>
            <w:tcW w:w="1710" w:type="dxa"/>
            <w:shd w:val="clear" w:color="auto" w:fill="auto"/>
            <w:noWrap/>
            <w:vAlign w:val="center"/>
          </w:tcPr>
          <w:p w:rsidR="00BF6C51" w:rsidRDefault="00BF6C51" w:rsidP="008E132B">
            <w:pPr>
              <w:jc w:val="center"/>
              <w:rPr>
                <w:rFonts w:eastAsia="Times New Roman" w:cs="Arial"/>
                <w:color w:val="000000"/>
                <w:sz w:val="16"/>
                <w:szCs w:val="16"/>
                <w:lang w:val="en-US"/>
              </w:rPr>
            </w:pPr>
          </w:p>
        </w:tc>
      </w:tr>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cs="Arial"/>
                <w:b/>
                <w:bCs/>
                <w:color w:val="002060"/>
                <w:szCs w:val="20"/>
                <w:lang w:val="az-Latn-AZ"/>
              </w:rPr>
            </w:pPr>
            <w:r w:rsidRPr="00235563">
              <w:rPr>
                <w:rFonts w:cs="Arial"/>
                <w:b/>
                <w:bCs/>
                <w:color w:val="002060"/>
                <w:szCs w:val="20"/>
                <w:lang w:val="az-Latn-AZ"/>
              </w:rPr>
              <w:t>Siy</w:t>
            </w:r>
            <w:r>
              <w:rPr>
                <w:rFonts w:cs="Arial"/>
                <w:b/>
                <w:bCs/>
                <w:color w:val="002060"/>
                <w:szCs w:val="20"/>
                <w:lang w:val="az-Latn-AZ"/>
              </w:rPr>
              <w:t>a</w:t>
            </w:r>
            <w:r w:rsidRPr="00235563">
              <w:rPr>
                <w:rFonts w:cs="Arial"/>
                <w:b/>
                <w:bCs/>
                <w:color w:val="002060"/>
                <w:szCs w:val="20"/>
                <w:lang w:val="az-Latn-AZ"/>
              </w:rPr>
              <w:t>z</w:t>
            </w:r>
            <w:r>
              <w:rPr>
                <w:rFonts w:cs="Arial"/>
                <w:b/>
                <w:bCs/>
                <w:color w:val="002060"/>
                <w:szCs w:val="20"/>
                <w:lang w:val="az-Latn-AZ"/>
              </w:rPr>
              <w:t>a</w:t>
            </w:r>
            <w:r w:rsidRPr="00235563">
              <w:rPr>
                <w:rFonts w:cs="Arial"/>
                <w:b/>
                <w:bCs/>
                <w:color w:val="002060"/>
                <w:szCs w:val="20"/>
                <w:lang w:val="az-Latn-AZ"/>
              </w:rPr>
              <w:t>n</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 xml:space="preserve">In kind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 tonnes)</w:t>
            </w:r>
            <w:r w:rsidRPr="00FE78A2">
              <w:rPr>
                <w:rFonts w:eastAsia="Times New Roman" w:cs="Arial"/>
                <w:b/>
                <w:bCs/>
                <w:color w:val="FFFFFF"/>
                <w:sz w:val="16"/>
                <w:szCs w:val="16"/>
                <w:lang w:val="en-US"/>
              </w:rPr>
              <w:t xml:space="preserve"> </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w:t>
            </w:r>
            <w:r w:rsidRPr="00FE78A2">
              <w:rPr>
                <w:rFonts w:eastAsia="Times New Roman" w:cs="Arial"/>
                <w:b/>
                <w:bCs/>
                <w:color w:val="FFFFFF"/>
                <w:sz w:val="16"/>
                <w:szCs w:val="16"/>
                <w:lang w:val="en-US"/>
              </w:rPr>
              <w:t xml:space="preserve"> ba</w:t>
            </w:r>
            <w:r>
              <w:rPr>
                <w:rFonts w:eastAsia="Times New Roman" w:cs="Arial"/>
                <w:b/>
                <w:bCs/>
                <w:color w:val="FFFFFF"/>
                <w:sz w:val="16"/>
                <w:szCs w:val="16"/>
                <w:lang w:val="en-US"/>
              </w:rPr>
              <w:t>r</w:t>
            </w:r>
            <w:r w:rsidRPr="00FE78A2">
              <w:rPr>
                <w:rFonts w:eastAsia="Times New Roman" w:cs="Arial"/>
                <w:b/>
                <w:bCs/>
                <w:color w:val="FFFFFF"/>
                <w:sz w:val="16"/>
                <w:szCs w:val="16"/>
                <w:lang w:val="en-US"/>
              </w:rPr>
              <w:t>rel</w:t>
            </w:r>
            <w:r>
              <w:rPr>
                <w:rFonts w:eastAsia="Times New Roman" w:cs="Arial"/>
                <w:b/>
                <w:bCs/>
                <w:color w:val="FFFFFF"/>
                <w:sz w:val="16"/>
                <w:szCs w:val="16"/>
                <w:lang w:val="en-US"/>
              </w:rPr>
              <w:t>s</w:t>
            </w:r>
            <w:r w:rsidRPr="00FE78A2">
              <w:rPr>
                <w:rFonts w:eastAsia="Times New Roman" w:cs="Arial"/>
                <w:b/>
                <w:bCs/>
                <w:color w:val="FFFFFF"/>
                <w:sz w:val="16"/>
                <w:szCs w:val="16"/>
                <w:lang w:val="en-US"/>
              </w:rPr>
              <w:t xml:space="preserve">) </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c>
          <w:tcPr>
            <w:tcW w:w="171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(ths 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Oil</w:t>
            </w:r>
            <w:r w:rsidRPr="00FE78A2">
              <w:rPr>
                <w:rFonts w:eastAsia="Times New Roman" w:cs="Arial"/>
                <w:color w:val="000000"/>
                <w:sz w:val="16"/>
                <w:szCs w:val="16"/>
                <w:lang w:val="en-US"/>
              </w:rPr>
              <w:t xml:space="preserve"> (</w:t>
            </w:r>
            <w:r>
              <w:rPr>
                <w:rFonts w:eastAsia="Times New Roman" w:cs="Arial"/>
                <w:color w:val="000000"/>
                <w:sz w:val="16"/>
                <w:szCs w:val="16"/>
                <w:lang w:val="en-US"/>
              </w:rPr>
              <w:t>including condensate</w:t>
            </w:r>
            <w:r w:rsidRPr="00FE78A2">
              <w:rPr>
                <w:rFonts w:eastAsia="Times New Roman" w:cs="Arial"/>
                <w:color w:val="000000"/>
                <w:sz w:val="16"/>
                <w:szCs w:val="16"/>
                <w:lang w:val="en-US"/>
              </w:rPr>
              <w:t xml:space="preserve">) </w:t>
            </w:r>
            <w:r>
              <w:rPr>
                <w:rFonts w:eastAsia="Times New Roman" w:cs="Arial"/>
                <w:color w:val="000000"/>
                <w:sz w:val="16"/>
                <w:szCs w:val="16"/>
                <w:lang w:val="en-US"/>
              </w:rPr>
              <w:t>production</w:t>
            </w:r>
          </w:p>
        </w:tc>
        <w:tc>
          <w:tcPr>
            <w:tcW w:w="1350" w:type="dxa"/>
            <w:shd w:val="clear" w:color="auto" w:fill="auto"/>
            <w:noWrap/>
            <w:vAlign w:val="center"/>
          </w:tcPr>
          <w:p w:rsidR="00BF6C51" w:rsidRPr="00AD0EB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49.2</w:t>
            </w:r>
          </w:p>
        </w:tc>
        <w:tc>
          <w:tcPr>
            <w:tcW w:w="1270" w:type="dxa"/>
            <w:shd w:val="clear" w:color="auto" w:fill="auto"/>
            <w:noWrap/>
            <w:vAlign w:val="bottom"/>
          </w:tcPr>
          <w:p w:rsidR="00BF6C51" w:rsidRPr="00AD0EB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351</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19,059</w:t>
            </w:r>
          </w:p>
        </w:tc>
      </w:tr>
      <w:tr w:rsidR="00BF6C51" w:rsidRPr="00FE78A2" w:rsidTr="008E132B">
        <w:trPr>
          <w:trHeight w:val="225"/>
        </w:trPr>
        <w:tc>
          <w:tcPr>
            <w:tcW w:w="3435" w:type="dxa"/>
            <w:shd w:val="clear" w:color="auto" w:fill="auto"/>
            <w:noWrap/>
            <w:vAlign w:val="center"/>
          </w:tcPr>
          <w:p w:rsidR="00BF6C51" w:rsidRDefault="00BF6C51" w:rsidP="008E132B">
            <w:pPr>
              <w:jc w:val="left"/>
              <w:rPr>
                <w:rFonts w:eastAsia="Times New Roman" w:cs="Arial"/>
                <w:color w:val="000000"/>
                <w:sz w:val="16"/>
                <w:szCs w:val="16"/>
                <w:lang w:val="en-US"/>
              </w:rPr>
            </w:pPr>
          </w:p>
        </w:tc>
        <w:tc>
          <w:tcPr>
            <w:tcW w:w="1350" w:type="dxa"/>
            <w:shd w:val="clear" w:color="auto" w:fill="auto"/>
            <w:noWrap/>
            <w:vAlign w:val="center"/>
          </w:tcPr>
          <w:p w:rsidR="00BF6C51" w:rsidRDefault="00BF6C51" w:rsidP="008E132B">
            <w:pPr>
              <w:jc w:val="center"/>
              <w:rPr>
                <w:rFonts w:eastAsia="Times New Roman" w:cs="Arial"/>
                <w:color w:val="000000"/>
                <w:sz w:val="16"/>
                <w:szCs w:val="16"/>
                <w:lang w:val="en-US"/>
              </w:rPr>
            </w:pPr>
          </w:p>
        </w:tc>
        <w:tc>
          <w:tcPr>
            <w:tcW w:w="1270" w:type="dxa"/>
            <w:shd w:val="clear" w:color="auto" w:fill="auto"/>
            <w:noWrap/>
            <w:vAlign w:val="bottom"/>
          </w:tcPr>
          <w:p w:rsidR="00BF6C51" w:rsidRDefault="00BF6C51" w:rsidP="008E132B">
            <w:pPr>
              <w:jc w:val="center"/>
              <w:rPr>
                <w:rFonts w:eastAsia="Times New Roman" w:cs="Arial"/>
                <w:color w:val="000000"/>
                <w:sz w:val="16"/>
                <w:szCs w:val="16"/>
                <w:lang w:val="en-US"/>
              </w:rPr>
            </w:pPr>
          </w:p>
        </w:tc>
        <w:tc>
          <w:tcPr>
            <w:tcW w:w="1250" w:type="dxa"/>
            <w:shd w:val="clear" w:color="auto" w:fill="auto"/>
            <w:noWrap/>
            <w:vAlign w:val="center"/>
          </w:tcPr>
          <w:p w:rsidR="00BF6C51" w:rsidRDefault="00BF6C51" w:rsidP="008E132B">
            <w:pPr>
              <w:jc w:val="center"/>
              <w:rPr>
                <w:rFonts w:eastAsia="Times New Roman" w:cs="Arial"/>
                <w:color w:val="000000"/>
                <w:sz w:val="16"/>
                <w:szCs w:val="16"/>
                <w:lang w:val="en-US"/>
              </w:rPr>
            </w:pPr>
          </w:p>
        </w:tc>
        <w:tc>
          <w:tcPr>
            <w:tcW w:w="1710" w:type="dxa"/>
            <w:shd w:val="clear" w:color="auto" w:fill="auto"/>
            <w:noWrap/>
            <w:vAlign w:val="center"/>
          </w:tcPr>
          <w:p w:rsidR="00BF6C51" w:rsidRDefault="00BF6C51" w:rsidP="008E132B">
            <w:pPr>
              <w:jc w:val="center"/>
              <w:rPr>
                <w:rFonts w:eastAsia="Times New Roman" w:cs="Arial"/>
                <w:color w:val="000000"/>
                <w:sz w:val="16"/>
                <w:szCs w:val="16"/>
                <w:lang w:val="en-US"/>
              </w:rPr>
            </w:pP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 xml:space="preserve">In kind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 xml:space="preserve">Volume </w:t>
            </w:r>
            <w:r w:rsidRPr="00240680">
              <w:rPr>
                <w:rFonts w:eastAsia="Times New Roman" w:cs="Arial"/>
                <w:b/>
                <w:bCs/>
                <w:color w:val="FFFFFF"/>
                <w:sz w:val="16"/>
                <w:szCs w:val="16"/>
                <w:lang w:val="en-US"/>
              </w:rPr>
              <w:t>(mln m3)</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w:t>
            </w:r>
            <w:r w:rsidRPr="00240680">
              <w:rPr>
                <w:rFonts w:eastAsia="Times New Roman" w:cs="Arial"/>
                <w:b/>
                <w:bCs/>
                <w:color w:val="FFFFFF"/>
                <w:sz w:val="16"/>
                <w:szCs w:val="16"/>
                <w:lang w:val="en-US"/>
              </w:rPr>
              <w:t>MMBTU</w:t>
            </w:r>
            <w:r>
              <w:rPr>
                <w:rFonts w:eastAsia="Times New Roman" w:cs="Arial"/>
                <w:b/>
                <w:bCs/>
                <w:color w:val="FFFFFF"/>
                <w:sz w:val="16"/>
                <w:szCs w:val="16"/>
                <w:lang w:val="en-US"/>
              </w:rPr>
              <w:t>)</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dollara)</w:t>
            </w:r>
          </w:p>
        </w:tc>
        <w:tc>
          <w:tcPr>
            <w:tcW w:w="1710" w:type="dxa"/>
            <w:shd w:val="clear" w:color="000000" w:fill="366092"/>
            <w:vAlign w:val="center"/>
            <w:hideMark/>
          </w:tcPr>
          <w:p w:rsidR="00BF6C51" w:rsidRPr="00FE78A2" w:rsidRDefault="00BF6C51" w:rsidP="001A60AA">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Natural gas production</w:t>
            </w:r>
          </w:p>
        </w:tc>
        <w:tc>
          <w:tcPr>
            <w:tcW w:w="1350" w:type="dxa"/>
            <w:shd w:val="clear" w:color="auto" w:fill="auto"/>
            <w:noWrap/>
            <w:vAlign w:val="bottom"/>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w:t>
            </w:r>
          </w:p>
        </w:tc>
        <w:tc>
          <w:tcPr>
            <w:tcW w:w="1270" w:type="dxa"/>
            <w:shd w:val="clear" w:color="auto" w:fill="auto"/>
            <w:noWrap/>
            <w:vAlign w:val="bottom"/>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193,652</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1,413,660</w:t>
            </w:r>
          </w:p>
        </w:tc>
      </w:tr>
      <w:tr w:rsidR="00BF6C51" w:rsidRPr="00FE78A2" w:rsidTr="008E132B">
        <w:trPr>
          <w:trHeight w:val="225"/>
        </w:trPr>
        <w:tc>
          <w:tcPr>
            <w:tcW w:w="3435" w:type="dxa"/>
            <w:shd w:val="clear" w:color="auto" w:fill="auto"/>
            <w:noWrap/>
            <w:vAlign w:val="center"/>
          </w:tcPr>
          <w:p w:rsidR="00BF6C51" w:rsidRDefault="00BF6C51" w:rsidP="008E132B">
            <w:pPr>
              <w:jc w:val="left"/>
              <w:rPr>
                <w:rFonts w:eastAsia="Times New Roman" w:cs="Arial"/>
                <w:color w:val="000000"/>
                <w:sz w:val="16"/>
                <w:szCs w:val="16"/>
                <w:lang w:val="en-US"/>
              </w:rPr>
            </w:pPr>
          </w:p>
        </w:tc>
        <w:tc>
          <w:tcPr>
            <w:tcW w:w="1350" w:type="dxa"/>
            <w:shd w:val="clear" w:color="auto" w:fill="auto"/>
            <w:noWrap/>
            <w:vAlign w:val="bottom"/>
          </w:tcPr>
          <w:p w:rsidR="00BF6C51" w:rsidRDefault="00BF6C51" w:rsidP="008E132B">
            <w:pPr>
              <w:jc w:val="center"/>
              <w:rPr>
                <w:rFonts w:eastAsia="Times New Roman" w:cs="Arial"/>
                <w:color w:val="000000"/>
                <w:sz w:val="16"/>
                <w:szCs w:val="16"/>
                <w:lang w:val="en-US"/>
              </w:rPr>
            </w:pPr>
          </w:p>
        </w:tc>
        <w:tc>
          <w:tcPr>
            <w:tcW w:w="1270" w:type="dxa"/>
            <w:shd w:val="clear" w:color="auto" w:fill="auto"/>
            <w:noWrap/>
            <w:vAlign w:val="bottom"/>
          </w:tcPr>
          <w:p w:rsidR="00BF6C51" w:rsidRDefault="00BF6C51" w:rsidP="008E132B">
            <w:pPr>
              <w:jc w:val="center"/>
              <w:rPr>
                <w:rFonts w:eastAsia="Times New Roman" w:cs="Arial"/>
                <w:color w:val="000000"/>
                <w:sz w:val="16"/>
                <w:szCs w:val="16"/>
                <w:lang w:val="en-US"/>
              </w:rPr>
            </w:pPr>
          </w:p>
        </w:tc>
        <w:tc>
          <w:tcPr>
            <w:tcW w:w="1250" w:type="dxa"/>
            <w:shd w:val="clear" w:color="auto" w:fill="auto"/>
            <w:noWrap/>
            <w:vAlign w:val="center"/>
          </w:tcPr>
          <w:p w:rsidR="00BF6C51" w:rsidRDefault="00BF6C51" w:rsidP="008E132B">
            <w:pPr>
              <w:jc w:val="center"/>
              <w:rPr>
                <w:rFonts w:eastAsia="Times New Roman" w:cs="Arial"/>
                <w:color w:val="000000"/>
                <w:sz w:val="16"/>
                <w:szCs w:val="16"/>
                <w:lang w:val="en-US"/>
              </w:rPr>
            </w:pPr>
          </w:p>
        </w:tc>
        <w:tc>
          <w:tcPr>
            <w:tcW w:w="1710" w:type="dxa"/>
            <w:shd w:val="clear" w:color="auto" w:fill="auto"/>
            <w:noWrap/>
            <w:vAlign w:val="center"/>
          </w:tcPr>
          <w:p w:rsidR="00BF6C51" w:rsidRDefault="00BF6C51" w:rsidP="008E132B">
            <w:pPr>
              <w:jc w:val="center"/>
              <w:rPr>
                <w:rFonts w:eastAsia="Times New Roman" w:cs="Arial"/>
                <w:color w:val="000000"/>
                <w:sz w:val="16"/>
                <w:szCs w:val="16"/>
                <w:lang w:val="en-US"/>
              </w:rPr>
            </w:pPr>
          </w:p>
        </w:tc>
      </w:tr>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cs="Arial"/>
                <w:b/>
                <w:bCs/>
                <w:color w:val="002060"/>
                <w:szCs w:val="20"/>
                <w:lang w:val="az-Latn-AZ"/>
              </w:rPr>
            </w:pPr>
            <w:r>
              <w:rPr>
                <w:rFonts w:cs="Arial"/>
                <w:b/>
                <w:bCs/>
                <w:color w:val="002060"/>
                <w:szCs w:val="20"/>
                <w:lang w:val="az-Latn-AZ"/>
              </w:rPr>
              <w:t>Neftch</w:t>
            </w:r>
            <w:r w:rsidRPr="00235563">
              <w:rPr>
                <w:rFonts w:cs="Arial"/>
                <w:b/>
                <w:bCs/>
                <w:color w:val="002060"/>
                <w:szCs w:val="20"/>
                <w:lang w:val="az-Latn-AZ"/>
              </w:rPr>
              <w:t>ala</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 tonnes)</w:t>
            </w:r>
            <w:r w:rsidRPr="00FE78A2">
              <w:rPr>
                <w:rFonts w:eastAsia="Times New Roman" w:cs="Arial"/>
                <w:b/>
                <w:bCs/>
                <w:color w:val="FFFFFF"/>
                <w:sz w:val="16"/>
                <w:szCs w:val="16"/>
                <w:lang w:val="en-US"/>
              </w:rPr>
              <w:t xml:space="preserve"> </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w:t>
            </w:r>
            <w:r w:rsidRPr="00FE78A2">
              <w:rPr>
                <w:rFonts w:eastAsia="Times New Roman" w:cs="Arial"/>
                <w:b/>
                <w:bCs/>
                <w:color w:val="FFFFFF"/>
                <w:sz w:val="16"/>
                <w:szCs w:val="16"/>
                <w:lang w:val="en-US"/>
              </w:rPr>
              <w:t xml:space="preserve"> ba</w:t>
            </w:r>
            <w:r>
              <w:rPr>
                <w:rFonts w:eastAsia="Times New Roman" w:cs="Arial"/>
                <w:b/>
                <w:bCs/>
                <w:color w:val="FFFFFF"/>
                <w:sz w:val="16"/>
                <w:szCs w:val="16"/>
                <w:lang w:val="en-US"/>
              </w:rPr>
              <w:t>r</w:t>
            </w:r>
            <w:r w:rsidRPr="00FE78A2">
              <w:rPr>
                <w:rFonts w:eastAsia="Times New Roman" w:cs="Arial"/>
                <w:b/>
                <w:bCs/>
                <w:color w:val="FFFFFF"/>
                <w:sz w:val="16"/>
                <w:szCs w:val="16"/>
                <w:lang w:val="en-US"/>
              </w:rPr>
              <w:t>rel</w:t>
            </w:r>
            <w:r>
              <w:rPr>
                <w:rFonts w:eastAsia="Times New Roman" w:cs="Arial"/>
                <w:b/>
                <w:bCs/>
                <w:color w:val="FFFFFF"/>
                <w:sz w:val="16"/>
                <w:szCs w:val="16"/>
                <w:lang w:val="en-US"/>
              </w:rPr>
              <w:t>s</w:t>
            </w:r>
            <w:r w:rsidRPr="00FE78A2">
              <w:rPr>
                <w:rFonts w:eastAsia="Times New Roman" w:cs="Arial"/>
                <w:b/>
                <w:bCs/>
                <w:color w:val="FFFFFF"/>
                <w:sz w:val="16"/>
                <w:szCs w:val="16"/>
                <w:lang w:val="en-US"/>
              </w:rPr>
              <w:t xml:space="preserve">) </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c>
          <w:tcPr>
            <w:tcW w:w="171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(ths 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Oil</w:t>
            </w:r>
            <w:r w:rsidRPr="00FE78A2">
              <w:rPr>
                <w:rFonts w:eastAsia="Times New Roman" w:cs="Arial"/>
                <w:color w:val="000000"/>
                <w:sz w:val="16"/>
                <w:szCs w:val="16"/>
                <w:lang w:val="en-US"/>
              </w:rPr>
              <w:t xml:space="preserve"> (</w:t>
            </w:r>
            <w:r>
              <w:rPr>
                <w:rFonts w:eastAsia="Times New Roman" w:cs="Arial"/>
                <w:color w:val="000000"/>
                <w:sz w:val="16"/>
                <w:szCs w:val="16"/>
                <w:lang w:val="en-US"/>
              </w:rPr>
              <w:t>including condensate</w:t>
            </w:r>
            <w:r w:rsidRPr="00FE78A2">
              <w:rPr>
                <w:rFonts w:eastAsia="Times New Roman" w:cs="Arial"/>
                <w:color w:val="000000"/>
                <w:sz w:val="16"/>
                <w:szCs w:val="16"/>
                <w:lang w:val="en-US"/>
              </w:rPr>
              <w:t xml:space="preserve">) </w:t>
            </w:r>
            <w:r>
              <w:rPr>
                <w:rFonts w:eastAsia="Times New Roman" w:cs="Arial"/>
                <w:color w:val="000000"/>
                <w:sz w:val="16"/>
                <w:szCs w:val="16"/>
                <w:lang w:val="en-US"/>
              </w:rPr>
              <w:t>production</w:t>
            </w:r>
          </w:p>
        </w:tc>
        <w:tc>
          <w:tcPr>
            <w:tcW w:w="1350" w:type="dxa"/>
            <w:shd w:val="clear" w:color="auto" w:fill="auto"/>
            <w:noWrap/>
            <w:vAlign w:val="center"/>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39.2</w:t>
            </w:r>
          </w:p>
        </w:tc>
        <w:tc>
          <w:tcPr>
            <w:tcW w:w="1270" w:type="dxa"/>
            <w:shd w:val="clear" w:color="auto" w:fill="auto"/>
            <w:noWrap/>
            <w:vAlign w:val="bottom"/>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280</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15,204</w:t>
            </w:r>
          </w:p>
        </w:tc>
      </w:tr>
    </w:tbl>
    <w:p w:rsidR="00410FD6" w:rsidRPr="004536E5" w:rsidRDefault="00410FD6" w:rsidP="00410FD6">
      <w:pPr>
        <w:spacing w:line="240" w:lineRule="exact"/>
        <w:rPr>
          <w:rFonts w:cs="Arial"/>
          <w:szCs w:val="20"/>
          <w:lang w:val="az-Latn-AZ"/>
        </w:rPr>
      </w:pPr>
    </w:p>
    <w:tbl>
      <w:tblPr>
        <w:tblW w:w="9015" w:type="dxa"/>
        <w:tblInd w:w="93" w:type="dxa"/>
        <w:tblLook w:val="04A0" w:firstRow="1" w:lastRow="0" w:firstColumn="1" w:lastColumn="0" w:noHBand="0" w:noVBand="1"/>
      </w:tblPr>
      <w:tblGrid>
        <w:gridCol w:w="3435"/>
        <w:gridCol w:w="1350"/>
        <w:gridCol w:w="1270"/>
        <w:gridCol w:w="1250"/>
        <w:gridCol w:w="1710"/>
      </w:tblGrid>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cs="Arial"/>
                <w:b/>
                <w:bCs/>
                <w:color w:val="002060"/>
                <w:szCs w:val="20"/>
                <w:lang w:val="az-Latn-AZ"/>
              </w:rPr>
            </w:pPr>
            <w:r w:rsidRPr="00235563">
              <w:rPr>
                <w:rFonts w:cs="Arial"/>
                <w:b/>
                <w:bCs/>
                <w:color w:val="002060"/>
                <w:szCs w:val="20"/>
                <w:lang w:val="az-Latn-AZ"/>
              </w:rPr>
              <w:t>Salyan</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 tonnes)</w:t>
            </w:r>
            <w:r w:rsidRPr="00FE78A2">
              <w:rPr>
                <w:rFonts w:eastAsia="Times New Roman" w:cs="Arial"/>
                <w:b/>
                <w:bCs/>
                <w:color w:val="FFFFFF"/>
                <w:sz w:val="16"/>
                <w:szCs w:val="16"/>
                <w:lang w:val="en-US"/>
              </w:rPr>
              <w:t xml:space="preserve"> </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w:t>
            </w:r>
            <w:r w:rsidRPr="00FE78A2">
              <w:rPr>
                <w:rFonts w:eastAsia="Times New Roman" w:cs="Arial"/>
                <w:b/>
                <w:bCs/>
                <w:color w:val="FFFFFF"/>
                <w:sz w:val="16"/>
                <w:szCs w:val="16"/>
                <w:lang w:val="en-US"/>
              </w:rPr>
              <w:t xml:space="preserve"> ba</w:t>
            </w:r>
            <w:r>
              <w:rPr>
                <w:rFonts w:eastAsia="Times New Roman" w:cs="Arial"/>
                <w:b/>
                <w:bCs/>
                <w:color w:val="FFFFFF"/>
                <w:sz w:val="16"/>
                <w:szCs w:val="16"/>
                <w:lang w:val="en-US"/>
              </w:rPr>
              <w:t>r</w:t>
            </w:r>
            <w:r w:rsidRPr="00FE78A2">
              <w:rPr>
                <w:rFonts w:eastAsia="Times New Roman" w:cs="Arial"/>
                <w:b/>
                <w:bCs/>
                <w:color w:val="FFFFFF"/>
                <w:sz w:val="16"/>
                <w:szCs w:val="16"/>
                <w:lang w:val="en-US"/>
              </w:rPr>
              <w:t>rel</w:t>
            </w:r>
            <w:r>
              <w:rPr>
                <w:rFonts w:eastAsia="Times New Roman" w:cs="Arial"/>
                <w:b/>
                <w:bCs/>
                <w:color w:val="FFFFFF"/>
                <w:sz w:val="16"/>
                <w:szCs w:val="16"/>
                <w:lang w:val="en-US"/>
              </w:rPr>
              <w:t>s</w:t>
            </w:r>
            <w:r w:rsidRPr="00FE78A2">
              <w:rPr>
                <w:rFonts w:eastAsia="Times New Roman" w:cs="Arial"/>
                <w:b/>
                <w:bCs/>
                <w:color w:val="FFFFFF"/>
                <w:sz w:val="16"/>
                <w:szCs w:val="16"/>
                <w:lang w:val="en-US"/>
              </w:rPr>
              <w:t xml:space="preserve">) </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c>
          <w:tcPr>
            <w:tcW w:w="171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(ths 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Oil</w:t>
            </w:r>
            <w:r w:rsidRPr="00FE78A2">
              <w:rPr>
                <w:rFonts w:eastAsia="Times New Roman" w:cs="Arial"/>
                <w:color w:val="000000"/>
                <w:sz w:val="16"/>
                <w:szCs w:val="16"/>
                <w:lang w:val="en-US"/>
              </w:rPr>
              <w:t xml:space="preserve"> (</w:t>
            </w:r>
            <w:r>
              <w:rPr>
                <w:rFonts w:eastAsia="Times New Roman" w:cs="Arial"/>
                <w:color w:val="000000"/>
                <w:sz w:val="16"/>
                <w:szCs w:val="16"/>
                <w:lang w:val="en-US"/>
              </w:rPr>
              <w:t>including condensate</w:t>
            </w:r>
            <w:r w:rsidRPr="00FE78A2">
              <w:rPr>
                <w:rFonts w:eastAsia="Times New Roman" w:cs="Arial"/>
                <w:color w:val="000000"/>
                <w:sz w:val="16"/>
                <w:szCs w:val="16"/>
                <w:lang w:val="en-US"/>
              </w:rPr>
              <w:t xml:space="preserve">) </w:t>
            </w:r>
            <w:r>
              <w:rPr>
                <w:rFonts w:eastAsia="Times New Roman" w:cs="Arial"/>
                <w:color w:val="000000"/>
                <w:sz w:val="16"/>
                <w:szCs w:val="16"/>
                <w:lang w:val="en-US"/>
              </w:rPr>
              <w:t>production</w:t>
            </w:r>
          </w:p>
        </w:tc>
        <w:tc>
          <w:tcPr>
            <w:tcW w:w="1350" w:type="dxa"/>
            <w:shd w:val="clear" w:color="auto" w:fill="auto"/>
            <w:noWrap/>
            <w:vAlign w:val="center"/>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175.3</w:t>
            </w:r>
          </w:p>
        </w:tc>
        <w:tc>
          <w:tcPr>
            <w:tcW w:w="1270" w:type="dxa"/>
            <w:shd w:val="clear" w:color="auto" w:fill="auto"/>
            <w:noWrap/>
            <w:vAlign w:val="bottom"/>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1,252</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67,984</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 xml:space="preserve">Volume </w:t>
            </w:r>
            <w:r w:rsidRPr="00240680">
              <w:rPr>
                <w:rFonts w:eastAsia="Times New Roman" w:cs="Arial"/>
                <w:b/>
                <w:bCs/>
                <w:color w:val="FFFFFF"/>
                <w:sz w:val="16"/>
                <w:szCs w:val="16"/>
                <w:lang w:val="en-US"/>
              </w:rPr>
              <w:t>(mln m3)</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w:t>
            </w:r>
            <w:r w:rsidRPr="00240680">
              <w:rPr>
                <w:rFonts w:eastAsia="Times New Roman" w:cs="Arial"/>
                <w:b/>
                <w:bCs/>
                <w:color w:val="FFFFFF"/>
                <w:sz w:val="16"/>
                <w:szCs w:val="16"/>
                <w:lang w:val="en-US"/>
              </w:rPr>
              <w:t>MMBTU</w:t>
            </w:r>
            <w:r>
              <w:rPr>
                <w:rFonts w:eastAsia="Times New Roman" w:cs="Arial"/>
                <w:b/>
                <w:bCs/>
                <w:color w:val="FFFFFF"/>
                <w:sz w:val="16"/>
                <w:szCs w:val="16"/>
                <w:lang w:val="en-US"/>
              </w:rPr>
              <w:t>)</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dollara)</w:t>
            </w:r>
          </w:p>
        </w:tc>
        <w:tc>
          <w:tcPr>
            <w:tcW w:w="1710" w:type="dxa"/>
            <w:shd w:val="clear" w:color="000000" w:fill="366092"/>
            <w:vAlign w:val="center"/>
            <w:hideMark/>
          </w:tcPr>
          <w:p w:rsidR="00BF6C51" w:rsidRPr="00FE78A2" w:rsidRDefault="00BF6C51" w:rsidP="001A60AA">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Natural gas production</w:t>
            </w:r>
          </w:p>
        </w:tc>
        <w:tc>
          <w:tcPr>
            <w:tcW w:w="1350" w:type="dxa"/>
            <w:shd w:val="clear" w:color="auto" w:fill="auto"/>
            <w:noWrap/>
            <w:vAlign w:val="bottom"/>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28</w:t>
            </w:r>
          </w:p>
        </w:tc>
        <w:tc>
          <w:tcPr>
            <w:tcW w:w="1270" w:type="dxa"/>
            <w:shd w:val="clear" w:color="auto" w:fill="auto"/>
            <w:noWrap/>
            <w:vAlign w:val="bottom"/>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993,888</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7,255,382</w:t>
            </w:r>
          </w:p>
        </w:tc>
      </w:tr>
    </w:tbl>
    <w:p w:rsidR="00410FD6" w:rsidRDefault="00410FD6" w:rsidP="00410FD6">
      <w:pPr>
        <w:spacing w:line="240" w:lineRule="exact"/>
        <w:rPr>
          <w:rFonts w:eastAsia="Times New Roman" w:cs="Arial"/>
          <w:bCs/>
          <w:szCs w:val="20"/>
          <w:lang w:val="az-Latn-AZ"/>
        </w:rPr>
      </w:pPr>
    </w:p>
    <w:tbl>
      <w:tblPr>
        <w:tblW w:w="9015" w:type="dxa"/>
        <w:tblInd w:w="93" w:type="dxa"/>
        <w:tblLook w:val="04A0" w:firstRow="1" w:lastRow="0" w:firstColumn="1" w:lastColumn="0" w:noHBand="0" w:noVBand="1"/>
      </w:tblPr>
      <w:tblGrid>
        <w:gridCol w:w="3435"/>
        <w:gridCol w:w="1350"/>
        <w:gridCol w:w="1270"/>
        <w:gridCol w:w="1250"/>
        <w:gridCol w:w="1710"/>
      </w:tblGrid>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cs="Arial"/>
                <w:b/>
                <w:bCs/>
                <w:color w:val="002060"/>
                <w:szCs w:val="20"/>
                <w:lang w:val="az-Latn-AZ"/>
              </w:rPr>
            </w:pPr>
            <w:r>
              <w:rPr>
                <w:rFonts w:cs="Arial"/>
                <w:b/>
                <w:bCs/>
                <w:color w:val="002060"/>
                <w:szCs w:val="20"/>
                <w:lang w:val="az-Latn-AZ"/>
              </w:rPr>
              <w:t>İmish</w:t>
            </w:r>
            <w:r w:rsidRPr="00235563">
              <w:rPr>
                <w:rFonts w:cs="Arial"/>
                <w:b/>
                <w:bCs/>
                <w:color w:val="002060"/>
                <w:szCs w:val="20"/>
                <w:lang w:val="az-Latn-AZ"/>
              </w:rPr>
              <w:t>li</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 xml:space="preserve">In kind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 tonnes)</w:t>
            </w:r>
            <w:r w:rsidRPr="00FE78A2">
              <w:rPr>
                <w:rFonts w:eastAsia="Times New Roman" w:cs="Arial"/>
                <w:b/>
                <w:bCs/>
                <w:color w:val="FFFFFF"/>
                <w:sz w:val="16"/>
                <w:szCs w:val="16"/>
                <w:lang w:val="en-US"/>
              </w:rPr>
              <w:t xml:space="preserve"> </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w:t>
            </w:r>
            <w:r w:rsidRPr="00FE78A2">
              <w:rPr>
                <w:rFonts w:eastAsia="Times New Roman" w:cs="Arial"/>
                <w:b/>
                <w:bCs/>
                <w:color w:val="FFFFFF"/>
                <w:sz w:val="16"/>
                <w:szCs w:val="16"/>
                <w:lang w:val="en-US"/>
              </w:rPr>
              <w:t xml:space="preserve"> ba</w:t>
            </w:r>
            <w:r>
              <w:rPr>
                <w:rFonts w:eastAsia="Times New Roman" w:cs="Arial"/>
                <w:b/>
                <w:bCs/>
                <w:color w:val="FFFFFF"/>
                <w:sz w:val="16"/>
                <w:szCs w:val="16"/>
                <w:lang w:val="en-US"/>
              </w:rPr>
              <w:t>r</w:t>
            </w:r>
            <w:r w:rsidRPr="00FE78A2">
              <w:rPr>
                <w:rFonts w:eastAsia="Times New Roman" w:cs="Arial"/>
                <w:b/>
                <w:bCs/>
                <w:color w:val="FFFFFF"/>
                <w:sz w:val="16"/>
                <w:szCs w:val="16"/>
                <w:lang w:val="en-US"/>
              </w:rPr>
              <w:t>rel</w:t>
            </w:r>
            <w:r>
              <w:rPr>
                <w:rFonts w:eastAsia="Times New Roman" w:cs="Arial"/>
                <w:b/>
                <w:bCs/>
                <w:color w:val="FFFFFF"/>
                <w:sz w:val="16"/>
                <w:szCs w:val="16"/>
                <w:lang w:val="en-US"/>
              </w:rPr>
              <w:t>s</w:t>
            </w:r>
            <w:r w:rsidRPr="00FE78A2">
              <w:rPr>
                <w:rFonts w:eastAsia="Times New Roman" w:cs="Arial"/>
                <w:b/>
                <w:bCs/>
                <w:color w:val="FFFFFF"/>
                <w:sz w:val="16"/>
                <w:szCs w:val="16"/>
                <w:lang w:val="en-US"/>
              </w:rPr>
              <w:t xml:space="preserve">) </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c>
          <w:tcPr>
            <w:tcW w:w="171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(ths 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Oil</w:t>
            </w:r>
            <w:r w:rsidRPr="00FE78A2">
              <w:rPr>
                <w:rFonts w:eastAsia="Times New Roman" w:cs="Arial"/>
                <w:color w:val="000000"/>
                <w:sz w:val="16"/>
                <w:szCs w:val="16"/>
                <w:lang w:val="en-US"/>
              </w:rPr>
              <w:t xml:space="preserve"> (</w:t>
            </w:r>
            <w:r>
              <w:rPr>
                <w:rFonts w:eastAsia="Times New Roman" w:cs="Arial"/>
                <w:color w:val="000000"/>
                <w:sz w:val="16"/>
                <w:szCs w:val="16"/>
                <w:lang w:val="en-US"/>
              </w:rPr>
              <w:t>including condensate</w:t>
            </w:r>
            <w:r w:rsidRPr="00FE78A2">
              <w:rPr>
                <w:rFonts w:eastAsia="Times New Roman" w:cs="Arial"/>
                <w:color w:val="000000"/>
                <w:sz w:val="16"/>
                <w:szCs w:val="16"/>
                <w:lang w:val="en-US"/>
              </w:rPr>
              <w:t xml:space="preserve">) </w:t>
            </w:r>
            <w:r>
              <w:rPr>
                <w:rFonts w:eastAsia="Times New Roman" w:cs="Arial"/>
                <w:color w:val="000000"/>
                <w:sz w:val="16"/>
                <w:szCs w:val="16"/>
                <w:lang w:val="en-US"/>
              </w:rPr>
              <w:t>production</w:t>
            </w:r>
          </w:p>
        </w:tc>
        <w:tc>
          <w:tcPr>
            <w:tcW w:w="1350" w:type="dxa"/>
            <w:shd w:val="clear" w:color="auto" w:fill="auto"/>
            <w:noWrap/>
            <w:vAlign w:val="center"/>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17.0</w:t>
            </w:r>
          </w:p>
        </w:tc>
        <w:tc>
          <w:tcPr>
            <w:tcW w:w="1270" w:type="dxa"/>
            <w:shd w:val="clear" w:color="auto" w:fill="auto"/>
            <w:noWrap/>
            <w:vAlign w:val="bottom"/>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121</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6,570</w:t>
            </w:r>
          </w:p>
        </w:tc>
      </w:tr>
    </w:tbl>
    <w:p w:rsidR="00A64A65" w:rsidRDefault="00A64A65" w:rsidP="00410FD6">
      <w:pPr>
        <w:spacing w:line="240" w:lineRule="exact"/>
        <w:rPr>
          <w:rFonts w:eastAsia="Times New Roman" w:cs="Arial"/>
          <w:bCs/>
          <w:szCs w:val="20"/>
          <w:lang w:val="az-Latn-AZ"/>
        </w:rPr>
      </w:pPr>
    </w:p>
    <w:tbl>
      <w:tblPr>
        <w:tblW w:w="9015" w:type="dxa"/>
        <w:tblInd w:w="93" w:type="dxa"/>
        <w:tblLook w:val="04A0" w:firstRow="1" w:lastRow="0" w:firstColumn="1" w:lastColumn="0" w:noHBand="0" w:noVBand="1"/>
      </w:tblPr>
      <w:tblGrid>
        <w:gridCol w:w="3435"/>
        <w:gridCol w:w="1350"/>
        <w:gridCol w:w="1270"/>
        <w:gridCol w:w="1250"/>
        <w:gridCol w:w="1710"/>
      </w:tblGrid>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cs="Arial"/>
                <w:b/>
                <w:bCs/>
                <w:color w:val="002060"/>
                <w:szCs w:val="20"/>
                <w:lang w:val="az-Latn-AZ"/>
              </w:rPr>
            </w:pPr>
            <w:r>
              <w:rPr>
                <w:rFonts w:cs="Arial"/>
                <w:b/>
                <w:bCs/>
                <w:color w:val="002060"/>
                <w:szCs w:val="20"/>
                <w:lang w:val="az-Latn-AZ"/>
              </w:rPr>
              <w:t>Sh</w:t>
            </w:r>
            <w:r w:rsidRPr="00235563">
              <w:rPr>
                <w:rFonts w:cs="Arial"/>
                <w:b/>
                <w:bCs/>
                <w:color w:val="002060"/>
                <w:szCs w:val="20"/>
                <w:lang w:val="az-Latn-AZ"/>
              </w:rPr>
              <w:t>irvan</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 tonnes)</w:t>
            </w:r>
            <w:r w:rsidRPr="00FE78A2">
              <w:rPr>
                <w:rFonts w:eastAsia="Times New Roman" w:cs="Arial"/>
                <w:b/>
                <w:bCs/>
                <w:color w:val="FFFFFF"/>
                <w:sz w:val="16"/>
                <w:szCs w:val="16"/>
                <w:lang w:val="en-US"/>
              </w:rPr>
              <w:t xml:space="preserve"> </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(ths</w:t>
            </w:r>
            <w:r w:rsidRPr="00FE78A2">
              <w:rPr>
                <w:rFonts w:eastAsia="Times New Roman" w:cs="Arial"/>
                <w:b/>
                <w:bCs/>
                <w:color w:val="FFFFFF"/>
                <w:sz w:val="16"/>
                <w:szCs w:val="16"/>
                <w:lang w:val="en-US"/>
              </w:rPr>
              <w:t xml:space="preserve"> ba</w:t>
            </w:r>
            <w:r>
              <w:rPr>
                <w:rFonts w:eastAsia="Times New Roman" w:cs="Arial"/>
                <w:b/>
                <w:bCs/>
                <w:color w:val="FFFFFF"/>
                <w:sz w:val="16"/>
                <w:szCs w:val="16"/>
                <w:lang w:val="en-US"/>
              </w:rPr>
              <w:t>r</w:t>
            </w:r>
            <w:r w:rsidRPr="00FE78A2">
              <w:rPr>
                <w:rFonts w:eastAsia="Times New Roman" w:cs="Arial"/>
                <w:b/>
                <w:bCs/>
                <w:color w:val="FFFFFF"/>
                <w:sz w:val="16"/>
                <w:szCs w:val="16"/>
                <w:lang w:val="en-US"/>
              </w:rPr>
              <w:t>rel</w:t>
            </w:r>
            <w:r>
              <w:rPr>
                <w:rFonts w:eastAsia="Times New Roman" w:cs="Arial"/>
                <w:b/>
                <w:bCs/>
                <w:color w:val="FFFFFF"/>
                <w:sz w:val="16"/>
                <w:szCs w:val="16"/>
                <w:lang w:val="en-US"/>
              </w:rPr>
              <w:t>s</w:t>
            </w:r>
            <w:r w:rsidRPr="00FE78A2">
              <w:rPr>
                <w:rFonts w:eastAsia="Times New Roman" w:cs="Arial"/>
                <w:b/>
                <w:bCs/>
                <w:color w:val="FFFFFF"/>
                <w:sz w:val="16"/>
                <w:szCs w:val="16"/>
                <w:lang w:val="en-US"/>
              </w:rPr>
              <w:t xml:space="preserve">) </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c>
          <w:tcPr>
            <w:tcW w:w="171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(ths 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Oil</w:t>
            </w:r>
            <w:r w:rsidRPr="00FE78A2">
              <w:rPr>
                <w:rFonts w:eastAsia="Times New Roman" w:cs="Arial"/>
                <w:color w:val="000000"/>
                <w:sz w:val="16"/>
                <w:szCs w:val="16"/>
                <w:lang w:val="en-US"/>
              </w:rPr>
              <w:t xml:space="preserve"> (</w:t>
            </w:r>
            <w:r>
              <w:rPr>
                <w:rFonts w:eastAsia="Times New Roman" w:cs="Arial"/>
                <w:color w:val="000000"/>
                <w:sz w:val="16"/>
                <w:szCs w:val="16"/>
                <w:lang w:val="en-US"/>
              </w:rPr>
              <w:t>including condensate</w:t>
            </w:r>
            <w:r w:rsidRPr="00FE78A2">
              <w:rPr>
                <w:rFonts w:eastAsia="Times New Roman" w:cs="Arial"/>
                <w:color w:val="000000"/>
                <w:sz w:val="16"/>
                <w:szCs w:val="16"/>
                <w:lang w:val="en-US"/>
              </w:rPr>
              <w:t xml:space="preserve">) </w:t>
            </w:r>
            <w:r>
              <w:rPr>
                <w:rFonts w:eastAsia="Times New Roman" w:cs="Arial"/>
                <w:color w:val="000000"/>
                <w:sz w:val="16"/>
                <w:szCs w:val="16"/>
                <w:lang w:val="en-US"/>
              </w:rPr>
              <w:t>production</w:t>
            </w:r>
          </w:p>
        </w:tc>
        <w:tc>
          <w:tcPr>
            <w:tcW w:w="1350" w:type="dxa"/>
            <w:shd w:val="clear" w:color="auto" w:fill="auto"/>
            <w:noWrap/>
            <w:vAlign w:val="center"/>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250.0</w:t>
            </w:r>
          </w:p>
        </w:tc>
        <w:tc>
          <w:tcPr>
            <w:tcW w:w="1270" w:type="dxa"/>
            <w:shd w:val="clear" w:color="auto" w:fill="auto"/>
            <w:noWrap/>
            <w:vAlign w:val="bottom"/>
          </w:tcPr>
          <w:p w:rsidR="00BF6C51" w:rsidRPr="003F5894"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1,785</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54.3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 xml:space="preserve">94,962 </w:t>
            </w:r>
          </w:p>
        </w:tc>
      </w:tr>
      <w:tr w:rsidR="00BF6C51" w:rsidRPr="00FE78A2" w:rsidTr="008E132B">
        <w:trPr>
          <w:trHeight w:val="188"/>
        </w:trPr>
        <w:tc>
          <w:tcPr>
            <w:tcW w:w="3435" w:type="dxa"/>
            <w:shd w:val="clear" w:color="000000" w:fill="366092"/>
            <w:vAlign w:val="center"/>
            <w:hideMark/>
          </w:tcPr>
          <w:p w:rsidR="00BF6C51" w:rsidRPr="00FE78A2"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FE78A2">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 xml:space="preserve">Volume </w:t>
            </w:r>
            <w:r w:rsidRPr="00240680">
              <w:rPr>
                <w:rFonts w:eastAsia="Times New Roman" w:cs="Arial"/>
                <w:b/>
                <w:bCs/>
                <w:color w:val="FFFFFF"/>
                <w:sz w:val="16"/>
                <w:szCs w:val="16"/>
                <w:lang w:val="en-US"/>
              </w:rPr>
              <w:t>(mln m3)</w:t>
            </w:r>
          </w:p>
        </w:tc>
        <w:tc>
          <w:tcPr>
            <w:tcW w:w="127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w:t>
            </w:r>
            <w:r w:rsidRPr="00240680">
              <w:rPr>
                <w:rFonts w:eastAsia="Times New Roman" w:cs="Arial"/>
                <w:b/>
                <w:bCs/>
                <w:color w:val="FFFFFF"/>
                <w:sz w:val="16"/>
                <w:szCs w:val="16"/>
                <w:lang w:val="en-US"/>
              </w:rPr>
              <w:t>MMBTU</w:t>
            </w:r>
            <w:r>
              <w:rPr>
                <w:rFonts w:eastAsia="Times New Roman" w:cs="Arial"/>
                <w:b/>
                <w:bCs/>
                <w:color w:val="FFFFFF"/>
                <w:sz w:val="16"/>
                <w:szCs w:val="16"/>
                <w:lang w:val="en-US"/>
              </w:rPr>
              <w:t>)</w:t>
            </w:r>
          </w:p>
        </w:tc>
        <w:tc>
          <w:tcPr>
            <w:tcW w:w="1250" w:type="dxa"/>
            <w:shd w:val="clear" w:color="000000" w:fill="366092"/>
            <w:vAlign w:val="center"/>
            <w:hideMark/>
          </w:tcPr>
          <w:p w:rsidR="00BF6C51" w:rsidRPr="00FE78A2"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dollara)</w:t>
            </w:r>
          </w:p>
        </w:tc>
        <w:tc>
          <w:tcPr>
            <w:tcW w:w="1710" w:type="dxa"/>
            <w:shd w:val="clear" w:color="000000" w:fill="366092"/>
            <w:vAlign w:val="center"/>
            <w:hideMark/>
          </w:tcPr>
          <w:p w:rsidR="00BF6C51" w:rsidRPr="00FE78A2" w:rsidRDefault="00BF6C51" w:rsidP="002D5D76">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FE78A2">
              <w:rPr>
                <w:rFonts w:eastAsia="Times New Roman" w:cs="Arial"/>
                <w:b/>
                <w:bCs/>
                <w:color w:val="FFFFFF"/>
                <w:sz w:val="16"/>
                <w:szCs w:val="16"/>
                <w:lang w:val="en-US"/>
              </w:rPr>
              <w:t xml:space="preserve"> </w:t>
            </w:r>
            <w:r>
              <w:rPr>
                <w:rFonts w:eastAsia="Times New Roman" w:cs="Arial"/>
                <w:b/>
                <w:bCs/>
                <w:color w:val="FFFFFF"/>
                <w:sz w:val="16"/>
                <w:szCs w:val="16"/>
                <w:lang w:val="en-US"/>
              </w:rPr>
              <w:t>(US dollars)</w:t>
            </w:r>
          </w:p>
        </w:tc>
      </w:tr>
      <w:tr w:rsidR="00BF6C51" w:rsidRPr="00FE78A2" w:rsidTr="008E132B">
        <w:trPr>
          <w:trHeight w:val="225"/>
        </w:trPr>
        <w:tc>
          <w:tcPr>
            <w:tcW w:w="3435" w:type="dxa"/>
            <w:shd w:val="clear" w:color="auto" w:fill="auto"/>
            <w:noWrap/>
            <w:vAlign w:val="center"/>
            <w:hideMark/>
          </w:tcPr>
          <w:p w:rsidR="00BF6C51" w:rsidRPr="00FE78A2"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Natural gas production</w:t>
            </w:r>
          </w:p>
        </w:tc>
        <w:tc>
          <w:tcPr>
            <w:tcW w:w="1350" w:type="dxa"/>
            <w:shd w:val="clear" w:color="auto" w:fill="auto"/>
            <w:noWrap/>
            <w:vAlign w:val="bottom"/>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w:t>
            </w:r>
          </w:p>
        </w:tc>
        <w:tc>
          <w:tcPr>
            <w:tcW w:w="1270" w:type="dxa"/>
            <w:shd w:val="clear" w:color="auto" w:fill="auto"/>
            <w:noWrap/>
            <w:vAlign w:val="bottom"/>
          </w:tcPr>
          <w:p w:rsidR="00BF6C51" w:rsidRPr="004312E3"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244,912</w:t>
            </w:r>
          </w:p>
        </w:tc>
        <w:tc>
          <w:tcPr>
            <w:tcW w:w="125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7.3</w:t>
            </w:r>
          </w:p>
        </w:tc>
        <w:tc>
          <w:tcPr>
            <w:tcW w:w="1710" w:type="dxa"/>
            <w:shd w:val="clear" w:color="auto" w:fill="auto"/>
            <w:noWrap/>
            <w:vAlign w:val="center"/>
          </w:tcPr>
          <w:p w:rsidR="00BF6C51" w:rsidRPr="00FE78A2"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13,298,722</w:t>
            </w:r>
          </w:p>
        </w:tc>
      </w:tr>
    </w:tbl>
    <w:p w:rsidR="00244475" w:rsidRDefault="00244475" w:rsidP="00410FD6">
      <w:pPr>
        <w:spacing w:line="240" w:lineRule="exact"/>
        <w:rPr>
          <w:rFonts w:eastAsia="Times New Roman" w:cs="Arial"/>
          <w:bCs/>
          <w:szCs w:val="20"/>
          <w:lang w:val="az-Latn-AZ"/>
        </w:rPr>
      </w:pPr>
    </w:p>
    <w:p w:rsidR="00BF6C51" w:rsidRPr="003936F6" w:rsidRDefault="00BF6C51" w:rsidP="00BF6C51">
      <w:pPr>
        <w:spacing w:line="240" w:lineRule="exact"/>
        <w:rPr>
          <w:rFonts w:eastAsia="Times New Roman" w:cs="Arial"/>
          <w:bCs/>
          <w:szCs w:val="20"/>
          <w:lang w:val="az-Latn-AZ"/>
        </w:rPr>
      </w:pPr>
      <w:r>
        <w:rPr>
          <w:rFonts w:eastAsia="Times New Roman" w:cs="Arial"/>
          <w:bCs/>
          <w:szCs w:val="20"/>
          <w:lang w:val="az-Latn-AZ"/>
        </w:rPr>
        <w:t>The cost of the mineral resources extracted in Azerbaijan are calculated by foreign market prices</w:t>
      </w:r>
      <w:r w:rsidRPr="003936F6">
        <w:rPr>
          <w:rFonts w:eastAsia="Times New Roman" w:cs="Arial"/>
          <w:bCs/>
          <w:szCs w:val="20"/>
          <w:lang w:val="az-Latn-AZ"/>
        </w:rPr>
        <w:t>.</w:t>
      </w:r>
    </w:p>
    <w:p w:rsidR="00410FD6" w:rsidRPr="003936F6" w:rsidRDefault="00410FD6" w:rsidP="00410FD6">
      <w:pPr>
        <w:spacing w:line="240" w:lineRule="exact"/>
        <w:rPr>
          <w:rFonts w:eastAsia="Times New Roman" w:cs="Arial"/>
          <w:bCs/>
          <w:szCs w:val="20"/>
          <w:lang w:val="az-Latn-AZ"/>
        </w:rPr>
      </w:pPr>
    </w:p>
    <w:p w:rsidR="002D5D76" w:rsidRDefault="00BF6C51" w:rsidP="00C1594F">
      <w:pPr>
        <w:pStyle w:val="ListParagraph"/>
        <w:numPr>
          <w:ilvl w:val="0"/>
          <w:numId w:val="12"/>
        </w:numPr>
        <w:spacing w:line="240" w:lineRule="exact"/>
        <w:ind w:left="360"/>
        <w:rPr>
          <w:lang w:val="az-Latn-AZ"/>
        </w:rPr>
      </w:pPr>
      <w:r w:rsidRPr="00BF6C51">
        <w:rPr>
          <w:rFonts w:eastAsia="Times New Roman" w:cs="Arial"/>
          <w:bCs/>
          <w:i/>
          <w:szCs w:val="20"/>
          <w:u w:val="single"/>
          <w:lang w:val="az-Latn-AZ"/>
        </w:rPr>
        <w:t>Oil production</w:t>
      </w:r>
      <w:r w:rsidRPr="00BF6C51">
        <w:rPr>
          <w:rFonts w:eastAsia="Times New Roman" w:cs="Arial"/>
          <w:bCs/>
          <w:szCs w:val="20"/>
          <w:lang w:val="az-Latn-AZ"/>
        </w:rPr>
        <w:t xml:space="preserve">: As </w:t>
      </w:r>
      <w:r w:rsidRPr="00BF6C51">
        <w:t>the volume indicator of oil extraction in Azerbaijan is in tonnes, this volume was converted to barrels by using a special formula (</w:t>
      </w:r>
      <w:r w:rsidRPr="00BF6C51">
        <w:rPr>
          <w:lang w:val="az-Latn-AZ"/>
        </w:rPr>
        <w:t xml:space="preserve">1 tonnes oil=7.1428571428571 barrels of oil). </w:t>
      </w:r>
      <w:r w:rsidRPr="00BF6C51">
        <w:t>In 2015, the average price of “Azeri Light” crude oil per barrel in the world market was USD 54.3</w:t>
      </w:r>
      <w:r w:rsidRPr="00BF6C51">
        <w:rPr>
          <w:lang w:val="az-Latn-AZ"/>
        </w:rPr>
        <w:t>,</w:t>
      </w:r>
      <w:r w:rsidRPr="00BF6C51">
        <w:rPr>
          <w:rStyle w:val="FootnoteReference"/>
          <w:b/>
          <w:lang w:val="az-Latn-AZ"/>
        </w:rPr>
        <w:footnoteReference w:id="71"/>
      </w:r>
    </w:p>
    <w:p w:rsidR="002D5D76" w:rsidRDefault="002D5D76" w:rsidP="002D5D76">
      <w:pPr>
        <w:spacing w:line="240" w:lineRule="exact"/>
        <w:rPr>
          <w:lang w:val="az-Latn-AZ"/>
        </w:rPr>
      </w:pPr>
    </w:p>
    <w:p w:rsidR="002D5D76" w:rsidRPr="002D5D76" w:rsidRDefault="002D5D76" w:rsidP="002D5D76">
      <w:pPr>
        <w:spacing w:line="240" w:lineRule="exact"/>
        <w:rPr>
          <w:lang w:val="az-Latn-AZ"/>
        </w:rPr>
        <w:sectPr w:rsidR="002D5D76" w:rsidRPr="002D5D76" w:rsidSect="001C4F2F">
          <w:pgSz w:w="11907" w:h="16839" w:code="9"/>
          <w:pgMar w:top="900" w:right="1467" w:bottom="810" w:left="1440" w:header="510" w:footer="526" w:gutter="0"/>
          <w:cols w:space="720"/>
          <w:docGrid w:linePitch="360"/>
        </w:sectPr>
      </w:pPr>
    </w:p>
    <w:p w:rsidR="00BF6C51" w:rsidRPr="00B959EB" w:rsidRDefault="00BF6C51" w:rsidP="00C1594F">
      <w:pPr>
        <w:pStyle w:val="ListParagraph"/>
        <w:numPr>
          <w:ilvl w:val="0"/>
          <w:numId w:val="12"/>
        </w:numPr>
        <w:tabs>
          <w:tab w:val="left" w:pos="810"/>
        </w:tabs>
        <w:spacing w:line="240" w:lineRule="exact"/>
        <w:ind w:left="360"/>
        <w:rPr>
          <w:rFonts w:eastAsia="Times New Roman" w:cs="Arial"/>
          <w:bCs/>
          <w:szCs w:val="20"/>
          <w:lang w:val="az-Latn-AZ"/>
        </w:rPr>
      </w:pPr>
      <w:r w:rsidRPr="00D843DC">
        <w:rPr>
          <w:rFonts w:eastAsia="Times New Roman" w:cs="Arial"/>
          <w:bCs/>
          <w:i/>
          <w:szCs w:val="20"/>
          <w:u w:val="single"/>
          <w:lang w:val="az-Latn-AZ"/>
        </w:rPr>
        <w:lastRenderedPageBreak/>
        <w:t xml:space="preserve">Natural gas production: </w:t>
      </w:r>
      <w:r w:rsidRPr="00D843DC">
        <w:t>As the volume indicator of natural gas in Azerbaijan is million m3, this volume</w:t>
      </w:r>
      <w:r>
        <w:t xml:space="preserve"> was calculated by using the special formula and converted to MMBTU</w:t>
      </w:r>
      <w:r w:rsidRPr="00D843DC">
        <w:t xml:space="preserve"> (35 315 British Terminal Unit). In 2015</w:t>
      </w:r>
      <w:r>
        <w:t xml:space="preserve">, the </w:t>
      </w:r>
      <w:r w:rsidRPr="00D843DC">
        <w:t>average price per natural gas in the world market was USD 7.3</w:t>
      </w:r>
      <w:r w:rsidRPr="00B959EB">
        <w:rPr>
          <w:lang w:val="az-Latn-AZ"/>
        </w:rPr>
        <w:t>;</w:t>
      </w:r>
      <w:r w:rsidRPr="00B959EB">
        <w:rPr>
          <w:rStyle w:val="FootnoteReference"/>
          <w:b/>
          <w:lang w:val="az-Latn-AZ"/>
        </w:rPr>
        <w:footnoteReference w:id="72"/>
      </w:r>
    </w:p>
    <w:p w:rsidR="003E5BA2" w:rsidRDefault="003E5BA2" w:rsidP="003E5BA2">
      <w:pPr>
        <w:tabs>
          <w:tab w:val="left" w:pos="810"/>
        </w:tabs>
        <w:spacing w:line="240" w:lineRule="exact"/>
        <w:rPr>
          <w:rFonts w:eastAsia="Times New Roman" w:cs="Arial"/>
          <w:bCs/>
          <w:szCs w:val="20"/>
          <w:lang w:val="az-Latn-AZ"/>
        </w:rPr>
      </w:pPr>
    </w:p>
    <w:p w:rsidR="00BF6C51" w:rsidRDefault="00BF6C51" w:rsidP="00BF6C51">
      <w:pPr>
        <w:autoSpaceDE w:val="0"/>
        <w:autoSpaceDN w:val="0"/>
        <w:adjustRightInd w:val="0"/>
        <w:spacing w:line="240" w:lineRule="exact"/>
        <w:rPr>
          <w:rFonts w:cs="Arial"/>
          <w:szCs w:val="20"/>
          <w:lang w:val="az-Latn-AZ"/>
        </w:rPr>
      </w:pPr>
      <w:r>
        <w:rPr>
          <w:rFonts w:cs="Arial"/>
          <w:b/>
          <w:i/>
          <w:color w:val="000000"/>
          <w:shd w:val="clear" w:color="auto" w:fill="FFFFFF"/>
          <w:lang w:val="az-Latn-AZ"/>
        </w:rPr>
        <w:t>Table 12:</w:t>
      </w:r>
      <w:r w:rsidRPr="005A5DF0">
        <w:rPr>
          <w:rFonts w:cs="Arial"/>
          <w:b/>
          <w:i/>
          <w:color w:val="000000"/>
          <w:shd w:val="clear" w:color="auto" w:fill="FFFFFF"/>
          <w:lang w:val="az-Latn-AZ"/>
        </w:rPr>
        <w:t xml:space="preserve"> </w:t>
      </w:r>
      <w:r>
        <w:rPr>
          <w:i/>
        </w:rPr>
        <w:t>Production volume (continued)</w:t>
      </w:r>
    </w:p>
    <w:tbl>
      <w:tblPr>
        <w:tblW w:w="9015" w:type="dxa"/>
        <w:tblInd w:w="93" w:type="dxa"/>
        <w:tblLook w:val="04A0" w:firstRow="1" w:lastRow="0" w:firstColumn="1" w:lastColumn="0" w:noHBand="0" w:noVBand="1"/>
      </w:tblPr>
      <w:tblGrid>
        <w:gridCol w:w="3435"/>
        <w:gridCol w:w="1350"/>
        <w:gridCol w:w="1220"/>
        <w:gridCol w:w="1300"/>
        <w:gridCol w:w="1710"/>
      </w:tblGrid>
      <w:tr w:rsidR="00BF6C51" w:rsidRPr="00235563" w:rsidTr="008E132B">
        <w:trPr>
          <w:trHeight w:val="225"/>
        </w:trPr>
        <w:tc>
          <w:tcPr>
            <w:tcW w:w="9015" w:type="dxa"/>
            <w:gridSpan w:val="5"/>
            <w:shd w:val="clear" w:color="auto" w:fill="C4BC96" w:themeFill="background2" w:themeFillShade="BF"/>
            <w:noWrap/>
            <w:vAlign w:val="center"/>
          </w:tcPr>
          <w:p w:rsidR="00BF6C51" w:rsidRPr="00235563" w:rsidRDefault="00BF6C51" w:rsidP="008E132B">
            <w:pPr>
              <w:jc w:val="center"/>
              <w:rPr>
                <w:rFonts w:eastAsia="Times New Roman" w:cs="Arial"/>
                <w:b/>
                <w:color w:val="002060"/>
                <w:sz w:val="16"/>
                <w:szCs w:val="16"/>
                <w:lang w:val="en-US"/>
              </w:rPr>
            </w:pPr>
            <w:r w:rsidRPr="00235563">
              <w:rPr>
                <w:rFonts w:cs="Arial"/>
                <w:b/>
                <w:bCs/>
                <w:color w:val="002060"/>
                <w:szCs w:val="20"/>
                <w:lang w:val="az-Latn-AZ"/>
              </w:rPr>
              <w:t>G</w:t>
            </w:r>
            <w:r>
              <w:rPr>
                <w:rFonts w:cs="Arial"/>
                <w:b/>
                <w:bCs/>
                <w:color w:val="002060"/>
                <w:szCs w:val="20"/>
                <w:lang w:val="az-Latn-AZ"/>
              </w:rPr>
              <w:t>a</w:t>
            </w:r>
            <w:r w:rsidRPr="00235563">
              <w:rPr>
                <w:rFonts w:cs="Arial"/>
                <w:b/>
                <w:bCs/>
                <w:color w:val="002060"/>
                <w:szCs w:val="20"/>
                <w:lang w:val="az-Latn-AZ"/>
              </w:rPr>
              <w:t>d</w:t>
            </w:r>
            <w:r>
              <w:rPr>
                <w:rFonts w:cs="Arial"/>
                <w:b/>
                <w:bCs/>
                <w:color w:val="002060"/>
                <w:szCs w:val="20"/>
                <w:lang w:val="az-Latn-AZ"/>
              </w:rPr>
              <w:t>a</w:t>
            </w:r>
            <w:r w:rsidRPr="00235563">
              <w:rPr>
                <w:rFonts w:cs="Arial"/>
                <w:b/>
                <w:bCs/>
                <w:color w:val="002060"/>
                <w:szCs w:val="20"/>
                <w:lang w:val="az-Latn-AZ"/>
              </w:rPr>
              <w:t>b</w:t>
            </w:r>
            <w:r>
              <w:rPr>
                <w:rFonts w:cs="Arial"/>
                <w:b/>
                <w:bCs/>
                <w:color w:val="002060"/>
                <w:szCs w:val="20"/>
                <w:lang w:val="az-Latn-AZ"/>
              </w:rPr>
              <w:t>a</w:t>
            </w:r>
            <w:r w:rsidRPr="00235563">
              <w:rPr>
                <w:rFonts w:cs="Arial"/>
                <w:b/>
                <w:bCs/>
                <w:color w:val="002060"/>
                <w:szCs w:val="20"/>
                <w:lang w:val="az-Latn-AZ"/>
              </w:rPr>
              <w:t>y</w:t>
            </w:r>
          </w:p>
        </w:tc>
      </w:tr>
      <w:tr w:rsidR="00BF6C51" w:rsidRPr="00BB6449" w:rsidTr="008E132B">
        <w:trPr>
          <w:trHeight w:val="332"/>
        </w:trPr>
        <w:tc>
          <w:tcPr>
            <w:tcW w:w="3435" w:type="dxa"/>
            <w:shd w:val="clear" w:color="000000" w:fill="366092"/>
            <w:vAlign w:val="center"/>
            <w:hideMark/>
          </w:tcPr>
          <w:p w:rsidR="00BF6C51" w:rsidRPr="00BB6449"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BB6449">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(kg)</w:t>
            </w:r>
          </w:p>
        </w:tc>
        <w:tc>
          <w:tcPr>
            <w:tcW w:w="122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(ounces)</w:t>
            </w:r>
          </w:p>
        </w:tc>
        <w:tc>
          <w:tcPr>
            <w:tcW w:w="130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 (US dollars)</w:t>
            </w:r>
          </w:p>
        </w:tc>
        <w:tc>
          <w:tcPr>
            <w:tcW w:w="171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 (US dollars)</w:t>
            </w:r>
          </w:p>
        </w:tc>
      </w:tr>
      <w:tr w:rsidR="00BF6C51" w:rsidRPr="00BB6449" w:rsidTr="008E132B">
        <w:trPr>
          <w:trHeight w:val="225"/>
        </w:trPr>
        <w:tc>
          <w:tcPr>
            <w:tcW w:w="3435" w:type="dxa"/>
            <w:shd w:val="clear" w:color="auto" w:fill="auto"/>
            <w:noWrap/>
            <w:vAlign w:val="bottom"/>
            <w:hideMark/>
          </w:tcPr>
          <w:p w:rsidR="00BF6C51" w:rsidRPr="00BB6449"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Gold production</w:t>
            </w:r>
          </w:p>
        </w:tc>
        <w:tc>
          <w:tcPr>
            <w:tcW w:w="135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2,229</w:t>
            </w:r>
          </w:p>
        </w:tc>
        <w:tc>
          <w:tcPr>
            <w:tcW w:w="122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78,625</w:t>
            </w:r>
          </w:p>
        </w:tc>
        <w:tc>
          <w:tcPr>
            <w:tcW w:w="130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1,161</w:t>
            </w:r>
          </w:p>
        </w:tc>
        <w:tc>
          <w:tcPr>
            <w:tcW w:w="171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91,283,625</w:t>
            </w:r>
          </w:p>
        </w:tc>
      </w:tr>
      <w:tr w:rsidR="00BF6C51" w:rsidRPr="00BB6449" w:rsidTr="008E132B">
        <w:trPr>
          <w:trHeight w:val="431"/>
        </w:trPr>
        <w:tc>
          <w:tcPr>
            <w:tcW w:w="3435" w:type="dxa"/>
            <w:shd w:val="clear" w:color="000000" w:fill="366092"/>
            <w:vAlign w:val="center"/>
            <w:hideMark/>
          </w:tcPr>
          <w:p w:rsidR="00BF6C51" w:rsidRPr="00BB6449"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BB6449">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(kg</w:t>
            </w:r>
            <w:r w:rsidRPr="00BB6449">
              <w:rPr>
                <w:rFonts w:eastAsia="Times New Roman" w:cs="Arial"/>
                <w:b/>
                <w:bCs/>
                <w:color w:val="FFFFFF"/>
                <w:sz w:val="16"/>
                <w:szCs w:val="16"/>
                <w:lang w:val="en-US"/>
              </w:rPr>
              <w:t xml:space="preserve">) </w:t>
            </w:r>
          </w:p>
        </w:tc>
        <w:tc>
          <w:tcPr>
            <w:tcW w:w="122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 xml:space="preserve"> Volume (ounces</w:t>
            </w:r>
            <w:r w:rsidRPr="00BB6449">
              <w:rPr>
                <w:rFonts w:eastAsia="Times New Roman" w:cs="Arial"/>
                <w:b/>
                <w:bCs/>
                <w:color w:val="FFFFFF"/>
                <w:sz w:val="16"/>
                <w:szCs w:val="16"/>
                <w:lang w:val="en-US"/>
              </w:rPr>
              <w:t xml:space="preserve">) </w:t>
            </w:r>
          </w:p>
        </w:tc>
        <w:tc>
          <w:tcPr>
            <w:tcW w:w="130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BB6449">
              <w:rPr>
                <w:rFonts w:eastAsia="Times New Roman" w:cs="Arial"/>
                <w:b/>
                <w:bCs/>
                <w:color w:val="FFFFFF"/>
                <w:sz w:val="16"/>
                <w:szCs w:val="16"/>
                <w:lang w:val="en-US"/>
              </w:rPr>
              <w:t xml:space="preserve"> (</w:t>
            </w:r>
            <w:r>
              <w:rPr>
                <w:rFonts w:eastAsia="Times New Roman" w:cs="Arial"/>
                <w:b/>
                <w:bCs/>
                <w:color w:val="FFFFFF"/>
                <w:sz w:val="16"/>
                <w:szCs w:val="16"/>
                <w:lang w:val="en-US"/>
              </w:rPr>
              <w:t xml:space="preserve">US </w:t>
            </w:r>
            <w:r w:rsidRPr="00BB6449">
              <w:rPr>
                <w:rFonts w:eastAsia="Times New Roman" w:cs="Arial"/>
                <w:b/>
                <w:bCs/>
                <w:color w:val="FFFFFF"/>
                <w:sz w:val="16"/>
                <w:szCs w:val="16"/>
                <w:lang w:val="en-US"/>
              </w:rPr>
              <w:t>dollar</w:t>
            </w:r>
            <w:r>
              <w:rPr>
                <w:rFonts w:eastAsia="Times New Roman" w:cs="Arial"/>
                <w:b/>
                <w:bCs/>
                <w:color w:val="FFFFFF"/>
                <w:sz w:val="16"/>
                <w:szCs w:val="16"/>
                <w:lang w:val="en-US"/>
              </w:rPr>
              <w:t>s</w:t>
            </w:r>
            <w:r w:rsidRPr="00BB6449">
              <w:rPr>
                <w:rFonts w:eastAsia="Times New Roman" w:cs="Arial"/>
                <w:b/>
                <w:bCs/>
                <w:color w:val="FFFFFF"/>
                <w:sz w:val="16"/>
                <w:szCs w:val="16"/>
                <w:lang w:val="en-US"/>
              </w:rPr>
              <w:t xml:space="preserve">) </w:t>
            </w:r>
          </w:p>
        </w:tc>
        <w:tc>
          <w:tcPr>
            <w:tcW w:w="171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BB6449">
              <w:rPr>
                <w:rFonts w:eastAsia="Times New Roman" w:cs="Arial"/>
                <w:b/>
                <w:bCs/>
                <w:color w:val="FFFFFF"/>
                <w:sz w:val="16"/>
                <w:szCs w:val="16"/>
                <w:lang w:val="en-US"/>
              </w:rPr>
              <w:t xml:space="preserve"> (</w:t>
            </w:r>
            <w:r>
              <w:rPr>
                <w:rFonts w:eastAsia="Times New Roman" w:cs="Arial"/>
                <w:b/>
                <w:bCs/>
                <w:color w:val="FFFFFF"/>
                <w:sz w:val="16"/>
                <w:szCs w:val="16"/>
                <w:lang w:val="en-US"/>
              </w:rPr>
              <w:t>US</w:t>
            </w:r>
            <w:r w:rsidRPr="00BB6449">
              <w:rPr>
                <w:rFonts w:eastAsia="Times New Roman" w:cs="Arial"/>
                <w:b/>
                <w:bCs/>
                <w:color w:val="FFFFFF"/>
                <w:sz w:val="16"/>
                <w:szCs w:val="16"/>
                <w:lang w:val="en-US"/>
              </w:rPr>
              <w:t xml:space="preserve"> dollar</w:t>
            </w:r>
            <w:r>
              <w:rPr>
                <w:rFonts w:eastAsia="Times New Roman" w:cs="Arial"/>
                <w:b/>
                <w:bCs/>
                <w:color w:val="FFFFFF"/>
                <w:sz w:val="16"/>
                <w:szCs w:val="16"/>
                <w:lang w:val="en-US"/>
              </w:rPr>
              <w:t>s</w:t>
            </w:r>
            <w:r w:rsidRPr="00BB6449">
              <w:rPr>
                <w:rFonts w:eastAsia="Times New Roman" w:cs="Arial"/>
                <w:b/>
                <w:bCs/>
                <w:color w:val="FFFFFF"/>
                <w:sz w:val="16"/>
                <w:szCs w:val="16"/>
                <w:lang w:val="en-US"/>
              </w:rPr>
              <w:t xml:space="preserve">) </w:t>
            </w:r>
          </w:p>
        </w:tc>
      </w:tr>
      <w:tr w:rsidR="00BF6C51" w:rsidRPr="00BB6449" w:rsidTr="008E132B">
        <w:trPr>
          <w:trHeight w:val="225"/>
        </w:trPr>
        <w:tc>
          <w:tcPr>
            <w:tcW w:w="3435" w:type="dxa"/>
            <w:shd w:val="clear" w:color="auto" w:fill="auto"/>
            <w:noWrap/>
            <w:vAlign w:val="bottom"/>
            <w:hideMark/>
          </w:tcPr>
          <w:p w:rsidR="00BF6C51" w:rsidRPr="00BB6449"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Silver productionı</w:t>
            </w:r>
          </w:p>
        </w:tc>
        <w:tc>
          <w:tcPr>
            <w:tcW w:w="135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133</w:t>
            </w:r>
          </w:p>
        </w:tc>
        <w:tc>
          <w:tcPr>
            <w:tcW w:w="122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4,691</w:t>
            </w:r>
          </w:p>
        </w:tc>
        <w:tc>
          <w:tcPr>
            <w:tcW w:w="130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15.7</w:t>
            </w:r>
          </w:p>
        </w:tc>
        <w:tc>
          <w:tcPr>
            <w:tcW w:w="171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73,649</w:t>
            </w:r>
          </w:p>
        </w:tc>
      </w:tr>
      <w:tr w:rsidR="00BF6C51" w:rsidRPr="00BB6449" w:rsidTr="008E132B">
        <w:trPr>
          <w:trHeight w:val="539"/>
        </w:trPr>
        <w:tc>
          <w:tcPr>
            <w:tcW w:w="3435" w:type="dxa"/>
            <w:shd w:val="clear" w:color="000000" w:fill="366092"/>
            <w:vAlign w:val="center"/>
            <w:hideMark/>
          </w:tcPr>
          <w:p w:rsidR="00BF6C51" w:rsidRPr="00BB6449" w:rsidRDefault="00BF6C51" w:rsidP="008E132B">
            <w:pPr>
              <w:rPr>
                <w:rFonts w:eastAsia="Times New Roman" w:cs="Arial"/>
                <w:b/>
                <w:bCs/>
                <w:color w:val="FFFFFF"/>
                <w:sz w:val="16"/>
                <w:szCs w:val="16"/>
                <w:lang w:val="en-US"/>
              </w:rPr>
            </w:pPr>
            <w:r>
              <w:rPr>
                <w:rFonts w:eastAsia="Times New Roman" w:cs="Arial"/>
                <w:b/>
                <w:bCs/>
                <w:color w:val="FFFFFF"/>
                <w:sz w:val="16"/>
                <w:szCs w:val="16"/>
                <w:lang w:val="en-US"/>
              </w:rPr>
              <w:t>In kind</w:t>
            </w:r>
            <w:r w:rsidRPr="00BB6449">
              <w:rPr>
                <w:rFonts w:eastAsia="Times New Roman" w:cs="Arial"/>
                <w:b/>
                <w:bCs/>
                <w:color w:val="FFFFFF"/>
                <w:sz w:val="16"/>
                <w:szCs w:val="16"/>
                <w:lang w:val="en-US"/>
              </w:rPr>
              <w:t xml:space="preserve"> </w:t>
            </w:r>
          </w:p>
        </w:tc>
        <w:tc>
          <w:tcPr>
            <w:tcW w:w="135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w:t>
            </w:r>
            <w:r w:rsidRPr="00BB6449">
              <w:rPr>
                <w:rFonts w:eastAsia="Times New Roman" w:cs="Arial"/>
                <w:b/>
                <w:bCs/>
                <w:color w:val="FFFFFF"/>
                <w:sz w:val="16"/>
                <w:szCs w:val="16"/>
                <w:lang w:val="en-US"/>
              </w:rPr>
              <w:t xml:space="preserve"> (ton</w:t>
            </w:r>
            <w:r>
              <w:rPr>
                <w:rFonts w:eastAsia="Times New Roman" w:cs="Arial"/>
                <w:b/>
                <w:bCs/>
                <w:color w:val="FFFFFF"/>
                <w:sz w:val="16"/>
                <w:szCs w:val="16"/>
                <w:lang w:val="en-US"/>
              </w:rPr>
              <w:t>nes</w:t>
            </w:r>
            <w:r w:rsidRPr="00BB6449">
              <w:rPr>
                <w:rFonts w:eastAsia="Times New Roman" w:cs="Arial"/>
                <w:b/>
                <w:bCs/>
                <w:color w:val="FFFFFF"/>
                <w:sz w:val="16"/>
                <w:szCs w:val="16"/>
                <w:lang w:val="en-US"/>
              </w:rPr>
              <w:t>)</w:t>
            </w:r>
          </w:p>
        </w:tc>
        <w:tc>
          <w:tcPr>
            <w:tcW w:w="122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Volume (</w:t>
            </w:r>
            <w:r w:rsidRPr="00BB6449">
              <w:rPr>
                <w:rFonts w:eastAsia="Times New Roman" w:cs="Arial"/>
                <w:b/>
                <w:bCs/>
                <w:color w:val="FFFFFF"/>
                <w:sz w:val="16"/>
                <w:szCs w:val="16"/>
                <w:lang w:val="en-US"/>
              </w:rPr>
              <w:t>to</w:t>
            </w:r>
            <w:r>
              <w:rPr>
                <w:rFonts w:eastAsia="Times New Roman" w:cs="Arial"/>
                <w:b/>
                <w:bCs/>
                <w:color w:val="FFFFFF"/>
                <w:sz w:val="16"/>
                <w:szCs w:val="16"/>
                <w:lang w:val="en-US"/>
              </w:rPr>
              <w:t>n</w:t>
            </w:r>
            <w:r w:rsidRPr="00BB6449">
              <w:rPr>
                <w:rFonts w:eastAsia="Times New Roman" w:cs="Arial"/>
                <w:b/>
                <w:bCs/>
                <w:color w:val="FFFFFF"/>
                <w:sz w:val="16"/>
                <w:szCs w:val="16"/>
                <w:lang w:val="en-US"/>
              </w:rPr>
              <w:t>n</w:t>
            </w:r>
            <w:r>
              <w:rPr>
                <w:rFonts w:eastAsia="Times New Roman" w:cs="Arial"/>
                <w:b/>
                <w:bCs/>
                <w:color w:val="FFFFFF"/>
                <w:sz w:val="16"/>
                <w:szCs w:val="16"/>
                <w:lang w:val="en-US"/>
              </w:rPr>
              <w:t>es</w:t>
            </w:r>
            <w:r w:rsidRPr="00BB6449">
              <w:rPr>
                <w:rFonts w:eastAsia="Times New Roman" w:cs="Arial"/>
                <w:b/>
                <w:bCs/>
                <w:color w:val="FFFFFF"/>
                <w:sz w:val="16"/>
                <w:szCs w:val="16"/>
                <w:lang w:val="en-US"/>
              </w:rPr>
              <w:t>)</w:t>
            </w:r>
          </w:p>
        </w:tc>
        <w:tc>
          <w:tcPr>
            <w:tcW w:w="130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Price</w:t>
            </w:r>
            <w:r w:rsidRPr="00BB6449">
              <w:rPr>
                <w:rFonts w:eastAsia="Times New Roman" w:cs="Arial"/>
                <w:b/>
                <w:bCs/>
                <w:color w:val="FFFFFF"/>
                <w:sz w:val="16"/>
                <w:szCs w:val="16"/>
                <w:lang w:val="en-US"/>
              </w:rPr>
              <w:t xml:space="preserve"> (</w:t>
            </w:r>
            <w:r>
              <w:rPr>
                <w:rFonts w:eastAsia="Times New Roman" w:cs="Arial"/>
                <w:b/>
                <w:bCs/>
                <w:color w:val="FFFFFF"/>
                <w:sz w:val="16"/>
                <w:szCs w:val="16"/>
                <w:lang w:val="en-US"/>
              </w:rPr>
              <w:t>US</w:t>
            </w:r>
            <w:r w:rsidRPr="00BB6449">
              <w:rPr>
                <w:rFonts w:eastAsia="Times New Roman" w:cs="Arial"/>
                <w:b/>
                <w:bCs/>
                <w:color w:val="FFFFFF"/>
                <w:sz w:val="16"/>
                <w:szCs w:val="16"/>
                <w:lang w:val="en-US"/>
              </w:rPr>
              <w:t xml:space="preserve"> dollar</w:t>
            </w:r>
            <w:r>
              <w:rPr>
                <w:rFonts w:eastAsia="Times New Roman" w:cs="Arial"/>
                <w:b/>
                <w:bCs/>
                <w:color w:val="FFFFFF"/>
                <w:sz w:val="16"/>
                <w:szCs w:val="16"/>
                <w:lang w:val="en-US"/>
              </w:rPr>
              <w:t>s</w:t>
            </w:r>
            <w:r w:rsidRPr="00BB6449">
              <w:rPr>
                <w:rFonts w:eastAsia="Times New Roman" w:cs="Arial"/>
                <w:b/>
                <w:bCs/>
                <w:color w:val="FFFFFF"/>
                <w:sz w:val="16"/>
                <w:szCs w:val="16"/>
                <w:lang w:val="en-US"/>
              </w:rPr>
              <w:t>)</w:t>
            </w:r>
          </w:p>
        </w:tc>
        <w:tc>
          <w:tcPr>
            <w:tcW w:w="1710" w:type="dxa"/>
            <w:shd w:val="clear" w:color="000000" w:fill="366092"/>
            <w:vAlign w:val="center"/>
            <w:hideMark/>
          </w:tcPr>
          <w:p w:rsidR="00BF6C51" w:rsidRPr="00BB6449" w:rsidRDefault="00BF6C51" w:rsidP="008E132B">
            <w:pPr>
              <w:jc w:val="center"/>
              <w:rPr>
                <w:rFonts w:eastAsia="Times New Roman" w:cs="Arial"/>
                <w:b/>
                <w:bCs/>
                <w:color w:val="FFFFFF"/>
                <w:sz w:val="16"/>
                <w:szCs w:val="16"/>
                <w:lang w:val="en-US"/>
              </w:rPr>
            </w:pPr>
            <w:r>
              <w:rPr>
                <w:rFonts w:eastAsia="Times New Roman" w:cs="Arial"/>
                <w:b/>
                <w:bCs/>
                <w:color w:val="FFFFFF"/>
                <w:sz w:val="16"/>
                <w:szCs w:val="16"/>
                <w:lang w:val="en-US"/>
              </w:rPr>
              <w:t>Amount</w:t>
            </w:r>
            <w:r w:rsidRPr="00BB6449">
              <w:rPr>
                <w:rFonts w:eastAsia="Times New Roman" w:cs="Arial"/>
                <w:b/>
                <w:bCs/>
                <w:color w:val="FFFFFF"/>
                <w:sz w:val="16"/>
                <w:szCs w:val="16"/>
                <w:lang w:val="en-US"/>
              </w:rPr>
              <w:t xml:space="preserve"> (</w:t>
            </w:r>
            <w:r>
              <w:rPr>
                <w:rFonts w:eastAsia="Times New Roman" w:cs="Arial"/>
                <w:b/>
                <w:bCs/>
                <w:color w:val="FFFFFF"/>
                <w:sz w:val="16"/>
                <w:szCs w:val="16"/>
                <w:lang w:val="en-US"/>
              </w:rPr>
              <w:t xml:space="preserve">US </w:t>
            </w:r>
            <w:r w:rsidRPr="00BB6449">
              <w:rPr>
                <w:rFonts w:eastAsia="Times New Roman" w:cs="Arial"/>
                <w:b/>
                <w:bCs/>
                <w:color w:val="FFFFFF"/>
                <w:sz w:val="16"/>
                <w:szCs w:val="16"/>
                <w:lang w:val="en-US"/>
              </w:rPr>
              <w:t>dollar</w:t>
            </w:r>
            <w:r>
              <w:rPr>
                <w:rFonts w:eastAsia="Times New Roman" w:cs="Arial"/>
                <w:b/>
                <w:bCs/>
                <w:color w:val="FFFFFF"/>
                <w:sz w:val="16"/>
                <w:szCs w:val="16"/>
                <w:lang w:val="en-US"/>
              </w:rPr>
              <w:t>s</w:t>
            </w:r>
            <w:r w:rsidRPr="00BB6449">
              <w:rPr>
                <w:rFonts w:eastAsia="Times New Roman" w:cs="Arial"/>
                <w:b/>
                <w:bCs/>
                <w:color w:val="FFFFFF"/>
                <w:sz w:val="16"/>
                <w:szCs w:val="16"/>
                <w:lang w:val="en-US"/>
              </w:rPr>
              <w:t>)</w:t>
            </w:r>
          </w:p>
        </w:tc>
      </w:tr>
      <w:tr w:rsidR="00BF6C51" w:rsidRPr="00BB6449" w:rsidTr="008E132B">
        <w:trPr>
          <w:trHeight w:val="225"/>
        </w:trPr>
        <w:tc>
          <w:tcPr>
            <w:tcW w:w="3435" w:type="dxa"/>
            <w:shd w:val="clear" w:color="auto" w:fill="auto"/>
            <w:noWrap/>
            <w:vAlign w:val="bottom"/>
            <w:hideMark/>
          </w:tcPr>
          <w:p w:rsidR="00BF6C51" w:rsidRPr="00BB6449" w:rsidRDefault="00BF6C51" w:rsidP="008E132B">
            <w:pPr>
              <w:jc w:val="left"/>
              <w:rPr>
                <w:rFonts w:eastAsia="Times New Roman" w:cs="Arial"/>
                <w:color w:val="000000"/>
                <w:sz w:val="16"/>
                <w:szCs w:val="16"/>
                <w:lang w:val="en-US"/>
              </w:rPr>
            </w:pPr>
            <w:r>
              <w:rPr>
                <w:rFonts w:eastAsia="Times New Roman" w:cs="Arial"/>
                <w:color w:val="000000"/>
                <w:sz w:val="16"/>
                <w:szCs w:val="16"/>
                <w:lang w:val="en-US"/>
              </w:rPr>
              <w:t>Copper and concentrates</w:t>
            </w:r>
          </w:p>
        </w:tc>
        <w:tc>
          <w:tcPr>
            <w:tcW w:w="135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969</w:t>
            </w:r>
          </w:p>
        </w:tc>
        <w:tc>
          <w:tcPr>
            <w:tcW w:w="122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34,180</w:t>
            </w:r>
          </w:p>
        </w:tc>
        <w:tc>
          <w:tcPr>
            <w:tcW w:w="130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5,510</w:t>
            </w:r>
          </w:p>
        </w:tc>
        <w:tc>
          <w:tcPr>
            <w:tcW w:w="1710" w:type="dxa"/>
            <w:shd w:val="clear" w:color="auto" w:fill="auto"/>
            <w:noWrap/>
            <w:vAlign w:val="center"/>
          </w:tcPr>
          <w:p w:rsidR="00BF6C51" w:rsidRPr="00BB6449" w:rsidRDefault="00BF6C51" w:rsidP="008E132B">
            <w:pPr>
              <w:jc w:val="center"/>
              <w:rPr>
                <w:rFonts w:eastAsia="Times New Roman" w:cs="Arial"/>
                <w:color w:val="000000"/>
                <w:sz w:val="16"/>
                <w:szCs w:val="16"/>
                <w:lang w:val="en-US"/>
              </w:rPr>
            </w:pPr>
            <w:r>
              <w:rPr>
                <w:rFonts w:eastAsia="Times New Roman" w:cs="Arial"/>
                <w:color w:val="000000"/>
                <w:sz w:val="16"/>
                <w:szCs w:val="16"/>
                <w:lang w:val="en-US"/>
              </w:rPr>
              <w:t>188,331,800</w:t>
            </w:r>
          </w:p>
        </w:tc>
      </w:tr>
    </w:tbl>
    <w:p w:rsidR="00410FD6" w:rsidRDefault="00410FD6" w:rsidP="00410FD6">
      <w:pPr>
        <w:spacing w:line="240" w:lineRule="exact"/>
        <w:rPr>
          <w:rFonts w:eastAsia="Times New Roman" w:cs="Arial"/>
          <w:bCs/>
          <w:szCs w:val="20"/>
          <w:lang w:val="az-Latn-AZ"/>
        </w:rPr>
      </w:pPr>
    </w:p>
    <w:p w:rsidR="00BF6C51" w:rsidRPr="00B959EB" w:rsidRDefault="00BF6C51" w:rsidP="00C1594F">
      <w:pPr>
        <w:pStyle w:val="ListParagraph"/>
        <w:numPr>
          <w:ilvl w:val="0"/>
          <w:numId w:val="13"/>
        </w:numPr>
        <w:tabs>
          <w:tab w:val="left" w:pos="360"/>
        </w:tabs>
        <w:spacing w:line="240" w:lineRule="exact"/>
        <w:ind w:left="360"/>
        <w:rPr>
          <w:rFonts w:eastAsia="Times New Roman" w:cs="Arial"/>
          <w:bCs/>
          <w:szCs w:val="20"/>
          <w:lang w:val="az-Latn-AZ"/>
        </w:rPr>
      </w:pPr>
      <w:r w:rsidRPr="00B959EB">
        <w:rPr>
          <w:rFonts w:eastAsia="Times New Roman" w:cs="Arial"/>
          <w:bCs/>
          <w:i/>
          <w:szCs w:val="20"/>
          <w:u w:val="single"/>
          <w:lang w:val="az-Latn-AZ"/>
        </w:rPr>
        <w:t>Gold and silver production</w:t>
      </w:r>
      <w:r w:rsidRPr="00B959EB">
        <w:rPr>
          <w:rFonts w:eastAsia="Times New Roman" w:cs="Arial"/>
          <w:bCs/>
          <w:szCs w:val="20"/>
          <w:lang w:val="az-Latn-AZ"/>
        </w:rPr>
        <w:t>: As the volume indicator of gold and silver produced in Azerbaijan Republic is kg, this volume was calculated by using the special formula and replaced with the ounces expression (1 kg=35.2739619 ounces).</w:t>
      </w:r>
      <w:r w:rsidRPr="00B959EB">
        <w:rPr>
          <w:lang w:val="az-Latn-AZ"/>
        </w:rPr>
        <w:t xml:space="preserve"> In 2015, the average prices of domestically produced gold, silver and copper and concentrates in the world market were USD 1,161, 15.7 and 5,510, respectively.</w:t>
      </w:r>
      <w:r w:rsidRPr="00B959EB">
        <w:rPr>
          <w:rStyle w:val="FootnoteReference"/>
          <w:lang w:val="az-Latn-AZ"/>
        </w:rPr>
        <w:t xml:space="preserve"> </w:t>
      </w:r>
      <w:r w:rsidR="002D5D76" w:rsidRPr="00B959EB">
        <w:rPr>
          <w:rStyle w:val="FootnoteReference"/>
          <w:b/>
          <w:lang w:val="az-Latn-AZ"/>
        </w:rPr>
        <w:footnoteReference w:id="73"/>
      </w:r>
    </w:p>
    <w:p w:rsidR="00410FD6" w:rsidRDefault="00410FD6" w:rsidP="00410FD6">
      <w:pPr>
        <w:spacing w:line="240" w:lineRule="exact"/>
        <w:rPr>
          <w:rFonts w:eastAsia="Times New Roman" w:cs="Arial"/>
          <w:bCs/>
          <w:szCs w:val="20"/>
          <w:lang w:val="az-Latn-AZ"/>
        </w:rPr>
      </w:pPr>
    </w:p>
    <w:p w:rsidR="00BF6C51" w:rsidRDefault="00BF6C51" w:rsidP="00BF6C51">
      <w:pPr>
        <w:rPr>
          <w:rFonts w:cs="Arial"/>
          <w:szCs w:val="20"/>
          <w:lang w:val="az-Latn-AZ"/>
        </w:rPr>
      </w:pPr>
      <w:r w:rsidRPr="00A73BA3">
        <w:rPr>
          <w:rFonts w:eastAsia="Times New Roman" w:cs="Arial"/>
          <w:bCs/>
          <w:szCs w:val="20"/>
          <w:lang w:val="az-Latn-AZ"/>
        </w:rPr>
        <w:t xml:space="preserve">In accordance with the requirements of the EITI Standards the volume and value of products that are produced should be indicated in the report. We have obtained the information on value of the products </w:t>
      </w:r>
      <w:r>
        <w:rPr>
          <w:rFonts w:eastAsia="Times New Roman" w:cs="Arial"/>
          <w:bCs/>
          <w:szCs w:val="20"/>
          <w:lang w:val="az-Latn-AZ"/>
        </w:rPr>
        <w:t>from the available sources, then calculated the total amounts</w:t>
      </w:r>
      <w:r w:rsidRPr="00A73BA3">
        <w:rPr>
          <w:rFonts w:eastAsia="Times New Roman" w:cs="Arial"/>
          <w:bCs/>
          <w:szCs w:val="20"/>
          <w:lang w:val="az-Latn-AZ"/>
        </w:rPr>
        <w:t xml:space="preserve"> of </w:t>
      </w:r>
      <w:r>
        <w:rPr>
          <w:rFonts w:eastAsia="Times New Roman" w:cs="Arial"/>
          <w:bCs/>
          <w:szCs w:val="20"/>
          <w:lang w:val="az-Latn-AZ"/>
        </w:rPr>
        <w:t xml:space="preserve">the products produced and </w:t>
      </w:r>
      <w:r w:rsidRPr="00A73BA3">
        <w:rPr>
          <w:rFonts w:eastAsia="Times New Roman" w:cs="Arial"/>
          <w:bCs/>
          <w:szCs w:val="20"/>
          <w:lang w:val="az-Latn-AZ"/>
        </w:rPr>
        <w:t>reflected</w:t>
      </w:r>
      <w:r>
        <w:rPr>
          <w:rFonts w:eastAsia="Times New Roman" w:cs="Arial"/>
          <w:bCs/>
          <w:szCs w:val="20"/>
          <w:lang w:val="az-Latn-AZ"/>
        </w:rPr>
        <w:t xml:space="preserve"> on these</w:t>
      </w:r>
      <w:r w:rsidRPr="00A73BA3">
        <w:rPr>
          <w:rFonts w:eastAsia="Times New Roman" w:cs="Arial"/>
          <w:bCs/>
          <w:szCs w:val="20"/>
          <w:lang w:val="az-Latn-AZ"/>
        </w:rPr>
        <w:t xml:space="preserve"> in the table above</w:t>
      </w:r>
      <w:r>
        <w:rPr>
          <w:rFonts w:eastAsia="Times New Roman" w:cs="Arial"/>
          <w:bCs/>
          <w:szCs w:val="20"/>
          <w:lang w:val="az-Latn-AZ"/>
        </w:rPr>
        <w:t>.</w:t>
      </w:r>
    </w:p>
    <w:p w:rsidR="007F0997" w:rsidRDefault="007F0997" w:rsidP="00016A18">
      <w:pPr>
        <w:rPr>
          <w:rFonts w:cs="Arial"/>
          <w:szCs w:val="20"/>
          <w:lang w:val="az-Latn-AZ"/>
        </w:rPr>
      </w:pPr>
    </w:p>
    <w:p w:rsidR="00F57F97" w:rsidRPr="00B9142E" w:rsidRDefault="00F57F97" w:rsidP="00F57F97">
      <w:pPr>
        <w:pStyle w:val="Heading3"/>
      </w:pPr>
      <w:bookmarkStart w:id="55" w:name="_Toc467753526"/>
      <w:bookmarkStart w:id="56" w:name="_Toc468899504"/>
      <w:r>
        <w:t>3.3.</w:t>
      </w:r>
      <w:r>
        <w:tab/>
      </w:r>
      <w:bookmarkEnd w:id="55"/>
      <w:r w:rsidR="00BF6C51" w:rsidRPr="00090E06">
        <w:t>The share of the export in the extractive industry</w:t>
      </w:r>
      <w:bookmarkEnd w:id="56"/>
    </w:p>
    <w:p w:rsidR="004F0382" w:rsidRDefault="004F0382" w:rsidP="00024231">
      <w:pPr>
        <w:autoSpaceDE w:val="0"/>
        <w:autoSpaceDN w:val="0"/>
        <w:adjustRightInd w:val="0"/>
        <w:rPr>
          <w:rFonts w:cs="Arial"/>
          <w:color w:val="000000"/>
          <w:szCs w:val="20"/>
          <w:lang w:val="az-Latn-AZ"/>
        </w:rPr>
      </w:pPr>
    </w:p>
    <w:p w:rsidR="00BF6C51" w:rsidRDefault="00BF6C51" w:rsidP="00BF6C51">
      <w:pPr>
        <w:autoSpaceDE w:val="0"/>
        <w:autoSpaceDN w:val="0"/>
        <w:adjustRightInd w:val="0"/>
        <w:rPr>
          <w:rFonts w:cs="Arial"/>
          <w:color w:val="000000"/>
          <w:szCs w:val="20"/>
          <w:lang w:val="az-Latn-AZ"/>
        </w:rPr>
      </w:pPr>
      <w:r w:rsidRPr="0073657D">
        <w:rPr>
          <w:rFonts w:eastAsia="Times New Roman" w:cs="Arial"/>
          <w:bCs/>
          <w:szCs w:val="20"/>
          <w:lang w:val="az-Latn-AZ"/>
        </w:rPr>
        <w:t>Oil and gas are the main export products of A</w:t>
      </w:r>
      <w:r>
        <w:rPr>
          <w:rFonts w:eastAsia="Times New Roman" w:cs="Arial"/>
          <w:bCs/>
          <w:szCs w:val="20"/>
          <w:lang w:val="az-Latn-AZ"/>
        </w:rPr>
        <w:t>zerbaijan. Total exports in 2015 amounted to 11.4</w:t>
      </w:r>
      <w:r w:rsidRPr="0073657D">
        <w:rPr>
          <w:rFonts w:eastAsia="Times New Roman" w:cs="Arial"/>
          <w:bCs/>
          <w:szCs w:val="20"/>
          <w:lang w:val="az-Latn-AZ"/>
        </w:rPr>
        <w:t xml:space="preserve"> billion US dollars</w:t>
      </w:r>
      <w:r w:rsidRPr="00B83A53">
        <w:rPr>
          <w:rFonts w:cs="Arial"/>
          <w:color w:val="000000"/>
          <w:szCs w:val="20"/>
          <w:lang w:val="az-Latn-AZ"/>
        </w:rPr>
        <w:t>.</w:t>
      </w:r>
    </w:p>
    <w:p w:rsidR="00074AD9" w:rsidRDefault="00074AD9" w:rsidP="00024231">
      <w:pPr>
        <w:autoSpaceDE w:val="0"/>
        <w:autoSpaceDN w:val="0"/>
        <w:adjustRightInd w:val="0"/>
        <w:rPr>
          <w:rFonts w:cs="Arial"/>
          <w:b/>
          <w:i/>
          <w:color w:val="000000"/>
          <w:szCs w:val="20"/>
          <w:lang w:val="az-Latn-AZ"/>
        </w:rPr>
      </w:pPr>
    </w:p>
    <w:p w:rsidR="00BF6C51" w:rsidRDefault="00BF6C51" w:rsidP="00BF6C51">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Table 13:</w:t>
      </w:r>
      <w:r w:rsidRPr="005A5DF0">
        <w:rPr>
          <w:rFonts w:cs="Arial"/>
          <w:b/>
          <w:i/>
          <w:color w:val="000000"/>
          <w:shd w:val="clear" w:color="auto" w:fill="FFFFFF"/>
          <w:lang w:val="az-Latn-AZ"/>
        </w:rPr>
        <w:t xml:space="preserve"> </w:t>
      </w:r>
      <w:r>
        <w:rPr>
          <w:rFonts w:cs="Arial"/>
          <w:i/>
          <w:color w:val="000000"/>
          <w:szCs w:val="20"/>
          <w:lang w:val="az-Latn-AZ"/>
        </w:rPr>
        <w:t>Products exported during 2</w:t>
      </w:r>
      <w:r w:rsidRPr="003E5BA2">
        <w:rPr>
          <w:rFonts w:cs="Arial"/>
          <w:i/>
          <w:color w:val="000000"/>
          <w:szCs w:val="20"/>
          <w:lang w:val="az-Latn-AZ"/>
        </w:rPr>
        <w:t xml:space="preserve">015 </w:t>
      </w:r>
      <w:r w:rsidRPr="00244475">
        <w:rPr>
          <w:rStyle w:val="FootnoteReference"/>
          <w:rFonts w:cs="Arial"/>
          <w:b/>
          <w:sz w:val="18"/>
          <w:szCs w:val="18"/>
          <w:lang w:val="az-Latn-AZ"/>
        </w:rPr>
        <w:footnoteReference w:id="74"/>
      </w:r>
    </w:p>
    <w:tbl>
      <w:tblPr>
        <w:tblW w:w="8910" w:type="dxa"/>
        <w:tblInd w:w="108" w:type="dxa"/>
        <w:tblLook w:val="04A0" w:firstRow="1" w:lastRow="0" w:firstColumn="1" w:lastColumn="0" w:noHBand="0" w:noVBand="1"/>
      </w:tblPr>
      <w:tblGrid>
        <w:gridCol w:w="5490"/>
        <w:gridCol w:w="1170"/>
        <w:gridCol w:w="1170"/>
        <w:gridCol w:w="1080"/>
      </w:tblGrid>
      <w:tr w:rsidR="00DF7770" w:rsidTr="00992760">
        <w:trPr>
          <w:trHeight w:val="80"/>
        </w:trPr>
        <w:tc>
          <w:tcPr>
            <w:tcW w:w="5490" w:type="dxa"/>
            <w:vMerge w:val="restart"/>
            <w:shd w:val="clear" w:color="auto" w:fill="4F81BD"/>
            <w:vAlign w:val="center"/>
            <w:hideMark/>
          </w:tcPr>
          <w:p w:rsidR="00DF7770" w:rsidRDefault="00BF6C51">
            <w:pPr>
              <w:jc w:val="left"/>
              <w:rPr>
                <w:rFonts w:cs="Arial"/>
                <w:b/>
                <w:bCs/>
                <w:color w:val="FFFFFF"/>
                <w:szCs w:val="20"/>
                <w:lang w:val="az-Latn-AZ" w:eastAsia="ru-RU"/>
              </w:rPr>
            </w:pPr>
            <w:r>
              <w:rPr>
                <w:rFonts w:cs="Arial"/>
                <w:b/>
                <w:bCs/>
                <w:color w:val="FFFFFF"/>
                <w:szCs w:val="20"/>
                <w:lang w:val="az-Latn-AZ" w:eastAsia="ru-RU"/>
              </w:rPr>
              <w:t>Name of the product</w:t>
            </w:r>
          </w:p>
        </w:tc>
        <w:tc>
          <w:tcPr>
            <w:tcW w:w="3420" w:type="dxa"/>
            <w:gridSpan w:val="3"/>
            <w:shd w:val="clear" w:color="auto" w:fill="4F81BD"/>
            <w:vAlign w:val="center"/>
            <w:hideMark/>
          </w:tcPr>
          <w:p w:rsidR="00DF7770" w:rsidRDefault="00BF6C51">
            <w:pPr>
              <w:jc w:val="center"/>
              <w:rPr>
                <w:rFonts w:cs="Arial"/>
                <w:b/>
                <w:bCs/>
                <w:color w:val="FFFFFF"/>
                <w:sz w:val="18"/>
                <w:szCs w:val="18"/>
                <w:lang w:val="az-Latn-AZ" w:eastAsia="ru-RU"/>
              </w:rPr>
            </w:pPr>
            <w:r>
              <w:rPr>
                <w:rFonts w:cs="Arial"/>
                <w:b/>
                <w:bCs/>
                <w:color w:val="FFFFFF"/>
                <w:sz w:val="18"/>
                <w:szCs w:val="18"/>
                <w:lang w:val="az-Latn-AZ" w:eastAsia="ru-RU"/>
              </w:rPr>
              <w:t>Volume</w:t>
            </w:r>
          </w:p>
        </w:tc>
      </w:tr>
      <w:tr w:rsidR="00C57FC2" w:rsidTr="004E6B3B">
        <w:trPr>
          <w:trHeight w:val="153"/>
        </w:trPr>
        <w:tc>
          <w:tcPr>
            <w:tcW w:w="5490" w:type="dxa"/>
            <w:vMerge/>
            <w:shd w:val="clear" w:color="auto" w:fill="4F81BD"/>
            <w:vAlign w:val="center"/>
          </w:tcPr>
          <w:p w:rsidR="00C57FC2" w:rsidRDefault="00C57FC2">
            <w:pPr>
              <w:jc w:val="left"/>
              <w:rPr>
                <w:rFonts w:cs="Arial"/>
                <w:b/>
                <w:bCs/>
                <w:color w:val="FFFFFF"/>
                <w:szCs w:val="20"/>
                <w:lang w:val="az-Latn-AZ" w:eastAsia="ru-RU"/>
              </w:rPr>
            </w:pPr>
          </w:p>
        </w:tc>
        <w:tc>
          <w:tcPr>
            <w:tcW w:w="1170" w:type="dxa"/>
            <w:shd w:val="clear" w:color="auto" w:fill="4F81BD"/>
            <w:vAlign w:val="center"/>
          </w:tcPr>
          <w:p w:rsidR="00C57FC2" w:rsidRDefault="00C57FC2">
            <w:pPr>
              <w:jc w:val="center"/>
              <w:rPr>
                <w:rFonts w:cs="Arial"/>
                <w:b/>
                <w:bCs/>
                <w:color w:val="FFFFFF"/>
                <w:sz w:val="18"/>
                <w:szCs w:val="18"/>
                <w:lang w:val="az-Latn-AZ" w:eastAsia="ru-RU"/>
              </w:rPr>
            </w:pPr>
            <w:r>
              <w:rPr>
                <w:rFonts w:cs="Arial"/>
                <w:b/>
                <w:bCs/>
                <w:color w:val="FFFFFF"/>
                <w:sz w:val="18"/>
                <w:szCs w:val="18"/>
                <w:lang w:val="az-Latn-AZ" w:eastAsia="ru-RU"/>
              </w:rPr>
              <w:t>2013</w:t>
            </w:r>
          </w:p>
        </w:tc>
        <w:tc>
          <w:tcPr>
            <w:tcW w:w="1170" w:type="dxa"/>
            <w:shd w:val="clear" w:color="auto" w:fill="4F81BD"/>
            <w:vAlign w:val="center"/>
          </w:tcPr>
          <w:p w:rsidR="00C57FC2" w:rsidRDefault="00C57FC2">
            <w:pPr>
              <w:jc w:val="center"/>
              <w:rPr>
                <w:rFonts w:cs="Arial"/>
                <w:b/>
                <w:bCs/>
                <w:color w:val="FFFFFF"/>
                <w:sz w:val="18"/>
                <w:szCs w:val="18"/>
                <w:lang w:val="az-Latn-AZ" w:eastAsia="ru-RU"/>
              </w:rPr>
            </w:pPr>
            <w:r>
              <w:rPr>
                <w:rFonts w:cs="Arial"/>
                <w:b/>
                <w:bCs/>
                <w:color w:val="FFFFFF"/>
                <w:sz w:val="18"/>
                <w:szCs w:val="18"/>
                <w:lang w:val="az-Latn-AZ" w:eastAsia="ru-RU"/>
              </w:rPr>
              <w:t>2014</w:t>
            </w:r>
          </w:p>
        </w:tc>
        <w:tc>
          <w:tcPr>
            <w:tcW w:w="1080" w:type="dxa"/>
            <w:shd w:val="clear" w:color="auto" w:fill="4F81BD"/>
            <w:vAlign w:val="center"/>
          </w:tcPr>
          <w:p w:rsidR="00C57FC2" w:rsidRDefault="00C57FC2" w:rsidP="00872FE3">
            <w:pPr>
              <w:jc w:val="center"/>
              <w:rPr>
                <w:rFonts w:cs="Arial"/>
                <w:b/>
                <w:bCs/>
                <w:color w:val="FFFFFF"/>
                <w:sz w:val="18"/>
                <w:szCs w:val="18"/>
                <w:lang w:val="az-Latn-AZ" w:eastAsia="ru-RU"/>
              </w:rPr>
            </w:pPr>
            <w:r>
              <w:rPr>
                <w:rFonts w:cs="Arial"/>
                <w:b/>
                <w:bCs/>
                <w:color w:val="FFFFFF"/>
                <w:sz w:val="18"/>
                <w:szCs w:val="18"/>
                <w:lang w:val="az-Latn-AZ" w:eastAsia="ru-RU"/>
              </w:rPr>
              <w:t>2015</w:t>
            </w:r>
          </w:p>
        </w:tc>
      </w:tr>
      <w:tr w:rsidR="00BF6C51" w:rsidTr="00992760">
        <w:tc>
          <w:tcPr>
            <w:tcW w:w="5490" w:type="dxa"/>
            <w:vAlign w:val="bottom"/>
            <w:hideMark/>
          </w:tcPr>
          <w:p w:rsidR="00BF6C51" w:rsidRDefault="00BF6C51" w:rsidP="008E132B">
            <w:pPr>
              <w:jc w:val="left"/>
              <w:rPr>
                <w:rFonts w:cs="Arial"/>
                <w:bCs/>
                <w:color w:val="333333"/>
                <w:szCs w:val="20"/>
                <w:shd w:val="clear" w:color="auto" w:fill="FFFFFF"/>
                <w:lang w:val="az-Latn-AZ" w:eastAsia="ru-RU"/>
              </w:rPr>
            </w:pPr>
            <w:r>
              <w:rPr>
                <w:rFonts w:cs="Arial"/>
                <w:bCs/>
                <w:color w:val="333333"/>
                <w:szCs w:val="20"/>
                <w:shd w:val="clear" w:color="auto" w:fill="FFFFFF"/>
                <w:lang w:val="az-Latn-AZ" w:eastAsia="ru-RU"/>
              </w:rPr>
              <w:t>Cruide oil (thsd tonnes)</w:t>
            </w:r>
          </w:p>
        </w:tc>
        <w:tc>
          <w:tcPr>
            <w:tcW w:w="1170" w:type="dxa"/>
            <w:vAlign w:val="center"/>
          </w:tcPr>
          <w:p w:rsidR="00BF6C51"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24,855.</w:t>
            </w:r>
            <w:r w:rsidR="00BF6C51">
              <w:rPr>
                <w:rFonts w:cs="Arial"/>
                <w:color w:val="333333"/>
                <w:szCs w:val="20"/>
                <w:shd w:val="clear" w:color="auto" w:fill="FFFFFF"/>
                <w:lang w:val="az-Latn-AZ" w:eastAsia="ru-RU"/>
              </w:rPr>
              <w:t>9</w:t>
            </w:r>
          </w:p>
        </w:tc>
        <w:tc>
          <w:tcPr>
            <w:tcW w:w="1170" w:type="dxa"/>
            <w:vAlign w:val="center"/>
          </w:tcPr>
          <w:p w:rsidR="00BF6C51"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23,611.</w:t>
            </w:r>
            <w:r w:rsidR="00BF6C51">
              <w:rPr>
                <w:rFonts w:cs="Arial"/>
                <w:color w:val="333333"/>
                <w:szCs w:val="20"/>
                <w:shd w:val="clear" w:color="auto" w:fill="FFFFFF"/>
                <w:lang w:val="az-Latn-AZ" w:eastAsia="ru-RU"/>
              </w:rPr>
              <w:t>9</w:t>
            </w:r>
          </w:p>
        </w:tc>
        <w:tc>
          <w:tcPr>
            <w:tcW w:w="1080" w:type="dxa"/>
            <w:vAlign w:val="center"/>
          </w:tcPr>
          <w:p w:rsidR="00BF6C51"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21,960.</w:t>
            </w:r>
            <w:r w:rsidR="00BF6C51">
              <w:rPr>
                <w:rFonts w:cs="Arial"/>
                <w:color w:val="333333"/>
                <w:szCs w:val="20"/>
                <w:shd w:val="clear" w:color="auto" w:fill="FFFFFF"/>
                <w:lang w:val="az-Latn-AZ" w:eastAsia="ru-RU"/>
              </w:rPr>
              <w:t>3</w:t>
            </w:r>
          </w:p>
        </w:tc>
      </w:tr>
      <w:tr w:rsidR="00BF6C51" w:rsidTr="00992760">
        <w:tc>
          <w:tcPr>
            <w:tcW w:w="5490" w:type="dxa"/>
            <w:vAlign w:val="bottom"/>
            <w:hideMark/>
          </w:tcPr>
          <w:p w:rsidR="00BF6C51" w:rsidRDefault="00BF6C51" w:rsidP="008E132B">
            <w:pPr>
              <w:jc w:val="left"/>
              <w:rPr>
                <w:rFonts w:cs="Arial"/>
                <w:bCs/>
                <w:color w:val="333333"/>
                <w:szCs w:val="20"/>
                <w:shd w:val="clear" w:color="auto" w:fill="FFFFFF"/>
                <w:lang w:val="az-Latn-AZ" w:eastAsia="ru-RU"/>
              </w:rPr>
            </w:pPr>
            <w:r>
              <w:rPr>
                <w:rFonts w:cs="Arial"/>
                <w:bCs/>
                <w:color w:val="333333"/>
                <w:szCs w:val="20"/>
                <w:shd w:val="clear" w:color="auto" w:fill="FFFFFF"/>
                <w:lang w:val="az-Latn-AZ" w:eastAsia="ru-RU"/>
              </w:rPr>
              <w:t>Natural gas (thsd m³)</w:t>
            </w:r>
          </w:p>
        </w:tc>
        <w:tc>
          <w:tcPr>
            <w:tcW w:w="1170" w:type="dxa"/>
            <w:vAlign w:val="center"/>
          </w:tcPr>
          <w:p w:rsidR="00BF6C51"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3,035.</w:t>
            </w:r>
            <w:r w:rsidR="00BF6C51">
              <w:rPr>
                <w:rFonts w:cs="Arial"/>
                <w:color w:val="333333"/>
                <w:szCs w:val="20"/>
                <w:shd w:val="clear" w:color="auto" w:fill="FFFFFF"/>
                <w:lang w:val="az-Latn-AZ" w:eastAsia="ru-RU"/>
              </w:rPr>
              <w:t>1</w:t>
            </w:r>
          </w:p>
        </w:tc>
        <w:tc>
          <w:tcPr>
            <w:tcW w:w="1170" w:type="dxa"/>
            <w:vAlign w:val="center"/>
          </w:tcPr>
          <w:p w:rsidR="00BF6C51"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1,825.</w:t>
            </w:r>
            <w:r w:rsidR="00BF6C51">
              <w:rPr>
                <w:rFonts w:cs="Arial"/>
                <w:color w:val="333333"/>
                <w:szCs w:val="20"/>
                <w:shd w:val="clear" w:color="auto" w:fill="FFFFFF"/>
                <w:lang w:val="az-Latn-AZ" w:eastAsia="ru-RU"/>
              </w:rPr>
              <w:t>7</w:t>
            </w:r>
          </w:p>
        </w:tc>
        <w:tc>
          <w:tcPr>
            <w:tcW w:w="1080" w:type="dxa"/>
            <w:vAlign w:val="center"/>
          </w:tcPr>
          <w:p w:rsidR="00BF6C51"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1,275.</w:t>
            </w:r>
            <w:r w:rsidR="00BF6C51">
              <w:rPr>
                <w:rFonts w:cs="Arial"/>
                <w:color w:val="333333"/>
                <w:szCs w:val="20"/>
                <w:shd w:val="clear" w:color="auto" w:fill="FFFFFF"/>
                <w:lang w:val="az-Latn-AZ" w:eastAsia="ru-RU"/>
              </w:rPr>
              <w:t>9</w:t>
            </w:r>
          </w:p>
        </w:tc>
      </w:tr>
      <w:tr w:rsidR="00C57FC2" w:rsidTr="00992760">
        <w:tc>
          <w:tcPr>
            <w:tcW w:w="5490" w:type="dxa"/>
            <w:vAlign w:val="bottom"/>
          </w:tcPr>
          <w:p w:rsidR="00C57FC2" w:rsidRPr="00C57FC2" w:rsidRDefault="00BF6C51">
            <w:pPr>
              <w:jc w:val="left"/>
              <w:rPr>
                <w:rFonts w:cs="Arial"/>
                <w:bCs/>
                <w:color w:val="333333"/>
                <w:szCs w:val="20"/>
                <w:shd w:val="clear" w:color="auto" w:fill="FFFFFF"/>
                <w:lang w:val="az-Latn-AZ" w:eastAsia="ru-RU"/>
              </w:rPr>
            </w:pPr>
            <w:r>
              <w:rPr>
                <w:rFonts w:cs="Arial"/>
                <w:bCs/>
                <w:color w:val="333333"/>
                <w:szCs w:val="20"/>
                <w:shd w:val="clear" w:color="auto" w:fill="FFFFFF"/>
                <w:lang w:val="az-Latn-AZ" w:eastAsia="ru-RU"/>
              </w:rPr>
              <w:t>Finished and semi-finished silver</w:t>
            </w:r>
            <w:r w:rsidR="00C57FC2">
              <w:rPr>
                <w:rFonts w:cs="Arial"/>
                <w:bCs/>
                <w:color w:val="333333"/>
                <w:szCs w:val="20"/>
                <w:shd w:val="clear" w:color="auto" w:fill="FFFFFF"/>
                <w:lang w:val="az-Latn-AZ" w:eastAsia="ru-RU"/>
              </w:rPr>
              <w:t xml:space="preserve"> (kg)</w:t>
            </w:r>
          </w:p>
        </w:tc>
        <w:tc>
          <w:tcPr>
            <w:tcW w:w="1170" w:type="dxa"/>
            <w:vAlign w:val="center"/>
          </w:tcPr>
          <w:p w:rsidR="00C57FC2" w:rsidRDefault="00B36451"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65</w:t>
            </w:r>
            <w:r w:rsidR="002D5D76">
              <w:rPr>
                <w:rFonts w:cs="Arial"/>
                <w:color w:val="333333"/>
                <w:szCs w:val="20"/>
                <w:shd w:val="clear" w:color="auto" w:fill="FFFFFF"/>
                <w:lang w:val="az-Latn-AZ" w:eastAsia="ru-RU"/>
              </w:rPr>
              <w:t>7.</w:t>
            </w:r>
            <w:r>
              <w:rPr>
                <w:rFonts w:cs="Arial"/>
                <w:color w:val="333333"/>
                <w:szCs w:val="20"/>
                <w:shd w:val="clear" w:color="auto" w:fill="FFFFFF"/>
                <w:lang w:val="az-Latn-AZ" w:eastAsia="ru-RU"/>
              </w:rPr>
              <w:t>5</w:t>
            </w:r>
          </w:p>
        </w:tc>
        <w:tc>
          <w:tcPr>
            <w:tcW w:w="1170" w:type="dxa"/>
            <w:vAlign w:val="center"/>
          </w:tcPr>
          <w:p w:rsidR="00C57FC2" w:rsidRDefault="002D5D76"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242.</w:t>
            </w:r>
            <w:r w:rsidR="00B36451">
              <w:rPr>
                <w:rFonts w:cs="Arial"/>
                <w:color w:val="333333"/>
                <w:szCs w:val="20"/>
                <w:shd w:val="clear" w:color="auto" w:fill="FFFFFF"/>
                <w:lang w:val="az-Latn-AZ" w:eastAsia="ru-RU"/>
              </w:rPr>
              <w:t>3</w:t>
            </w:r>
          </w:p>
        </w:tc>
        <w:tc>
          <w:tcPr>
            <w:tcW w:w="1080" w:type="dxa"/>
            <w:vAlign w:val="center"/>
          </w:tcPr>
          <w:p w:rsidR="00C57FC2" w:rsidRDefault="00B36451" w:rsidP="00C57FC2">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w:t>
            </w:r>
          </w:p>
        </w:tc>
      </w:tr>
    </w:tbl>
    <w:p w:rsidR="007F0997" w:rsidRDefault="007F0997" w:rsidP="007F0997">
      <w:pPr>
        <w:rPr>
          <w:rFonts w:cs="Arial"/>
          <w:color w:val="000000" w:themeColor="text1"/>
          <w:szCs w:val="20"/>
          <w:lang w:val="az-Latn-AZ"/>
        </w:rPr>
      </w:pPr>
    </w:p>
    <w:tbl>
      <w:tblPr>
        <w:tblW w:w="8910" w:type="dxa"/>
        <w:tblInd w:w="108" w:type="dxa"/>
        <w:tblLook w:val="04A0" w:firstRow="1" w:lastRow="0" w:firstColumn="1" w:lastColumn="0" w:noHBand="0" w:noVBand="1"/>
      </w:tblPr>
      <w:tblGrid>
        <w:gridCol w:w="5490"/>
        <w:gridCol w:w="1170"/>
        <w:gridCol w:w="1170"/>
        <w:gridCol w:w="1080"/>
      </w:tblGrid>
      <w:tr w:rsidR="00FD3407" w:rsidTr="00992760">
        <w:trPr>
          <w:trHeight w:val="80"/>
        </w:trPr>
        <w:tc>
          <w:tcPr>
            <w:tcW w:w="5490" w:type="dxa"/>
            <w:vMerge w:val="restart"/>
            <w:shd w:val="clear" w:color="auto" w:fill="4F81BD"/>
            <w:vAlign w:val="center"/>
            <w:hideMark/>
          </w:tcPr>
          <w:p w:rsidR="00FD3407" w:rsidRDefault="00BF6C51" w:rsidP="00872FE3">
            <w:pPr>
              <w:jc w:val="left"/>
              <w:rPr>
                <w:rFonts w:cs="Arial"/>
                <w:b/>
                <w:bCs/>
                <w:color w:val="FFFFFF"/>
                <w:szCs w:val="20"/>
                <w:lang w:val="az-Latn-AZ" w:eastAsia="ru-RU"/>
              </w:rPr>
            </w:pPr>
            <w:r>
              <w:rPr>
                <w:rFonts w:cs="Arial"/>
                <w:b/>
                <w:bCs/>
                <w:color w:val="FFFFFF"/>
                <w:szCs w:val="20"/>
                <w:lang w:val="az-Latn-AZ" w:eastAsia="ru-RU"/>
              </w:rPr>
              <w:t>Name of the product</w:t>
            </w:r>
          </w:p>
        </w:tc>
        <w:tc>
          <w:tcPr>
            <w:tcW w:w="3420" w:type="dxa"/>
            <w:gridSpan w:val="3"/>
            <w:shd w:val="clear" w:color="auto" w:fill="4F81BD"/>
            <w:vAlign w:val="center"/>
            <w:hideMark/>
          </w:tcPr>
          <w:p w:rsidR="00FD3407" w:rsidRDefault="00BF6C51" w:rsidP="00872FE3">
            <w:pPr>
              <w:jc w:val="center"/>
              <w:rPr>
                <w:rFonts w:cs="Arial"/>
                <w:b/>
                <w:bCs/>
                <w:color w:val="FFFFFF"/>
                <w:sz w:val="18"/>
                <w:szCs w:val="18"/>
                <w:lang w:val="az-Latn-AZ" w:eastAsia="ru-RU"/>
              </w:rPr>
            </w:pPr>
            <w:r>
              <w:rPr>
                <w:rFonts w:cs="Arial"/>
                <w:b/>
                <w:bCs/>
                <w:color w:val="FFFFFF"/>
                <w:sz w:val="18"/>
                <w:szCs w:val="18"/>
                <w:lang w:val="az-Latn-AZ" w:eastAsia="ru-RU"/>
              </w:rPr>
              <w:t>Amount (mln USD</w:t>
            </w:r>
            <w:r w:rsidR="00FD3407">
              <w:rPr>
                <w:rFonts w:cs="Arial"/>
                <w:b/>
                <w:bCs/>
                <w:color w:val="FFFFFF"/>
                <w:sz w:val="18"/>
                <w:szCs w:val="18"/>
                <w:lang w:val="az-Latn-AZ" w:eastAsia="ru-RU"/>
              </w:rPr>
              <w:t xml:space="preserve"> dolları)</w:t>
            </w:r>
          </w:p>
        </w:tc>
      </w:tr>
      <w:tr w:rsidR="00FD3407" w:rsidTr="00992760">
        <w:tc>
          <w:tcPr>
            <w:tcW w:w="5490" w:type="dxa"/>
            <w:vMerge/>
            <w:shd w:val="clear" w:color="auto" w:fill="4F81BD"/>
            <w:vAlign w:val="center"/>
          </w:tcPr>
          <w:p w:rsidR="00FD3407" w:rsidRDefault="00FD3407" w:rsidP="00872FE3">
            <w:pPr>
              <w:jc w:val="left"/>
              <w:rPr>
                <w:rFonts w:cs="Arial"/>
                <w:b/>
                <w:bCs/>
                <w:color w:val="FFFFFF"/>
                <w:szCs w:val="20"/>
                <w:lang w:val="az-Latn-AZ" w:eastAsia="ru-RU"/>
              </w:rPr>
            </w:pPr>
          </w:p>
        </w:tc>
        <w:tc>
          <w:tcPr>
            <w:tcW w:w="1170" w:type="dxa"/>
            <w:shd w:val="clear" w:color="auto" w:fill="4F81BD"/>
            <w:vAlign w:val="center"/>
          </w:tcPr>
          <w:p w:rsidR="00FD3407" w:rsidRDefault="00FD3407" w:rsidP="00872FE3">
            <w:pPr>
              <w:jc w:val="center"/>
              <w:rPr>
                <w:rFonts w:cs="Arial"/>
                <w:b/>
                <w:bCs/>
                <w:color w:val="FFFFFF"/>
                <w:sz w:val="18"/>
                <w:szCs w:val="18"/>
                <w:lang w:val="az-Latn-AZ" w:eastAsia="ru-RU"/>
              </w:rPr>
            </w:pPr>
            <w:r>
              <w:rPr>
                <w:rFonts w:cs="Arial"/>
                <w:b/>
                <w:bCs/>
                <w:color w:val="FFFFFF"/>
                <w:sz w:val="18"/>
                <w:szCs w:val="18"/>
                <w:lang w:val="az-Latn-AZ" w:eastAsia="ru-RU"/>
              </w:rPr>
              <w:t>2013</w:t>
            </w:r>
          </w:p>
        </w:tc>
        <w:tc>
          <w:tcPr>
            <w:tcW w:w="1170" w:type="dxa"/>
            <w:shd w:val="clear" w:color="auto" w:fill="4F81BD"/>
            <w:vAlign w:val="center"/>
          </w:tcPr>
          <w:p w:rsidR="00FD3407" w:rsidRDefault="00FD3407" w:rsidP="00872FE3">
            <w:pPr>
              <w:jc w:val="center"/>
              <w:rPr>
                <w:rFonts w:cs="Arial"/>
                <w:b/>
                <w:bCs/>
                <w:color w:val="FFFFFF"/>
                <w:sz w:val="18"/>
                <w:szCs w:val="18"/>
                <w:lang w:val="az-Latn-AZ" w:eastAsia="ru-RU"/>
              </w:rPr>
            </w:pPr>
            <w:r>
              <w:rPr>
                <w:rFonts w:cs="Arial"/>
                <w:b/>
                <w:bCs/>
                <w:color w:val="FFFFFF"/>
                <w:sz w:val="18"/>
                <w:szCs w:val="18"/>
                <w:lang w:val="az-Latn-AZ" w:eastAsia="ru-RU"/>
              </w:rPr>
              <w:t>2014</w:t>
            </w:r>
          </w:p>
        </w:tc>
        <w:tc>
          <w:tcPr>
            <w:tcW w:w="1080" w:type="dxa"/>
            <w:shd w:val="clear" w:color="auto" w:fill="4F81BD"/>
            <w:vAlign w:val="center"/>
          </w:tcPr>
          <w:p w:rsidR="00FD3407" w:rsidRDefault="00FD3407" w:rsidP="00872FE3">
            <w:pPr>
              <w:jc w:val="center"/>
              <w:rPr>
                <w:rFonts w:cs="Arial"/>
                <w:b/>
                <w:bCs/>
                <w:color w:val="FFFFFF"/>
                <w:sz w:val="18"/>
                <w:szCs w:val="18"/>
                <w:lang w:val="az-Latn-AZ" w:eastAsia="ru-RU"/>
              </w:rPr>
            </w:pPr>
            <w:r>
              <w:rPr>
                <w:rFonts w:cs="Arial"/>
                <w:b/>
                <w:bCs/>
                <w:color w:val="FFFFFF"/>
                <w:sz w:val="18"/>
                <w:szCs w:val="18"/>
                <w:lang w:val="az-Latn-AZ" w:eastAsia="ru-RU"/>
              </w:rPr>
              <w:t>2015</w:t>
            </w:r>
          </w:p>
        </w:tc>
      </w:tr>
      <w:tr w:rsidR="00BF6C51" w:rsidTr="00992760">
        <w:tc>
          <w:tcPr>
            <w:tcW w:w="5490" w:type="dxa"/>
            <w:vAlign w:val="bottom"/>
            <w:hideMark/>
          </w:tcPr>
          <w:p w:rsidR="00BF6C51" w:rsidRDefault="00BF6C51" w:rsidP="008E132B">
            <w:pPr>
              <w:jc w:val="left"/>
              <w:rPr>
                <w:rFonts w:cs="Arial"/>
                <w:bCs/>
                <w:color w:val="333333"/>
                <w:szCs w:val="20"/>
                <w:shd w:val="clear" w:color="auto" w:fill="FFFFFF"/>
                <w:lang w:val="az-Latn-AZ" w:eastAsia="ru-RU"/>
              </w:rPr>
            </w:pPr>
            <w:r>
              <w:rPr>
                <w:rFonts w:cs="Arial"/>
                <w:bCs/>
                <w:color w:val="333333"/>
                <w:szCs w:val="20"/>
                <w:shd w:val="clear" w:color="auto" w:fill="FFFFFF"/>
                <w:lang w:val="az-Latn-AZ" w:eastAsia="ru-RU"/>
              </w:rPr>
              <w:t>Cruide oil (thsd tonnes)</w:t>
            </w:r>
          </w:p>
        </w:tc>
        <w:tc>
          <w:tcPr>
            <w:tcW w:w="1170" w:type="dxa"/>
            <w:vAlign w:val="center"/>
          </w:tcPr>
          <w:p w:rsidR="00BF6C51" w:rsidRDefault="002D5D76"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20,244.</w:t>
            </w:r>
            <w:r w:rsidR="00BF6C51">
              <w:rPr>
                <w:rFonts w:cs="Arial"/>
                <w:color w:val="333333"/>
                <w:szCs w:val="20"/>
                <w:shd w:val="clear" w:color="auto" w:fill="FFFFFF"/>
                <w:lang w:val="az-Latn-AZ" w:eastAsia="ru-RU"/>
              </w:rPr>
              <w:t>1</w:t>
            </w:r>
          </w:p>
        </w:tc>
        <w:tc>
          <w:tcPr>
            <w:tcW w:w="1170" w:type="dxa"/>
            <w:vAlign w:val="center"/>
          </w:tcPr>
          <w:p w:rsidR="00BF6C51" w:rsidRDefault="002D5D76" w:rsidP="002D5D76">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18,</w:t>
            </w:r>
            <w:r w:rsidR="00BF6C51">
              <w:rPr>
                <w:rFonts w:cs="Arial"/>
                <w:color w:val="333333"/>
                <w:szCs w:val="20"/>
                <w:shd w:val="clear" w:color="auto" w:fill="FFFFFF"/>
                <w:lang w:val="az-Latn-AZ" w:eastAsia="ru-RU"/>
              </w:rPr>
              <w:t>404</w:t>
            </w:r>
            <w:r>
              <w:rPr>
                <w:rFonts w:cs="Arial"/>
                <w:color w:val="333333"/>
                <w:szCs w:val="20"/>
                <w:shd w:val="clear" w:color="auto" w:fill="FFFFFF"/>
                <w:lang w:val="az-Latn-AZ" w:eastAsia="ru-RU"/>
              </w:rPr>
              <w:t>.</w:t>
            </w:r>
            <w:r w:rsidR="00BF6C51">
              <w:rPr>
                <w:rFonts w:cs="Arial"/>
                <w:color w:val="333333"/>
                <w:szCs w:val="20"/>
                <w:shd w:val="clear" w:color="auto" w:fill="FFFFFF"/>
                <w:lang w:val="az-Latn-AZ" w:eastAsia="ru-RU"/>
              </w:rPr>
              <w:t>9</w:t>
            </w:r>
          </w:p>
        </w:tc>
        <w:tc>
          <w:tcPr>
            <w:tcW w:w="1080" w:type="dxa"/>
            <w:vAlign w:val="bottom"/>
          </w:tcPr>
          <w:p w:rsidR="00BF6C51" w:rsidRDefault="002D5D76" w:rsidP="00872FE3">
            <w:pPr>
              <w:jc w:val="right"/>
              <w:rPr>
                <w:rFonts w:cs="Arial"/>
                <w:color w:val="333333"/>
                <w:szCs w:val="20"/>
                <w:shd w:val="clear" w:color="auto" w:fill="FFFFFF"/>
                <w:lang w:val="az-Latn-AZ" w:eastAsia="ru-RU"/>
              </w:rPr>
            </w:pPr>
            <w:r>
              <w:rPr>
                <w:rFonts w:cs="Arial"/>
                <w:color w:val="333333"/>
                <w:szCs w:val="20"/>
                <w:shd w:val="clear" w:color="auto" w:fill="FFFFFF"/>
                <w:lang w:val="az-Latn-AZ" w:eastAsia="ru-RU"/>
              </w:rPr>
              <w:t>8,866.</w:t>
            </w:r>
            <w:r w:rsidR="00BF6C51">
              <w:rPr>
                <w:rFonts w:cs="Arial"/>
                <w:color w:val="333333"/>
                <w:szCs w:val="20"/>
                <w:shd w:val="clear" w:color="auto" w:fill="FFFFFF"/>
                <w:lang w:val="az-Latn-AZ" w:eastAsia="ru-RU"/>
              </w:rPr>
              <w:t>2</w:t>
            </w:r>
          </w:p>
        </w:tc>
      </w:tr>
      <w:tr w:rsidR="00BF6C51" w:rsidTr="00992760">
        <w:tc>
          <w:tcPr>
            <w:tcW w:w="5490" w:type="dxa"/>
            <w:vAlign w:val="bottom"/>
            <w:hideMark/>
          </w:tcPr>
          <w:p w:rsidR="00BF6C51" w:rsidRDefault="00BF6C51" w:rsidP="008E132B">
            <w:pPr>
              <w:jc w:val="left"/>
              <w:rPr>
                <w:rFonts w:cs="Arial"/>
                <w:bCs/>
                <w:color w:val="333333"/>
                <w:szCs w:val="20"/>
                <w:shd w:val="clear" w:color="auto" w:fill="FFFFFF"/>
                <w:lang w:val="az-Latn-AZ" w:eastAsia="ru-RU"/>
              </w:rPr>
            </w:pPr>
            <w:r>
              <w:rPr>
                <w:rFonts w:cs="Arial"/>
                <w:bCs/>
                <w:color w:val="333333"/>
                <w:szCs w:val="20"/>
                <w:shd w:val="clear" w:color="auto" w:fill="FFFFFF"/>
                <w:lang w:val="az-Latn-AZ" w:eastAsia="ru-RU"/>
              </w:rPr>
              <w:t>Natural gas (thsd m³)</w:t>
            </w:r>
          </w:p>
        </w:tc>
        <w:tc>
          <w:tcPr>
            <w:tcW w:w="1170" w:type="dxa"/>
            <w:vAlign w:val="center"/>
          </w:tcPr>
          <w:p w:rsidR="00BF6C51" w:rsidRDefault="002D5D76" w:rsidP="00D36F8F">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702.</w:t>
            </w:r>
            <w:r w:rsidR="00BF6C51">
              <w:rPr>
                <w:rFonts w:cs="Arial"/>
                <w:color w:val="333333"/>
                <w:szCs w:val="20"/>
                <w:shd w:val="clear" w:color="auto" w:fill="FFFFFF"/>
                <w:lang w:val="az-Latn-AZ" w:eastAsia="ru-RU"/>
              </w:rPr>
              <w:t>0</w:t>
            </w:r>
          </w:p>
        </w:tc>
        <w:tc>
          <w:tcPr>
            <w:tcW w:w="1170" w:type="dxa"/>
            <w:vAlign w:val="center"/>
          </w:tcPr>
          <w:p w:rsidR="00BF6C51" w:rsidRDefault="00BF6C51" w:rsidP="002D5D76">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304</w:t>
            </w:r>
            <w:r w:rsidR="002D5D76">
              <w:rPr>
                <w:rFonts w:cs="Arial"/>
                <w:color w:val="333333"/>
                <w:szCs w:val="20"/>
                <w:shd w:val="clear" w:color="auto" w:fill="FFFFFF"/>
                <w:lang w:val="az-Latn-AZ" w:eastAsia="ru-RU"/>
              </w:rPr>
              <w:t>.</w:t>
            </w:r>
            <w:r>
              <w:rPr>
                <w:rFonts w:cs="Arial"/>
                <w:color w:val="333333"/>
                <w:szCs w:val="20"/>
                <w:shd w:val="clear" w:color="auto" w:fill="FFFFFF"/>
                <w:lang w:val="az-Latn-AZ" w:eastAsia="ru-RU"/>
              </w:rPr>
              <w:t>7</w:t>
            </w:r>
          </w:p>
        </w:tc>
        <w:tc>
          <w:tcPr>
            <w:tcW w:w="1080" w:type="dxa"/>
            <w:vAlign w:val="bottom"/>
          </w:tcPr>
          <w:p w:rsidR="00BF6C51" w:rsidRDefault="002D5D76" w:rsidP="00872FE3">
            <w:pPr>
              <w:jc w:val="right"/>
              <w:rPr>
                <w:rFonts w:cs="Arial"/>
                <w:color w:val="333333"/>
                <w:szCs w:val="20"/>
                <w:shd w:val="clear" w:color="auto" w:fill="FFFFFF"/>
                <w:lang w:val="az-Latn-AZ" w:eastAsia="ru-RU"/>
              </w:rPr>
            </w:pPr>
            <w:r>
              <w:rPr>
                <w:rFonts w:cs="Arial"/>
                <w:color w:val="333333"/>
                <w:szCs w:val="20"/>
                <w:shd w:val="clear" w:color="auto" w:fill="FFFFFF"/>
                <w:lang w:val="az-Latn-AZ" w:eastAsia="ru-RU"/>
              </w:rPr>
              <w:t>200.</w:t>
            </w:r>
            <w:r w:rsidR="00BF6C51">
              <w:rPr>
                <w:rFonts w:cs="Arial"/>
                <w:color w:val="333333"/>
                <w:szCs w:val="20"/>
                <w:shd w:val="clear" w:color="auto" w:fill="FFFFFF"/>
                <w:lang w:val="az-Latn-AZ" w:eastAsia="ru-RU"/>
              </w:rPr>
              <w:t>7</w:t>
            </w:r>
          </w:p>
        </w:tc>
      </w:tr>
      <w:tr w:rsidR="00BF6C51" w:rsidTr="00992760">
        <w:tc>
          <w:tcPr>
            <w:tcW w:w="5490" w:type="dxa"/>
            <w:vAlign w:val="bottom"/>
          </w:tcPr>
          <w:p w:rsidR="00BF6C51" w:rsidRPr="00C57FC2" w:rsidRDefault="00BF6C51" w:rsidP="008E132B">
            <w:pPr>
              <w:jc w:val="left"/>
              <w:rPr>
                <w:rFonts w:cs="Arial"/>
                <w:bCs/>
                <w:color w:val="333333"/>
                <w:szCs w:val="20"/>
                <w:shd w:val="clear" w:color="auto" w:fill="FFFFFF"/>
                <w:lang w:val="az-Latn-AZ" w:eastAsia="ru-RU"/>
              </w:rPr>
            </w:pPr>
            <w:r>
              <w:rPr>
                <w:rFonts w:cs="Arial"/>
                <w:bCs/>
                <w:color w:val="333333"/>
                <w:szCs w:val="20"/>
                <w:shd w:val="clear" w:color="auto" w:fill="FFFFFF"/>
                <w:lang w:val="az-Latn-AZ" w:eastAsia="ru-RU"/>
              </w:rPr>
              <w:t>Finished and semi-finished silver (kg)</w:t>
            </w:r>
          </w:p>
        </w:tc>
        <w:tc>
          <w:tcPr>
            <w:tcW w:w="1170" w:type="dxa"/>
            <w:vAlign w:val="center"/>
          </w:tcPr>
          <w:p w:rsidR="00BF6C51" w:rsidRDefault="002D5D76"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0.</w:t>
            </w:r>
            <w:r w:rsidR="00BF6C51">
              <w:rPr>
                <w:rFonts w:cs="Arial"/>
                <w:color w:val="333333"/>
                <w:szCs w:val="20"/>
                <w:shd w:val="clear" w:color="auto" w:fill="FFFFFF"/>
                <w:lang w:val="az-Latn-AZ" w:eastAsia="ru-RU"/>
              </w:rPr>
              <w:t>5</w:t>
            </w:r>
          </w:p>
        </w:tc>
        <w:tc>
          <w:tcPr>
            <w:tcW w:w="1170" w:type="dxa"/>
            <w:vAlign w:val="center"/>
          </w:tcPr>
          <w:p w:rsidR="00BF6C51" w:rsidRDefault="002D5D76"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0.</w:t>
            </w:r>
            <w:r w:rsidR="00BF6C51">
              <w:rPr>
                <w:rFonts w:cs="Arial"/>
                <w:color w:val="333333"/>
                <w:szCs w:val="20"/>
                <w:shd w:val="clear" w:color="auto" w:fill="FFFFFF"/>
                <w:lang w:val="az-Latn-AZ" w:eastAsia="ru-RU"/>
              </w:rPr>
              <w:t>2</w:t>
            </w:r>
          </w:p>
        </w:tc>
        <w:tc>
          <w:tcPr>
            <w:tcW w:w="1080" w:type="dxa"/>
            <w:vAlign w:val="center"/>
          </w:tcPr>
          <w:p w:rsidR="00BF6C51" w:rsidRDefault="00BF6C51"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w:t>
            </w:r>
          </w:p>
        </w:tc>
      </w:tr>
      <w:tr w:rsidR="00FD3407" w:rsidTr="00992760">
        <w:tc>
          <w:tcPr>
            <w:tcW w:w="5490" w:type="dxa"/>
            <w:hideMark/>
          </w:tcPr>
          <w:p w:rsidR="00FD3407" w:rsidRDefault="00BF6C51" w:rsidP="00872FE3">
            <w:pPr>
              <w:rPr>
                <w:rFonts w:cs="Arial"/>
                <w:bCs/>
                <w:color w:val="333333"/>
                <w:szCs w:val="20"/>
                <w:shd w:val="clear" w:color="auto" w:fill="FFFFFF"/>
                <w:lang w:val="az-Latn-AZ" w:eastAsia="ru-RU"/>
              </w:rPr>
            </w:pPr>
            <w:r>
              <w:rPr>
                <w:rFonts w:cs="Arial"/>
                <w:bCs/>
                <w:color w:val="333333"/>
                <w:szCs w:val="20"/>
                <w:shd w:val="clear" w:color="auto" w:fill="FFFFFF"/>
                <w:lang w:val="az-Latn-AZ" w:eastAsia="ru-RU"/>
              </w:rPr>
              <w:t>Other products</w:t>
            </w:r>
          </w:p>
        </w:tc>
        <w:tc>
          <w:tcPr>
            <w:tcW w:w="1170" w:type="dxa"/>
            <w:vAlign w:val="center"/>
          </w:tcPr>
          <w:p w:rsidR="00FD3407" w:rsidRDefault="002D5D76"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3,028.</w:t>
            </w:r>
            <w:r w:rsidR="00B36451">
              <w:rPr>
                <w:rFonts w:cs="Arial"/>
                <w:color w:val="333333"/>
                <w:szCs w:val="20"/>
                <w:shd w:val="clear" w:color="auto" w:fill="FFFFFF"/>
                <w:lang w:val="az-Latn-AZ" w:eastAsia="ru-RU"/>
              </w:rPr>
              <w:t>8</w:t>
            </w:r>
          </w:p>
        </w:tc>
        <w:tc>
          <w:tcPr>
            <w:tcW w:w="1170" w:type="dxa"/>
            <w:vAlign w:val="center"/>
          </w:tcPr>
          <w:p w:rsidR="00FD3407" w:rsidRDefault="002D5D76"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3,118.</w:t>
            </w:r>
            <w:r w:rsidR="00B36451">
              <w:rPr>
                <w:rFonts w:cs="Arial"/>
                <w:color w:val="333333"/>
                <w:szCs w:val="20"/>
                <w:shd w:val="clear" w:color="auto" w:fill="FFFFFF"/>
                <w:lang w:val="az-Latn-AZ" w:eastAsia="ru-RU"/>
              </w:rPr>
              <w:t>8</w:t>
            </w:r>
          </w:p>
        </w:tc>
        <w:tc>
          <w:tcPr>
            <w:tcW w:w="1080" w:type="dxa"/>
            <w:vAlign w:val="center"/>
          </w:tcPr>
          <w:p w:rsidR="00FD3407" w:rsidRDefault="002D5D76" w:rsidP="00872FE3">
            <w:pPr>
              <w:jc w:val="center"/>
              <w:rPr>
                <w:rFonts w:cs="Arial"/>
                <w:color w:val="333333"/>
                <w:szCs w:val="20"/>
                <w:shd w:val="clear" w:color="auto" w:fill="FFFFFF"/>
                <w:lang w:val="az-Latn-AZ" w:eastAsia="ru-RU"/>
              </w:rPr>
            </w:pPr>
            <w:r>
              <w:rPr>
                <w:rFonts w:cs="Arial"/>
                <w:color w:val="333333"/>
                <w:szCs w:val="20"/>
                <w:shd w:val="clear" w:color="auto" w:fill="FFFFFF"/>
                <w:lang w:val="az-Latn-AZ" w:eastAsia="ru-RU"/>
              </w:rPr>
              <w:t>2,357.</w:t>
            </w:r>
            <w:r w:rsidR="00B36451">
              <w:rPr>
                <w:rFonts w:cs="Arial"/>
                <w:color w:val="333333"/>
                <w:szCs w:val="20"/>
                <w:shd w:val="clear" w:color="auto" w:fill="FFFFFF"/>
                <w:lang w:val="az-Latn-AZ" w:eastAsia="ru-RU"/>
              </w:rPr>
              <w:t>6</w:t>
            </w:r>
          </w:p>
        </w:tc>
      </w:tr>
    </w:tbl>
    <w:p w:rsidR="00DF7770" w:rsidRDefault="00DF7770" w:rsidP="007F0997">
      <w:pPr>
        <w:rPr>
          <w:rFonts w:cs="Arial"/>
          <w:color w:val="000000" w:themeColor="text1"/>
          <w:szCs w:val="20"/>
          <w:lang w:val="az-Latn-AZ"/>
        </w:rPr>
      </w:pPr>
    </w:p>
    <w:p w:rsidR="0043212E" w:rsidRDefault="002D5D76" w:rsidP="00BF6C51">
      <w:pPr>
        <w:rPr>
          <w:rFonts w:cs="Arial"/>
          <w:color w:val="000000" w:themeColor="text1"/>
          <w:szCs w:val="20"/>
          <w:lang w:val="az-Latn-AZ"/>
        </w:rPr>
      </w:pPr>
      <w:r>
        <w:rPr>
          <w:rFonts w:cs="Arial"/>
          <w:color w:val="000000" w:themeColor="text1"/>
          <w:szCs w:val="20"/>
          <w:lang w:val="az-Latn-AZ"/>
        </w:rPr>
        <w:t>Th</w:t>
      </w:r>
      <w:r w:rsidR="0043212E">
        <w:rPr>
          <w:rFonts w:cs="Arial"/>
          <w:color w:val="000000" w:themeColor="text1"/>
          <w:szCs w:val="20"/>
          <w:lang w:val="az-Latn-AZ"/>
        </w:rPr>
        <w:t xml:space="preserve">e data on </w:t>
      </w:r>
      <w:r>
        <w:rPr>
          <w:rFonts w:cs="Arial"/>
          <w:color w:val="000000" w:themeColor="text1"/>
          <w:szCs w:val="20"/>
          <w:lang w:val="az-Latn-AZ"/>
        </w:rPr>
        <w:t xml:space="preserve">gold, silver and copper was not included in this </w:t>
      </w:r>
      <w:r w:rsidR="0043212E">
        <w:rPr>
          <w:rFonts w:cs="Arial"/>
          <w:color w:val="000000" w:themeColor="text1"/>
          <w:szCs w:val="20"/>
          <w:lang w:val="az-Latn-AZ"/>
        </w:rPr>
        <w:t xml:space="preserve">report due to the fact that these goods were not exported in 2015 </w:t>
      </w:r>
    </w:p>
    <w:p w:rsidR="00992760" w:rsidRDefault="00992760" w:rsidP="007F0997">
      <w:pPr>
        <w:rPr>
          <w:rFonts w:cs="Arial"/>
          <w:color w:val="000000" w:themeColor="text1"/>
          <w:szCs w:val="20"/>
          <w:lang w:val="az-Latn-AZ"/>
        </w:rPr>
      </w:pPr>
    </w:p>
    <w:p w:rsidR="00992760" w:rsidRDefault="00992760" w:rsidP="007F0997">
      <w:pPr>
        <w:rPr>
          <w:rFonts w:cs="Arial"/>
          <w:color w:val="000000" w:themeColor="text1"/>
          <w:szCs w:val="20"/>
          <w:lang w:val="az-Latn-AZ"/>
        </w:rPr>
        <w:sectPr w:rsidR="00992760" w:rsidSect="001C4F2F">
          <w:pgSz w:w="11907" w:h="16839" w:code="9"/>
          <w:pgMar w:top="900" w:right="1467" w:bottom="810" w:left="1440" w:header="510" w:footer="526" w:gutter="0"/>
          <w:cols w:space="720"/>
          <w:docGrid w:linePitch="360"/>
        </w:sectPr>
      </w:pPr>
    </w:p>
    <w:p w:rsidR="00A5497A" w:rsidRPr="00A63A46" w:rsidRDefault="00A5497A" w:rsidP="00A5497A">
      <w:pPr>
        <w:pStyle w:val="Heading2"/>
        <w:rPr>
          <w:b w:val="0"/>
          <w:bCs w:val="0"/>
          <w:lang w:val="az-Latn-AZ"/>
        </w:rPr>
      </w:pPr>
      <w:bookmarkStart w:id="57" w:name="_Toc467753527"/>
      <w:bookmarkStart w:id="58" w:name="_Toc468899505"/>
      <w:r>
        <w:rPr>
          <w:lang w:val="az-Latn-AZ"/>
        </w:rPr>
        <w:lastRenderedPageBreak/>
        <w:t xml:space="preserve">4. </w:t>
      </w:r>
      <w:bookmarkEnd w:id="57"/>
      <w:r w:rsidR="002D5D76">
        <w:rPr>
          <w:lang w:val="az-Latn-AZ"/>
        </w:rPr>
        <w:t xml:space="preserve">EITI REQUIREMENT </w:t>
      </w:r>
      <w:r w:rsidR="00BF6C51">
        <w:rPr>
          <w:lang w:val="az-Latn-AZ"/>
        </w:rPr>
        <w:t>4</w:t>
      </w:r>
      <w:bookmarkEnd w:id="58"/>
    </w:p>
    <w:p w:rsidR="00A5497A" w:rsidRPr="00104340" w:rsidRDefault="00A5497A" w:rsidP="00A5497A">
      <w:pPr>
        <w:rPr>
          <w:i/>
          <w:lang w:val="az-Latn-AZ"/>
        </w:rPr>
      </w:pPr>
    </w:p>
    <w:p w:rsidR="00A5497A" w:rsidRPr="00104340" w:rsidRDefault="00A5497A" w:rsidP="00A5497A">
      <w:pPr>
        <w:pStyle w:val="Heading3"/>
      </w:pPr>
      <w:bookmarkStart w:id="59" w:name="_Toc467753528"/>
      <w:bookmarkStart w:id="60" w:name="_Toc468899506"/>
      <w:r>
        <w:t>4.1</w:t>
      </w:r>
      <w:r w:rsidRPr="006A711E">
        <w:t>.</w:t>
      </w:r>
      <w:r w:rsidRPr="006A711E">
        <w:tab/>
      </w:r>
      <w:bookmarkEnd w:id="59"/>
      <w:r w:rsidR="00BF6C51" w:rsidRPr="00567ED9">
        <w:t>Taxes and revenues to be covered in the EITI Report</w:t>
      </w:r>
      <w:bookmarkEnd w:id="60"/>
    </w:p>
    <w:p w:rsidR="00A5497A" w:rsidRDefault="00A5497A" w:rsidP="00A5497A">
      <w:pPr>
        <w:autoSpaceDE w:val="0"/>
        <w:autoSpaceDN w:val="0"/>
        <w:adjustRightInd w:val="0"/>
        <w:spacing w:line="240" w:lineRule="exact"/>
        <w:rPr>
          <w:rFonts w:cs="Arial"/>
          <w:b/>
          <w:bCs/>
          <w:color w:val="000000"/>
          <w:szCs w:val="20"/>
          <w:lang w:val="az-Latn-AZ"/>
        </w:rPr>
      </w:pPr>
    </w:p>
    <w:p w:rsidR="00FD63F7" w:rsidRPr="00B9142E" w:rsidRDefault="00FD63F7" w:rsidP="00FD63F7">
      <w:pPr>
        <w:pStyle w:val="Heading3"/>
        <w:shd w:val="clear" w:color="auto" w:fill="C4BC96" w:themeFill="background2" w:themeFillShade="BF"/>
      </w:pPr>
      <w:bookmarkStart w:id="61" w:name="_Toc467753529"/>
      <w:bookmarkStart w:id="62" w:name="_Toc468899507"/>
      <w:r>
        <w:t>4.1.1.</w:t>
      </w:r>
      <w:r>
        <w:tab/>
      </w:r>
      <w:bookmarkEnd w:id="61"/>
      <w:r w:rsidR="00BF6C51">
        <w:t>Significant payments</w:t>
      </w:r>
      <w:bookmarkEnd w:id="62"/>
    </w:p>
    <w:p w:rsidR="00FD63F7" w:rsidRPr="00DF65A4" w:rsidRDefault="00FD63F7" w:rsidP="00A5497A">
      <w:pPr>
        <w:autoSpaceDE w:val="0"/>
        <w:autoSpaceDN w:val="0"/>
        <w:adjustRightInd w:val="0"/>
        <w:spacing w:line="240" w:lineRule="exact"/>
        <w:rPr>
          <w:rFonts w:cs="Arial"/>
          <w:b/>
          <w:bCs/>
          <w:color w:val="000000"/>
          <w:szCs w:val="20"/>
          <w:lang w:val="az-Latn-AZ"/>
        </w:rPr>
      </w:pPr>
    </w:p>
    <w:p w:rsidR="00BF6C51" w:rsidRPr="00B9142E" w:rsidRDefault="00BF6C51" w:rsidP="00BF6C51">
      <w:pPr>
        <w:spacing w:line="240" w:lineRule="exact"/>
        <w:rPr>
          <w:rFonts w:cs="Arial"/>
          <w:szCs w:val="20"/>
          <w:lang w:val="az-Latn-AZ"/>
        </w:rPr>
      </w:pPr>
      <w:r>
        <w:rPr>
          <w:rFonts w:cs="Arial"/>
          <w:color w:val="000000"/>
          <w:szCs w:val="20"/>
        </w:rPr>
        <w:t>According to the requi</w:t>
      </w:r>
      <w:r w:rsidR="002D5D76">
        <w:rPr>
          <w:rFonts w:cs="Arial"/>
          <w:color w:val="000000"/>
          <w:szCs w:val="20"/>
        </w:rPr>
        <w:t>rement 4.1 of the EITI Standard</w:t>
      </w:r>
      <w:r>
        <w:rPr>
          <w:rFonts w:cs="Arial"/>
          <w:color w:val="000000"/>
          <w:szCs w:val="20"/>
        </w:rPr>
        <w:t xml:space="preserve"> i</w:t>
      </w:r>
      <w:r w:rsidRPr="005335E6">
        <w:rPr>
          <w:rFonts w:cs="Arial"/>
          <w:color w:val="000000"/>
          <w:szCs w:val="20"/>
        </w:rPr>
        <w:t>n order to ensure that companies and government entities disclose all material payments and revenues, the MSG defines which payments and revenues are material. The assessment of materiality thresholds for revenues (in kind and in cash) received by the Government from foreign and local extractive companies operating in the Republic of Azerbaijan is determined in two stages</w:t>
      </w:r>
      <w:r w:rsidRPr="00B9142E">
        <w:rPr>
          <w:rFonts w:cs="Arial"/>
          <w:szCs w:val="20"/>
          <w:lang w:val="az-Latn-AZ"/>
        </w:rPr>
        <w:t>:</w:t>
      </w:r>
    </w:p>
    <w:p w:rsidR="00A5497A" w:rsidRDefault="00A5497A" w:rsidP="00A5497A">
      <w:pPr>
        <w:spacing w:line="240" w:lineRule="exact"/>
        <w:rPr>
          <w:rFonts w:cs="Arial"/>
          <w:b/>
          <w:bCs/>
          <w:i/>
          <w:iCs/>
          <w:szCs w:val="20"/>
          <w:u w:val="single"/>
          <w:lang w:val="az-Latn-AZ"/>
        </w:rPr>
      </w:pPr>
    </w:p>
    <w:p w:rsidR="00BF6C51" w:rsidRDefault="00BF6C51" w:rsidP="00BF6C51">
      <w:pPr>
        <w:pStyle w:val="ListParagraph"/>
        <w:numPr>
          <w:ilvl w:val="0"/>
          <w:numId w:val="3"/>
        </w:numPr>
        <w:spacing w:line="240" w:lineRule="exact"/>
        <w:ind w:left="360"/>
        <w:rPr>
          <w:rFonts w:cs="Arial"/>
          <w:bCs/>
          <w:iCs/>
          <w:szCs w:val="20"/>
          <w:lang w:val="az-Latn-AZ"/>
        </w:rPr>
      </w:pPr>
      <w:r w:rsidRPr="005335E6">
        <w:rPr>
          <w:rFonts w:cs="Arial"/>
          <w:color w:val="000000"/>
          <w:szCs w:val="20"/>
        </w:rPr>
        <w:t>Determination of material r</w:t>
      </w:r>
      <w:r>
        <w:rPr>
          <w:rFonts w:cs="Arial"/>
          <w:color w:val="000000"/>
          <w:szCs w:val="20"/>
        </w:rPr>
        <w:t>evenue sources included in the r</w:t>
      </w:r>
      <w:r w:rsidRPr="005335E6">
        <w:rPr>
          <w:rFonts w:cs="Arial"/>
          <w:color w:val="000000"/>
          <w:szCs w:val="20"/>
        </w:rPr>
        <w:t>eport</w:t>
      </w:r>
      <w:r>
        <w:rPr>
          <w:rFonts w:cs="Arial"/>
          <w:bCs/>
          <w:iCs/>
          <w:szCs w:val="20"/>
          <w:lang w:val="az-Latn-AZ"/>
        </w:rPr>
        <w:t xml:space="preserve">; </w:t>
      </w:r>
    </w:p>
    <w:p w:rsidR="00BF6C51" w:rsidRDefault="00BF6C51" w:rsidP="00BF6C51">
      <w:pPr>
        <w:pStyle w:val="ListParagraph"/>
        <w:numPr>
          <w:ilvl w:val="0"/>
          <w:numId w:val="3"/>
        </w:numPr>
        <w:spacing w:line="240" w:lineRule="exact"/>
        <w:ind w:left="360"/>
        <w:rPr>
          <w:rFonts w:cs="Arial"/>
          <w:bCs/>
          <w:iCs/>
          <w:szCs w:val="20"/>
          <w:lang w:val="az-Latn-AZ"/>
        </w:rPr>
      </w:pPr>
      <w:r w:rsidRPr="005335E6">
        <w:rPr>
          <w:rFonts w:cs="Arial"/>
          <w:color w:val="000000"/>
          <w:szCs w:val="20"/>
        </w:rPr>
        <w:t>Determination of the materiality threshold in terms of sum/volume for each identified revenue source</w:t>
      </w:r>
      <w:r>
        <w:rPr>
          <w:rFonts w:cs="Arial"/>
          <w:bCs/>
          <w:iCs/>
          <w:szCs w:val="20"/>
          <w:lang w:val="az-Latn-AZ"/>
        </w:rPr>
        <w:t>.</w:t>
      </w:r>
    </w:p>
    <w:p w:rsidR="00275E9C" w:rsidRPr="00275E9C" w:rsidRDefault="00275E9C" w:rsidP="00275E9C">
      <w:pPr>
        <w:spacing w:line="240" w:lineRule="exact"/>
        <w:rPr>
          <w:rFonts w:cs="Arial"/>
          <w:bCs/>
          <w:iCs/>
          <w:szCs w:val="20"/>
          <w:lang w:val="az-Latn-AZ"/>
        </w:rPr>
      </w:pPr>
    </w:p>
    <w:p w:rsidR="00BF6C51" w:rsidRPr="00B9142E" w:rsidRDefault="00BF6C51" w:rsidP="00BF6C51">
      <w:pPr>
        <w:autoSpaceDE w:val="0"/>
        <w:autoSpaceDN w:val="0"/>
        <w:spacing w:line="240" w:lineRule="exact"/>
        <w:ind w:right="18"/>
        <w:rPr>
          <w:rFonts w:cs="Arial"/>
          <w:szCs w:val="20"/>
          <w:lang w:val="az-Latn-AZ"/>
        </w:rPr>
      </w:pPr>
      <w:r w:rsidRPr="005335E6">
        <w:rPr>
          <w:rFonts w:cs="Arial"/>
          <w:szCs w:val="20"/>
        </w:rPr>
        <w:t>Material revenue sources defined by the EITI Multi-stakeholder groups are as follows</w:t>
      </w:r>
      <w:r w:rsidRPr="00B9142E">
        <w:rPr>
          <w:rFonts w:cs="Arial"/>
          <w:szCs w:val="20"/>
          <w:lang w:val="az-Latn-AZ"/>
        </w:rPr>
        <w:t>:</w:t>
      </w:r>
    </w:p>
    <w:p w:rsidR="00A5497A" w:rsidRPr="00B9142E" w:rsidRDefault="00A5497A" w:rsidP="00A5497A">
      <w:pPr>
        <w:spacing w:line="240" w:lineRule="exact"/>
        <w:rPr>
          <w:rFonts w:cs="Arial"/>
          <w:szCs w:val="20"/>
          <w:lang w:val="az-Latn-AZ"/>
        </w:rPr>
      </w:pPr>
    </w:p>
    <w:p w:rsidR="00BF6C51" w:rsidRPr="006409DA"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Pr>
          <w:rFonts w:cs="Arial"/>
          <w:szCs w:val="20"/>
        </w:rPr>
        <w:t>O</w:t>
      </w:r>
      <w:r w:rsidRPr="00644458">
        <w:rPr>
          <w:rFonts w:cs="Arial"/>
          <w:szCs w:val="20"/>
        </w:rPr>
        <w:t>il production revenues in kind and in cash</w:t>
      </w:r>
      <w:r w:rsidRPr="006409DA">
        <w:rPr>
          <w:rFonts w:cs="Arial"/>
          <w:color w:val="000000"/>
          <w:szCs w:val="20"/>
          <w:lang w:val="az-Latn-AZ"/>
        </w:rPr>
        <w:t>;</w:t>
      </w:r>
    </w:p>
    <w:p w:rsidR="00BF6C51" w:rsidRPr="006409DA"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sidRPr="00644458">
        <w:rPr>
          <w:rFonts w:cs="Arial"/>
          <w:szCs w:val="20"/>
        </w:rPr>
        <w:t>Natural and associated gas production revenues in kind and in cash</w:t>
      </w:r>
      <w:r w:rsidRPr="006409DA">
        <w:rPr>
          <w:rFonts w:cs="Arial"/>
          <w:color w:val="000000"/>
          <w:szCs w:val="20"/>
          <w:lang w:val="az-Latn-AZ"/>
        </w:rPr>
        <w:t>;</w:t>
      </w:r>
    </w:p>
    <w:p w:rsidR="00BF6C51" w:rsidRPr="006409DA"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Pr>
          <w:rFonts w:cs="Arial"/>
          <w:szCs w:val="20"/>
          <w:lang w:val="az-Latn-AZ"/>
        </w:rPr>
        <w:t>Main</w:t>
      </w:r>
      <w:r>
        <w:rPr>
          <w:rFonts w:cs="Arial"/>
          <w:szCs w:val="20"/>
        </w:rPr>
        <w:t xml:space="preserve"> and fine</w:t>
      </w:r>
      <w:r w:rsidRPr="00644458">
        <w:rPr>
          <w:rFonts w:cs="Arial"/>
          <w:szCs w:val="20"/>
        </w:rPr>
        <w:t xml:space="preserve"> metals production revenues in kind and in cash</w:t>
      </w:r>
      <w:r w:rsidRPr="006409DA">
        <w:rPr>
          <w:rFonts w:cs="Arial"/>
          <w:color w:val="000000"/>
          <w:szCs w:val="20"/>
          <w:lang w:val="az-Latn-AZ"/>
        </w:rPr>
        <w:t>;</w:t>
      </w:r>
    </w:p>
    <w:p w:rsidR="00BF6C51" w:rsidRPr="006409DA"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sidRPr="00644458">
        <w:rPr>
          <w:rFonts w:cs="Arial"/>
          <w:szCs w:val="20"/>
        </w:rPr>
        <w:t>Profit tax</w:t>
      </w:r>
      <w:r w:rsidRPr="006409DA">
        <w:rPr>
          <w:rFonts w:cs="Arial"/>
          <w:color w:val="000000"/>
          <w:szCs w:val="20"/>
          <w:lang w:val="az-Latn-AZ"/>
        </w:rPr>
        <w:t>;</w:t>
      </w:r>
    </w:p>
    <w:p w:rsidR="00BF6C51" w:rsidRPr="006409DA"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sidRPr="00644458">
        <w:rPr>
          <w:rFonts w:cs="Arial"/>
          <w:szCs w:val="20"/>
        </w:rPr>
        <w:t>Signing and other bonuses</w:t>
      </w:r>
      <w:r w:rsidRPr="006409DA">
        <w:rPr>
          <w:rFonts w:cs="Arial"/>
          <w:color w:val="000000"/>
          <w:szCs w:val="20"/>
          <w:lang w:val="az-Latn-AZ"/>
        </w:rPr>
        <w:t>;</w:t>
      </w:r>
    </w:p>
    <w:p w:rsidR="00BF6C51" w:rsidRPr="006409DA"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sidRPr="00644458">
        <w:rPr>
          <w:rFonts w:cs="Arial"/>
          <w:szCs w:val="20"/>
        </w:rPr>
        <w:t>Acreage and transit fees</w:t>
      </w:r>
      <w:r w:rsidRPr="006409DA">
        <w:rPr>
          <w:rFonts w:cs="Arial"/>
          <w:color w:val="000000"/>
          <w:szCs w:val="20"/>
          <w:lang w:val="az-Latn-AZ"/>
        </w:rPr>
        <w:t xml:space="preserve">; </w:t>
      </w:r>
    </w:p>
    <w:p w:rsidR="00BF6C51" w:rsidRDefault="00BF6C51" w:rsidP="00BF6C51">
      <w:pPr>
        <w:pStyle w:val="ListParagraph"/>
        <w:numPr>
          <w:ilvl w:val="0"/>
          <w:numId w:val="1"/>
        </w:numPr>
        <w:autoSpaceDE w:val="0"/>
        <w:autoSpaceDN w:val="0"/>
        <w:adjustRightInd w:val="0"/>
        <w:spacing w:line="240" w:lineRule="exact"/>
        <w:ind w:left="360"/>
        <w:rPr>
          <w:rFonts w:cs="Arial"/>
          <w:color w:val="000000"/>
          <w:szCs w:val="20"/>
          <w:lang w:val="az-Latn-AZ"/>
        </w:rPr>
      </w:pPr>
      <w:r w:rsidRPr="00644458">
        <w:rPr>
          <w:rFonts w:cs="Arial"/>
          <w:szCs w:val="20"/>
        </w:rPr>
        <w:t xml:space="preserve">Mining tax, Value Added Tax, </w:t>
      </w:r>
      <w:r>
        <w:rPr>
          <w:rFonts w:cs="Arial"/>
          <w:szCs w:val="20"/>
        </w:rPr>
        <w:t>land tax, p</w:t>
      </w:r>
      <w:r w:rsidRPr="00644458">
        <w:rPr>
          <w:rFonts w:cs="Arial"/>
          <w:szCs w:val="20"/>
        </w:rPr>
        <w:t>roperty tax, price change</w:t>
      </w:r>
      <w:r>
        <w:rPr>
          <w:rFonts w:cs="Arial"/>
          <w:szCs w:val="20"/>
        </w:rPr>
        <w:t>s</w:t>
      </w:r>
      <w:r w:rsidRPr="00644458">
        <w:rPr>
          <w:rFonts w:cs="Arial"/>
          <w:szCs w:val="20"/>
        </w:rPr>
        <w:t xml:space="preserve"> and other taxes</w:t>
      </w:r>
      <w:r>
        <w:rPr>
          <w:rFonts w:cs="Arial"/>
          <w:color w:val="000000"/>
          <w:szCs w:val="20"/>
          <w:lang w:val="az-Latn-AZ"/>
        </w:rPr>
        <w:t>.</w:t>
      </w:r>
    </w:p>
    <w:p w:rsidR="00A5497A" w:rsidRDefault="00A5497A" w:rsidP="00A5497A">
      <w:pPr>
        <w:rPr>
          <w:lang w:val="az-Latn-AZ"/>
        </w:rPr>
      </w:pPr>
    </w:p>
    <w:p w:rsidR="00BF6C51" w:rsidRDefault="00BF6C51" w:rsidP="00BF6C51">
      <w:pPr>
        <w:rPr>
          <w:rFonts w:cs="Arial"/>
          <w:szCs w:val="20"/>
          <w:lang w:val="az-Latn-AZ"/>
        </w:rPr>
      </w:pPr>
      <w:r w:rsidRPr="000B40CF">
        <w:rPr>
          <w:rFonts w:cs="Arial"/>
          <w:szCs w:val="20"/>
        </w:rPr>
        <w:t>Transfers to the Government of Azerbaijan from the mentioned revenue sources are considered material if their sum/volume exceeds zero (0</w:t>
      </w:r>
      <w:r>
        <w:rPr>
          <w:rFonts w:cs="Arial"/>
          <w:szCs w:val="20"/>
        </w:rPr>
        <w:t>)</w:t>
      </w:r>
      <w:r w:rsidRPr="00B9142E">
        <w:rPr>
          <w:rFonts w:cs="Arial"/>
          <w:szCs w:val="20"/>
          <w:lang w:val="az-Latn-AZ"/>
        </w:rPr>
        <w:t>.</w:t>
      </w:r>
    </w:p>
    <w:p w:rsidR="00BF6C51" w:rsidRDefault="00BF6C51" w:rsidP="00BF6C51">
      <w:pPr>
        <w:rPr>
          <w:rFonts w:cs="Arial"/>
          <w:szCs w:val="20"/>
          <w:lang w:val="az-Latn-AZ"/>
        </w:rPr>
      </w:pPr>
    </w:p>
    <w:p w:rsidR="00BF6C51" w:rsidRPr="000278C9" w:rsidRDefault="00BF6C51" w:rsidP="00BF6C51">
      <w:pPr>
        <w:rPr>
          <w:rFonts w:cs="Arial"/>
          <w:szCs w:val="20"/>
          <w:lang w:val="az-Latn-AZ"/>
        </w:rPr>
      </w:pPr>
      <w:r w:rsidRPr="004C65E6">
        <w:rPr>
          <w:lang w:val="az-Latn-AZ"/>
        </w:rPr>
        <w:t>In accordance with the requirements of paragraph 4.1 of the EITI in Azerbaijan revenue sources by compani</w:t>
      </w:r>
      <w:r>
        <w:rPr>
          <w:lang w:val="az-Latn-AZ"/>
        </w:rPr>
        <w:t xml:space="preserve">es and government agencies is submitted to Independent Administrator by including in the Reporting forms. </w:t>
      </w:r>
      <w:r w:rsidRPr="009C5E2A">
        <w:rPr>
          <w:rFonts w:cs="Arial"/>
          <w:color w:val="000000"/>
          <w:szCs w:val="20"/>
        </w:rPr>
        <w:t>It should be noted that due to absence of dividend payments, starting from the year 2013, the dividend column was excluded from the reporting templates as per MSG decision dated on 12 April 2012</w:t>
      </w:r>
      <w:r w:rsidRPr="000278C9">
        <w:rPr>
          <w:rFonts w:cs="Arial"/>
          <w:szCs w:val="20"/>
          <w:lang w:val="az-Latn-AZ"/>
        </w:rPr>
        <w:t>.</w:t>
      </w:r>
    </w:p>
    <w:p w:rsidR="00A5497A" w:rsidRDefault="00A5497A" w:rsidP="00A5497A">
      <w:pPr>
        <w:pStyle w:val="Default"/>
        <w:spacing w:line="240" w:lineRule="exact"/>
        <w:jc w:val="both"/>
        <w:rPr>
          <w:rFonts w:ascii="Arial" w:hAnsi="Arial" w:cs="Arial"/>
          <w:color w:val="auto"/>
          <w:sz w:val="20"/>
          <w:szCs w:val="20"/>
          <w:lang w:val="az-Latn-AZ"/>
        </w:rPr>
      </w:pPr>
    </w:p>
    <w:p w:rsidR="00FD63F7" w:rsidRPr="00B9142E" w:rsidRDefault="00FD63F7" w:rsidP="00FD63F7">
      <w:pPr>
        <w:pStyle w:val="Heading3"/>
        <w:shd w:val="clear" w:color="auto" w:fill="C4BC96" w:themeFill="background2" w:themeFillShade="BF"/>
      </w:pPr>
      <w:bookmarkStart w:id="63" w:name="_Toc467753530"/>
      <w:bookmarkStart w:id="64" w:name="_Toc468899508"/>
      <w:r>
        <w:t>4.1.2.</w:t>
      </w:r>
      <w:r>
        <w:tab/>
      </w:r>
      <w:bookmarkEnd w:id="63"/>
      <w:r w:rsidR="00BF6C51">
        <w:rPr>
          <w:szCs w:val="20"/>
        </w:rPr>
        <w:t>The allocation and payments made to government and their description</w:t>
      </w:r>
      <w:bookmarkEnd w:id="64"/>
    </w:p>
    <w:p w:rsidR="00FD63F7" w:rsidRPr="00DF65A4" w:rsidRDefault="00FD63F7" w:rsidP="00FD63F7">
      <w:pPr>
        <w:autoSpaceDE w:val="0"/>
        <w:autoSpaceDN w:val="0"/>
        <w:adjustRightInd w:val="0"/>
        <w:spacing w:line="240" w:lineRule="exact"/>
        <w:rPr>
          <w:rFonts w:cs="Arial"/>
          <w:b/>
          <w:bCs/>
          <w:color w:val="000000"/>
          <w:szCs w:val="20"/>
          <w:lang w:val="az-Latn-AZ"/>
        </w:rPr>
      </w:pPr>
    </w:p>
    <w:p w:rsidR="00BF6C51" w:rsidRDefault="00BF6C51" w:rsidP="00BF6C51">
      <w:pPr>
        <w:autoSpaceDE w:val="0"/>
        <w:autoSpaceDN w:val="0"/>
        <w:adjustRightInd w:val="0"/>
        <w:spacing w:line="240" w:lineRule="exact"/>
        <w:rPr>
          <w:rFonts w:cs="Arial"/>
          <w:szCs w:val="20"/>
          <w:lang w:val="az-Latn-AZ"/>
        </w:rPr>
      </w:pPr>
      <w:r>
        <w:rPr>
          <w:rFonts w:cs="Arial"/>
          <w:b/>
          <w:i/>
          <w:color w:val="000000"/>
          <w:shd w:val="clear" w:color="auto" w:fill="FFFFFF"/>
          <w:lang w:val="az-Latn-AZ"/>
        </w:rPr>
        <w:t>Table 14:</w:t>
      </w:r>
      <w:r w:rsidRPr="005A5DF0">
        <w:rPr>
          <w:rFonts w:cs="Arial"/>
          <w:b/>
          <w:i/>
          <w:color w:val="000000"/>
          <w:shd w:val="clear" w:color="auto" w:fill="FFFFFF"/>
          <w:lang w:val="az-Latn-AZ"/>
        </w:rPr>
        <w:t xml:space="preserve"> </w:t>
      </w:r>
      <w:r>
        <w:rPr>
          <w:rFonts w:cs="Arial"/>
          <w:i/>
          <w:szCs w:val="20"/>
          <w:lang w:val="az-Latn-AZ"/>
        </w:rPr>
        <w:t>Allocations and payments made to the government on extraction</w:t>
      </w:r>
    </w:p>
    <w:tbl>
      <w:tblPr>
        <w:tblW w:w="9072" w:type="dxa"/>
        <w:tblInd w:w="108" w:type="dxa"/>
        <w:tblLook w:val="00A0" w:firstRow="1" w:lastRow="0" w:firstColumn="1" w:lastColumn="0" w:noHBand="0" w:noVBand="0"/>
      </w:tblPr>
      <w:tblGrid>
        <w:gridCol w:w="3155"/>
        <w:gridCol w:w="5917"/>
      </w:tblGrid>
      <w:tr w:rsidR="00BF6C51" w:rsidRPr="00FD273F" w:rsidTr="008E132B">
        <w:tc>
          <w:tcPr>
            <w:tcW w:w="3155" w:type="dxa"/>
            <w:shd w:val="clear" w:color="auto" w:fill="4F81BD"/>
          </w:tcPr>
          <w:p w:rsidR="00BF6C51" w:rsidRPr="00FD273F" w:rsidRDefault="00BF6C51" w:rsidP="008E132B">
            <w:pPr>
              <w:spacing w:line="240" w:lineRule="exact"/>
              <w:jc w:val="center"/>
              <w:rPr>
                <w:rFonts w:cs="Arial"/>
                <w:b/>
                <w:bCs/>
                <w:color w:val="FFFFFF"/>
                <w:szCs w:val="20"/>
                <w:lang w:val="az-Latn-AZ"/>
              </w:rPr>
            </w:pPr>
            <w:r>
              <w:rPr>
                <w:rFonts w:cs="Arial"/>
                <w:b/>
                <w:bCs/>
                <w:color w:val="FFFFFF"/>
                <w:szCs w:val="20"/>
                <w:lang w:val="az-Latn-AZ"/>
              </w:rPr>
              <w:t>Allocations and p</w:t>
            </w:r>
            <w:r w:rsidRPr="0055532F">
              <w:rPr>
                <w:rFonts w:cs="Arial"/>
                <w:b/>
                <w:bCs/>
                <w:color w:val="FFFFFF"/>
                <w:szCs w:val="20"/>
                <w:lang w:val="az-Latn-AZ"/>
              </w:rPr>
              <w:t>ayments to Government</w:t>
            </w:r>
            <w:r>
              <w:rPr>
                <w:rFonts w:cs="Arial"/>
                <w:b/>
                <w:bCs/>
                <w:color w:val="FFFFFF"/>
                <w:szCs w:val="20"/>
                <w:lang w:val="az-Latn-AZ"/>
              </w:rPr>
              <w:t xml:space="preserve"> </w:t>
            </w:r>
            <w:r w:rsidRPr="00FD273F">
              <w:rPr>
                <w:rStyle w:val="FootnoteReference"/>
                <w:rFonts w:cs="Arial"/>
                <w:b/>
                <w:szCs w:val="20"/>
                <w:lang w:val="az-Latn-AZ"/>
              </w:rPr>
              <w:footnoteReference w:id="75"/>
            </w:r>
          </w:p>
        </w:tc>
        <w:tc>
          <w:tcPr>
            <w:tcW w:w="5917" w:type="dxa"/>
            <w:shd w:val="clear" w:color="auto" w:fill="4F81BD"/>
          </w:tcPr>
          <w:p w:rsidR="00BF6C51" w:rsidRPr="00FD273F" w:rsidRDefault="00BF6C51" w:rsidP="008E132B">
            <w:pPr>
              <w:spacing w:line="240" w:lineRule="exact"/>
              <w:jc w:val="center"/>
              <w:rPr>
                <w:rFonts w:cs="Arial"/>
                <w:b/>
                <w:bCs/>
                <w:color w:val="FFFFFF"/>
                <w:szCs w:val="20"/>
                <w:lang w:val="az-Latn-AZ"/>
              </w:rPr>
            </w:pPr>
            <w:r>
              <w:rPr>
                <w:rFonts w:cs="Arial"/>
                <w:b/>
                <w:bCs/>
                <w:color w:val="FFFFFF"/>
                <w:szCs w:val="20"/>
                <w:lang w:val="az-Latn-AZ"/>
              </w:rPr>
              <w:t>Description of payments</w:t>
            </w:r>
          </w:p>
        </w:tc>
      </w:tr>
      <w:tr w:rsidR="00BF6C51" w:rsidRPr="00AF6F50" w:rsidTr="008E132B">
        <w:trPr>
          <w:trHeight w:val="135"/>
        </w:trPr>
        <w:tc>
          <w:tcPr>
            <w:tcW w:w="3155" w:type="dxa"/>
            <w:shd w:val="clear" w:color="auto" w:fill="B8CCE4"/>
          </w:tcPr>
          <w:p w:rsidR="00BF6C51" w:rsidRPr="00AF6F50" w:rsidRDefault="00BF6C51" w:rsidP="008E132B">
            <w:pPr>
              <w:spacing w:line="240" w:lineRule="exact"/>
              <w:jc w:val="center"/>
              <w:rPr>
                <w:rFonts w:cs="Arial"/>
                <w:bCs/>
                <w:szCs w:val="20"/>
                <w:highlight w:val="yellow"/>
                <w:lang w:val="az-Latn-AZ"/>
              </w:rPr>
            </w:pPr>
          </w:p>
        </w:tc>
        <w:tc>
          <w:tcPr>
            <w:tcW w:w="5917" w:type="dxa"/>
            <w:shd w:val="clear" w:color="auto" w:fill="B8CCE4"/>
          </w:tcPr>
          <w:p w:rsidR="00BF6C51" w:rsidRPr="00AF6F50" w:rsidRDefault="00BF6C51" w:rsidP="008E132B">
            <w:pPr>
              <w:spacing w:line="240" w:lineRule="exact"/>
              <w:jc w:val="center"/>
              <w:rPr>
                <w:rFonts w:cs="Arial"/>
                <w:szCs w:val="20"/>
                <w:highlight w:val="yellow"/>
                <w:lang w:val="az-Latn-AZ"/>
              </w:rPr>
            </w:pPr>
          </w:p>
        </w:tc>
      </w:tr>
      <w:tr w:rsidR="00BF6C51" w:rsidRPr="001C5380" w:rsidTr="008E132B">
        <w:tc>
          <w:tcPr>
            <w:tcW w:w="3155" w:type="dxa"/>
            <w:shd w:val="clear" w:color="auto" w:fill="auto"/>
            <w:vAlign w:val="center"/>
          </w:tcPr>
          <w:p w:rsidR="00BF6C51" w:rsidRPr="00FD273F" w:rsidRDefault="00BF6C51" w:rsidP="008E132B">
            <w:pPr>
              <w:spacing w:line="240" w:lineRule="exact"/>
              <w:rPr>
                <w:rFonts w:cs="Arial"/>
                <w:b/>
                <w:bCs/>
                <w:szCs w:val="20"/>
                <w:lang w:val="az-Latn-AZ"/>
              </w:rPr>
            </w:pPr>
            <w:r w:rsidRPr="005D1425">
              <w:rPr>
                <w:rFonts w:cs="Arial"/>
                <w:szCs w:val="20"/>
              </w:rPr>
              <w:t>Revenue from oil production</w:t>
            </w:r>
          </w:p>
        </w:tc>
        <w:tc>
          <w:tcPr>
            <w:tcW w:w="5917" w:type="dxa"/>
            <w:shd w:val="clear" w:color="auto" w:fill="auto"/>
            <w:vAlign w:val="center"/>
          </w:tcPr>
          <w:p w:rsidR="00BF6C51" w:rsidRPr="00FD273F" w:rsidRDefault="00BF6C51" w:rsidP="008E132B">
            <w:pPr>
              <w:spacing w:line="240" w:lineRule="exact"/>
              <w:rPr>
                <w:rFonts w:cs="Arial"/>
                <w:szCs w:val="20"/>
                <w:lang w:val="az-Latn-AZ"/>
              </w:rPr>
            </w:pPr>
            <w:r w:rsidRPr="005D1425">
              <w:rPr>
                <w:rFonts w:cs="Arial"/>
                <w:szCs w:val="20"/>
                <w:lang w:val="az-Latn-AZ"/>
              </w:rPr>
              <w:t xml:space="preserve">According to the PSA, extractive companies may transfer </w:t>
            </w:r>
            <w:r>
              <w:rPr>
                <w:rFonts w:cs="Arial"/>
                <w:szCs w:val="20"/>
                <w:lang w:val="az-Latn-AZ"/>
              </w:rPr>
              <w:t xml:space="preserve">the interests </w:t>
            </w:r>
            <w:r w:rsidRPr="005D1425">
              <w:rPr>
                <w:rFonts w:cs="Arial"/>
                <w:szCs w:val="20"/>
                <w:lang w:val="az-Latn-AZ"/>
              </w:rPr>
              <w:t xml:space="preserve">in kind to </w:t>
            </w:r>
            <w:r>
              <w:rPr>
                <w:rFonts w:cs="Arial"/>
                <w:szCs w:val="20"/>
                <w:lang w:val="az-Latn-AZ"/>
              </w:rPr>
              <w:t>SOCAR, which is the representative of the Government</w:t>
            </w:r>
            <w:r w:rsidRPr="00FD273F">
              <w:rPr>
                <w:rFonts w:cs="Arial"/>
                <w:szCs w:val="20"/>
                <w:lang w:val="az-Latn-AZ"/>
              </w:rPr>
              <w:t>.</w:t>
            </w:r>
          </w:p>
        </w:tc>
      </w:tr>
      <w:tr w:rsidR="00BF6C51" w:rsidRPr="001C5380" w:rsidTr="008E132B">
        <w:trPr>
          <w:trHeight w:val="432"/>
        </w:trPr>
        <w:tc>
          <w:tcPr>
            <w:tcW w:w="3155" w:type="dxa"/>
            <w:shd w:val="clear" w:color="auto" w:fill="B8CCE4"/>
            <w:vAlign w:val="center"/>
          </w:tcPr>
          <w:p w:rsidR="00BF6C51" w:rsidRPr="00FD273F" w:rsidRDefault="00BF6C51" w:rsidP="008E132B">
            <w:pPr>
              <w:spacing w:line="240" w:lineRule="exact"/>
              <w:rPr>
                <w:rFonts w:cs="Arial"/>
                <w:b/>
                <w:bCs/>
                <w:szCs w:val="20"/>
                <w:lang w:val="az-Latn-AZ"/>
              </w:rPr>
            </w:pPr>
            <w:r w:rsidRPr="005D1425">
              <w:rPr>
                <w:rFonts w:cs="Arial"/>
                <w:szCs w:val="20"/>
              </w:rPr>
              <w:t>Revenue from gas production</w:t>
            </w:r>
          </w:p>
        </w:tc>
        <w:tc>
          <w:tcPr>
            <w:tcW w:w="5917" w:type="dxa"/>
            <w:shd w:val="clear" w:color="auto" w:fill="B8CCE4"/>
            <w:vAlign w:val="center"/>
          </w:tcPr>
          <w:p w:rsidR="00BF6C51" w:rsidRPr="00FD273F" w:rsidRDefault="00BF6C51" w:rsidP="008E132B">
            <w:pPr>
              <w:spacing w:line="240" w:lineRule="exact"/>
              <w:rPr>
                <w:rFonts w:cs="Arial"/>
                <w:szCs w:val="20"/>
                <w:lang w:val="az-Latn-AZ"/>
              </w:rPr>
            </w:pPr>
            <w:r w:rsidRPr="005D1425">
              <w:rPr>
                <w:rFonts w:cs="Arial"/>
                <w:szCs w:val="20"/>
                <w:lang w:val="az-Latn-AZ"/>
              </w:rPr>
              <w:t xml:space="preserve">According to the PSA, extractive companies may transfer </w:t>
            </w:r>
            <w:r>
              <w:rPr>
                <w:rFonts w:cs="Arial"/>
                <w:szCs w:val="20"/>
                <w:lang w:val="az-Latn-AZ"/>
              </w:rPr>
              <w:t xml:space="preserve">the interests </w:t>
            </w:r>
            <w:r w:rsidRPr="005D1425">
              <w:rPr>
                <w:rFonts w:cs="Arial"/>
                <w:szCs w:val="20"/>
                <w:lang w:val="az-Latn-AZ"/>
              </w:rPr>
              <w:t xml:space="preserve">in kind to </w:t>
            </w:r>
            <w:r>
              <w:rPr>
                <w:rFonts w:cs="Arial"/>
                <w:szCs w:val="20"/>
                <w:lang w:val="az-Latn-AZ"/>
              </w:rPr>
              <w:t>SOCAR, which is the representative of the Government</w:t>
            </w:r>
            <w:r w:rsidRPr="00FD273F">
              <w:rPr>
                <w:rFonts w:cs="Arial"/>
                <w:szCs w:val="20"/>
                <w:lang w:val="az-Latn-AZ"/>
              </w:rPr>
              <w:t>.</w:t>
            </w:r>
          </w:p>
        </w:tc>
      </w:tr>
      <w:tr w:rsidR="00BF6C51" w:rsidRPr="00FD273F" w:rsidTr="008E132B">
        <w:trPr>
          <w:trHeight w:val="599"/>
        </w:trPr>
        <w:tc>
          <w:tcPr>
            <w:tcW w:w="3155" w:type="dxa"/>
            <w:vAlign w:val="center"/>
          </w:tcPr>
          <w:p w:rsidR="00BF6C51" w:rsidRPr="00FD273F" w:rsidRDefault="00BF6C51" w:rsidP="008E132B">
            <w:pPr>
              <w:spacing w:line="240" w:lineRule="exact"/>
              <w:rPr>
                <w:rFonts w:cs="Arial"/>
                <w:b/>
                <w:bCs/>
                <w:szCs w:val="20"/>
                <w:lang w:val="az-Latn-AZ"/>
              </w:rPr>
            </w:pPr>
            <w:r>
              <w:rPr>
                <w:rFonts w:cs="Arial"/>
                <w:szCs w:val="20"/>
                <w:lang w:val="az-Latn-AZ"/>
              </w:rPr>
              <w:t>Profit tax</w:t>
            </w:r>
          </w:p>
        </w:tc>
        <w:tc>
          <w:tcPr>
            <w:tcW w:w="5917" w:type="dxa"/>
            <w:vAlign w:val="center"/>
          </w:tcPr>
          <w:p w:rsidR="00BF6C51" w:rsidRPr="00FD273F" w:rsidRDefault="00BF6C51" w:rsidP="008E132B">
            <w:pPr>
              <w:spacing w:line="240" w:lineRule="exact"/>
              <w:rPr>
                <w:rFonts w:cs="Arial"/>
                <w:szCs w:val="20"/>
                <w:lang w:val="az-Latn-AZ"/>
              </w:rPr>
            </w:pPr>
            <w:r w:rsidRPr="005D1425">
              <w:rPr>
                <w:rFonts w:cs="Arial"/>
                <w:szCs w:val="20"/>
              </w:rPr>
              <w:t>Profit tax is calculated on the basis of a company’s taxable profit</w:t>
            </w:r>
            <w:r w:rsidRPr="005D1425">
              <w:rPr>
                <w:rFonts w:cs="Arial"/>
                <w:szCs w:val="20"/>
                <w:lang w:val="az-Latn-AZ"/>
              </w:rPr>
              <w:t>. According to the legislation, profit tax is levied on the difference between a taxpayer’s taxable income and expenses</w:t>
            </w:r>
            <w:r>
              <w:rPr>
                <w:rFonts w:cs="Arial"/>
                <w:szCs w:val="20"/>
                <w:lang w:val="az-Latn-AZ"/>
              </w:rPr>
              <w:t>. The profit tax is paid to the state budget.</w:t>
            </w:r>
          </w:p>
        </w:tc>
      </w:tr>
      <w:tr w:rsidR="00BF6C51" w:rsidRPr="00FD273F" w:rsidTr="008E132B">
        <w:tc>
          <w:tcPr>
            <w:tcW w:w="3155" w:type="dxa"/>
            <w:shd w:val="clear" w:color="auto" w:fill="B8CCE4"/>
            <w:vAlign w:val="center"/>
          </w:tcPr>
          <w:p w:rsidR="00BF6C51" w:rsidRPr="00FD273F" w:rsidRDefault="00BF6C51" w:rsidP="008E132B">
            <w:pPr>
              <w:spacing w:line="240" w:lineRule="exact"/>
              <w:rPr>
                <w:rFonts w:cs="Arial"/>
                <w:b/>
                <w:bCs/>
                <w:szCs w:val="20"/>
                <w:lang w:val="az-Latn-AZ"/>
              </w:rPr>
            </w:pPr>
            <w:r>
              <w:rPr>
                <w:rFonts w:cs="Arial"/>
                <w:szCs w:val="20"/>
                <w:lang w:val="az-Latn-AZ"/>
              </w:rPr>
              <w:t>Bonus</w:t>
            </w:r>
          </w:p>
        </w:tc>
        <w:tc>
          <w:tcPr>
            <w:tcW w:w="5917" w:type="dxa"/>
            <w:shd w:val="clear" w:color="auto" w:fill="B8CCE4"/>
            <w:vAlign w:val="center"/>
          </w:tcPr>
          <w:p w:rsidR="00BF6C51" w:rsidRPr="00FD273F" w:rsidRDefault="00BF6C51" w:rsidP="008E132B">
            <w:pPr>
              <w:spacing w:line="240" w:lineRule="exact"/>
              <w:rPr>
                <w:rFonts w:cs="Arial"/>
                <w:szCs w:val="20"/>
                <w:lang w:val="az-Latn-AZ"/>
              </w:rPr>
            </w:pPr>
            <w:r w:rsidRPr="005D1425">
              <w:rPr>
                <w:rFonts w:cs="Arial"/>
                <w:szCs w:val="20"/>
              </w:rPr>
              <w:t>Bonuses represent fees paid by the oil Companies for the delegation and transfer of extractive rights</w:t>
            </w:r>
            <w:r w:rsidRPr="005D1425">
              <w:rPr>
                <w:rFonts w:cs="Arial"/>
                <w:szCs w:val="20"/>
                <w:lang w:val="az-Latn-AZ"/>
              </w:rPr>
              <w:t xml:space="preserve">. </w:t>
            </w:r>
            <w:r w:rsidRPr="005D1425">
              <w:rPr>
                <w:rFonts w:cs="Arial"/>
                <w:szCs w:val="20"/>
              </w:rPr>
              <w:t>These fees are paid at certain stages of oil and gas field development according to appropriate agreements with the Government</w:t>
            </w:r>
            <w:r w:rsidRPr="005D1425">
              <w:rPr>
                <w:rFonts w:cs="Arial"/>
                <w:szCs w:val="20"/>
                <w:lang w:val="az-Latn-AZ"/>
              </w:rPr>
              <w:t>. Bonuses are transferred in regards with SOFAZ</w:t>
            </w:r>
            <w:r>
              <w:rPr>
                <w:rFonts w:cs="Arial"/>
                <w:szCs w:val="20"/>
                <w:lang w:val="az-Latn-AZ"/>
              </w:rPr>
              <w:t>.</w:t>
            </w:r>
          </w:p>
        </w:tc>
      </w:tr>
      <w:tr w:rsidR="00BF6C51" w:rsidRPr="00E91D6A" w:rsidTr="008E132B">
        <w:tc>
          <w:tcPr>
            <w:tcW w:w="3155" w:type="dxa"/>
            <w:vAlign w:val="center"/>
          </w:tcPr>
          <w:p w:rsidR="00BF6C51" w:rsidRPr="00FD273F" w:rsidRDefault="00BF6C51" w:rsidP="008E132B">
            <w:pPr>
              <w:spacing w:line="240" w:lineRule="exact"/>
              <w:rPr>
                <w:rFonts w:cs="Arial"/>
                <w:b/>
                <w:bCs/>
                <w:szCs w:val="20"/>
                <w:lang w:val="az-Latn-AZ"/>
              </w:rPr>
            </w:pPr>
            <w:r>
              <w:rPr>
                <w:rFonts w:cs="Arial"/>
                <w:szCs w:val="20"/>
                <w:lang w:val="az-Latn-AZ"/>
              </w:rPr>
              <w:t>Trans</w:t>
            </w:r>
            <w:r w:rsidRPr="00FD273F">
              <w:rPr>
                <w:rFonts w:cs="Arial"/>
                <w:szCs w:val="20"/>
                <w:lang w:val="az-Latn-AZ"/>
              </w:rPr>
              <w:t xml:space="preserve">it </w:t>
            </w:r>
            <w:r>
              <w:rPr>
                <w:rFonts w:cs="Arial"/>
                <w:szCs w:val="20"/>
                <w:lang w:val="az-Latn-AZ"/>
              </w:rPr>
              <w:t>fees</w:t>
            </w:r>
          </w:p>
        </w:tc>
        <w:tc>
          <w:tcPr>
            <w:tcW w:w="5917" w:type="dxa"/>
            <w:vAlign w:val="center"/>
          </w:tcPr>
          <w:p w:rsidR="00BF6C51" w:rsidRPr="00FD273F" w:rsidRDefault="00BF6C51" w:rsidP="008E132B">
            <w:pPr>
              <w:spacing w:line="240" w:lineRule="exact"/>
              <w:rPr>
                <w:rFonts w:cs="Arial"/>
                <w:szCs w:val="20"/>
                <w:lang w:val="az-Latn-AZ"/>
              </w:rPr>
            </w:pPr>
            <w:r>
              <w:rPr>
                <w:rFonts w:cs="Arial"/>
                <w:szCs w:val="20"/>
                <w:lang w:val="az-Latn-AZ"/>
              </w:rPr>
              <w:t>Trans</w:t>
            </w:r>
            <w:r w:rsidRPr="00FD273F">
              <w:rPr>
                <w:rFonts w:cs="Arial"/>
                <w:szCs w:val="20"/>
                <w:lang w:val="az-Latn-AZ"/>
              </w:rPr>
              <w:t xml:space="preserve">it </w:t>
            </w:r>
            <w:r>
              <w:rPr>
                <w:rFonts w:cs="Arial"/>
                <w:szCs w:val="20"/>
                <w:lang w:val="az-Latn-AZ"/>
              </w:rPr>
              <w:t>fees are the payments which are made in accordance with transfering crude oil and gas through the piline. Trans</w:t>
            </w:r>
            <w:r w:rsidRPr="00FD273F">
              <w:rPr>
                <w:rFonts w:cs="Arial"/>
                <w:szCs w:val="20"/>
                <w:lang w:val="az-Latn-AZ"/>
              </w:rPr>
              <w:t xml:space="preserve">it </w:t>
            </w:r>
            <w:r>
              <w:rPr>
                <w:rFonts w:cs="Arial"/>
                <w:szCs w:val="20"/>
                <w:lang w:val="az-Latn-AZ"/>
              </w:rPr>
              <w:t>fees are transferred in regards with SOFAZ</w:t>
            </w:r>
            <w:r w:rsidRPr="00FD273F">
              <w:rPr>
                <w:rFonts w:cs="Arial"/>
                <w:szCs w:val="20"/>
                <w:lang w:val="az-Latn-AZ"/>
              </w:rPr>
              <w:t>.</w:t>
            </w:r>
          </w:p>
        </w:tc>
      </w:tr>
    </w:tbl>
    <w:p w:rsidR="002D5D76" w:rsidRDefault="002D5D76" w:rsidP="008E132B">
      <w:pPr>
        <w:spacing w:line="240" w:lineRule="exact"/>
        <w:rPr>
          <w:rFonts w:cs="Arial"/>
          <w:szCs w:val="20"/>
          <w:lang w:val="az-Latn-AZ"/>
        </w:rPr>
        <w:sectPr w:rsidR="002D5D76" w:rsidSect="001C4F2F">
          <w:pgSz w:w="11907" w:h="16839" w:code="9"/>
          <w:pgMar w:top="900" w:right="1467" w:bottom="810" w:left="1440" w:header="510" w:footer="526" w:gutter="0"/>
          <w:cols w:space="720"/>
          <w:docGrid w:linePitch="360"/>
        </w:sectPr>
      </w:pPr>
    </w:p>
    <w:tbl>
      <w:tblPr>
        <w:tblW w:w="9072" w:type="dxa"/>
        <w:tblInd w:w="108" w:type="dxa"/>
        <w:tblLook w:val="00A0" w:firstRow="1" w:lastRow="0" w:firstColumn="1" w:lastColumn="0" w:noHBand="0" w:noVBand="0"/>
      </w:tblPr>
      <w:tblGrid>
        <w:gridCol w:w="3155"/>
        <w:gridCol w:w="5917"/>
      </w:tblGrid>
      <w:tr w:rsidR="002D5D76" w:rsidRPr="00FD273F" w:rsidTr="002D5D76">
        <w:tc>
          <w:tcPr>
            <w:tcW w:w="3155" w:type="dxa"/>
            <w:shd w:val="clear" w:color="auto" w:fill="4F81BD"/>
          </w:tcPr>
          <w:p w:rsidR="002D5D76" w:rsidRPr="00FD273F" w:rsidRDefault="002D5D76" w:rsidP="002D5D76">
            <w:pPr>
              <w:spacing w:line="240" w:lineRule="exact"/>
              <w:jc w:val="center"/>
              <w:rPr>
                <w:rFonts w:cs="Arial"/>
                <w:b/>
                <w:bCs/>
                <w:color w:val="FFFFFF"/>
                <w:szCs w:val="20"/>
                <w:lang w:val="az-Latn-AZ"/>
              </w:rPr>
            </w:pPr>
            <w:r>
              <w:rPr>
                <w:rFonts w:cs="Arial"/>
                <w:b/>
                <w:bCs/>
                <w:color w:val="FFFFFF"/>
                <w:szCs w:val="20"/>
                <w:lang w:val="az-Latn-AZ"/>
              </w:rPr>
              <w:lastRenderedPageBreak/>
              <w:t>Allocations and p</w:t>
            </w:r>
            <w:r w:rsidRPr="0055532F">
              <w:rPr>
                <w:rFonts w:cs="Arial"/>
                <w:b/>
                <w:bCs/>
                <w:color w:val="FFFFFF"/>
                <w:szCs w:val="20"/>
                <w:lang w:val="az-Latn-AZ"/>
              </w:rPr>
              <w:t>ayments to Government</w:t>
            </w:r>
          </w:p>
        </w:tc>
        <w:tc>
          <w:tcPr>
            <w:tcW w:w="5917" w:type="dxa"/>
            <w:shd w:val="clear" w:color="auto" w:fill="4F81BD"/>
          </w:tcPr>
          <w:p w:rsidR="002D5D76" w:rsidRPr="00FD273F" w:rsidRDefault="002D5D76" w:rsidP="002D5D76">
            <w:pPr>
              <w:spacing w:line="240" w:lineRule="exact"/>
              <w:jc w:val="center"/>
              <w:rPr>
                <w:rFonts w:cs="Arial"/>
                <w:b/>
                <w:bCs/>
                <w:color w:val="FFFFFF"/>
                <w:szCs w:val="20"/>
                <w:lang w:val="az-Latn-AZ"/>
              </w:rPr>
            </w:pPr>
            <w:r>
              <w:rPr>
                <w:rFonts w:cs="Arial"/>
                <w:b/>
                <w:bCs/>
                <w:color w:val="FFFFFF"/>
                <w:szCs w:val="20"/>
                <w:lang w:val="az-Latn-AZ"/>
              </w:rPr>
              <w:t>Description of payments</w:t>
            </w:r>
          </w:p>
        </w:tc>
      </w:tr>
      <w:tr w:rsidR="00BF6C51" w:rsidRPr="00FD273F" w:rsidTr="008E132B">
        <w:tc>
          <w:tcPr>
            <w:tcW w:w="3155" w:type="dxa"/>
            <w:shd w:val="clear" w:color="auto" w:fill="B8CCE4"/>
            <w:vAlign w:val="center"/>
          </w:tcPr>
          <w:p w:rsidR="00BF6C51" w:rsidRPr="00FD273F" w:rsidRDefault="00BF6C51" w:rsidP="008E132B">
            <w:pPr>
              <w:spacing w:line="240" w:lineRule="exact"/>
              <w:rPr>
                <w:rFonts w:cs="Arial"/>
                <w:b/>
                <w:bCs/>
                <w:szCs w:val="20"/>
                <w:lang w:val="az-Latn-AZ"/>
              </w:rPr>
            </w:pPr>
            <w:r w:rsidRPr="005D1425">
              <w:rPr>
                <w:rFonts w:cs="Arial"/>
                <w:szCs w:val="20"/>
              </w:rPr>
              <w:t>Acreage fees</w:t>
            </w:r>
          </w:p>
        </w:tc>
        <w:tc>
          <w:tcPr>
            <w:tcW w:w="5917" w:type="dxa"/>
            <w:shd w:val="clear" w:color="auto" w:fill="B8CCE4"/>
            <w:vAlign w:val="center"/>
          </w:tcPr>
          <w:p w:rsidR="00BF6C51" w:rsidRPr="00FD273F" w:rsidRDefault="00BF6C51" w:rsidP="008E132B">
            <w:pPr>
              <w:spacing w:line="240" w:lineRule="exact"/>
              <w:rPr>
                <w:rFonts w:cs="Arial"/>
                <w:szCs w:val="20"/>
                <w:lang w:val="az-Latn-AZ"/>
              </w:rPr>
            </w:pPr>
            <w:r w:rsidRPr="00FD273F">
              <w:rPr>
                <w:rFonts w:cs="Arial"/>
                <w:szCs w:val="20"/>
                <w:lang w:val="az-Latn-AZ"/>
              </w:rPr>
              <w:t>A</w:t>
            </w:r>
            <w:r w:rsidRPr="005D1425">
              <w:rPr>
                <w:rFonts w:cs="Arial"/>
                <w:szCs w:val="20"/>
              </w:rPr>
              <w:t>Exploration of acreage fees period, as well as during the additional exploration period, other contracting parties deemed to fees payments for each square kilometre of Contract areas</w:t>
            </w:r>
            <w:r w:rsidRPr="005D1425">
              <w:rPr>
                <w:rFonts w:cs="Arial"/>
                <w:szCs w:val="20"/>
                <w:lang w:val="az-Latn-AZ"/>
              </w:rPr>
              <w:t>. Acreage fees are transferred in regards with SOFAZ</w:t>
            </w:r>
            <w:r w:rsidRPr="00FD273F">
              <w:rPr>
                <w:rFonts w:cs="Arial"/>
                <w:szCs w:val="20"/>
                <w:lang w:val="az-Latn-AZ"/>
              </w:rPr>
              <w:t>.</w:t>
            </w:r>
          </w:p>
        </w:tc>
      </w:tr>
      <w:tr w:rsidR="00BF6C51" w:rsidRPr="00FD273F" w:rsidTr="008E132B">
        <w:tc>
          <w:tcPr>
            <w:tcW w:w="3155" w:type="dxa"/>
            <w:vAlign w:val="center"/>
          </w:tcPr>
          <w:p w:rsidR="00BF6C51" w:rsidRPr="00FD273F" w:rsidRDefault="00BF6C51" w:rsidP="008E132B">
            <w:pPr>
              <w:spacing w:line="240" w:lineRule="exact"/>
              <w:rPr>
                <w:rFonts w:cs="Arial"/>
                <w:b/>
                <w:bCs/>
                <w:szCs w:val="20"/>
                <w:lang w:val="az-Latn-AZ"/>
              </w:rPr>
            </w:pPr>
            <w:r>
              <w:rPr>
                <w:rFonts w:cs="Arial"/>
                <w:szCs w:val="20"/>
                <w:lang w:val="az-Latn-AZ"/>
              </w:rPr>
              <w:t>Royalty</w:t>
            </w:r>
          </w:p>
        </w:tc>
        <w:tc>
          <w:tcPr>
            <w:tcW w:w="5917" w:type="dxa"/>
            <w:vAlign w:val="center"/>
          </w:tcPr>
          <w:p w:rsidR="00BF6C51" w:rsidRPr="00FD273F" w:rsidRDefault="00BF6C51" w:rsidP="008E132B">
            <w:pPr>
              <w:spacing w:line="240" w:lineRule="exact"/>
              <w:rPr>
                <w:rFonts w:cs="Arial"/>
                <w:szCs w:val="20"/>
                <w:lang w:val="az-Latn-AZ"/>
              </w:rPr>
            </w:pPr>
            <w:r w:rsidRPr="005D1425">
              <w:rPr>
                <w:rFonts w:cs="Arial"/>
                <w:szCs w:val="20"/>
                <w:lang w:val="az-Latn-AZ"/>
              </w:rPr>
              <w:t xml:space="preserve">The extraction of mineral resources in the territory of Azerbaijan Republic, and also on Azerbaijani sector of the Caspian Sea is levied with tax on mining. </w:t>
            </w:r>
            <w:r>
              <w:rPr>
                <w:rFonts w:cs="Arial"/>
                <w:szCs w:val="20"/>
                <w:lang w:val="az-Latn-AZ"/>
              </w:rPr>
              <w:t>Royalty is</w:t>
            </w:r>
            <w:r w:rsidRPr="005D1425">
              <w:rPr>
                <w:rFonts w:cs="Arial"/>
                <w:szCs w:val="20"/>
                <w:lang w:val="az-Latn-AZ"/>
              </w:rPr>
              <w:t xml:space="preserve"> transferred to the state budget</w:t>
            </w:r>
            <w:r>
              <w:rPr>
                <w:rFonts w:cs="Arial"/>
                <w:szCs w:val="20"/>
                <w:lang w:val="az-Latn-AZ"/>
              </w:rPr>
              <w:t>.</w:t>
            </w:r>
          </w:p>
        </w:tc>
      </w:tr>
      <w:tr w:rsidR="00BF6C51" w:rsidRPr="00FD273F" w:rsidTr="008E132B">
        <w:tc>
          <w:tcPr>
            <w:tcW w:w="3155" w:type="dxa"/>
            <w:shd w:val="clear" w:color="auto" w:fill="B8CCE4"/>
            <w:vAlign w:val="center"/>
          </w:tcPr>
          <w:p w:rsidR="00BF6C51" w:rsidRPr="00FD273F" w:rsidRDefault="00BF6C51" w:rsidP="008E132B">
            <w:pPr>
              <w:spacing w:line="240" w:lineRule="exact"/>
              <w:rPr>
                <w:rFonts w:cs="Arial"/>
                <w:szCs w:val="20"/>
                <w:lang w:val="az-Latn-AZ"/>
              </w:rPr>
            </w:pPr>
            <w:r>
              <w:rPr>
                <w:rFonts w:cs="Arial"/>
                <w:szCs w:val="20"/>
                <w:lang w:val="az-Latn-AZ"/>
              </w:rPr>
              <w:t>Other payments</w:t>
            </w:r>
          </w:p>
        </w:tc>
        <w:tc>
          <w:tcPr>
            <w:tcW w:w="5917" w:type="dxa"/>
            <w:shd w:val="clear" w:color="auto" w:fill="B8CCE4"/>
            <w:vAlign w:val="center"/>
          </w:tcPr>
          <w:p w:rsidR="00BF6C51" w:rsidRPr="00FD273F" w:rsidRDefault="00BF6C51" w:rsidP="008E132B">
            <w:pPr>
              <w:spacing w:line="240" w:lineRule="exact"/>
              <w:rPr>
                <w:rFonts w:cs="Arial"/>
                <w:szCs w:val="20"/>
                <w:lang w:val="az-Latn-AZ"/>
              </w:rPr>
            </w:pPr>
            <w:r w:rsidRPr="005D1425">
              <w:rPr>
                <w:rFonts w:cs="Arial"/>
                <w:szCs w:val="20"/>
                <w:lang w:val="az-Latn-AZ"/>
              </w:rPr>
              <w:t xml:space="preserve">Other payments are related to the payments which were not mentioned above. They include other taxes (Property tax, Land tax, VAT, Exchange Difference, gas, and oil products export of the product in the contract (sale) price (export costs less) the difference between the wholesale price of domestic saving (export tax character), the difference in price rise causes handed over to the government in the form of in-kind products (gold and silver). Other taxes </w:t>
            </w:r>
            <w:r>
              <w:rPr>
                <w:rFonts w:cs="Arial"/>
                <w:szCs w:val="20"/>
                <w:lang w:val="az-Latn-AZ"/>
              </w:rPr>
              <w:t xml:space="preserve">are </w:t>
            </w:r>
            <w:r w:rsidRPr="005D1425">
              <w:rPr>
                <w:rFonts w:cs="Arial"/>
                <w:szCs w:val="20"/>
                <w:lang w:val="az-Latn-AZ"/>
              </w:rPr>
              <w:t>also paid to the state budget</w:t>
            </w:r>
            <w:r>
              <w:rPr>
                <w:rFonts w:cs="Arial"/>
                <w:szCs w:val="20"/>
                <w:lang w:val="az-Latn-AZ"/>
              </w:rPr>
              <w:t>.</w:t>
            </w:r>
          </w:p>
        </w:tc>
      </w:tr>
    </w:tbl>
    <w:p w:rsidR="004E6B3B" w:rsidRDefault="004E6B3B" w:rsidP="00547A25">
      <w:pPr>
        <w:spacing w:line="240" w:lineRule="exact"/>
        <w:rPr>
          <w:rFonts w:cs="Arial"/>
          <w:szCs w:val="20"/>
          <w:lang w:val="az-Latn-AZ"/>
        </w:rPr>
      </w:pPr>
    </w:p>
    <w:p w:rsidR="00FD63F7" w:rsidRPr="00B9142E" w:rsidRDefault="00FD63F7" w:rsidP="00FD63F7">
      <w:pPr>
        <w:pStyle w:val="Heading3"/>
        <w:shd w:val="clear" w:color="auto" w:fill="C4BC96" w:themeFill="background2" w:themeFillShade="BF"/>
      </w:pPr>
      <w:bookmarkStart w:id="65" w:name="_Toc467753531"/>
      <w:bookmarkStart w:id="66" w:name="_Toc468899509"/>
      <w:r>
        <w:t>4.1.</w:t>
      </w:r>
      <w:r w:rsidR="00F36EEB">
        <w:t>3</w:t>
      </w:r>
      <w:r>
        <w:t>.</w:t>
      </w:r>
      <w:r>
        <w:tab/>
      </w:r>
      <w:bookmarkEnd w:id="65"/>
      <w:r w:rsidR="00BF6C51">
        <w:t>Reconciliation results</w:t>
      </w:r>
      <w:bookmarkEnd w:id="66"/>
    </w:p>
    <w:p w:rsidR="00FD63F7" w:rsidRPr="00DF65A4" w:rsidRDefault="00FD63F7" w:rsidP="00FD63F7">
      <w:pPr>
        <w:autoSpaceDE w:val="0"/>
        <w:autoSpaceDN w:val="0"/>
        <w:adjustRightInd w:val="0"/>
        <w:spacing w:line="240" w:lineRule="exact"/>
        <w:rPr>
          <w:rFonts w:cs="Arial"/>
          <w:b/>
          <w:bCs/>
          <w:color w:val="000000"/>
          <w:szCs w:val="20"/>
          <w:lang w:val="az-Latn-AZ"/>
        </w:rPr>
      </w:pPr>
    </w:p>
    <w:p w:rsidR="00BF6C51" w:rsidRDefault="00BF6C51" w:rsidP="00BF6C51">
      <w:pPr>
        <w:spacing w:line="240" w:lineRule="exact"/>
        <w:rPr>
          <w:lang w:val="az-Latn-AZ"/>
        </w:rPr>
      </w:pPr>
      <w:r>
        <w:rPr>
          <w:color w:val="000000"/>
          <w:szCs w:val="20"/>
          <w:lang w:val="az-Latn-AZ"/>
        </w:rPr>
        <w:t>After the reconciliation process t</w:t>
      </w:r>
      <w:r>
        <w:rPr>
          <w:color w:val="000000"/>
          <w:szCs w:val="20"/>
        </w:rPr>
        <w:t>he final</w:t>
      </w:r>
      <w:r w:rsidRPr="00B43A3B">
        <w:rPr>
          <w:color w:val="000000"/>
          <w:szCs w:val="20"/>
        </w:rPr>
        <w:t xml:space="preserve"> difference between the payments declared b</w:t>
      </w:r>
      <w:r>
        <w:rPr>
          <w:color w:val="000000"/>
          <w:szCs w:val="20"/>
        </w:rPr>
        <w:t>y extractive companies and the government in initial r</w:t>
      </w:r>
      <w:r w:rsidRPr="00B43A3B">
        <w:rPr>
          <w:color w:val="000000"/>
          <w:szCs w:val="20"/>
        </w:rPr>
        <w:t>eports and the remaining difference were as follows</w:t>
      </w:r>
      <w:r>
        <w:rPr>
          <w:lang w:val="az-Latn-AZ"/>
        </w:rPr>
        <w:t>:</w:t>
      </w:r>
    </w:p>
    <w:p w:rsidR="00BF6C51" w:rsidRDefault="00BF6C51" w:rsidP="00BF6C51">
      <w:pPr>
        <w:autoSpaceDE w:val="0"/>
        <w:autoSpaceDN w:val="0"/>
        <w:adjustRightInd w:val="0"/>
        <w:spacing w:line="240" w:lineRule="exact"/>
        <w:rPr>
          <w:rFonts w:cs="Arial"/>
          <w:b/>
          <w:i/>
          <w:color w:val="000000"/>
          <w:shd w:val="clear" w:color="auto" w:fill="FFFFFF"/>
          <w:lang w:val="az-Latn-AZ"/>
        </w:rPr>
      </w:pPr>
    </w:p>
    <w:p w:rsidR="00BF6C51" w:rsidRDefault="00BF6C51" w:rsidP="00BF6C51">
      <w:pPr>
        <w:autoSpaceDE w:val="0"/>
        <w:autoSpaceDN w:val="0"/>
        <w:adjustRightInd w:val="0"/>
        <w:spacing w:line="240" w:lineRule="exact"/>
        <w:rPr>
          <w:rFonts w:cs="Arial"/>
          <w:szCs w:val="20"/>
          <w:lang w:val="az-Latn-AZ"/>
        </w:rPr>
      </w:pPr>
      <w:r>
        <w:rPr>
          <w:rFonts w:cs="Arial"/>
          <w:b/>
          <w:i/>
          <w:color w:val="000000"/>
          <w:shd w:val="clear" w:color="auto" w:fill="FFFFFF"/>
          <w:lang w:val="az-Latn-AZ"/>
        </w:rPr>
        <w:t>Table 15:</w:t>
      </w:r>
      <w:r w:rsidRPr="005A5DF0">
        <w:rPr>
          <w:rFonts w:cs="Arial"/>
          <w:b/>
          <w:i/>
          <w:color w:val="000000"/>
          <w:shd w:val="clear" w:color="auto" w:fill="FFFFFF"/>
          <w:lang w:val="az-Latn-AZ"/>
        </w:rPr>
        <w:t xml:space="preserve"> </w:t>
      </w:r>
      <w:r>
        <w:rPr>
          <w:lang w:val="az-Latn-AZ"/>
        </w:rPr>
        <w:t>Reconciliation results</w:t>
      </w:r>
      <w:r>
        <w:rPr>
          <w:rFonts w:cs="Arial"/>
          <w:i/>
          <w:color w:val="000000"/>
          <w:szCs w:val="20"/>
          <w:lang w:val="az-Latn-AZ"/>
        </w:rPr>
        <w:t>:</w:t>
      </w:r>
    </w:p>
    <w:tbl>
      <w:tblPr>
        <w:tblW w:w="9090" w:type="dxa"/>
        <w:tblInd w:w="70" w:type="dxa"/>
        <w:tblLayout w:type="fixed"/>
        <w:tblCellMar>
          <w:left w:w="70" w:type="dxa"/>
          <w:right w:w="70" w:type="dxa"/>
        </w:tblCellMar>
        <w:tblLook w:val="00A0" w:firstRow="1" w:lastRow="0" w:firstColumn="1" w:lastColumn="0" w:noHBand="0" w:noVBand="0"/>
      </w:tblPr>
      <w:tblGrid>
        <w:gridCol w:w="3690"/>
        <w:gridCol w:w="1620"/>
        <w:gridCol w:w="1350"/>
        <w:gridCol w:w="1260"/>
        <w:gridCol w:w="1170"/>
      </w:tblGrid>
      <w:tr w:rsidR="00BF6C51" w:rsidTr="008E132B">
        <w:trPr>
          <w:trHeight w:val="57"/>
        </w:trPr>
        <w:tc>
          <w:tcPr>
            <w:tcW w:w="3690" w:type="dxa"/>
            <w:tcBorders>
              <w:top w:val="nil"/>
              <w:left w:val="nil"/>
              <w:bottom w:val="single" w:sz="12" w:space="0" w:color="4F81BD"/>
              <w:right w:val="nil"/>
            </w:tcBorders>
            <w:shd w:val="clear" w:color="auto" w:fill="244061"/>
            <w:vAlign w:val="center"/>
            <w:hideMark/>
          </w:tcPr>
          <w:p w:rsidR="00BF6C51" w:rsidRDefault="00BF6C51" w:rsidP="008E132B">
            <w:pPr>
              <w:spacing w:line="240" w:lineRule="exact"/>
              <w:jc w:val="left"/>
              <w:rPr>
                <w:rFonts w:cs="Arial"/>
                <w:b/>
                <w:color w:val="FFFFFF"/>
                <w:szCs w:val="20"/>
                <w:lang w:val="az-Latn-AZ" w:eastAsia="fr-FR"/>
              </w:rPr>
            </w:pPr>
            <w:r>
              <w:rPr>
                <w:rFonts w:cs="Arial"/>
                <w:b/>
                <w:color w:val="FFFFFF"/>
                <w:szCs w:val="20"/>
                <w:lang w:val="az-Latn-AZ" w:eastAsia="fr-FR"/>
              </w:rPr>
              <w:t>Revenue streams</w:t>
            </w:r>
            <w:r>
              <w:rPr>
                <w:rFonts w:cs="Arial"/>
                <w:b/>
                <w:color w:val="FFFFFF"/>
                <w:szCs w:val="20"/>
                <w:lang w:val="en-US" w:eastAsia="fr-FR"/>
              </w:rPr>
              <w:t>/in kind</w:t>
            </w:r>
          </w:p>
        </w:tc>
        <w:tc>
          <w:tcPr>
            <w:tcW w:w="1620" w:type="dxa"/>
            <w:tcBorders>
              <w:top w:val="nil"/>
              <w:left w:val="nil"/>
              <w:bottom w:val="single" w:sz="12" w:space="0" w:color="4F81BD"/>
              <w:right w:val="nil"/>
            </w:tcBorders>
            <w:shd w:val="clear" w:color="auto" w:fill="244061"/>
            <w:vAlign w:val="center"/>
            <w:hideMark/>
          </w:tcPr>
          <w:p w:rsidR="00BF6C51" w:rsidRDefault="00BF6C51" w:rsidP="008E132B">
            <w:pPr>
              <w:spacing w:line="240" w:lineRule="exact"/>
              <w:jc w:val="center"/>
              <w:rPr>
                <w:rFonts w:cs="Arial"/>
                <w:b/>
                <w:bCs/>
                <w:color w:val="FFFFFF"/>
                <w:szCs w:val="20"/>
                <w:lang w:val="az-Latn-AZ" w:eastAsia="fr-FR"/>
              </w:rPr>
            </w:pPr>
            <w:r>
              <w:rPr>
                <w:rFonts w:cs="Arial"/>
                <w:b/>
                <w:bCs/>
                <w:color w:val="FFFFFF"/>
                <w:szCs w:val="20"/>
                <w:lang w:val="az-Latn-AZ" w:eastAsia="fr-FR"/>
              </w:rPr>
              <w:t>Extractive companies</w:t>
            </w:r>
          </w:p>
        </w:tc>
        <w:tc>
          <w:tcPr>
            <w:tcW w:w="1350" w:type="dxa"/>
            <w:tcBorders>
              <w:top w:val="nil"/>
              <w:left w:val="nil"/>
              <w:bottom w:val="single" w:sz="12" w:space="0" w:color="4F81BD"/>
              <w:right w:val="nil"/>
            </w:tcBorders>
            <w:shd w:val="clear" w:color="auto" w:fill="244061"/>
            <w:vAlign w:val="center"/>
            <w:hideMark/>
          </w:tcPr>
          <w:p w:rsidR="00BF6C51" w:rsidRDefault="00BF6C51" w:rsidP="008E132B">
            <w:pPr>
              <w:spacing w:line="240" w:lineRule="exact"/>
              <w:jc w:val="center"/>
              <w:rPr>
                <w:rFonts w:cs="Arial"/>
                <w:b/>
                <w:bCs/>
                <w:color w:val="FFFFFF"/>
                <w:szCs w:val="20"/>
                <w:lang w:val="az-Latn-AZ" w:eastAsia="fr-FR"/>
              </w:rPr>
            </w:pPr>
            <w:r>
              <w:rPr>
                <w:rFonts w:cs="Arial"/>
                <w:b/>
                <w:bCs/>
                <w:color w:val="FFFFFF"/>
                <w:szCs w:val="20"/>
                <w:lang w:val="az-Latn-AZ" w:eastAsia="fr-FR"/>
              </w:rPr>
              <w:t>Government</w:t>
            </w:r>
          </w:p>
        </w:tc>
        <w:tc>
          <w:tcPr>
            <w:tcW w:w="1260" w:type="dxa"/>
            <w:tcBorders>
              <w:top w:val="nil"/>
              <w:left w:val="nil"/>
              <w:bottom w:val="single" w:sz="12" w:space="0" w:color="4F81BD"/>
              <w:right w:val="nil"/>
            </w:tcBorders>
            <w:shd w:val="clear" w:color="auto" w:fill="244061"/>
            <w:vAlign w:val="center"/>
            <w:hideMark/>
          </w:tcPr>
          <w:p w:rsidR="00BF6C51" w:rsidRDefault="00BF6C51" w:rsidP="008E132B">
            <w:pPr>
              <w:spacing w:line="240" w:lineRule="exact"/>
              <w:jc w:val="center"/>
              <w:rPr>
                <w:rFonts w:cs="Arial"/>
                <w:b/>
                <w:bCs/>
                <w:color w:val="FFFFFF"/>
                <w:szCs w:val="20"/>
                <w:lang w:val="az-Latn-AZ" w:eastAsia="fr-FR"/>
              </w:rPr>
            </w:pPr>
            <w:r>
              <w:rPr>
                <w:rFonts w:cs="Arial"/>
                <w:b/>
                <w:bCs/>
                <w:color w:val="FFFFFF"/>
                <w:szCs w:val="20"/>
                <w:lang w:val="az-Latn-AZ" w:eastAsia="fr-FR"/>
              </w:rPr>
              <w:t>Difference</w:t>
            </w:r>
          </w:p>
        </w:tc>
        <w:tc>
          <w:tcPr>
            <w:tcW w:w="1170" w:type="dxa"/>
            <w:tcBorders>
              <w:top w:val="nil"/>
              <w:left w:val="nil"/>
              <w:bottom w:val="single" w:sz="12" w:space="0" w:color="4F81BD"/>
              <w:right w:val="nil"/>
            </w:tcBorders>
            <w:shd w:val="clear" w:color="auto" w:fill="244061"/>
            <w:vAlign w:val="center"/>
            <w:hideMark/>
          </w:tcPr>
          <w:p w:rsidR="00BF6C51" w:rsidRDefault="00BF6C51" w:rsidP="008E132B">
            <w:pPr>
              <w:spacing w:line="240" w:lineRule="exact"/>
              <w:jc w:val="center"/>
              <w:rPr>
                <w:rFonts w:cs="Arial"/>
                <w:b/>
                <w:bCs/>
                <w:color w:val="FFFFFF"/>
                <w:szCs w:val="20"/>
                <w:lang w:val="az-Latn-AZ" w:eastAsia="fr-FR"/>
              </w:rPr>
            </w:pPr>
            <w:r>
              <w:rPr>
                <w:rFonts w:cs="Arial"/>
                <w:b/>
                <w:bCs/>
                <w:color w:val="FFFFFF"/>
                <w:szCs w:val="20"/>
                <w:lang w:val="az-Latn-AZ" w:eastAsia="fr-FR"/>
              </w:rPr>
              <w:t>Final difference</w:t>
            </w:r>
          </w:p>
        </w:tc>
      </w:tr>
      <w:tr w:rsidR="00BF6C51" w:rsidTr="008E132B">
        <w:trPr>
          <w:trHeight w:val="27"/>
        </w:trPr>
        <w:tc>
          <w:tcPr>
            <w:tcW w:w="9090" w:type="dxa"/>
            <w:gridSpan w:val="5"/>
            <w:shd w:val="clear" w:color="auto" w:fill="C4BC96" w:themeFill="background2" w:themeFillShade="BF"/>
            <w:vAlign w:val="center"/>
            <w:hideMark/>
          </w:tcPr>
          <w:p w:rsidR="00BF6C51" w:rsidRDefault="00BF6C51" w:rsidP="008E132B">
            <w:pPr>
              <w:spacing w:line="240" w:lineRule="exact"/>
              <w:jc w:val="left"/>
              <w:rPr>
                <w:rFonts w:cs="Arial"/>
                <w:b/>
                <w:bCs/>
                <w:color w:val="000000"/>
                <w:szCs w:val="20"/>
                <w:lang w:val="az-Latn-AZ" w:eastAsia="ru-RU"/>
              </w:rPr>
            </w:pPr>
            <w:r>
              <w:rPr>
                <w:rFonts w:cs="Arial"/>
                <w:b/>
                <w:bCs/>
                <w:color w:val="000000"/>
                <w:szCs w:val="20"/>
                <w:lang w:val="az-Latn-AZ" w:eastAsia="fr-FR"/>
              </w:rPr>
              <w:t>Oil-gas resources</w:t>
            </w:r>
          </w:p>
        </w:tc>
      </w:tr>
      <w:tr w:rsidR="00BF6C51" w:rsidTr="002D5D76">
        <w:trPr>
          <w:trHeight w:val="63"/>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oil (USD mln)</w:t>
            </w:r>
          </w:p>
        </w:tc>
        <w:tc>
          <w:tcPr>
            <w:tcW w:w="1620" w:type="dxa"/>
            <w:shd w:val="clear" w:color="auto" w:fill="B8CCE4"/>
            <w:noWrap/>
            <w:vAlign w:val="center"/>
          </w:tcPr>
          <w:p w:rsidR="00BF6C51" w:rsidRPr="004D56E4" w:rsidRDefault="00BF6C51" w:rsidP="002D5D76">
            <w:pPr>
              <w:spacing w:line="240" w:lineRule="exact"/>
              <w:jc w:val="center"/>
              <w:rPr>
                <w:rFonts w:cs="Arial"/>
                <w:bCs/>
                <w:color w:val="000000"/>
                <w:szCs w:val="20"/>
                <w:lang w:val="az-Latn-AZ"/>
              </w:rPr>
            </w:pPr>
            <w:r>
              <w:rPr>
                <w:rFonts w:cs="Arial"/>
                <w:bCs/>
                <w:color w:val="000000"/>
                <w:szCs w:val="20"/>
                <w:lang w:val="az-Latn-AZ"/>
              </w:rPr>
              <w:t>45.</w:t>
            </w:r>
            <w:r w:rsidR="002D5D76">
              <w:rPr>
                <w:rFonts w:cs="Arial"/>
                <w:bCs/>
                <w:color w:val="000000"/>
                <w:szCs w:val="20"/>
                <w:lang w:val="az-Latn-AZ"/>
              </w:rPr>
              <w:t>8</w:t>
            </w:r>
          </w:p>
        </w:tc>
        <w:tc>
          <w:tcPr>
            <w:tcW w:w="1350" w:type="dxa"/>
            <w:shd w:val="clear" w:color="auto" w:fill="B8CCE4"/>
            <w:noWrap/>
            <w:vAlign w:val="center"/>
          </w:tcPr>
          <w:p w:rsidR="00BF6C51" w:rsidRPr="004D56E4" w:rsidRDefault="002D5D76" w:rsidP="008E132B">
            <w:pPr>
              <w:spacing w:line="240" w:lineRule="exact"/>
              <w:jc w:val="center"/>
              <w:rPr>
                <w:rFonts w:cs="Arial"/>
                <w:bCs/>
                <w:color w:val="000000"/>
                <w:szCs w:val="20"/>
                <w:lang w:val="az-Latn-AZ"/>
              </w:rPr>
            </w:pPr>
            <w:r>
              <w:rPr>
                <w:rFonts w:cs="Arial"/>
                <w:bCs/>
                <w:color w:val="000000"/>
                <w:szCs w:val="20"/>
                <w:lang w:val="az-Latn-AZ"/>
              </w:rPr>
              <w:t>46.3</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(0.5)</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gas (USD mln)</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325.0</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324.8</w:t>
            </w:r>
          </w:p>
        </w:tc>
        <w:tc>
          <w:tcPr>
            <w:tcW w:w="1260" w:type="dxa"/>
            <w:shd w:val="clear" w:color="auto" w:fill="B8CCE4"/>
            <w:noWrap/>
            <w:vAlign w:val="center"/>
          </w:tcPr>
          <w:p w:rsidR="00BF6C51" w:rsidRPr="004D56E4" w:rsidRDefault="00BF6C51" w:rsidP="002D5D76">
            <w:pPr>
              <w:spacing w:line="240" w:lineRule="exact"/>
              <w:jc w:val="center"/>
              <w:rPr>
                <w:rFonts w:cs="Arial"/>
                <w:bCs/>
                <w:color w:val="000000"/>
                <w:szCs w:val="20"/>
                <w:lang w:val="az-Latn-AZ"/>
              </w:rPr>
            </w:pPr>
            <w:r>
              <w:rPr>
                <w:rFonts w:cs="Arial"/>
                <w:bCs/>
                <w:color w:val="000000"/>
                <w:szCs w:val="20"/>
                <w:lang w:val="az-Latn-AZ"/>
              </w:rPr>
              <w:t>0.</w:t>
            </w:r>
            <w:r w:rsidR="002D5D76">
              <w:rPr>
                <w:rFonts w:cs="Arial"/>
                <w:bCs/>
                <w:color w:val="000000"/>
                <w:szCs w:val="20"/>
                <w:lang w:val="az-Latn-AZ"/>
              </w:rPr>
              <w:t>5</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oil (mln barrels)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140.0</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140.3</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(0.3)</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natural gas (thsd m</w:t>
            </w:r>
            <w:r>
              <w:rPr>
                <w:rFonts w:cs="Arial"/>
                <w:bCs/>
                <w:color w:val="000000"/>
                <w:szCs w:val="20"/>
                <w:vertAlign w:val="superscript"/>
                <w:lang w:val="az-Latn-AZ" w:eastAsia="fr-FR"/>
              </w:rPr>
              <w:t>3</w:t>
            </w:r>
            <w:r>
              <w:rPr>
                <w:rFonts w:cs="Arial"/>
                <w:bCs/>
                <w:color w:val="000000"/>
                <w:szCs w:val="20"/>
                <w:lang w:val="az-Latn-AZ" w:eastAsia="fr-FR"/>
              </w:rPr>
              <w:t>)</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18,721.2</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18,721.2</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associated gas (thsd m</w:t>
            </w:r>
            <w:r>
              <w:rPr>
                <w:rFonts w:cs="Arial"/>
                <w:bCs/>
                <w:color w:val="000000"/>
                <w:szCs w:val="20"/>
                <w:vertAlign w:val="superscript"/>
                <w:lang w:val="az-Latn-AZ" w:eastAsia="fr-FR"/>
              </w:rPr>
              <w:t>3</w:t>
            </w:r>
            <w:r>
              <w:rPr>
                <w:rFonts w:cs="Arial"/>
                <w:bCs/>
                <w:color w:val="000000"/>
                <w:szCs w:val="20"/>
                <w:lang w:val="az-Latn-AZ" w:eastAsia="fr-FR"/>
              </w:rPr>
              <w:t>)</w:t>
            </w:r>
          </w:p>
        </w:tc>
        <w:tc>
          <w:tcPr>
            <w:tcW w:w="1620" w:type="dxa"/>
            <w:shd w:val="clear" w:color="auto" w:fill="B8CCE4"/>
            <w:noWrap/>
            <w:vAlign w:val="center"/>
          </w:tcPr>
          <w:p w:rsidR="00BF6C51" w:rsidRPr="00153215" w:rsidRDefault="00BF6C51" w:rsidP="008E132B">
            <w:pPr>
              <w:jc w:val="center"/>
              <w:rPr>
                <w:rFonts w:cs="Arial"/>
                <w:szCs w:val="20"/>
              </w:rPr>
            </w:pPr>
            <w:r>
              <w:rPr>
                <w:rFonts w:cs="Arial"/>
                <w:szCs w:val="20"/>
              </w:rPr>
              <w:t>3,199,061.9</w:t>
            </w:r>
          </w:p>
        </w:tc>
        <w:tc>
          <w:tcPr>
            <w:tcW w:w="1350" w:type="dxa"/>
            <w:shd w:val="clear" w:color="auto" w:fill="B8CCE4"/>
            <w:noWrap/>
            <w:vAlign w:val="center"/>
          </w:tcPr>
          <w:p w:rsidR="00BF6C51" w:rsidRPr="00153215" w:rsidRDefault="00BF6C51" w:rsidP="008E132B">
            <w:pPr>
              <w:jc w:val="center"/>
              <w:rPr>
                <w:rFonts w:cs="Arial"/>
                <w:szCs w:val="20"/>
              </w:rPr>
            </w:pPr>
            <w:r>
              <w:rPr>
                <w:rFonts w:cs="Arial"/>
                <w:szCs w:val="20"/>
              </w:rPr>
              <w:t>3,380,408.3</w:t>
            </w:r>
          </w:p>
        </w:tc>
        <w:tc>
          <w:tcPr>
            <w:tcW w:w="1260" w:type="dxa"/>
            <w:shd w:val="clear" w:color="auto" w:fill="B8CCE4"/>
            <w:noWrap/>
            <w:vAlign w:val="center"/>
          </w:tcPr>
          <w:p w:rsidR="00BF6C51" w:rsidRPr="00153215" w:rsidRDefault="00BF6C51" w:rsidP="008E132B">
            <w:pPr>
              <w:rPr>
                <w:rFonts w:cs="Arial"/>
                <w:color w:val="000000"/>
                <w:szCs w:val="20"/>
              </w:rPr>
            </w:pPr>
            <w:r>
              <w:rPr>
                <w:rFonts w:cs="Arial"/>
                <w:color w:val="000000"/>
                <w:szCs w:val="20"/>
              </w:rPr>
              <w:t>(181,346.</w:t>
            </w:r>
            <w:r w:rsidRPr="00153215">
              <w:rPr>
                <w:rFonts w:cs="Arial"/>
                <w:color w:val="000000"/>
                <w:szCs w:val="20"/>
              </w:rPr>
              <w:t>4</w:t>
            </w:r>
            <w:r>
              <w:rPr>
                <w:rFonts w:cs="Arial"/>
                <w:color w:val="000000"/>
                <w:szCs w:val="20"/>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9090" w:type="dxa"/>
            <w:gridSpan w:val="5"/>
            <w:shd w:val="clear" w:color="auto" w:fill="C4BC96" w:themeFill="background2" w:themeFillShade="BF"/>
            <w:vAlign w:val="center"/>
          </w:tcPr>
          <w:p w:rsidR="00BF6C51" w:rsidRDefault="00BF6C51" w:rsidP="008E132B">
            <w:pPr>
              <w:spacing w:line="240" w:lineRule="exact"/>
              <w:jc w:val="left"/>
              <w:rPr>
                <w:rFonts w:cs="Arial"/>
                <w:b/>
                <w:bCs/>
                <w:color w:val="000000"/>
                <w:szCs w:val="20"/>
                <w:lang w:val="az-Latn-AZ" w:eastAsia="ru-RU"/>
              </w:rPr>
            </w:pPr>
            <w:r>
              <w:rPr>
                <w:rFonts w:cs="Arial"/>
                <w:b/>
                <w:bCs/>
                <w:color w:val="000000"/>
                <w:szCs w:val="20"/>
                <w:lang w:val="az-Latn-AZ" w:eastAsia="fr-FR"/>
              </w:rPr>
              <w:t>Gold-silver resources</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gold (thsd ounces)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9.0</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9.0</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silver (thsd ounces)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0.6</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0.6</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gold concentrate (thsd ounces)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0.03</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0.03</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silver concentrate (thsd ounces)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2.1</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2.1</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2D5D76">
            <w:pPr>
              <w:spacing w:line="240" w:lineRule="exact"/>
              <w:ind w:left="200"/>
              <w:rPr>
                <w:rFonts w:cs="Arial"/>
                <w:bCs/>
                <w:color w:val="000000"/>
                <w:szCs w:val="20"/>
                <w:lang w:val="az-Latn-AZ" w:eastAsia="fr-FR"/>
              </w:rPr>
            </w:pPr>
            <w:r>
              <w:rPr>
                <w:rFonts w:cs="Arial"/>
                <w:bCs/>
                <w:color w:val="000000"/>
                <w:szCs w:val="20"/>
                <w:lang w:val="az-Latn-AZ" w:eastAsia="fr-FR"/>
              </w:rPr>
              <w:t>cooper concentrate (thsd ounces)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0.1</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0.1</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60"/>
        </w:trPr>
        <w:tc>
          <w:tcPr>
            <w:tcW w:w="9090" w:type="dxa"/>
            <w:gridSpan w:val="5"/>
            <w:shd w:val="clear" w:color="auto" w:fill="C4BC96" w:themeFill="background2" w:themeFillShade="BF"/>
            <w:vAlign w:val="center"/>
          </w:tcPr>
          <w:p w:rsidR="00BF6C51" w:rsidRDefault="00BF6C51" w:rsidP="008E132B">
            <w:pPr>
              <w:spacing w:line="240" w:lineRule="exact"/>
              <w:jc w:val="left"/>
              <w:rPr>
                <w:rFonts w:cs="Arial"/>
                <w:b/>
                <w:bCs/>
                <w:color w:val="000000"/>
                <w:szCs w:val="20"/>
                <w:lang w:val="az-Latn-AZ" w:eastAsia="ru-RU"/>
              </w:rPr>
            </w:pPr>
            <w:r>
              <w:rPr>
                <w:rFonts w:cs="Arial"/>
                <w:b/>
                <w:bCs/>
                <w:color w:val="000000"/>
                <w:szCs w:val="20"/>
                <w:lang w:val="az-Latn-AZ" w:eastAsia="fr-FR"/>
              </w:rPr>
              <w:t>Taxes and other payments</w:t>
            </w:r>
          </w:p>
        </w:tc>
      </w:tr>
      <w:tr w:rsidR="00BF6C51" w:rsidTr="008E132B">
        <w:trPr>
          <w:trHeight w:val="27"/>
        </w:trPr>
        <w:tc>
          <w:tcPr>
            <w:tcW w:w="3690" w:type="dxa"/>
            <w:shd w:val="clear" w:color="auto" w:fill="B8CCE4"/>
            <w:vAlign w:val="bottom"/>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profit tax (USD mln)</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614.5</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739.1</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(124.6)</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bottom"/>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profit tax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89.4</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77.1</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12.3</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royalty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111.2</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112.8</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(1.6)</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VAT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146.0</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140.1</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5.9</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property tax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33.4</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33.6</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(0.2)</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land tax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21.5</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21.7</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(0.2)</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price change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138.7</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158.4</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r>
              <w:rPr>
                <w:rFonts w:cs="Arial"/>
                <w:bCs/>
                <w:color w:val="000000"/>
                <w:szCs w:val="20"/>
                <w:lang w:val="az-Latn-AZ"/>
              </w:rPr>
              <w:t>19.7</w:t>
            </w: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center"/>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other taxes (mln manats)</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58.3</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56.0</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2.3</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bottom"/>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acreage fees (USD mln)</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2.1</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2.1</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bottom"/>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transit fee (USD mln)</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4.6</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11.6</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(7.0)</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r w:rsidR="00BF6C51" w:rsidTr="008E132B">
        <w:trPr>
          <w:trHeight w:val="27"/>
        </w:trPr>
        <w:tc>
          <w:tcPr>
            <w:tcW w:w="3690" w:type="dxa"/>
            <w:shd w:val="clear" w:color="auto" w:fill="B8CCE4"/>
            <w:vAlign w:val="bottom"/>
            <w:hideMark/>
          </w:tcPr>
          <w:p w:rsidR="00BF6C51" w:rsidRDefault="00BF6C51" w:rsidP="008E132B">
            <w:pPr>
              <w:spacing w:line="240" w:lineRule="exact"/>
              <w:ind w:left="200"/>
              <w:rPr>
                <w:rFonts w:cs="Arial"/>
                <w:bCs/>
                <w:color w:val="000000"/>
                <w:szCs w:val="20"/>
                <w:lang w:val="az-Latn-AZ" w:eastAsia="fr-FR"/>
              </w:rPr>
            </w:pPr>
            <w:r>
              <w:rPr>
                <w:rFonts w:cs="Arial"/>
                <w:bCs/>
                <w:color w:val="000000"/>
                <w:szCs w:val="20"/>
                <w:lang w:val="az-Latn-AZ" w:eastAsia="fr-FR"/>
              </w:rPr>
              <w:t>bonuses (USD mln)</w:t>
            </w:r>
          </w:p>
        </w:tc>
        <w:tc>
          <w:tcPr>
            <w:tcW w:w="162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2.0</w:t>
            </w:r>
          </w:p>
        </w:tc>
        <w:tc>
          <w:tcPr>
            <w:tcW w:w="135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2.0</w:t>
            </w:r>
          </w:p>
        </w:tc>
        <w:tc>
          <w:tcPr>
            <w:tcW w:w="1260" w:type="dxa"/>
            <w:shd w:val="clear" w:color="auto" w:fill="B8CCE4"/>
            <w:noWrap/>
            <w:vAlign w:val="center"/>
          </w:tcPr>
          <w:p w:rsidR="00BF6C51" w:rsidRPr="004D56E4" w:rsidRDefault="00BF6C51" w:rsidP="008E132B">
            <w:pPr>
              <w:spacing w:line="240" w:lineRule="exact"/>
              <w:jc w:val="center"/>
              <w:rPr>
                <w:rFonts w:cs="Arial"/>
                <w:bCs/>
                <w:color w:val="000000"/>
                <w:szCs w:val="20"/>
                <w:lang w:val="az-Latn-AZ"/>
              </w:rPr>
            </w:pPr>
            <w:r>
              <w:rPr>
                <w:rFonts w:cs="Arial"/>
                <w:bCs/>
                <w:color w:val="000000"/>
                <w:szCs w:val="20"/>
                <w:lang w:val="az-Latn-AZ"/>
              </w:rPr>
              <w:t>-</w:t>
            </w:r>
          </w:p>
        </w:tc>
        <w:tc>
          <w:tcPr>
            <w:tcW w:w="1170" w:type="dxa"/>
            <w:shd w:val="clear" w:color="auto" w:fill="B8CCE4"/>
            <w:vAlign w:val="center"/>
          </w:tcPr>
          <w:p w:rsidR="00BF6C51" w:rsidRPr="004D56E4" w:rsidRDefault="00BF6C51" w:rsidP="008E132B">
            <w:pPr>
              <w:spacing w:line="240" w:lineRule="exact"/>
              <w:jc w:val="center"/>
              <w:rPr>
                <w:rFonts w:cs="Arial"/>
                <w:bCs/>
                <w:color w:val="000000"/>
                <w:szCs w:val="20"/>
                <w:lang w:val="az-Latn-AZ"/>
              </w:rPr>
            </w:pPr>
            <w:r w:rsidRPr="004D56E4">
              <w:rPr>
                <w:rFonts w:cs="Arial"/>
                <w:bCs/>
                <w:color w:val="000000"/>
                <w:szCs w:val="20"/>
                <w:lang w:val="az-Latn-AZ"/>
              </w:rPr>
              <w:t>-</w:t>
            </w:r>
          </w:p>
        </w:tc>
      </w:tr>
    </w:tbl>
    <w:p w:rsidR="00AA4457" w:rsidRDefault="00AA4457" w:rsidP="00FD63F7">
      <w:pPr>
        <w:spacing w:line="240" w:lineRule="exact"/>
        <w:rPr>
          <w:rFonts w:cs="Arial"/>
          <w:szCs w:val="20"/>
          <w:lang w:val="az-Latn-AZ" w:eastAsia="fr-FR"/>
        </w:rPr>
      </w:pPr>
    </w:p>
    <w:p w:rsidR="00BF6C51" w:rsidRDefault="00BF6C51" w:rsidP="00BF6C51">
      <w:pPr>
        <w:spacing w:line="240" w:lineRule="exact"/>
        <w:rPr>
          <w:rFonts w:cs="Arial"/>
          <w:szCs w:val="20"/>
          <w:lang w:val="az-Latn-AZ" w:eastAsia="fr-FR"/>
        </w:rPr>
      </w:pPr>
      <w:r>
        <w:rPr>
          <w:rFonts w:cs="Arial"/>
          <w:szCs w:val="20"/>
          <w:lang w:val="az-Latn-AZ" w:eastAsia="fr-FR"/>
        </w:rPr>
        <w:t>Changes to initial amount of the reporting companies has been presented in the part of 7.6 of the report</w:t>
      </w:r>
      <w:r w:rsidRPr="004D56E4">
        <w:rPr>
          <w:rFonts w:cs="Arial"/>
          <w:szCs w:val="20"/>
          <w:lang w:val="az-Latn-AZ" w:eastAsia="fr-FR"/>
        </w:rPr>
        <w:t>.</w:t>
      </w:r>
    </w:p>
    <w:p w:rsidR="00986327" w:rsidRDefault="00986327" w:rsidP="00FD63F7">
      <w:pPr>
        <w:spacing w:line="240" w:lineRule="exact"/>
        <w:rPr>
          <w:rFonts w:cs="Arial"/>
          <w:szCs w:val="20"/>
          <w:lang w:val="az-Latn-AZ" w:eastAsia="fr-FR"/>
        </w:rPr>
      </w:pPr>
    </w:p>
    <w:p w:rsidR="00986327" w:rsidRDefault="00986327" w:rsidP="00FD63F7">
      <w:pPr>
        <w:spacing w:line="240" w:lineRule="exact"/>
        <w:rPr>
          <w:rFonts w:cs="Arial"/>
          <w:szCs w:val="20"/>
          <w:lang w:val="az-Latn-AZ" w:eastAsia="fr-FR"/>
        </w:rPr>
        <w:sectPr w:rsidR="00986327" w:rsidSect="001C4F2F">
          <w:pgSz w:w="11907" w:h="16839" w:code="9"/>
          <w:pgMar w:top="900" w:right="1467" w:bottom="810" w:left="1440" w:header="510" w:footer="526" w:gutter="0"/>
          <w:cols w:space="720"/>
          <w:docGrid w:linePitch="360"/>
        </w:sectPr>
      </w:pPr>
    </w:p>
    <w:p w:rsidR="00BF6C51" w:rsidRPr="003E5BA2" w:rsidRDefault="00BF6C51" w:rsidP="00BF6C51">
      <w:pPr>
        <w:autoSpaceDE w:val="0"/>
        <w:autoSpaceDN w:val="0"/>
        <w:adjustRightInd w:val="0"/>
        <w:spacing w:line="240" w:lineRule="exact"/>
        <w:rPr>
          <w:rFonts w:cs="Arial"/>
          <w:i/>
          <w:szCs w:val="20"/>
          <w:lang w:val="az-Latn-AZ"/>
        </w:rPr>
      </w:pPr>
      <w:r>
        <w:rPr>
          <w:rFonts w:cs="Arial"/>
          <w:b/>
          <w:i/>
          <w:color w:val="000000"/>
          <w:shd w:val="clear" w:color="auto" w:fill="FFFFFF"/>
          <w:lang w:val="az-Latn-AZ"/>
        </w:rPr>
        <w:lastRenderedPageBreak/>
        <w:t>Table</w:t>
      </w:r>
      <w:r w:rsidR="002D5D76">
        <w:rPr>
          <w:rFonts w:cs="Arial"/>
          <w:b/>
          <w:i/>
          <w:color w:val="000000"/>
          <w:shd w:val="clear" w:color="auto" w:fill="FFFFFF"/>
          <w:lang w:val="az-Latn-AZ"/>
        </w:rPr>
        <w:t xml:space="preserve"> 16: </w:t>
      </w:r>
      <w:r w:rsidR="002D5D76" w:rsidRPr="002D5D76">
        <w:rPr>
          <w:rFonts w:cs="Arial"/>
          <w:i/>
          <w:color w:val="000000"/>
          <w:shd w:val="clear" w:color="auto" w:fill="FFFFFF"/>
          <w:lang w:val="az-Latn-AZ"/>
        </w:rPr>
        <w:t>The</w:t>
      </w:r>
      <w:r w:rsidR="002D5D76">
        <w:rPr>
          <w:rFonts w:cs="Arial"/>
          <w:i/>
          <w:szCs w:val="20"/>
          <w:lang w:val="az-Latn-AZ" w:eastAsia="fr-FR"/>
        </w:rPr>
        <w:t xml:space="preserve"> </w:t>
      </w:r>
      <w:r w:rsidRPr="00D42074">
        <w:rPr>
          <w:rFonts w:cs="Arial"/>
          <w:i/>
          <w:szCs w:val="20"/>
          <w:lang w:val="az-Latn-AZ" w:eastAsia="fr-FR"/>
        </w:rPr>
        <w:t>final information on revenue streams made in cash from the extractive companies</w:t>
      </w:r>
      <w:r>
        <w:rPr>
          <w:rFonts w:cs="Arial"/>
          <w:szCs w:val="20"/>
          <w:lang w:val="az-Latn-AZ" w:eastAsia="fr-FR"/>
        </w:rPr>
        <w:t xml:space="preserve"> </w:t>
      </w:r>
      <w:r w:rsidRPr="00D42074">
        <w:rPr>
          <w:rFonts w:cs="Arial"/>
          <w:i/>
          <w:szCs w:val="20"/>
          <w:lang w:val="az-Latn-AZ" w:eastAsia="fr-FR"/>
        </w:rPr>
        <w:t>involved in the process of EITI to the government</w:t>
      </w:r>
    </w:p>
    <w:tbl>
      <w:tblPr>
        <w:tblW w:w="15300" w:type="dxa"/>
        <w:tblInd w:w="108" w:type="dxa"/>
        <w:tblLayout w:type="fixed"/>
        <w:tblLook w:val="04A0" w:firstRow="1" w:lastRow="0" w:firstColumn="1" w:lastColumn="0" w:noHBand="0" w:noVBand="1"/>
      </w:tblPr>
      <w:tblGrid>
        <w:gridCol w:w="3220"/>
        <w:gridCol w:w="1370"/>
        <w:gridCol w:w="1170"/>
        <w:gridCol w:w="719"/>
        <w:gridCol w:w="1261"/>
        <w:gridCol w:w="990"/>
        <w:gridCol w:w="810"/>
        <w:gridCol w:w="180"/>
        <w:gridCol w:w="630"/>
        <w:gridCol w:w="795"/>
        <w:gridCol w:w="825"/>
        <w:gridCol w:w="810"/>
        <w:gridCol w:w="810"/>
        <w:gridCol w:w="915"/>
        <w:gridCol w:w="795"/>
      </w:tblGrid>
      <w:tr w:rsidR="00BF6C51" w:rsidRPr="00986327" w:rsidTr="00A07102">
        <w:trPr>
          <w:trHeight w:val="53"/>
        </w:trPr>
        <w:tc>
          <w:tcPr>
            <w:tcW w:w="3220" w:type="dxa"/>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rsidR="00BF6C51" w:rsidRPr="00986327" w:rsidRDefault="00BF6C51" w:rsidP="00A07102">
            <w:pPr>
              <w:jc w:val="center"/>
              <w:rPr>
                <w:rFonts w:eastAsia="Times New Roman" w:cs="Arial"/>
                <w:b/>
                <w:bCs/>
                <w:color w:val="FFFFFF"/>
                <w:sz w:val="15"/>
                <w:szCs w:val="15"/>
              </w:rPr>
            </w:pPr>
            <w:r w:rsidRPr="00B959EB">
              <w:rPr>
                <w:rFonts w:eastAsia="Times New Roman" w:cs="Arial"/>
                <w:b/>
                <w:bCs/>
                <w:color w:val="FFFFFF"/>
                <w:sz w:val="15"/>
                <w:szCs w:val="15"/>
              </w:rPr>
              <w:t>Extractive companies</w:t>
            </w:r>
          </w:p>
        </w:tc>
        <w:tc>
          <w:tcPr>
            <w:tcW w:w="12080" w:type="dxa"/>
            <w:gridSpan w:val="14"/>
            <w:tcBorders>
              <w:top w:val="single" w:sz="4" w:space="0" w:color="auto"/>
              <w:left w:val="nil"/>
              <w:bottom w:val="single" w:sz="4" w:space="0" w:color="auto"/>
              <w:right w:val="single" w:sz="4" w:space="0" w:color="auto"/>
            </w:tcBorders>
            <w:shd w:val="clear" w:color="000000" w:fill="366092"/>
            <w:vAlign w:val="bottom"/>
            <w:hideMark/>
          </w:tcPr>
          <w:p w:rsidR="00BF6C51" w:rsidRPr="00B959EB" w:rsidRDefault="00BF6C51" w:rsidP="008E132B">
            <w:pPr>
              <w:jc w:val="center"/>
              <w:rPr>
                <w:rFonts w:eastAsia="Times New Roman" w:cs="Arial"/>
                <w:b/>
                <w:bCs/>
                <w:color w:val="FFFFFF"/>
                <w:sz w:val="15"/>
                <w:szCs w:val="15"/>
              </w:rPr>
            </w:pPr>
            <w:r w:rsidRPr="00B959EB">
              <w:rPr>
                <w:rFonts w:eastAsia="Times New Roman" w:cs="Arial"/>
                <w:b/>
                <w:bCs/>
                <w:color w:val="FFFFFF"/>
                <w:sz w:val="15"/>
                <w:szCs w:val="15"/>
              </w:rPr>
              <w:t>Revenue stream (in cash)</w:t>
            </w:r>
          </w:p>
        </w:tc>
      </w:tr>
      <w:tr w:rsidR="00BF6C51" w:rsidRPr="00986327" w:rsidTr="00A07102">
        <w:trPr>
          <w:trHeight w:val="233"/>
        </w:trPr>
        <w:tc>
          <w:tcPr>
            <w:tcW w:w="3220" w:type="dxa"/>
            <w:vMerge/>
            <w:tcBorders>
              <w:top w:val="single" w:sz="4" w:space="0" w:color="auto"/>
              <w:left w:val="single" w:sz="4" w:space="0" w:color="auto"/>
              <w:bottom w:val="single" w:sz="4" w:space="0" w:color="auto"/>
              <w:right w:val="single" w:sz="4" w:space="0" w:color="auto"/>
            </w:tcBorders>
            <w:vAlign w:val="center"/>
            <w:hideMark/>
          </w:tcPr>
          <w:p w:rsidR="00BF6C51" w:rsidRPr="00986327" w:rsidRDefault="00BF6C51" w:rsidP="00A07102">
            <w:pPr>
              <w:rPr>
                <w:rFonts w:eastAsia="Times New Roman" w:cs="Arial"/>
                <w:b/>
                <w:bCs/>
                <w:color w:val="FFFFFF"/>
                <w:sz w:val="15"/>
                <w:szCs w:val="15"/>
              </w:rPr>
            </w:pPr>
          </w:p>
        </w:tc>
        <w:tc>
          <w:tcPr>
            <w:tcW w:w="5510" w:type="dxa"/>
            <w:gridSpan w:val="5"/>
            <w:tcBorders>
              <w:top w:val="single" w:sz="4" w:space="0" w:color="auto"/>
              <w:left w:val="nil"/>
              <w:bottom w:val="single" w:sz="4" w:space="0" w:color="auto"/>
              <w:right w:val="single" w:sz="4" w:space="0" w:color="auto"/>
            </w:tcBorders>
            <w:shd w:val="clear" w:color="000000" w:fill="366092"/>
            <w:vAlign w:val="center"/>
            <w:hideMark/>
          </w:tcPr>
          <w:p w:rsidR="00BF6C51" w:rsidRPr="00B959EB" w:rsidRDefault="00BF6C51" w:rsidP="008E132B">
            <w:pPr>
              <w:jc w:val="center"/>
              <w:rPr>
                <w:rFonts w:eastAsia="Times New Roman" w:cs="Arial"/>
                <w:b/>
                <w:bCs/>
                <w:color w:val="FFFFFF"/>
                <w:sz w:val="15"/>
                <w:szCs w:val="15"/>
              </w:rPr>
            </w:pPr>
            <w:r w:rsidRPr="00B959EB">
              <w:rPr>
                <w:rFonts w:eastAsia="Times New Roman" w:cs="Arial"/>
                <w:b/>
                <w:bCs/>
                <w:color w:val="FFFFFF"/>
                <w:sz w:val="15"/>
                <w:szCs w:val="15"/>
              </w:rPr>
              <w:t>(USD mln)</w:t>
            </w:r>
          </w:p>
        </w:tc>
        <w:tc>
          <w:tcPr>
            <w:tcW w:w="990" w:type="dxa"/>
            <w:gridSpan w:val="2"/>
            <w:tcBorders>
              <w:top w:val="nil"/>
              <w:left w:val="nil"/>
              <w:bottom w:val="single" w:sz="4" w:space="0" w:color="auto"/>
              <w:right w:val="single" w:sz="4" w:space="0" w:color="auto"/>
            </w:tcBorders>
            <w:shd w:val="clear" w:color="000000" w:fill="366092"/>
            <w:vAlign w:val="center"/>
            <w:hideMark/>
          </w:tcPr>
          <w:p w:rsidR="00BF6C51" w:rsidRPr="00986327" w:rsidRDefault="00BF6C51" w:rsidP="00A07102">
            <w:pPr>
              <w:jc w:val="center"/>
              <w:rPr>
                <w:rFonts w:eastAsia="Times New Roman" w:cs="Arial"/>
                <w:b/>
                <w:bCs/>
                <w:color w:val="FFFFFF"/>
                <w:sz w:val="15"/>
                <w:szCs w:val="15"/>
              </w:rPr>
            </w:pPr>
            <w:r w:rsidRPr="00986327">
              <w:rPr>
                <w:rFonts w:eastAsia="Times New Roman" w:cs="Arial"/>
                <w:b/>
                <w:bCs/>
                <w:color w:val="FFFFFF"/>
                <w:sz w:val="15"/>
                <w:szCs w:val="15"/>
              </w:rPr>
              <w:t>(mln ABŞ dolları)</w:t>
            </w:r>
          </w:p>
        </w:tc>
        <w:tc>
          <w:tcPr>
            <w:tcW w:w="630" w:type="dxa"/>
            <w:tcBorders>
              <w:top w:val="nil"/>
              <w:left w:val="nil"/>
              <w:bottom w:val="single" w:sz="4" w:space="0" w:color="auto"/>
              <w:right w:val="single" w:sz="4" w:space="0" w:color="auto"/>
            </w:tcBorders>
            <w:shd w:val="clear" w:color="000000" w:fill="366092"/>
            <w:vAlign w:val="center"/>
            <w:hideMark/>
          </w:tcPr>
          <w:p w:rsidR="00BF6C51" w:rsidRPr="00986327" w:rsidRDefault="00BF6C51" w:rsidP="00A07102">
            <w:pPr>
              <w:jc w:val="center"/>
              <w:rPr>
                <w:rFonts w:eastAsia="Times New Roman" w:cs="Arial"/>
                <w:b/>
                <w:bCs/>
                <w:color w:val="FFFFFF"/>
                <w:sz w:val="15"/>
                <w:szCs w:val="15"/>
              </w:rPr>
            </w:pPr>
            <w:r w:rsidRPr="00986327">
              <w:rPr>
                <w:rFonts w:eastAsia="Times New Roman" w:cs="Arial"/>
                <w:b/>
                <w:bCs/>
                <w:color w:val="FFFFFF"/>
                <w:sz w:val="15"/>
                <w:szCs w:val="15"/>
              </w:rPr>
              <w:t>(mln AZN)</w:t>
            </w:r>
          </w:p>
        </w:tc>
        <w:tc>
          <w:tcPr>
            <w:tcW w:w="4950" w:type="dxa"/>
            <w:gridSpan w:val="6"/>
            <w:tcBorders>
              <w:top w:val="single" w:sz="4" w:space="0" w:color="auto"/>
              <w:left w:val="nil"/>
              <w:bottom w:val="single" w:sz="4" w:space="0" w:color="auto"/>
              <w:right w:val="single" w:sz="4" w:space="0" w:color="auto"/>
            </w:tcBorders>
            <w:shd w:val="clear" w:color="000000" w:fill="366092"/>
            <w:vAlign w:val="center"/>
            <w:hideMark/>
          </w:tcPr>
          <w:p w:rsidR="00BF6C51" w:rsidRPr="00986327" w:rsidRDefault="00BF6C51" w:rsidP="00A07102">
            <w:pPr>
              <w:jc w:val="center"/>
              <w:rPr>
                <w:rFonts w:eastAsia="Times New Roman" w:cs="Arial"/>
                <w:b/>
                <w:bCs/>
                <w:color w:val="FFFFFF"/>
                <w:sz w:val="15"/>
                <w:szCs w:val="15"/>
              </w:rPr>
            </w:pPr>
            <w:r w:rsidRPr="00986327">
              <w:rPr>
                <w:rFonts w:eastAsia="Times New Roman" w:cs="Arial"/>
                <w:b/>
                <w:bCs/>
                <w:color w:val="FFFFFF"/>
                <w:sz w:val="15"/>
                <w:szCs w:val="15"/>
              </w:rPr>
              <w:t>(mln AZN)</w:t>
            </w:r>
          </w:p>
        </w:tc>
      </w:tr>
      <w:tr w:rsidR="00BF6C51" w:rsidRPr="00986327" w:rsidTr="00A07102">
        <w:trPr>
          <w:trHeight w:val="206"/>
        </w:trPr>
        <w:tc>
          <w:tcPr>
            <w:tcW w:w="3220" w:type="dxa"/>
            <w:vMerge/>
            <w:tcBorders>
              <w:top w:val="single" w:sz="4" w:space="0" w:color="auto"/>
              <w:left w:val="single" w:sz="4" w:space="0" w:color="auto"/>
              <w:bottom w:val="single" w:sz="4" w:space="0" w:color="auto"/>
              <w:right w:val="single" w:sz="4" w:space="0" w:color="auto"/>
            </w:tcBorders>
            <w:vAlign w:val="center"/>
            <w:hideMark/>
          </w:tcPr>
          <w:p w:rsidR="00BF6C51" w:rsidRPr="00986327" w:rsidRDefault="00BF6C51" w:rsidP="00A07102">
            <w:pPr>
              <w:rPr>
                <w:rFonts w:eastAsia="Times New Roman" w:cs="Arial"/>
                <w:b/>
                <w:bCs/>
                <w:color w:val="FFFFFF"/>
                <w:sz w:val="15"/>
                <w:szCs w:val="15"/>
              </w:rPr>
            </w:pPr>
          </w:p>
        </w:tc>
        <w:tc>
          <w:tcPr>
            <w:tcW w:w="1370"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Monetary inflow from oil</w:t>
            </w:r>
          </w:p>
        </w:tc>
        <w:tc>
          <w:tcPr>
            <w:tcW w:w="1170"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Monetary inflow from gas</w:t>
            </w:r>
          </w:p>
        </w:tc>
        <w:tc>
          <w:tcPr>
            <w:tcW w:w="719"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Bonus</w:t>
            </w:r>
          </w:p>
        </w:tc>
        <w:tc>
          <w:tcPr>
            <w:tcW w:w="1261"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Transit fee</w:t>
            </w:r>
          </w:p>
        </w:tc>
        <w:tc>
          <w:tcPr>
            <w:tcW w:w="990"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Acreage fee</w:t>
            </w:r>
          </w:p>
        </w:tc>
        <w:tc>
          <w:tcPr>
            <w:tcW w:w="1620" w:type="dxa"/>
            <w:gridSpan w:val="3"/>
            <w:tcBorders>
              <w:top w:val="single" w:sz="4" w:space="0" w:color="auto"/>
              <w:left w:val="nil"/>
              <w:bottom w:val="single" w:sz="4" w:space="0" w:color="auto"/>
              <w:right w:val="single" w:sz="4" w:space="0" w:color="000000"/>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Profit tax</w:t>
            </w:r>
          </w:p>
        </w:tc>
        <w:tc>
          <w:tcPr>
            <w:tcW w:w="795"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Royalty</w:t>
            </w:r>
          </w:p>
        </w:tc>
        <w:tc>
          <w:tcPr>
            <w:tcW w:w="825"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VAT</w:t>
            </w:r>
          </w:p>
        </w:tc>
        <w:tc>
          <w:tcPr>
            <w:tcW w:w="810"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Property tax</w:t>
            </w:r>
          </w:p>
        </w:tc>
        <w:tc>
          <w:tcPr>
            <w:tcW w:w="810"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Land tax</w:t>
            </w:r>
          </w:p>
        </w:tc>
        <w:tc>
          <w:tcPr>
            <w:tcW w:w="915"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Price changes</w:t>
            </w:r>
          </w:p>
        </w:tc>
        <w:tc>
          <w:tcPr>
            <w:tcW w:w="795" w:type="dxa"/>
            <w:tcBorders>
              <w:top w:val="nil"/>
              <w:left w:val="nil"/>
              <w:bottom w:val="single" w:sz="4" w:space="0" w:color="auto"/>
              <w:right w:val="single" w:sz="4" w:space="0" w:color="auto"/>
            </w:tcBorders>
            <w:shd w:val="clear" w:color="auto" w:fill="F2DBDB" w:themeFill="accent2" w:themeFillTint="33"/>
            <w:vAlign w:val="center"/>
            <w:hideMark/>
          </w:tcPr>
          <w:p w:rsidR="00BF6C51" w:rsidRPr="00B959EB" w:rsidRDefault="00BF6C51" w:rsidP="008E132B">
            <w:pPr>
              <w:jc w:val="center"/>
              <w:rPr>
                <w:rFonts w:eastAsia="Times New Roman" w:cs="Arial"/>
                <w:b/>
                <w:bCs/>
                <w:color w:val="002060"/>
                <w:sz w:val="15"/>
                <w:szCs w:val="15"/>
              </w:rPr>
            </w:pPr>
            <w:r w:rsidRPr="00B959EB">
              <w:rPr>
                <w:rFonts w:eastAsia="Times New Roman" w:cs="Arial"/>
                <w:b/>
                <w:bCs/>
                <w:color w:val="002060"/>
                <w:sz w:val="15"/>
                <w:szCs w:val="15"/>
              </w:rPr>
              <w:t>Other taxes</w:t>
            </w:r>
          </w:p>
        </w:tc>
      </w:tr>
      <w:tr w:rsidR="00BF6C51" w:rsidRPr="00986327" w:rsidTr="00A07102">
        <w:trPr>
          <w:trHeight w:val="134"/>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Pr>
                <w:rFonts w:eastAsia="Times New Roman" w:cs="Arial"/>
                <w:sz w:val="15"/>
                <w:szCs w:val="15"/>
              </w:rPr>
              <w:t>Apsheron I</w:t>
            </w:r>
            <w:r w:rsidRPr="00986327">
              <w:rPr>
                <w:rFonts w:eastAsia="Times New Roman" w:cs="Arial"/>
                <w:sz w:val="15"/>
                <w:szCs w:val="15"/>
              </w:rPr>
              <w:t>nvestment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3,0</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Pr>
                <w:rFonts w:eastAsia="Times New Roman" w:cs="Arial"/>
                <w:sz w:val="15"/>
                <w:szCs w:val="15"/>
              </w:rPr>
              <w:t>Azen Oil Company</w:t>
            </w:r>
            <w:r w:rsidRPr="00986327">
              <w:rPr>
                <w:rFonts w:eastAsia="Times New Roman" w:cs="Arial"/>
                <w:sz w:val="15"/>
                <w:szCs w:val="15"/>
              </w:rPr>
              <w:t xml:space="preserve"> B.V.</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14,8</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2,5</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107"/>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sidRPr="00986327">
              <w:rPr>
                <w:rFonts w:eastAsia="Times New Roman" w:cs="Arial"/>
                <w:sz w:val="15"/>
                <w:szCs w:val="15"/>
              </w:rPr>
              <w:t>Az</w:t>
            </w:r>
            <w:r>
              <w:rPr>
                <w:rFonts w:eastAsia="Times New Roman" w:cs="Arial"/>
                <w:sz w:val="15"/>
                <w:szCs w:val="15"/>
              </w:rPr>
              <w:t>erbaijan (AC</w:t>
            </w:r>
            <w:r w:rsidRPr="00986327">
              <w:rPr>
                <w:rFonts w:eastAsia="Times New Roman" w:cs="Arial"/>
                <w:sz w:val="15"/>
                <w:szCs w:val="15"/>
              </w:rPr>
              <w:t>G)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0,5</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46,7</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sidRPr="00986327">
              <w:rPr>
                <w:rFonts w:eastAsia="Times New Roman" w:cs="Arial"/>
                <w:sz w:val="15"/>
                <w:szCs w:val="15"/>
              </w:rPr>
              <w:t>Az</w:t>
            </w:r>
            <w:r>
              <w:rPr>
                <w:rFonts w:eastAsia="Times New Roman" w:cs="Arial"/>
                <w:sz w:val="15"/>
                <w:szCs w:val="15"/>
              </w:rPr>
              <w:t>erbaijan (Shah De</w:t>
            </w:r>
            <w:r w:rsidRPr="00986327">
              <w:rPr>
                <w:rFonts w:eastAsia="Times New Roman" w:cs="Arial"/>
                <w:sz w:val="15"/>
                <w:szCs w:val="15"/>
              </w:rPr>
              <w:t>niz)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32,3</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36,8</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sidRPr="00986327">
              <w:rPr>
                <w:rFonts w:eastAsia="Times New Roman" w:cs="Arial"/>
                <w:sz w:val="15"/>
                <w:szCs w:val="15"/>
              </w:rPr>
              <w:t>Bahar Energy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5B79C0" w:rsidP="000A709B">
            <w:pPr>
              <w:jc w:val="center"/>
              <w:rPr>
                <w:rFonts w:eastAsia="Times New Roman" w:cs="Arial"/>
                <w:sz w:val="15"/>
                <w:szCs w:val="15"/>
                <w:lang w:val="az-Latn-AZ"/>
              </w:rPr>
            </w:pPr>
            <w:r>
              <w:rPr>
                <w:rFonts w:eastAsia="Times New Roman" w:cs="Arial"/>
                <w:sz w:val="15"/>
                <w:szCs w:val="15"/>
                <w:lang w:val="az-Latn-AZ"/>
              </w:rPr>
              <w:t>2,1</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2,5</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2,0</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sidRPr="00986327">
              <w:rPr>
                <w:rFonts w:eastAsia="Times New Roman" w:cs="Arial"/>
                <w:sz w:val="15"/>
                <w:szCs w:val="15"/>
              </w:rPr>
              <w:t>BP E</w:t>
            </w:r>
            <w:r>
              <w:rPr>
                <w:rFonts w:eastAsia="Times New Roman" w:cs="Arial"/>
                <w:sz w:val="15"/>
                <w:szCs w:val="15"/>
              </w:rPr>
              <w:t>xploration (</w:t>
            </w:r>
            <w:r w:rsidRPr="00986327">
              <w:rPr>
                <w:rFonts w:eastAsia="Times New Roman" w:cs="Arial"/>
                <w:sz w:val="15"/>
                <w:szCs w:val="15"/>
              </w:rPr>
              <w:t>Az</w:t>
            </w:r>
            <w:r>
              <w:rPr>
                <w:rFonts w:eastAsia="Times New Roman" w:cs="Arial"/>
                <w:sz w:val="15"/>
                <w:szCs w:val="15"/>
              </w:rPr>
              <w:t>erbaijan</w:t>
            </w:r>
            <w:r w:rsidRPr="00986327">
              <w:rPr>
                <w:rFonts w:eastAsia="Times New Roman" w:cs="Arial"/>
                <w:sz w:val="15"/>
                <w:szCs w:val="15"/>
              </w:rPr>
              <w:t>)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93,1</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0,004</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78,8</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sidRPr="00986327">
              <w:rPr>
                <w:rFonts w:eastAsia="Times New Roman" w:cs="Arial"/>
                <w:sz w:val="15"/>
                <w:szCs w:val="15"/>
              </w:rPr>
              <w:t>BP E</w:t>
            </w:r>
            <w:r>
              <w:rPr>
                <w:rFonts w:eastAsia="Times New Roman" w:cs="Arial"/>
                <w:sz w:val="15"/>
                <w:szCs w:val="15"/>
              </w:rPr>
              <w:t>xploration (Caspian Sea</w:t>
            </w:r>
            <w:r w:rsidRPr="00986327">
              <w:rPr>
                <w:rFonts w:eastAsia="Times New Roman" w:cs="Arial"/>
                <w:sz w:val="15"/>
                <w:szCs w:val="15"/>
              </w:rPr>
              <w:t>)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1,7</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153,2</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Pr>
                <w:rFonts w:eastAsia="Times New Roman" w:cs="Arial"/>
                <w:sz w:val="15"/>
                <w:szCs w:val="15"/>
              </w:rPr>
              <w:t>BP Shafag</w:t>
            </w:r>
            <w:r w:rsidRPr="00986327">
              <w:rPr>
                <w:rFonts w:eastAsia="Times New Roman" w:cs="Arial"/>
                <w:sz w:val="15"/>
                <w:szCs w:val="15"/>
              </w:rPr>
              <w:t>-Asiman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2,1</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0F1FA0">
        <w:trPr>
          <w:trHeight w:val="71"/>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sidRPr="00986327">
              <w:rPr>
                <w:rFonts w:eastAsia="Times New Roman" w:cs="Arial"/>
                <w:sz w:val="15"/>
                <w:szCs w:val="15"/>
              </w:rPr>
              <w:t>CNPC</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1,6</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7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Pr>
                <w:rFonts w:eastAsia="Times New Roman" w:cs="Arial"/>
                <w:sz w:val="15"/>
                <w:szCs w:val="15"/>
              </w:rPr>
              <w:t>Commonw</w:t>
            </w:r>
            <w:r w:rsidRPr="00986327">
              <w:rPr>
                <w:rFonts w:eastAsia="Times New Roman" w:cs="Arial"/>
                <w:sz w:val="15"/>
                <w:szCs w:val="15"/>
              </w:rPr>
              <w:t>ealth</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BF6C51"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BF6C51" w:rsidRPr="00986327" w:rsidRDefault="00BF6C51" w:rsidP="008E132B">
            <w:pPr>
              <w:jc w:val="left"/>
              <w:rPr>
                <w:rFonts w:eastAsia="Times New Roman" w:cs="Arial"/>
                <w:sz w:val="15"/>
                <w:szCs w:val="15"/>
              </w:rPr>
            </w:pPr>
            <w:r>
              <w:rPr>
                <w:rFonts w:eastAsia="Times New Roman" w:cs="Arial"/>
                <w:sz w:val="15"/>
                <w:szCs w:val="15"/>
              </w:rPr>
              <w:t>Exx</w:t>
            </w:r>
            <w:r w:rsidRPr="00986327">
              <w:rPr>
                <w:rFonts w:eastAsia="Times New Roman" w:cs="Arial"/>
                <w:sz w:val="15"/>
                <w:szCs w:val="15"/>
              </w:rPr>
              <w:t>on Az</w:t>
            </w:r>
            <w:r>
              <w:rPr>
                <w:rFonts w:eastAsia="Times New Roman" w:cs="Arial"/>
                <w:sz w:val="15"/>
                <w:szCs w:val="15"/>
              </w:rPr>
              <w:t>erbaijan</w:t>
            </w:r>
            <w:r w:rsidRPr="00986327">
              <w:rPr>
                <w:rFonts w:eastAsia="Times New Roman" w:cs="Arial"/>
                <w:sz w:val="15"/>
                <w:szCs w:val="15"/>
              </w:rPr>
              <w:t xml:space="preserve">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0,4</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41,0</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BF6C51" w:rsidRPr="00986327" w:rsidRDefault="00BF6C51"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tcPr>
          <w:p w:rsidR="005B79C0" w:rsidRDefault="005B79C0" w:rsidP="008E132B">
            <w:pPr>
              <w:jc w:val="left"/>
              <w:rPr>
                <w:rFonts w:eastAsia="Times New Roman" w:cs="Arial"/>
                <w:sz w:val="15"/>
                <w:szCs w:val="15"/>
              </w:rPr>
            </w:pPr>
            <w:r w:rsidRPr="002D5D76">
              <w:rPr>
                <w:rFonts w:eastAsia="Times New Roman" w:cs="Arial"/>
                <w:sz w:val="15"/>
                <w:szCs w:val="15"/>
              </w:rPr>
              <w:t>ENGİE E AND P ABSHERON B.V.</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E300D">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Ali-Bayramli Neft LL</w:t>
            </w:r>
            <w:r w:rsidRPr="00986327">
              <w:rPr>
                <w:rFonts w:eastAsia="Times New Roman" w:cs="Arial"/>
                <w:sz w:val="15"/>
                <w:szCs w:val="15"/>
              </w:rPr>
              <w:t>C</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0,2</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Fo</w:t>
            </w:r>
            <w:r>
              <w:rPr>
                <w:rFonts w:eastAsia="Times New Roman" w:cs="Arial"/>
                <w:sz w:val="15"/>
                <w:szCs w:val="15"/>
              </w:rPr>
              <w:t>rtnamate A</w:t>
            </w:r>
            <w:r w:rsidRPr="00986327">
              <w:rPr>
                <w:rFonts w:eastAsia="Times New Roman" w:cs="Arial"/>
                <w:sz w:val="15"/>
                <w:szCs w:val="15"/>
              </w:rPr>
              <w:t>ssets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0,9</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Inpex</w:t>
            </w:r>
            <w:r w:rsidRPr="00986327">
              <w:rPr>
                <w:rFonts w:eastAsia="Times New Roman" w:cs="Arial"/>
                <w:sz w:val="15"/>
                <w:szCs w:val="15"/>
              </w:rPr>
              <w:t xml:space="preserve"> S</w:t>
            </w:r>
            <w:r>
              <w:rPr>
                <w:rFonts w:eastAsia="Times New Roman" w:cs="Arial"/>
                <w:sz w:val="15"/>
                <w:szCs w:val="15"/>
              </w:rPr>
              <w:t>outhwest Caspian Sea</w:t>
            </w:r>
            <w:r w:rsidRPr="00986327">
              <w:rPr>
                <w:rFonts w:eastAsia="Times New Roman" w:cs="Arial"/>
                <w:sz w:val="15"/>
                <w:szCs w:val="15"/>
              </w:rPr>
              <w:t>, Ltd.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0,5</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61,7</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Itochu Oi</w:t>
            </w:r>
            <w:r w:rsidRPr="00986327">
              <w:rPr>
                <w:rFonts w:eastAsia="Times New Roman" w:cs="Arial"/>
                <w:sz w:val="15"/>
                <w:szCs w:val="15"/>
              </w:rPr>
              <w:t>l E</w:t>
            </w:r>
            <w:r>
              <w:rPr>
                <w:rFonts w:eastAsia="Times New Roman" w:cs="Arial"/>
                <w:sz w:val="15"/>
                <w:szCs w:val="15"/>
              </w:rPr>
              <w:t>xploration</w:t>
            </w:r>
            <w:r w:rsidRPr="00986327">
              <w:rPr>
                <w:rFonts w:eastAsia="Times New Roman" w:cs="Arial"/>
                <w:sz w:val="15"/>
                <w:szCs w:val="15"/>
              </w:rPr>
              <w:t xml:space="preserve"> (Az</w:t>
            </w:r>
            <w:r>
              <w:rPr>
                <w:rFonts w:eastAsia="Times New Roman" w:cs="Arial"/>
                <w:sz w:val="15"/>
                <w:szCs w:val="15"/>
              </w:rPr>
              <w:t>erbaijan</w:t>
            </w:r>
            <w:r w:rsidRPr="00986327">
              <w:rPr>
                <w:rFonts w:eastAsia="Times New Roman" w:cs="Arial"/>
                <w:sz w:val="15"/>
                <w:szCs w:val="15"/>
              </w:rPr>
              <w:t>) Inc.</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0,2</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12,1</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Karasu Development Company</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8,9</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Kura Vall</w:t>
            </w:r>
            <w:r w:rsidRPr="00986327">
              <w:rPr>
                <w:rFonts w:eastAsia="Times New Roman" w:cs="Arial"/>
                <w:sz w:val="15"/>
                <w:szCs w:val="15"/>
              </w:rPr>
              <w:t>ey Development Company LTD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Gobustan Neft LL</w:t>
            </w:r>
            <w:r w:rsidRPr="00986327">
              <w:rPr>
                <w:rFonts w:eastAsia="Times New Roman" w:cs="Arial"/>
                <w:sz w:val="15"/>
                <w:szCs w:val="15"/>
              </w:rPr>
              <w:t>C</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Lukoil Overseas</w:t>
            </w:r>
            <w:r w:rsidRPr="00986327">
              <w:rPr>
                <w:rFonts w:eastAsia="Times New Roman" w:cs="Arial"/>
                <w:sz w:val="15"/>
                <w:szCs w:val="15"/>
              </w:rPr>
              <w:t xml:space="preserve"> Shah Deniz</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32,3</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Pr>
                <w:rFonts w:eastAsia="Times New Roman" w:cs="Arial"/>
                <w:sz w:val="15"/>
                <w:szCs w:val="15"/>
                <w:lang w:val="az-Latn-AZ"/>
              </w:rPr>
              <w:t>0,001</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22,2</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Naftiran Intertrade Co (NICO)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32,3</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0,001</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25,4</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Neftchala I</w:t>
            </w:r>
            <w:r w:rsidRPr="00986327">
              <w:rPr>
                <w:rFonts w:eastAsia="Times New Roman" w:cs="Arial"/>
                <w:sz w:val="15"/>
                <w:szCs w:val="15"/>
              </w:rPr>
              <w:t>nvestments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0,8</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Novatis Oi</w:t>
            </w:r>
            <w:r w:rsidRPr="00986327">
              <w:rPr>
                <w:rFonts w:eastAsia="Times New Roman" w:cs="Arial"/>
                <w:sz w:val="15"/>
                <w:szCs w:val="15"/>
              </w:rPr>
              <w:t>l F.Z.E.</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3,1</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3,2</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ONGC Videsh</w:t>
            </w:r>
            <w:r w:rsidRPr="00986327">
              <w:rPr>
                <w:rFonts w:eastAsia="Times New Roman" w:cs="Arial"/>
                <w:sz w:val="15"/>
                <w:szCs w:val="15"/>
              </w:rPr>
              <w:t xml:space="preserve">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0,1</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14,9</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tcPr>
          <w:p w:rsidR="005B79C0" w:rsidRPr="00986327" w:rsidRDefault="005B79C0" w:rsidP="008E132B">
            <w:pPr>
              <w:jc w:val="left"/>
              <w:rPr>
                <w:rFonts w:eastAsia="Times New Roman" w:cs="Arial"/>
                <w:sz w:val="15"/>
                <w:szCs w:val="15"/>
              </w:rPr>
            </w:pPr>
            <w:r w:rsidRPr="00986327">
              <w:rPr>
                <w:rFonts w:eastAsia="Times New Roman" w:cs="Arial"/>
                <w:sz w:val="15"/>
                <w:szCs w:val="15"/>
              </w:rPr>
              <w:t>Petronas Azerbaijan Shah Deniz S.A.R.L</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Pr>
                <w:rFonts w:eastAsia="Times New Roman" w:cs="Arial"/>
                <w:sz w:val="15"/>
                <w:szCs w:val="15"/>
                <w:lang w:val="az-Latn-AZ"/>
              </w:rPr>
              <w:t>31,9</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tcPr>
          <w:p w:rsidR="005B79C0" w:rsidRPr="00986327" w:rsidRDefault="005B79C0" w:rsidP="008E132B">
            <w:pPr>
              <w:jc w:val="left"/>
              <w:rPr>
                <w:rFonts w:eastAsia="Times New Roman" w:cs="Arial"/>
                <w:sz w:val="15"/>
                <w:szCs w:val="15"/>
              </w:rPr>
            </w:pPr>
            <w:r w:rsidRPr="00986327">
              <w:rPr>
                <w:rFonts w:eastAsia="Times New Roman" w:cs="Arial"/>
                <w:sz w:val="15"/>
                <w:szCs w:val="15"/>
              </w:rPr>
              <w:t>Petro-Hong-Kong Pirsaat Oil</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R.V. Investment Group Services</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Saly</w:t>
            </w:r>
            <w:r>
              <w:rPr>
                <w:rFonts w:eastAsia="Times New Roman" w:cs="Arial"/>
                <w:sz w:val="15"/>
                <w:szCs w:val="15"/>
              </w:rPr>
              <w:t>an Neft LL</w:t>
            </w:r>
            <w:r w:rsidRPr="00986327">
              <w:rPr>
                <w:rFonts w:eastAsia="Times New Roman" w:cs="Arial"/>
                <w:sz w:val="15"/>
                <w:szCs w:val="15"/>
              </w:rPr>
              <w:t>C</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0,3</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98"/>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SGC Upstream LL</w:t>
            </w:r>
            <w:r w:rsidRPr="00986327">
              <w:rPr>
                <w:rFonts w:eastAsia="Times New Roman" w:cs="Arial"/>
                <w:sz w:val="15"/>
                <w:szCs w:val="15"/>
              </w:rPr>
              <w:t>C</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21,5</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Statoil Apsheron A.S</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0,4</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53,4</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2"/>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Statoil Shah Deniz AS</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Pr>
                <w:rFonts w:eastAsia="Times New Roman" w:cs="Arial"/>
                <w:sz w:val="15"/>
                <w:szCs w:val="15"/>
                <w:lang w:val="az-Latn-AZ"/>
              </w:rPr>
              <w:t>18,1</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Pr>
                <w:rFonts w:eastAsia="Times New Roman" w:cs="Arial"/>
                <w:sz w:val="15"/>
                <w:szCs w:val="15"/>
                <w:lang w:val="az-Latn-AZ"/>
              </w:rPr>
              <w:t>0.002</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62,7</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Chevron Khazar</w:t>
            </w:r>
            <w:r w:rsidRPr="00986327">
              <w:rPr>
                <w:rFonts w:eastAsia="Times New Roman" w:cs="Arial"/>
                <w:sz w:val="15"/>
                <w:szCs w:val="15"/>
              </w:rPr>
              <w:t>, Ltd.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0,5</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56,3</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Shirv</w:t>
            </w:r>
            <w:r>
              <w:rPr>
                <w:rFonts w:eastAsia="Times New Roman" w:cs="Arial"/>
                <w:sz w:val="15"/>
                <w:szCs w:val="15"/>
              </w:rPr>
              <w:t>an I</w:t>
            </w:r>
            <w:r w:rsidRPr="00986327">
              <w:rPr>
                <w:rFonts w:eastAsia="Times New Roman" w:cs="Arial"/>
                <w:sz w:val="15"/>
                <w:szCs w:val="15"/>
              </w:rPr>
              <w:t>nvestment Limited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12,9</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0,8</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Total E &amp; P Apsh</w:t>
            </w:r>
            <w:r w:rsidRPr="00986327">
              <w:rPr>
                <w:rFonts w:eastAsia="Times New Roman" w:cs="Arial"/>
                <w:sz w:val="15"/>
                <w:szCs w:val="15"/>
              </w:rPr>
              <w:t>eron B.V</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TOTAL E &amp; P Az</w:t>
            </w:r>
            <w:r>
              <w:rPr>
                <w:rFonts w:eastAsia="Times New Roman" w:cs="Arial"/>
                <w:sz w:val="15"/>
                <w:szCs w:val="15"/>
              </w:rPr>
              <w:t>erbaijan</w:t>
            </w:r>
            <w:r w:rsidRPr="00986327">
              <w:rPr>
                <w:rFonts w:eastAsia="Times New Roman" w:cs="Arial"/>
                <w:sz w:val="15"/>
                <w:szCs w:val="15"/>
              </w:rPr>
              <w:t xml:space="preserve"> B.V.</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nil"/>
              <w:right w:val="nil"/>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single" w:sz="4" w:space="0" w:color="auto"/>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nil"/>
              <w:right w:val="nil"/>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1,6</w:t>
            </w:r>
          </w:p>
        </w:tc>
        <w:tc>
          <w:tcPr>
            <w:tcW w:w="810" w:type="dxa"/>
            <w:gridSpan w:val="2"/>
            <w:tcBorders>
              <w:top w:val="nil"/>
              <w:left w:val="single" w:sz="4" w:space="0" w:color="auto"/>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Turkish Petroleum Anonim Ortaklıg</w:t>
            </w:r>
            <w:r w:rsidRPr="00986327">
              <w:rPr>
                <w:rFonts w:eastAsia="Times New Roman" w:cs="Arial"/>
                <w:sz w:val="15"/>
                <w:szCs w:val="15"/>
              </w:rPr>
              <w:t>ı</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single" w:sz="4" w:space="0" w:color="auto"/>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0,3</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single" w:sz="4" w:space="0" w:color="auto"/>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44,4</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7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Turkish Petroleum Overseas C</w:t>
            </w:r>
            <w:r w:rsidRPr="00986327">
              <w:rPr>
                <w:rFonts w:eastAsia="Times New Roman" w:cs="Arial"/>
                <w:sz w:val="15"/>
                <w:szCs w:val="15"/>
              </w:rPr>
              <w:t>ompani Ltd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61,3</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0,003</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5,3</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7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UGE-LANCER PTE.LTD</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9,1</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4,2</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SOCAR</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Pr>
                <w:rFonts w:eastAsia="Times New Roman" w:cs="Arial"/>
                <w:sz w:val="15"/>
                <w:szCs w:val="15"/>
                <w:lang w:val="az-Latn-AZ"/>
              </w:rPr>
              <w:t>76,4</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Pr>
                <w:rFonts w:eastAsia="Times New Roman" w:cs="Arial"/>
                <w:sz w:val="15"/>
                <w:szCs w:val="15"/>
                <w:lang w:val="az-Latn-AZ"/>
              </w:rPr>
              <w:t>112,8</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2044C3">
            <w:pPr>
              <w:jc w:val="center"/>
              <w:rPr>
                <w:rFonts w:eastAsia="Times New Roman" w:cs="Arial"/>
                <w:sz w:val="15"/>
                <w:szCs w:val="15"/>
                <w:lang w:val="az-Latn-AZ"/>
              </w:rPr>
            </w:pPr>
            <w:r w:rsidRPr="00986327">
              <w:rPr>
                <w:rFonts w:eastAsia="Times New Roman" w:cs="Arial"/>
                <w:sz w:val="15"/>
                <w:szCs w:val="15"/>
                <w:lang w:val="az-Latn-AZ"/>
              </w:rPr>
              <w:t>14</w:t>
            </w:r>
            <w:r>
              <w:rPr>
                <w:rFonts w:eastAsia="Times New Roman" w:cs="Arial"/>
                <w:sz w:val="15"/>
                <w:szCs w:val="15"/>
                <w:lang w:val="az-Latn-AZ"/>
              </w:rPr>
              <w:t>0</w:t>
            </w:r>
            <w:r w:rsidRPr="00986327">
              <w:rPr>
                <w:rFonts w:eastAsia="Times New Roman" w:cs="Arial"/>
                <w:sz w:val="15"/>
                <w:szCs w:val="15"/>
                <w:lang w:val="az-Latn-AZ"/>
              </w:rPr>
              <w:t>,</w:t>
            </w:r>
            <w:r>
              <w:rPr>
                <w:rFonts w:eastAsia="Times New Roman" w:cs="Arial"/>
                <w:sz w:val="15"/>
                <w:szCs w:val="15"/>
                <w:lang w:val="az-Latn-AZ"/>
              </w:rPr>
              <w:t>1</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2044C3">
            <w:pPr>
              <w:jc w:val="center"/>
              <w:rPr>
                <w:rFonts w:eastAsia="Times New Roman" w:cs="Arial"/>
                <w:sz w:val="15"/>
                <w:szCs w:val="15"/>
                <w:lang w:val="az-Latn-AZ"/>
              </w:rPr>
            </w:pPr>
            <w:r w:rsidRPr="00986327">
              <w:rPr>
                <w:rFonts w:eastAsia="Times New Roman" w:cs="Arial"/>
                <w:sz w:val="15"/>
                <w:szCs w:val="15"/>
                <w:lang w:val="az-Latn-AZ"/>
              </w:rPr>
              <w:t>33,</w:t>
            </w:r>
            <w:r>
              <w:rPr>
                <w:rFonts w:eastAsia="Times New Roman" w:cs="Arial"/>
                <w:sz w:val="15"/>
                <w:szCs w:val="15"/>
                <w:lang w:val="az-Latn-AZ"/>
              </w:rPr>
              <w:t>6</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2044C3">
            <w:pPr>
              <w:jc w:val="center"/>
              <w:rPr>
                <w:rFonts w:eastAsia="Times New Roman" w:cs="Arial"/>
                <w:sz w:val="15"/>
                <w:szCs w:val="15"/>
                <w:lang w:val="az-Latn-AZ"/>
              </w:rPr>
            </w:pPr>
            <w:r w:rsidRPr="00986327">
              <w:rPr>
                <w:rFonts w:eastAsia="Times New Roman" w:cs="Arial"/>
                <w:sz w:val="15"/>
                <w:szCs w:val="15"/>
                <w:lang w:val="az-Latn-AZ"/>
              </w:rPr>
              <w:t>21,</w:t>
            </w:r>
            <w:r>
              <w:rPr>
                <w:rFonts w:eastAsia="Times New Roman" w:cs="Arial"/>
                <w:sz w:val="15"/>
                <w:szCs w:val="15"/>
                <w:lang w:val="az-Latn-AZ"/>
              </w:rPr>
              <w:t>7</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2044C3">
            <w:pPr>
              <w:jc w:val="center"/>
              <w:rPr>
                <w:rFonts w:eastAsia="Times New Roman" w:cs="Arial"/>
                <w:sz w:val="15"/>
                <w:szCs w:val="15"/>
                <w:lang w:val="az-Latn-AZ"/>
              </w:rPr>
            </w:pPr>
            <w:r w:rsidRPr="00986327">
              <w:rPr>
                <w:rFonts w:eastAsia="Times New Roman" w:cs="Arial"/>
                <w:sz w:val="15"/>
                <w:szCs w:val="15"/>
                <w:lang w:val="az-Latn-AZ"/>
              </w:rPr>
              <w:t>1</w:t>
            </w:r>
            <w:r>
              <w:rPr>
                <w:rFonts w:eastAsia="Times New Roman" w:cs="Arial"/>
                <w:sz w:val="15"/>
                <w:szCs w:val="15"/>
                <w:lang w:val="az-Latn-AZ"/>
              </w:rPr>
              <w:t>5</w:t>
            </w:r>
            <w:r w:rsidRPr="00986327">
              <w:rPr>
                <w:rFonts w:eastAsia="Times New Roman" w:cs="Arial"/>
                <w:sz w:val="15"/>
                <w:szCs w:val="15"/>
                <w:lang w:val="az-Latn-AZ"/>
              </w:rPr>
              <w:t>8,</w:t>
            </w:r>
            <w:r>
              <w:rPr>
                <w:rFonts w:eastAsia="Times New Roman" w:cs="Arial"/>
                <w:sz w:val="15"/>
                <w:szCs w:val="15"/>
                <w:lang w:val="az-Latn-AZ"/>
              </w:rPr>
              <w:t>4</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2044C3">
            <w:pPr>
              <w:jc w:val="center"/>
              <w:rPr>
                <w:rFonts w:eastAsia="Times New Roman" w:cs="Arial"/>
                <w:sz w:val="15"/>
                <w:szCs w:val="15"/>
                <w:lang w:val="az-Latn-AZ"/>
              </w:rPr>
            </w:pPr>
            <w:r w:rsidRPr="00986327">
              <w:rPr>
                <w:rFonts w:eastAsia="Times New Roman" w:cs="Arial"/>
                <w:sz w:val="15"/>
                <w:szCs w:val="15"/>
                <w:lang w:val="az-Latn-AZ"/>
              </w:rPr>
              <w:t>5</w:t>
            </w:r>
            <w:r>
              <w:rPr>
                <w:rFonts w:eastAsia="Times New Roman" w:cs="Arial"/>
                <w:sz w:val="15"/>
                <w:szCs w:val="15"/>
                <w:lang w:val="az-Latn-AZ"/>
              </w:rPr>
              <w:t>6</w:t>
            </w:r>
            <w:r w:rsidRPr="00986327">
              <w:rPr>
                <w:rFonts w:eastAsia="Times New Roman" w:cs="Arial"/>
                <w:sz w:val="15"/>
                <w:szCs w:val="15"/>
                <w:lang w:val="az-Latn-AZ"/>
              </w:rPr>
              <w:t>,</w:t>
            </w:r>
            <w:r>
              <w:rPr>
                <w:rFonts w:eastAsia="Times New Roman" w:cs="Arial"/>
                <w:sz w:val="15"/>
                <w:szCs w:val="15"/>
                <w:lang w:val="az-Latn-AZ"/>
              </w:rPr>
              <w:t>0</w:t>
            </w:r>
          </w:p>
        </w:tc>
      </w:tr>
      <w:tr w:rsidR="005B79C0" w:rsidRPr="00986327" w:rsidTr="00A07102">
        <w:trPr>
          <w:trHeight w:val="53"/>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Pr>
                <w:rFonts w:eastAsia="Times New Roman" w:cs="Arial"/>
                <w:sz w:val="15"/>
                <w:szCs w:val="15"/>
              </w:rPr>
              <w:t>SOFAZ</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7,0</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r>
      <w:tr w:rsidR="005B79C0" w:rsidRPr="00986327" w:rsidTr="00A07102">
        <w:trPr>
          <w:trHeight w:val="60"/>
        </w:trPr>
        <w:tc>
          <w:tcPr>
            <w:tcW w:w="3220" w:type="dxa"/>
            <w:tcBorders>
              <w:top w:val="nil"/>
              <w:left w:val="single" w:sz="4" w:space="0" w:color="auto"/>
              <w:bottom w:val="single" w:sz="4" w:space="0" w:color="auto"/>
              <w:right w:val="single" w:sz="4" w:space="0" w:color="auto"/>
            </w:tcBorders>
            <w:shd w:val="clear" w:color="auto" w:fill="auto"/>
            <w:vAlign w:val="bottom"/>
            <w:hideMark/>
          </w:tcPr>
          <w:p w:rsidR="005B79C0" w:rsidRPr="00986327" w:rsidRDefault="005B79C0" w:rsidP="008E132B">
            <w:pPr>
              <w:jc w:val="left"/>
              <w:rPr>
                <w:rFonts w:eastAsia="Times New Roman" w:cs="Arial"/>
                <w:sz w:val="15"/>
                <w:szCs w:val="15"/>
              </w:rPr>
            </w:pPr>
            <w:r w:rsidRPr="00986327">
              <w:rPr>
                <w:rFonts w:eastAsia="Times New Roman" w:cs="Arial"/>
                <w:sz w:val="15"/>
                <w:szCs w:val="15"/>
              </w:rPr>
              <w:t>AzGerneft</w:t>
            </w:r>
          </w:p>
        </w:tc>
        <w:tc>
          <w:tcPr>
            <w:tcW w:w="13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19"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1261"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9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gridSpan w:val="2"/>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0,7</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2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810"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91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w:t>
            </w:r>
          </w:p>
        </w:tc>
        <w:tc>
          <w:tcPr>
            <w:tcW w:w="795" w:type="dxa"/>
            <w:tcBorders>
              <w:top w:val="nil"/>
              <w:left w:val="nil"/>
              <w:bottom w:val="single" w:sz="4" w:space="0" w:color="auto"/>
              <w:right w:val="single" w:sz="4" w:space="0" w:color="auto"/>
            </w:tcBorders>
            <w:shd w:val="clear" w:color="auto" w:fill="B6DDE8" w:themeFill="accent5" w:themeFillTint="66"/>
            <w:noWrap/>
            <w:vAlign w:val="bottom"/>
          </w:tcPr>
          <w:p w:rsidR="005B79C0" w:rsidRPr="00986327" w:rsidRDefault="005B79C0" w:rsidP="000A709B">
            <w:pPr>
              <w:jc w:val="center"/>
              <w:rPr>
                <w:rFonts w:eastAsia="Times New Roman" w:cs="Arial"/>
                <w:sz w:val="15"/>
                <w:szCs w:val="15"/>
                <w:lang w:val="az-Latn-AZ"/>
              </w:rPr>
            </w:pPr>
            <w:r w:rsidRPr="00986327">
              <w:rPr>
                <w:rFonts w:eastAsia="Times New Roman" w:cs="Arial"/>
                <w:sz w:val="15"/>
                <w:szCs w:val="15"/>
                <w:lang w:val="az-Latn-AZ"/>
              </w:rPr>
              <w:t>0,04</w:t>
            </w:r>
          </w:p>
        </w:tc>
      </w:tr>
      <w:tr w:rsidR="005B79C0" w:rsidRPr="00986327" w:rsidTr="00A07102">
        <w:trPr>
          <w:trHeight w:val="70"/>
        </w:trPr>
        <w:tc>
          <w:tcPr>
            <w:tcW w:w="3220" w:type="dxa"/>
            <w:tcBorders>
              <w:top w:val="nil"/>
              <w:left w:val="nil"/>
              <w:bottom w:val="nil"/>
              <w:right w:val="nil"/>
            </w:tcBorders>
            <w:shd w:val="clear" w:color="auto" w:fill="auto"/>
            <w:noWrap/>
            <w:vAlign w:val="bottom"/>
            <w:hideMark/>
          </w:tcPr>
          <w:p w:rsidR="005B79C0" w:rsidRPr="00986327" w:rsidRDefault="005B79C0" w:rsidP="00A07102">
            <w:pPr>
              <w:rPr>
                <w:rFonts w:eastAsia="Times New Roman" w:cs="Arial"/>
                <w:sz w:val="15"/>
                <w:szCs w:val="15"/>
              </w:rPr>
            </w:pPr>
          </w:p>
        </w:tc>
        <w:tc>
          <w:tcPr>
            <w:tcW w:w="1370" w:type="dxa"/>
            <w:tcBorders>
              <w:top w:val="nil"/>
              <w:left w:val="nil"/>
              <w:bottom w:val="double" w:sz="6" w:space="0" w:color="auto"/>
              <w:right w:val="nil"/>
            </w:tcBorders>
            <w:shd w:val="clear" w:color="auto" w:fill="auto"/>
            <w:vAlign w:val="bottom"/>
          </w:tcPr>
          <w:p w:rsidR="005B79C0" w:rsidRPr="00986327" w:rsidRDefault="005B79C0" w:rsidP="000A709B">
            <w:pPr>
              <w:jc w:val="center"/>
              <w:rPr>
                <w:rFonts w:eastAsia="Times New Roman" w:cs="Arial"/>
                <w:b/>
                <w:bCs/>
                <w:sz w:val="15"/>
                <w:szCs w:val="15"/>
                <w:lang w:val="az-Latn-AZ"/>
              </w:rPr>
            </w:pPr>
            <w:r>
              <w:rPr>
                <w:rFonts w:eastAsia="Times New Roman" w:cs="Arial"/>
                <w:b/>
                <w:bCs/>
                <w:sz w:val="15"/>
                <w:szCs w:val="15"/>
                <w:lang w:val="az-Latn-AZ"/>
              </w:rPr>
              <w:t>45,8</w:t>
            </w:r>
          </w:p>
        </w:tc>
        <w:tc>
          <w:tcPr>
            <w:tcW w:w="1170" w:type="dxa"/>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Pr>
                <w:rFonts w:eastAsia="Times New Roman" w:cs="Arial"/>
                <w:b/>
                <w:bCs/>
                <w:sz w:val="15"/>
                <w:szCs w:val="15"/>
                <w:lang w:val="az-Latn-AZ"/>
              </w:rPr>
              <w:t>325</w:t>
            </w:r>
            <w:r w:rsidRPr="00986327">
              <w:rPr>
                <w:rFonts w:eastAsia="Times New Roman" w:cs="Arial"/>
                <w:b/>
                <w:bCs/>
                <w:sz w:val="15"/>
                <w:szCs w:val="15"/>
                <w:lang w:val="az-Latn-AZ"/>
              </w:rPr>
              <w:t>,</w:t>
            </w:r>
            <w:r>
              <w:rPr>
                <w:rFonts w:eastAsia="Times New Roman" w:cs="Arial"/>
                <w:b/>
                <w:bCs/>
                <w:sz w:val="15"/>
                <w:szCs w:val="15"/>
                <w:lang w:val="az-Latn-AZ"/>
              </w:rPr>
              <w:t>3</w:t>
            </w:r>
          </w:p>
        </w:tc>
        <w:tc>
          <w:tcPr>
            <w:tcW w:w="719" w:type="dxa"/>
            <w:tcBorders>
              <w:top w:val="nil"/>
              <w:left w:val="nil"/>
              <w:bottom w:val="double" w:sz="6" w:space="0" w:color="auto"/>
              <w:right w:val="nil"/>
            </w:tcBorders>
            <w:shd w:val="clear" w:color="auto" w:fill="auto"/>
            <w:vAlign w:val="bottom"/>
          </w:tcPr>
          <w:p w:rsidR="005B79C0" w:rsidRPr="00986327" w:rsidRDefault="005B79C0" w:rsidP="000A709B">
            <w:pPr>
              <w:jc w:val="center"/>
              <w:rPr>
                <w:rFonts w:eastAsia="Times New Roman" w:cs="Arial"/>
                <w:b/>
                <w:bCs/>
                <w:sz w:val="15"/>
                <w:szCs w:val="15"/>
                <w:lang w:val="az-Latn-AZ"/>
              </w:rPr>
            </w:pPr>
            <w:r>
              <w:rPr>
                <w:rFonts w:eastAsia="Times New Roman" w:cs="Arial"/>
                <w:b/>
                <w:bCs/>
                <w:sz w:val="15"/>
                <w:szCs w:val="15"/>
                <w:lang w:val="az-Latn-AZ"/>
              </w:rPr>
              <w:t>2,011</w:t>
            </w:r>
          </w:p>
        </w:tc>
        <w:tc>
          <w:tcPr>
            <w:tcW w:w="1261" w:type="dxa"/>
            <w:tcBorders>
              <w:top w:val="nil"/>
              <w:left w:val="nil"/>
              <w:bottom w:val="double" w:sz="6" w:space="0" w:color="auto"/>
              <w:right w:val="nil"/>
            </w:tcBorders>
            <w:shd w:val="clear" w:color="auto" w:fill="auto"/>
            <w:vAlign w:val="bottom"/>
          </w:tcPr>
          <w:p w:rsidR="005B79C0" w:rsidRPr="00986327" w:rsidRDefault="005B79C0" w:rsidP="000A709B">
            <w:pPr>
              <w:jc w:val="center"/>
              <w:rPr>
                <w:rFonts w:eastAsia="Times New Roman" w:cs="Arial"/>
                <w:b/>
                <w:bCs/>
                <w:sz w:val="15"/>
                <w:szCs w:val="15"/>
                <w:lang w:val="az-Latn-AZ"/>
              </w:rPr>
            </w:pPr>
            <w:r w:rsidRPr="00986327">
              <w:rPr>
                <w:rFonts w:eastAsia="Times New Roman" w:cs="Arial"/>
                <w:b/>
                <w:bCs/>
                <w:sz w:val="15"/>
                <w:szCs w:val="15"/>
                <w:lang w:val="az-Latn-AZ"/>
              </w:rPr>
              <w:t>11,6</w:t>
            </w:r>
          </w:p>
        </w:tc>
        <w:tc>
          <w:tcPr>
            <w:tcW w:w="990" w:type="dxa"/>
            <w:tcBorders>
              <w:top w:val="nil"/>
              <w:left w:val="nil"/>
              <w:bottom w:val="double" w:sz="6" w:space="0" w:color="auto"/>
              <w:right w:val="nil"/>
            </w:tcBorders>
            <w:shd w:val="clear" w:color="auto" w:fill="auto"/>
            <w:vAlign w:val="bottom"/>
          </w:tcPr>
          <w:p w:rsidR="005B79C0" w:rsidRPr="00986327" w:rsidRDefault="005B79C0" w:rsidP="000A709B">
            <w:pPr>
              <w:jc w:val="center"/>
              <w:rPr>
                <w:rFonts w:eastAsia="Times New Roman" w:cs="Arial"/>
                <w:b/>
                <w:bCs/>
                <w:sz w:val="15"/>
                <w:szCs w:val="15"/>
                <w:lang w:val="az-Latn-AZ"/>
              </w:rPr>
            </w:pPr>
            <w:r w:rsidRPr="00986327">
              <w:rPr>
                <w:rFonts w:eastAsia="Times New Roman" w:cs="Arial"/>
                <w:b/>
                <w:bCs/>
                <w:sz w:val="15"/>
                <w:szCs w:val="15"/>
                <w:lang w:val="az-Latn-AZ"/>
              </w:rPr>
              <w:t>2,1</w:t>
            </w:r>
          </w:p>
        </w:tc>
        <w:tc>
          <w:tcPr>
            <w:tcW w:w="810" w:type="dxa"/>
            <w:tcBorders>
              <w:top w:val="nil"/>
              <w:left w:val="nil"/>
              <w:bottom w:val="double" w:sz="6" w:space="0" w:color="auto"/>
              <w:right w:val="nil"/>
            </w:tcBorders>
            <w:shd w:val="clear" w:color="auto" w:fill="auto"/>
            <w:vAlign w:val="bottom"/>
          </w:tcPr>
          <w:p w:rsidR="005B79C0" w:rsidRPr="00986327" w:rsidRDefault="005B79C0" w:rsidP="000A709B">
            <w:pPr>
              <w:rPr>
                <w:rFonts w:eastAsia="Times New Roman" w:cs="Arial"/>
                <w:b/>
                <w:bCs/>
                <w:sz w:val="15"/>
                <w:szCs w:val="15"/>
                <w:lang w:val="az-Latn-AZ"/>
              </w:rPr>
            </w:pPr>
            <w:r w:rsidRPr="00986327">
              <w:rPr>
                <w:rFonts w:eastAsia="Times New Roman" w:cs="Arial"/>
                <w:b/>
                <w:bCs/>
                <w:sz w:val="15"/>
                <w:szCs w:val="15"/>
                <w:lang w:val="az-Latn-AZ"/>
              </w:rPr>
              <w:t>739,1</w:t>
            </w:r>
          </w:p>
        </w:tc>
        <w:tc>
          <w:tcPr>
            <w:tcW w:w="810" w:type="dxa"/>
            <w:gridSpan w:val="2"/>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Pr>
                <w:rFonts w:eastAsia="Times New Roman" w:cs="Arial"/>
                <w:b/>
                <w:bCs/>
                <w:sz w:val="15"/>
                <w:szCs w:val="15"/>
                <w:lang w:val="az-Latn-AZ"/>
              </w:rPr>
              <w:t>77</w:t>
            </w:r>
            <w:r w:rsidRPr="00986327">
              <w:rPr>
                <w:rFonts w:eastAsia="Times New Roman" w:cs="Arial"/>
                <w:b/>
                <w:bCs/>
                <w:sz w:val="15"/>
                <w:szCs w:val="15"/>
                <w:lang w:val="az-Latn-AZ"/>
              </w:rPr>
              <w:t>,</w:t>
            </w:r>
            <w:r>
              <w:rPr>
                <w:rFonts w:eastAsia="Times New Roman" w:cs="Arial"/>
                <w:b/>
                <w:bCs/>
                <w:sz w:val="15"/>
                <w:szCs w:val="15"/>
                <w:lang w:val="az-Latn-AZ"/>
              </w:rPr>
              <w:t>1</w:t>
            </w:r>
          </w:p>
        </w:tc>
        <w:tc>
          <w:tcPr>
            <w:tcW w:w="795" w:type="dxa"/>
            <w:tcBorders>
              <w:top w:val="nil"/>
              <w:left w:val="nil"/>
              <w:bottom w:val="double" w:sz="6" w:space="0" w:color="auto"/>
              <w:right w:val="nil"/>
            </w:tcBorders>
            <w:shd w:val="clear" w:color="auto" w:fill="auto"/>
            <w:vAlign w:val="bottom"/>
          </w:tcPr>
          <w:p w:rsidR="005B79C0" w:rsidRPr="00986327" w:rsidRDefault="005B79C0" w:rsidP="000A709B">
            <w:pPr>
              <w:jc w:val="center"/>
              <w:rPr>
                <w:rFonts w:eastAsia="Times New Roman" w:cs="Arial"/>
                <w:b/>
                <w:bCs/>
                <w:sz w:val="15"/>
                <w:szCs w:val="15"/>
                <w:lang w:val="az-Latn-AZ"/>
              </w:rPr>
            </w:pPr>
            <w:r>
              <w:rPr>
                <w:rFonts w:eastAsia="Times New Roman" w:cs="Arial"/>
                <w:b/>
                <w:bCs/>
                <w:sz w:val="15"/>
                <w:szCs w:val="15"/>
                <w:lang w:val="az-Latn-AZ"/>
              </w:rPr>
              <w:t>112,8</w:t>
            </w:r>
          </w:p>
        </w:tc>
        <w:tc>
          <w:tcPr>
            <w:tcW w:w="825" w:type="dxa"/>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sidRPr="00986327">
              <w:rPr>
                <w:rFonts w:eastAsia="Times New Roman" w:cs="Arial"/>
                <w:b/>
                <w:bCs/>
                <w:sz w:val="15"/>
                <w:szCs w:val="15"/>
                <w:lang w:val="az-Latn-AZ"/>
              </w:rPr>
              <w:t>14</w:t>
            </w:r>
            <w:r>
              <w:rPr>
                <w:rFonts w:eastAsia="Times New Roman" w:cs="Arial"/>
                <w:b/>
                <w:bCs/>
                <w:sz w:val="15"/>
                <w:szCs w:val="15"/>
                <w:lang w:val="az-Latn-AZ"/>
              </w:rPr>
              <w:t>0</w:t>
            </w:r>
            <w:r w:rsidRPr="00986327">
              <w:rPr>
                <w:rFonts w:eastAsia="Times New Roman" w:cs="Arial"/>
                <w:b/>
                <w:bCs/>
                <w:sz w:val="15"/>
                <w:szCs w:val="15"/>
                <w:lang w:val="az-Latn-AZ"/>
              </w:rPr>
              <w:t>,</w:t>
            </w:r>
            <w:r>
              <w:rPr>
                <w:rFonts w:eastAsia="Times New Roman" w:cs="Arial"/>
                <w:b/>
                <w:bCs/>
                <w:sz w:val="15"/>
                <w:szCs w:val="15"/>
                <w:lang w:val="az-Latn-AZ"/>
              </w:rPr>
              <w:t>1</w:t>
            </w:r>
          </w:p>
        </w:tc>
        <w:tc>
          <w:tcPr>
            <w:tcW w:w="810" w:type="dxa"/>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sidRPr="00986327">
              <w:rPr>
                <w:rFonts w:eastAsia="Times New Roman" w:cs="Arial"/>
                <w:b/>
                <w:bCs/>
                <w:sz w:val="15"/>
                <w:szCs w:val="15"/>
                <w:lang w:val="az-Latn-AZ"/>
              </w:rPr>
              <w:t>33,</w:t>
            </w:r>
            <w:r>
              <w:rPr>
                <w:rFonts w:eastAsia="Times New Roman" w:cs="Arial"/>
                <w:b/>
                <w:bCs/>
                <w:sz w:val="15"/>
                <w:szCs w:val="15"/>
                <w:lang w:val="az-Latn-AZ"/>
              </w:rPr>
              <w:t>6</w:t>
            </w:r>
          </w:p>
        </w:tc>
        <w:tc>
          <w:tcPr>
            <w:tcW w:w="810" w:type="dxa"/>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sidRPr="00986327">
              <w:rPr>
                <w:rFonts w:eastAsia="Times New Roman" w:cs="Arial"/>
                <w:b/>
                <w:bCs/>
                <w:sz w:val="15"/>
                <w:szCs w:val="15"/>
                <w:lang w:val="az-Latn-AZ"/>
              </w:rPr>
              <w:t>21,</w:t>
            </w:r>
            <w:r>
              <w:rPr>
                <w:rFonts w:eastAsia="Times New Roman" w:cs="Arial"/>
                <w:b/>
                <w:bCs/>
                <w:sz w:val="15"/>
                <w:szCs w:val="15"/>
                <w:lang w:val="az-Latn-AZ"/>
              </w:rPr>
              <w:t>7</w:t>
            </w:r>
          </w:p>
        </w:tc>
        <w:tc>
          <w:tcPr>
            <w:tcW w:w="915" w:type="dxa"/>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sidRPr="00986327">
              <w:rPr>
                <w:rFonts w:eastAsia="Times New Roman" w:cs="Arial"/>
                <w:b/>
                <w:bCs/>
                <w:sz w:val="15"/>
                <w:szCs w:val="15"/>
                <w:lang w:val="az-Latn-AZ"/>
              </w:rPr>
              <w:t>1</w:t>
            </w:r>
            <w:r>
              <w:rPr>
                <w:rFonts w:eastAsia="Times New Roman" w:cs="Arial"/>
                <w:b/>
                <w:bCs/>
                <w:sz w:val="15"/>
                <w:szCs w:val="15"/>
                <w:lang w:val="az-Latn-AZ"/>
              </w:rPr>
              <w:t>5</w:t>
            </w:r>
            <w:r w:rsidRPr="00986327">
              <w:rPr>
                <w:rFonts w:eastAsia="Times New Roman" w:cs="Arial"/>
                <w:b/>
                <w:bCs/>
                <w:sz w:val="15"/>
                <w:szCs w:val="15"/>
                <w:lang w:val="az-Latn-AZ"/>
              </w:rPr>
              <w:t>8,</w:t>
            </w:r>
            <w:r>
              <w:rPr>
                <w:rFonts w:eastAsia="Times New Roman" w:cs="Arial"/>
                <w:b/>
                <w:bCs/>
                <w:sz w:val="15"/>
                <w:szCs w:val="15"/>
                <w:lang w:val="az-Latn-AZ"/>
              </w:rPr>
              <w:t>4</w:t>
            </w:r>
          </w:p>
        </w:tc>
        <w:tc>
          <w:tcPr>
            <w:tcW w:w="795" w:type="dxa"/>
            <w:tcBorders>
              <w:top w:val="nil"/>
              <w:left w:val="nil"/>
              <w:bottom w:val="double" w:sz="6" w:space="0" w:color="auto"/>
              <w:right w:val="nil"/>
            </w:tcBorders>
            <w:shd w:val="clear" w:color="auto" w:fill="auto"/>
            <w:vAlign w:val="bottom"/>
          </w:tcPr>
          <w:p w:rsidR="005B79C0" w:rsidRPr="00986327" w:rsidRDefault="005B79C0" w:rsidP="002044C3">
            <w:pPr>
              <w:jc w:val="center"/>
              <w:rPr>
                <w:rFonts w:eastAsia="Times New Roman" w:cs="Arial"/>
                <w:b/>
                <w:bCs/>
                <w:sz w:val="15"/>
                <w:szCs w:val="15"/>
                <w:lang w:val="az-Latn-AZ"/>
              </w:rPr>
            </w:pPr>
            <w:r w:rsidRPr="00986327">
              <w:rPr>
                <w:rFonts w:eastAsia="Times New Roman" w:cs="Arial"/>
                <w:b/>
                <w:bCs/>
                <w:sz w:val="15"/>
                <w:szCs w:val="15"/>
                <w:lang w:val="az-Latn-AZ"/>
              </w:rPr>
              <w:t>5</w:t>
            </w:r>
            <w:r>
              <w:rPr>
                <w:rFonts w:eastAsia="Times New Roman" w:cs="Arial"/>
                <w:b/>
                <w:bCs/>
                <w:sz w:val="15"/>
                <w:szCs w:val="15"/>
                <w:lang w:val="az-Latn-AZ"/>
              </w:rPr>
              <w:t>6</w:t>
            </w:r>
            <w:r w:rsidRPr="00986327">
              <w:rPr>
                <w:rFonts w:eastAsia="Times New Roman" w:cs="Arial"/>
                <w:b/>
                <w:bCs/>
                <w:sz w:val="15"/>
                <w:szCs w:val="15"/>
                <w:lang w:val="az-Latn-AZ"/>
              </w:rPr>
              <w:t>,</w:t>
            </w:r>
            <w:r>
              <w:rPr>
                <w:rFonts w:eastAsia="Times New Roman" w:cs="Arial"/>
                <w:b/>
                <w:bCs/>
                <w:sz w:val="15"/>
                <w:szCs w:val="15"/>
                <w:lang w:val="az-Latn-AZ"/>
              </w:rPr>
              <w:t>04</w:t>
            </w:r>
          </w:p>
        </w:tc>
      </w:tr>
    </w:tbl>
    <w:p w:rsidR="00AA4457" w:rsidRDefault="00AA4457" w:rsidP="00AA4457">
      <w:pPr>
        <w:spacing w:line="240" w:lineRule="exact"/>
        <w:rPr>
          <w:rFonts w:cs="Arial"/>
          <w:szCs w:val="20"/>
          <w:lang w:val="az-Latn-AZ" w:eastAsia="fr-FR"/>
        </w:rPr>
      </w:pPr>
    </w:p>
    <w:p w:rsidR="00400BBE" w:rsidRDefault="00400BBE" w:rsidP="00AA4457">
      <w:pPr>
        <w:spacing w:line="240" w:lineRule="exact"/>
        <w:rPr>
          <w:rFonts w:cs="Arial"/>
          <w:szCs w:val="20"/>
          <w:lang w:val="az-Latn-AZ" w:eastAsia="fr-FR"/>
        </w:rPr>
        <w:sectPr w:rsidR="00400BBE" w:rsidSect="001C4F2F">
          <w:footerReference w:type="default" r:id="rId38"/>
          <w:pgSz w:w="16839" w:h="11907" w:orient="landscape" w:code="9"/>
          <w:pgMar w:top="837" w:right="810" w:bottom="1080" w:left="720" w:header="510" w:footer="575" w:gutter="0"/>
          <w:cols w:space="720"/>
          <w:docGrid w:linePitch="360"/>
        </w:sectPr>
      </w:pPr>
    </w:p>
    <w:p w:rsidR="00BF6C51" w:rsidRDefault="0043212E" w:rsidP="00BF6C51">
      <w:pPr>
        <w:autoSpaceDE w:val="0"/>
        <w:autoSpaceDN w:val="0"/>
        <w:adjustRightInd w:val="0"/>
        <w:spacing w:line="240" w:lineRule="exact"/>
        <w:rPr>
          <w:rFonts w:cs="Arial"/>
          <w:szCs w:val="20"/>
          <w:lang w:val="az-Latn-AZ"/>
        </w:rPr>
      </w:pPr>
      <w:r>
        <w:rPr>
          <w:rFonts w:cs="Arial"/>
          <w:b/>
          <w:i/>
          <w:color w:val="000000"/>
          <w:shd w:val="clear" w:color="auto" w:fill="FFFFFF"/>
          <w:lang w:val="az-Latn-AZ"/>
        </w:rPr>
        <w:lastRenderedPageBreak/>
        <w:t>Table</w:t>
      </w:r>
      <w:r w:rsidR="005B79C0">
        <w:rPr>
          <w:rFonts w:cs="Arial"/>
          <w:b/>
          <w:i/>
          <w:color w:val="000000"/>
          <w:shd w:val="clear" w:color="auto" w:fill="FFFFFF"/>
          <w:lang w:val="az-Latn-AZ"/>
        </w:rPr>
        <w:t xml:space="preserve"> 17:</w:t>
      </w:r>
      <w:r w:rsidR="005B79C0" w:rsidRPr="005B79C0">
        <w:rPr>
          <w:rFonts w:cs="Arial"/>
          <w:i/>
          <w:color w:val="000000"/>
          <w:shd w:val="clear" w:color="auto" w:fill="FFFFFF"/>
          <w:lang w:val="az-Latn-AZ"/>
        </w:rPr>
        <w:t xml:space="preserve">The </w:t>
      </w:r>
      <w:r w:rsidR="00BF6C51" w:rsidRPr="00D42074">
        <w:rPr>
          <w:rFonts w:cs="Arial"/>
          <w:i/>
          <w:szCs w:val="20"/>
          <w:lang w:val="az-Latn-AZ" w:eastAsia="fr-FR"/>
        </w:rPr>
        <w:t xml:space="preserve">final information </w:t>
      </w:r>
      <w:r w:rsidR="00BF6C51">
        <w:rPr>
          <w:rFonts w:cs="Arial"/>
          <w:i/>
          <w:szCs w:val="20"/>
          <w:lang w:val="az-Latn-AZ" w:eastAsia="fr-FR"/>
        </w:rPr>
        <w:t xml:space="preserve">on revenue streams made in kind </w:t>
      </w:r>
      <w:r w:rsidR="00BF6C51" w:rsidRPr="00D42074">
        <w:rPr>
          <w:rFonts w:cs="Arial"/>
          <w:i/>
          <w:szCs w:val="20"/>
          <w:lang w:val="az-Latn-AZ" w:eastAsia="fr-FR"/>
        </w:rPr>
        <w:t>from the extractive companies</w:t>
      </w:r>
      <w:r w:rsidR="00BF6C51">
        <w:rPr>
          <w:rFonts w:cs="Arial"/>
          <w:szCs w:val="20"/>
          <w:lang w:val="az-Latn-AZ" w:eastAsia="fr-FR"/>
        </w:rPr>
        <w:t xml:space="preserve"> </w:t>
      </w:r>
      <w:r w:rsidR="00BF6C51" w:rsidRPr="00D42074">
        <w:rPr>
          <w:rFonts w:cs="Arial"/>
          <w:i/>
          <w:szCs w:val="20"/>
          <w:lang w:val="az-Latn-AZ" w:eastAsia="fr-FR"/>
        </w:rPr>
        <w:t>involved in the process of EITI to the government</w:t>
      </w:r>
    </w:p>
    <w:tbl>
      <w:tblPr>
        <w:tblW w:w="15179" w:type="dxa"/>
        <w:tblInd w:w="108" w:type="dxa"/>
        <w:tblLayout w:type="fixed"/>
        <w:tblLook w:val="04A0" w:firstRow="1" w:lastRow="0" w:firstColumn="1" w:lastColumn="0" w:noHBand="0" w:noVBand="1"/>
      </w:tblPr>
      <w:tblGrid>
        <w:gridCol w:w="4590"/>
        <w:gridCol w:w="1530"/>
        <w:gridCol w:w="1170"/>
        <w:gridCol w:w="1350"/>
        <w:gridCol w:w="1350"/>
        <w:gridCol w:w="1170"/>
        <w:gridCol w:w="1350"/>
        <w:gridCol w:w="1440"/>
        <w:gridCol w:w="1229"/>
      </w:tblGrid>
      <w:tr w:rsidR="00BF6C51" w:rsidRPr="00483DF7" w:rsidTr="00A07102">
        <w:trPr>
          <w:trHeight w:val="255"/>
        </w:trPr>
        <w:tc>
          <w:tcPr>
            <w:tcW w:w="4590" w:type="dxa"/>
            <w:vMerge w:val="restart"/>
            <w:tcBorders>
              <w:top w:val="single" w:sz="4" w:space="0" w:color="auto"/>
              <w:left w:val="single" w:sz="4" w:space="0" w:color="auto"/>
              <w:bottom w:val="single" w:sz="4" w:space="0" w:color="auto"/>
              <w:right w:val="single" w:sz="4" w:space="0" w:color="auto"/>
            </w:tcBorders>
            <w:shd w:val="clear" w:color="000000" w:fill="366092"/>
            <w:vAlign w:val="center"/>
            <w:hideMark/>
          </w:tcPr>
          <w:p w:rsidR="00BF6C51" w:rsidRPr="00483DF7" w:rsidRDefault="00BF6C51" w:rsidP="00A07102">
            <w:pPr>
              <w:jc w:val="center"/>
              <w:rPr>
                <w:rFonts w:eastAsia="Times New Roman" w:cs="Arial"/>
                <w:b/>
                <w:bCs/>
                <w:color w:val="FFFFFF"/>
                <w:sz w:val="15"/>
                <w:szCs w:val="15"/>
              </w:rPr>
            </w:pPr>
            <w:r>
              <w:rPr>
                <w:rFonts w:eastAsia="Times New Roman" w:cs="Arial"/>
                <w:b/>
                <w:bCs/>
                <w:color w:val="FFFFFF"/>
                <w:sz w:val="15"/>
                <w:szCs w:val="15"/>
              </w:rPr>
              <w:t>Extractive companies</w:t>
            </w:r>
          </w:p>
        </w:tc>
        <w:tc>
          <w:tcPr>
            <w:tcW w:w="10589" w:type="dxa"/>
            <w:gridSpan w:val="8"/>
            <w:tcBorders>
              <w:top w:val="nil"/>
              <w:left w:val="nil"/>
              <w:bottom w:val="nil"/>
              <w:right w:val="nil"/>
            </w:tcBorders>
            <w:shd w:val="clear" w:color="000000" w:fill="366092"/>
            <w:vAlign w:val="bottom"/>
            <w:hideMark/>
          </w:tcPr>
          <w:p w:rsidR="00BF6C51" w:rsidRPr="00483DF7" w:rsidRDefault="00BF6C51" w:rsidP="008E132B">
            <w:pPr>
              <w:jc w:val="center"/>
              <w:rPr>
                <w:rFonts w:eastAsia="Times New Roman" w:cs="Arial"/>
                <w:b/>
                <w:bCs/>
                <w:color w:val="FFFFFF"/>
                <w:sz w:val="15"/>
                <w:szCs w:val="15"/>
              </w:rPr>
            </w:pPr>
            <w:r>
              <w:rPr>
                <w:rFonts w:eastAsia="Times New Roman" w:cs="Arial"/>
                <w:b/>
                <w:bCs/>
                <w:color w:val="FFFFFF"/>
                <w:sz w:val="15"/>
                <w:szCs w:val="15"/>
              </w:rPr>
              <w:t>Revenue streams</w:t>
            </w:r>
            <w:r w:rsidRPr="00483DF7">
              <w:rPr>
                <w:rFonts w:eastAsia="Times New Roman" w:cs="Arial"/>
                <w:b/>
                <w:bCs/>
                <w:color w:val="FFFFFF"/>
                <w:sz w:val="15"/>
                <w:szCs w:val="15"/>
              </w:rPr>
              <w:t xml:space="preserve"> (</w:t>
            </w:r>
            <w:r>
              <w:rPr>
                <w:rFonts w:eastAsia="Times New Roman" w:cs="Arial"/>
                <w:b/>
                <w:bCs/>
                <w:color w:val="FFFFFF"/>
                <w:sz w:val="15"/>
                <w:szCs w:val="15"/>
              </w:rPr>
              <w:t>in kind</w:t>
            </w:r>
            <w:r w:rsidRPr="00483DF7">
              <w:rPr>
                <w:rFonts w:eastAsia="Times New Roman" w:cs="Arial"/>
                <w:b/>
                <w:bCs/>
                <w:color w:val="FFFFFF"/>
                <w:sz w:val="15"/>
                <w:szCs w:val="15"/>
              </w:rPr>
              <w:t>)</w:t>
            </w:r>
          </w:p>
        </w:tc>
      </w:tr>
      <w:tr w:rsidR="00BF6C51" w:rsidRPr="00483DF7" w:rsidTr="00A07102">
        <w:trPr>
          <w:trHeight w:val="255"/>
        </w:trPr>
        <w:tc>
          <w:tcPr>
            <w:tcW w:w="4590" w:type="dxa"/>
            <w:vMerge/>
            <w:tcBorders>
              <w:top w:val="single" w:sz="4" w:space="0" w:color="auto"/>
              <w:left w:val="single" w:sz="4" w:space="0" w:color="auto"/>
              <w:bottom w:val="single" w:sz="4" w:space="0" w:color="auto"/>
              <w:right w:val="single" w:sz="4" w:space="0" w:color="auto"/>
            </w:tcBorders>
            <w:vAlign w:val="center"/>
            <w:hideMark/>
          </w:tcPr>
          <w:p w:rsidR="00BF6C51" w:rsidRPr="00483DF7" w:rsidRDefault="00BF6C51" w:rsidP="00A07102">
            <w:pPr>
              <w:rPr>
                <w:rFonts w:eastAsia="Times New Roman" w:cs="Arial"/>
                <w:b/>
                <w:bCs/>
                <w:color w:val="FFFFFF"/>
                <w:sz w:val="15"/>
                <w:szCs w:val="15"/>
              </w:rPr>
            </w:pPr>
          </w:p>
        </w:tc>
        <w:tc>
          <w:tcPr>
            <w:tcW w:w="1530" w:type="dxa"/>
            <w:tcBorders>
              <w:top w:val="single" w:sz="4" w:space="0" w:color="auto"/>
              <w:left w:val="nil"/>
              <w:bottom w:val="single" w:sz="4" w:space="0" w:color="auto"/>
              <w:right w:val="single" w:sz="4" w:space="0" w:color="auto"/>
            </w:tcBorders>
            <w:shd w:val="clear" w:color="000000" w:fill="366092"/>
            <w:vAlign w:val="center"/>
            <w:hideMark/>
          </w:tcPr>
          <w:p w:rsidR="00BF6C51" w:rsidRPr="00483DF7" w:rsidRDefault="00BF6C51" w:rsidP="008E132B">
            <w:pPr>
              <w:jc w:val="center"/>
              <w:rPr>
                <w:rFonts w:eastAsia="Times New Roman" w:cs="Arial"/>
                <w:b/>
                <w:bCs/>
                <w:color w:val="FFFFFF"/>
                <w:sz w:val="15"/>
                <w:szCs w:val="15"/>
              </w:rPr>
            </w:pPr>
            <w:r w:rsidRPr="00483DF7">
              <w:rPr>
                <w:rFonts w:eastAsia="Times New Roman" w:cs="Arial"/>
                <w:b/>
                <w:bCs/>
                <w:color w:val="FFFFFF"/>
                <w:sz w:val="15"/>
                <w:szCs w:val="15"/>
              </w:rPr>
              <w:t>(</w:t>
            </w:r>
            <w:r>
              <w:rPr>
                <w:rFonts w:eastAsia="Times New Roman" w:cs="Arial"/>
                <w:b/>
                <w:bCs/>
                <w:color w:val="FFFFFF"/>
                <w:sz w:val="15"/>
                <w:szCs w:val="15"/>
              </w:rPr>
              <w:t>million barrels</w:t>
            </w:r>
            <w:r w:rsidRPr="00483DF7">
              <w:rPr>
                <w:rFonts w:eastAsia="Times New Roman" w:cs="Arial"/>
                <w:b/>
                <w:bCs/>
                <w:color w:val="FFFFFF"/>
                <w:sz w:val="15"/>
                <w:szCs w:val="15"/>
              </w:rPr>
              <w:t>)</w:t>
            </w:r>
          </w:p>
        </w:tc>
        <w:tc>
          <w:tcPr>
            <w:tcW w:w="1170" w:type="dxa"/>
            <w:tcBorders>
              <w:top w:val="single" w:sz="4" w:space="0" w:color="auto"/>
              <w:left w:val="nil"/>
              <w:bottom w:val="single" w:sz="4" w:space="0" w:color="auto"/>
              <w:right w:val="single" w:sz="4" w:space="0" w:color="auto"/>
            </w:tcBorders>
            <w:shd w:val="clear" w:color="000000" w:fill="366092"/>
            <w:vAlign w:val="center"/>
            <w:hideMark/>
          </w:tcPr>
          <w:p w:rsidR="00BF6C51" w:rsidRPr="00483DF7" w:rsidRDefault="00BF6C51" w:rsidP="00A07102">
            <w:pPr>
              <w:jc w:val="center"/>
              <w:rPr>
                <w:rFonts w:eastAsia="Times New Roman" w:cs="Arial"/>
                <w:b/>
                <w:bCs/>
                <w:color w:val="FFFFFF"/>
                <w:sz w:val="15"/>
                <w:szCs w:val="15"/>
              </w:rPr>
            </w:pPr>
            <w:r w:rsidRPr="00483DF7">
              <w:rPr>
                <w:rFonts w:eastAsia="Times New Roman" w:cs="Arial"/>
                <w:b/>
                <w:bCs/>
                <w:color w:val="FFFFFF"/>
                <w:sz w:val="15"/>
                <w:szCs w:val="15"/>
              </w:rPr>
              <w:t>(min m³)</w:t>
            </w:r>
          </w:p>
        </w:tc>
        <w:tc>
          <w:tcPr>
            <w:tcW w:w="1350" w:type="dxa"/>
            <w:tcBorders>
              <w:top w:val="single" w:sz="4" w:space="0" w:color="auto"/>
              <w:left w:val="nil"/>
              <w:bottom w:val="single" w:sz="4" w:space="0" w:color="auto"/>
              <w:right w:val="single" w:sz="4" w:space="0" w:color="auto"/>
            </w:tcBorders>
            <w:shd w:val="clear" w:color="000000" w:fill="366092"/>
            <w:vAlign w:val="center"/>
            <w:hideMark/>
          </w:tcPr>
          <w:p w:rsidR="00BF6C51" w:rsidRPr="00483DF7" w:rsidRDefault="00BF6C51" w:rsidP="00A07102">
            <w:pPr>
              <w:jc w:val="center"/>
              <w:rPr>
                <w:rFonts w:eastAsia="Times New Roman" w:cs="Arial"/>
                <w:b/>
                <w:bCs/>
                <w:color w:val="FFFFFF"/>
                <w:sz w:val="15"/>
                <w:szCs w:val="15"/>
              </w:rPr>
            </w:pPr>
            <w:r w:rsidRPr="00483DF7">
              <w:rPr>
                <w:rFonts w:eastAsia="Times New Roman" w:cs="Arial"/>
                <w:b/>
                <w:bCs/>
                <w:color w:val="FFFFFF"/>
                <w:sz w:val="15"/>
                <w:szCs w:val="15"/>
              </w:rPr>
              <w:t>(min m³)</w:t>
            </w:r>
          </w:p>
        </w:tc>
        <w:tc>
          <w:tcPr>
            <w:tcW w:w="6539" w:type="dxa"/>
            <w:gridSpan w:val="5"/>
            <w:tcBorders>
              <w:top w:val="single" w:sz="4" w:space="0" w:color="auto"/>
              <w:left w:val="nil"/>
              <w:bottom w:val="single" w:sz="4" w:space="0" w:color="auto"/>
              <w:right w:val="nil"/>
            </w:tcBorders>
            <w:shd w:val="clear" w:color="000000" w:fill="366092"/>
            <w:vAlign w:val="bottom"/>
            <w:hideMark/>
          </w:tcPr>
          <w:p w:rsidR="00BF6C51" w:rsidRPr="00483DF7" w:rsidRDefault="00BF6C51" w:rsidP="00A07102">
            <w:pPr>
              <w:jc w:val="center"/>
              <w:rPr>
                <w:rFonts w:eastAsia="Times New Roman" w:cs="Arial"/>
                <w:b/>
                <w:bCs/>
                <w:color w:val="FFFFFF"/>
                <w:sz w:val="15"/>
                <w:szCs w:val="15"/>
              </w:rPr>
            </w:pPr>
            <w:r w:rsidRPr="00483DF7">
              <w:rPr>
                <w:rFonts w:eastAsia="Times New Roman" w:cs="Arial"/>
                <w:b/>
                <w:bCs/>
                <w:color w:val="FFFFFF"/>
                <w:sz w:val="15"/>
                <w:szCs w:val="15"/>
              </w:rPr>
              <w:t>(min unsiya)</w:t>
            </w:r>
          </w:p>
        </w:tc>
      </w:tr>
      <w:tr w:rsidR="00BF6C51" w:rsidRPr="00483DF7" w:rsidTr="00A07102">
        <w:trPr>
          <w:trHeight w:val="134"/>
        </w:trPr>
        <w:tc>
          <w:tcPr>
            <w:tcW w:w="4590" w:type="dxa"/>
            <w:vMerge/>
            <w:tcBorders>
              <w:top w:val="single" w:sz="4" w:space="0" w:color="auto"/>
              <w:left w:val="single" w:sz="4" w:space="0" w:color="auto"/>
              <w:bottom w:val="single" w:sz="4" w:space="0" w:color="auto"/>
              <w:right w:val="single" w:sz="4" w:space="0" w:color="auto"/>
            </w:tcBorders>
            <w:vAlign w:val="center"/>
            <w:hideMark/>
          </w:tcPr>
          <w:p w:rsidR="00BF6C51" w:rsidRPr="00483DF7" w:rsidRDefault="00BF6C51" w:rsidP="00A07102">
            <w:pPr>
              <w:rPr>
                <w:rFonts w:eastAsia="Times New Roman" w:cs="Arial"/>
                <w:b/>
                <w:bCs/>
                <w:color w:val="FFFFFF"/>
                <w:sz w:val="15"/>
                <w:szCs w:val="15"/>
              </w:rPr>
            </w:pPr>
          </w:p>
        </w:tc>
        <w:tc>
          <w:tcPr>
            <w:tcW w:w="153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Crude oil</w:t>
            </w:r>
          </w:p>
        </w:tc>
        <w:tc>
          <w:tcPr>
            <w:tcW w:w="117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Natural gas</w:t>
            </w:r>
          </w:p>
        </w:tc>
        <w:tc>
          <w:tcPr>
            <w:tcW w:w="135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Associated gas</w:t>
            </w:r>
          </w:p>
        </w:tc>
        <w:tc>
          <w:tcPr>
            <w:tcW w:w="135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Gold</w:t>
            </w:r>
          </w:p>
        </w:tc>
        <w:tc>
          <w:tcPr>
            <w:tcW w:w="117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Silver</w:t>
            </w:r>
          </w:p>
        </w:tc>
        <w:tc>
          <w:tcPr>
            <w:tcW w:w="135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Gold concentrate</w:t>
            </w:r>
          </w:p>
        </w:tc>
        <w:tc>
          <w:tcPr>
            <w:tcW w:w="1440"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Silver concentarte</w:t>
            </w:r>
          </w:p>
        </w:tc>
        <w:tc>
          <w:tcPr>
            <w:tcW w:w="1229" w:type="dxa"/>
            <w:tcBorders>
              <w:top w:val="nil"/>
              <w:left w:val="nil"/>
              <w:bottom w:val="nil"/>
              <w:right w:val="single" w:sz="4" w:space="0" w:color="auto"/>
            </w:tcBorders>
            <w:shd w:val="clear" w:color="auto" w:fill="F2DBDB" w:themeFill="accent2" w:themeFillTint="33"/>
            <w:vAlign w:val="center"/>
            <w:hideMark/>
          </w:tcPr>
          <w:p w:rsidR="00BF6C51" w:rsidRPr="00483DF7" w:rsidRDefault="00BF6C51" w:rsidP="008E132B">
            <w:pPr>
              <w:jc w:val="center"/>
              <w:rPr>
                <w:rFonts w:eastAsia="Times New Roman" w:cs="Arial"/>
                <w:b/>
                <w:bCs/>
                <w:color w:val="002060"/>
                <w:sz w:val="15"/>
                <w:szCs w:val="15"/>
              </w:rPr>
            </w:pPr>
            <w:r>
              <w:rPr>
                <w:rFonts w:eastAsia="Times New Roman" w:cs="Arial"/>
                <w:b/>
                <w:bCs/>
                <w:color w:val="002060"/>
                <w:sz w:val="15"/>
                <w:szCs w:val="15"/>
              </w:rPr>
              <w:t>Cooper concentarte</w:t>
            </w:r>
          </w:p>
        </w:tc>
      </w:tr>
      <w:tr w:rsidR="00BF6C51" w:rsidRPr="00483DF7" w:rsidTr="00F422B2">
        <w:trPr>
          <w:trHeight w:val="107"/>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Pr>
                <w:rFonts w:eastAsia="Times New Roman" w:cs="Arial"/>
                <w:sz w:val="15"/>
                <w:szCs w:val="15"/>
              </w:rPr>
              <w:t>Apsheron I</w:t>
            </w:r>
            <w:r w:rsidRPr="00483DF7">
              <w:rPr>
                <w:rFonts w:eastAsia="Times New Roman" w:cs="Arial"/>
                <w:sz w:val="15"/>
                <w:szCs w:val="15"/>
              </w:rPr>
              <w:t>nvestment Limited</w:t>
            </w:r>
          </w:p>
        </w:tc>
        <w:tc>
          <w:tcPr>
            <w:tcW w:w="1530"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50 721,0</w:t>
            </w:r>
          </w:p>
        </w:tc>
        <w:tc>
          <w:tcPr>
            <w:tcW w:w="135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single" w:sz="4" w:space="0" w:color="auto"/>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Pr>
                <w:rFonts w:eastAsia="Times New Roman" w:cs="Arial"/>
                <w:sz w:val="15"/>
                <w:szCs w:val="15"/>
              </w:rPr>
              <w:t>Azen Oil Company</w:t>
            </w:r>
            <w:r w:rsidRPr="00483DF7">
              <w:rPr>
                <w:rFonts w:eastAsia="Times New Roman" w:cs="Arial"/>
                <w:sz w:val="15"/>
                <w:szCs w:val="15"/>
              </w:rPr>
              <w:t xml:space="preserve"> B.V.</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1 671,0</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8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sidRPr="00483DF7">
              <w:rPr>
                <w:rFonts w:eastAsia="Times New Roman" w:cs="Arial"/>
                <w:sz w:val="15"/>
                <w:szCs w:val="15"/>
              </w:rPr>
              <w:t>Az</w:t>
            </w:r>
            <w:r>
              <w:rPr>
                <w:rFonts w:eastAsia="Times New Roman" w:cs="Arial"/>
                <w:sz w:val="15"/>
                <w:szCs w:val="15"/>
              </w:rPr>
              <w:t>erbaijan (AC</w:t>
            </w:r>
            <w:r w:rsidRPr="00483DF7">
              <w:rPr>
                <w:rFonts w:eastAsia="Times New Roman" w:cs="Arial"/>
                <w:sz w:val="15"/>
                <w:szCs w:val="15"/>
              </w:rPr>
              <w:t>G)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16,3</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71"/>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sidRPr="00483DF7">
              <w:rPr>
                <w:rFonts w:eastAsia="Times New Roman" w:cs="Arial"/>
                <w:sz w:val="15"/>
                <w:szCs w:val="15"/>
              </w:rPr>
              <w:t>Az</w:t>
            </w:r>
            <w:r>
              <w:rPr>
                <w:rFonts w:eastAsia="Times New Roman" w:cs="Arial"/>
                <w:sz w:val="15"/>
                <w:szCs w:val="15"/>
              </w:rPr>
              <w:t>erbaijan (Shah De</w:t>
            </w:r>
            <w:r w:rsidRPr="00483DF7">
              <w:rPr>
                <w:rFonts w:eastAsia="Times New Roman" w:cs="Arial"/>
                <w:sz w:val="15"/>
                <w:szCs w:val="15"/>
              </w:rPr>
              <w:t>niz)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sidRPr="00483DF7">
              <w:rPr>
                <w:rFonts w:eastAsia="Times New Roman" w:cs="Arial"/>
                <w:sz w:val="15"/>
                <w:szCs w:val="15"/>
              </w:rPr>
              <w:t>Bahar Energy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18 721,2</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14 770,0</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sidRPr="00483DF7">
              <w:rPr>
                <w:rFonts w:eastAsia="Times New Roman" w:cs="Arial"/>
                <w:sz w:val="15"/>
                <w:szCs w:val="15"/>
              </w:rPr>
              <w:t>BP E</w:t>
            </w:r>
            <w:r>
              <w:rPr>
                <w:rFonts w:eastAsia="Times New Roman" w:cs="Arial"/>
                <w:sz w:val="15"/>
                <w:szCs w:val="15"/>
              </w:rPr>
              <w:t>xploration</w:t>
            </w:r>
            <w:r w:rsidRPr="00483DF7">
              <w:rPr>
                <w:rFonts w:eastAsia="Times New Roman" w:cs="Arial"/>
                <w:sz w:val="15"/>
                <w:szCs w:val="15"/>
              </w:rPr>
              <w:t xml:space="preserve"> (Az</w:t>
            </w:r>
            <w:r>
              <w:rPr>
                <w:rFonts w:eastAsia="Times New Roman" w:cs="Arial"/>
                <w:sz w:val="15"/>
                <w:szCs w:val="15"/>
              </w:rPr>
              <w:t>erbaijan</w:t>
            </w:r>
            <w:r w:rsidRPr="00483DF7">
              <w:rPr>
                <w:rFonts w:eastAsia="Times New Roman" w:cs="Arial"/>
                <w:sz w:val="15"/>
                <w:szCs w:val="15"/>
              </w:rPr>
              <w:t>)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Pr>
                <w:rFonts w:eastAsia="Times New Roman" w:cs="Arial"/>
                <w:sz w:val="15"/>
                <w:szCs w:val="15"/>
              </w:rPr>
              <w:t>BP Exploration (Caspian Sea</w:t>
            </w:r>
            <w:r w:rsidRPr="00483DF7">
              <w:rPr>
                <w:rFonts w:eastAsia="Times New Roman" w:cs="Arial"/>
                <w:sz w:val="15"/>
                <w:szCs w:val="15"/>
              </w:rPr>
              <w:t>)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50,1</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3 258 980,8</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Pr>
                <w:rFonts w:eastAsia="Times New Roman" w:cs="Arial"/>
                <w:sz w:val="15"/>
                <w:szCs w:val="15"/>
              </w:rPr>
              <w:t>BP Shafag</w:t>
            </w:r>
            <w:r w:rsidRPr="00483DF7">
              <w:rPr>
                <w:rFonts w:eastAsia="Times New Roman" w:cs="Arial"/>
                <w:sz w:val="15"/>
                <w:szCs w:val="15"/>
              </w:rPr>
              <w:t>-Asiman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8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sidRPr="00483DF7">
              <w:rPr>
                <w:rFonts w:eastAsia="Times New Roman" w:cs="Arial"/>
                <w:sz w:val="15"/>
                <w:szCs w:val="15"/>
              </w:rPr>
              <w:t>CNPC</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8 723,7</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BF6C51" w:rsidP="008E132B">
            <w:pPr>
              <w:jc w:val="left"/>
              <w:rPr>
                <w:rFonts w:eastAsia="Times New Roman" w:cs="Arial"/>
                <w:sz w:val="15"/>
                <w:szCs w:val="15"/>
              </w:rPr>
            </w:pPr>
            <w:r>
              <w:rPr>
                <w:rFonts w:eastAsia="Times New Roman" w:cs="Arial"/>
                <w:sz w:val="15"/>
                <w:szCs w:val="15"/>
              </w:rPr>
              <w:t>Commonw</w:t>
            </w:r>
            <w:r w:rsidRPr="00483DF7">
              <w:rPr>
                <w:rFonts w:eastAsia="Times New Roman" w:cs="Arial"/>
                <w:sz w:val="15"/>
                <w:szCs w:val="15"/>
              </w:rPr>
              <w:t>ealth</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BF6C51" w:rsidRPr="00483DF7" w:rsidTr="00F422B2">
        <w:trPr>
          <w:trHeight w:val="98"/>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BF6C51" w:rsidRPr="00483DF7" w:rsidRDefault="0008146D" w:rsidP="008E132B">
            <w:pPr>
              <w:jc w:val="left"/>
              <w:rPr>
                <w:rFonts w:eastAsia="Times New Roman" w:cs="Arial"/>
                <w:sz w:val="15"/>
                <w:szCs w:val="15"/>
              </w:rPr>
            </w:pPr>
            <w:r>
              <w:rPr>
                <w:rFonts w:eastAsia="Times New Roman" w:cs="Arial"/>
                <w:sz w:val="15"/>
                <w:szCs w:val="15"/>
              </w:rPr>
              <w:t>Ekson Azerbaij</w:t>
            </w:r>
            <w:r w:rsidR="00BF6C51" w:rsidRPr="00483DF7">
              <w:rPr>
                <w:rFonts w:eastAsia="Times New Roman" w:cs="Arial"/>
                <w:sz w:val="15"/>
                <w:szCs w:val="15"/>
              </w:rPr>
              <w:t>can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11,2</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BF6C51" w:rsidRDefault="00BF6C51"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98"/>
        </w:trPr>
        <w:tc>
          <w:tcPr>
            <w:tcW w:w="4590" w:type="dxa"/>
            <w:tcBorders>
              <w:top w:val="nil"/>
              <w:left w:val="single" w:sz="4" w:space="0" w:color="auto"/>
              <w:bottom w:val="single" w:sz="4" w:space="0" w:color="auto"/>
              <w:right w:val="single" w:sz="4" w:space="0" w:color="auto"/>
            </w:tcBorders>
            <w:shd w:val="clear" w:color="auto" w:fill="auto"/>
            <w:vAlign w:val="bottom"/>
          </w:tcPr>
          <w:p w:rsidR="005B79C0" w:rsidRDefault="005B79C0" w:rsidP="000E300D">
            <w:pPr>
              <w:jc w:val="left"/>
              <w:rPr>
                <w:rFonts w:eastAsia="Times New Roman" w:cs="Arial"/>
                <w:sz w:val="15"/>
                <w:szCs w:val="15"/>
              </w:rPr>
            </w:pPr>
            <w:r w:rsidRPr="002D5D76">
              <w:rPr>
                <w:rFonts w:eastAsia="Times New Roman" w:cs="Arial"/>
                <w:sz w:val="15"/>
                <w:szCs w:val="15"/>
              </w:rPr>
              <w:t>ENGİE E AND P ABSHERON B.V.</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0E300D">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Ali-Bayramli Neft LL</w:t>
            </w:r>
            <w:r w:rsidRPr="00483DF7">
              <w:rPr>
                <w:rFonts w:eastAsia="Times New Roman" w:cs="Arial"/>
                <w:sz w:val="15"/>
                <w:szCs w:val="15"/>
              </w:rPr>
              <w:t>C</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8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Fortunamate A</w:t>
            </w:r>
            <w:r w:rsidRPr="00483DF7">
              <w:rPr>
                <w:rFonts w:eastAsia="Times New Roman" w:cs="Arial"/>
                <w:sz w:val="15"/>
                <w:szCs w:val="15"/>
              </w:rPr>
              <w:t>ssets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8 723,7</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Inpex</w:t>
            </w:r>
            <w:r w:rsidRPr="00483DF7">
              <w:rPr>
                <w:rFonts w:eastAsia="Times New Roman" w:cs="Arial"/>
                <w:sz w:val="15"/>
                <w:szCs w:val="15"/>
              </w:rPr>
              <w:t xml:space="preserve"> S</w:t>
            </w:r>
            <w:r>
              <w:rPr>
                <w:rFonts w:eastAsia="Times New Roman" w:cs="Arial"/>
                <w:sz w:val="15"/>
                <w:szCs w:val="15"/>
              </w:rPr>
              <w:t>outhwest Caspian Sea</w:t>
            </w:r>
            <w:r w:rsidRPr="00483DF7">
              <w:rPr>
                <w:rFonts w:eastAsia="Times New Roman" w:cs="Arial"/>
                <w:sz w:val="15"/>
                <w:szCs w:val="15"/>
              </w:rPr>
              <w:t>, Ltd.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15,4</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Itochu Oi</w:t>
            </w:r>
            <w:r w:rsidRPr="00483DF7">
              <w:rPr>
                <w:rFonts w:eastAsia="Times New Roman" w:cs="Arial"/>
                <w:sz w:val="15"/>
                <w:szCs w:val="15"/>
              </w:rPr>
              <w:t>l E</w:t>
            </w:r>
            <w:r>
              <w:rPr>
                <w:rFonts w:eastAsia="Times New Roman" w:cs="Arial"/>
                <w:sz w:val="15"/>
                <w:szCs w:val="15"/>
              </w:rPr>
              <w:t>xploration</w:t>
            </w:r>
            <w:r w:rsidRPr="00483DF7">
              <w:rPr>
                <w:rFonts w:eastAsia="Times New Roman" w:cs="Arial"/>
                <w:sz w:val="15"/>
                <w:szCs w:val="15"/>
              </w:rPr>
              <w:t xml:space="preserve"> (Az</w:t>
            </w:r>
            <w:r>
              <w:rPr>
                <w:rFonts w:eastAsia="Times New Roman" w:cs="Arial"/>
                <w:sz w:val="15"/>
                <w:szCs w:val="15"/>
              </w:rPr>
              <w:t>erbaijan</w:t>
            </w:r>
            <w:r w:rsidRPr="00483DF7">
              <w:rPr>
                <w:rFonts w:eastAsia="Times New Roman" w:cs="Arial"/>
                <w:sz w:val="15"/>
                <w:szCs w:val="15"/>
              </w:rPr>
              <w:t>) Inc.</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6,0</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Karasu Development C</w:t>
            </w:r>
            <w:r w:rsidRPr="00483DF7">
              <w:rPr>
                <w:rFonts w:eastAsia="Times New Roman" w:cs="Arial"/>
                <w:sz w:val="15"/>
                <w:szCs w:val="15"/>
              </w:rPr>
              <w:t>o</w:t>
            </w:r>
            <w:r>
              <w:rPr>
                <w:rFonts w:eastAsia="Times New Roman" w:cs="Arial"/>
                <w:sz w:val="15"/>
                <w:szCs w:val="15"/>
              </w:rPr>
              <w:t>mpany</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Kura Vall</w:t>
            </w:r>
            <w:r w:rsidRPr="00483DF7">
              <w:rPr>
                <w:rFonts w:eastAsia="Times New Roman" w:cs="Arial"/>
                <w:sz w:val="15"/>
                <w:szCs w:val="15"/>
              </w:rPr>
              <w:t>ey Development Company LTD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Gobustan Neft LL</w:t>
            </w:r>
            <w:r w:rsidRPr="00483DF7">
              <w:rPr>
                <w:rFonts w:eastAsia="Times New Roman" w:cs="Arial"/>
                <w:sz w:val="15"/>
                <w:szCs w:val="15"/>
              </w:rPr>
              <w:t>C</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Lukoil Overseas</w:t>
            </w:r>
            <w:r w:rsidRPr="00483DF7">
              <w:rPr>
                <w:rFonts w:eastAsia="Times New Roman" w:cs="Arial"/>
                <w:sz w:val="15"/>
                <w:szCs w:val="15"/>
              </w:rPr>
              <w:t xml:space="preserve"> Shah Deniz</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Naftiran Intertrade Co (NICO)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Neftchala I</w:t>
            </w:r>
            <w:r w:rsidRPr="00483DF7">
              <w:rPr>
                <w:rFonts w:eastAsia="Times New Roman" w:cs="Arial"/>
                <w:sz w:val="15"/>
                <w:szCs w:val="15"/>
              </w:rPr>
              <w:t>nvestments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8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N</w:t>
            </w:r>
            <w:r>
              <w:rPr>
                <w:rFonts w:eastAsia="Times New Roman" w:cs="Arial"/>
                <w:sz w:val="15"/>
                <w:szCs w:val="15"/>
              </w:rPr>
              <w:t>ovatis Oi</w:t>
            </w:r>
            <w:r w:rsidRPr="00483DF7">
              <w:rPr>
                <w:rFonts w:eastAsia="Times New Roman" w:cs="Arial"/>
                <w:sz w:val="15"/>
                <w:szCs w:val="15"/>
              </w:rPr>
              <w:t>l F.Z.E.</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4 875,5</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143"/>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ONGC Videsh</w:t>
            </w:r>
            <w:r w:rsidRPr="00483DF7">
              <w:rPr>
                <w:rFonts w:eastAsia="Times New Roman" w:cs="Arial"/>
                <w:sz w:val="15"/>
                <w:szCs w:val="15"/>
              </w:rPr>
              <w:t xml:space="preserve">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3,8</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143"/>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Petronas Azerbaijan Shah Deniz S.A.R.L</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143"/>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Petro-Hong-Kong Pirsaat Oil</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R.V. Investment Group Services</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9,0</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0,6</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0,03</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2,1</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0,1</w:t>
            </w:r>
          </w:p>
        </w:tc>
      </w:tr>
      <w:tr w:rsidR="005B79C0" w:rsidRPr="00483DF7" w:rsidTr="00F422B2">
        <w:trPr>
          <w:trHeight w:val="116"/>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Salyan Neft LL</w:t>
            </w:r>
            <w:r w:rsidRPr="00483DF7">
              <w:rPr>
                <w:rFonts w:eastAsia="Times New Roman" w:cs="Arial"/>
                <w:sz w:val="15"/>
                <w:szCs w:val="15"/>
              </w:rPr>
              <w:t>C</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17 447,5</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noWrap/>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SGC Upstream LL</w:t>
            </w:r>
            <w:r w:rsidRPr="00483DF7">
              <w:rPr>
                <w:rFonts w:eastAsia="Times New Roman" w:cs="Arial"/>
                <w:sz w:val="15"/>
                <w:szCs w:val="15"/>
              </w:rPr>
              <w:t>C</w:t>
            </w:r>
          </w:p>
        </w:tc>
        <w:tc>
          <w:tcPr>
            <w:tcW w:w="153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Statoil Apsheron A.S</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12,0</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Statoil Shah Deniz AS</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8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Chevron Khaza</w:t>
            </w:r>
            <w:r w:rsidRPr="00483DF7">
              <w:rPr>
                <w:rFonts w:eastAsia="Times New Roman" w:cs="Arial"/>
                <w:sz w:val="15"/>
                <w:szCs w:val="15"/>
              </w:rPr>
              <w:t>r, Ltd.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15,8</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2"/>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Shirvan I</w:t>
            </w:r>
            <w:r w:rsidRPr="00483DF7">
              <w:rPr>
                <w:rFonts w:eastAsia="Times New Roman" w:cs="Arial"/>
                <w:sz w:val="15"/>
                <w:szCs w:val="15"/>
              </w:rPr>
              <w:t>nvestment Limited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8 555,4</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Total E &amp; P A</w:t>
            </w:r>
            <w:r>
              <w:rPr>
                <w:rFonts w:eastAsia="Times New Roman" w:cs="Arial"/>
                <w:sz w:val="15"/>
                <w:szCs w:val="15"/>
              </w:rPr>
              <w:t>psheron</w:t>
            </w:r>
            <w:r w:rsidRPr="00483DF7">
              <w:rPr>
                <w:rFonts w:eastAsia="Times New Roman" w:cs="Arial"/>
                <w:sz w:val="15"/>
                <w:szCs w:val="15"/>
              </w:rPr>
              <w:t xml:space="preserve"> B.V</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TOTAL E &amp; P Az</w:t>
            </w:r>
            <w:r>
              <w:rPr>
                <w:rFonts w:eastAsia="Times New Roman" w:cs="Arial"/>
                <w:sz w:val="15"/>
                <w:szCs w:val="15"/>
              </w:rPr>
              <w:t>erbaijan</w:t>
            </w:r>
            <w:r w:rsidRPr="00483DF7">
              <w:rPr>
                <w:rFonts w:eastAsia="Times New Roman" w:cs="Arial"/>
                <w:sz w:val="15"/>
                <w:szCs w:val="15"/>
              </w:rPr>
              <w:t xml:space="preserve"> B.V.</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T</w:t>
            </w:r>
            <w:r>
              <w:rPr>
                <w:rFonts w:eastAsia="Times New Roman" w:cs="Arial"/>
                <w:sz w:val="15"/>
                <w:szCs w:val="15"/>
              </w:rPr>
              <w:t>urkish</w:t>
            </w:r>
            <w:r w:rsidRPr="00483DF7">
              <w:rPr>
                <w:rFonts w:eastAsia="Times New Roman" w:cs="Arial"/>
                <w:sz w:val="15"/>
                <w:szCs w:val="15"/>
              </w:rPr>
              <w:t xml:space="preserve"> Petrol</w:t>
            </w:r>
            <w:r>
              <w:rPr>
                <w:rFonts w:eastAsia="Times New Roman" w:cs="Arial"/>
                <w:sz w:val="15"/>
                <w:szCs w:val="15"/>
              </w:rPr>
              <w:t>eum Anonim Ortaklıg</w:t>
            </w:r>
            <w:r w:rsidRPr="00483DF7">
              <w:rPr>
                <w:rFonts w:eastAsia="Times New Roman" w:cs="Arial"/>
                <w:sz w:val="15"/>
                <w:szCs w:val="15"/>
              </w:rPr>
              <w:t>ı</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9,4</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Turkish Petroleum Overseas Company</w:t>
            </w:r>
            <w:r w:rsidRPr="00483DF7">
              <w:rPr>
                <w:rFonts w:eastAsia="Times New Roman" w:cs="Arial"/>
                <w:sz w:val="15"/>
                <w:szCs w:val="15"/>
              </w:rPr>
              <w:t xml:space="preserve"> Ltd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98"/>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UGE-LANCER PTE.LTD</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5 939,7</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sidRPr="00483DF7">
              <w:rPr>
                <w:rFonts w:eastAsia="Times New Roman" w:cs="Arial"/>
                <w:sz w:val="15"/>
                <w:szCs w:val="15"/>
              </w:rPr>
              <w:t>SOCAR</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F422B2">
        <w:trPr>
          <w:trHeight w:val="60"/>
        </w:trPr>
        <w:tc>
          <w:tcPr>
            <w:tcW w:w="4590" w:type="dxa"/>
            <w:tcBorders>
              <w:top w:val="nil"/>
              <w:left w:val="single" w:sz="4" w:space="0" w:color="auto"/>
              <w:bottom w:val="single" w:sz="4" w:space="0" w:color="auto"/>
              <w:right w:val="single" w:sz="4" w:space="0" w:color="auto"/>
            </w:tcBorders>
            <w:shd w:val="clear" w:color="auto" w:fill="auto"/>
            <w:vAlign w:val="bottom"/>
            <w:hideMark/>
          </w:tcPr>
          <w:p w:rsidR="005B79C0" w:rsidRPr="00483DF7" w:rsidRDefault="005B79C0" w:rsidP="008E132B">
            <w:pPr>
              <w:jc w:val="left"/>
              <w:rPr>
                <w:rFonts w:eastAsia="Times New Roman" w:cs="Arial"/>
                <w:sz w:val="15"/>
                <w:szCs w:val="15"/>
              </w:rPr>
            </w:pPr>
            <w:r>
              <w:rPr>
                <w:rFonts w:eastAsia="Times New Roman" w:cs="Arial"/>
                <w:sz w:val="15"/>
                <w:szCs w:val="15"/>
              </w:rPr>
              <w:t>SOFAZ</w:t>
            </w:r>
          </w:p>
        </w:tc>
        <w:tc>
          <w:tcPr>
            <w:tcW w:w="1530" w:type="dxa"/>
            <w:tcBorders>
              <w:top w:val="nil"/>
              <w:left w:val="single" w:sz="4" w:space="0" w:color="auto"/>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17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35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440"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c>
          <w:tcPr>
            <w:tcW w:w="1229" w:type="dxa"/>
            <w:tcBorders>
              <w:top w:val="nil"/>
              <w:left w:val="nil"/>
              <w:bottom w:val="single" w:sz="4" w:space="0" w:color="auto"/>
              <w:right w:val="single" w:sz="4" w:space="0" w:color="auto"/>
            </w:tcBorders>
            <w:shd w:val="clear" w:color="auto" w:fill="B6DDE8" w:themeFill="accent5" w:themeFillTint="66"/>
            <w:vAlign w:val="center"/>
          </w:tcPr>
          <w:p w:rsidR="005B79C0" w:rsidRDefault="005B79C0" w:rsidP="00F422B2">
            <w:pPr>
              <w:jc w:val="center"/>
              <w:rPr>
                <w:rFonts w:cs="Arial"/>
                <w:color w:val="000000"/>
                <w:sz w:val="16"/>
                <w:szCs w:val="16"/>
              </w:rPr>
            </w:pPr>
            <w:r>
              <w:rPr>
                <w:rFonts w:cs="Arial"/>
                <w:color w:val="000000"/>
                <w:sz w:val="16"/>
                <w:szCs w:val="16"/>
                <w:lang w:val="az-Latn-AZ"/>
              </w:rPr>
              <w:t>-</w:t>
            </w:r>
          </w:p>
        </w:tc>
      </w:tr>
      <w:tr w:rsidR="005B79C0" w:rsidRPr="00483DF7" w:rsidTr="000A709B">
        <w:trPr>
          <w:trHeight w:val="240"/>
        </w:trPr>
        <w:tc>
          <w:tcPr>
            <w:tcW w:w="4590" w:type="dxa"/>
            <w:tcBorders>
              <w:top w:val="nil"/>
              <w:left w:val="nil"/>
              <w:bottom w:val="nil"/>
              <w:right w:val="nil"/>
            </w:tcBorders>
            <w:shd w:val="clear" w:color="auto" w:fill="auto"/>
            <w:noWrap/>
            <w:vAlign w:val="bottom"/>
            <w:hideMark/>
          </w:tcPr>
          <w:p w:rsidR="005B79C0" w:rsidRPr="00483DF7" w:rsidRDefault="005B79C0" w:rsidP="000A709B">
            <w:pPr>
              <w:jc w:val="center"/>
              <w:rPr>
                <w:rFonts w:eastAsia="Times New Roman" w:cs="Arial"/>
                <w:sz w:val="15"/>
                <w:szCs w:val="15"/>
              </w:rPr>
            </w:pPr>
          </w:p>
        </w:tc>
        <w:tc>
          <w:tcPr>
            <w:tcW w:w="153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140,0</w:t>
            </w:r>
          </w:p>
        </w:tc>
        <w:tc>
          <w:tcPr>
            <w:tcW w:w="117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18 721,2</w:t>
            </w:r>
          </w:p>
        </w:tc>
        <w:tc>
          <w:tcPr>
            <w:tcW w:w="135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3 380 408,3</w:t>
            </w:r>
          </w:p>
        </w:tc>
        <w:tc>
          <w:tcPr>
            <w:tcW w:w="135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9,0</w:t>
            </w:r>
          </w:p>
        </w:tc>
        <w:tc>
          <w:tcPr>
            <w:tcW w:w="117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0,6</w:t>
            </w:r>
          </w:p>
        </w:tc>
        <w:tc>
          <w:tcPr>
            <w:tcW w:w="135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0,03</w:t>
            </w:r>
          </w:p>
        </w:tc>
        <w:tc>
          <w:tcPr>
            <w:tcW w:w="1440"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2,1</w:t>
            </w:r>
          </w:p>
        </w:tc>
        <w:tc>
          <w:tcPr>
            <w:tcW w:w="1229" w:type="dxa"/>
            <w:tcBorders>
              <w:top w:val="nil"/>
              <w:left w:val="nil"/>
              <w:bottom w:val="double" w:sz="6" w:space="0" w:color="auto"/>
              <w:right w:val="nil"/>
            </w:tcBorders>
            <w:shd w:val="clear" w:color="auto" w:fill="auto"/>
            <w:vAlign w:val="bottom"/>
          </w:tcPr>
          <w:p w:rsidR="005B79C0" w:rsidRDefault="005B79C0" w:rsidP="000A709B">
            <w:pPr>
              <w:jc w:val="center"/>
              <w:rPr>
                <w:rFonts w:cs="Arial"/>
                <w:b/>
                <w:bCs/>
                <w:color w:val="000000"/>
                <w:sz w:val="16"/>
                <w:szCs w:val="16"/>
              </w:rPr>
            </w:pPr>
            <w:r>
              <w:rPr>
                <w:rFonts w:cs="Arial"/>
                <w:b/>
                <w:bCs/>
                <w:color w:val="000000"/>
                <w:sz w:val="16"/>
                <w:szCs w:val="16"/>
                <w:lang w:val="az-Latn-AZ"/>
              </w:rPr>
              <w:t>0,1</w:t>
            </w:r>
          </w:p>
        </w:tc>
      </w:tr>
    </w:tbl>
    <w:p w:rsidR="00AA4457" w:rsidRDefault="00AA4457" w:rsidP="00AA4457">
      <w:pPr>
        <w:spacing w:line="240" w:lineRule="exact"/>
        <w:rPr>
          <w:rFonts w:cs="Arial"/>
          <w:szCs w:val="20"/>
          <w:lang w:val="az-Latn-AZ" w:eastAsia="fr-FR"/>
        </w:rPr>
      </w:pPr>
    </w:p>
    <w:p w:rsidR="00AA4457" w:rsidRDefault="00AA4457" w:rsidP="00AA4457">
      <w:pPr>
        <w:spacing w:line="240" w:lineRule="exact"/>
        <w:rPr>
          <w:rFonts w:cs="Arial"/>
          <w:szCs w:val="20"/>
          <w:lang w:val="az-Latn-AZ" w:eastAsia="fr-FR"/>
        </w:rPr>
        <w:sectPr w:rsidR="00AA4457" w:rsidSect="001C4F2F">
          <w:pgSz w:w="16839" w:h="11907" w:orient="landscape" w:code="9"/>
          <w:pgMar w:top="837" w:right="810" w:bottom="1080" w:left="720" w:header="510" w:footer="575" w:gutter="0"/>
          <w:cols w:space="720"/>
          <w:docGrid w:linePitch="360"/>
        </w:sectPr>
      </w:pPr>
    </w:p>
    <w:p w:rsidR="00A949AC" w:rsidRPr="00B9142E" w:rsidRDefault="00F36EEB" w:rsidP="00A949AC">
      <w:pPr>
        <w:pStyle w:val="Heading3"/>
        <w:shd w:val="clear" w:color="auto" w:fill="C4BC96" w:themeFill="background2" w:themeFillShade="BF"/>
      </w:pPr>
      <w:bookmarkStart w:id="67" w:name="_Toc467753532"/>
      <w:bookmarkStart w:id="68" w:name="_Toc468899510"/>
      <w:r>
        <w:lastRenderedPageBreak/>
        <w:t>4.1.4</w:t>
      </w:r>
      <w:r w:rsidR="00A949AC">
        <w:t>.</w:t>
      </w:r>
      <w:r w:rsidR="00A949AC">
        <w:tab/>
      </w:r>
      <w:bookmarkEnd w:id="67"/>
      <w:r w:rsidR="00BF6C51">
        <w:t>Extractive Companies</w:t>
      </w:r>
      <w:bookmarkEnd w:id="68"/>
    </w:p>
    <w:p w:rsidR="00A949AC" w:rsidRDefault="00A949AC" w:rsidP="00FD63F7">
      <w:pPr>
        <w:autoSpaceDE w:val="0"/>
        <w:autoSpaceDN w:val="0"/>
        <w:adjustRightInd w:val="0"/>
        <w:rPr>
          <w:rFonts w:cs="Arial"/>
          <w:szCs w:val="20"/>
          <w:lang w:val="az-Latn-AZ"/>
        </w:rPr>
      </w:pPr>
    </w:p>
    <w:p w:rsidR="00BF6C51" w:rsidRDefault="00BF6C51" w:rsidP="00BF6C51">
      <w:pPr>
        <w:autoSpaceDE w:val="0"/>
        <w:autoSpaceDN w:val="0"/>
        <w:adjustRightInd w:val="0"/>
        <w:spacing w:line="240" w:lineRule="exact"/>
        <w:rPr>
          <w:rFonts w:cs="Arial"/>
          <w:bCs/>
          <w:color w:val="000000"/>
          <w:szCs w:val="20"/>
          <w:lang w:val="az-Latn-AZ"/>
        </w:rPr>
      </w:pPr>
      <w:r w:rsidRPr="008650BD">
        <w:rPr>
          <w:rFonts w:cs="Arial"/>
          <w:bCs/>
          <w:color w:val="000000"/>
          <w:szCs w:val="20"/>
          <w:lang w:val="az-Latn-AZ"/>
        </w:rPr>
        <w:t>The following companies participated i</w:t>
      </w:r>
      <w:r>
        <w:rPr>
          <w:rFonts w:cs="Arial"/>
          <w:bCs/>
          <w:color w:val="000000"/>
          <w:szCs w:val="20"/>
          <w:lang w:val="az-Latn-AZ"/>
        </w:rPr>
        <w:t>n the EITI in 2015, presented it</w:t>
      </w:r>
      <w:r w:rsidRPr="008650BD">
        <w:rPr>
          <w:rFonts w:cs="Arial"/>
          <w:bCs/>
          <w:color w:val="000000"/>
          <w:szCs w:val="20"/>
          <w:lang w:val="az-Latn-AZ"/>
        </w:rPr>
        <w:t xml:space="preserve">s </w:t>
      </w:r>
      <w:r>
        <w:rPr>
          <w:rFonts w:cs="Arial"/>
          <w:bCs/>
          <w:color w:val="000000"/>
          <w:szCs w:val="20"/>
          <w:lang w:val="az-Latn-AZ"/>
        </w:rPr>
        <w:t>report forms</w:t>
      </w:r>
      <w:r w:rsidRPr="008650BD">
        <w:rPr>
          <w:rFonts w:cs="Arial"/>
          <w:bCs/>
          <w:color w:val="000000"/>
          <w:szCs w:val="20"/>
          <w:lang w:val="az-Latn-AZ"/>
        </w:rPr>
        <w:t xml:space="preserve"> </w:t>
      </w:r>
      <w:r>
        <w:rPr>
          <w:rFonts w:cs="Arial"/>
          <w:bCs/>
          <w:color w:val="000000"/>
          <w:szCs w:val="20"/>
          <w:lang w:val="az-Latn-AZ"/>
        </w:rPr>
        <w:t xml:space="preserve">to </w:t>
      </w:r>
      <w:r w:rsidRPr="008650BD">
        <w:rPr>
          <w:rFonts w:cs="Arial"/>
          <w:bCs/>
          <w:color w:val="000000"/>
          <w:szCs w:val="20"/>
          <w:lang w:val="az-Latn-AZ"/>
        </w:rPr>
        <w:t xml:space="preserve">the Independent </w:t>
      </w:r>
      <w:r w:rsidR="00B74F28">
        <w:rPr>
          <w:rFonts w:cs="Arial"/>
          <w:bCs/>
          <w:color w:val="000000"/>
          <w:szCs w:val="20"/>
          <w:lang w:val="az-Latn-AZ"/>
        </w:rPr>
        <w:t>Administrator</w:t>
      </w:r>
      <w:r>
        <w:rPr>
          <w:rFonts w:cs="Arial"/>
          <w:bCs/>
          <w:color w:val="000000"/>
          <w:szCs w:val="20"/>
          <w:lang w:val="az-Latn-AZ"/>
        </w:rPr>
        <w:t>. The list of the companies indicated in the Request for Proposal Annex 1 Table 5 was checked</w:t>
      </w:r>
      <w:r w:rsidRPr="00BF6C51">
        <w:rPr>
          <w:rFonts w:cs="Arial"/>
          <w:bCs/>
          <w:color w:val="000000"/>
          <w:szCs w:val="20"/>
          <w:lang w:val="az-Latn-AZ"/>
        </w:rPr>
        <w:t>. It should be noted that Petronas Azerbaijan Shah Deniz S.A.R.L has just joined the Memorandum of Understanding on Executive Industry Transparency Initiative implementation in Azerbaijan in 2015. Binagadi Oil Company has been omitted from the Report, due to the fact that it i</w:t>
      </w:r>
      <w:r w:rsidR="005B79C0">
        <w:rPr>
          <w:rFonts w:cs="Arial"/>
          <w:bCs/>
          <w:color w:val="000000"/>
          <w:szCs w:val="20"/>
          <w:lang w:val="az-Latn-AZ"/>
        </w:rPr>
        <w:t>s an operating company. In 2015</w:t>
      </w:r>
      <w:r w:rsidRPr="00BF6C51">
        <w:rPr>
          <w:rFonts w:cs="Arial"/>
          <w:bCs/>
          <w:color w:val="000000"/>
          <w:szCs w:val="20"/>
          <w:lang w:val="az-Latn-AZ"/>
        </w:rPr>
        <w:t xml:space="preserve"> the legal name of GDF SUEZ E&amp;P Absheron BV has been changed</w:t>
      </w:r>
      <w:r w:rsidR="005B79C0">
        <w:rPr>
          <w:rFonts w:cs="Arial"/>
          <w:bCs/>
          <w:color w:val="000000"/>
          <w:szCs w:val="20"/>
          <w:lang w:val="az-Latn-AZ"/>
        </w:rPr>
        <w:t xml:space="preserve"> to ENGİE E AND P ABSHERON B.V.</w:t>
      </w:r>
    </w:p>
    <w:p w:rsidR="00BF6C51" w:rsidRDefault="00BF6C51" w:rsidP="00BF6C51">
      <w:pPr>
        <w:autoSpaceDE w:val="0"/>
        <w:autoSpaceDN w:val="0"/>
        <w:adjustRightInd w:val="0"/>
        <w:spacing w:line="240" w:lineRule="exact"/>
        <w:rPr>
          <w:rFonts w:cs="Arial"/>
          <w:b/>
          <w:i/>
          <w:color w:val="000000"/>
          <w:shd w:val="clear" w:color="auto" w:fill="FFFFFF"/>
          <w:lang w:val="az-Latn-AZ"/>
        </w:rPr>
      </w:pPr>
    </w:p>
    <w:p w:rsidR="00BF6C51" w:rsidRDefault="00BF6C51" w:rsidP="00BF6C51">
      <w:pPr>
        <w:autoSpaceDE w:val="0"/>
        <w:autoSpaceDN w:val="0"/>
        <w:adjustRightInd w:val="0"/>
        <w:spacing w:line="240" w:lineRule="exact"/>
        <w:rPr>
          <w:rFonts w:cs="Arial"/>
          <w:i/>
          <w:szCs w:val="20"/>
          <w:lang w:val="az-Latn-AZ" w:eastAsia="fr-FR"/>
        </w:rPr>
      </w:pPr>
      <w:r>
        <w:rPr>
          <w:rFonts w:cs="Arial"/>
          <w:b/>
          <w:i/>
          <w:color w:val="000000"/>
          <w:shd w:val="clear" w:color="auto" w:fill="FFFFFF"/>
          <w:lang w:val="az-Latn-AZ"/>
        </w:rPr>
        <w:t>Table 17:</w:t>
      </w:r>
      <w:r w:rsidRPr="005A5DF0">
        <w:rPr>
          <w:rFonts w:cs="Arial"/>
          <w:b/>
          <w:i/>
          <w:color w:val="000000"/>
          <w:shd w:val="clear" w:color="auto" w:fill="FFFFFF"/>
          <w:lang w:val="az-Latn-AZ"/>
        </w:rPr>
        <w:t xml:space="preserve"> </w:t>
      </w:r>
      <w:r>
        <w:rPr>
          <w:rFonts w:cs="Arial"/>
          <w:i/>
          <w:szCs w:val="20"/>
          <w:lang w:val="az-Latn-AZ" w:eastAsia="fr-FR"/>
        </w:rPr>
        <w:t>The companies that joined EITI</w:t>
      </w:r>
    </w:p>
    <w:tbl>
      <w:tblPr>
        <w:tblW w:w="15554" w:type="dxa"/>
        <w:tblInd w:w="108" w:type="dxa"/>
        <w:tblLayout w:type="fixed"/>
        <w:tblLook w:val="00A0" w:firstRow="1" w:lastRow="0" w:firstColumn="1" w:lastColumn="0" w:noHBand="0" w:noVBand="0"/>
      </w:tblPr>
      <w:tblGrid>
        <w:gridCol w:w="540"/>
        <w:gridCol w:w="3960"/>
        <w:gridCol w:w="2160"/>
        <w:gridCol w:w="1080"/>
        <w:gridCol w:w="1530"/>
        <w:gridCol w:w="1350"/>
        <w:gridCol w:w="102"/>
        <w:gridCol w:w="1338"/>
        <w:gridCol w:w="302"/>
        <w:gridCol w:w="3028"/>
        <w:gridCol w:w="164"/>
      </w:tblGrid>
      <w:tr w:rsidR="00BF6C51" w:rsidRPr="00EC089A" w:rsidTr="00184506">
        <w:trPr>
          <w:trHeight w:val="360"/>
        </w:trPr>
        <w:tc>
          <w:tcPr>
            <w:tcW w:w="540" w:type="dxa"/>
            <w:shd w:val="clear" w:color="auto" w:fill="4BACC6"/>
            <w:vAlign w:val="center"/>
          </w:tcPr>
          <w:p w:rsidR="00BF6C51" w:rsidRPr="00EC089A" w:rsidRDefault="00BF6C51" w:rsidP="00EC089A">
            <w:pPr>
              <w:jc w:val="center"/>
              <w:rPr>
                <w:rFonts w:cs="Arial"/>
                <w:b/>
                <w:bCs/>
                <w:color w:val="FFFFFF" w:themeColor="background1"/>
                <w:szCs w:val="20"/>
                <w:lang w:val="az-Latn-AZ"/>
              </w:rPr>
            </w:pPr>
            <w:r w:rsidRPr="00EC089A">
              <w:rPr>
                <w:rFonts w:eastAsia="Times New Roman" w:cs="Arial"/>
                <w:b/>
                <w:bCs/>
                <w:color w:val="FFFFFF" w:themeColor="background1"/>
                <w:szCs w:val="20"/>
                <w:lang w:val="en-US"/>
              </w:rPr>
              <w:t>#</w:t>
            </w:r>
          </w:p>
        </w:tc>
        <w:tc>
          <w:tcPr>
            <w:tcW w:w="3960" w:type="dxa"/>
            <w:shd w:val="clear" w:color="auto" w:fill="4BACC6"/>
            <w:vAlign w:val="center"/>
          </w:tcPr>
          <w:p w:rsidR="00BF6C51" w:rsidRPr="00BF6C51" w:rsidRDefault="00BF6C51" w:rsidP="008E132B">
            <w:pPr>
              <w:jc w:val="left"/>
              <w:rPr>
                <w:rFonts w:cs="Arial"/>
                <w:b/>
                <w:bCs/>
                <w:color w:val="FFFFFF" w:themeColor="background1"/>
                <w:sz w:val="18"/>
                <w:szCs w:val="18"/>
                <w:lang w:val="az-Latn-AZ"/>
              </w:rPr>
            </w:pPr>
            <w:r w:rsidRPr="00BF6C51">
              <w:rPr>
                <w:rFonts w:eastAsia="Times New Roman" w:cs="Arial"/>
                <w:b/>
                <w:color w:val="FFFFFF" w:themeColor="background1"/>
                <w:sz w:val="18"/>
                <w:szCs w:val="18"/>
              </w:rPr>
              <w:t>Name of the company</w:t>
            </w:r>
          </w:p>
        </w:tc>
        <w:tc>
          <w:tcPr>
            <w:tcW w:w="2160" w:type="dxa"/>
            <w:shd w:val="clear" w:color="auto" w:fill="4BACC6"/>
            <w:vAlign w:val="center"/>
          </w:tcPr>
          <w:p w:rsidR="00BF6C51" w:rsidRPr="00BF6C51" w:rsidRDefault="00BF6C51" w:rsidP="008E132B">
            <w:pPr>
              <w:jc w:val="center"/>
              <w:rPr>
                <w:rFonts w:cs="Arial"/>
                <w:b/>
                <w:bCs/>
                <w:color w:val="FFFFFF" w:themeColor="background1"/>
                <w:sz w:val="18"/>
                <w:szCs w:val="18"/>
                <w:lang w:val="az-Latn-AZ"/>
              </w:rPr>
            </w:pPr>
            <w:r w:rsidRPr="00BF6C51">
              <w:rPr>
                <w:rFonts w:eastAsia="Times New Roman" w:cs="Arial"/>
                <w:b/>
                <w:color w:val="FFFFFF" w:themeColor="background1"/>
                <w:sz w:val="18"/>
                <w:szCs w:val="18"/>
              </w:rPr>
              <w:t>Responsible person</w:t>
            </w:r>
          </w:p>
        </w:tc>
        <w:tc>
          <w:tcPr>
            <w:tcW w:w="1080" w:type="dxa"/>
            <w:shd w:val="clear" w:color="auto" w:fill="4BACC6"/>
            <w:vAlign w:val="center"/>
          </w:tcPr>
          <w:p w:rsidR="00BF6C51" w:rsidRPr="00BF6C51" w:rsidRDefault="00BF6C51" w:rsidP="00BF6C51">
            <w:pPr>
              <w:jc w:val="center"/>
              <w:rPr>
                <w:rFonts w:cs="Arial"/>
                <w:b/>
                <w:bCs/>
                <w:color w:val="FFFFFF" w:themeColor="background1"/>
                <w:sz w:val="18"/>
                <w:szCs w:val="18"/>
                <w:lang w:val="ru-RU"/>
              </w:rPr>
            </w:pPr>
            <w:r w:rsidRPr="00BF6C51">
              <w:rPr>
                <w:rFonts w:eastAsia="Times New Roman" w:cs="Arial"/>
                <w:b/>
                <w:color w:val="FFFFFF" w:themeColor="background1"/>
                <w:sz w:val="18"/>
                <w:szCs w:val="18"/>
              </w:rPr>
              <w:t>Extractive industry</w:t>
            </w:r>
          </w:p>
        </w:tc>
        <w:tc>
          <w:tcPr>
            <w:tcW w:w="1530" w:type="dxa"/>
            <w:shd w:val="clear" w:color="auto" w:fill="4BACC6"/>
            <w:vAlign w:val="center"/>
          </w:tcPr>
          <w:p w:rsidR="00BF6C51" w:rsidRPr="00BF6C51" w:rsidRDefault="00BF6C51" w:rsidP="008E132B">
            <w:pPr>
              <w:jc w:val="center"/>
              <w:rPr>
                <w:rFonts w:cs="Arial"/>
                <w:b/>
                <w:bCs/>
                <w:color w:val="FFFFFF" w:themeColor="background1"/>
                <w:sz w:val="18"/>
                <w:szCs w:val="18"/>
                <w:lang w:val="az-Latn-AZ"/>
              </w:rPr>
            </w:pPr>
            <w:r w:rsidRPr="00BF6C51">
              <w:rPr>
                <w:rFonts w:eastAsia="Times New Roman" w:cs="Arial"/>
                <w:b/>
                <w:color w:val="FFFFFF" w:themeColor="background1"/>
                <w:sz w:val="18"/>
                <w:szCs w:val="18"/>
              </w:rPr>
              <w:t>TIN</w:t>
            </w:r>
          </w:p>
        </w:tc>
        <w:tc>
          <w:tcPr>
            <w:tcW w:w="1452" w:type="dxa"/>
            <w:gridSpan w:val="2"/>
            <w:shd w:val="clear" w:color="auto" w:fill="4BACC6"/>
            <w:vAlign w:val="center"/>
          </w:tcPr>
          <w:p w:rsidR="00BF6C51" w:rsidRPr="00BF6C51" w:rsidRDefault="00BF6C51" w:rsidP="008E132B">
            <w:pPr>
              <w:jc w:val="center"/>
              <w:rPr>
                <w:rFonts w:cs="Arial"/>
                <w:b/>
                <w:bCs/>
                <w:color w:val="FFFFFF" w:themeColor="background1"/>
                <w:sz w:val="18"/>
                <w:szCs w:val="18"/>
                <w:lang w:val="az-Latn-AZ"/>
              </w:rPr>
            </w:pPr>
            <w:r w:rsidRPr="00BF6C51">
              <w:rPr>
                <w:rFonts w:eastAsia="Times New Roman" w:cs="Arial"/>
                <w:b/>
                <w:color w:val="FFFFFF" w:themeColor="background1"/>
                <w:sz w:val="18"/>
                <w:szCs w:val="18"/>
              </w:rPr>
              <w:t>Reporting date</w:t>
            </w:r>
          </w:p>
        </w:tc>
        <w:tc>
          <w:tcPr>
            <w:tcW w:w="1640" w:type="dxa"/>
            <w:gridSpan w:val="2"/>
            <w:shd w:val="clear" w:color="auto" w:fill="4BACC6"/>
            <w:noWrap/>
            <w:vAlign w:val="center"/>
          </w:tcPr>
          <w:p w:rsidR="00BF6C51" w:rsidRPr="00BF6C51" w:rsidRDefault="00BF6C51" w:rsidP="008E132B">
            <w:pPr>
              <w:jc w:val="center"/>
              <w:rPr>
                <w:rFonts w:cs="Arial"/>
                <w:b/>
                <w:bCs/>
                <w:color w:val="FFFFFF" w:themeColor="background1"/>
                <w:sz w:val="18"/>
                <w:szCs w:val="18"/>
                <w:lang w:val="az-Latn-AZ"/>
              </w:rPr>
            </w:pPr>
            <w:r w:rsidRPr="00BF6C51">
              <w:rPr>
                <w:rFonts w:eastAsia="Times New Roman" w:cs="Arial"/>
                <w:b/>
                <w:color w:val="FFFFFF" w:themeColor="background1"/>
                <w:sz w:val="18"/>
                <w:szCs w:val="18"/>
              </w:rPr>
              <w:t>Stamped and signed</w:t>
            </w:r>
          </w:p>
        </w:tc>
        <w:tc>
          <w:tcPr>
            <w:tcW w:w="3192" w:type="dxa"/>
            <w:gridSpan w:val="2"/>
            <w:shd w:val="clear" w:color="auto" w:fill="4BACC6"/>
            <w:vAlign w:val="center"/>
          </w:tcPr>
          <w:p w:rsidR="00BF6C51" w:rsidRPr="00BF6C51" w:rsidRDefault="00BF6C51" w:rsidP="008E132B">
            <w:pPr>
              <w:jc w:val="center"/>
              <w:rPr>
                <w:rFonts w:cs="Arial"/>
                <w:b/>
                <w:bCs/>
                <w:color w:val="FFFFFF" w:themeColor="background1"/>
                <w:sz w:val="18"/>
                <w:szCs w:val="18"/>
                <w:lang w:val="az-Latn-AZ"/>
              </w:rPr>
            </w:pPr>
            <w:r w:rsidRPr="00BF6C51">
              <w:rPr>
                <w:rFonts w:eastAsia="Times New Roman" w:cs="Arial"/>
                <w:b/>
                <w:color w:val="FFFFFF" w:themeColor="background1"/>
                <w:sz w:val="18"/>
                <w:szCs w:val="18"/>
              </w:rPr>
              <w:t>PSA</w:t>
            </w:r>
          </w:p>
        </w:tc>
      </w:tr>
      <w:tr w:rsidR="00BF6C51" w:rsidRPr="00EC089A" w:rsidTr="00184506">
        <w:trPr>
          <w:gridAfter w:val="1"/>
          <w:wAfter w:w="164" w:type="dxa"/>
          <w:trHeight w:val="80"/>
        </w:trPr>
        <w:tc>
          <w:tcPr>
            <w:tcW w:w="540" w:type="dxa"/>
            <w:vAlign w:val="center"/>
          </w:tcPr>
          <w:p w:rsidR="00BF6C51" w:rsidRPr="00EC089A" w:rsidRDefault="00BF6C51" w:rsidP="005B79C0">
            <w:pPr>
              <w:jc w:val="left"/>
              <w:rPr>
                <w:rFonts w:cs="Arial"/>
                <w:bCs/>
                <w:color w:val="000000"/>
                <w:szCs w:val="20"/>
                <w:lang w:val="az-Latn-AZ"/>
              </w:rPr>
            </w:pPr>
            <w:r>
              <w:rPr>
                <w:rFonts w:cs="Arial"/>
                <w:color w:val="000000"/>
                <w:szCs w:val="20"/>
                <w:lang w:val="az-Latn-AZ"/>
              </w:rPr>
              <w:t>1</w:t>
            </w:r>
          </w:p>
        </w:tc>
        <w:tc>
          <w:tcPr>
            <w:tcW w:w="3960" w:type="dxa"/>
            <w:vAlign w:val="center"/>
          </w:tcPr>
          <w:p w:rsidR="00BF6C51" w:rsidRPr="00BF6C51" w:rsidRDefault="00BF6C51" w:rsidP="004D0E5A">
            <w:pPr>
              <w:rPr>
                <w:rFonts w:cs="Arial"/>
                <w:szCs w:val="20"/>
              </w:rPr>
            </w:pPr>
            <w:r w:rsidRPr="00BF6C51">
              <w:rPr>
                <w:rFonts w:cs="Arial"/>
                <w:szCs w:val="20"/>
              </w:rPr>
              <w:t>Apsheron Investment Limited</w:t>
            </w:r>
          </w:p>
        </w:tc>
        <w:tc>
          <w:tcPr>
            <w:tcW w:w="2160" w:type="dxa"/>
            <w:vAlign w:val="center"/>
          </w:tcPr>
          <w:p w:rsidR="00BF6C51" w:rsidRPr="00EC089A" w:rsidRDefault="004B2ABD" w:rsidP="004D0E5A">
            <w:pPr>
              <w:jc w:val="center"/>
              <w:rPr>
                <w:rFonts w:cs="Arial"/>
                <w:szCs w:val="20"/>
                <w:lang w:val="az-Latn-AZ"/>
              </w:rPr>
            </w:pPr>
            <w:r>
              <w:rPr>
                <w:rFonts w:cs="Arial"/>
                <w:szCs w:val="20"/>
                <w:lang w:val="az-Latn-AZ"/>
              </w:rPr>
              <w:t>I</w:t>
            </w:r>
            <w:r>
              <w:rPr>
                <w:rFonts w:cs="Arial"/>
                <w:szCs w:val="20"/>
              </w:rPr>
              <w:t>g</w:t>
            </w:r>
            <w:r w:rsidRPr="00D40437">
              <w:rPr>
                <w:rFonts w:cs="Arial"/>
                <w:szCs w:val="20"/>
              </w:rPr>
              <w:t>or Kindoda</w:t>
            </w:r>
          </w:p>
        </w:tc>
        <w:tc>
          <w:tcPr>
            <w:tcW w:w="1080" w:type="dxa"/>
            <w:vAlign w:val="center"/>
          </w:tcPr>
          <w:p w:rsidR="00BF6C51" w:rsidRPr="00EC089A" w:rsidRDefault="00BF6C51" w:rsidP="008E132B">
            <w:pPr>
              <w:jc w:val="center"/>
              <w:rPr>
                <w:rFonts w:cs="Arial"/>
                <w:szCs w:val="20"/>
                <w:lang w:val="az-Latn-AZ"/>
              </w:rPr>
            </w:pPr>
            <w:r>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1401089201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18/07/2016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Zıgh Ho</w:t>
            </w:r>
            <w:r w:rsidRPr="00EC089A">
              <w:rPr>
                <w:rFonts w:cs="Arial"/>
                <w:color w:val="000000"/>
                <w:szCs w:val="20"/>
              </w:rPr>
              <w:t>vsan</w:t>
            </w:r>
          </w:p>
        </w:tc>
      </w:tr>
      <w:tr w:rsidR="00BF6C51" w:rsidRPr="00EC089A" w:rsidTr="008E132B">
        <w:trPr>
          <w:gridAfter w:val="1"/>
          <w:wAfter w:w="164" w:type="dxa"/>
          <w:trHeight w:val="80"/>
        </w:trPr>
        <w:tc>
          <w:tcPr>
            <w:tcW w:w="540" w:type="dxa"/>
            <w:vAlign w:val="center"/>
          </w:tcPr>
          <w:p w:rsidR="00BF6C51" w:rsidRPr="00EC089A" w:rsidRDefault="00BF6C51" w:rsidP="005B79C0">
            <w:pPr>
              <w:jc w:val="left"/>
              <w:rPr>
                <w:rFonts w:cs="Arial"/>
                <w:bCs/>
                <w:color w:val="000000"/>
                <w:szCs w:val="20"/>
                <w:lang w:val="az-Latn-AZ"/>
              </w:rPr>
            </w:pPr>
            <w:r w:rsidRPr="00EC089A">
              <w:rPr>
                <w:rFonts w:cs="Arial"/>
                <w:color w:val="000000"/>
                <w:szCs w:val="20"/>
                <w:lang w:val="az-Latn-AZ"/>
              </w:rPr>
              <w:t>2</w:t>
            </w:r>
          </w:p>
        </w:tc>
        <w:tc>
          <w:tcPr>
            <w:tcW w:w="3960" w:type="dxa"/>
            <w:vAlign w:val="center"/>
          </w:tcPr>
          <w:p w:rsidR="00BF6C51" w:rsidRPr="00BF6C51" w:rsidRDefault="00BF6C51" w:rsidP="004D0E5A">
            <w:pPr>
              <w:rPr>
                <w:rFonts w:cs="Arial"/>
                <w:szCs w:val="20"/>
              </w:rPr>
            </w:pPr>
            <w:r w:rsidRPr="00BF6C51">
              <w:rPr>
                <w:rFonts w:cs="Arial"/>
                <w:szCs w:val="20"/>
              </w:rPr>
              <w:t>Azen Oil Company B.V</w:t>
            </w:r>
          </w:p>
        </w:tc>
        <w:tc>
          <w:tcPr>
            <w:tcW w:w="2160" w:type="dxa"/>
            <w:vAlign w:val="center"/>
          </w:tcPr>
          <w:p w:rsidR="00BF6C51" w:rsidRPr="00EC089A" w:rsidRDefault="004B2ABD" w:rsidP="004D0E5A">
            <w:pPr>
              <w:jc w:val="center"/>
              <w:rPr>
                <w:rFonts w:cs="Arial"/>
                <w:szCs w:val="20"/>
                <w:lang w:val="az-Latn-AZ"/>
              </w:rPr>
            </w:pPr>
            <w:r>
              <w:rPr>
                <w:rFonts w:cs="Arial"/>
                <w:szCs w:val="20"/>
              </w:rPr>
              <w:t>Sara Su</w:t>
            </w:r>
            <w:r w:rsidR="00BF6C51" w:rsidRPr="00EC089A">
              <w:rPr>
                <w:rFonts w:cs="Arial"/>
                <w:szCs w:val="20"/>
              </w:rPr>
              <w:t>leymanova</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1700357251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26/07/2016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4B2ABD">
            <w:pPr>
              <w:jc w:val="center"/>
              <w:rPr>
                <w:rFonts w:cs="Arial"/>
                <w:color w:val="000000"/>
                <w:szCs w:val="20"/>
                <w:lang w:val="az-Latn-AZ"/>
              </w:rPr>
            </w:pPr>
            <w:r w:rsidRPr="00EC089A">
              <w:rPr>
                <w:rFonts w:cs="Arial"/>
                <w:color w:val="000000"/>
                <w:szCs w:val="20"/>
              </w:rPr>
              <w:t>Bin</w:t>
            </w:r>
            <w:r>
              <w:rPr>
                <w:rFonts w:cs="Arial"/>
                <w:color w:val="000000"/>
                <w:szCs w:val="20"/>
              </w:rPr>
              <w:t>aga</w:t>
            </w:r>
            <w:r w:rsidRPr="00EC089A">
              <w:rPr>
                <w:rFonts w:cs="Arial"/>
                <w:color w:val="000000"/>
                <w:szCs w:val="20"/>
              </w:rPr>
              <w:t>di, Girm</w:t>
            </w:r>
            <w:r>
              <w:rPr>
                <w:rFonts w:cs="Arial"/>
                <w:color w:val="000000"/>
                <w:szCs w:val="20"/>
              </w:rPr>
              <w:t>a</w:t>
            </w:r>
            <w:r w:rsidRPr="00EC089A">
              <w:rPr>
                <w:rFonts w:cs="Arial"/>
                <w:color w:val="000000"/>
                <w:szCs w:val="20"/>
              </w:rPr>
              <w:t xml:space="preserve">ki </w:t>
            </w:r>
            <w:r w:rsidR="004B2ABD">
              <w:rPr>
                <w:rFonts w:cs="Arial"/>
                <w:color w:val="000000"/>
                <w:szCs w:val="20"/>
              </w:rPr>
              <w:t>and</w:t>
            </w:r>
            <w:r>
              <w:rPr>
                <w:rFonts w:cs="Arial"/>
                <w:color w:val="000000"/>
                <w:szCs w:val="20"/>
              </w:rPr>
              <w:t xml:space="preserve"> Chakhnag</w:t>
            </w:r>
            <w:r w:rsidRPr="00EC089A">
              <w:rPr>
                <w:rFonts w:cs="Arial"/>
                <w:color w:val="000000"/>
                <w:szCs w:val="20"/>
              </w:rPr>
              <w:t>lar</w:t>
            </w:r>
          </w:p>
        </w:tc>
      </w:tr>
      <w:tr w:rsidR="00BF6C51" w:rsidRPr="00EC089A" w:rsidTr="008E132B">
        <w:trPr>
          <w:gridAfter w:val="1"/>
          <w:wAfter w:w="164" w:type="dxa"/>
          <w:trHeight w:val="80"/>
        </w:trPr>
        <w:tc>
          <w:tcPr>
            <w:tcW w:w="540" w:type="dxa"/>
            <w:vAlign w:val="center"/>
          </w:tcPr>
          <w:p w:rsidR="00BF6C51" w:rsidRPr="00EC089A" w:rsidRDefault="00BF6C51" w:rsidP="005B79C0">
            <w:pPr>
              <w:jc w:val="left"/>
              <w:rPr>
                <w:rFonts w:cs="Arial"/>
                <w:color w:val="000000"/>
                <w:szCs w:val="20"/>
                <w:lang w:val="az-Latn-AZ"/>
              </w:rPr>
            </w:pPr>
            <w:r w:rsidRPr="00EC089A">
              <w:rPr>
                <w:rFonts w:cs="Arial"/>
                <w:color w:val="000000"/>
                <w:szCs w:val="20"/>
                <w:lang w:val="az-Latn-AZ"/>
              </w:rPr>
              <w:t>3</w:t>
            </w:r>
          </w:p>
        </w:tc>
        <w:tc>
          <w:tcPr>
            <w:tcW w:w="3960" w:type="dxa"/>
            <w:vAlign w:val="center"/>
          </w:tcPr>
          <w:p w:rsidR="00BF6C51" w:rsidRPr="00BF6C51" w:rsidRDefault="00BF6C51" w:rsidP="004D0E5A">
            <w:pPr>
              <w:rPr>
                <w:rFonts w:cs="Arial"/>
                <w:szCs w:val="20"/>
              </w:rPr>
            </w:pPr>
            <w:r w:rsidRPr="00BF6C51">
              <w:rPr>
                <w:rFonts w:cs="Arial"/>
                <w:szCs w:val="20"/>
              </w:rPr>
              <w:t>Azerbaijan (ACG) Limited</w:t>
            </w:r>
          </w:p>
        </w:tc>
        <w:tc>
          <w:tcPr>
            <w:tcW w:w="2160" w:type="dxa"/>
            <w:vAlign w:val="center"/>
          </w:tcPr>
          <w:p w:rsidR="00BF6C51" w:rsidRPr="00EC089A" w:rsidRDefault="00BF6C51" w:rsidP="004D0E5A">
            <w:pPr>
              <w:jc w:val="center"/>
              <w:rPr>
                <w:rFonts w:cs="Arial"/>
                <w:szCs w:val="20"/>
                <w:lang w:val="az-Latn-AZ"/>
              </w:rPr>
            </w:pPr>
            <w:r w:rsidRPr="00EC089A">
              <w:rPr>
                <w:rFonts w:cs="Arial"/>
                <w:szCs w:val="20"/>
              </w:rPr>
              <w:t>L</w:t>
            </w:r>
            <w:r w:rsidR="0008146D">
              <w:rPr>
                <w:rFonts w:cs="Arial"/>
                <w:szCs w:val="20"/>
              </w:rPr>
              <w:t>a</w:t>
            </w:r>
            <w:r w:rsidR="004B2ABD">
              <w:rPr>
                <w:rFonts w:cs="Arial"/>
                <w:szCs w:val="20"/>
              </w:rPr>
              <w:t>tifov Yash</w:t>
            </w:r>
            <w:r w:rsidRPr="00EC089A">
              <w:rPr>
                <w:rFonts w:cs="Arial"/>
                <w:szCs w:val="20"/>
              </w:rPr>
              <w:t>ar</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9900025071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w:t>
            </w:r>
            <w:r w:rsidRPr="00EC089A">
              <w:rPr>
                <w:rFonts w:cs="Arial"/>
                <w:color w:val="000000"/>
                <w:szCs w:val="20"/>
              </w:rPr>
              <w:t>li</w:t>
            </w:r>
          </w:p>
        </w:tc>
      </w:tr>
      <w:tr w:rsidR="00BF6C51" w:rsidRPr="00EC089A" w:rsidTr="008E132B">
        <w:trPr>
          <w:gridAfter w:val="1"/>
          <w:wAfter w:w="164" w:type="dxa"/>
          <w:trHeight w:val="207"/>
        </w:trPr>
        <w:tc>
          <w:tcPr>
            <w:tcW w:w="540" w:type="dxa"/>
            <w:vAlign w:val="center"/>
          </w:tcPr>
          <w:p w:rsidR="00BF6C51" w:rsidRPr="00EC089A" w:rsidRDefault="00BF6C51" w:rsidP="005B79C0">
            <w:pPr>
              <w:jc w:val="left"/>
              <w:rPr>
                <w:rFonts w:cs="Arial"/>
                <w:bCs/>
                <w:color w:val="000000"/>
                <w:szCs w:val="20"/>
                <w:lang w:val="az-Latn-AZ"/>
              </w:rPr>
            </w:pPr>
            <w:r w:rsidRPr="00EC089A">
              <w:rPr>
                <w:rFonts w:cs="Arial"/>
                <w:bCs/>
                <w:color w:val="000000"/>
                <w:szCs w:val="20"/>
                <w:lang w:val="az-Latn-AZ"/>
              </w:rPr>
              <w:t>4</w:t>
            </w:r>
          </w:p>
        </w:tc>
        <w:tc>
          <w:tcPr>
            <w:tcW w:w="3960" w:type="dxa"/>
            <w:vAlign w:val="center"/>
          </w:tcPr>
          <w:p w:rsidR="00BF6C51" w:rsidRPr="00BF6C51" w:rsidRDefault="00BF6C51" w:rsidP="004D0E5A">
            <w:pPr>
              <w:rPr>
                <w:rFonts w:cs="Arial"/>
                <w:szCs w:val="20"/>
              </w:rPr>
            </w:pPr>
            <w:r w:rsidRPr="00BF6C51">
              <w:rPr>
                <w:rFonts w:cs="Arial"/>
                <w:szCs w:val="20"/>
              </w:rPr>
              <w:t>Azerbaijan (Shah Deniz) Limited</w:t>
            </w:r>
          </w:p>
        </w:tc>
        <w:tc>
          <w:tcPr>
            <w:tcW w:w="2160" w:type="dxa"/>
            <w:vAlign w:val="center"/>
          </w:tcPr>
          <w:p w:rsidR="00BF6C51" w:rsidRPr="00EC089A" w:rsidRDefault="004B2ABD" w:rsidP="004D0E5A">
            <w:pPr>
              <w:jc w:val="center"/>
              <w:rPr>
                <w:rFonts w:cs="Arial"/>
                <w:szCs w:val="20"/>
                <w:lang w:val="az-Latn-AZ"/>
              </w:rPr>
            </w:pPr>
            <w:r>
              <w:rPr>
                <w:rFonts w:cs="Arial"/>
                <w:szCs w:val="20"/>
              </w:rPr>
              <w:t>Kh</w:t>
            </w:r>
            <w:r w:rsidR="0008146D">
              <w:rPr>
                <w:rFonts w:cs="Arial"/>
                <w:szCs w:val="20"/>
              </w:rPr>
              <w:t>a</w:t>
            </w:r>
            <w:r>
              <w:rPr>
                <w:rFonts w:cs="Arial"/>
                <w:szCs w:val="20"/>
              </w:rPr>
              <w:t>lilov Kh</w:t>
            </w:r>
            <w:r w:rsidR="00BF6C51">
              <w:rPr>
                <w:rFonts w:cs="Arial"/>
                <w:szCs w:val="20"/>
              </w:rPr>
              <w:t>alid</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9900050981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BF6C51" w:rsidRPr="00EC089A" w:rsidTr="008E132B">
        <w:trPr>
          <w:gridAfter w:val="1"/>
          <w:wAfter w:w="164" w:type="dxa"/>
          <w:trHeight w:val="80"/>
        </w:trPr>
        <w:tc>
          <w:tcPr>
            <w:tcW w:w="540" w:type="dxa"/>
            <w:vAlign w:val="center"/>
          </w:tcPr>
          <w:p w:rsidR="00BF6C51" w:rsidRPr="00EC089A" w:rsidRDefault="00BF6C51" w:rsidP="005B79C0">
            <w:pPr>
              <w:jc w:val="left"/>
              <w:rPr>
                <w:rFonts w:cs="Arial"/>
                <w:bCs/>
                <w:color w:val="000000"/>
                <w:szCs w:val="20"/>
                <w:lang w:val="az-Latn-AZ"/>
              </w:rPr>
            </w:pPr>
            <w:r w:rsidRPr="00EC089A">
              <w:rPr>
                <w:rFonts w:cs="Arial"/>
                <w:bCs/>
                <w:color w:val="000000"/>
                <w:szCs w:val="20"/>
                <w:lang w:val="az-Latn-AZ"/>
              </w:rPr>
              <w:t>5</w:t>
            </w:r>
          </w:p>
        </w:tc>
        <w:tc>
          <w:tcPr>
            <w:tcW w:w="3960" w:type="dxa"/>
            <w:vAlign w:val="center"/>
          </w:tcPr>
          <w:p w:rsidR="00BF6C51" w:rsidRPr="00BF6C51" w:rsidRDefault="00BF6C51" w:rsidP="004D0E5A">
            <w:pPr>
              <w:rPr>
                <w:rFonts w:cs="Arial"/>
                <w:szCs w:val="20"/>
              </w:rPr>
            </w:pPr>
            <w:r w:rsidRPr="00EC089A">
              <w:rPr>
                <w:rFonts w:cs="Arial"/>
                <w:szCs w:val="20"/>
              </w:rPr>
              <w:t>Bahar Energy Limited</w:t>
            </w:r>
          </w:p>
        </w:tc>
        <w:tc>
          <w:tcPr>
            <w:tcW w:w="2160" w:type="dxa"/>
            <w:vAlign w:val="center"/>
          </w:tcPr>
          <w:p w:rsidR="00BF6C51" w:rsidRPr="00EC089A" w:rsidRDefault="00BF6C51" w:rsidP="004D0E5A">
            <w:pPr>
              <w:jc w:val="center"/>
              <w:rPr>
                <w:rFonts w:cs="Arial"/>
                <w:szCs w:val="20"/>
                <w:lang w:val="az-Latn-AZ"/>
              </w:rPr>
            </w:pPr>
            <w:r>
              <w:rPr>
                <w:rFonts w:cs="Arial"/>
                <w:szCs w:val="20"/>
              </w:rPr>
              <w:t>Norman Benson</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1401921221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Bahar and G</w:t>
            </w:r>
            <w:r w:rsidRPr="00EC089A">
              <w:rPr>
                <w:rFonts w:cs="Arial"/>
                <w:color w:val="000000"/>
                <w:szCs w:val="20"/>
              </w:rPr>
              <w:t>um D</w:t>
            </w:r>
            <w:r>
              <w:rPr>
                <w:rFonts w:cs="Arial"/>
                <w:color w:val="000000"/>
                <w:szCs w:val="20"/>
              </w:rPr>
              <w:t>e</w:t>
            </w:r>
            <w:r w:rsidRPr="00EC089A">
              <w:rPr>
                <w:rFonts w:cs="Arial"/>
                <w:color w:val="000000"/>
                <w:szCs w:val="20"/>
              </w:rPr>
              <w:t>niz</w:t>
            </w:r>
          </w:p>
        </w:tc>
      </w:tr>
      <w:tr w:rsidR="004B2ABD" w:rsidRPr="00EC089A" w:rsidTr="008E132B">
        <w:trPr>
          <w:gridAfter w:val="1"/>
          <w:wAfter w:w="164" w:type="dxa"/>
          <w:trHeight w:val="243"/>
        </w:trPr>
        <w:tc>
          <w:tcPr>
            <w:tcW w:w="540" w:type="dxa"/>
            <w:vAlign w:val="center"/>
          </w:tcPr>
          <w:p w:rsidR="004B2ABD" w:rsidRPr="00EC089A" w:rsidRDefault="004B2ABD" w:rsidP="005B79C0">
            <w:pPr>
              <w:jc w:val="left"/>
              <w:rPr>
                <w:rFonts w:cs="Arial"/>
                <w:bCs/>
                <w:color w:val="000000"/>
                <w:szCs w:val="20"/>
                <w:lang w:val="az-Latn-AZ"/>
              </w:rPr>
            </w:pPr>
            <w:r>
              <w:rPr>
                <w:rFonts w:cs="Arial"/>
                <w:bCs/>
                <w:color w:val="000000"/>
                <w:szCs w:val="20"/>
                <w:lang w:val="az-Latn-AZ"/>
              </w:rPr>
              <w:t>6</w:t>
            </w:r>
          </w:p>
        </w:tc>
        <w:tc>
          <w:tcPr>
            <w:tcW w:w="3960" w:type="dxa"/>
            <w:vAlign w:val="center"/>
          </w:tcPr>
          <w:p w:rsidR="004B2ABD" w:rsidRPr="00BF6C51" w:rsidRDefault="004B2ABD" w:rsidP="004D0E5A">
            <w:pPr>
              <w:rPr>
                <w:rFonts w:cs="Arial"/>
                <w:szCs w:val="20"/>
              </w:rPr>
            </w:pPr>
            <w:r w:rsidRPr="00BF6C51">
              <w:rPr>
                <w:rFonts w:cs="Arial"/>
                <w:szCs w:val="20"/>
              </w:rPr>
              <w:t>BP Exploration (Azerbaijan) Limited</w:t>
            </w:r>
          </w:p>
        </w:tc>
        <w:tc>
          <w:tcPr>
            <w:tcW w:w="2160" w:type="dxa"/>
            <w:vAlign w:val="center"/>
          </w:tcPr>
          <w:p w:rsidR="004B2ABD" w:rsidRPr="00EC089A" w:rsidRDefault="004B2ABD" w:rsidP="003B6F1C">
            <w:pPr>
              <w:jc w:val="center"/>
              <w:rPr>
                <w:rFonts w:cs="Arial"/>
                <w:szCs w:val="20"/>
                <w:lang w:val="az-Latn-AZ"/>
              </w:rPr>
            </w:pPr>
            <w:r>
              <w:rPr>
                <w:rFonts w:cs="Arial"/>
                <w:szCs w:val="20"/>
              </w:rPr>
              <w:t>G</w:t>
            </w:r>
            <w:r w:rsidRPr="00EC089A">
              <w:rPr>
                <w:rFonts w:cs="Arial"/>
                <w:szCs w:val="20"/>
              </w:rPr>
              <w:t>ordon Birrell</w:t>
            </w:r>
          </w:p>
        </w:tc>
        <w:tc>
          <w:tcPr>
            <w:tcW w:w="1080" w:type="dxa"/>
          </w:tcPr>
          <w:p w:rsidR="004B2ABD" w:rsidRDefault="004B2ABD" w:rsidP="008E132B">
            <w:pPr>
              <w:jc w:val="center"/>
            </w:pPr>
            <w:r w:rsidRPr="00FE204B">
              <w:rPr>
                <w:rFonts w:cs="Arial"/>
                <w:szCs w:val="20"/>
                <w:lang w:val="az-Latn-AZ"/>
              </w:rPr>
              <w:t>Oil-gas</w:t>
            </w:r>
          </w:p>
        </w:tc>
        <w:tc>
          <w:tcPr>
            <w:tcW w:w="1530" w:type="dxa"/>
            <w:vAlign w:val="center"/>
          </w:tcPr>
          <w:p w:rsidR="004B2ABD" w:rsidRPr="00EC089A" w:rsidRDefault="004B2ABD" w:rsidP="004D0E5A">
            <w:pPr>
              <w:jc w:val="center"/>
              <w:rPr>
                <w:rFonts w:cs="Arial"/>
                <w:color w:val="000000"/>
                <w:szCs w:val="20"/>
                <w:lang w:val="az-Latn-AZ"/>
              </w:rPr>
            </w:pPr>
            <w:r w:rsidRPr="00EC089A">
              <w:rPr>
                <w:rFonts w:cs="Arial"/>
                <w:color w:val="000000"/>
                <w:szCs w:val="20"/>
              </w:rPr>
              <w:t>9900070341</w:t>
            </w:r>
          </w:p>
        </w:tc>
        <w:tc>
          <w:tcPr>
            <w:tcW w:w="1350" w:type="dxa"/>
            <w:vAlign w:val="center"/>
          </w:tcPr>
          <w:p w:rsidR="004B2ABD" w:rsidRPr="00EC089A" w:rsidRDefault="004B2ABD" w:rsidP="004D0E5A">
            <w:pPr>
              <w:jc w:val="center"/>
              <w:rPr>
                <w:rFonts w:cs="Arial"/>
                <w:color w:val="000000"/>
                <w:szCs w:val="20"/>
                <w:lang w:val="az-Latn-AZ"/>
              </w:rPr>
            </w:pPr>
            <w:r>
              <w:rPr>
                <w:rFonts w:cs="Arial"/>
                <w:color w:val="000000"/>
                <w:szCs w:val="20"/>
                <w:lang w:val="az-Latn-AZ"/>
              </w:rPr>
              <w:t>03/08/2016</w:t>
            </w:r>
          </w:p>
        </w:tc>
        <w:tc>
          <w:tcPr>
            <w:tcW w:w="1440" w:type="dxa"/>
            <w:gridSpan w:val="2"/>
            <w:vAlign w:val="center"/>
          </w:tcPr>
          <w:p w:rsidR="004B2ABD" w:rsidRPr="00EC089A" w:rsidRDefault="004B2ABD"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4B2ABD" w:rsidRPr="00EC089A" w:rsidRDefault="004B2ABD" w:rsidP="008E132B">
            <w:pPr>
              <w:jc w:val="center"/>
              <w:rPr>
                <w:rFonts w:cs="Arial"/>
                <w:color w:val="000000"/>
                <w:szCs w:val="20"/>
                <w:lang w:val="az-Latn-AZ"/>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4B2ABD" w:rsidRPr="00EC089A" w:rsidTr="008E132B">
        <w:trPr>
          <w:gridAfter w:val="1"/>
          <w:wAfter w:w="164" w:type="dxa"/>
          <w:trHeight w:val="117"/>
        </w:trPr>
        <w:tc>
          <w:tcPr>
            <w:tcW w:w="540" w:type="dxa"/>
            <w:vAlign w:val="center"/>
          </w:tcPr>
          <w:p w:rsidR="004B2ABD" w:rsidRPr="00EC089A" w:rsidRDefault="004B2ABD" w:rsidP="005B79C0">
            <w:pPr>
              <w:jc w:val="left"/>
              <w:rPr>
                <w:rFonts w:cs="Arial"/>
                <w:bCs/>
                <w:color w:val="000000"/>
                <w:szCs w:val="20"/>
                <w:lang w:val="az-Latn-AZ"/>
              </w:rPr>
            </w:pPr>
            <w:r>
              <w:rPr>
                <w:rFonts w:cs="Arial"/>
                <w:bCs/>
                <w:color w:val="000000"/>
                <w:szCs w:val="20"/>
                <w:lang w:val="az-Latn-AZ"/>
              </w:rPr>
              <w:t>7</w:t>
            </w:r>
          </w:p>
        </w:tc>
        <w:tc>
          <w:tcPr>
            <w:tcW w:w="3960" w:type="dxa"/>
            <w:vAlign w:val="center"/>
          </w:tcPr>
          <w:p w:rsidR="004B2ABD" w:rsidRPr="00BF6C51" w:rsidRDefault="004B2ABD" w:rsidP="004D0E5A">
            <w:pPr>
              <w:rPr>
                <w:rFonts w:cs="Arial"/>
                <w:szCs w:val="20"/>
              </w:rPr>
            </w:pPr>
            <w:r w:rsidRPr="00BF6C51">
              <w:rPr>
                <w:rFonts w:cs="Arial"/>
                <w:szCs w:val="20"/>
              </w:rPr>
              <w:t>BP Exploration (Caspian Sea) Limited</w:t>
            </w:r>
          </w:p>
        </w:tc>
        <w:tc>
          <w:tcPr>
            <w:tcW w:w="2160" w:type="dxa"/>
            <w:vAlign w:val="center"/>
          </w:tcPr>
          <w:p w:rsidR="004B2ABD" w:rsidRPr="00EC089A" w:rsidRDefault="004B2ABD" w:rsidP="003B6F1C">
            <w:pPr>
              <w:jc w:val="center"/>
              <w:rPr>
                <w:rFonts w:cs="Arial"/>
                <w:szCs w:val="20"/>
                <w:lang w:val="az-Latn-AZ"/>
              </w:rPr>
            </w:pPr>
            <w:r>
              <w:rPr>
                <w:rFonts w:cs="Arial"/>
                <w:szCs w:val="20"/>
              </w:rPr>
              <w:t>G</w:t>
            </w:r>
            <w:r w:rsidRPr="00EC089A">
              <w:rPr>
                <w:rFonts w:cs="Arial"/>
                <w:szCs w:val="20"/>
              </w:rPr>
              <w:t>ordon Birrell</w:t>
            </w:r>
          </w:p>
        </w:tc>
        <w:tc>
          <w:tcPr>
            <w:tcW w:w="1080" w:type="dxa"/>
          </w:tcPr>
          <w:p w:rsidR="004B2ABD" w:rsidRDefault="004B2ABD" w:rsidP="008E132B">
            <w:pPr>
              <w:jc w:val="center"/>
            </w:pPr>
            <w:r w:rsidRPr="00FE204B">
              <w:rPr>
                <w:rFonts w:cs="Arial"/>
                <w:szCs w:val="20"/>
                <w:lang w:val="az-Latn-AZ"/>
              </w:rPr>
              <w:t>Oil-gas</w:t>
            </w:r>
          </w:p>
        </w:tc>
        <w:tc>
          <w:tcPr>
            <w:tcW w:w="1530" w:type="dxa"/>
            <w:vAlign w:val="center"/>
          </w:tcPr>
          <w:p w:rsidR="004B2ABD" w:rsidRPr="00EC089A" w:rsidRDefault="004B2ABD" w:rsidP="004D0E5A">
            <w:pPr>
              <w:jc w:val="center"/>
              <w:rPr>
                <w:rFonts w:cs="Arial"/>
                <w:color w:val="000000"/>
                <w:szCs w:val="20"/>
                <w:lang w:val="az-Latn-AZ"/>
              </w:rPr>
            </w:pPr>
            <w:r w:rsidRPr="00EC089A">
              <w:rPr>
                <w:rFonts w:cs="Arial"/>
                <w:color w:val="000000"/>
                <w:szCs w:val="20"/>
              </w:rPr>
              <w:t>9900070211</w:t>
            </w:r>
          </w:p>
        </w:tc>
        <w:tc>
          <w:tcPr>
            <w:tcW w:w="1350" w:type="dxa"/>
            <w:vAlign w:val="center"/>
          </w:tcPr>
          <w:p w:rsidR="004B2ABD" w:rsidRPr="00EC089A" w:rsidRDefault="004B2ABD" w:rsidP="004D0E5A">
            <w:pPr>
              <w:jc w:val="center"/>
              <w:rPr>
                <w:rFonts w:cs="Arial"/>
                <w:color w:val="000000"/>
                <w:szCs w:val="20"/>
                <w:lang w:val="az-Latn-AZ"/>
              </w:rPr>
            </w:pPr>
            <w:r>
              <w:rPr>
                <w:rFonts w:cs="Arial"/>
                <w:color w:val="000000"/>
                <w:szCs w:val="20"/>
                <w:lang w:val="az-Latn-AZ"/>
              </w:rPr>
              <w:t>03/08/2016</w:t>
            </w:r>
          </w:p>
        </w:tc>
        <w:tc>
          <w:tcPr>
            <w:tcW w:w="1440" w:type="dxa"/>
            <w:gridSpan w:val="2"/>
            <w:vAlign w:val="center"/>
          </w:tcPr>
          <w:p w:rsidR="004B2ABD" w:rsidRPr="00EC089A" w:rsidRDefault="004B2ABD"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4B2ABD" w:rsidRPr="00EC089A" w:rsidRDefault="004B2ABD"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w:t>
            </w:r>
            <w:r w:rsidRPr="00EC089A">
              <w:rPr>
                <w:rFonts w:cs="Arial"/>
                <w:color w:val="000000"/>
                <w:szCs w:val="20"/>
              </w:rPr>
              <w:t>li</w:t>
            </w:r>
          </w:p>
        </w:tc>
      </w:tr>
      <w:tr w:rsidR="004B2ABD" w:rsidRPr="00EC089A" w:rsidTr="008E132B">
        <w:trPr>
          <w:gridAfter w:val="1"/>
          <w:wAfter w:w="164" w:type="dxa"/>
          <w:trHeight w:val="153"/>
        </w:trPr>
        <w:tc>
          <w:tcPr>
            <w:tcW w:w="540" w:type="dxa"/>
            <w:vAlign w:val="center"/>
          </w:tcPr>
          <w:p w:rsidR="004B2ABD" w:rsidRPr="00EC089A" w:rsidRDefault="004B2ABD" w:rsidP="005B79C0">
            <w:pPr>
              <w:jc w:val="left"/>
              <w:rPr>
                <w:rFonts w:cs="Arial"/>
                <w:bCs/>
                <w:color w:val="000000"/>
                <w:szCs w:val="20"/>
                <w:lang w:val="az-Latn-AZ"/>
              </w:rPr>
            </w:pPr>
            <w:r>
              <w:rPr>
                <w:rFonts w:cs="Arial"/>
                <w:bCs/>
                <w:color w:val="000000"/>
                <w:szCs w:val="20"/>
                <w:lang w:val="az-Latn-AZ"/>
              </w:rPr>
              <w:t>8</w:t>
            </w:r>
          </w:p>
        </w:tc>
        <w:tc>
          <w:tcPr>
            <w:tcW w:w="3960" w:type="dxa"/>
            <w:vAlign w:val="center"/>
          </w:tcPr>
          <w:p w:rsidR="004B2ABD" w:rsidRPr="00BF6C51" w:rsidRDefault="004B2ABD" w:rsidP="004D0E5A">
            <w:pPr>
              <w:rPr>
                <w:rFonts w:cs="Arial"/>
                <w:szCs w:val="20"/>
              </w:rPr>
            </w:pPr>
            <w:r w:rsidRPr="00BF6C51">
              <w:rPr>
                <w:rFonts w:cs="Arial"/>
                <w:szCs w:val="20"/>
              </w:rPr>
              <w:t>BP Shafag-Asiman Limited</w:t>
            </w:r>
          </w:p>
        </w:tc>
        <w:tc>
          <w:tcPr>
            <w:tcW w:w="2160" w:type="dxa"/>
            <w:vAlign w:val="center"/>
          </w:tcPr>
          <w:p w:rsidR="004B2ABD" w:rsidRPr="00EC089A" w:rsidRDefault="004B2ABD" w:rsidP="003B6F1C">
            <w:pPr>
              <w:jc w:val="center"/>
              <w:rPr>
                <w:rFonts w:cs="Arial"/>
                <w:szCs w:val="20"/>
                <w:lang w:val="az-Latn-AZ"/>
              </w:rPr>
            </w:pPr>
            <w:r>
              <w:rPr>
                <w:rFonts w:cs="Arial"/>
                <w:szCs w:val="20"/>
              </w:rPr>
              <w:t>G</w:t>
            </w:r>
            <w:r w:rsidRPr="00EC089A">
              <w:rPr>
                <w:rFonts w:cs="Arial"/>
                <w:szCs w:val="20"/>
              </w:rPr>
              <w:t>ordon Birrell</w:t>
            </w:r>
          </w:p>
        </w:tc>
        <w:tc>
          <w:tcPr>
            <w:tcW w:w="1080" w:type="dxa"/>
          </w:tcPr>
          <w:p w:rsidR="004B2ABD" w:rsidRDefault="004B2ABD" w:rsidP="008E132B">
            <w:pPr>
              <w:jc w:val="center"/>
            </w:pPr>
            <w:r w:rsidRPr="00FE204B">
              <w:rPr>
                <w:rFonts w:cs="Arial"/>
                <w:szCs w:val="20"/>
                <w:lang w:val="az-Latn-AZ"/>
              </w:rPr>
              <w:t>Oil-gas</w:t>
            </w:r>
          </w:p>
        </w:tc>
        <w:tc>
          <w:tcPr>
            <w:tcW w:w="1530" w:type="dxa"/>
            <w:vAlign w:val="center"/>
          </w:tcPr>
          <w:p w:rsidR="004B2ABD" w:rsidRPr="00EC089A" w:rsidRDefault="004B2ABD" w:rsidP="004D0E5A">
            <w:pPr>
              <w:jc w:val="center"/>
              <w:rPr>
                <w:rFonts w:cs="Arial"/>
                <w:color w:val="000000"/>
                <w:szCs w:val="20"/>
                <w:lang w:val="az-Latn-AZ"/>
              </w:rPr>
            </w:pPr>
            <w:r w:rsidRPr="00EC089A">
              <w:rPr>
                <w:rFonts w:cs="Arial"/>
                <w:color w:val="000000"/>
                <w:szCs w:val="20"/>
              </w:rPr>
              <w:t>1701289681</w:t>
            </w:r>
          </w:p>
        </w:tc>
        <w:tc>
          <w:tcPr>
            <w:tcW w:w="1350" w:type="dxa"/>
            <w:vAlign w:val="center"/>
          </w:tcPr>
          <w:p w:rsidR="004B2ABD" w:rsidRPr="00EC089A" w:rsidRDefault="004B2ABD" w:rsidP="004D0E5A">
            <w:pPr>
              <w:jc w:val="center"/>
              <w:rPr>
                <w:rFonts w:cs="Arial"/>
                <w:color w:val="000000"/>
                <w:szCs w:val="20"/>
                <w:lang w:val="az-Latn-AZ"/>
              </w:rPr>
            </w:pPr>
            <w:r>
              <w:rPr>
                <w:rFonts w:cs="Arial"/>
                <w:color w:val="000000"/>
                <w:szCs w:val="20"/>
                <w:lang w:val="az-Latn-AZ"/>
              </w:rPr>
              <w:t>03/08/2016</w:t>
            </w:r>
          </w:p>
        </w:tc>
        <w:tc>
          <w:tcPr>
            <w:tcW w:w="1440" w:type="dxa"/>
            <w:gridSpan w:val="2"/>
            <w:vAlign w:val="center"/>
          </w:tcPr>
          <w:p w:rsidR="004B2ABD" w:rsidRPr="00EC089A" w:rsidRDefault="004B2ABD"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4B2ABD" w:rsidRPr="00EC089A" w:rsidRDefault="004B2ABD" w:rsidP="008E132B">
            <w:pPr>
              <w:jc w:val="center"/>
              <w:rPr>
                <w:rFonts w:cs="Arial"/>
                <w:color w:val="000000"/>
                <w:szCs w:val="20"/>
                <w:lang w:val="az-Latn-AZ"/>
              </w:rPr>
            </w:pPr>
            <w:r>
              <w:rPr>
                <w:rFonts w:cs="Arial"/>
                <w:color w:val="000000"/>
                <w:szCs w:val="20"/>
              </w:rPr>
              <w:t>Shafa</w:t>
            </w:r>
            <w:r w:rsidRPr="00EC089A">
              <w:rPr>
                <w:rFonts w:cs="Arial"/>
                <w:color w:val="000000"/>
                <w:szCs w:val="20"/>
              </w:rPr>
              <w:t>g-Asiman</w:t>
            </w:r>
          </w:p>
        </w:tc>
      </w:tr>
      <w:tr w:rsidR="00BF6C51" w:rsidRPr="00EC089A" w:rsidTr="008E132B">
        <w:trPr>
          <w:gridAfter w:val="1"/>
          <w:wAfter w:w="164" w:type="dxa"/>
          <w:trHeight w:val="153"/>
        </w:trPr>
        <w:tc>
          <w:tcPr>
            <w:tcW w:w="540" w:type="dxa"/>
            <w:vAlign w:val="center"/>
          </w:tcPr>
          <w:p w:rsidR="00BF6C51" w:rsidRPr="00EC089A" w:rsidRDefault="005B79C0" w:rsidP="005B79C0">
            <w:pPr>
              <w:jc w:val="left"/>
              <w:rPr>
                <w:rFonts w:cs="Arial"/>
                <w:bCs/>
                <w:color w:val="000000"/>
                <w:szCs w:val="20"/>
                <w:lang w:val="az-Latn-AZ"/>
              </w:rPr>
            </w:pPr>
            <w:r>
              <w:rPr>
                <w:rFonts w:cs="Arial"/>
                <w:bCs/>
                <w:color w:val="000000"/>
                <w:szCs w:val="20"/>
                <w:lang w:val="az-Latn-AZ"/>
              </w:rPr>
              <w:t>9</w:t>
            </w:r>
          </w:p>
        </w:tc>
        <w:tc>
          <w:tcPr>
            <w:tcW w:w="3960" w:type="dxa"/>
            <w:vAlign w:val="center"/>
          </w:tcPr>
          <w:p w:rsidR="00BF6C51" w:rsidRPr="00BF6C51" w:rsidRDefault="00BF6C51" w:rsidP="004D0E5A">
            <w:pPr>
              <w:rPr>
                <w:rFonts w:cs="Arial"/>
                <w:szCs w:val="20"/>
              </w:rPr>
            </w:pPr>
            <w:r w:rsidRPr="00EC089A">
              <w:rPr>
                <w:rFonts w:cs="Arial"/>
                <w:szCs w:val="20"/>
              </w:rPr>
              <w:t>CNPC</w:t>
            </w:r>
          </w:p>
        </w:tc>
        <w:tc>
          <w:tcPr>
            <w:tcW w:w="2160" w:type="dxa"/>
            <w:vAlign w:val="center"/>
          </w:tcPr>
          <w:p w:rsidR="00BF6C51" w:rsidRPr="00EC089A" w:rsidRDefault="0043212E" w:rsidP="004D0E5A">
            <w:pPr>
              <w:jc w:val="center"/>
              <w:rPr>
                <w:rFonts w:cs="Arial"/>
                <w:szCs w:val="20"/>
                <w:lang w:val="az-Latn-AZ"/>
              </w:rPr>
            </w:pPr>
            <w:r>
              <w:rPr>
                <w:rFonts w:cs="Arial"/>
                <w:szCs w:val="20"/>
              </w:rPr>
              <w:t>A</w:t>
            </w:r>
            <w:r w:rsidR="00BF6C51" w:rsidRPr="00EC089A">
              <w:rPr>
                <w:rFonts w:cs="Arial"/>
                <w:szCs w:val="20"/>
              </w:rPr>
              <w:t>liusmanov Yaqub</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1700489661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02/08/2016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Ku</w:t>
            </w:r>
            <w:r w:rsidRPr="00EC089A">
              <w:rPr>
                <w:rFonts w:cs="Arial"/>
                <w:color w:val="000000"/>
                <w:szCs w:val="20"/>
              </w:rPr>
              <w:t>rs</w:t>
            </w:r>
            <w:r>
              <w:rPr>
                <w:rFonts w:cs="Arial"/>
                <w:color w:val="000000"/>
                <w:szCs w:val="20"/>
              </w:rPr>
              <w:t>angi and Garabaghly</w:t>
            </w:r>
          </w:p>
        </w:tc>
      </w:tr>
      <w:tr w:rsidR="00BF6C51" w:rsidRPr="00EC089A" w:rsidTr="008E132B">
        <w:trPr>
          <w:gridAfter w:val="1"/>
          <w:wAfter w:w="164" w:type="dxa"/>
          <w:trHeight w:val="80"/>
        </w:trPr>
        <w:tc>
          <w:tcPr>
            <w:tcW w:w="540" w:type="dxa"/>
            <w:vAlign w:val="center"/>
          </w:tcPr>
          <w:p w:rsidR="00BF6C51" w:rsidRPr="00EC089A" w:rsidRDefault="005B79C0" w:rsidP="005B79C0">
            <w:pPr>
              <w:jc w:val="left"/>
              <w:rPr>
                <w:rFonts w:cs="Arial"/>
                <w:bCs/>
                <w:color w:val="000000"/>
                <w:szCs w:val="20"/>
                <w:lang w:val="az-Latn-AZ"/>
              </w:rPr>
            </w:pPr>
            <w:r>
              <w:rPr>
                <w:rFonts w:cs="Arial"/>
                <w:bCs/>
                <w:color w:val="000000"/>
                <w:szCs w:val="20"/>
                <w:lang w:val="az-Latn-AZ"/>
              </w:rPr>
              <w:t>10</w:t>
            </w:r>
          </w:p>
        </w:tc>
        <w:tc>
          <w:tcPr>
            <w:tcW w:w="3960" w:type="dxa"/>
            <w:vAlign w:val="center"/>
          </w:tcPr>
          <w:p w:rsidR="00BF6C51" w:rsidRPr="00BF6C51" w:rsidRDefault="00BF6C51" w:rsidP="004D0E5A">
            <w:pPr>
              <w:rPr>
                <w:rFonts w:cs="Arial"/>
                <w:szCs w:val="20"/>
              </w:rPr>
            </w:pPr>
            <w:r w:rsidRPr="00BF6C51">
              <w:rPr>
                <w:rFonts w:cs="Arial"/>
                <w:szCs w:val="20"/>
              </w:rPr>
              <w:t>Commonwealth</w:t>
            </w:r>
          </w:p>
        </w:tc>
        <w:tc>
          <w:tcPr>
            <w:tcW w:w="2160" w:type="dxa"/>
            <w:vAlign w:val="center"/>
          </w:tcPr>
          <w:p w:rsidR="00BF6C51" w:rsidRPr="00EC089A" w:rsidRDefault="00BF6C51" w:rsidP="004D0E5A">
            <w:pPr>
              <w:jc w:val="center"/>
              <w:rPr>
                <w:rFonts w:cs="Arial"/>
                <w:szCs w:val="20"/>
              </w:rPr>
            </w:pPr>
            <w:r>
              <w:rPr>
                <w:szCs w:val="20"/>
              </w:rPr>
              <w:t>Richard Pegge</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9900007571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21/07/2016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G</w:t>
            </w:r>
            <w:r w:rsidRPr="00EC089A">
              <w:rPr>
                <w:rFonts w:cs="Arial"/>
                <w:color w:val="000000"/>
                <w:szCs w:val="20"/>
              </w:rPr>
              <w:t>obustan</w:t>
            </w:r>
          </w:p>
        </w:tc>
      </w:tr>
      <w:tr w:rsidR="00BF6C51" w:rsidRPr="00EC089A" w:rsidTr="008E132B">
        <w:trPr>
          <w:gridAfter w:val="1"/>
          <w:wAfter w:w="164" w:type="dxa"/>
          <w:trHeight w:val="207"/>
        </w:trPr>
        <w:tc>
          <w:tcPr>
            <w:tcW w:w="540" w:type="dxa"/>
            <w:vAlign w:val="center"/>
          </w:tcPr>
          <w:p w:rsidR="00BF6C51" w:rsidRPr="00EC089A" w:rsidRDefault="005B79C0" w:rsidP="005B79C0">
            <w:pPr>
              <w:jc w:val="left"/>
              <w:rPr>
                <w:rFonts w:cs="Arial"/>
                <w:bCs/>
                <w:color w:val="000000"/>
                <w:szCs w:val="20"/>
                <w:lang w:val="az-Latn-AZ"/>
              </w:rPr>
            </w:pPr>
            <w:r>
              <w:rPr>
                <w:rFonts w:cs="Arial"/>
                <w:bCs/>
                <w:color w:val="000000"/>
                <w:szCs w:val="20"/>
                <w:lang w:val="az-Latn-AZ"/>
              </w:rPr>
              <w:t>11</w:t>
            </w:r>
          </w:p>
        </w:tc>
        <w:tc>
          <w:tcPr>
            <w:tcW w:w="3960" w:type="dxa"/>
            <w:vAlign w:val="center"/>
          </w:tcPr>
          <w:p w:rsidR="00BF6C51" w:rsidRPr="00BF6C51" w:rsidRDefault="00BF6C51" w:rsidP="004D0E5A">
            <w:pPr>
              <w:rPr>
                <w:rFonts w:cs="Arial"/>
                <w:szCs w:val="20"/>
              </w:rPr>
            </w:pPr>
            <w:r w:rsidRPr="00BF6C51">
              <w:rPr>
                <w:rFonts w:cs="Arial"/>
                <w:szCs w:val="20"/>
              </w:rPr>
              <w:t>Exxon Azerbaijan Limited</w:t>
            </w:r>
          </w:p>
        </w:tc>
        <w:tc>
          <w:tcPr>
            <w:tcW w:w="2160" w:type="dxa"/>
            <w:vAlign w:val="center"/>
          </w:tcPr>
          <w:p w:rsidR="00BF6C51" w:rsidRPr="00EC089A" w:rsidRDefault="00BF6C51" w:rsidP="004D0E5A">
            <w:pPr>
              <w:jc w:val="center"/>
              <w:rPr>
                <w:rFonts w:cs="Arial"/>
                <w:szCs w:val="20"/>
                <w:lang w:val="az-Latn-AZ"/>
              </w:rPr>
            </w:pPr>
            <w:r>
              <w:rPr>
                <w:rFonts w:cs="Arial"/>
                <w:szCs w:val="20"/>
              </w:rPr>
              <w:t xml:space="preserve">Charles </w:t>
            </w:r>
            <w:r>
              <w:rPr>
                <w:rFonts w:cs="Arial"/>
                <w:szCs w:val="20"/>
                <w:lang w:val="en-US"/>
              </w:rPr>
              <w:t>W</w:t>
            </w:r>
            <w:r>
              <w:rPr>
                <w:rFonts w:cs="Arial"/>
                <w:szCs w:val="20"/>
              </w:rPr>
              <w:t>ierstra</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9900061191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01/08/2016</w:t>
            </w:r>
          </w:p>
        </w:tc>
        <w:tc>
          <w:tcPr>
            <w:tcW w:w="144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BF6C51" w:rsidRPr="00EC089A" w:rsidRDefault="00BF6C51"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ashli</w:t>
            </w:r>
          </w:p>
        </w:tc>
      </w:tr>
      <w:tr w:rsidR="005B79C0" w:rsidRPr="00EC089A" w:rsidTr="008E132B">
        <w:trPr>
          <w:gridAfter w:val="1"/>
          <w:wAfter w:w="164" w:type="dxa"/>
          <w:trHeight w:val="207"/>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12</w:t>
            </w:r>
          </w:p>
        </w:tc>
        <w:tc>
          <w:tcPr>
            <w:tcW w:w="3960" w:type="dxa"/>
            <w:vAlign w:val="center"/>
          </w:tcPr>
          <w:p w:rsidR="005B79C0" w:rsidRPr="00BF6C51" w:rsidRDefault="005B79C0" w:rsidP="004D0E5A">
            <w:pPr>
              <w:rPr>
                <w:rFonts w:cs="Arial"/>
                <w:szCs w:val="20"/>
              </w:rPr>
            </w:pPr>
            <w:r w:rsidRPr="002D5D76">
              <w:rPr>
                <w:rFonts w:eastAsia="Times New Roman" w:cs="Arial"/>
                <w:sz w:val="15"/>
                <w:szCs w:val="15"/>
              </w:rPr>
              <w:t>ENGİE E AND P ABSHERON B.V.</w:t>
            </w:r>
          </w:p>
        </w:tc>
        <w:tc>
          <w:tcPr>
            <w:tcW w:w="2160" w:type="dxa"/>
            <w:vAlign w:val="center"/>
          </w:tcPr>
          <w:p w:rsidR="005B79C0" w:rsidRDefault="005B79C0" w:rsidP="004D0E5A">
            <w:pPr>
              <w:jc w:val="center"/>
              <w:rPr>
                <w:rFonts w:cs="Arial"/>
                <w:szCs w:val="20"/>
              </w:rPr>
            </w:pPr>
            <w:r>
              <w:rPr>
                <w:rFonts w:cs="Arial"/>
                <w:szCs w:val="20"/>
              </w:rPr>
              <w:t>Hieke Liebold</w:t>
            </w:r>
          </w:p>
        </w:tc>
        <w:tc>
          <w:tcPr>
            <w:tcW w:w="1080" w:type="dxa"/>
          </w:tcPr>
          <w:p w:rsidR="005B79C0" w:rsidRDefault="005B79C0" w:rsidP="000E300D">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rPr>
            </w:pPr>
            <w:r>
              <w:rPr>
                <w:rFonts w:cs="Arial"/>
                <w:color w:val="000000"/>
                <w:szCs w:val="20"/>
              </w:rPr>
              <w:t>1701157271</w:t>
            </w:r>
          </w:p>
        </w:tc>
        <w:tc>
          <w:tcPr>
            <w:tcW w:w="1350" w:type="dxa"/>
            <w:vAlign w:val="center"/>
          </w:tcPr>
          <w:p w:rsidR="005B79C0" w:rsidRDefault="005B79C0" w:rsidP="004D0E5A">
            <w:pPr>
              <w:jc w:val="center"/>
              <w:rPr>
                <w:rFonts w:cs="Arial"/>
                <w:color w:val="000000"/>
                <w:szCs w:val="20"/>
                <w:lang w:val="az-Latn-AZ"/>
              </w:rPr>
            </w:pPr>
            <w:r>
              <w:rPr>
                <w:rFonts w:cs="Arial"/>
                <w:color w:val="000000"/>
                <w:szCs w:val="20"/>
                <w:lang w:val="az-Latn-AZ"/>
              </w:rPr>
              <w:t>02/12/2016</w:t>
            </w:r>
          </w:p>
        </w:tc>
        <w:tc>
          <w:tcPr>
            <w:tcW w:w="1440" w:type="dxa"/>
            <w:gridSpan w:val="2"/>
            <w:vAlign w:val="center"/>
          </w:tcPr>
          <w:p w:rsidR="005B79C0" w:rsidRPr="00EC089A" w:rsidRDefault="005B79C0" w:rsidP="004D0E5A">
            <w:pPr>
              <w:jc w:val="center"/>
              <w:rPr>
                <w:rFonts w:cs="Arial"/>
                <w:b/>
                <w:bCs/>
                <w:szCs w:val="20"/>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rPr>
            </w:pPr>
            <w:r w:rsidRPr="00EC089A">
              <w:rPr>
                <w:rFonts w:cs="Arial"/>
                <w:color w:val="000000"/>
                <w:szCs w:val="20"/>
              </w:rPr>
              <w:t>EDPSA A</w:t>
            </w:r>
            <w:r>
              <w:rPr>
                <w:rFonts w:cs="Arial"/>
                <w:color w:val="000000"/>
                <w:szCs w:val="20"/>
              </w:rPr>
              <w:t>psh</w:t>
            </w:r>
            <w:r w:rsidRPr="00EC089A">
              <w:rPr>
                <w:rFonts w:cs="Arial"/>
                <w:color w:val="000000"/>
                <w:szCs w:val="20"/>
              </w:rPr>
              <w:t>eron</w:t>
            </w:r>
          </w:p>
        </w:tc>
      </w:tr>
      <w:tr w:rsidR="005B79C0" w:rsidRPr="00EC089A" w:rsidTr="008E132B">
        <w:trPr>
          <w:gridAfter w:val="1"/>
          <w:wAfter w:w="164" w:type="dxa"/>
          <w:trHeight w:val="153"/>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13</w:t>
            </w:r>
          </w:p>
        </w:tc>
        <w:tc>
          <w:tcPr>
            <w:tcW w:w="3960" w:type="dxa"/>
            <w:vAlign w:val="center"/>
          </w:tcPr>
          <w:p w:rsidR="005B79C0" w:rsidRPr="00BF6C51" w:rsidRDefault="005B79C0" w:rsidP="004D0E5A">
            <w:pPr>
              <w:rPr>
                <w:rFonts w:cs="Arial"/>
                <w:szCs w:val="20"/>
              </w:rPr>
            </w:pPr>
            <w:r w:rsidRPr="00BF6C51">
              <w:rPr>
                <w:rFonts w:cs="Arial"/>
                <w:szCs w:val="20"/>
              </w:rPr>
              <w:t>Ali-Bayramli Neft LLC</w:t>
            </w:r>
          </w:p>
        </w:tc>
        <w:tc>
          <w:tcPr>
            <w:tcW w:w="2160" w:type="dxa"/>
            <w:vAlign w:val="center"/>
          </w:tcPr>
          <w:p w:rsidR="005B79C0" w:rsidRPr="00EC089A" w:rsidRDefault="005B79C0" w:rsidP="0008146D">
            <w:pPr>
              <w:jc w:val="center"/>
              <w:rPr>
                <w:rFonts w:cs="Arial"/>
                <w:szCs w:val="20"/>
                <w:lang w:val="az-Latn-AZ"/>
              </w:rPr>
            </w:pPr>
            <w:r w:rsidRPr="00EC089A">
              <w:rPr>
                <w:rFonts w:cs="Arial"/>
                <w:szCs w:val="20"/>
              </w:rPr>
              <w:t>Musayev S</w:t>
            </w:r>
            <w:r>
              <w:rPr>
                <w:rFonts w:cs="Arial"/>
                <w:szCs w:val="20"/>
              </w:rPr>
              <w:t>a</w:t>
            </w:r>
            <w:r w:rsidRPr="00EC089A">
              <w:rPr>
                <w:rFonts w:cs="Arial"/>
                <w:szCs w:val="20"/>
              </w:rPr>
              <w:t>yyad</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9900076291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26/07/2016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Mishovdagh and</w:t>
            </w:r>
            <w:r w:rsidRPr="00EC089A">
              <w:rPr>
                <w:rFonts w:cs="Arial"/>
                <w:color w:val="000000"/>
                <w:szCs w:val="20"/>
              </w:rPr>
              <w:t xml:space="preserve"> K</w:t>
            </w:r>
            <w:r>
              <w:rPr>
                <w:rFonts w:cs="Arial"/>
                <w:color w:val="000000"/>
                <w:szCs w:val="20"/>
              </w:rPr>
              <w:t>e</w:t>
            </w:r>
            <w:r w:rsidRPr="00EC089A">
              <w:rPr>
                <w:rFonts w:cs="Arial"/>
                <w:color w:val="000000"/>
                <w:szCs w:val="20"/>
              </w:rPr>
              <w:t>lam</w:t>
            </w:r>
            <w:r>
              <w:rPr>
                <w:rFonts w:cs="Arial"/>
                <w:color w:val="000000"/>
                <w:szCs w:val="20"/>
              </w:rPr>
              <w:t>e</w:t>
            </w:r>
            <w:r w:rsidRPr="00EC089A">
              <w:rPr>
                <w:rFonts w:cs="Arial"/>
                <w:color w:val="000000"/>
                <w:szCs w:val="20"/>
              </w:rPr>
              <w:t>ddin</w:t>
            </w:r>
          </w:p>
        </w:tc>
      </w:tr>
      <w:tr w:rsidR="005B79C0" w:rsidRPr="00EC089A" w:rsidTr="008E132B">
        <w:trPr>
          <w:gridAfter w:val="1"/>
          <w:wAfter w:w="164" w:type="dxa"/>
          <w:trHeight w:val="198"/>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14</w:t>
            </w:r>
          </w:p>
        </w:tc>
        <w:tc>
          <w:tcPr>
            <w:tcW w:w="3960" w:type="dxa"/>
            <w:vAlign w:val="center"/>
          </w:tcPr>
          <w:p w:rsidR="005B79C0" w:rsidRPr="00BF6C51" w:rsidRDefault="005B79C0" w:rsidP="004D0E5A">
            <w:pPr>
              <w:rPr>
                <w:rFonts w:cs="Arial"/>
                <w:szCs w:val="20"/>
              </w:rPr>
            </w:pPr>
            <w:r w:rsidRPr="00BF6C51">
              <w:rPr>
                <w:rFonts w:cs="Arial"/>
                <w:szCs w:val="20"/>
              </w:rPr>
              <w:t>Fortnamate Assets Limited</w:t>
            </w:r>
          </w:p>
        </w:tc>
        <w:tc>
          <w:tcPr>
            <w:tcW w:w="2160" w:type="dxa"/>
            <w:vAlign w:val="center"/>
          </w:tcPr>
          <w:p w:rsidR="005B79C0" w:rsidRPr="00EC089A" w:rsidRDefault="005B79C0" w:rsidP="004D0E5A">
            <w:pPr>
              <w:jc w:val="center"/>
              <w:rPr>
                <w:rFonts w:cs="Arial"/>
                <w:szCs w:val="20"/>
                <w:lang w:val="az-Latn-AZ"/>
              </w:rPr>
            </w:pPr>
            <w:r>
              <w:rPr>
                <w:rFonts w:cs="Arial"/>
                <w:szCs w:val="20"/>
              </w:rPr>
              <w:t>A</w:t>
            </w:r>
            <w:r w:rsidRPr="00EC089A">
              <w:rPr>
                <w:rFonts w:cs="Arial"/>
                <w:szCs w:val="20"/>
              </w:rPr>
              <w:t>liusmanov Yagub</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9900058401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02/08/2016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Ku</w:t>
            </w:r>
            <w:r w:rsidRPr="00EC089A">
              <w:rPr>
                <w:rFonts w:cs="Arial"/>
                <w:color w:val="000000"/>
                <w:szCs w:val="20"/>
              </w:rPr>
              <w:t>rs</w:t>
            </w:r>
            <w:r>
              <w:rPr>
                <w:rFonts w:cs="Arial"/>
                <w:color w:val="000000"/>
                <w:szCs w:val="20"/>
              </w:rPr>
              <w:t>engi and Garabaghly</w:t>
            </w:r>
          </w:p>
        </w:tc>
      </w:tr>
      <w:tr w:rsidR="005B79C0" w:rsidRPr="00EC089A" w:rsidTr="008E132B">
        <w:trPr>
          <w:gridAfter w:val="1"/>
          <w:wAfter w:w="164" w:type="dxa"/>
          <w:trHeight w:val="9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15</w:t>
            </w:r>
          </w:p>
        </w:tc>
        <w:tc>
          <w:tcPr>
            <w:tcW w:w="3960" w:type="dxa"/>
            <w:vAlign w:val="center"/>
          </w:tcPr>
          <w:p w:rsidR="005B79C0" w:rsidRPr="00BF6C51" w:rsidRDefault="005B79C0" w:rsidP="004D0E5A">
            <w:pPr>
              <w:rPr>
                <w:rFonts w:cs="Arial"/>
                <w:szCs w:val="20"/>
              </w:rPr>
            </w:pPr>
            <w:r w:rsidRPr="00BF6C51">
              <w:rPr>
                <w:rFonts w:cs="Arial"/>
                <w:szCs w:val="20"/>
              </w:rPr>
              <w:t>Inpex Southwest Caspian Sea, Ltd</w:t>
            </w:r>
            <w:r w:rsidRPr="00EC089A">
              <w:rPr>
                <w:rFonts w:cs="Arial"/>
                <w:szCs w:val="20"/>
              </w:rPr>
              <w:t>.</w:t>
            </w:r>
          </w:p>
        </w:tc>
        <w:tc>
          <w:tcPr>
            <w:tcW w:w="2160" w:type="dxa"/>
            <w:vAlign w:val="center"/>
          </w:tcPr>
          <w:p w:rsidR="005B79C0" w:rsidRPr="00EC089A" w:rsidRDefault="005B79C0" w:rsidP="004D0E5A">
            <w:pPr>
              <w:jc w:val="center"/>
              <w:rPr>
                <w:rFonts w:cs="Arial"/>
                <w:szCs w:val="20"/>
                <w:lang w:val="az-Latn-AZ"/>
              </w:rPr>
            </w:pPr>
            <w:r>
              <w:rPr>
                <w:rFonts w:cs="Arial"/>
                <w:szCs w:val="20"/>
              </w:rPr>
              <w:t>Shosuke Yoshida</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990003863</w:t>
            </w:r>
          </w:p>
        </w:tc>
        <w:tc>
          <w:tcPr>
            <w:tcW w:w="1350" w:type="dxa"/>
            <w:vAlign w:val="center"/>
          </w:tcPr>
          <w:p w:rsidR="005B79C0" w:rsidRPr="00EC089A" w:rsidRDefault="005B79C0" w:rsidP="004D0E5A">
            <w:pPr>
              <w:jc w:val="center"/>
              <w:rPr>
                <w:rFonts w:cs="Arial"/>
                <w:color w:val="000000"/>
                <w:szCs w:val="20"/>
                <w:lang w:val="az-Latn-AZ"/>
              </w:rPr>
            </w:pPr>
            <w:r>
              <w:rPr>
                <w:rFonts w:cs="Arial"/>
                <w:szCs w:val="20"/>
              </w:rPr>
              <w:t>01/08/2016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tcPr>
          <w:p w:rsidR="005B79C0" w:rsidRDefault="005B79C0" w:rsidP="008E132B">
            <w:pPr>
              <w:jc w:val="center"/>
            </w:pPr>
            <w:r w:rsidRPr="00820D84">
              <w:rPr>
                <w:rFonts w:cs="Arial"/>
                <w:color w:val="000000"/>
                <w:szCs w:val="20"/>
              </w:rPr>
              <w:t>Azeri-Chirag-Gunashli</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16</w:t>
            </w:r>
          </w:p>
        </w:tc>
        <w:tc>
          <w:tcPr>
            <w:tcW w:w="3960" w:type="dxa"/>
            <w:vAlign w:val="center"/>
          </w:tcPr>
          <w:p w:rsidR="005B79C0" w:rsidRPr="00BF6C51" w:rsidRDefault="005B79C0" w:rsidP="00BF6C51">
            <w:pPr>
              <w:rPr>
                <w:rFonts w:cs="Arial"/>
                <w:szCs w:val="20"/>
              </w:rPr>
            </w:pPr>
            <w:r w:rsidRPr="00BF6C51">
              <w:rPr>
                <w:rFonts w:cs="Arial"/>
                <w:szCs w:val="20"/>
              </w:rPr>
              <w:t>Itochu Oil Exploration (Azerbaijan) Inc.</w:t>
            </w:r>
          </w:p>
        </w:tc>
        <w:tc>
          <w:tcPr>
            <w:tcW w:w="2160" w:type="dxa"/>
            <w:vAlign w:val="center"/>
          </w:tcPr>
          <w:p w:rsidR="005B79C0" w:rsidRPr="00EC089A" w:rsidRDefault="005B79C0" w:rsidP="004D0E5A">
            <w:pPr>
              <w:jc w:val="center"/>
              <w:rPr>
                <w:rFonts w:cs="Arial"/>
                <w:szCs w:val="20"/>
                <w:lang w:val="az-Latn-AZ"/>
              </w:rPr>
            </w:pPr>
            <w:r w:rsidRPr="00EC089A">
              <w:rPr>
                <w:rFonts w:cs="Arial"/>
                <w:szCs w:val="20"/>
              </w:rPr>
              <w:t>Yoshihisa Okada</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9900017401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tcPr>
          <w:p w:rsidR="005B79C0" w:rsidRDefault="005B79C0" w:rsidP="008E132B">
            <w:pPr>
              <w:jc w:val="center"/>
            </w:pPr>
            <w:r w:rsidRPr="00820D84">
              <w:rPr>
                <w:rFonts w:cs="Arial"/>
                <w:color w:val="000000"/>
                <w:szCs w:val="20"/>
              </w:rPr>
              <w:t>Azeri-Chirag-Gunashli</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17</w:t>
            </w:r>
          </w:p>
        </w:tc>
        <w:tc>
          <w:tcPr>
            <w:tcW w:w="3960" w:type="dxa"/>
            <w:vAlign w:val="center"/>
          </w:tcPr>
          <w:p w:rsidR="005B79C0" w:rsidRPr="00BF6C51" w:rsidRDefault="005B79C0" w:rsidP="004D0E5A">
            <w:pPr>
              <w:rPr>
                <w:rFonts w:cs="Arial"/>
                <w:szCs w:val="20"/>
              </w:rPr>
            </w:pPr>
            <w:r w:rsidRPr="00BF6C51">
              <w:rPr>
                <w:rFonts w:cs="Arial"/>
                <w:szCs w:val="20"/>
              </w:rPr>
              <w:t>Karasu Development Company</w:t>
            </w:r>
          </w:p>
        </w:tc>
        <w:tc>
          <w:tcPr>
            <w:tcW w:w="2160" w:type="dxa"/>
            <w:vAlign w:val="center"/>
          </w:tcPr>
          <w:p w:rsidR="005B79C0" w:rsidRPr="00EC089A" w:rsidRDefault="004B2ABD" w:rsidP="004D0E5A">
            <w:pPr>
              <w:jc w:val="center"/>
              <w:rPr>
                <w:rFonts w:cs="Arial"/>
                <w:color w:val="000000"/>
                <w:szCs w:val="20"/>
                <w:lang w:val="az-Latn-AZ"/>
              </w:rPr>
            </w:pPr>
            <w:r>
              <w:rPr>
                <w:rFonts w:cs="Arial"/>
                <w:szCs w:val="20"/>
              </w:rPr>
              <w:t>Arzu I</w:t>
            </w:r>
            <w:r w:rsidR="005B79C0">
              <w:rPr>
                <w:rFonts w:cs="Arial"/>
                <w:szCs w:val="20"/>
              </w:rPr>
              <w:t>smayılova</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B63D45">
              <w:rPr>
                <w:rFonts w:cs="Arial"/>
                <w:color w:val="000000"/>
                <w:szCs w:val="20"/>
              </w:rPr>
              <w:t>9900027901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25/07/2016</w:t>
            </w:r>
          </w:p>
        </w:tc>
        <w:tc>
          <w:tcPr>
            <w:tcW w:w="1440" w:type="dxa"/>
            <w:gridSpan w:val="2"/>
            <w:vAlign w:val="center"/>
          </w:tcPr>
          <w:p w:rsidR="005B79C0" w:rsidRPr="00EC089A" w:rsidRDefault="005B79C0" w:rsidP="004D0E5A">
            <w:pPr>
              <w:jc w:val="center"/>
              <w:rPr>
                <w:rFonts w:cs="Arial"/>
                <w:color w:val="000000"/>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Mishovdagh and</w:t>
            </w:r>
            <w:r w:rsidRPr="00EC089A">
              <w:rPr>
                <w:rFonts w:cs="Arial"/>
                <w:color w:val="000000"/>
                <w:szCs w:val="20"/>
              </w:rPr>
              <w:t xml:space="preserve"> K</w:t>
            </w:r>
            <w:r>
              <w:rPr>
                <w:rFonts w:cs="Arial"/>
                <w:color w:val="000000"/>
                <w:szCs w:val="20"/>
              </w:rPr>
              <w:t>e</w:t>
            </w:r>
            <w:r w:rsidRPr="00EC089A">
              <w:rPr>
                <w:rFonts w:cs="Arial"/>
                <w:color w:val="000000"/>
                <w:szCs w:val="20"/>
              </w:rPr>
              <w:t>lam</w:t>
            </w:r>
            <w:r>
              <w:rPr>
                <w:rFonts w:cs="Arial"/>
                <w:color w:val="000000"/>
                <w:szCs w:val="20"/>
              </w:rPr>
              <w:t>e</w:t>
            </w:r>
            <w:r w:rsidRPr="00EC089A">
              <w:rPr>
                <w:rFonts w:cs="Arial"/>
                <w:color w:val="000000"/>
                <w:szCs w:val="20"/>
              </w:rPr>
              <w:t>ddin</w:t>
            </w:r>
          </w:p>
        </w:tc>
      </w:tr>
      <w:tr w:rsidR="005B79C0" w:rsidRPr="00EC089A" w:rsidTr="008E132B">
        <w:trPr>
          <w:gridAfter w:val="1"/>
          <w:wAfter w:w="164" w:type="dxa"/>
          <w:trHeight w:val="207"/>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18</w:t>
            </w:r>
          </w:p>
        </w:tc>
        <w:tc>
          <w:tcPr>
            <w:tcW w:w="3960" w:type="dxa"/>
            <w:vAlign w:val="bottom"/>
          </w:tcPr>
          <w:p w:rsidR="005B79C0" w:rsidRPr="00BF6C51" w:rsidRDefault="005B79C0" w:rsidP="00BF6C51">
            <w:pPr>
              <w:rPr>
                <w:rFonts w:cs="Arial"/>
                <w:szCs w:val="20"/>
              </w:rPr>
            </w:pPr>
            <w:r w:rsidRPr="00BF6C51">
              <w:rPr>
                <w:rFonts w:cs="Arial"/>
                <w:szCs w:val="20"/>
              </w:rPr>
              <w:t>Kura Valley Development Company LTD</w:t>
            </w:r>
          </w:p>
        </w:tc>
        <w:tc>
          <w:tcPr>
            <w:tcW w:w="2160" w:type="dxa"/>
            <w:vAlign w:val="center"/>
          </w:tcPr>
          <w:p w:rsidR="005B79C0" w:rsidRPr="00EC089A" w:rsidRDefault="004B2ABD" w:rsidP="004D0E5A">
            <w:pPr>
              <w:jc w:val="center"/>
              <w:rPr>
                <w:rFonts w:cs="Arial"/>
                <w:szCs w:val="20"/>
                <w:lang w:val="az-Latn-AZ"/>
              </w:rPr>
            </w:pPr>
            <w:r>
              <w:rPr>
                <w:rFonts w:cs="Arial"/>
                <w:szCs w:val="20"/>
              </w:rPr>
              <w:t>I</w:t>
            </w:r>
            <w:r w:rsidR="005B79C0" w:rsidRPr="00EC089A">
              <w:rPr>
                <w:rFonts w:cs="Arial"/>
                <w:szCs w:val="20"/>
              </w:rPr>
              <w:t>qor Kindoda</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9900051361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18/07/2016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sidRPr="00EC089A">
              <w:rPr>
                <w:rFonts w:cs="Arial"/>
                <w:color w:val="000000"/>
                <w:szCs w:val="20"/>
              </w:rPr>
              <w:t>Padar</w:t>
            </w:r>
          </w:p>
        </w:tc>
      </w:tr>
      <w:tr w:rsidR="005B79C0" w:rsidRPr="00EC089A" w:rsidTr="008E132B">
        <w:trPr>
          <w:gridAfter w:val="1"/>
          <w:wAfter w:w="164" w:type="dxa"/>
          <w:trHeight w:val="108"/>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19</w:t>
            </w:r>
          </w:p>
        </w:tc>
        <w:tc>
          <w:tcPr>
            <w:tcW w:w="3960" w:type="dxa"/>
            <w:vAlign w:val="bottom"/>
          </w:tcPr>
          <w:p w:rsidR="005B79C0" w:rsidRPr="00BF6C51" w:rsidRDefault="005B79C0" w:rsidP="00BF6C51">
            <w:pPr>
              <w:rPr>
                <w:rFonts w:cs="Arial"/>
                <w:szCs w:val="20"/>
              </w:rPr>
            </w:pPr>
            <w:r w:rsidRPr="00BF6C51">
              <w:rPr>
                <w:rFonts w:cs="Arial"/>
                <w:szCs w:val="20"/>
              </w:rPr>
              <w:t>Gobustan Neft LLC</w:t>
            </w:r>
          </w:p>
        </w:tc>
        <w:tc>
          <w:tcPr>
            <w:tcW w:w="2160" w:type="dxa"/>
            <w:vAlign w:val="center"/>
          </w:tcPr>
          <w:p w:rsidR="005B79C0" w:rsidRPr="00EC089A" w:rsidRDefault="005B79C0" w:rsidP="004D0E5A">
            <w:pPr>
              <w:jc w:val="center"/>
              <w:rPr>
                <w:rFonts w:cs="Arial"/>
                <w:szCs w:val="20"/>
                <w:lang w:val="az-Latn-AZ"/>
              </w:rPr>
            </w:pPr>
            <w:r w:rsidRPr="00EC089A">
              <w:rPr>
                <w:rFonts w:eastAsia="Times New Roman" w:cs="Arial"/>
                <w:szCs w:val="20"/>
              </w:rPr>
              <w:t>Rasim Qurbanov</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eastAsia="Times New Roman" w:cs="Arial"/>
                <w:color w:val="000000"/>
                <w:szCs w:val="20"/>
              </w:rPr>
              <w:t>9900076161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01/08/2016</w:t>
            </w:r>
          </w:p>
        </w:tc>
        <w:tc>
          <w:tcPr>
            <w:tcW w:w="1440" w:type="dxa"/>
            <w:gridSpan w:val="2"/>
            <w:vAlign w:val="center"/>
          </w:tcPr>
          <w:p w:rsidR="005B79C0" w:rsidRPr="00EC089A" w:rsidRDefault="005B79C0" w:rsidP="004D0E5A">
            <w:pPr>
              <w:jc w:val="center"/>
              <w:rPr>
                <w:rFonts w:cs="Arial"/>
                <w:szCs w:val="20"/>
                <w:lang w:val="az-Latn-AZ"/>
              </w:rPr>
            </w:pPr>
            <w:r w:rsidRPr="00EC089A">
              <w:rPr>
                <w:rFonts w:eastAsia="Times New Roman" w:cs="Arial"/>
                <w:b/>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G</w:t>
            </w:r>
            <w:r w:rsidRPr="00EC089A">
              <w:rPr>
                <w:rFonts w:cs="Arial"/>
                <w:color w:val="000000"/>
                <w:szCs w:val="20"/>
              </w:rPr>
              <w:t>obustan</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20</w:t>
            </w:r>
          </w:p>
        </w:tc>
        <w:tc>
          <w:tcPr>
            <w:tcW w:w="3960" w:type="dxa"/>
            <w:vAlign w:val="bottom"/>
          </w:tcPr>
          <w:p w:rsidR="005B79C0" w:rsidRPr="00BF6C51" w:rsidRDefault="005B79C0" w:rsidP="00BF6C51">
            <w:pPr>
              <w:rPr>
                <w:rFonts w:cs="Arial"/>
                <w:szCs w:val="20"/>
              </w:rPr>
            </w:pPr>
            <w:r w:rsidRPr="00BF6C51">
              <w:rPr>
                <w:rFonts w:cs="Arial"/>
                <w:szCs w:val="20"/>
              </w:rPr>
              <w:t>Lukoil Overseas Shah Deniz</w:t>
            </w:r>
          </w:p>
        </w:tc>
        <w:tc>
          <w:tcPr>
            <w:tcW w:w="2160" w:type="dxa"/>
            <w:vAlign w:val="center"/>
          </w:tcPr>
          <w:p w:rsidR="005B79C0" w:rsidRPr="00EC089A" w:rsidRDefault="005B79C0" w:rsidP="004D0E5A">
            <w:pPr>
              <w:jc w:val="center"/>
              <w:rPr>
                <w:rFonts w:cs="Arial"/>
                <w:szCs w:val="20"/>
                <w:lang w:val="az-Latn-AZ"/>
              </w:rPr>
            </w:pPr>
            <w:r w:rsidRPr="00EC089A">
              <w:rPr>
                <w:rFonts w:cs="Arial"/>
                <w:szCs w:val="20"/>
              </w:rPr>
              <w:t>Y.M. Popliko</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9900074991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26/07/2016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tcPr>
          <w:p w:rsidR="005B79C0" w:rsidRDefault="005B79C0" w:rsidP="008E132B">
            <w:pPr>
              <w:jc w:val="center"/>
            </w:pPr>
            <w:r w:rsidRPr="009E63BB">
              <w:rPr>
                <w:rFonts w:cs="Arial"/>
                <w:color w:val="000000"/>
                <w:szCs w:val="20"/>
              </w:rPr>
              <w:t>Shah Deniz</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21</w:t>
            </w:r>
          </w:p>
        </w:tc>
        <w:tc>
          <w:tcPr>
            <w:tcW w:w="3960" w:type="dxa"/>
            <w:vAlign w:val="bottom"/>
          </w:tcPr>
          <w:p w:rsidR="005B79C0" w:rsidRPr="00BF6C51" w:rsidRDefault="005B79C0" w:rsidP="00BF6C51">
            <w:pPr>
              <w:rPr>
                <w:rFonts w:cs="Arial"/>
                <w:szCs w:val="20"/>
              </w:rPr>
            </w:pPr>
            <w:r w:rsidRPr="00BF6C51">
              <w:rPr>
                <w:rFonts w:cs="Arial"/>
                <w:szCs w:val="20"/>
              </w:rPr>
              <w:t>Naftiran Intertrade Co (NICO) Limited</w:t>
            </w:r>
          </w:p>
        </w:tc>
        <w:tc>
          <w:tcPr>
            <w:tcW w:w="2160" w:type="dxa"/>
            <w:vAlign w:val="center"/>
          </w:tcPr>
          <w:p w:rsidR="005B79C0" w:rsidRPr="00EC089A" w:rsidRDefault="005B79C0" w:rsidP="004D0E5A">
            <w:pPr>
              <w:jc w:val="center"/>
              <w:rPr>
                <w:rFonts w:cs="Arial"/>
                <w:szCs w:val="20"/>
                <w:lang w:val="az-Latn-AZ"/>
              </w:rPr>
            </w:pPr>
            <w:r w:rsidRPr="00EC089A">
              <w:rPr>
                <w:rFonts w:cs="Arial"/>
                <w:szCs w:val="20"/>
              </w:rPr>
              <w:t>Mehdi Cavadı</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9900072741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tcPr>
          <w:p w:rsidR="005B79C0" w:rsidRDefault="005B79C0" w:rsidP="008E132B">
            <w:pPr>
              <w:jc w:val="center"/>
            </w:pPr>
            <w:r w:rsidRPr="009E63BB">
              <w:rPr>
                <w:rFonts w:cs="Arial"/>
                <w:color w:val="000000"/>
                <w:szCs w:val="20"/>
              </w:rPr>
              <w:t>Shah Deniz</w:t>
            </w:r>
          </w:p>
        </w:tc>
      </w:tr>
      <w:tr w:rsidR="005B79C0" w:rsidRPr="00EC089A" w:rsidTr="008E132B">
        <w:trPr>
          <w:gridAfter w:val="1"/>
          <w:wAfter w:w="164" w:type="dxa"/>
          <w:trHeight w:val="135"/>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22</w:t>
            </w:r>
          </w:p>
        </w:tc>
        <w:tc>
          <w:tcPr>
            <w:tcW w:w="3960" w:type="dxa"/>
            <w:vAlign w:val="bottom"/>
          </w:tcPr>
          <w:p w:rsidR="005B79C0" w:rsidRPr="00BF6C51" w:rsidRDefault="005B79C0" w:rsidP="00BF6C51">
            <w:pPr>
              <w:rPr>
                <w:rFonts w:cs="Arial"/>
                <w:szCs w:val="20"/>
              </w:rPr>
            </w:pPr>
            <w:r w:rsidRPr="00BF6C51">
              <w:rPr>
                <w:rFonts w:cs="Arial"/>
                <w:szCs w:val="20"/>
              </w:rPr>
              <w:t>Neftchala Investments Limited</w:t>
            </w:r>
          </w:p>
        </w:tc>
        <w:tc>
          <w:tcPr>
            <w:tcW w:w="2160" w:type="dxa"/>
            <w:vAlign w:val="center"/>
          </w:tcPr>
          <w:p w:rsidR="005B79C0" w:rsidRPr="00EC089A" w:rsidRDefault="005B79C0" w:rsidP="004D0E5A">
            <w:pPr>
              <w:jc w:val="center"/>
              <w:rPr>
                <w:rFonts w:cs="Arial"/>
                <w:szCs w:val="20"/>
                <w:lang w:val="az-Latn-AZ"/>
              </w:rPr>
            </w:pPr>
            <w:r w:rsidRPr="00EC089A">
              <w:rPr>
                <w:rFonts w:cs="Arial"/>
                <w:szCs w:val="20"/>
              </w:rPr>
              <w:t>Babayev Kamil</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1401551781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20/07/2016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Neftchala, Khilly Durovdagh</w:t>
            </w:r>
            <w:r w:rsidRPr="00EC089A">
              <w:rPr>
                <w:rFonts w:cs="Arial"/>
                <w:color w:val="000000"/>
                <w:szCs w:val="20"/>
              </w:rPr>
              <w:t>-Babaz</w:t>
            </w:r>
            <w:r>
              <w:rPr>
                <w:rFonts w:cs="Arial"/>
                <w:color w:val="000000"/>
                <w:szCs w:val="20"/>
              </w:rPr>
              <w:t>a</w:t>
            </w:r>
            <w:r w:rsidRPr="00EC089A">
              <w:rPr>
                <w:rFonts w:cs="Arial"/>
                <w:color w:val="000000"/>
                <w:szCs w:val="20"/>
              </w:rPr>
              <w:t>n</w:t>
            </w:r>
            <w:r>
              <w:rPr>
                <w:rFonts w:cs="Arial"/>
                <w:color w:val="000000"/>
                <w:szCs w:val="20"/>
              </w:rPr>
              <w:t>a</w:t>
            </w:r>
            <w:r w:rsidRPr="00EC089A">
              <w:rPr>
                <w:rFonts w:cs="Arial"/>
                <w:color w:val="000000"/>
                <w:szCs w:val="20"/>
              </w:rPr>
              <w:t>n</w:t>
            </w:r>
          </w:p>
        </w:tc>
      </w:tr>
      <w:tr w:rsidR="005B79C0" w:rsidRPr="00EC089A" w:rsidTr="008E132B">
        <w:trPr>
          <w:gridAfter w:val="1"/>
          <w:wAfter w:w="164" w:type="dxa"/>
          <w:trHeight w:val="9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23</w:t>
            </w:r>
          </w:p>
        </w:tc>
        <w:tc>
          <w:tcPr>
            <w:tcW w:w="3960" w:type="dxa"/>
            <w:vAlign w:val="bottom"/>
          </w:tcPr>
          <w:p w:rsidR="005B79C0" w:rsidRPr="00BF6C51" w:rsidRDefault="005B79C0" w:rsidP="00BF6C51">
            <w:pPr>
              <w:rPr>
                <w:rFonts w:cs="Arial"/>
                <w:szCs w:val="20"/>
              </w:rPr>
            </w:pPr>
            <w:r w:rsidRPr="00BF6C51">
              <w:rPr>
                <w:rFonts w:cs="Arial"/>
                <w:szCs w:val="20"/>
              </w:rPr>
              <w:t>Novatis Oil F.Z.E.</w:t>
            </w:r>
          </w:p>
        </w:tc>
        <w:tc>
          <w:tcPr>
            <w:tcW w:w="2160" w:type="dxa"/>
            <w:vAlign w:val="center"/>
          </w:tcPr>
          <w:p w:rsidR="005B79C0" w:rsidRPr="00EC089A" w:rsidRDefault="005B79C0" w:rsidP="0008146D">
            <w:pPr>
              <w:jc w:val="center"/>
              <w:rPr>
                <w:rFonts w:cs="Arial"/>
                <w:szCs w:val="20"/>
                <w:lang w:val="az-Latn-AZ"/>
              </w:rPr>
            </w:pPr>
            <w:r w:rsidRPr="00EC089A">
              <w:rPr>
                <w:rFonts w:cs="Arial"/>
                <w:szCs w:val="20"/>
              </w:rPr>
              <w:t>M</w:t>
            </w:r>
            <w:r>
              <w:rPr>
                <w:rFonts w:cs="Arial"/>
                <w:szCs w:val="20"/>
              </w:rPr>
              <w:t>a</w:t>
            </w:r>
            <w:r w:rsidRPr="00EC089A">
              <w:rPr>
                <w:rFonts w:cs="Arial"/>
                <w:szCs w:val="20"/>
              </w:rPr>
              <w:t>mm</w:t>
            </w:r>
            <w:r>
              <w:rPr>
                <w:rFonts w:cs="Arial"/>
                <w:szCs w:val="20"/>
              </w:rPr>
              <w:t>a</w:t>
            </w:r>
            <w:r w:rsidRPr="00EC089A">
              <w:rPr>
                <w:rFonts w:cs="Arial"/>
                <w:szCs w:val="20"/>
              </w:rPr>
              <w:t>dov Az</w:t>
            </w:r>
            <w:r>
              <w:rPr>
                <w:rFonts w:cs="Arial"/>
                <w:szCs w:val="20"/>
              </w:rPr>
              <w:t>a</w:t>
            </w:r>
            <w:r w:rsidRPr="00EC089A">
              <w:rPr>
                <w:rFonts w:cs="Arial"/>
                <w:szCs w:val="20"/>
              </w:rPr>
              <w:t>r</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1700478091</w:t>
            </w:r>
          </w:p>
        </w:tc>
        <w:tc>
          <w:tcPr>
            <w:tcW w:w="1350" w:type="dxa"/>
            <w:vAlign w:val="center"/>
          </w:tcPr>
          <w:p w:rsidR="005B79C0" w:rsidRPr="00EC089A" w:rsidRDefault="005B79C0" w:rsidP="004D0E5A">
            <w:pPr>
              <w:jc w:val="center"/>
              <w:rPr>
                <w:rFonts w:eastAsia="Times New Roman" w:cs="Arial"/>
                <w:color w:val="000000"/>
                <w:szCs w:val="20"/>
              </w:rPr>
            </w:pPr>
            <w:r>
              <w:rPr>
                <w:rFonts w:eastAsia="Times New Roman" w:cs="Arial"/>
                <w:color w:val="000000"/>
                <w:szCs w:val="20"/>
              </w:rPr>
              <w:t>18/07/2016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Surakhany</w:t>
            </w:r>
          </w:p>
        </w:tc>
      </w:tr>
      <w:tr w:rsidR="005B79C0" w:rsidRPr="00EC089A" w:rsidTr="008E132B">
        <w:trPr>
          <w:gridAfter w:val="1"/>
          <w:wAfter w:w="164" w:type="dxa"/>
          <w:trHeight w:val="135"/>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24</w:t>
            </w:r>
          </w:p>
        </w:tc>
        <w:tc>
          <w:tcPr>
            <w:tcW w:w="3960" w:type="dxa"/>
            <w:vAlign w:val="bottom"/>
          </w:tcPr>
          <w:p w:rsidR="005B79C0" w:rsidRPr="00BF6C51" w:rsidRDefault="005B79C0" w:rsidP="00BF6C51">
            <w:pPr>
              <w:rPr>
                <w:rFonts w:cs="Arial"/>
                <w:szCs w:val="20"/>
              </w:rPr>
            </w:pPr>
            <w:r w:rsidRPr="00BF6C51">
              <w:rPr>
                <w:rFonts w:cs="Arial"/>
                <w:szCs w:val="20"/>
              </w:rPr>
              <w:t>ONGC Videsh Limited</w:t>
            </w:r>
          </w:p>
        </w:tc>
        <w:tc>
          <w:tcPr>
            <w:tcW w:w="2160" w:type="dxa"/>
            <w:vAlign w:val="center"/>
          </w:tcPr>
          <w:p w:rsidR="005B79C0" w:rsidRPr="00EC089A" w:rsidRDefault="005B79C0" w:rsidP="004D0E5A">
            <w:pPr>
              <w:jc w:val="center"/>
              <w:rPr>
                <w:rFonts w:cs="Arial"/>
                <w:szCs w:val="20"/>
                <w:lang w:val="az-Latn-AZ"/>
              </w:rPr>
            </w:pPr>
            <w:r w:rsidRPr="00EC089A">
              <w:rPr>
                <w:rFonts w:cs="Arial"/>
                <w:color w:val="000000"/>
                <w:szCs w:val="20"/>
              </w:rPr>
              <w:t>N/A</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1701431501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01/08/2016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w:t>
            </w:r>
            <w:r w:rsidRPr="00EC089A">
              <w:rPr>
                <w:rFonts w:cs="Arial"/>
                <w:color w:val="000000"/>
                <w:szCs w:val="20"/>
              </w:rPr>
              <w:t>li</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25</w:t>
            </w:r>
          </w:p>
        </w:tc>
        <w:tc>
          <w:tcPr>
            <w:tcW w:w="3960" w:type="dxa"/>
            <w:vAlign w:val="bottom"/>
          </w:tcPr>
          <w:p w:rsidR="005B79C0" w:rsidRPr="00BF6C51" w:rsidRDefault="005B79C0" w:rsidP="00BF6C51">
            <w:pPr>
              <w:rPr>
                <w:rFonts w:cs="Arial"/>
                <w:szCs w:val="20"/>
              </w:rPr>
            </w:pPr>
            <w:r w:rsidRPr="00BF6C51">
              <w:rPr>
                <w:rFonts w:cs="Arial"/>
                <w:szCs w:val="20"/>
              </w:rPr>
              <w:t>Petronas Azerbaijan Shah Deniz S.A.R.L</w:t>
            </w:r>
          </w:p>
        </w:tc>
        <w:tc>
          <w:tcPr>
            <w:tcW w:w="2160" w:type="dxa"/>
            <w:vAlign w:val="center"/>
          </w:tcPr>
          <w:p w:rsidR="005B79C0" w:rsidRPr="00EC089A" w:rsidRDefault="005B79C0" w:rsidP="004D0E5A">
            <w:pPr>
              <w:jc w:val="center"/>
              <w:rPr>
                <w:rFonts w:cs="Arial"/>
                <w:color w:val="000000"/>
                <w:szCs w:val="20"/>
              </w:rPr>
            </w:pPr>
            <w:r>
              <w:rPr>
                <w:rFonts w:cs="Arial"/>
                <w:color w:val="000000"/>
                <w:szCs w:val="20"/>
              </w:rPr>
              <w:t>Hanafi B. Talib</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rPr>
            </w:pPr>
            <w:r>
              <w:rPr>
                <w:rFonts w:cs="Arial"/>
                <w:color w:val="000000"/>
                <w:szCs w:val="20"/>
              </w:rPr>
              <w:t>2003417531</w:t>
            </w:r>
          </w:p>
        </w:tc>
        <w:tc>
          <w:tcPr>
            <w:tcW w:w="1350" w:type="dxa"/>
            <w:vAlign w:val="center"/>
          </w:tcPr>
          <w:p w:rsidR="005B79C0" w:rsidRDefault="005B79C0" w:rsidP="004D0E5A">
            <w:pPr>
              <w:jc w:val="center"/>
              <w:rPr>
                <w:rFonts w:cs="Arial"/>
                <w:color w:val="000000"/>
                <w:szCs w:val="20"/>
                <w:lang w:val="az-Latn-AZ"/>
              </w:rPr>
            </w:pPr>
            <w:r>
              <w:rPr>
                <w:rFonts w:cs="Arial"/>
                <w:color w:val="000000"/>
                <w:szCs w:val="20"/>
                <w:lang w:val="az-Latn-AZ"/>
              </w:rPr>
              <w:t>27/10/2016</w:t>
            </w:r>
          </w:p>
        </w:tc>
        <w:tc>
          <w:tcPr>
            <w:tcW w:w="1440" w:type="dxa"/>
            <w:gridSpan w:val="2"/>
          </w:tcPr>
          <w:p w:rsidR="005B79C0" w:rsidRDefault="005B79C0" w:rsidP="00D60A32">
            <w:pPr>
              <w:jc w:val="center"/>
            </w:pPr>
            <w:r w:rsidRPr="006F644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5B79C0" w:rsidRPr="00EC089A" w:rsidTr="008E132B">
        <w:trPr>
          <w:gridAfter w:val="1"/>
          <w:wAfter w:w="164" w:type="dxa"/>
          <w:trHeight w:val="117"/>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26</w:t>
            </w:r>
          </w:p>
        </w:tc>
        <w:tc>
          <w:tcPr>
            <w:tcW w:w="3960" w:type="dxa"/>
            <w:vAlign w:val="bottom"/>
          </w:tcPr>
          <w:p w:rsidR="005B79C0" w:rsidRPr="00BF6C51" w:rsidRDefault="005B79C0" w:rsidP="00BF6C51">
            <w:pPr>
              <w:rPr>
                <w:rFonts w:cs="Arial"/>
                <w:szCs w:val="20"/>
              </w:rPr>
            </w:pPr>
            <w:r w:rsidRPr="00BF6C51">
              <w:rPr>
                <w:rFonts w:cs="Arial"/>
                <w:szCs w:val="20"/>
              </w:rPr>
              <w:t>Petro-Hong-Kong Pirsaat Oil</w:t>
            </w:r>
          </w:p>
        </w:tc>
        <w:tc>
          <w:tcPr>
            <w:tcW w:w="2160" w:type="dxa"/>
            <w:vAlign w:val="center"/>
          </w:tcPr>
          <w:p w:rsidR="005B79C0" w:rsidRPr="00EC089A" w:rsidRDefault="005B79C0" w:rsidP="004D0E5A">
            <w:pPr>
              <w:jc w:val="center"/>
              <w:rPr>
                <w:rFonts w:cs="Arial"/>
                <w:color w:val="000000"/>
                <w:szCs w:val="20"/>
              </w:rPr>
            </w:pPr>
            <w:r>
              <w:rPr>
                <w:rFonts w:cs="Arial"/>
                <w:color w:val="000000"/>
                <w:szCs w:val="20"/>
              </w:rPr>
              <w:t>Xiao Jiang</w:t>
            </w:r>
          </w:p>
        </w:tc>
        <w:tc>
          <w:tcPr>
            <w:tcW w:w="1080" w:type="dxa"/>
          </w:tcPr>
          <w:p w:rsidR="005B79C0" w:rsidRDefault="005B79C0" w:rsidP="008E132B">
            <w:pPr>
              <w:jc w:val="center"/>
            </w:pPr>
            <w:r w:rsidRPr="00FE204B">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rPr>
            </w:pPr>
            <w:r>
              <w:rPr>
                <w:rFonts w:cs="Arial"/>
                <w:color w:val="000000"/>
                <w:szCs w:val="20"/>
              </w:rPr>
              <w:t>9900045941</w:t>
            </w:r>
          </w:p>
        </w:tc>
        <w:tc>
          <w:tcPr>
            <w:tcW w:w="1350" w:type="dxa"/>
            <w:vAlign w:val="center"/>
          </w:tcPr>
          <w:p w:rsidR="005B79C0" w:rsidRDefault="005B79C0" w:rsidP="004D0E5A">
            <w:pPr>
              <w:jc w:val="center"/>
              <w:rPr>
                <w:rFonts w:cs="Arial"/>
                <w:color w:val="000000"/>
                <w:szCs w:val="20"/>
                <w:lang w:val="az-Latn-AZ"/>
              </w:rPr>
            </w:pPr>
            <w:r>
              <w:rPr>
                <w:rFonts w:cs="Arial"/>
                <w:color w:val="000000"/>
                <w:szCs w:val="20"/>
                <w:lang w:val="az-Latn-AZ"/>
              </w:rPr>
              <w:t>15/08/2016</w:t>
            </w:r>
          </w:p>
        </w:tc>
        <w:tc>
          <w:tcPr>
            <w:tcW w:w="1440" w:type="dxa"/>
            <w:gridSpan w:val="2"/>
          </w:tcPr>
          <w:p w:rsidR="005B79C0" w:rsidRDefault="005B79C0" w:rsidP="00D60A32">
            <w:pPr>
              <w:jc w:val="center"/>
            </w:pPr>
            <w:r w:rsidRPr="006F644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rPr>
            </w:pPr>
            <w:r>
              <w:rPr>
                <w:rFonts w:cs="Arial"/>
                <w:color w:val="000000"/>
                <w:szCs w:val="20"/>
              </w:rPr>
              <w:t>Pirsaat</w:t>
            </w:r>
          </w:p>
        </w:tc>
      </w:tr>
      <w:tr w:rsidR="005B79C0" w:rsidRPr="00EC089A" w:rsidTr="008E132B">
        <w:trPr>
          <w:gridAfter w:val="1"/>
          <w:wAfter w:w="164" w:type="dxa"/>
          <w:trHeight w:val="279"/>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27</w:t>
            </w:r>
          </w:p>
        </w:tc>
        <w:tc>
          <w:tcPr>
            <w:tcW w:w="3960" w:type="dxa"/>
            <w:vAlign w:val="bottom"/>
          </w:tcPr>
          <w:p w:rsidR="005B79C0" w:rsidRPr="00BF6C51" w:rsidRDefault="005B79C0" w:rsidP="00BF6C51">
            <w:pPr>
              <w:rPr>
                <w:rFonts w:cs="Arial"/>
                <w:szCs w:val="20"/>
              </w:rPr>
            </w:pPr>
            <w:r w:rsidRPr="00BF6C51">
              <w:rPr>
                <w:rFonts w:cs="Arial"/>
                <w:szCs w:val="20"/>
              </w:rPr>
              <w:t>R.V. Investment Group Services</w:t>
            </w:r>
          </w:p>
        </w:tc>
        <w:tc>
          <w:tcPr>
            <w:tcW w:w="2160" w:type="dxa"/>
            <w:vAlign w:val="center"/>
          </w:tcPr>
          <w:p w:rsidR="005B79C0" w:rsidRPr="00EC089A" w:rsidRDefault="005B79C0" w:rsidP="0008146D">
            <w:pPr>
              <w:jc w:val="center"/>
              <w:rPr>
                <w:rFonts w:cs="Arial"/>
                <w:szCs w:val="20"/>
                <w:lang w:val="az-Latn-AZ"/>
              </w:rPr>
            </w:pPr>
            <w:r w:rsidRPr="00EC089A">
              <w:rPr>
                <w:rFonts w:cs="Arial"/>
                <w:szCs w:val="20"/>
              </w:rPr>
              <w:t>B</w:t>
            </w:r>
            <w:r>
              <w:rPr>
                <w:rFonts w:cs="Arial"/>
                <w:szCs w:val="20"/>
              </w:rPr>
              <w:t>a</w:t>
            </w:r>
            <w:r w:rsidR="004B2ABD">
              <w:rPr>
                <w:rFonts w:cs="Arial"/>
                <w:szCs w:val="20"/>
              </w:rPr>
              <w:t>hruz Ru</w:t>
            </w:r>
            <w:r w:rsidRPr="00EC089A">
              <w:rPr>
                <w:rFonts w:cs="Arial"/>
                <w:szCs w:val="20"/>
              </w:rPr>
              <w:t>stamov</w:t>
            </w:r>
          </w:p>
        </w:tc>
        <w:tc>
          <w:tcPr>
            <w:tcW w:w="1080" w:type="dxa"/>
            <w:vAlign w:val="center"/>
          </w:tcPr>
          <w:p w:rsidR="005B79C0" w:rsidRPr="00EC089A" w:rsidRDefault="005B79C0" w:rsidP="008E132B">
            <w:pPr>
              <w:jc w:val="center"/>
              <w:rPr>
                <w:rFonts w:cs="Arial"/>
                <w:szCs w:val="20"/>
                <w:lang w:val="az-Latn-AZ"/>
              </w:rPr>
            </w:pPr>
            <w:r>
              <w:rPr>
                <w:rFonts w:cs="Arial"/>
                <w:szCs w:val="20"/>
                <w:lang w:val="az-Latn-AZ"/>
              </w:rPr>
              <w:t>Mining</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9900047931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27/07/2016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Gold</w:t>
            </w:r>
            <w:r w:rsidRPr="00EC089A">
              <w:rPr>
                <w:rFonts w:cs="Arial"/>
                <w:color w:val="000000"/>
                <w:szCs w:val="20"/>
              </w:rPr>
              <w:t xml:space="preserve">, </w:t>
            </w:r>
            <w:r>
              <w:rPr>
                <w:rFonts w:cs="Arial"/>
                <w:color w:val="000000"/>
                <w:szCs w:val="20"/>
              </w:rPr>
              <w:t>silver and cooper</w:t>
            </w:r>
          </w:p>
        </w:tc>
      </w:tr>
      <w:tr w:rsidR="005B79C0" w:rsidRPr="00EC089A" w:rsidTr="008E132B">
        <w:trPr>
          <w:gridAfter w:val="1"/>
          <w:wAfter w:w="164" w:type="dxa"/>
          <w:trHeight w:val="108"/>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28</w:t>
            </w:r>
          </w:p>
        </w:tc>
        <w:tc>
          <w:tcPr>
            <w:tcW w:w="3960" w:type="dxa"/>
            <w:vAlign w:val="bottom"/>
          </w:tcPr>
          <w:p w:rsidR="005B79C0" w:rsidRPr="00BF6C51" w:rsidRDefault="005B79C0" w:rsidP="00BF6C51">
            <w:pPr>
              <w:rPr>
                <w:rFonts w:cs="Arial"/>
                <w:szCs w:val="20"/>
              </w:rPr>
            </w:pPr>
            <w:r w:rsidRPr="00BF6C51">
              <w:rPr>
                <w:rFonts w:cs="Arial"/>
                <w:szCs w:val="20"/>
              </w:rPr>
              <w:t>Salyan Neft LLC</w:t>
            </w:r>
          </w:p>
        </w:tc>
        <w:tc>
          <w:tcPr>
            <w:tcW w:w="2160" w:type="dxa"/>
            <w:vAlign w:val="center"/>
          </w:tcPr>
          <w:p w:rsidR="005B79C0" w:rsidRPr="00EC089A" w:rsidRDefault="005B79C0" w:rsidP="004B2ABD">
            <w:pPr>
              <w:jc w:val="center"/>
              <w:rPr>
                <w:rFonts w:cs="Arial"/>
                <w:szCs w:val="20"/>
                <w:lang w:val="az-Latn-AZ"/>
              </w:rPr>
            </w:pPr>
            <w:r w:rsidRPr="00EC089A">
              <w:rPr>
                <w:rFonts w:cs="Arial"/>
                <w:szCs w:val="20"/>
              </w:rPr>
              <w:t>Hafiz D</w:t>
            </w:r>
            <w:r w:rsidR="004B2ABD">
              <w:rPr>
                <w:rFonts w:cs="Arial"/>
                <w:szCs w:val="20"/>
              </w:rPr>
              <w:t>u</w:t>
            </w:r>
            <w:r w:rsidRPr="00EC089A">
              <w:rPr>
                <w:rFonts w:cs="Arial"/>
                <w:szCs w:val="20"/>
              </w:rPr>
              <w:t>nyamalıyev</w:t>
            </w:r>
          </w:p>
        </w:tc>
        <w:tc>
          <w:tcPr>
            <w:tcW w:w="1080" w:type="dxa"/>
          </w:tcPr>
          <w:p w:rsidR="005B79C0" w:rsidRDefault="005B79C0" w:rsidP="008E132B">
            <w:pPr>
              <w:jc w:val="center"/>
            </w:pPr>
            <w:r w:rsidRPr="00DF725C">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9900076031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26/07/2016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Ku</w:t>
            </w:r>
            <w:r w:rsidRPr="00EC089A">
              <w:rPr>
                <w:rFonts w:cs="Arial"/>
                <w:color w:val="000000"/>
                <w:szCs w:val="20"/>
              </w:rPr>
              <w:t>rs</w:t>
            </w:r>
            <w:r>
              <w:rPr>
                <w:rFonts w:cs="Arial"/>
                <w:color w:val="000000"/>
                <w:szCs w:val="20"/>
              </w:rPr>
              <w:t>angi and Garabaghly</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29</w:t>
            </w:r>
          </w:p>
        </w:tc>
        <w:tc>
          <w:tcPr>
            <w:tcW w:w="3960" w:type="dxa"/>
            <w:vAlign w:val="bottom"/>
          </w:tcPr>
          <w:p w:rsidR="005B79C0" w:rsidRPr="00BF6C51" w:rsidRDefault="005B79C0" w:rsidP="00BF6C51">
            <w:pPr>
              <w:rPr>
                <w:rFonts w:cs="Arial"/>
                <w:szCs w:val="20"/>
              </w:rPr>
            </w:pPr>
            <w:r w:rsidRPr="00BF6C51">
              <w:rPr>
                <w:rFonts w:cs="Arial"/>
                <w:szCs w:val="20"/>
              </w:rPr>
              <w:t>SGC Upstream LLC</w:t>
            </w:r>
          </w:p>
        </w:tc>
        <w:tc>
          <w:tcPr>
            <w:tcW w:w="2160" w:type="dxa"/>
            <w:vAlign w:val="center"/>
          </w:tcPr>
          <w:p w:rsidR="005B79C0" w:rsidRPr="00EC089A" w:rsidRDefault="005B79C0" w:rsidP="0008146D">
            <w:pPr>
              <w:jc w:val="center"/>
              <w:rPr>
                <w:rFonts w:cs="Arial"/>
                <w:color w:val="000000"/>
                <w:szCs w:val="20"/>
                <w:lang w:val="az-Latn-AZ"/>
              </w:rPr>
            </w:pPr>
            <w:r>
              <w:rPr>
                <w:rFonts w:cs="Arial"/>
                <w:color w:val="000000"/>
                <w:szCs w:val="20"/>
                <w:lang w:val="az-Latn-AZ"/>
              </w:rPr>
              <w:t>Tural Mansumov</w:t>
            </w:r>
          </w:p>
        </w:tc>
        <w:tc>
          <w:tcPr>
            <w:tcW w:w="1080" w:type="dxa"/>
          </w:tcPr>
          <w:p w:rsidR="005B79C0" w:rsidRDefault="005B79C0" w:rsidP="008E132B">
            <w:pPr>
              <w:jc w:val="center"/>
            </w:pPr>
            <w:r w:rsidRPr="00DF725C">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lang w:val="az-Latn-AZ"/>
              </w:rPr>
              <w:t>1701618791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5B79C0" w:rsidRPr="00EC089A" w:rsidRDefault="005B79C0" w:rsidP="004D0E5A">
            <w:pPr>
              <w:jc w:val="center"/>
              <w:rPr>
                <w:rFonts w:cs="Arial"/>
                <w:color w:val="000000"/>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5B79C0" w:rsidRPr="00EC089A" w:rsidTr="008E132B">
        <w:trPr>
          <w:gridAfter w:val="1"/>
          <w:wAfter w:w="164" w:type="dxa"/>
          <w:trHeight w:val="80"/>
        </w:trPr>
        <w:tc>
          <w:tcPr>
            <w:tcW w:w="540" w:type="dxa"/>
            <w:vAlign w:val="center"/>
          </w:tcPr>
          <w:p w:rsidR="005B79C0" w:rsidRPr="00EC089A" w:rsidRDefault="005B79C0" w:rsidP="005B79C0">
            <w:pPr>
              <w:jc w:val="left"/>
              <w:rPr>
                <w:rFonts w:cs="Arial"/>
                <w:bCs/>
                <w:color w:val="000000"/>
                <w:szCs w:val="20"/>
                <w:lang w:val="az-Latn-AZ"/>
              </w:rPr>
            </w:pPr>
            <w:r>
              <w:rPr>
                <w:rFonts w:cs="Arial"/>
                <w:bCs/>
                <w:color w:val="000000"/>
                <w:szCs w:val="20"/>
                <w:lang w:val="az-Latn-AZ"/>
              </w:rPr>
              <w:t>30</w:t>
            </w:r>
          </w:p>
        </w:tc>
        <w:tc>
          <w:tcPr>
            <w:tcW w:w="3960" w:type="dxa"/>
            <w:vAlign w:val="bottom"/>
          </w:tcPr>
          <w:p w:rsidR="005B79C0" w:rsidRPr="00BF6C51" w:rsidRDefault="005B79C0" w:rsidP="00BF6C51">
            <w:pPr>
              <w:rPr>
                <w:rFonts w:cs="Arial"/>
                <w:szCs w:val="20"/>
              </w:rPr>
            </w:pPr>
            <w:r w:rsidRPr="00BF6C51">
              <w:rPr>
                <w:rFonts w:cs="Arial"/>
                <w:szCs w:val="20"/>
              </w:rPr>
              <w:t>Statoil Apsheron A.S</w:t>
            </w:r>
          </w:p>
        </w:tc>
        <w:tc>
          <w:tcPr>
            <w:tcW w:w="2160" w:type="dxa"/>
            <w:vAlign w:val="center"/>
          </w:tcPr>
          <w:p w:rsidR="005B79C0" w:rsidRPr="00EC089A" w:rsidRDefault="005B79C0" w:rsidP="004D0E5A">
            <w:pPr>
              <w:jc w:val="center"/>
              <w:rPr>
                <w:rFonts w:cs="Arial"/>
                <w:szCs w:val="20"/>
                <w:lang w:val="az-Latn-AZ"/>
              </w:rPr>
            </w:pPr>
            <w:r w:rsidRPr="00EC089A">
              <w:rPr>
                <w:rFonts w:cs="Arial"/>
                <w:szCs w:val="20"/>
              </w:rPr>
              <w:t>Aynur Sultanlı</w:t>
            </w:r>
          </w:p>
        </w:tc>
        <w:tc>
          <w:tcPr>
            <w:tcW w:w="1080" w:type="dxa"/>
          </w:tcPr>
          <w:p w:rsidR="005B79C0" w:rsidRDefault="005B79C0" w:rsidP="008E132B">
            <w:pPr>
              <w:jc w:val="center"/>
            </w:pPr>
            <w:r w:rsidRPr="00DF725C">
              <w:rPr>
                <w:rFonts w:cs="Arial"/>
                <w:szCs w:val="20"/>
                <w:lang w:val="az-Latn-AZ"/>
              </w:rPr>
              <w:t>Oil-gas</w:t>
            </w:r>
          </w:p>
        </w:tc>
        <w:tc>
          <w:tcPr>
            <w:tcW w:w="1530" w:type="dxa"/>
            <w:vAlign w:val="center"/>
          </w:tcPr>
          <w:p w:rsidR="005B79C0" w:rsidRPr="00EC089A" w:rsidRDefault="005B79C0" w:rsidP="004D0E5A">
            <w:pPr>
              <w:jc w:val="center"/>
              <w:rPr>
                <w:rFonts w:cs="Arial"/>
                <w:color w:val="000000"/>
                <w:szCs w:val="20"/>
                <w:lang w:val="az-Latn-AZ"/>
              </w:rPr>
            </w:pPr>
            <w:r w:rsidRPr="00EC089A">
              <w:rPr>
                <w:rFonts w:cs="Arial"/>
                <w:color w:val="000000"/>
                <w:szCs w:val="20"/>
              </w:rPr>
              <w:t>9900066351</w:t>
            </w:r>
          </w:p>
        </w:tc>
        <w:tc>
          <w:tcPr>
            <w:tcW w:w="1350" w:type="dxa"/>
            <w:vAlign w:val="center"/>
          </w:tcPr>
          <w:p w:rsidR="005B79C0" w:rsidRPr="00EC089A" w:rsidRDefault="005B79C0" w:rsidP="004D0E5A">
            <w:pPr>
              <w:jc w:val="center"/>
              <w:rPr>
                <w:rFonts w:cs="Arial"/>
                <w:color w:val="000000"/>
                <w:szCs w:val="20"/>
                <w:lang w:val="az-Latn-AZ"/>
              </w:rPr>
            </w:pPr>
            <w:r>
              <w:rPr>
                <w:rFonts w:cs="Arial"/>
                <w:color w:val="000000"/>
                <w:szCs w:val="20"/>
                <w:lang w:val="az-Latn-AZ"/>
              </w:rPr>
              <w:t>29/07/2016</w:t>
            </w:r>
          </w:p>
        </w:tc>
        <w:tc>
          <w:tcPr>
            <w:tcW w:w="1440" w:type="dxa"/>
            <w:gridSpan w:val="2"/>
            <w:vAlign w:val="center"/>
          </w:tcPr>
          <w:p w:rsidR="005B79C0" w:rsidRPr="00EC089A" w:rsidRDefault="005B79C0" w:rsidP="004D0E5A">
            <w:pPr>
              <w:jc w:val="center"/>
              <w:rPr>
                <w:rFonts w:cs="Arial"/>
                <w:szCs w:val="20"/>
                <w:lang w:val="az-Latn-AZ"/>
              </w:rPr>
            </w:pPr>
            <w:r w:rsidRPr="00EC089A">
              <w:rPr>
                <w:rFonts w:cs="Arial"/>
                <w:b/>
                <w:bCs/>
                <w:szCs w:val="20"/>
              </w:rPr>
              <w:sym w:font="Wingdings" w:char="F0FC"/>
            </w:r>
          </w:p>
        </w:tc>
        <w:tc>
          <w:tcPr>
            <w:tcW w:w="3330" w:type="dxa"/>
            <w:gridSpan w:val="2"/>
            <w:vAlign w:val="center"/>
          </w:tcPr>
          <w:p w:rsidR="005B79C0" w:rsidRPr="00EC089A" w:rsidRDefault="005B79C0"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w:t>
            </w:r>
            <w:r w:rsidRPr="00EC089A">
              <w:rPr>
                <w:rFonts w:cs="Arial"/>
                <w:color w:val="000000"/>
                <w:szCs w:val="20"/>
              </w:rPr>
              <w:t>li</w:t>
            </w:r>
          </w:p>
        </w:tc>
      </w:tr>
    </w:tbl>
    <w:p w:rsidR="006D2C8E" w:rsidRDefault="006D2C8E" w:rsidP="004D0E5A">
      <w:pPr>
        <w:rPr>
          <w:rFonts w:cs="Arial"/>
          <w:bCs/>
          <w:color w:val="000000"/>
          <w:szCs w:val="20"/>
          <w:lang w:val="az-Latn-AZ"/>
        </w:rPr>
        <w:sectPr w:rsidR="006D2C8E" w:rsidSect="00EC089A">
          <w:footerReference w:type="default" r:id="rId39"/>
          <w:pgSz w:w="16839" w:h="11907" w:orient="landscape" w:code="9"/>
          <w:pgMar w:top="900" w:right="810" w:bottom="990" w:left="720" w:header="510" w:footer="526" w:gutter="0"/>
          <w:cols w:space="720"/>
          <w:docGrid w:linePitch="360"/>
        </w:sectPr>
      </w:pPr>
    </w:p>
    <w:tbl>
      <w:tblPr>
        <w:tblW w:w="15374" w:type="dxa"/>
        <w:tblInd w:w="108" w:type="dxa"/>
        <w:tblLayout w:type="fixed"/>
        <w:tblLook w:val="00A0" w:firstRow="1" w:lastRow="0" w:firstColumn="1" w:lastColumn="0" w:noHBand="0" w:noVBand="0"/>
      </w:tblPr>
      <w:tblGrid>
        <w:gridCol w:w="540"/>
        <w:gridCol w:w="3960"/>
        <w:gridCol w:w="2160"/>
        <w:gridCol w:w="1080"/>
        <w:gridCol w:w="1530"/>
        <w:gridCol w:w="1350"/>
        <w:gridCol w:w="102"/>
        <w:gridCol w:w="1698"/>
        <w:gridCol w:w="302"/>
        <w:gridCol w:w="2488"/>
        <w:gridCol w:w="164"/>
      </w:tblGrid>
      <w:tr w:rsidR="006D2C8E" w:rsidRPr="00EC089A" w:rsidTr="00D60A32">
        <w:trPr>
          <w:trHeight w:val="360"/>
        </w:trPr>
        <w:tc>
          <w:tcPr>
            <w:tcW w:w="540" w:type="dxa"/>
            <w:shd w:val="clear" w:color="auto" w:fill="4BACC6"/>
            <w:vAlign w:val="center"/>
          </w:tcPr>
          <w:p w:rsidR="006D2C8E" w:rsidRPr="00EC089A" w:rsidRDefault="006D2C8E" w:rsidP="004D0E5A">
            <w:pPr>
              <w:jc w:val="center"/>
              <w:rPr>
                <w:rFonts w:cs="Arial"/>
                <w:b/>
                <w:bCs/>
                <w:color w:val="FFFFFF" w:themeColor="background1"/>
                <w:szCs w:val="20"/>
                <w:lang w:val="az-Latn-AZ"/>
              </w:rPr>
            </w:pPr>
            <w:r w:rsidRPr="00EC089A">
              <w:rPr>
                <w:rFonts w:eastAsia="Times New Roman" w:cs="Arial"/>
                <w:b/>
                <w:bCs/>
                <w:color w:val="FFFFFF" w:themeColor="background1"/>
                <w:szCs w:val="20"/>
                <w:lang w:val="en-US"/>
              </w:rPr>
              <w:lastRenderedPageBreak/>
              <w:t>#</w:t>
            </w:r>
          </w:p>
        </w:tc>
        <w:tc>
          <w:tcPr>
            <w:tcW w:w="3960" w:type="dxa"/>
            <w:shd w:val="clear" w:color="auto" w:fill="4BACC6"/>
            <w:vAlign w:val="center"/>
          </w:tcPr>
          <w:p w:rsidR="006D2C8E" w:rsidRPr="00EC089A" w:rsidRDefault="00BF6C51" w:rsidP="004D0E5A">
            <w:pPr>
              <w:jc w:val="left"/>
              <w:rPr>
                <w:rFonts w:cs="Arial"/>
                <w:b/>
                <w:bCs/>
                <w:color w:val="FFFFFF" w:themeColor="background1"/>
                <w:szCs w:val="20"/>
                <w:lang w:val="az-Latn-AZ"/>
              </w:rPr>
            </w:pPr>
            <w:r w:rsidRPr="00BF6C51">
              <w:rPr>
                <w:rFonts w:eastAsia="Times New Roman" w:cs="Arial"/>
                <w:b/>
                <w:color w:val="FFFFFF" w:themeColor="background1"/>
                <w:sz w:val="18"/>
                <w:szCs w:val="18"/>
              </w:rPr>
              <w:t>Name of the company</w:t>
            </w:r>
          </w:p>
        </w:tc>
        <w:tc>
          <w:tcPr>
            <w:tcW w:w="2160" w:type="dxa"/>
            <w:shd w:val="clear" w:color="auto" w:fill="4BACC6"/>
            <w:vAlign w:val="center"/>
          </w:tcPr>
          <w:p w:rsidR="006D2C8E" w:rsidRPr="00EC089A" w:rsidRDefault="00BF6C51" w:rsidP="004D0E5A">
            <w:pPr>
              <w:jc w:val="center"/>
              <w:rPr>
                <w:rFonts w:cs="Arial"/>
                <w:b/>
                <w:bCs/>
                <w:color w:val="FFFFFF" w:themeColor="background1"/>
                <w:szCs w:val="20"/>
                <w:lang w:val="az-Latn-AZ"/>
              </w:rPr>
            </w:pPr>
            <w:r w:rsidRPr="00BF6C51">
              <w:rPr>
                <w:rFonts w:eastAsia="Times New Roman" w:cs="Arial"/>
                <w:b/>
                <w:color w:val="FFFFFF" w:themeColor="background1"/>
                <w:sz w:val="18"/>
                <w:szCs w:val="18"/>
              </w:rPr>
              <w:t>Responsible person</w:t>
            </w:r>
          </w:p>
        </w:tc>
        <w:tc>
          <w:tcPr>
            <w:tcW w:w="1080" w:type="dxa"/>
            <w:shd w:val="clear" w:color="auto" w:fill="4BACC6"/>
            <w:vAlign w:val="center"/>
          </w:tcPr>
          <w:p w:rsidR="006D2C8E" w:rsidRPr="00EC089A" w:rsidRDefault="00BF6C51" w:rsidP="004D0E5A">
            <w:pPr>
              <w:jc w:val="center"/>
              <w:rPr>
                <w:rFonts w:cs="Arial"/>
                <w:b/>
                <w:bCs/>
                <w:color w:val="FFFFFF" w:themeColor="background1"/>
                <w:szCs w:val="20"/>
                <w:lang w:val="az-Latn-AZ"/>
              </w:rPr>
            </w:pPr>
            <w:r w:rsidRPr="00BF6C51">
              <w:rPr>
                <w:rFonts w:eastAsia="Times New Roman" w:cs="Arial"/>
                <w:b/>
                <w:color w:val="FFFFFF" w:themeColor="background1"/>
                <w:sz w:val="18"/>
                <w:szCs w:val="18"/>
              </w:rPr>
              <w:t>Extractive industry</w:t>
            </w:r>
          </w:p>
        </w:tc>
        <w:tc>
          <w:tcPr>
            <w:tcW w:w="1530" w:type="dxa"/>
            <w:shd w:val="clear" w:color="auto" w:fill="4BACC6"/>
            <w:vAlign w:val="center"/>
          </w:tcPr>
          <w:p w:rsidR="006D2C8E" w:rsidRPr="00EC089A" w:rsidRDefault="00BF6C51" w:rsidP="004D0E5A">
            <w:pPr>
              <w:jc w:val="center"/>
              <w:rPr>
                <w:rFonts w:cs="Arial"/>
                <w:b/>
                <w:bCs/>
                <w:color w:val="FFFFFF" w:themeColor="background1"/>
                <w:szCs w:val="20"/>
                <w:lang w:val="az-Latn-AZ"/>
              </w:rPr>
            </w:pPr>
            <w:r w:rsidRPr="00BF6C51">
              <w:rPr>
                <w:rFonts w:eastAsia="Times New Roman" w:cs="Arial"/>
                <w:b/>
                <w:color w:val="FFFFFF" w:themeColor="background1"/>
                <w:sz w:val="18"/>
                <w:szCs w:val="18"/>
              </w:rPr>
              <w:t>TIN</w:t>
            </w:r>
          </w:p>
        </w:tc>
        <w:tc>
          <w:tcPr>
            <w:tcW w:w="1452" w:type="dxa"/>
            <w:gridSpan w:val="2"/>
            <w:shd w:val="clear" w:color="auto" w:fill="4BACC6"/>
            <w:vAlign w:val="center"/>
          </w:tcPr>
          <w:p w:rsidR="006D2C8E" w:rsidRPr="00EC089A" w:rsidRDefault="00BF6C51" w:rsidP="004D0E5A">
            <w:pPr>
              <w:jc w:val="center"/>
              <w:rPr>
                <w:rFonts w:cs="Arial"/>
                <w:b/>
                <w:bCs/>
                <w:color w:val="FFFFFF" w:themeColor="background1"/>
                <w:szCs w:val="20"/>
                <w:lang w:val="az-Latn-AZ"/>
              </w:rPr>
            </w:pPr>
            <w:r w:rsidRPr="00BF6C51">
              <w:rPr>
                <w:rFonts w:eastAsia="Times New Roman" w:cs="Arial"/>
                <w:b/>
                <w:color w:val="FFFFFF" w:themeColor="background1"/>
                <w:sz w:val="18"/>
                <w:szCs w:val="18"/>
              </w:rPr>
              <w:t>Reporting date</w:t>
            </w:r>
          </w:p>
        </w:tc>
        <w:tc>
          <w:tcPr>
            <w:tcW w:w="2000" w:type="dxa"/>
            <w:gridSpan w:val="2"/>
            <w:shd w:val="clear" w:color="auto" w:fill="4BACC6"/>
            <w:noWrap/>
            <w:vAlign w:val="center"/>
          </w:tcPr>
          <w:p w:rsidR="006D2C8E" w:rsidRPr="00EC089A" w:rsidRDefault="00BF6C51" w:rsidP="004D0E5A">
            <w:pPr>
              <w:jc w:val="center"/>
              <w:rPr>
                <w:rFonts w:cs="Arial"/>
                <w:b/>
                <w:bCs/>
                <w:color w:val="FFFFFF" w:themeColor="background1"/>
                <w:szCs w:val="20"/>
                <w:lang w:val="az-Latn-AZ"/>
              </w:rPr>
            </w:pPr>
            <w:r w:rsidRPr="00BF6C51">
              <w:rPr>
                <w:rFonts w:eastAsia="Times New Roman" w:cs="Arial"/>
                <w:b/>
                <w:color w:val="FFFFFF" w:themeColor="background1"/>
                <w:sz w:val="18"/>
                <w:szCs w:val="18"/>
              </w:rPr>
              <w:t>Stamped and signed</w:t>
            </w:r>
          </w:p>
        </w:tc>
        <w:tc>
          <w:tcPr>
            <w:tcW w:w="2652" w:type="dxa"/>
            <w:gridSpan w:val="2"/>
            <w:shd w:val="clear" w:color="auto" w:fill="4BACC6"/>
            <w:vAlign w:val="center"/>
          </w:tcPr>
          <w:p w:rsidR="006D2C8E" w:rsidRPr="00EC089A" w:rsidRDefault="00BF6C51" w:rsidP="004D0E5A">
            <w:pPr>
              <w:jc w:val="center"/>
              <w:rPr>
                <w:rFonts w:cs="Arial"/>
                <w:b/>
                <w:bCs/>
                <w:color w:val="FFFFFF" w:themeColor="background1"/>
                <w:szCs w:val="20"/>
                <w:lang w:val="az-Latn-AZ"/>
              </w:rPr>
            </w:pPr>
            <w:r w:rsidRPr="00BF6C51">
              <w:rPr>
                <w:rFonts w:eastAsia="Times New Roman" w:cs="Arial"/>
                <w:b/>
                <w:color w:val="FFFFFF" w:themeColor="background1"/>
                <w:sz w:val="18"/>
                <w:szCs w:val="18"/>
              </w:rPr>
              <w:t>PSA</w:t>
            </w:r>
          </w:p>
        </w:tc>
      </w:tr>
      <w:tr w:rsidR="00BF6C51" w:rsidRPr="00EC089A" w:rsidTr="008E132B">
        <w:trPr>
          <w:gridAfter w:val="1"/>
          <w:wAfter w:w="164" w:type="dxa"/>
          <w:trHeight w:val="80"/>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31</w:t>
            </w:r>
          </w:p>
        </w:tc>
        <w:tc>
          <w:tcPr>
            <w:tcW w:w="3960" w:type="dxa"/>
            <w:vAlign w:val="bottom"/>
          </w:tcPr>
          <w:p w:rsidR="00BF6C51" w:rsidRPr="00BF6C51" w:rsidRDefault="00BF6C51" w:rsidP="00BF6C51">
            <w:pPr>
              <w:rPr>
                <w:rFonts w:cs="Arial"/>
                <w:szCs w:val="20"/>
              </w:rPr>
            </w:pPr>
            <w:r w:rsidRPr="00BF6C51">
              <w:rPr>
                <w:rFonts w:cs="Arial"/>
                <w:szCs w:val="20"/>
              </w:rPr>
              <w:t>Statoil Shah Deniz AS</w:t>
            </w:r>
          </w:p>
        </w:tc>
        <w:tc>
          <w:tcPr>
            <w:tcW w:w="2160" w:type="dxa"/>
            <w:vAlign w:val="center"/>
          </w:tcPr>
          <w:p w:rsidR="00BF6C51" w:rsidRPr="00EC089A" w:rsidRDefault="00BF6C51" w:rsidP="004D0E5A">
            <w:pPr>
              <w:jc w:val="center"/>
              <w:rPr>
                <w:rFonts w:cs="Arial"/>
                <w:szCs w:val="20"/>
                <w:lang w:val="az-Latn-AZ"/>
              </w:rPr>
            </w:pPr>
            <w:r w:rsidRPr="00EC089A">
              <w:rPr>
                <w:rFonts w:cs="Arial"/>
                <w:szCs w:val="20"/>
              </w:rPr>
              <w:t>Aynur Sultanlı</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1701175611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29/07/2016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BF6C51" w:rsidRPr="00EC089A" w:rsidTr="008E132B">
        <w:trPr>
          <w:gridAfter w:val="1"/>
          <w:wAfter w:w="164" w:type="dxa"/>
          <w:trHeight w:val="80"/>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32</w:t>
            </w:r>
          </w:p>
        </w:tc>
        <w:tc>
          <w:tcPr>
            <w:tcW w:w="3960" w:type="dxa"/>
            <w:vAlign w:val="bottom"/>
          </w:tcPr>
          <w:p w:rsidR="00BF6C51" w:rsidRPr="00BF6C51" w:rsidRDefault="00BF6C51" w:rsidP="00BF6C51">
            <w:pPr>
              <w:rPr>
                <w:rFonts w:cs="Arial"/>
                <w:szCs w:val="20"/>
              </w:rPr>
            </w:pPr>
            <w:r w:rsidRPr="00BF6C51">
              <w:rPr>
                <w:rFonts w:cs="Arial"/>
                <w:szCs w:val="20"/>
              </w:rPr>
              <w:t>Chevron Khazar, Ltd.</w:t>
            </w:r>
          </w:p>
        </w:tc>
        <w:tc>
          <w:tcPr>
            <w:tcW w:w="2160" w:type="dxa"/>
            <w:vAlign w:val="center"/>
          </w:tcPr>
          <w:p w:rsidR="00BF6C51" w:rsidRPr="00EC089A" w:rsidRDefault="00BF6C51" w:rsidP="0008146D">
            <w:pPr>
              <w:jc w:val="center"/>
              <w:rPr>
                <w:rFonts w:cs="Arial"/>
                <w:szCs w:val="20"/>
                <w:lang w:val="az-Latn-AZ"/>
              </w:rPr>
            </w:pPr>
            <w:r>
              <w:rPr>
                <w:rFonts w:cs="Arial"/>
                <w:szCs w:val="20"/>
              </w:rPr>
              <w:t>B</w:t>
            </w:r>
            <w:r w:rsidR="0008146D">
              <w:rPr>
                <w:rFonts w:cs="Arial"/>
                <w:szCs w:val="20"/>
              </w:rPr>
              <w:t>a</w:t>
            </w:r>
            <w:r>
              <w:rPr>
                <w:rFonts w:cs="Arial"/>
                <w:szCs w:val="20"/>
              </w:rPr>
              <w:t>xtiyar Axundov</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9900046581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01/08/2016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w:t>
            </w:r>
            <w:r w:rsidRPr="00EC089A">
              <w:rPr>
                <w:rFonts w:cs="Arial"/>
                <w:color w:val="000000"/>
                <w:szCs w:val="20"/>
              </w:rPr>
              <w:t>li</w:t>
            </w:r>
          </w:p>
        </w:tc>
      </w:tr>
      <w:tr w:rsidR="00BF6C51" w:rsidRPr="00EC089A" w:rsidTr="008E132B">
        <w:trPr>
          <w:gridAfter w:val="1"/>
          <w:wAfter w:w="164" w:type="dxa"/>
          <w:trHeight w:val="80"/>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33</w:t>
            </w:r>
          </w:p>
        </w:tc>
        <w:tc>
          <w:tcPr>
            <w:tcW w:w="3960" w:type="dxa"/>
            <w:vAlign w:val="bottom"/>
          </w:tcPr>
          <w:p w:rsidR="00BF6C51" w:rsidRPr="00BF6C51" w:rsidRDefault="00BF6C51" w:rsidP="00BF6C51">
            <w:pPr>
              <w:rPr>
                <w:rFonts w:cs="Arial"/>
                <w:szCs w:val="20"/>
              </w:rPr>
            </w:pPr>
            <w:r w:rsidRPr="00BF6C51">
              <w:rPr>
                <w:rFonts w:cs="Arial"/>
                <w:szCs w:val="20"/>
              </w:rPr>
              <w:t>Shirvan Investment Limited</w:t>
            </w:r>
          </w:p>
        </w:tc>
        <w:tc>
          <w:tcPr>
            <w:tcW w:w="2160" w:type="dxa"/>
            <w:vAlign w:val="center"/>
          </w:tcPr>
          <w:p w:rsidR="00BF6C51" w:rsidRPr="00EC089A" w:rsidRDefault="004B2ABD" w:rsidP="004D0E5A">
            <w:pPr>
              <w:jc w:val="center"/>
              <w:rPr>
                <w:rFonts w:cs="Arial"/>
                <w:szCs w:val="20"/>
                <w:lang w:val="az-Latn-AZ"/>
              </w:rPr>
            </w:pPr>
            <w:r>
              <w:rPr>
                <w:rFonts w:cs="Arial"/>
                <w:szCs w:val="20"/>
              </w:rPr>
              <w:t>Sh</w:t>
            </w:r>
            <w:r w:rsidR="00BF6C51">
              <w:rPr>
                <w:rFonts w:cs="Arial"/>
                <w:szCs w:val="20"/>
              </w:rPr>
              <w:t>irinov A.Z.</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1401553101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20/07/2016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Ku</w:t>
            </w:r>
            <w:r w:rsidRPr="00EC089A">
              <w:rPr>
                <w:rFonts w:cs="Arial"/>
                <w:color w:val="000000"/>
                <w:szCs w:val="20"/>
              </w:rPr>
              <w:t>ro</w:t>
            </w:r>
            <w:r>
              <w:rPr>
                <w:rFonts w:cs="Arial"/>
                <w:color w:val="000000"/>
                <w:szCs w:val="20"/>
              </w:rPr>
              <w:t>vdagh</w:t>
            </w:r>
          </w:p>
        </w:tc>
      </w:tr>
      <w:tr w:rsidR="00BF6C51" w:rsidRPr="00EC089A" w:rsidTr="008E132B">
        <w:trPr>
          <w:gridAfter w:val="1"/>
          <w:wAfter w:w="164" w:type="dxa"/>
          <w:trHeight w:val="90"/>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34</w:t>
            </w:r>
          </w:p>
        </w:tc>
        <w:tc>
          <w:tcPr>
            <w:tcW w:w="3960" w:type="dxa"/>
            <w:vAlign w:val="bottom"/>
          </w:tcPr>
          <w:p w:rsidR="00BF6C51" w:rsidRPr="00BF6C51" w:rsidRDefault="00BF6C51" w:rsidP="00BF6C51">
            <w:pPr>
              <w:rPr>
                <w:rFonts w:cs="Arial"/>
                <w:szCs w:val="20"/>
              </w:rPr>
            </w:pPr>
            <w:r w:rsidRPr="00BF6C51">
              <w:rPr>
                <w:rFonts w:cs="Arial"/>
                <w:szCs w:val="20"/>
              </w:rPr>
              <w:t>Total E &amp; P Apsheron B.V</w:t>
            </w:r>
          </w:p>
        </w:tc>
        <w:tc>
          <w:tcPr>
            <w:tcW w:w="2160" w:type="dxa"/>
            <w:vAlign w:val="center"/>
          </w:tcPr>
          <w:p w:rsidR="00BF6C51" w:rsidRPr="00EC089A" w:rsidRDefault="00BF6C51" w:rsidP="004D0E5A">
            <w:pPr>
              <w:jc w:val="center"/>
              <w:rPr>
                <w:rFonts w:cs="Arial"/>
                <w:szCs w:val="20"/>
                <w:lang w:val="az-Latn-AZ"/>
              </w:rPr>
            </w:pPr>
            <w:r w:rsidRPr="00EC089A">
              <w:rPr>
                <w:rFonts w:cs="Arial"/>
                <w:szCs w:val="20"/>
              </w:rPr>
              <w:t>Anna Merzlyakova</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1401620891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01/08/2016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sidRPr="00EC089A">
              <w:rPr>
                <w:rFonts w:cs="Arial"/>
                <w:color w:val="000000"/>
                <w:szCs w:val="20"/>
              </w:rPr>
              <w:t>EDPSA A</w:t>
            </w:r>
            <w:r>
              <w:rPr>
                <w:rFonts w:cs="Arial"/>
                <w:color w:val="000000"/>
                <w:szCs w:val="20"/>
              </w:rPr>
              <w:t>psh</w:t>
            </w:r>
            <w:r w:rsidRPr="00EC089A">
              <w:rPr>
                <w:rFonts w:cs="Arial"/>
                <w:color w:val="000000"/>
                <w:szCs w:val="20"/>
              </w:rPr>
              <w:t>eron</w:t>
            </w:r>
          </w:p>
        </w:tc>
      </w:tr>
      <w:tr w:rsidR="00BF6C51" w:rsidRPr="00EC089A" w:rsidTr="008E132B">
        <w:trPr>
          <w:gridAfter w:val="1"/>
          <w:wAfter w:w="164" w:type="dxa"/>
          <w:trHeight w:val="162"/>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35</w:t>
            </w:r>
          </w:p>
        </w:tc>
        <w:tc>
          <w:tcPr>
            <w:tcW w:w="3960" w:type="dxa"/>
            <w:vAlign w:val="bottom"/>
          </w:tcPr>
          <w:p w:rsidR="00BF6C51" w:rsidRPr="00BF6C51" w:rsidRDefault="00BF6C51" w:rsidP="00BF6C51">
            <w:pPr>
              <w:rPr>
                <w:rFonts w:cs="Arial"/>
                <w:szCs w:val="20"/>
              </w:rPr>
            </w:pPr>
            <w:r w:rsidRPr="00BF6C51">
              <w:rPr>
                <w:rFonts w:cs="Arial"/>
                <w:szCs w:val="20"/>
              </w:rPr>
              <w:t>TOTAL E &amp; P Azerbaijan B.V.</w:t>
            </w:r>
          </w:p>
        </w:tc>
        <w:tc>
          <w:tcPr>
            <w:tcW w:w="2160" w:type="dxa"/>
            <w:vAlign w:val="center"/>
          </w:tcPr>
          <w:p w:rsidR="00BF6C51" w:rsidRPr="00EC089A" w:rsidRDefault="00BF6C51" w:rsidP="004D0E5A">
            <w:pPr>
              <w:jc w:val="center"/>
              <w:rPr>
                <w:rFonts w:cs="Arial"/>
                <w:szCs w:val="20"/>
                <w:lang w:val="az-Latn-AZ"/>
              </w:rPr>
            </w:pPr>
            <w:r w:rsidRPr="00EC089A">
              <w:rPr>
                <w:rFonts w:cs="Arial"/>
                <w:szCs w:val="20"/>
              </w:rPr>
              <w:t>Anna Merzlyakova</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9900034931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01/08/2016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BF6C51" w:rsidRPr="00EC089A" w:rsidTr="008E132B">
        <w:trPr>
          <w:gridAfter w:val="1"/>
          <w:wAfter w:w="164" w:type="dxa"/>
          <w:trHeight w:val="117"/>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36</w:t>
            </w:r>
          </w:p>
        </w:tc>
        <w:tc>
          <w:tcPr>
            <w:tcW w:w="3960" w:type="dxa"/>
            <w:vAlign w:val="bottom"/>
          </w:tcPr>
          <w:p w:rsidR="00BF6C51" w:rsidRPr="00BF6C51" w:rsidRDefault="00BF6C51" w:rsidP="00BF6C51">
            <w:pPr>
              <w:rPr>
                <w:rFonts w:cs="Arial"/>
                <w:szCs w:val="20"/>
              </w:rPr>
            </w:pPr>
            <w:r w:rsidRPr="00BF6C51">
              <w:rPr>
                <w:rFonts w:cs="Arial"/>
                <w:szCs w:val="20"/>
              </w:rPr>
              <w:t>Turkish Petroleum Anonim Ortaklıgı</w:t>
            </w:r>
          </w:p>
        </w:tc>
        <w:tc>
          <w:tcPr>
            <w:tcW w:w="2160" w:type="dxa"/>
            <w:vAlign w:val="center"/>
          </w:tcPr>
          <w:p w:rsidR="00BF6C51" w:rsidRPr="00EC089A" w:rsidRDefault="004B2ABD" w:rsidP="004D0E5A">
            <w:pPr>
              <w:jc w:val="center"/>
              <w:rPr>
                <w:rFonts w:cs="Arial"/>
                <w:szCs w:val="20"/>
                <w:lang w:val="az-Latn-AZ"/>
              </w:rPr>
            </w:pPr>
            <w:r>
              <w:rPr>
                <w:rFonts w:cs="Arial"/>
                <w:szCs w:val="20"/>
              </w:rPr>
              <w:t>Saliha Du</w:t>
            </w:r>
            <w:r w:rsidR="00BF6C51">
              <w:rPr>
                <w:rFonts w:cs="Arial"/>
                <w:szCs w:val="20"/>
              </w:rPr>
              <w:t>ndar</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9900006091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01/08/2016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sidRPr="00EC089A">
              <w:rPr>
                <w:rFonts w:cs="Arial"/>
                <w:color w:val="000000"/>
                <w:szCs w:val="20"/>
              </w:rPr>
              <w:t>Az</w:t>
            </w:r>
            <w:r>
              <w:rPr>
                <w:rFonts w:cs="Arial"/>
                <w:color w:val="000000"/>
                <w:szCs w:val="20"/>
              </w:rPr>
              <w:t>eri-Chirag-Gu</w:t>
            </w:r>
            <w:r w:rsidRPr="00EC089A">
              <w:rPr>
                <w:rFonts w:cs="Arial"/>
                <w:color w:val="000000"/>
                <w:szCs w:val="20"/>
              </w:rPr>
              <w:t>n</w:t>
            </w:r>
            <w:r>
              <w:rPr>
                <w:rFonts w:cs="Arial"/>
                <w:color w:val="000000"/>
                <w:szCs w:val="20"/>
              </w:rPr>
              <w:t>ash</w:t>
            </w:r>
            <w:r w:rsidRPr="00EC089A">
              <w:rPr>
                <w:rFonts w:cs="Arial"/>
                <w:color w:val="000000"/>
                <w:szCs w:val="20"/>
              </w:rPr>
              <w:t>li</w:t>
            </w:r>
          </w:p>
        </w:tc>
      </w:tr>
      <w:tr w:rsidR="00BF6C51" w:rsidRPr="00EC089A" w:rsidTr="008E132B">
        <w:trPr>
          <w:gridAfter w:val="1"/>
          <w:wAfter w:w="164" w:type="dxa"/>
          <w:trHeight w:val="162"/>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37</w:t>
            </w:r>
          </w:p>
        </w:tc>
        <w:tc>
          <w:tcPr>
            <w:tcW w:w="3960" w:type="dxa"/>
            <w:vAlign w:val="bottom"/>
          </w:tcPr>
          <w:p w:rsidR="00BF6C51" w:rsidRPr="00BF6C51" w:rsidRDefault="00BF6C51" w:rsidP="00BF6C51">
            <w:pPr>
              <w:rPr>
                <w:rFonts w:cs="Arial"/>
                <w:szCs w:val="20"/>
              </w:rPr>
            </w:pPr>
            <w:r w:rsidRPr="00BF6C51">
              <w:rPr>
                <w:rFonts w:cs="Arial"/>
                <w:szCs w:val="20"/>
              </w:rPr>
              <w:t>Turkish Petroleum Overseas Company Ltd</w:t>
            </w:r>
          </w:p>
        </w:tc>
        <w:tc>
          <w:tcPr>
            <w:tcW w:w="2160" w:type="dxa"/>
            <w:vAlign w:val="center"/>
          </w:tcPr>
          <w:p w:rsidR="00BF6C51" w:rsidRPr="00EC089A" w:rsidRDefault="004B2ABD" w:rsidP="004D0E5A">
            <w:pPr>
              <w:jc w:val="center"/>
              <w:rPr>
                <w:rFonts w:cs="Arial"/>
                <w:szCs w:val="20"/>
                <w:lang w:val="az-Latn-AZ"/>
              </w:rPr>
            </w:pPr>
            <w:r>
              <w:rPr>
                <w:rFonts w:cs="Arial"/>
                <w:szCs w:val="20"/>
              </w:rPr>
              <w:t>Saliha Du</w:t>
            </w:r>
            <w:r w:rsidR="00BF6C51">
              <w:rPr>
                <w:rFonts w:cs="Arial"/>
                <w:szCs w:val="20"/>
              </w:rPr>
              <w:t>ndar</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9900005861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01/08/2016</w:t>
            </w:r>
          </w:p>
        </w:tc>
        <w:tc>
          <w:tcPr>
            <w:tcW w:w="1800" w:type="dxa"/>
            <w:gridSpan w:val="2"/>
            <w:vAlign w:val="center"/>
          </w:tcPr>
          <w:p w:rsidR="00BF6C51" w:rsidRPr="00EC089A" w:rsidRDefault="00BF6C51" w:rsidP="004D0E5A">
            <w:pPr>
              <w:jc w:val="center"/>
              <w:rPr>
                <w:rFonts w:cs="Arial"/>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Sh</w:t>
            </w:r>
            <w:r w:rsidRPr="00EC089A">
              <w:rPr>
                <w:rFonts w:cs="Arial"/>
                <w:color w:val="000000"/>
                <w:szCs w:val="20"/>
              </w:rPr>
              <w:t>ah D</w:t>
            </w:r>
            <w:r>
              <w:rPr>
                <w:rFonts w:cs="Arial"/>
                <w:color w:val="000000"/>
                <w:szCs w:val="20"/>
              </w:rPr>
              <w:t>e</w:t>
            </w:r>
            <w:r w:rsidRPr="00EC089A">
              <w:rPr>
                <w:rFonts w:cs="Arial"/>
                <w:color w:val="000000"/>
                <w:szCs w:val="20"/>
              </w:rPr>
              <w:t>niz</w:t>
            </w:r>
          </w:p>
        </w:tc>
      </w:tr>
      <w:tr w:rsidR="00BF6C51" w:rsidRPr="00EC089A" w:rsidTr="00D60A32">
        <w:trPr>
          <w:gridAfter w:val="1"/>
          <w:wAfter w:w="164" w:type="dxa"/>
          <w:trHeight w:val="180"/>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38</w:t>
            </w:r>
          </w:p>
        </w:tc>
        <w:tc>
          <w:tcPr>
            <w:tcW w:w="3960" w:type="dxa"/>
            <w:vAlign w:val="center"/>
          </w:tcPr>
          <w:p w:rsidR="00BF6C51" w:rsidRPr="00BF6C51" w:rsidRDefault="00BF6C51" w:rsidP="004D0E5A">
            <w:pPr>
              <w:rPr>
                <w:rFonts w:cs="Arial"/>
                <w:szCs w:val="20"/>
              </w:rPr>
            </w:pPr>
            <w:r w:rsidRPr="00BF6C51">
              <w:rPr>
                <w:rFonts w:cs="Arial"/>
                <w:szCs w:val="20"/>
              </w:rPr>
              <w:t>UGE-LANCER PTE.LTD</w:t>
            </w:r>
          </w:p>
        </w:tc>
        <w:tc>
          <w:tcPr>
            <w:tcW w:w="2160" w:type="dxa"/>
            <w:vAlign w:val="center"/>
          </w:tcPr>
          <w:p w:rsidR="00BF6C51" w:rsidRPr="00EC089A" w:rsidRDefault="00BF6C51" w:rsidP="0008146D">
            <w:pPr>
              <w:jc w:val="center"/>
              <w:rPr>
                <w:rFonts w:cs="Arial"/>
                <w:szCs w:val="20"/>
                <w:lang w:val="az-Latn-AZ"/>
              </w:rPr>
            </w:pPr>
            <w:r>
              <w:rPr>
                <w:rFonts w:cs="Arial"/>
                <w:szCs w:val="20"/>
              </w:rPr>
              <w:t>Ok</w:t>
            </w:r>
            <w:r w:rsidRPr="00EC089A">
              <w:rPr>
                <w:rFonts w:cs="Arial"/>
                <w:szCs w:val="20"/>
              </w:rPr>
              <w:t xml:space="preserve">tay </w:t>
            </w:r>
            <w:r w:rsidR="0008146D">
              <w:rPr>
                <w:rFonts w:cs="Arial"/>
                <w:szCs w:val="20"/>
              </w:rPr>
              <w:t>A</w:t>
            </w:r>
            <w:r w:rsidRPr="00EC089A">
              <w:rPr>
                <w:rFonts w:cs="Arial"/>
                <w:szCs w:val="20"/>
              </w:rPr>
              <w:t>sk</w:t>
            </w:r>
            <w:r w:rsidR="0008146D">
              <w:rPr>
                <w:rFonts w:cs="Arial"/>
                <w:szCs w:val="20"/>
              </w:rPr>
              <w:t>a</w:t>
            </w:r>
            <w:r w:rsidRPr="00EC089A">
              <w:rPr>
                <w:rFonts w:cs="Arial"/>
                <w:szCs w:val="20"/>
              </w:rPr>
              <w:t>rov</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lang w:val="az-Latn-AZ"/>
              </w:rPr>
            </w:pPr>
            <w:r w:rsidRPr="00EC089A">
              <w:rPr>
                <w:rFonts w:cs="Arial"/>
                <w:color w:val="000000"/>
                <w:szCs w:val="20"/>
              </w:rPr>
              <w:t>1501980421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19/07/2016</w:t>
            </w:r>
          </w:p>
        </w:tc>
        <w:tc>
          <w:tcPr>
            <w:tcW w:w="1800" w:type="dxa"/>
            <w:gridSpan w:val="2"/>
            <w:vAlign w:val="center"/>
          </w:tcPr>
          <w:p w:rsidR="00BF6C51" w:rsidRPr="00EC089A" w:rsidRDefault="00BF6C51" w:rsidP="004D0E5A">
            <w:pPr>
              <w:jc w:val="center"/>
              <w:rPr>
                <w:rFonts w:cs="Arial"/>
                <w:bCs/>
                <w:szCs w:val="20"/>
                <w:lang w:val="az-Latn-AZ"/>
              </w:rPr>
            </w:pPr>
            <w:r w:rsidRPr="00EC089A">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lang w:val="az-Latn-AZ"/>
              </w:rPr>
            </w:pPr>
            <w:r>
              <w:rPr>
                <w:rFonts w:cs="Arial"/>
                <w:color w:val="000000"/>
                <w:szCs w:val="20"/>
              </w:rPr>
              <w:t>Balakhany</w:t>
            </w:r>
          </w:p>
        </w:tc>
      </w:tr>
      <w:tr w:rsidR="00BF6C51" w:rsidRPr="00EC089A" w:rsidTr="00D60A32">
        <w:trPr>
          <w:gridAfter w:val="1"/>
          <w:wAfter w:w="164" w:type="dxa"/>
          <w:trHeight w:val="153"/>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39</w:t>
            </w:r>
          </w:p>
        </w:tc>
        <w:tc>
          <w:tcPr>
            <w:tcW w:w="3960" w:type="dxa"/>
            <w:vAlign w:val="center"/>
          </w:tcPr>
          <w:p w:rsidR="00BF6C51" w:rsidRPr="00160217" w:rsidRDefault="00BF6C51" w:rsidP="004D0E5A">
            <w:pPr>
              <w:rPr>
                <w:rFonts w:cs="Arial"/>
                <w:szCs w:val="20"/>
              </w:rPr>
            </w:pPr>
            <w:r w:rsidRPr="00160217">
              <w:rPr>
                <w:rFonts w:cs="Arial"/>
                <w:szCs w:val="20"/>
              </w:rPr>
              <w:t>AzGerneft</w:t>
            </w:r>
          </w:p>
        </w:tc>
        <w:tc>
          <w:tcPr>
            <w:tcW w:w="2160" w:type="dxa"/>
            <w:vAlign w:val="center"/>
          </w:tcPr>
          <w:p w:rsidR="00BF6C51" w:rsidRPr="00705590" w:rsidRDefault="00BF6C51" w:rsidP="0008146D">
            <w:pPr>
              <w:jc w:val="center"/>
              <w:rPr>
                <w:rFonts w:cs="Arial"/>
                <w:szCs w:val="20"/>
              </w:rPr>
            </w:pPr>
            <w:r w:rsidRPr="00705590">
              <w:rPr>
                <w:rFonts w:eastAsia="Times New Roman" w:cs="Arial"/>
                <w:szCs w:val="20"/>
              </w:rPr>
              <w:t>N</w:t>
            </w:r>
            <w:r w:rsidR="0008146D">
              <w:rPr>
                <w:rFonts w:eastAsia="Times New Roman" w:cs="Arial"/>
                <w:szCs w:val="20"/>
              </w:rPr>
              <w:t>a</w:t>
            </w:r>
            <w:r w:rsidRPr="00705590">
              <w:rPr>
                <w:rFonts w:eastAsia="Times New Roman" w:cs="Arial"/>
                <w:szCs w:val="20"/>
              </w:rPr>
              <w:t>biyev M.</w:t>
            </w:r>
            <w:r w:rsidR="0008146D">
              <w:rPr>
                <w:rFonts w:eastAsia="Times New Roman" w:cs="Arial"/>
                <w:szCs w:val="20"/>
              </w:rPr>
              <w:t>A</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rPr>
            </w:pPr>
            <w:r>
              <w:rPr>
                <w:rFonts w:cs="Arial"/>
                <w:color w:val="000000"/>
                <w:szCs w:val="20"/>
              </w:rPr>
              <w:t>9900047091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27/07/2016</w:t>
            </w:r>
          </w:p>
        </w:tc>
        <w:tc>
          <w:tcPr>
            <w:tcW w:w="1800" w:type="dxa"/>
            <w:gridSpan w:val="2"/>
          </w:tcPr>
          <w:p w:rsidR="00BF6C51" w:rsidRDefault="00BF6C51" w:rsidP="003A5452">
            <w:pPr>
              <w:jc w:val="center"/>
            </w:pPr>
            <w:r w:rsidRPr="00993B1D">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rPr>
            </w:pPr>
          </w:p>
        </w:tc>
      </w:tr>
      <w:tr w:rsidR="00BF6C51" w:rsidRPr="00EC089A" w:rsidTr="008E132B">
        <w:trPr>
          <w:gridAfter w:val="1"/>
          <w:wAfter w:w="164" w:type="dxa"/>
          <w:trHeight w:val="300"/>
        </w:trPr>
        <w:tc>
          <w:tcPr>
            <w:tcW w:w="540" w:type="dxa"/>
            <w:vAlign w:val="center"/>
          </w:tcPr>
          <w:p w:rsidR="00BF6C51" w:rsidRPr="00EC089A" w:rsidRDefault="005B79C0" w:rsidP="004D0E5A">
            <w:pPr>
              <w:rPr>
                <w:rFonts w:cs="Arial"/>
                <w:bCs/>
                <w:color w:val="000000"/>
                <w:szCs w:val="20"/>
                <w:lang w:val="az-Latn-AZ"/>
              </w:rPr>
            </w:pPr>
            <w:r>
              <w:rPr>
                <w:rFonts w:cs="Arial"/>
                <w:bCs/>
                <w:color w:val="000000"/>
                <w:szCs w:val="20"/>
                <w:lang w:val="az-Latn-AZ"/>
              </w:rPr>
              <w:t>40</w:t>
            </w:r>
          </w:p>
        </w:tc>
        <w:tc>
          <w:tcPr>
            <w:tcW w:w="3960" w:type="dxa"/>
            <w:vAlign w:val="center"/>
          </w:tcPr>
          <w:p w:rsidR="00BF6C51" w:rsidRPr="00EC089A" w:rsidRDefault="00BF6C51" w:rsidP="004D0E5A">
            <w:pPr>
              <w:rPr>
                <w:rFonts w:cs="Arial"/>
                <w:szCs w:val="20"/>
              </w:rPr>
            </w:pPr>
            <w:r>
              <w:rPr>
                <w:rFonts w:cs="Arial"/>
                <w:szCs w:val="20"/>
              </w:rPr>
              <w:t>SOCAR</w:t>
            </w:r>
          </w:p>
        </w:tc>
        <w:tc>
          <w:tcPr>
            <w:tcW w:w="2160" w:type="dxa"/>
            <w:vAlign w:val="center"/>
          </w:tcPr>
          <w:p w:rsidR="00BF6C51" w:rsidRPr="001011F9" w:rsidRDefault="004B2ABD" w:rsidP="0008146D">
            <w:pPr>
              <w:jc w:val="center"/>
              <w:rPr>
                <w:rFonts w:cs="Arial"/>
                <w:szCs w:val="20"/>
              </w:rPr>
            </w:pPr>
            <w:r>
              <w:rPr>
                <w:rFonts w:eastAsia="Times New Roman" w:cs="Arial"/>
                <w:szCs w:val="20"/>
              </w:rPr>
              <w:t>Sh</w:t>
            </w:r>
            <w:r w:rsidR="0008146D">
              <w:rPr>
                <w:rFonts w:eastAsia="Times New Roman" w:cs="Arial"/>
                <w:szCs w:val="20"/>
              </w:rPr>
              <w:t>a</w:t>
            </w:r>
            <w:r>
              <w:rPr>
                <w:rFonts w:eastAsia="Times New Roman" w:cs="Arial"/>
                <w:szCs w:val="20"/>
              </w:rPr>
              <w:t>rifov Vug</w:t>
            </w:r>
            <w:r w:rsidR="00BF6C51" w:rsidRPr="001011F9">
              <w:rPr>
                <w:rFonts w:eastAsia="Times New Roman" w:cs="Arial"/>
                <w:szCs w:val="20"/>
              </w:rPr>
              <w:t>ar</w:t>
            </w:r>
          </w:p>
        </w:tc>
        <w:tc>
          <w:tcPr>
            <w:tcW w:w="1080" w:type="dxa"/>
          </w:tcPr>
          <w:p w:rsidR="00BF6C51" w:rsidRDefault="00BF6C51" w:rsidP="008E132B">
            <w:pPr>
              <w:jc w:val="center"/>
            </w:pPr>
            <w:r w:rsidRPr="00FE204B">
              <w:rPr>
                <w:rFonts w:cs="Arial"/>
                <w:szCs w:val="20"/>
                <w:lang w:val="az-Latn-AZ"/>
              </w:rPr>
              <w:t>Oil-gas</w:t>
            </w:r>
          </w:p>
        </w:tc>
        <w:tc>
          <w:tcPr>
            <w:tcW w:w="1530" w:type="dxa"/>
            <w:vAlign w:val="center"/>
          </w:tcPr>
          <w:p w:rsidR="00BF6C51" w:rsidRPr="00EC089A" w:rsidRDefault="00BF6C51" w:rsidP="004D0E5A">
            <w:pPr>
              <w:jc w:val="center"/>
              <w:rPr>
                <w:rFonts w:cs="Arial"/>
                <w:color w:val="000000"/>
                <w:szCs w:val="20"/>
              </w:rPr>
            </w:pPr>
            <w:r>
              <w:rPr>
                <w:rFonts w:cs="Arial"/>
                <w:color w:val="000000"/>
                <w:szCs w:val="20"/>
              </w:rPr>
              <w:t>9900003871</w:t>
            </w:r>
          </w:p>
        </w:tc>
        <w:tc>
          <w:tcPr>
            <w:tcW w:w="1350" w:type="dxa"/>
            <w:vAlign w:val="center"/>
          </w:tcPr>
          <w:p w:rsidR="00BF6C51" w:rsidRPr="00EC089A" w:rsidRDefault="00BF6C51" w:rsidP="004D0E5A">
            <w:pPr>
              <w:jc w:val="center"/>
              <w:rPr>
                <w:rFonts w:cs="Arial"/>
                <w:color w:val="000000"/>
                <w:szCs w:val="20"/>
                <w:lang w:val="az-Latn-AZ"/>
              </w:rPr>
            </w:pPr>
            <w:r>
              <w:rPr>
                <w:rFonts w:cs="Arial"/>
                <w:color w:val="000000"/>
                <w:szCs w:val="20"/>
                <w:lang w:val="az-Latn-AZ"/>
              </w:rPr>
              <w:t>12/08/2016</w:t>
            </w:r>
          </w:p>
        </w:tc>
        <w:tc>
          <w:tcPr>
            <w:tcW w:w="1800" w:type="dxa"/>
            <w:gridSpan w:val="2"/>
          </w:tcPr>
          <w:p w:rsidR="00BF6C51" w:rsidRDefault="00BF6C51" w:rsidP="003A5452">
            <w:pPr>
              <w:jc w:val="center"/>
            </w:pPr>
            <w:r w:rsidRPr="00993B1D">
              <w:rPr>
                <w:rFonts w:cs="Arial"/>
                <w:b/>
                <w:bCs/>
                <w:szCs w:val="20"/>
              </w:rPr>
              <w:sym w:font="Wingdings" w:char="F0FC"/>
            </w:r>
          </w:p>
        </w:tc>
        <w:tc>
          <w:tcPr>
            <w:tcW w:w="2790" w:type="dxa"/>
            <w:gridSpan w:val="2"/>
            <w:vAlign w:val="center"/>
          </w:tcPr>
          <w:p w:rsidR="00BF6C51" w:rsidRPr="00EC089A" w:rsidRDefault="00BF6C51" w:rsidP="008E132B">
            <w:pPr>
              <w:jc w:val="center"/>
              <w:rPr>
                <w:rFonts w:cs="Arial"/>
                <w:color w:val="000000"/>
                <w:szCs w:val="20"/>
              </w:rPr>
            </w:pPr>
          </w:p>
        </w:tc>
      </w:tr>
    </w:tbl>
    <w:p w:rsidR="00EC089A" w:rsidRDefault="00EC089A" w:rsidP="00B826A0">
      <w:pPr>
        <w:autoSpaceDE w:val="0"/>
        <w:autoSpaceDN w:val="0"/>
        <w:adjustRightInd w:val="0"/>
        <w:spacing w:line="240" w:lineRule="exact"/>
        <w:rPr>
          <w:rFonts w:cs="Arial"/>
          <w:i/>
          <w:szCs w:val="20"/>
          <w:lang w:val="az-Latn-AZ" w:eastAsia="fr-FR"/>
        </w:rPr>
      </w:pPr>
    </w:p>
    <w:p w:rsidR="00BF6C51" w:rsidRDefault="00BF6C51" w:rsidP="00BF6C51">
      <w:pPr>
        <w:rPr>
          <w:i/>
          <w:lang w:val="az-Latn-AZ"/>
        </w:rPr>
      </w:pPr>
      <w:r>
        <w:rPr>
          <w:rFonts w:eastAsia="Times New Roman" w:cs="Arial"/>
          <w:color w:val="000000"/>
          <w:szCs w:val="20"/>
          <w:lang w:val="az-Latn-AZ"/>
        </w:rPr>
        <w:t xml:space="preserve">On 30 May 2014, </w:t>
      </w:r>
      <w:r w:rsidRPr="00400BBE">
        <w:rPr>
          <w:rFonts w:eastAsia="Times New Roman" w:cs="Arial"/>
          <w:color w:val="000000"/>
          <w:szCs w:val="20"/>
          <w:lang w:val="az-Latn-AZ"/>
        </w:rPr>
        <w:t>To</w:t>
      </w:r>
      <w:r>
        <w:rPr>
          <w:rFonts w:eastAsia="Times New Roman" w:cs="Arial"/>
          <w:color w:val="000000"/>
          <w:szCs w:val="20"/>
          <w:lang w:val="az-Latn-AZ"/>
        </w:rPr>
        <w:t>tal E &amp; P Azerbaijan B.V sold its 10% of stake in Shah Deniz field to TPAO, theTurkish exploration and production company</w:t>
      </w:r>
      <w:r>
        <w:rPr>
          <w:rFonts w:cs="Arial"/>
          <w:color w:val="252525"/>
          <w:szCs w:val="20"/>
          <w:shd w:val="clear" w:color="auto" w:fill="FFFFFF"/>
          <w:lang w:val="az-Latn-AZ"/>
        </w:rPr>
        <w:t xml:space="preserve">. </w:t>
      </w:r>
      <w:r w:rsidRPr="009A1B1D">
        <w:rPr>
          <w:b/>
          <w:vertAlign w:val="superscript"/>
          <w:lang w:val="az-Latn-AZ"/>
        </w:rPr>
        <w:footnoteReference w:id="76"/>
      </w:r>
      <w:r>
        <w:rPr>
          <w:rFonts w:cs="Arial"/>
          <w:color w:val="252525"/>
          <w:szCs w:val="20"/>
          <w:shd w:val="clear" w:color="auto" w:fill="FFFFFF"/>
          <w:lang w:val="az-Latn-AZ"/>
        </w:rPr>
        <w:t xml:space="preserve"> </w:t>
      </w:r>
      <w:r>
        <w:rPr>
          <w:rFonts w:cs="Arial"/>
          <w:szCs w:val="20"/>
          <w:shd w:val="clear" w:color="auto" w:fill="FFFFFF"/>
          <w:lang w:val="az-Latn-AZ"/>
        </w:rPr>
        <w:t>Due t</w:t>
      </w:r>
      <w:r w:rsidRPr="008650BD">
        <w:rPr>
          <w:rFonts w:cs="Arial"/>
          <w:szCs w:val="20"/>
          <w:shd w:val="clear" w:color="auto" w:fill="FFFFFF"/>
          <w:lang w:val="az-Latn-AZ"/>
        </w:rPr>
        <w:t>o the implementation of tax payment</w:t>
      </w:r>
      <w:r>
        <w:rPr>
          <w:rFonts w:cs="Arial"/>
          <w:szCs w:val="20"/>
          <w:shd w:val="clear" w:color="auto" w:fill="FFFFFF"/>
          <w:lang w:val="az-Latn-AZ"/>
        </w:rPr>
        <w:t xml:space="preserve"> in 2015 related to 2014,</w:t>
      </w:r>
      <w:r w:rsidRPr="008650BD">
        <w:rPr>
          <w:rFonts w:eastAsia="Times New Roman" w:cs="Arial"/>
          <w:szCs w:val="20"/>
          <w:lang w:val="az-Latn-AZ"/>
        </w:rPr>
        <w:t>Total</w:t>
      </w:r>
      <w:r>
        <w:rPr>
          <w:rFonts w:eastAsia="Times New Roman" w:cs="Arial"/>
          <w:szCs w:val="20"/>
          <w:lang w:val="az-Latn-AZ"/>
        </w:rPr>
        <w:t xml:space="preserve"> </w:t>
      </w:r>
      <w:r w:rsidRPr="008650BD">
        <w:rPr>
          <w:rFonts w:eastAsia="Times New Roman" w:cs="Arial"/>
          <w:szCs w:val="20"/>
          <w:lang w:val="az-Latn-AZ"/>
        </w:rPr>
        <w:t xml:space="preserve"> </w:t>
      </w:r>
      <w:r w:rsidRPr="00400BBE">
        <w:rPr>
          <w:rFonts w:eastAsia="Times New Roman" w:cs="Arial"/>
          <w:color w:val="000000"/>
          <w:szCs w:val="20"/>
          <w:lang w:val="az-Latn-AZ"/>
        </w:rPr>
        <w:t xml:space="preserve">E &amp; P Azerbaijan B.V </w:t>
      </w:r>
      <w:r>
        <w:rPr>
          <w:rFonts w:eastAsia="Times New Roman" w:cs="Arial"/>
          <w:color w:val="000000"/>
          <w:szCs w:val="20"/>
          <w:lang w:val="az-Latn-AZ"/>
        </w:rPr>
        <w:t xml:space="preserve">has submitted 2015 Report to Independent </w:t>
      </w:r>
      <w:r w:rsidR="00B74F28">
        <w:rPr>
          <w:rFonts w:eastAsia="Times New Roman" w:cs="Arial"/>
          <w:color w:val="000000"/>
          <w:szCs w:val="20"/>
          <w:lang w:val="az-Latn-AZ"/>
        </w:rPr>
        <w:t>Administrator</w:t>
      </w:r>
      <w:r>
        <w:rPr>
          <w:rFonts w:eastAsia="Times New Roman" w:cs="Arial"/>
          <w:color w:val="000000"/>
          <w:szCs w:val="20"/>
          <w:lang w:val="az-Latn-AZ"/>
        </w:rPr>
        <w:t>.</w:t>
      </w:r>
    </w:p>
    <w:p w:rsidR="00BF6C51" w:rsidRDefault="00BF6C51" w:rsidP="00BF6C51">
      <w:pPr>
        <w:rPr>
          <w:i/>
          <w:lang w:val="az-Latn-AZ"/>
        </w:rPr>
      </w:pPr>
    </w:p>
    <w:p w:rsidR="00BF6C51" w:rsidRDefault="00BF6C51" w:rsidP="00BF6C51">
      <w:pPr>
        <w:autoSpaceDE w:val="0"/>
        <w:autoSpaceDN w:val="0"/>
        <w:adjustRightInd w:val="0"/>
        <w:spacing w:line="240" w:lineRule="exact"/>
        <w:rPr>
          <w:rFonts w:cs="Arial"/>
          <w:szCs w:val="20"/>
          <w:lang w:val="az-Latn-AZ"/>
        </w:rPr>
      </w:pPr>
      <w:r w:rsidRPr="008650BD">
        <w:rPr>
          <w:rFonts w:cs="Arial"/>
          <w:szCs w:val="20"/>
          <w:lang w:val="az-Latn-AZ"/>
        </w:rPr>
        <w:t>In 2015, the government agencies involved in the reconciliation process are listed below</w:t>
      </w:r>
      <w:r w:rsidRPr="00D10D84">
        <w:rPr>
          <w:rFonts w:cs="Arial"/>
          <w:szCs w:val="20"/>
          <w:lang w:val="az-Latn-AZ"/>
        </w:rPr>
        <w:t>:</w:t>
      </w:r>
    </w:p>
    <w:p w:rsidR="003D555B" w:rsidRDefault="003D555B" w:rsidP="005F0819">
      <w:pPr>
        <w:autoSpaceDE w:val="0"/>
        <w:autoSpaceDN w:val="0"/>
        <w:adjustRightInd w:val="0"/>
        <w:spacing w:line="240" w:lineRule="exact"/>
        <w:rPr>
          <w:rFonts w:cs="Arial"/>
          <w:szCs w:val="20"/>
          <w:lang w:val="az-Latn-AZ"/>
        </w:rPr>
      </w:pPr>
    </w:p>
    <w:p w:rsidR="00BF6C51" w:rsidRPr="006E10B5" w:rsidRDefault="00BF6C51" w:rsidP="00C1594F">
      <w:pPr>
        <w:pStyle w:val="ListParagraph"/>
        <w:numPr>
          <w:ilvl w:val="0"/>
          <w:numId w:val="21"/>
        </w:numPr>
        <w:autoSpaceDE w:val="0"/>
        <w:autoSpaceDN w:val="0"/>
        <w:adjustRightInd w:val="0"/>
        <w:spacing w:line="240" w:lineRule="exact"/>
        <w:ind w:left="540"/>
        <w:rPr>
          <w:rFonts w:cs="Arial"/>
          <w:szCs w:val="20"/>
          <w:lang w:val="az-Latn-AZ"/>
        </w:rPr>
      </w:pPr>
      <w:r>
        <w:rPr>
          <w:rFonts w:cs="Arial"/>
          <w:lang w:val="az-Latn-AZ"/>
        </w:rPr>
        <w:t>State Oil Fund of the Azerbaijan Republic</w:t>
      </w:r>
      <w:r w:rsidRPr="006E10B5">
        <w:rPr>
          <w:rFonts w:cs="Arial"/>
          <w:lang w:val="az-Latn-AZ"/>
        </w:rPr>
        <w:t>;</w:t>
      </w:r>
    </w:p>
    <w:p w:rsidR="00BF6C51" w:rsidRPr="006E10B5" w:rsidRDefault="00BF6C51" w:rsidP="00C1594F">
      <w:pPr>
        <w:pStyle w:val="ListParagraph"/>
        <w:numPr>
          <w:ilvl w:val="0"/>
          <w:numId w:val="21"/>
        </w:numPr>
        <w:autoSpaceDE w:val="0"/>
        <w:autoSpaceDN w:val="0"/>
        <w:adjustRightInd w:val="0"/>
        <w:spacing w:line="240" w:lineRule="exact"/>
        <w:ind w:left="540"/>
        <w:rPr>
          <w:rFonts w:cs="Arial"/>
          <w:lang w:val="az-Latn-AZ"/>
        </w:rPr>
      </w:pPr>
      <w:r>
        <w:rPr>
          <w:rFonts w:cs="Arial"/>
          <w:lang w:val="az-Latn-AZ"/>
        </w:rPr>
        <w:t>State Oil Company of the Azerbaijan Republic</w:t>
      </w:r>
      <w:r w:rsidRPr="006E10B5">
        <w:rPr>
          <w:rFonts w:cs="Arial"/>
          <w:lang w:val="az-Latn-AZ"/>
        </w:rPr>
        <w:t>;</w:t>
      </w:r>
    </w:p>
    <w:p w:rsidR="00BF6C51" w:rsidRPr="006E10B5" w:rsidRDefault="00BF6C51" w:rsidP="00C1594F">
      <w:pPr>
        <w:pStyle w:val="ListParagraph"/>
        <w:numPr>
          <w:ilvl w:val="0"/>
          <w:numId w:val="21"/>
        </w:numPr>
        <w:autoSpaceDE w:val="0"/>
        <w:autoSpaceDN w:val="0"/>
        <w:adjustRightInd w:val="0"/>
        <w:spacing w:line="240" w:lineRule="exact"/>
        <w:ind w:left="540"/>
        <w:rPr>
          <w:rFonts w:cs="Arial"/>
          <w:color w:val="000000"/>
          <w:lang w:val="az-Latn-AZ"/>
        </w:rPr>
      </w:pPr>
      <w:r>
        <w:rPr>
          <w:rFonts w:cs="Arial"/>
          <w:color w:val="000000"/>
          <w:lang w:val="az-Latn-AZ"/>
        </w:rPr>
        <w:t>The Ministry of Taxes of the Azerbaijan Republic</w:t>
      </w:r>
      <w:r w:rsidRPr="006E10B5">
        <w:rPr>
          <w:rFonts w:cs="Arial"/>
          <w:color w:val="000000"/>
          <w:lang w:val="az-Latn-AZ"/>
        </w:rPr>
        <w:t>;</w:t>
      </w:r>
    </w:p>
    <w:p w:rsidR="00BF6C51" w:rsidRDefault="00BF6C51" w:rsidP="00C1594F">
      <w:pPr>
        <w:pStyle w:val="ListParagraph"/>
        <w:numPr>
          <w:ilvl w:val="0"/>
          <w:numId w:val="21"/>
        </w:numPr>
        <w:autoSpaceDE w:val="0"/>
        <w:autoSpaceDN w:val="0"/>
        <w:adjustRightInd w:val="0"/>
        <w:spacing w:line="240" w:lineRule="exact"/>
        <w:ind w:left="540"/>
        <w:rPr>
          <w:rFonts w:cs="Arial"/>
          <w:lang w:val="az-Latn-AZ"/>
        </w:rPr>
      </w:pPr>
      <w:r>
        <w:rPr>
          <w:rFonts w:cs="Arial"/>
          <w:lang w:val="az-Latn-AZ"/>
        </w:rPr>
        <w:t>The Ministry of Ecology and Natural Resources</w:t>
      </w:r>
      <w:r w:rsidRPr="006E10B5">
        <w:rPr>
          <w:rFonts w:cs="Arial"/>
          <w:lang w:val="az-Latn-AZ"/>
        </w:rPr>
        <w:t xml:space="preserve"> </w:t>
      </w:r>
      <w:r>
        <w:rPr>
          <w:rFonts w:cs="Arial"/>
          <w:lang w:val="az-Latn-AZ"/>
        </w:rPr>
        <w:t>of Azerbaijan Republic</w:t>
      </w:r>
      <w:r w:rsidRPr="006E10B5">
        <w:rPr>
          <w:rFonts w:cs="Arial"/>
          <w:lang w:val="az-Latn-AZ"/>
        </w:rPr>
        <w:t>.</w:t>
      </w:r>
    </w:p>
    <w:p w:rsidR="006E10B5" w:rsidRPr="006E10B5" w:rsidRDefault="006E10B5" w:rsidP="006E10B5">
      <w:pPr>
        <w:autoSpaceDE w:val="0"/>
        <w:autoSpaceDN w:val="0"/>
        <w:adjustRightInd w:val="0"/>
        <w:spacing w:line="240" w:lineRule="exact"/>
        <w:rPr>
          <w:rFonts w:cs="Arial"/>
          <w:lang w:val="az-Latn-AZ"/>
        </w:rPr>
      </w:pPr>
    </w:p>
    <w:p w:rsidR="006E10B5" w:rsidRDefault="006E10B5" w:rsidP="00A5497A">
      <w:pPr>
        <w:rPr>
          <w:i/>
          <w:lang w:val="az-Latn-AZ"/>
        </w:rPr>
      </w:pPr>
    </w:p>
    <w:p w:rsidR="006E10B5" w:rsidRDefault="006E10B5" w:rsidP="00A5497A">
      <w:pPr>
        <w:rPr>
          <w:i/>
          <w:lang w:val="az-Latn-AZ"/>
        </w:rPr>
        <w:sectPr w:rsidR="006E10B5" w:rsidSect="00B51390">
          <w:pgSz w:w="16839" w:h="11907" w:orient="landscape" w:code="9"/>
          <w:pgMar w:top="900" w:right="810" w:bottom="810" w:left="720" w:header="510" w:footer="526" w:gutter="0"/>
          <w:cols w:space="720"/>
          <w:docGrid w:linePitch="360"/>
        </w:sectPr>
      </w:pPr>
    </w:p>
    <w:p w:rsidR="00A5497A" w:rsidRPr="001C4F2F" w:rsidRDefault="00A5497A" w:rsidP="001C4F2F">
      <w:pPr>
        <w:pStyle w:val="Heading3"/>
      </w:pPr>
      <w:bookmarkStart w:id="69" w:name="_Toc467753533"/>
      <w:bookmarkStart w:id="70" w:name="_Toc468899511"/>
      <w:r w:rsidRPr="001C4F2F">
        <w:lastRenderedPageBreak/>
        <w:t>4.2.</w:t>
      </w:r>
      <w:r w:rsidRPr="001C4F2F">
        <w:tab/>
      </w:r>
      <w:bookmarkEnd w:id="69"/>
      <w:r w:rsidR="00EF0727">
        <w:t>Sale of the state’s share of production</w:t>
      </w:r>
      <w:bookmarkEnd w:id="70"/>
    </w:p>
    <w:p w:rsidR="00A5497A" w:rsidRPr="00C462E8" w:rsidRDefault="00A5497A" w:rsidP="00C462E8">
      <w:pPr>
        <w:autoSpaceDE w:val="0"/>
        <w:autoSpaceDN w:val="0"/>
        <w:adjustRightInd w:val="0"/>
        <w:spacing w:line="240" w:lineRule="exact"/>
        <w:rPr>
          <w:rFonts w:cs="Arial"/>
          <w:color w:val="000000"/>
          <w:szCs w:val="20"/>
          <w:highlight w:val="darkGray"/>
          <w:lang w:val="az-Latn-AZ"/>
        </w:rPr>
      </w:pPr>
    </w:p>
    <w:p w:rsidR="00EF0727" w:rsidRDefault="005B79C0" w:rsidP="00EF0727">
      <w:pPr>
        <w:spacing w:line="240" w:lineRule="exact"/>
        <w:rPr>
          <w:rFonts w:eastAsia="Times New Roman" w:cs="Arial"/>
          <w:bCs/>
          <w:szCs w:val="20"/>
          <w:lang w:val="az-Latn-AZ"/>
        </w:rPr>
      </w:pPr>
      <w:r w:rsidRPr="005B79C0">
        <w:rPr>
          <w:rFonts w:cs="Arial"/>
          <w:b/>
          <w:i/>
          <w:color w:val="000000"/>
          <w:szCs w:val="20"/>
          <w:lang w:val="az-Latn-AZ"/>
        </w:rPr>
        <w:t>Table 19:</w:t>
      </w:r>
      <w:r w:rsidRPr="005B79C0">
        <w:rPr>
          <w:rFonts w:cs="Arial"/>
          <w:color w:val="000000"/>
          <w:szCs w:val="20"/>
          <w:lang w:val="az-Latn-AZ"/>
        </w:rPr>
        <w:t xml:space="preserve"> </w:t>
      </w:r>
      <w:r>
        <w:rPr>
          <w:rFonts w:cs="Arial"/>
          <w:color w:val="000000"/>
          <w:szCs w:val="20"/>
          <w:lang w:val="az-Latn-AZ"/>
        </w:rPr>
        <w:t>L</w:t>
      </w:r>
      <w:r w:rsidR="00EF0727" w:rsidRPr="005B79C0">
        <w:rPr>
          <w:rFonts w:cs="Arial"/>
          <w:color w:val="000000"/>
          <w:szCs w:val="20"/>
          <w:lang w:val="az-Latn-AZ"/>
        </w:rPr>
        <w:t xml:space="preserve">ast buyers of crude oil of the State’s share </w:t>
      </w:r>
      <w:r w:rsidRPr="005B79C0">
        <w:rPr>
          <w:rFonts w:cs="Arial"/>
          <w:color w:val="000000"/>
          <w:szCs w:val="20"/>
          <w:lang w:val="az-Latn-AZ"/>
        </w:rPr>
        <w:t>and SOCAR</w:t>
      </w:r>
      <w:r>
        <w:rPr>
          <w:rFonts w:eastAsia="Times New Roman" w:cs="Arial"/>
          <w:bCs/>
          <w:szCs w:val="20"/>
          <w:lang w:val="az-Latn-AZ"/>
        </w:rPr>
        <w:t xml:space="preserve"> for 2015:</w:t>
      </w:r>
    </w:p>
    <w:p w:rsidR="005B79C0" w:rsidRDefault="005B79C0" w:rsidP="00EF0727">
      <w:pPr>
        <w:spacing w:line="240" w:lineRule="exact"/>
        <w:rPr>
          <w:rFonts w:eastAsia="Times New Roman" w:cs="Arial"/>
          <w:bCs/>
          <w:szCs w:val="20"/>
          <w:lang w:val="az-Latn-AZ"/>
        </w:rPr>
      </w:pPr>
    </w:p>
    <w:tbl>
      <w:tblPr>
        <w:tblW w:w="8994" w:type="dxa"/>
        <w:jc w:val="center"/>
        <w:tblInd w:w="-1157" w:type="dxa"/>
        <w:tblLook w:val="04A0" w:firstRow="1" w:lastRow="0" w:firstColumn="1" w:lastColumn="0" w:noHBand="0" w:noVBand="1"/>
      </w:tblPr>
      <w:tblGrid>
        <w:gridCol w:w="3238"/>
        <w:gridCol w:w="3150"/>
        <w:gridCol w:w="2591"/>
        <w:gridCol w:w="15"/>
      </w:tblGrid>
      <w:tr w:rsidR="005B79C0" w:rsidRPr="005B79C0" w:rsidTr="003B6F1C">
        <w:trPr>
          <w:gridAfter w:val="1"/>
          <w:wAfter w:w="15" w:type="dxa"/>
          <w:trHeight w:val="305"/>
          <w:jc w:val="center"/>
        </w:trPr>
        <w:tc>
          <w:tcPr>
            <w:tcW w:w="3238" w:type="dxa"/>
            <w:shd w:val="clear" w:color="auto" w:fill="95B3D7" w:themeFill="accent1" w:themeFillTint="99"/>
            <w:vAlign w:val="center"/>
            <w:hideMark/>
          </w:tcPr>
          <w:p w:rsidR="005B79C0" w:rsidRPr="005B79C0" w:rsidRDefault="005B79C0" w:rsidP="000E300D">
            <w:pPr>
              <w:jc w:val="center"/>
              <w:rPr>
                <w:rFonts w:eastAsia="Times New Roman" w:cs="Arial"/>
                <w:b/>
                <w:bCs/>
                <w:color w:val="FFFFFF" w:themeColor="background1"/>
                <w:szCs w:val="20"/>
              </w:rPr>
            </w:pPr>
            <w:r w:rsidRPr="005B79C0">
              <w:rPr>
                <w:rFonts w:eastAsia="Times New Roman" w:cs="Arial"/>
                <w:b/>
                <w:bCs/>
                <w:color w:val="FFFFFF" w:themeColor="background1"/>
                <w:szCs w:val="20"/>
              </w:rPr>
              <w:t>Name of the company</w:t>
            </w:r>
          </w:p>
        </w:tc>
        <w:tc>
          <w:tcPr>
            <w:tcW w:w="3150" w:type="dxa"/>
            <w:shd w:val="clear" w:color="auto" w:fill="95B3D7" w:themeFill="accent1" w:themeFillTint="99"/>
            <w:vAlign w:val="center"/>
            <w:hideMark/>
          </w:tcPr>
          <w:p w:rsidR="005B79C0" w:rsidRPr="005B79C0" w:rsidRDefault="005B79C0" w:rsidP="000E300D">
            <w:pPr>
              <w:jc w:val="center"/>
              <w:rPr>
                <w:rFonts w:eastAsia="Times New Roman" w:cs="Arial"/>
                <w:b/>
                <w:bCs/>
                <w:color w:val="FFFFFF" w:themeColor="background1"/>
                <w:szCs w:val="20"/>
              </w:rPr>
            </w:pPr>
            <w:r w:rsidRPr="005B79C0">
              <w:rPr>
                <w:rFonts w:eastAsia="Times New Roman" w:cs="Arial"/>
                <w:b/>
                <w:bCs/>
                <w:color w:val="FFFFFF" w:themeColor="background1"/>
                <w:szCs w:val="20"/>
              </w:rPr>
              <w:t>Quantity (net US bbls)</w:t>
            </w:r>
          </w:p>
        </w:tc>
        <w:tc>
          <w:tcPr>
            <w:tcW w:w="2591" w:type="dxa"/>
            <w:shd w:val="clear" w:color="auto" w:fill="95B3D7" w:themeFill="accent1" w:themeFillTint="99"/>
            <w:vAlign w:val="center"/>
            <w:hideMark/>
          </w:tcPr>
          <w:p w:rsidR="005B79C0" w:rsidRPr="005B79C0" w:rsidRDefault="005B79C0" w:rsidP="000E300D">
            <w:pPr>
              <w:jc w:val="center"/>
              <w:rPr>
                <w:rFonts w:eastAsia="Times New Roman" w:cs="Arial"/>
                <w:b/>
                <w:bCs/>
                <w:color w:val="FFFFFF" w:themeColor="background1"/>
                <w:szCs w:val="20"/>
              </w:rPr>
            </w:pPr>
            <w:r w:rsidRPr="005B79C0">
              <w:rPr>
                <w:rFonts w:eastAsia="Times New Roman" w:cs="Arial"/>
                <w:b/>
                <w:bCs/>
                <w:color w:val="FFFFFF" w:themeColor="background1"/>
                <w:szCs w:val="20"/>
              </w:rPr>
              <w:t>Amount (US dollars)</w:t>
            </w:r>
          </w:p>
        </w:tc>
      </w:tr>
      <w:tr w:rsidR="005B79C0" w:rsidRPr="005B79C0" w:rsidTr="003B6F1C">
        <w:trPr>
          <w:gridAfter w:val="1"/>
          <w:wAfter w:w="15" w:type="dxa"/>
          <w:trHeight w:val="70"/>
          <w:jc w:val="center"/>
        </w:trPr>
        <w:tc>
          <w:tcPr>
            <w:tcW w:w="3238" w:type="dxa"/>
            <w:shd w:val="clear" w:color="auto" w:fill="auto"/>
            <w:noWrap/>
            <w:vAlign w:val="center"/>
            <w:hideMark/>
          </w:tcPr>
          <w:p w:rsidR="005B79C0" w:rsidRPr="005B79C0" w:rsidRDefault="005B79C0">
            <w:pPr>
              <w:rPr>
                <w:rFonts w:cs="Arial"/>
                <w:szCs w:val="20"/>
              </w:rPr>
            </w:pPr>
            <w:r w:rsidRPr="005B79C0">
              <w:rPr>
                <w:rFonts w:cs="Arial"/>
                <w:szCs w:val="20"/>
              </w:rPr>
              <w:t>BP</w:t>
            </w:r>
          </w:p>
        </w:tc>
        <w:tc>
          <w:tcPr>
            <w:tcW w:w="3150" w:type="dxa"/>
            <w:shd w:val="clear" w:color="auto" w:fill="auto"/>
            <w:noWrap/>
            <w:vAlign w:val="center"/>
            <w:hideMark/>
          </w:tcPr>
          <w:p w:rsidR="005B79C0" w:rsidRPr="005B79C0" w:rsidRDefault="005B79C0" w:rsidP="005B79C0">
            <w:pPr>
              <w:jc w:val="center"/>
              <w:rPr>
                <w:rFonts w:cs="Arial"/>
                <w:szCs w:val="20"/>
              </w:rPr>
            </w:pPr>
            <w:r w:rsidRPr="005B79C0">
              <w:rPr>
                <w:rFonts w:cs="Arial"/>
                <w:szCs w:val="20"/>
              </w:rPr>
              <w:t>3,590,057.741</w:t>
            </w:r>
          </w:p>
        </w:tc>
        <w:tc>
          <w:tcPr>
            <w:tcW w:w="2591" w:type="dxa"/>
            <w:shd w:val="clear" w:color="auto" w:fill="auto"/>
            <w:noWrap/>
            <w:vAlign w:val="center"/>
            <w:hideMark/>
          </w:tcPr>
          <w:p w:rsidR="005B79C0" w:rsidRPr="005B79C0" w:rsidRDefault="005B79C0" w:rsidP="005B79C0">
            <w:pPr>
              <w:jc w:val="center"/>
              <w:rPr>
                <w:rFonts w:cs="Arial"/>
                <w:color w:val="000000"/>
                <w:szCs w:val="20"/>
              </w:rPr>
            </w:pPr>
            <w:r w:rsidRPr="005B79C0">
              <w:rPr>
                <w:rFonts w:cs="Arial"/>
                <w:color w:val="000000"/>
                <w:szCs w:val="20"/>
              </w:rPr>
              <w:t>191,831,620.190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CPC</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2,329,838.854</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126,128,351.990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ENI</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10,643,818.538</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530,251,417.010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EXXON</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15,550,655.891</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790,334,153.050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GUNVOR</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7,017,197.141</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359,432,726.680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INA</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3,837,488.457</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199,203,907.790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IOC</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5,149,303.186</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264,433,010.260</w:t>
            </w:r>
          </w:p>
        </w:tc>
      </w:tr>
      <w:tr w:rsidR="005B79C0" w:rsidRPr="005B79C0" w:rsidTr="003B6F1C">
        <w:trPr>
          <w:gridAfter w:val="1"/>
          <w:wAfter w:w="15" w:type="dxa"/>
          <w:trHeight w:val="70"/>
          <w:jc w:val="center"/>
        </w:trPr>
        <w:tc>
          <w:tcPr>
            <w:tcW w:w="3238" w:type="dxa"/>
            <w:shd w:val="clear" w:color="auto" w:fill="auto"/>
            <w:noWrap/>
            <w:vAlign w:val="bottom"/>
          </w:tcPr>
          <w:p w:rsidR="005B79C0" w:rsidRPr="005B79C0" w:rsidRDefault="005B79C0">
            <w:pPr>
              <w:rPr>
                <w:rFonts w:cs="Arial"/>
                <w:szCs w:val="20"/>
              </w:rPr>
            </w:pPr>
            <w:r w:rsidRPr="005B79C0">
              <w:rPr>
                <w:rFonts w:cs="Arial"/>
                <w:szCs w:val="20"/>
              </w:rPr>
              <w:t>KPI</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2,705,462.894</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125,662,689.010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OMV</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8,947,339.010</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470,750,991.480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ORL</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1,993,967.722</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91,082,768.500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P66</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3,479,696.423</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163,041,138.830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PAZ</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14,600,503.552</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726,992,899.910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PERTAMINA</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9,446,248.963</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505,210,689.380</w:t>
            </w:r>
          </w:p>
        </w:tc>
      </w:tr>
      <w:tr w:rsidR="005B79C0" w:rsidRPr="005B79C0" w:rsidTr="003B6F1C">
        <w:trPr>
          <w:gridAfter w:val="1"/>
          <w:wAfter w:w="15" w:type="dxa"/>
          <w:trHeight w:val="70"/>
          <w:jc w:val="center"/>
        </w:trPr>
        <w:tc>
          <w:tcPr>
            <w:tcW w:w="3238" w:type="dxa"/>
            <w:shd w:val="clear" w:color="auto" w:fill="auto"/>
            <w:noWrap/>
            <w:vAlign w:val="bottom"/>
          </w:tcPr>
          <w:p w:rsidR="005B79C0" w:rsidRPr="005B79C0" w:rsidRDefault="005B79C0">
            <w:pPr>
              <w:rPr>
                <w:rFonts w:cs="Arial"/>
                <w:szCs w:val="20"/>
              </w:rPr>
            </w:pPr>
            <w:r w:rsidRPr="005B79C0">
              <w:rPr>
                <w:rFonts w:cs="Arial"/>
                <w:szCs w:val="20"/>
              </w:rPr>
              <w:t>PES</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2,049,498.268</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110,493,278.420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PETROGAL</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8,251,037.030</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441,050,516.000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PKN ORLEN</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8,186,065.574</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423,483,404.630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REPSOL</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2,529,062.316</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151,588,129.960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ROSNEFT</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2,571,151.585</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135,097,666.950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SARAS</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9,879,289.372</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507,085,183.340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SHELL</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5,200,910.494</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265,439,879.780</w:t>
            </w:r>
          </w:p>
        </w:tc>
      </w:tr>
      <w:tr w:rsidR="005B79C0" w:rsidRPr="005B79C0" w:rsidTr="003B6F1C">
        <w:trPr>
          <w:gridAfter w:val="1"/>
          <w:wAfter w:w="15" w:type="dxa"/>
          <w:trHeight w:val="70"/>
          <w:jc w:val="center"/>
        </w:trPr>
        <w:tc>
          <w:tcPr>
            <w:tcW w:w="3238" w:type="dxa"/>
            <w:shd w:val="clear" w:color="auto" w:fill="auto"/>
            <w:noWrap/>
            <w:vAlign w:val="bottom"/>
          </w:tcPr>
          <w:p w:rsidR="005B79C0" w:rsidRPr="005B79C0" w:rsidRDefault="005B79C0">
            <w:pPr>
              <w:rPr>
                <w:rFonts w:cs="Arial"/>
                <w:szCs w:val="20"/>
              </w:rPr>
            </w:pPr>
            <w:r w:rsidRPr="005B79C0">
              <w:rPr>
                <w:rFonts w:cs="Arial"/>
                <w:szCs w:val="20"/>
              </w:rPr>
              <w:t>STIR</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4,744,089.660</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257,814,479.430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SUNCOR</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5,315,698.778</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294,755,128.070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TOTSA</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12,990,980.384</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665,235,229.030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TOTALERG</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5,666,379.250</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297,160,605.190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VITOL</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1,888,577.660</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97,438,607.090</w:t>
            </w:r>
          </w:p>
        </w:tc>
      </w:tr>
      <w:tr w:rsidR="005B79C0" w:rsidRPr="005B79C0" w:rsidTr="003B6F1C">
        <w:trPr>
          <w:gridAfter w:val="1"/>
          <w:wAfter w:w="15" w:type="dxa"/>
          <w:trHeight w:val="70"/>
          <w:jc w:val="center"/>
        </w:trPr>
        <w:tc>
          <w:tcPr>
            <w:tcW w:w="3238" w:type="dxa"/>
            <w:shd w:val="clear" w:color="auto" w:fill="auto"/>
            <w:noWrap/>
            <w:vAlign w:val="center"/>
          </w:tcPr>
          <w:p w:rsidR="005B79C0" w:rsidRPr="005B79C0" w:rsidRDefault="005B79C0">
            <w:pPr>
              <w:rPr>
                <w:rFonts w:cs="Arial"/>
                <w:szCs w:val="20"/>
              </w:rPr>
            </w:pPr>
            <w:r w:rsidRPr="005B79C0">
              <w:rPr>
                <w:rFonts w:cs="Arial"/>
                <w:szCs w:val="20"/>
              </w:rPr>
              <w:t>OTHERS</w:t>
            </w:r>
          </w:p>
        </w:tc>
        <w:tc>
          <w:tcPr>
            <w:tcW w:w="3150" w:type="dxa"/>
            <w:shd w:val="clear" w:color="auto" w:fill="auto"/>
            <w:noWrap/>
            <w:vAlign w:val="center"/>
          </w:tcPr>
          <w:p w:rsidR="005B79C0" w:rsidRPr="005B79C0" w:rsidRDefault="005B79C0" w:rsidP="005B79C0">
            <w:pPr>
              <w:jc w:val="center"/>
              <w:rPr>
                <w:rFonts w:cs="Arial"/>
                <w:szCs w:val="20"/>
              </w:rPr>
            </w:pPr>
            <w:r w:rsidRPr="005B79C0">
              <w:rPr>
                <w:rFonts w:cs="Arial"/>
                <w:szCs w:val="20"/>
              </w:rPr>
              <w:t>6,998,207.449</w:t>
            </w:r>
          </w:p>
        </w:tc>
        <w:tc>
          <w:tcPr>
            <w:tcW w:w="2591" w:type="dxa"/>
            <w:shd w:val="clear" w:color="auto" w:fill="auto"/>
            <w:noWrap/>
            <w:vAlign w:val="center"/>
          </w:tcPr>
          <w:p w:rsidR="005B79C0" w:rsidRPr="005B79C0" w:rsidRDefault="005B79C0" w:rsidP="005B79C0">
            <w:pPr>
              <w:jc w:val="center"/>
              <w:rPr>
                <w:rFonts w:cs="Arial"/>
                <w:color w:val="000000"/>
                <w:szCs w:val="20"/>
              </w:rPr>
            </w:pPr>
            <w:r w:rsidRPr="005B79C0">
              <w:rPr>
                <w:rFonts w:cs="Arial"/>
                <w:color w:val="000000"/>
                <w:szCs w:val="20"/>
              </w:rPr>
              <w:t>321,323,487.460</w:t>
            </w:r>
          </w:p>
        </w:tc>
      </w:tr>
      <w:tr w:rsidR="005B79C0" w:rsidRPr="005B79C0" w:rsidTr="003B6F1C">
        <w:trPr>
          <w:trHeight w:val="70"/>
          <w:jc w:val="center"/>
        </w:trPr>
        <w:tc>
          <w:tcPr>
            <w:tcW w:w="3238" w:type="dxa"/>
            <w:shd w:val="clear" w:color="auto" w:fill="948A54" w:themeFill="background2" w:themeFillShade="80"/>
            <w:noWrap/>
            <w:vAlign w:val="center"/>
            <w:hideMark/>
          </w:tcPr>
          <w:p w:rsidR="005B79C0" w:rsidRPr="005B79C0" w:rsidRDefault="005B79C0" w:rsidP="000E300D">
            <w:pPr>
              <w:rPr>
                <w:rFonts w:eastAsia="Times New Roman" w:cs="Arial"/>
                <w:b/>
                <w:bCs/>
                <w:color w:val="002060"/>
                <w:szCs w:val="20"/>
              </w:rPr>
            </w:pPr>
            <w:r w:rsidRPr="005B79C0">
              <w:rPr>
                <w:rFonts w:eastAsia="Times New Roman" w:cs="Arial"/>
                <w:b/>
                <w:bCs/>
                <w:color w:val="002060"/>
                <w:szCs w:val="20"/>
              </w:rPr>
              <w:t>Total</w:t>
            </w:r>
          </w:p>
        </w:tc>
        <w:tc>
          <w:tcPr>
            <w:tcW w:w="3150" w:type="dxa"/>
            <w:shd w:val="clear" w:color="auto" w:fill="948A54" w:themeFill="background2" w:themeFillShade="80"/>
            <w:noWrap/>
            <w:vAlign w:val="center"/>
            <w:hideMark/>
          </w:tcPr>
          <w:p w:rsidR="005B79C0" w:rsidRPr="005B79C0" w:rsidRDefault="005B79C0" w:rsidP="005B79C0">
            <w:pPr>
              <w:jc w:val="center"/>
              <w:rPr>
                <w:rFonts w:eastAsia="Times New Roman" w:cs="Arial"/>
                <w:b/>
                <w:bCs/>
                <w:color w:val="002060"/>
                <w:szCs w:val="20"/>
              </w:rPr>
            </w:pPr>
            <w:r w:rsidRPr="005B79C0">
              <w:rPr>
                <w:rFonts w:cs="Arial"/>
                <w:b/>
                <w:bCs/>
                <w:szCs w:val="20"/>
              </w:rPr>
              <w:t>165,562,526.192</w:t>
            </w:r>
          </w:p>
        </w:tc>
        <w:tc>
          <w:tcPr>
            <w:tcW w:w="2606" w:type="dxa"/>
            <w:gridSpan w:val="2"/>
            <w:shd w:val="clear" w:color="auto" w:fill="948A54" w:themeFill="background2" w:themeFillShade="80"/>
            <w:noWrap/>
            <w:vAlign w:val="center"/>
          </w:tcPr>
          <w:p w:rsidR="005B79C0" w:rsidRPr="005B79C0" w:rsidRDefault="005B79C0" w:rsidP="005B79C0">
            <w:pPr>
              <w:jc w:val="center"/>
              <w:rPr>
                <w:rFonts w:cs="Arial"/>
                <w:b/>
                <w:bCs/>
                <w:color w:val="000000"/>
                <w:szCs w:val="20"/>
              </w:rPr>
            </w:pPr>
            <w:r w:rsidRPr="005B79C0">
              <w:rPr>
                <w:rFonts w:cs="Arial"/>
                <w:b/>
                <w:bCs/>
                <w:color w:val="000000"/>
                <w:szCs w:val="20"/>
              </w:rPr>
              <w:t>8,512,321,959.430</w:t>
            </w:r>
          </w:p>
        </w:tc>
      </w:tr>
    </w:tbl>
    <w:p w:rsidR="005B79C0" w:rsidRDefault="005B79C0" w:rsidP="00EF0727">
      <w:pPr>
        <w:spacing w:line="240" w:lineRule="exact"/>
        <w:rPr>
          <w:rFonts w:eastAsia="Times New Roman" w:cs="Arial"/>
          <w:bCs/>
          <w:szCs w:val="20"/>
          <w:lang w:val="az-Latn-AZ"/>
        </w:rPr>
      </w:pPr>
    </w:p>
    <w:p w:rsidR="00BF6C51" w:rsidRDefault="00FE7085" w:rsidP="00A86A74">
      <w:pPr>
        <w:spacing w:line="240" w:lineRule="exact"/>
        <w:rPr>
          <w:rFonts w:eastAsia="Times New Roman" w:cs="Arial"/>
          <w:bCs/>
          <w:szCs w:val="20"/>
          <w:lang w:val="az-Latn-AZ"/>
        </w:rPr>
      </w:pPr>
      <w:r>
        <w:rPr>
          <w:rFonts w:eastAsia="Times New Roman" w:cs="Arial"/>
          <w:bCs/>
          <w:szCs w:val="20"/>
          <w:lang w:val="az-Latn-AZ"/>
        </w:rPr>
        <w:t>The total amount of crude oil is 165.6 million barrel of which 140.3 million barrel belongs to Government and the remaining part of 25.3 million barel is attributable to SOCAR.</w:t>
      </w:r>
    </w:p>
    <w:p w:rsidR="005B79C0" w:rsidRDefault="005B79C0" w:rsidP="00A86A74">
      <w:pPr>
        <w:spacing w:line="240" w:lineRule="exact"/>
        <w:rPr>
          <w:rFonts w:eastAsia="Times New Roman" w:cs="Arial"/>
          <w:bCs/>
          <w:szCs w:val="20"/>
          <w:lang w:val="az-Latn-AZ"/>
        </w:rPr>
      </w:pPr>
    </w:p>
    <w:p w:rsidR="00A5497A" w:rsidRPr="00B9142E" w:rsidRDefault="00A5497A" w:rsidP="00A5497A">
      <w:pPr>
        <w:pStyle w:val="Heading3"/>
        <w:rPr>
          <w:color w:val="000000"/>
          <w:szCs w:val="20"/>
        </w:rPr>
      </w:pPr>
      <w:bookmarkStart w:id="71" w:name="_Toc447552186"/>
      <w:bookmarkStart w:id="72" w:name="_Toc467753534"/>
      <w:bookmarkStart w:id="73" w:name="_Toc468899512"/>
      <w:r>
        <w:t>4.3.</w:t>
      </w:r>
      <w:r>
        <w:tab/>
      </w:r>
      <w:bookmarkEnd w:id="71"/>
      <w:bookmarkEnd w:id="72"/>
      <w:r w:rsidR="00EF0727">
        <w:t>Infrastructure provisions and barter arrangements</w:t>
      </w:r>
      <w:bookmarkEnd w:id="73"/>
    </w:p>
    <w:p w:rsidR="00A5497A" w:rsidRPr="00B9142E" w:rsidRDefault="00A5497A" w:rsidP="00A5497A">
      <w:pPr>
        <w:autoSpaceDE w:val="0"/>
        <w:autoSpaceDN w:val="0"/>
        <w:adjustRightInd w:val="0"/>
        <w:rPr>
          <w:rFonts w:cs="Arial"/>
          <w:bCs/>
          <w:szCs w:val="20"/>
          <w:lang w:val="az-Latn-AZ"/>
        </w:rPr>
      </w:pPr>
    </w:p>
    <w:p w:rsidR="00EF0727" w:rsidRPr="00C462E8" w:rsidRDefault="00EF0727" w:rsidP="00EF0727">
      <w:pPr>
        <w:spacing w:line="240" w:lineRule="exact"/>
        <w:rPr>
          <w:rFonts w:cs="Arial"/>
          <w:szCs w:val="20"/>
          <w:lang w:val="az-Latn-AZ"/>
        </w:rPr>
      </w:pPr>
      <w:r w:rsidRPr="009B72E9">
        <w:rPr>
          <w:rFonts w:cs="Arial"/>
          <w:bCs/>
          <w:szCs w:val="20"/>
        </w:rPr>
        <w:t>Information regarding</w:t>
      </w:r>
      <w:r>
        <w:rPr>
          <w:rFonts w:cs="Arial"/>
          <w:bCs/>
          <w:szCs w:val="20"/>
        </w:rPr>
        <w:t xml:space="preserve"> </w:t>
      </w:r>
      <w:r w:rsidRPr="008E7280">
        <w:rPr>
          <w:rFonts w:cs="Arial"/>
          <w:bCs/>
          <w:szCs w:val="20"/>
        </w:rPr>
        <w:t>infrastructure prov</w:t>
      </w:r>
      <w:r w:rsidRPr="009B72E9">
        <w:rPr>
          <w:rFonts w:cs="Arial"/>
          <w:bCs/>
          <w:szCs w:val="20"/>
        </w:rPr>
        <w:t xml:space="preserve">isions and barter arrangements </w:t>
      </w:r>
      <w:r>
        <w:rPr>
          <w:rFonts w:cs="Arial"/>
          <w:bCs/>
          <w:szCs w:val="20"/>
        </w:rPr>
        <w:t>wa</w:t>
      </w:r>
      <w:r w:rsidRPr="008E7280">
        <w:rPr>
          <w:rFonts w:cs="Arial"/>
          <w:bCs/>
          <w:szCs w:val="20"/>
        </w:rPr>
        <w:t xml:space="preserve">s not included in </w:t>
      </w:r>
      <w:r w:rsidRPr="009B72E9">
        <w:rPr>
          <w:rFonts w:cs="Arial"/>
          <w:bCs/>
          <w:szCs w:val="20"/>
        </w:rPr>
        <w:t>EITI</w:t>
      </w:r>
      <w:r>
        <w:rPr>
          <w:rFonts w:cs="Arial"/>
          <w:bCs/>
          <w:szCs w:val="20"/>
        </w:rPr>
        <w:t xml:space="preserve"> report for the year ended </w:t>
      </w:r>
      <w:r w:rsidRPr="008E7280">
        <w:rPr>
          <w:rFonts w:cs="Arial"/>
          <w:bCs/>
          <w:szCs w:val="20"/>
        </w:rPr>
        <w:t>201</w:t>
      </w:r>
      <w:r>
        <w:rPr>
          <w:rFonts w:cs="Arial"/>
          <w:bCs/>
          <w:szCs w:val="20"/>
        </w:rPr>
        <w:t>5. This is</w:t>
      </w:r>
      <w:r w:rsidRPr="008E7280">
        <w:rPr>
          <w:rFonts w:cs="Arial"/>
          <w:bCs/>
          <w:szCs w:val="20"/>
        </w:rPr>
        <w:t xml:space="preserve"> due to the </w:t>
      </w:r>
      <w:r>
        <w:rPr>
          <w:rFonts w:cs="Arial"/>
          <w:bCs/>
          <w:szCs w:val="20"/>
        </w:rPr>
        <w:t xml:space="preserve">decision made by </w:t>
      </w:r>
      <w:r w:rsidRPr="009B72E9">
        <w:rPr>
          <w:rFonts w:cs="Arial"/>
          <w:bCs/>
          <w:szCs w:val="20"/>
        </w:rPr>
        <w:t>EITI</w:t>
      </w:r>
      <w:r w:rsidRPr="008E7280">
        <w:rPr>
          <w:rFonts w:cs="Arial"/>
          <w:bCs/>
          <w:szCs w:val="20"/>
        </w:rPr>
        <w:t xml:space="preserve"> </w:t>
      </w:r>
      <w:r w:rsidRPr="009B72E9">
        <w:rPr>
          <w:rFonts w:cs="Arial"/>
          <w:bCs/>
          <w:szCs w:val="20"/>
        </w:rPr>
        <w:t xml:space="preserve">Multi Stakeholder </w:t>
      </w:r>
      <w:r w:rsidRPr="00CF6A3C">
        <w:rPr>
          <w:rFonts w:cs="Arial"/>
          <w:bCs/>
          <w:szCs w:val="20"/>
        </w:rPr>
        <w:t>Group</w:t>
      </w:r>
      <w:r>
        <w:rPr>
          <w:rFonts w:cs="Arial"/>
          <w:bCs/>
          <w:szCs w:val="20"/>
        </w:rPr>
        <w:t xml:space="preserve"> on </w:t>
      </w:r>
      <w:r w:rsidRPr="008E7280">
        <w:rPr>
          <w:rFonts w:cs="Arial"/>
          <w:bCs/>
          <w:szCs w:val="20"/>
        </w:rPr>
        <w:t>34</w:t>
      </w:r>
      <w:r w:rsidRPr="00FE7085">
        <w:rPr>
          <w:rFonts w:cs="Arial"/>
          <w:b/>
          <w:bCs/>
          <w:szCs w:val="20"/>
          <w:vertAlign w:val="superscript"/>
        </w:rPr>
        <w:t>th</w:t>
      </w:r>
      <w:r w:rsidRPr="008E7280">
        <w:rPr>
          <w:rFonts w:cs="Arial"/>
          <w:bCs/>
          <w:szCs w:val="20"/>
        </w:rPr>
        <w:t xml:space="preserve"> meeting </w:t>
      </w:r>
      <w:r>
        <w:rPr>
          <w:rFonts w:cs="Arial"/>
          <w:bCs/>
          <w:szCs w:val="20"/>
        </w:rPr>
        <w:t>dated 10 December 2014 to eliminate the information which is not relevant in Azerbaijan Republic</w:t>
      </w:r>
      <w:r w:rsidRPr="004A758D">
        <w:rPr>
          <w:rFonts w:cs="Arial"/>
          <w:szCs w:val="20"/>
          <w:lang w:val="az-Latn-AZ"/>
        </w:rPr>
        <w:t>.</w:t>
      </w:r>
      <w:r w:rsidR="00FE7085">
        <w:rPr>
          <w:rFonts w:cs="Arial"/>
          <w:szCs w:val="20"/>
          <w:lang w:val="az-Latn-AZ"/>
        </w:rPr>
        <w:t xml:space="preserve"> </w:t>
      </w:r>
      <w:r w:rsidRPr="00FE7085">
        <w:rPr>
          <w:rStyle w:val="FootnoteReference"/>
          <w:rFonts w:cs="Arial"/>
          <w:b/>
          <w:szCs w:val="20"/>
        </w:rPr>
        <w:footnoteReference w:id="77"/>
      </w:r>
    </w:p>
    <w:p w:rsidR="00FE7085" w:rsidRDefault="00FE7085" w:rsidP="004A758D">
      <w:pPr>
        <w:spacing w:line="240" w:lineRule="exact"/>
        <w:rPr>
          <w:rFonts w:cs="Arial"/>
          <w:i/>
          <w:szCs w:val="20"/>
          <w:lang w:val="az-Latn-AZ"/>
        </w:rPr>
        <w:sectPr w:rsidR="00FE7085" w:rsidSect="001C4F2F">
          <w:footerReference w:type="default" r:id="rId40"/>
          <w:pgSz w:w="11907" w:h="16839" w:code="9"/>
          <w:pgMar w:top="907" w:right="1469" w:bottom="806" w:left="1440" w:header="504" w:footer="533" w:gutter="0"/>
          <w:cols w:space="720"/>
          <w:docGrid w:linePitch="360"/>
        </w:sectPr>
      </w:pPr>
    </w:p>
    <w:p w:rsidR="00A5497A" w:rsidRPr="00B9142E" w:rsidRDefault="00A5497A" w:rsidP="00A5497A">
      <w:pPr>
        <w:pStyle w:val="Heading3"/>
        <w:rPr>
          <w:color w:val="000000"/>
          <w:szCs w:val="20"/>
        </w:rPr>
      </w:pPr>
      <w:bookmarkStart w:id="74" w:name="_Toc467753535"/>
      <w:bookmarkStart w:id="75" w:name="_Toc468899513"/>
      <w:r>
        <w:lastRenderedPageBreak/>
        <w:t>4.4.</w:t>
      </w:r>
      <w:r>
        <w:tab/>
      </w:r>
      <w:bookmarkEnd w:id="74"/>
      <w:r w:rsidR="00EF0727">
        <w:t>Transportation revenues</w:t>
      </w:r>
      <w:bookmarkEnd w:id="75"/>
    </w:p>
    <w:p w:rsidR="00A5497A" w:rsidRDefault="00A5497A" w:rsidP="00A5497A">
      <w:pPr>
        <w:autoSpaceDE w:val="0"/>
        <w:autoSpaceDN w:val="0"/>
        <w:adjustRightInd w:val="0"/>
        <w:rPr>
          <w:rFonts w:cs="Arial"/>
          <w:bCs/>
          <w:szCs w:val="20"/>
          <w:lang w:val="az-Latn-AZ"/>
        </w:rPr>
      </w:pPr>
    </w:p>
    <w:p w:rsidR="00EF0727" w:rsidRPr="00146DE2" w:rsidRDefault="00EF0727" w:rsidP="00EF0727">
      <w:pPr>
        <w:autoSpaceDE w:val="0"/>
        <w:autoSpaceDN w:val="0"/>
        <w:adjustRightInd w:val="0"/>
        <w:rPr>
          <w:rFonts w:cs="Arial"/>
          <w:szCs w:val="20"/>
          <w:lang w:val="az-Latn-AZ"/>
        </w:rPr>
      </w:pPr>
      <w:r>
        <w:rPr>
          <w:rFonts w:cs="Arial"/>
          <w:szCs w:val="20"/>
          <w:lang w:val="az-Latn-AZ"/>
        </w:rPr>
        <w:t>There are 4 pipelines in the Republic of Azerbaijan</w:t>
      </w:r>
      <w:r w:rsidRPr="00146DE2">
        <w:rPr>
          <w:rFonts w:cs="Arial"/>
          <w:szCs w:val="20"/>
          <w:lang w:val="az-Latn-AZ"/>
        </w:rPr>
        <w:t>:</w:t>
      </w:r>
    </w:p>
    <w:p w:rsidR="005F7CCC" w:rsidRPr="00146DE2" w:rsidRDefault="005F7CCC" w:rsidP="005F7CCC">
      <w:pPr>
        <w:autoSpaceDE w:val="0"/>
        <w:autoSpaceDN w:val="0"/>
        <w:adjustRightInd w:val="0"/>
        <w:rPr>
          <w:rFonts w:cs="Arial"/>
          <w:szCs w:val="20"/>
          <w:lang w:val="az-Latn-AZ"/>
        </w:rPr>
      </w:pPr>
    </w:p>
    <w:p w:rsidR="00EF0727" w:rsidRPr="00146DE2" w:rsidRDefault="00FE7085" w:rsidP="00C1594F">
      <w:pPr>
        <w:numPr>
          <w:ilvl w:val="0"/>
          <w:numId w:val="6"/>
        </w:numPr>
        <w:autoSpaceDE w:val="0"/>
        <w:autoSpaceDN w:val="0"/>
        <w:adjustRightInd w:val="0"/>
        <w:ind w:left="540"/>
        <w:rPr>
          <w:rFonts w:cs="Arial"/>
          <w:szCs w:val="20"/>
          <w:lang w:val="az-Latn-AZ"/>
        </w:rPr>
      </w:pPr>
      <w:r>
        <w:rPr>
          <w:rFonts w:cs="Arial"/>
          <w:szCs w:val="20"/>
          <w:lang w:val="az-Latn-AZ"/>
        </w:rPr>
        <w:t>Baku-Tbilisi-C</w:t>
      </w:r>
      <w:r w:rsidR="00EF0727" w:rsidRPr="00146DE2">
        <w:rPr>
          <w:rFonts w:cs="Arial"/>
          <w:szCs w:val="20"/>
          <w:lang w:val="az-Latn-AZ"/>
        </w:rPr>
        <w:t>eyhan;</w:t>
      </w:r>
    </w:p>
    <w:p w:rsidR="00EF0727" w:rsidRPr="00146DE2" w:rsidRDefault="00EF0727" w:rsidP="00C1594F">
      <w:pPr>
        <w:numPr>
          <w:ilvl w:val="0"/>
          <w:numId w:val="6"/>
        </w:numPr>
        <w:autoSpaceDE w:val="0"/>
        <w:autoSpaceDN w:val="0"/>
        <w:adjustRightInd w:val="0"/>
        <w:ind w:left="540"/>
        <w:rPr>
          <w:rFonts w:cs="Arial"/>
          <w:szCs w:val="20"/>
          <w:lang w:val="az-Latn-AZ"/>
        </w:rPr>
      </w:pPr>
      <w:r>
        <w:rPr>
          <w:rFonts w:cs="Arial"/>
          <w:szCs w:val="20"/>
          <w:lang w:val="az-Latn-AZ"/>
        </w:rPr>
        <w:t>Baku-E</w:t>
      </w:r>
      <w:r w:rsidRPr="00146DE2">
        <w:rPr>
          <w:rFonts w:cs="Arial"/>
          <w:szCs w:val="20"/>
          <w:lang w:val="az-Latn-AZ"/>
        </w:rPr>
        <w:t>rzurum;</w:t>
      </w:r>
    </w:p>
    <w:p w:rsidR="00EF0727" w:rsidRPr="00146DE2" w:rsidRDefault="00EF0727" w:rsidP="00C1594F">
      <w:pPr>
        <w:numPr>
          <w:ilvl w:val="0"/>
          <w:numId w:val="6"/>
        </w:numPr>
        <w:autoSpaceDE w:val="0"/>
        <w:autoSpaceDN w:val="0"/>
        <w:adjustRightInd w:val="0"/>
        <w:ind w:left="540"/>
        <w:rPr>
          <w:rFonts w:cs="Arial"/>
          <w:szCs w:val="20"/>
          <w:lang w:val="az-Latn-AZ"/>
        </w:rPr>
      </w:pPr>
      <w:r>
        <w:rPr>
          <w:rFonts w:cs="Arial"/>
          <w:szCs w:val="20"/>
          <w:lang w:val="az-Latn-AZ"/>
        </w:rPr>
        <w:t>Baku</w:t>
      </w:r>
      <w:r w:rsidRPr="00146DE2">
        <w:rPr>
          <w:rFonts w:cs="Arial"/>
          <w:szCs w:val="20"/>
          <w:lang w:val="az-Latn-AZ"/>
        </w:rPr>
        <w:t>-Supsa;</w:t>
      </w:r>
      <w:r w:rsidR="00FE7085">
        <w:rPr>
          <w:rFonts w:cs="Arial"/>
          <w:szCs w:val="20"/>
          <w:lang w:val="az-Latn-AZ"/>
        </w:rPr>
        <w:t xml:space="preserve"> and</w:t>
      </w:r>
    </w:p>
    <w:p w:rsidR="00EF0727" w:rsidRPr="00146DE2" w:rsidRDefault="00EF0727" w:rsidP="00C1594F">
      <w:pPr>
        <w:numPr>
          <w:ilvl w:val="0"/>
          <w:numId w:val="6"/>
        </w:numPr>
        <w:autoSpaceDE w:val="0"/>
        <w:autoSpaceDN w:val="0"/>
        <w:adjustRightInd w:val="0"/>
        <w:ind w:left="540"/>
        <w:rPr>
          <w:rFonts w:cs="Arial"/>
          <w:szCs w:val="20"/>
          <w:lang w:val="az-Latn-AZ"/>
        </w:rPr>
      </w:pPr>
      <w:r>
        <w:rPr>
          <w:rFonts w:cs="Arial"/>
          <w:szCs w:val="20"/>
          <w:lang w:val="az-Latn-AZ"/>
        </w:rPr>
        <w:t>Baku</w:t>
      </w:r>
      <w:r w:rsidRPr="00146DE2">
        <w:rPr>
          <w:rFonts w:cs="Arial"/>
          <w:szCs w:val="20"/>
          <w:lang w:val="az-Latn-AZ"/>
        </w:rPr>
        <w:t>-Novorossiysk.</w:t>
      </w:r>
    </w:p>
    <w:p w:rsidR="005F7CCC" w:rsidRDefault="005F7CCC" w:rsidP="00C360F6">
      <w:pPr>
        <w:autoSpaceDE w:val="0"/>
        <w:autoSpaceDN w:val="0"/>
        <w:adjustRightInd w:val="0"/>
        <w:rPr>
          <w:rFonts w:cs="Arial"/>
          <w:szCs w:val="20"/>
          <w:lang w:val="az-Latn-AZ"/>
        </w:rPr>
      </w:pPr>
    </w:p>
    <w:p w:rsidR="00FE7085" w:rsidRDefault="00FE7085" w:rsidP="00C360F6">
      <w:pPr>
        <w:autoSpaceDE w:val="0"/>
        <w:autoSpaceDN w:val="0"/>
        <w:adjustRightInd w:val="0"/>
        <w:rPr>
          <w:rFonts w:cs="Arial"/>
          <w:noProof/>
          <w:szCs w:val="20"/>
          <w:lang w:val="en-US"/>
        </w:rPr>
      </w:pPr>
      <w:r>
        <w:rPr>
          <w:rFonts w:cs="Arial"/>
          <w:b/>
          <w:bCs/>
          <w:i/>
          <w:color w:val="000000"/>
          <w:shd w:val="clear" w:color="auto" w:fill="FFFFFF"/>
          <w:lang w:val="az-Latn-AZ"/>
        </w:rPr>
        <w:t>Figure</w:t>
      </w:r>
      <w:r w:rsidRPr="000D6807">
        <w:rPr>
          <w:rFonts w:cs="Arial"/>
          <w:b/>
          <w:bCs/>
          <w:i/>
          <w:color w:val="000000"/>
          <w:shd w:val="clear" w:color="auto" w:fill="FFFFFF"/>
          <w:lang w:val="az-Latn-AZ"/>
        </w:rPr>
        <w:t xml:space="preserve"> </w:t>
      </w:r>
      <w:r>
        <w:rPr>
          <w:rFonts w:cs="Arial"/>
          <w:b/>
          <w:bCs/>
          <w:i/>
          <w:color w:val="000000"/>
          <w:shd w:val="clear" w:color="auto" w:fill="FFFFFF"/>
          <w:lang w:val="az-Latn-AZ"/>
        </w:rPr>
        <w:t>7</w:t>
      </w:r>
      <w:r>
        <w:rPr>
          <w:rFonts w:cs="Arial"/>
          <w:bCs/>
          <w:color w:val="000000"/>
          <w:shd w:val="clear" w:color="auto" w:fill="FFFFFF"/>
          <w:lang w:val="az-Latn-AZ"/>
        </w:rPr>
        <w:t>: Pipelines</w:t>
      </w:r>
    </w:p>
    <w:p w:rsidR="00FE7085" w:rsidRDefault="00FE7085" w:rsidP="00C360F6">
      <w:pPr>
        <w:autoSpaceDE w:val="0"/>
        <w:autoSpaceDN w:val="0"/>
        <w:adjustRightInd w:val="0"/>
        <w:rPr>
          <w:rFonts w:cs="Arial"/>
          <w:noProof/>
          <w:szCs w:val="20"/>
          <w:lang w:val="en-US"/>
        </w:rPr>
      </w:pPr>
    </w:p>
    <w:p w:rsidR="00FE7085" w:rsidRDefault="00FE7085" w:rsidP="00C360F6">
      <w:pPr>
        <w:autoSpaceDE w:val="0"/>
        <w:autoSpaceDN w:val="0"/>
        <w:adjustRightInd w:val="0"/>
        <w:rPr>
          <w:rFonts w:cs="Arial"/>
          <w:szCs w:val="20"/>
          <w:lang w:val="az-Latn-AZ"/>
        </w:rPr>
      </w:pPr>
      <w:r>
        <w:rPr>
          <w:rFonts w:cs="Arial"/>
          <w:noProof/>
          <w:szCs w:val="20"/>
          <w:lang w:val="en-US"/>
        </w:rPr>
        <w:drawing>
          <wp:inline distT="0" distB="0" distL="0" distR="0">
            <wp:extent cx="5711588" cy="2879678"/>
            <wp:effectExtent l="0" t="0" r="3810" b="0"/>
            <wp:docPr id="23" name="Picture 23" descr="C:\Users\Ahmadov.F\Desktop\Boru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hmadov.F\Desktop\BoruE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3974" cy="2880881"/>
                    </a:xfrm>
                    <a:prstGeom prst="rect">
                      <a:avLst/>
                    </a:prstGeom>
                    <a:noFill/>
                    <a:ln>
                      <a:noFill/>
                    </a:ln>
                  </pic:spPr>
                </pic:pic>
              </a:graphicData>
            </a:graphic>
          </wp:inline>
        </w:drawing>
      </w:r>
    </w:p>
    <w:p w:rsidR="00EF0727" w:rsidRPr="00604A4F" w:rsidRDefault="00FE7085" w:rsidP="00EF0727">
      <w:pPr>
        <w:autoSpaceDE w:val="0"/>
        <w:autoSpaceDN w:val="0"/>
        <w:adjustRightInd w:val="0"/>
        <w:spacing w:line="240" w:lineRule="exact"/>
        <w:rPr>
          <w:rFonts w:cs="Arial"/>
          <w:b/>
          <w:i/>
          <w:color w:val="244061"/>
          <w:szCs w:val="20"/>
          <w:shd w:val="clear" w:color="auto" w:fill="FFFFFF"/>
          <w:lang w:val="az-Latn-AZ"/>
        </w:rPr>
      </w:pPr>
      <w:r>
        <w:rPr>
          <w:rFonts w:cs="Arial"/>
          <w:b/>
          <w:i/>
          <w:color w:val="244061"/>
          <w:szCs w:val="20"/>
          <w:shd w:val="clear" w:color="auto" w:fill="FFFFFF"/>
          <w:lang w:val="az-Latn-AZ"/>
        </w:rPr>
        <w:t>Baku-Tbilisi-C</w:t>
      </w:r>
      <w:r w:rsidR="00EF0727" w:rsidRPr="00604A4F">
        <w:rPr>
          <w:rFonts w:cs="Arial"/>
          <w:b/>
          <w:i/>
          <w:color w:val="244061"/>
          <w:szCs w:val="20"/>
          <w:shd w:val="clear" w:color="auto" w:fill="FFFFFF"/>
          <w:lang w:val="az-Latn-AZ"/>
        </w:rPr>
        <w:t xml:space="preserve">eyhan </w:t>
      </w:r>
      <w:r w:rsidR="00EF0727" w:rsidRPr="00604A4F">
        <w:rPr>
          <w:rFonts w:cs="Arial"/>
          <w:b/>
          <w:i/>
          <w:color w:val="244061"/>
          <w:szCs w:val="20"/>
          <w:shd w:val="clear" w:color="auto" w:fill="FFFFFF"/>
          <w:vertAlign w:val="superscript"/>
          <w:lang w:val="az-Latn-AZ"/>
        </w:rPr>
        <w:footnoteReference w:id="78"/>
      </w:r>
    </w:p>
    <w:p w:rsidR="00EF0727" w:rsidRDefault="00EF0727" w:rsidP="00EF0727">
      <w:pPr>
        <w:pStyle w:val="HTMLPreformatted"/>
        <w:jc w:val="both"/>
        <w:rPr>
          <w:rFonts w:ascii="Arial" w:hAnsi="Arial" w:cs="Arial"/>
          <w:lang w:val="az-Latn-AZ"/>
        </w:rPr>
      </w:pPr>
      <w:r w:rsidRPr="00341511">
        <w:rPr>
          <w:rFonts w:ascii="Arial" w:hAnsi="Arial" w:cs="Arial"/>
          <w:color w:val="000000"/>
          <w:shd w:val="clear" w:color="auto" w:fill="FFFFFF"/>
          <w:lang w:val="az-Latn-AZ"/>
        </w:rPr>
        <w:t xml:space="preserve">Baku–Tbilisi–Ceyhan (“BTC”) pipeline carries oil from the </w:t>
      </w:r>
      <w:hyperlink r:id="rId42" w:tgtFrame="_blank" w:history="1">
        <w:r w:rsidRPr="00341511">
          <w:rPr>
            <w:rFonts w:ascii="Arial" w:hAnsi="Arial" w:cs="Arial"/>
            <w:color w:val="000000"/>
            <w:shd w:val="clear" w:color="auto" w:fill="FFFFFF"/>
          </w:rPr>
          <w:t>Azeri</w:t>
        </w:r>
        <w:r w:rsidRPr="00341511">
          <w:rPr>
            <w:rFonts w:ascii="Arial" w:hAnsi="Arial" w:cs="Arial"/>
            <w:color w:val="000000"/>
            <w:shd w:val="clear" w:color="auto" w:fill="FFFFFF"/>
            <w:lang w:val="az-Latn-AZ"/>
          </w:rPr>
          <w:t>–</w:t>
        </w:r>
        <w:r w:rsidRPr="00341511">
          <w:rPr>
            <w:rFonts w:ascii="Arial" w:hAnsi="Arial" w:cs="Arial"/>
            <w:color w:val="000000"/>
            <w:shd w:val="clear" w:color="auto" w:fill="FFFFFF"/>
          </w:rPr>
          <w:t>Chirag</w:t>
        </w:r>
        <w:r w:rsidRPr="00341511">
          <w:rPr>
            <w:rFonts w:ascii="Arial" w:hAnsi="Arial" w:cs="Arial"/>
            <w:color w:val="000000"/>
            <w:shd w:val="clear" w:color="auto" w:fill="FFFFFF"/>
            <w:lang w:val="az-Latn-AZ"/>
          </w:rPr>
          <w:t>–</w:t>
        </w:r>
        <w:r w:rsidRPr="00341511">
          <w:rPr>
            <w:rFonts w:ascii="Arial" w:hAnsi="Arial" w:cs="Arial"/>
            <w:color w:val="000000"/>
            <w:shd w:val="clear" w:color="auto" w:fill="FFFFFF"/>
          </w:rPr>
          <w:t>Deepwater Gunashli (“ACG”)</w:t>
        </w:r>
      </w:hyperlink>
      <w:r w:rsidRPr="00341511">
        <w:rPr>
          <w:rFonts w:ascii="Arial" w:hAnsi="Arial" w:cs="Arial"/>
          <w:color w:val="000000"/>
          <w:shd w:val="clear" w:color="auto" w:fill="FFFFFF"/>
          <w:lang w:val="az-Latn-AZ"/>
        </w:rPr>
        <w:t xml:space="preserve"> field and condensate from </w:t>
      </w:r>
      <w:hyperlink r:id="rId43" w:tgtFrame="_blank" w:history="1">
        <w:r w:rsidRPr="00341511">
          <w:rPr>
            <w:rFonts w:ascii="Arial" w:hAnsi="Arial" w:cs="Arial"/>
            <w:color w:val="000000"/>
            <w:shd w:val="clear" w:color="auto" w:fill="FFFFFF"/>
          </w:rPr>
          <w:t>Shah Deniz</w:t>
        </w:r>
      </w:hyperlink>
      <w:r w:rsidRPr="00341511">
        <w:rPr>
          <w:rFonts w:ascii="Arial" w:hAnsi="Arial" w:cs="Arial"/>
          <w:color w:val="000000"/>
          <w:shd w:val="clear" w:color="auto" w:fill="FFFFFF"/>
          <w:lang w:val="az-Latn-AZ"/>
        </w:rPr>
        <w:t xml:space="preserve"> across Azerbaijan, Georgia and Turkey. It provides a connection between </w:t>
      </w:r>
      <w:hyperlink r:id="rId44" w:tgtFrame="_blank" w:history="1">
        <w:r w:rsidRPr="00341511">
          <w:rPr>
            <w:rFonts w:ascii="Arial" w:hAnsi="Arial" w:cs="Arial"/>
            <w:color w:val="000000"/>
            <w:shd w:val="clear" w:color="auto" w:fill="FFFFFF"/>
          </w:rPr>
          <w:t>Sangachal terminal</w:t>
        </w:r>
      </w:hyperlink>
      <w:r w:rsidRPr="00341511">
        <w:rPr>
          <w:rFonts w:ascii="Arial" w:hAnsi="Arial" w:cs="Arial"/>
          <w:color w:val="000000"/>
          <w:shd w:val="clear" w:color="auto" w:fill="FFFFFF"/>
          <w:lang w:val="az-Latn-AZ"/>
        </w:rPr>
        <w:t xml:space="preserve"> on the shores of the Caspian Sea and Ceyhan marine terminal on th</w:t>
      </w:r>
      <w:r>
        <w:rPr>
          <w:rFonts w:ascii="Arial" w:hAnsi="Arial" w:cs="Arial"/>
          <w:color w:val="000000"/>
          <w:shd w:val="clear" w:color="auto" w:fill="FFFFFF"/>
          <w:lang w:val="az-Latn-AZ"/>
        </w:rPr>
        <w:t xml:space="preserve">e Turkish Mediterranean coast. Along the length of </w:t>
      </w:r>
      <w:r w:rsidRPr="00703572">
        <w:rPr>
          <w:rFonts w:ascii="Arial" w:hAnsi="Arial" w:cs="Arial"/>
          <w:shd w:val="clear" w:color="auto" w:fill="FFFFFF"/>
          <w:lang w:val="az-Latn-AZ"/>
        </w:rPr>
        <w:t>443 km of all the 1</w:t>
      </w:r>
      <w:r w:rsidR="00FE7085">
        <w:rPr>
          <w:rFonts w:ascii="Arial" w:hAnsi="Arial" w:cs="Arial"/>
          <w:shd w:val="clear" w:color="auto" w:fill="FFFFFF"/>
          <w:lang w:val="az-Latn-AZ"/>
        </w:rPr>
        <w:t>,</w:t>
      </w:r>
      <w:r w:rsidRPr="00703572">
        <w:rPr>
          <w:rFonts w:ascii="Arial" w:hAnsi="Arial" w:cs="Arial"/>
          <w:shd w:val="clear" w:color="auto" w:fill="FFFFFF"/>
          <w:lang w:val="az-Latn-AZ"/>
        </w:rPr>
        <w:t>768 km-long pipeline buried</w:t>
      </w:r>
      <w:r>
        <w:rPr>
          <w:rFonts w:ascii="Arial" w:hAnsi="Arial" w:cs="Arial"/>
          <w:shd w:val="clear" w:color="auto" w:fill="FFFFFF"/>
          <w:lang w:val="az-Latn-AZ"/>
        </w:rPr>
        <w:t xml:space="preserve"> in the ground crosses through</w:t>
      </w:r>
      <w:r w:rsidRPr="00703572">
        <w:rPr>
          <w:rFonts w:ascii="Arial" w:hAnsi="Arial" w:cs="Arial"/>
          <w:shd w:val="clear" w:color="auto" w:fill="FFFFFF"/>
          <w:lang w:val="az-Latn-AZ"/>
        </w:rPr>
        <w:t xml:space="preserve"> Azerbaijan, 249 km through Georgia and 1</w:t>
      </w:r>
      <w:r w:rsidR="00FE7085">
        <w:rPr>
          <w:rFonts w:ascii="Arial" w:hAnsi="Arial" w:cs="Arial"/>
          <w:shd w:val="clear" w:color="auto" w:fill="FFFFFF"/>
          <w:lang w:val="az-Latn-AZ"/>
        </w:rPr>
        <w:t>,</w:t>
      </w:r>
      <w:r w:rsidRPr="00703572">
        <w:rPr>
          <w:rFonts w:ascii="Arial" w:hAnsi="Arial" w:cs="Arial"/>
          <w:shd w:val="clear" w:color="auto" w:fill="FFFFFF"/>
          <w:lang w:val="az-Latn-AZ"/>
        </w:rPr>
        <w:t>076 km through Turkey</w:t>
      </w:r>
      <w:r>
        <w:rPr>
          <w:rFonts w:ascii="Arial" w:hAnsi="Arial" w:cs="Arial"/>
        </w:rPr>
        <w:t>.</w:t>
      </w:r>
    </w:p>
    <w:p w:rsidR="00FE7085" w:rsidRDefault="00FE7085" w:rsidP="00C82261">
      <w:pPr>
        <w:pStyle w:val="HTMLPreformatted"/>
        <w:jc w:val="both"/>
        <w:rPr>
          <w:rFonts w:ascii="Arial" w:hAnsi="Arial" w:cs="Arial"/>
          <w:b/>
          <w:lang w:val="en-US"/>
        </w:rPr>
      </w:pPr>
    </w:p>
    <w:p w:rsidR="00B826A0" w:rsidRDefault="00FE7085" w:rsidP="00C82261">
      <w:pPr>
        <w:pStyle w:val="HTMLPreformatted"/>
        <w:jc w:val="both"/>
        <w:rPr>
          <w:rFonts w:ascii="Arial" w:hAnsi="Arial" w:cs="Arial"/>
          <w:lang w:val="az-Latn-AZ"/>
        </w:rPr>
      </w:pPr>
      <w:r w:rsidRPr="00FE7085">
        <w:rPr>
          <w:rFonts w:ascii="Arial" w:eastAsia="MS Mincho" w:hAnsi="Arial" w:cs="Arial"/>
          <w:b/>
          <w:bCs/>
          <w:i/>
          <w:color w:val="000000"/>
          <w:szCs w:val="22"/>
          <w:shd w:val="clear" w:color="auto" w:fill="FFFFFF"/>
          <w:lang w:val="az-Latn-AZ" w:eastAsia="en-US"/>
        </w:rPr>
        <w:t xml:space="preserve">Figure </w:t>
      </w:r>
      <w:r w:rsidR="00185F00">
        <w:rPr>
          <w:rFonts w:ascii="Arial" w:eastAsia="MS Mincho" w:hAnsi="Arial" w:cs="Arial"/>
          <w:b/>
          <w:bCs/>
          <w:i/>
          <w:color w:val="000000"/>
          <w:szCs w:val="22"/>
          <w:shd w:val="clear" w:color="auto" w:fill="FFFFFF"/>
          <w:lang w:val="az-Latn-AZ" w:eastAsia="en-US"/>
        </w:rPr>
        <w:t>8</w:t>
      </w:r>
      <w:r w:rsidR="00B826A0" w:rsidRPr="00FE7085">
        <w:rPr>
          <w:rFonts w:ascii="Arial" w:eastAsia="MS Mincho" w:hAnsi="Arial" w:cs="Arial"/>
          <w:b/>
          <w:bCs/>
          <w:i/>
          <w:color w:val="000000"/>
          <w:szCs w:val="22"/>
          <w:shd w:val="clear" w:color="auto" w:fill="FFFFFF"/>
          <w:lang w:val="az-Latn-AZ" w:eastAsia="en-US"/>
        </w:rPr>
        <w:t xml:space="preserve">: </w:t>
      </w:r>
      <w:r>
        <w:rPr>
          <w:rFonts w:ascii="Arial" w:hAnsi="Arial" w:cs="Arial"/>
          <w:i/>
        </w:rPr>
        <w:t>Bakı-Tbilisi-Ceyhan</w:t>
      </w:r>
    </w:p>
    <w:p w:rsidR="006117BE" w:rsidRPr="006117BE" w:rsidRDefault="006117BE" w:rsidP="00C82261">
      <w:pPr>
        <w:pStyle w:val="HTMLPreformatted"/>
        <w:jc w:val="both"/>
        <w:rPr>
          <w:rFonts w:ascii="Arial" w:hAnsi="Arial" w:cs="Arial"/>
          <w:lang w:val="az-Latn-AZ"/>
        </w:rPr>
      </w:pPr>
    </w:p>
    <w:p w:rsidR="00A07102" w:rsidRDefault="00A07102" w:rsidP="00C360F6">
      <w:pPr>
        <w:autoSpaceDE w:val="0"/>
        <w:autoSpaceDN w:val="0"/>
        <w:adjustRightInd w:val="0"/>
        <w:rPr>
          <w:rFonts w:cs="Arial"/>
        </w:rPr>
      </w:pPr>
      <w:r>
        <w:rPr>
          <w:noProof/>
          <w:lang w:val="en-US"/>
        </w:rPr>
        <w:drawing>
          <wp:inline distT="0" distB="0" distL="0" distR="0" wp14:anchorId="6E30CF9B" wp14:editId="61996A10">
            <wp:extent cx="5715000" cy="995537"/>
            <wp:effectExtent l="0" t="0" r="19050" b="1460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E2374" w:rsidRDefault="004E2374" w:rsidP="00C360F6">
      <w:pPr>
        <w:autoSpaceDE w:val="0"/>
        <w:autoSpaceDN w:val="0"/>
        <w:adjustRightInd w:val="0"/>
        <w:rPr>
          <w:rFonts w:cs="Arial"/>
        </w:rPr>
      </w:pPr>
    </w:p>
    <w:p w:rsidR="00EF0727" w:rsidRPr="0029127E" w:rsidRDefault="00EF0727" w:rsidP="00EF0727">
      <w:pPr>
        <w:rPr>
          <w:rFonts w:cs="Arial"/>
          <w:color w:val="000000"/>
          <w:szCs w:val="20"/>
          <w:shd w:val="clear" w:color="auto" w:fill="FFFFFF"/>
          <w:lang w:val="en-US"/>
        </w:rPr>
      </w:pPr>
      <w:r>
        <w:rPr>
          <w:rFonts w:cs="Arial"/>
          <w:color w:val="000000"/>
          <w:szCs w:val="20"/>
          <w:shd w:val="clear" w:color="auto" w:fill="FFFFFF"/>
          <w:lang w:val="az-Latn-AZ"/>
        </w:rPr>
        <w:t>The operator of Azerbaijani and Georgian part is BP on the behalf of shareholders of BTC Co, ho</w:t>
      </w:r>
      <w:r>
        <w:rPr>
          <w:rFonts w:cs="Arial"/>
          <w:color w:val="000000"/>
          <w:szCs w:val="20"/>
          <w:shd w:val="clear" w:color="auto" w:fill="FFFFFF"/>
          <w:lang w:val="en-US"/>
        </w:rPr>
        <w:t>wever operator in Turkish part is BOTASH International Limited (BIL). The carrying</w:t>
      </w:r>
      <w:r w:rsidRPr="00E94EF6">
        <w:rPr>
          <w:rFonts w:cs="Arial"/>
          <w:color w:val="000000"/>
          <w:szCs w:val="20"/>
          <w:shd w:val="clear" w:color="auto" w:fill="FFFFFF"/>
          <w:lang w:val="en-US"/>
        </w:rPr>
        <w:t xml:space="preserve"> capacity</w:t>
      </w:r>
      <w:r>
        <w:rPr>
          <w:rFonts w:cs="Arial"/>
          <w:color w:val="000000"/>
          <w:szCs w:val="20"/>
          <w:shd w:val="clear" w:color="auto" w:fill="FFFFFF"/>
          <w:lang w:val="en-US"/>
        </w:rPr>
        <w:t xml:space="preserve"> of BTC</w:t>
      </w:r>
      <w:r w:rsidRPr="00E94EF6">
        <w:rPr>
          <w:rFonts w:cs="Arial"/>
          <w:color w:val="000000"/>
          <w:szCs w:val="20"/>
          <w:shd w:val="clear" w:color="auto" w:fill="FFFFFF"/>
          <w:lang w:val="en-US"/>
        </w:rPr>
        <w:t xml:space="preserve"> is currently 1.2 million barrels per day.</w:t>
      </w:r>
    </w:p>
    <w:p w:rsidR="00185F00" w:rsidRDefault="00185F00" w:rsidP="00C360F6">
      <w:pPr>
        <w:autoSpaceDE w:val="0"/>
        <w:autoSpaceDN w:val="0"/>
        <w:adjustRightInd w:val="0"/>
        <w:rPr>
          <w:rFonts w:cs="Arial"/>
          <w:lang w:val="en-US"/>
        </w:rPr>
        <w:sectPr w:rsidR="00185F00" w:rsidSect="001C4F2F">
          <w:pgSz w:w="11907" w:h="16839" w:code="9"/>
          <w:pgMar w:top="907" w:right="1469" w:bottom="806" w:left="1440" w:header="504" w:footer="533" w:gutter="0"/>
          <w:cols w:space="720"/>
          <w:docGrid w:linePitch="360"/>
        </w:sectPr>
      </w:pPr>
    </w:p>
    <w:p w:rsidR="005262E1" w:rsidRDefault="00185F00" w:rsidP="00C360F6">
      <w:pPr>
        <w:autoSpaceDE w:val="0"/>
        <w:autoSpaceDN w:val="0"/>
        <w:adjustRightInd w:val="0"/>
        <w:rPr>
          <w:rFonts w:cs="Arial"/>
          <w:szCs w:val="20"/>
          <w:lang w:val="az-Latn-AZ"/>
        </w:rPr>
      </w:pPr>
      <w:r w:rsidRPr="00FE7085">
        <w:rPr>
          <w:rFonts w:cs="Arial"/>
          <w:b/>
          <w:bCs/>
          <w:i/>
          <w:color w:val="000000"/>
          <w:shd w:val="clear" w:color="auto" w:fill="FFFFFF"/>
          <w:lang w:val="az-Latn-AZ"/>
        </w:rPr>
        <w:lastRenderedPageBreak/>
        <w:t xml:space="preserve">Figure </w:t>
      </w:r>
      <w:r>
        <w:rPr>
          <w:rFonts w:cs="Arial"/>
          <w:b/>
          <w:bCs/>
          <w:i/>
          <w:color w:val="000000"/>
          <w:shd w:val="clear" w:color="auto" w:fill="FFFFFF"/>
          <w:lang w:val="az-Latn-AZ"/>
        </w:rPr>
        <w:t>9</w:t>
      </w:r>
      <w:r w:rsidR="006117BE" w:rsidRPr="00B826A0">
        <w:rPr>
          <w:rFonts w:cs="Arial"/>
        </w:rPr>
        <w:t xml:space="preserve">: </w:t>
      </w:r>
      <w:r w:rsidR="0008146D">
        <w:rPr>
          <w:rFonts w:cs="Arial"/>
        </w:rPr>
        <w:t xml:space="preserve">Shareholders of </w:t>
      </w:r>
      <w:r w:rsidR="006117BE" w:rsidRPr="006117BE">
        <w:rPr>
          <w:rFonts w:cs="Arial"/>
          <w:i/>
          <w:lang w:val="az-Latn-AZ"/>
        </w:rPr>
        <w:t>BTC Ko-</w:t>
      </w:r>
      <w:r w:rsidR="006117BE" w:rsidRPr="00975370">
        <w:rPr>
          <w:rFonts w:cs="Arial"/>
          <w:b/>
          <w:vertAlign w:val="superscript"/>
          <w:lang w:val="az-Latn-AZ"/>
        </w:rPr>
        <w:t xml:space="preserve"> </w:t>
      </w:r>
    </w:p>
    <w:p w:rsidR="00110BDE" w:rsidRDefault="005262E1" w:rsidP="004A0CDD">
      <w:pPr>
        <w:rPr>
          <w:rFonts w:cs="Arial"/>
          <w:b/>
          <w:i/>
          <w:color w:val="244061"/>
          <w:szCs w:val="20"/>
          <w:shd w:val="clear" w:color="auto" w:fill="FFFFFF"/>
          <w:lang w:val="az-Latn-AZ"/>
        </w:rPr>
      </w:pPr>
      <w:r w:rsidRPr="00ED51D7">
        <w:rPr>
          <w:noProof/>
          <w:lang w:val="en-US"/>
        </w:rPr>
        <w:drawing>
          <wp:inline distT="0" distB="0" distL="0" distR="0" wp14:anchorId="24918450" wp14:editId="7D8DB671">
            <wp:extent cx="4848045" cy="2536166"/>
            <wp:effectExtent l="0" t="0" r="0" b="17145"/>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EF0727" w:rsidRPr="00185F00" w:rsidRDefault="00EF0727" w:rsidP="00604A4F">
      <w:pPr>
        <w:autoSpaceDE w:val="0"/>
        <w:autoSpaceDN w:val="0"/>
        <w:adjustRightInd w:val="0"/>
        <w:spacing w:line="240" w:lineRule="exact"/>
        <w:rPr>
          <w:rFonts w:cs="Arial"/>
          <w:color w:val="000000"/>
          <w:shd w:val="clear" w:color="auto" w:fill="FFFFFF"/>
          <w:lang w:val="az-Latn-AZ"/>
        </w:rPr>
      </w:pPr>
    </w:p>
    <w:p w:rsidR="00185F00" w:rsidRDefault="00EF0727" w:rsidP="00604A4F">
      <w:pPr>
        <w:autoSpaceDE w:val="0"/>
        <w:autoSpaceDN w:val="0"/>
        <w:adjustRightInd w:val="0"/>
        <w:spacing w:line="240" w:lineRule="exact"/>
        <w:rPr>
          <w:rFonts w:cs="Arial"/>
          <w:color w:val="000000"/>
          <w:shd w:val="clear" w:color="auto" w:fill="FFFFFF"/>
          <w:lang w:val="az-Latn-AZ"/>
        </w:rPr>
      </w:pPr>
      <w:r w:rsidRPr="00185F00">
        <w:rPr>
          <w:rFonts w:cs="Arial"/>
          <w:color w:val="000000"/>
          <w:shd w:val="clear" w:color="auto" w:fill="FFFFFF"/>
          <w:lang w:val="az-Latn-AZ"/>
        </w:rPr>
        <w:t xml:space="preserve">İn 2015, approximately 262.8 million barrels of crude oil were exported through Baku-Tbilisi-Ceyhan oil pipeline. </w:t>
      </w:r>
    </w:p>
    <w:p w:rsidR="00185F00" w:rsidRDefault="00185F00" w:rsidP="00604A4F">
      <w:pPr>
        <w:autoSpaceDE w:val="0"/>
        <w:autoSpaceDN w:val="0"/>
        <w:adjustRightInd w:val="0"/>
        <w:spacing w:line="240" w:lineRule="exact"/>
        <w:rPr>
          <w:rFonts w:cs="Arial"/>
          <w:color w:val="000000"/>
          <w:shd w:val="clear" w:color="auto" w:fill="FFFFFF"/>
          <w:lang w:val="az-Latn-AZ"/>
        </w:rPr>
      </w:pPr>
    </w:p>
    <w:p w:rsidR="004A0CDD" w:rsidRPr="00185F00" w:rsidRDefault="00EF0727" w:rsidP="00604A4F">
      <w:pPr>
        <w:autoSpaceDE w:val="0"/>
        <w:autoSpaceDN w:val="0"/>
        <w:adjustRightInd w:val="0"/>
        <w:spacing w:line="240" w:lineRule="exact"/>
        <w:rPr>
          <w:rFonts w:cs="Arial"/>
          <w:color w:val="000000"/>
          <w:shd w:val="clear" w:color="auto" w:fill="FFFFFF"/>
          <w:lang w:val="az-Latn-AZ"/>
        </w:rPr>
      </w:pPr>
      <w:r w:rsidRPr="00185F00">
        <w:rPr>
          <w:rFonts w:cs="Arial"/>
          <w:color w:val="000000"/>
          <w:shd w:val="clear" w:color="auto" w:fill="FFFFFF"/>
          <w:lang w:val="az-Latn-AZ"/>
        </w:rPr>
        <w:t>BTC pipeline currently carries mainly ACG oil and Shah Deniz condensate. In addition, Turkmenistan and Kazakhstan oil was transported via the BTC.</w:t>
      </w:r>
    </w:p>
    <w:p w:rsidR="00CC3716" w:rsidRPr="00185F00" w:rsidRDefault="00CC3716" w:rsidP="00604A4F">
      <w:pPr>
        <w:autoSpaceDE w:val="0"/>
        <w:autoSpaceDN w:val="0"/>
        <w:adjustRightInd w:val="0"/>
        <w:spacing w:line="240" w:lineRule="exact"/>
        <w:rPr>
          <w:rFonts w:cs="Arial"/>
          <w:color w:val="000000"/>
          <w:shd w:val="clear" w:color="auto" w:fill="FFFFFF"/>
          <w:lang w:val="az-Latn-AZ"/>
        </w:rPr>
      </w:pPr>
    </w:p>
    <w:p w:rsidR="00EF0727" w:rsidRPr="00604A4F" w:rsidRDefault="00EF0727" w:rsidP="00EF0727">
      <w:pPr>
        <w:autoSpaceDE w:val="0"/>
        <w:autoSpaceDN w:val="0"/>
        <w:adjustRightInd w:val="0"/>
        <w:spacing w:line="240" w:lineRule="exact"/>
        <w:rPr>
          <w:rFonts w:cs="Arial"/>
          <w:b/>
          <w:i/>
          <w:color w:val="244061"/>
          <w:szCs w:val="20"/>
          <w:shd w:val="clear" w:color="auto" w:fill="FFFFFF"/>
          <w:lang w:val="az-Latn-AZ"/>
        </w:rPr>
      </w:pPr>
      <w:r>
        <w:rPr>
          <w:rFonts w:cs="Arial"/>
          <w:b/>
          <w:i/>
          <w:color w:val="244061"/>
          <w:szCs w:val="20"/>
          <w:shd w:val="clear" w:color="auto" w:fill="FFFFFF"/>
          <w:lang w:val="az-Latn-AZ"/>
        </w:rPr>
        <w:t>South</w:t>
      </w:r>
      <w:r w:rsidRPr="008D3C66">
        <w:rPr>
          <w:rFonts w:cs="Arial"/>
          <w:b/>
          <w:i/>
          <w:color w:val="244061"/>
          <w:szCs w:val="20"/>
          <w:shd w:val="clear" w:color="auto" w:fill="FFFFFF"/>
          <w:lang w:val="az-Latn-AZ"/>
        </w:rPr>
        <w:t xml:space="preserve"> </w:t>
      </w:r>
      <w:r w:rsidR="00185F00">
        <w:rPr>
          <w:rFonts w:cs="Arial"/>
          <w:b/>
          <w:i/>
          <w:color w:val="244061"/>
          <w:szCs w:val="20"/>
          <w:shd w:val="clear" w:color="auto" w:fill="FFFFFF"/>
          <w:lang w:val="az-Latn-AZ"/>
        </w:rPr>
        <w:t>Caucasus Pipeline</w:t>
      </w:r>
      <w:r w:rsidRPr="00604A4F">
        <w:rPr>
          <w:rFonts w:cs="Arial"/>
          <w:b/>
          <w:i/>
          <w:color w:val="244061"/>
          <w:szCs w:val="20"/>
          <w:shd w:val="clear" w:color="auto" w:fill="FFFFFF"/>
          <w:lang w:val="az-Latn-AZ"/>
        </w:rPr>
        <w:t xml:space="preserve"> </w:t>
      </w:r>
      <w:r w:rsidRPr="00604A4F">
        <w:rPr>
          <w:rFonts w:cs="Arial"/>
          <w:b/>
          <w:i/>
          <w:color w:val="244061"/>
          <w:szCs w:val="20"/>
          <w:shd w:val="clear" w:color="auto" w:fill="FFFFFF"/>
          <w:vertAlign w:val="superscript"/>
          <w:lang w:val="az-Latn-AZ"/>
        </w:rPr>
        <w:footnoteReference w:id="79"/>
      </w:r>
    </w:p>
    <w:p w:rsidR="00EF0727" w:rsidRPr="00D15671" w:rsidRDefault="00EF0727" w:rsidP="00EF0727">
      <w:pPr>
        <w:pStyle w:val="HTMLPreformatted"/>
        <w:jc w:val="both"/>
        <w:rPr>
          <w:rFonts w:ascii="Arial" w:hAnsi="Arial" w:cs="Arial"/>
          <w:color w:val="000000" w:themeColor="text1"/>
          <w:lang w:val="en-US"/>
        </w:rPr>
      </w:pPr>
      <w:r w:rsidRPr="00C71DE7">
        <w:rPr>
          <w:rFonts w:ascii="Arial" w:eastAsia="MS Mincho" w:hAnsi="Arial" w:cs="Arial"/>
          <w:color w:val="000000"/>
          <w:szCs w:val="22"/>
          <w:shd w:val="clear" w:color="auto" w:fill="FFFFFF"/>
          <w:lang w:val="az-Latn-AZ" w:eastAsia="en-US"/>
        </w:rPr>
        <w:t>The South Caucasus Pipeline (</w:t>
      </w:r>
      <w:r>
        <w:rPr>
          <w:rFonts w:ascii="Arial" w:eastAsia="MS Mincho" w:hAnsi="Arial" w:cs="Arial"/>
          <w:color w:val="000000"/>
          <w:szCs w:val="22"/>
          <w:shd w:val="clear" w:color="auto" w:fill="FFFFFF"/>
          <w:lang w:val="az-Latn-AZ" w:eastAsia="en-US"/>
        </w:rPr>
        <w:t>“</w:t>
      </w:r>
      <w:r w:rsidRPr="00C71DE7">
        <w:rPr>
          <w:rFonts w:ascii="Arial" w:eastAsia="MS Mincho" w:hAnsi="Arial" w:cs="Arial"/>
          <w:color w:val="000000"/>
          <w:szCs w:val="22"/>
          <w:shd w:val="clear" w:color="auto" w:fill="FFFFFF"/>
          <w:lang w:val="az-Latn-AZ" w:eastAsia="en-US"/>
        </w:rPr>
        <w:t>SCP</w:t>
      </w:r>
      <w:r>
        <w:rPr>
          <w:rFonts w:ascii="Arial" w:eastAsia="MS Mincho" w:hAnsi="Arial" w:cs="Arial"/>
          <w:color w:val="000000"/>
          <w:szCs w:val="22"/>
          <w:shd w:val="clear" w:color="auto" w:fill="FFFFFF"/>
          <w:lang w:val="az-Latn-AZ" w:eastAsia="en-US"/>
        </w:rPr>
        <w:t>”</w:t>
      </w:r>
      <w:r w:rsidRPr="00C71DE7">
        <w:rPr>
          <w:rFonts w:ascii="Arial" w:eastAsia="MS Mincho" w:hAnsi="Arial" w:cs="Arial"/>
          <w:color w:val="000000"/>
          <w:szCs w:val="22"/>
          <w:shd w:val="clear" w:color="auto" w:fill="FFFFFF"/>
          <w:lang w:val="az-Latn-AZ" w:eastAsia="en-US"/>
        </w:rPr>
        <w:t xml:space="preserve">) was constructed in order to export Shah Deniz gas from Azerbaijan to Georgia and Turkey. The pipeline begins in the </w:t>
      </w:r>
      <w:hyperlink r:id="rId55" w:tgtFrame="_blank" w:history="1">
        <w:r w:rsidRPr="00C71DE7">
          <w:rPr>
            <w:rFonts w:ascii="Arial" w:eastAsia="MS Mincho" w:hAnsi="Arial" w:cs="Arial"/>
            <w:color w:val="000000"/>
            <w:szCs w:val="22"/>
            <w:shd w:val="clear" w:color="auto" w:fill="FFFFFF"/>
            <w:lang w:val="az-Latn-AZ" w:eastAsia="en-US"/>
          </w:rPr>
          <w:t>Sangachal terminal</w:t>
        </w:r>
      </w:hyperlink>
      <w:r w:rsidRPr="00C71DE7">
        <w:rPr>
          <w:rFonts w:ascii="Arial" w:eastAsia="MS Mincho" w:hAnsi="Arial" w:cs="Arial"/>
          <w:color w:val="000000"/>
          <w:szCs w:val="22"/>
          <w:shd w:val="clear" w:color="auto" w:fill="FFFFFF"/>
          <w:lang w:val="az-Latn-AZ" w:eastAsia="en-US"/>
        </w:rPr>
        <w:t xml:space="preserve"> near Baku. It follows the route of the </w:t>
      </w:r>
      <w:hyperlink r:id="rId56" w:tgtFrame="_blank" w:history="1">
        <w:r w:rsidRPr="00C71DE7">
          <w:rPr>
            <w:rFonts w:ascii="Arial" w:eastAsia="MS Mincho" w:hAnsi="Arial" w:cs="Arial"/>
            <w:color w:val="000000"/>
            <w:szCs w:val="22"/>
            <w:shd w:val="clear" w:color="auto" w:fill="FFFFFF"/>
            <w:lang w:val="az-Latn-AZ" w:eastAsia="en-US"/>
          </w:rPr>
          <w:t>BTC</w:t>
        </w:r>
      </w:hyperlink>
      <w:r w:rsidRPr="00C71DE7">
        <w:rPr>
          <w:rFonts w:ascii="Arial" w:eastAsia="MS Mincho" w:hAnsi="Arial" w:cs="Arial"/>
          <w:color w:val="000000"/>
          <w:szCs w:val="22"/>
          <w:shd w:val="clear" w:color="auto" w:fill="FFFFFF"/>
          <w:lang w:val="az-Latn-AZ" w:eastAsia="en-US"/>
        </w:rPr>
        <w:t xml:space="preserve"> crude oil pipeline through Azerbaijan and Georgia to Turkey, where it is connected to the Turkish gas distribution system</w:t>
      </w:r>
      <w:r>
        <w:rPr>
          <w:rFonts w:ascii="Arial" w:eastAsia="MS Mincho" w:hAnsi="Arial" w:cs="Arial"/>
          <w:color w:val="000000"/>
          <w:szCs w:val="22"/>
          <w:shd w:val="clear" w:color="auto" w:fill="FFFFFF"/>
          <w:lang w:val="az-Latn-AZ" w:eastAsia="en-US"/>
        </w:rPr>
        <w:t>.</w:t>
      </w:r>
    </w:p>
    <w:p w:rsidR="00EF0727" w:rsidRPr="00AC3A0F" w:rsidRDefault="00EF0727" w:rsidP="00EF0727">
      <w:pPr>
        <w:pStyle w:val="HTMLPreformatted"/>
        <w:jc w:val="both"/>
        <w:rPr>
          <w:rFonts w:ascii="Arial" w:hAnsi="Arial" w:cs="Arial"/>
          <w:color w:val="000000" w:themeColor="text1"/>
          <w:lang w:val="en-US"/>
        </w:rPr>
      </w:pPr>
    </w:p>
    <w:p w:rsidR="00EF0727" w:rsidRDefault="00EF0727" w:rsidP="00EF0727">
      <w:pPr>
        <w:pStyle w:val="HTMLPreformatted"/>
        <w:jc w:val="both"/>
        <w:rPr>
          <w:rFonts w:ascii="Arial" w:hAnsi="Arial" w:cs="Arial"/>
          <w:color w:val="000000" w:themeColor="text1"/>
          <w:lang w:val="en-US"/>
        </w:rPr>
      </w:pPr>
      <w:r>
        <w:rPr>
          <w:rFonts w:ascii="Arial" w:hAnsi="Arial" w:cs="Arial"/>
          <w:color w:val="000000" w:themeColor="text1"/>
          <w:lang w:val="en-US"/>
        </w:rPr>
        <w:t>In order to minimize environmental and social impacts, to make cost saving on operating and capital expenditure these two projects were connected and were built at the same time and at the same construction corridor with BTJ pipline.</w:t>
      </w:r>
    </w:p>
    <w:p w:rsidR="00EF0727" w:rsidRPr="007859BF" w:rsidRDefault="00EF0727" w:rsidP="00EF0727">
      <w:pPr>
        <w:pStyle w:val="HTMLPreformatted"/>
        <w:jc w:val="both"/>
        <w:rPr>
          <w:rFonts w:ascii="Arial" w:hAnsi="Arial" w:cs="Arial"/>
          <w:color w:val="000000" w:themeColor="text1"/>
        </w:rPr>
      </w:pPr>
    </w:p>
    <w:p w:rsidR="00EF0727" w:rsidRDefault="00EF0727" w:rsidP="00EF0727">
      <w:pPr>
        <w:rPr>
          <w:lang w:val="az-Latn-AZ" w:eastAsia="az-Latn-AZ"/>
        </w:rPr>
      </w:pPr>
      <w:r>
        <w:rPr>
          <w:rFonts w:cs="Arial"/>
          <w:color w:val="000000" w:themeColor="text1"/>
        </w:rPr>
        <w:t>The length of the pipline is 691 km: 443 kilometer</w:t>
      </w:r>
      <w:r w:rsidRPr="007859BF">
        <w:rPr>
          <w:rFonts w:cs="Arial"/>
          <w:color w:val="000000" w:themeColor="text1"/>
        </w:rPr>
        <w:t xml:space="preserve"> </w:t>
      </w:r>
      <w:r>
        <w:rPr>
          <w:rFonts w:cs="Arial"/>
          <w:color w:val="000000" w:themeColor="text1"/>
        </w:rPr>
        <w:t xml:space="preserve">in </w:t>
      </w:r>
      <w:r w:rsidRPr="007859BF">
        <w:rPr>
          <w:rFonts w:cs="Arial"/>
          <w:color w:val="000000" w:themeColor="text1"/>
        </w:rPr>
        <w:t>Az</w:t>
      </w:r>
      <w:r>
        <w:rPr>
          <w:rFonts w:cs="Arial"/>
          <w:color w:val="000000" w:themeColor="text1"/>
        </w:rPr>
        <w:t>erbaijan and</w:t>
      </w:r>
      <w:r w:rsidRPr="007859BF">
        <w:rPr>
          <w:rFonts w:cs="Arial"/>
          <w:color w:val="000000" w:themeColor="text1"/>
        </w:rPr>
        <w:t xml:space="preserve"> 248 kilometr</w:t>
      </w:r>
      <w:r>
        <w:rPr>
          <w:rFonts w:cs="Arial"/>
          <w:color w:val="000000" w:themeColor="text1"/>
        </w:rPr>
        <w:t>es</w:t>
      </w:r>
      <w:r w:rsidRPr="007859BF">
        <w:rPr>
          <w:rFonts w:cs="Arial"/>
          <w:color w:val="000000" w:themeColor="text1"/>
        </w:rPr>
        <w:t xml:space="preserve"> </w:t>
      </w:r>
      <w:r>
        <w:rPr>
          <w:rFonts w:cs="Arial"/>
          <w:color w:val="000000" w:themeColor="text1"/>
        </w:rPr>
        <w:t xml:space="preserve">in Georgia. Diameter is </w:t>
      </w:r>
      <w:r w:rsidRPr="007859BF">
        <w:rPr>
          <w:rFonts w:cs="Arial"/>
          <w:color w:val="000000" w:themeColor="text1"/>
        </w:rPr>
        <w:t xml:space="preserve">42 </w:t>
      </w:r>
      <w:r>
        <w:rPr>
          <w:rFonts w:cs="Arial"/>
          <w:color w:val="000000" w:themeColor="text1"/>
        </w:rPr>
        <w:t xml:space="preserve">inches. </w:t>
      </w:r>
      <w:r w:rsidRPr="008E7280">
        <w:rPr>
          <w:rFonts w:cs="Arial"/>
          <w:color w:val="000000"/>
          <w:szCs w:val="20"/>
          <w:shd w:val="clear" w:color="auto" w:fill="FFFFFF"/>
          <w:lang w:val="az-Latn-AZ"/>
        </w:rPr>
        <w:t>The pipeline has been operational since late 2006 transporting gas to Azerbaijan and Georgia, and starting from July 2007 to Turkey from Shah Deniz Stage 1</w:t>
      </w:r>
      <w:r>
        <w:rPr>
          <w:rFonts w:cs="Arial"/>
          <w:color w:val="000000"/>
          <w:szCs w:val="20"/>
          <w:shd w:val="clear" w:color="auto" w:fill="FFFFFF"/>
          <w:lang w:val="az-Latn-AZ"/>
        </w:rPr>
        <w:t xml:space="preserve"> Daily average gas during the first half of the year was </w:t>
      </w:r>
      <w:r>
        <w:rPr>
          <w:rFonts w:cs="Arial"/>
          <w:color w:val="000000" w:themeColor="text1"/>
        </w:rPr>
        <w:t>20.1 milli</w:t>
      </w:r>
      <w:r w:rsidRPr="007859BF">
        <w:rPr>
          <w:rFonts w:cs="Arial"/>
          <w:color w:val="000000" w:themeColor="text1"/>
        </w:rPr>
        <w:t>on</w:t>
      </w:r>
      <w:r>
        <w:rPr>
          <w:rFonts w:cs="Arial"/>
          <w:color w:val="000000" w:themeColor="text1"/>
        </w:rPr>
        <w:t xml:space="preserve"> c</w:t>
      </w:r>
      <w:r w:rsidRPr="007859BF">
        <w:rPr>
          <w:rFonts w:cs="Arial"/>
          <w:color w:val="000000" w:themeColor="text1"/>
        </w:rPr>
        <w:t>ub</w:t>
      </w:r>
      <w:r>
        <w:rPr>
          <w:rFonts w:cs="Arial"/>
          <w:color w:val="000000" w:themeColor="text1"/>
        </w:rPr>
        <w:t>ic meters.</w:t>
      </w:r>
    </w:p>
    <w:p w:rsidR="004A0CDD" w:rsidRDefault="004A0CDD" w:rsidP="00AC3A0F">
      <w:pPr>
        <w:rPr>
          <w:lang w:val="az-Latn-AZ" w:eastAsia="az-Latn-AZ"/>
        </w:rPr>
      </w:pPr>
    </w:p>
    <w:p w:rsidR="00EF0727" w:rsidRDefault="00EF0727" w:rsidP="00EF0727">
      <w:pPr>
        <w:autoSpaceDE w:val="0"/>
        <w:autoSpaceDN w:val="0"/>
        <w:adjustRightInd w:val="0"/>
        <w:rPr>
          <w:rFonts w:cs="Arial"/>
          <w:szCs w:val="20"/>
          <w:lang w:val="az-Latn-AZ"/>
        </w:rPr>
      </w:pPr>
      <w:r>
        <w:rPr>
          <w:rFonts w:cs="Arial"/>
          <w:b/>
          <w:lang w:val="az-Latn-AZ"/>
        </w:rPr>
        <w:t>Figure</w:t>
      </w:r>
      <w:r w:rsidR="00185F00">
        <w:rPr>
          <w:rFonts w:cs="Arial"/>
          <w:b/>
          <w:lang w:val="az-Latn-AZ"/>
        </w:rPr>
        <w:t xml:space="preserve"> 10</w:t>
      </w:r>
      <w:r w:rsidRPr="00CF75C4">
        <w:rPr>
          <w:rFonts w:cs="Arial"/>
          <w:lang w:val="az-Latn-AZ"/>
        </w:rPr>
        <w:t xml:space="preserve">: </w:t>
      </w:r>
      <w:r>
        <w:rPr>
          <w:rFonts w:cs="Arial"/>
          <w:i/>
          <w:color w:val="000000" w:themeColor="text1"/>
          <w:lang w:val="az-Latn-AZ"/>
        </w:rPr>
        <w:t>South Caucasus Pipeline</w:t>
      </w:r>
      <w:r w:rsidRPr="00CF75C4">
        <w:rPr>
          <w:rFonts w:cs="Arial"/>
          <w:i/>
          <w:color w:val="000000" w:themeColor="text1"/>
          <w:lang w:val="az-Latn-AZ"/>
        </w:rPr>
        <w:t>i</w:t>
      </w:r>
    </w:p>
    <w:p w:rsidR="00CC3716" w:rsidRDefault="00CC3716" w:rsidP="00CC3716">
      <w:pPr>
        <w:autoSpaceDE w:val="0"/>
        <w:autoSpaceDN w:val="0"/>
        <w:adjustRightInd w:val="0"/>
        <w:rPr>
          <w:rFonts w:cs="Arial"/>
          <w:szCs w:val="20"/>
          <w:lang w:val="az-Latn-AZ"/>
        </w:rPr>
      </w:pPr>
      <w:r w:rsidRPr="00A12A8E">
        <w:rPr>
          <w:rFonts w:cs="Arial"/>
          <w:noProof/>
          <w:color w:val="000000" w:themeColor="text1"/>
          <w:lang w:val="en-US"/>
        </w:rPr>
        <w:drawing>
          <wp:inline distT="0" distB="0" distL="0" distR="0" wp14:anchorId="409D14E5" wp14:editId="65377B2B">
            <wp:extent cx="5710687" cy="1337094"/>
            <wp:effectExtent l="57150" t="0" r="0" b="0"/>
            <wp:docPr id="1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185F00" w:rsidRDefault="00185F00" w:rsidP="00CC3716">
      <w:pPr>
        <w:autoSpaceDE w:val="0"/>
        <w:autoSpaceDN w:val="0"/>
        <w:adjustRightInd w:val="0"/>
        <w:rPr>
          <w:rFonts w:cs="Arial"/>
          <w:color w:val="000000" w:themeColor="text1"/>
        </w:rPr>
      </w:pPr>
      <w:r>
        <w:rPr>
          <w:rFonts w:cs="Arial"/>
          <w:color w:val="000000" w:themeColor="text1"/>
          <w:lang w:val="az-Latn-AZ"/>
        </w:rPr>
        <w:t>I</w:t>
      </w:r>
      <w:r w:rsidR="00EF0727" w:rsidRPr="00185F00">
        <w:rPr>
          <w:rFonts w:cs="Arial"/>
          <w:color w:val="000000" w:themeColor="text1"/>
        </w:rPr>
        <w:t xml:space="preserve">n 2015, approximately 18,6 million barrels of crude oil were exported through South Caucasus Pipelinei oil pipeline. </w:t>
      </w:r>
    </w:p>
    <w:p w:rsidR="00185F00" w:rsidRDefault="00185F00" w:rsidP="00CC3716">
      <w:pPr>
        <w:autoSpaceDE w:val="0"/>
        <w:autoSpaceDN w:val="0"/>
        <w:adjustRightInd w:val="0"/>
        <w:rPr>
          <w:rFonts w:cs="Arial"/>
          <w:color w:val="000000" w:themeColor="text1"/>
        </w:rPr>
      </w:pPr>
    </w:p>
    <w:p w:rsidR="00EF0727" w:rsidRDefault="00EF0727" w:rsidP="00CC3716">
      <w:pPr>
        <w:autoSpaceDE w:val="0"/>
        <w:autoSpaceDN w:val="0"/>
        <w:adjustRightInd w:val="0"/>
        <w:rPr>
          <w:rFonts w:cs="Arial"/>
          <w:color w:val="000000" w:themeColor="text1"/>
        </w:rPr>
      </w:pPr>
      <w:r w:rsidRPr="00185F00">
        <w:rPr>
          <w:rFonts w:cs="Arial"/>
          <w:color w:val="000000" w:themeColor="text1"/>
        </w:rPr>
        <w:t>In 2015 expansion works has been carried out along the rout of the SCP in Azerbaijan and Georgia.</w:t>
      </w:r>
    </w:p>
    <w:p w:rsidR="00185F00" w:rsidRPr="00185F00" w:rsidRDefault="00185F00" w:rsidP="00CC3716">
      <w:pPr>
        <w:autoSpaceDE w:val="0"/>
        <w:autoSpaceDN w:val="0"/>
        <w:adjustRightInd w:val="0"/>
        <w:rPr>
          <w:rFonts w:cs="Arial"/>
          <w:color w:val="000000" w:themeColor="text1"/>
        </w:rPr>
      </w:pPr>
    </w:p>
    <w:p w:rsidR="00185F00" w:rsidRDefault="00185F00" w:rsidP="00CC3716">
      <w:pPr>
        <w:pStyle w:val="HTMLPreformatted"/>
        <w:jc w:val="both"/>
        <w:rPr>
          <w:rFonts w:ascii="Arial" w:hAnsi="Arial" w:cs="Arial"/>
          <w:color w:val="000000" w:themeColor="text1"/>
          <w:lang w:val="az-Latn-AZ"/>
        </w:rPr>
        <w:sectPr w:rsidR="00185F00" w:rsidSect="001C4F2F">
          <w:pgSz w:w="11907" w:h="16839" w:code="9"/>
          <w:pgMar w:top="907" w:right="1469" w:bottom="806" w:left="1440" w:header="504" w:footer="533" w:gutter="0"/>
          <w:cols w:space="720"/>
          <w:docGrid w:linePitch="360"/>
        </w:sectPr>
      </w:pPr>
    </w:p>
    <w:p w:rsidR="008E132B" w:rsidRDefault="008E132B" w:rsidP="008E132B">
      <w:pPr>
        <w:autoSpaceDE w:val="0"/>
        <w:autoSpaceDN w:val="0"/>
        <w:adjustRightInd w:val="0"/>
        <w:spacing w:line="240" w:lineRule="exact"/>
        <w:rPr>
          <w:rFonts w:cs="Arial"/>
          <w:b/>
          <w:i/>
          <w:color w:val="244061"/>
          <w:szCs w:val="20"/>
          <w:shd w:val="clear" w:color="auto" w:fill="FFFFFF"/>
          <w:lang w:val="az-Latn-AZ"/>
        </w:rPr>
      </w:pPr>
      <w:r>
        <w:rPr>
          <w:rFonts w:cs="Arial"/>
          <w:b/>
          <w:i/>
          <w:color w:val="244061"/>
          <w:szCs w:val="20"/>
          <w:shd w:val="clear" w:color="auto" w:fill="FFFFFF"/>
          <w:lang w:val="az-Latn-AZ"/>
        </w:rPr>
        <w:lastRenderedPageBreak/>
        <w:t xml:space="preserve">Western Route Export Pipeline </w:t>
      </w:r>
      <w:r>
        <w:rPr>
          <w:rFonts w:cs="Arial"/>
          <w:b/>
          <w:i/>
          <w:color w:val="244061"/>
          <w:szCs w:val="20"/>
          <w:shd w:val="clear" w:color="auto" w:fill="FFFFFF"/>
          <w:vertAlign w:val="superscript"/>
          <w:lang w:val="az-Latn-AZ"/>
        </w:rPr>
        <w:footnoteReference w:id="80"/>
      </w:r>
    </w:p>
    <w:p w:rsidR="008E132B" w:rsidRDefault="008E132B" w:rsidP="008E132B">
      <w:pPr>
        <w:pStyle w:val="HTMLPreformatted"/>
        <w:jc w:val="both"/>
        <w:rPr>
          <w:rFonts w:ascii="Arial" w:hAnsi="Arial" w:cs="Arial"/>
          <w:color w:val="000000" w:themeColor="text1"/>
          <w:lang w:val="en-US"/>
        </w:rPr>
      </w:pPr>
      <w:r>
        <w:rPr>
          <w:rFonts w:ascii="Arial" w:eastAsia="MS Mincho" w:hAnsi="Arial" w:cs="Arial"/>
          <w:color w:val="000000"/>
          <w:shd w:val="clear" w:color="auto" w:fill="FFFFFF"/>
          <w:lang w:val="az-Latn-AZ" w:eastAsia="en-US"/>
        </w:rPr>
        <w:t>The Western Route Export Pipeline (“WREP”) transports crude oil from offshore oil fields in the Caspian Sea to the Black Sea, from where the crude is further shipped via tankers through the Bosphorus to European markets.</w:t>
      </w:r>
      <w:r>
        <w:rPr>
          <w:rFonts w:ascii="Arial" w:hAnsi="Arial" w:cs="Arial"/>
          <w:color w:val="000000" w:themeColor="text1"/>
        </w:rPr>
        <w:t xml:space="preserve"> </w:t>
      </w:r>
      <w:r>
        <w:rPr>
          <w:rFonts w:ascii="Arial" w:eastAsia="MS Mincho" w:hAnsi="Arial" w:cs="Arial"/>
          <w:color w:val="000000"/>
          <w:shd w:val="clear" w:color="auto" w:fill="FFFFFF"/>
          <w:lang w:val="az-Latn-AZ" w:eastAsia="en-US"/>
        </w:rPr>
        <w:t>WREP</w:t>
      </w:r>
      <w:r>
        <w:rPr>
          <w:rFonts w:ascii="Arial" w:hAnsi="Arial" w:cs="Arial"/>
          <w:color w:val="000000" w:themeColor="text1"/>
          <w:lang w:val="en-US"/>
        </w:rPr>
        <w:t xml:space="preserve"> extends from the Sangachal terminal near Baku by crossing through Azerbaijan and Georgia to Supsa terminal on the Black Sea coast of Georgia. The length of the pipeline is 829 km</w:t>
      </w:r>
      <w:r>
        <w:rPr>
          <w:rFonts w:ascii="Arial" w:hAnsi="Arial" w:cs="Arial"/>
          <w:color w:val="000000" w:themeColor="text1"/>
        </w:rPr>
        <w:t>.</w:t>
      </w:r>
    </w:p>
    <w:p w:rsidR="008E132B" w:rsidRDefault="008E132B" w:rsidP="008E132B">
      <w:pPr>
        <w:pStyle w:val="HTMLPreformatted"/>
        <w:jc w:val="both"/>
        <w:rPr>
          <w:rFonts w:ascii="Arial" w:hAnsi="Arial" w:cs="Arial"/>
          <w:color w:val="000000" w:themeColor="text1"/>
          <w:lang w:val="en-US"/>
        </w:rPr>
      </w:pPr>
    </w:p>
    <w:p w:rsidR="008E132B" w:rsidRDefault="008E132B" w:rsidP="008E132B">
      <w:pPr>
        <w:pStyle w:val="HTMLPreformatted"/>
        <w:jc w:val="both"/>
        <w:rPr>
          <w:rFonts w:ascii="Arial" w:hAnsi="Arial" w:cs="Arial"/>
          <w:color w:val="000000" w:themeColor="text1"/>
        </w:rPr>
      </w:pPr>
      <w:r>
        <w:rPr>
          <w:rFonts w:ascii="Arial" w:hAnsi="Arial" w:cs="Arial"/>
          <w:lang w:val="en"/>
        </w:rPr>
        <w:t>Azerbaijan International Operating Company (AIOC), is the owner of the pipeline and the Azeri-Chirag-Deepwater Gunashli (ACG) Production Sharing Agreement are exploiting it on behalf of its partners</w:t>
      </w:r>
      <w:r>
        <w:rPr>
          <w:rFonts w:ascii="Arial" w:hAnsi="Arial" w:cs="Arial"/>
          <w:color w:val="000000" w:themeColor="text1"/>
        </w:rPr>
        <w:t>.</w:t>
      </w:r>
      <w:r>
        <w:rPr>
          <w:rFonts w:ascii="Arial" w:hAnsi="Arial" w:cs="Arial"/>
          <w:color w:val="000000" w:themeColor="text1"/>
          <w:lang w:val="en-US"/>
        </w:rPr>
        <w:t xml:space="preserve"> </w:t>
      </w:r>
      <w:r>
        <w:rPr>
          <w:rFonts w:ascii="Arial" w:hAnsi="Arial" w:cs="Arial"/>
          <w:color w:val="000000"/>
          <w:shd w:val="clear" w:color="auto" w:fill="FFFFFF"/>
          <w:lang w:val="az-Latn-AZ"/>
        </w:rPr>
        <w:t>Construction started following the ratification of the intergovernmental agreement between Azerbaijan and Georgia in April 1996 and was completed in November 1998. WREP has been in operation since February 1999</w:t>
      </w:r>
      <w:r>
        <w:rPr>
          <w:rFonts w:ascii="Arial" w:hAnsi="Arial" w:cs="Arial"/>
          <w:color w:val="000000" w:themeColor="text1"/>
        </w:rPr>
        <w:t>.</w:t>
      </w:r>
    </w:p>
    <w:p w:rsidR="005262E1" w:rsidRDefault="005262E1" w:rsidP="003C2A97">
      <w:pPr>
        <w:autoSpaceDE w:val="0"/>
        <w:autoSpaceDN w:val="0"/>
        <w:adjustRightInd w:val="0"/>
        <w:rPr>
          <w:rFonts w:cs="Arial"/>
          <w:szCs w:val="20"/>
          <w:lang w:val="az-Latn-AZ"/>
        </w:rPr>
      </w:pPr>
    </w:p>
    <w:p w:rsidR="00CB1DED" w:rsidRDefault="008E132B" w:rsidP="00CB1DED">
      <w:pPr>
        <w:autoSpaceDE w:val="0"/>
        <w:autoSpaceDN w:val="0"/>
        <w:adjustRightInd w:val="0"/>
        <w:rPr>
          <w:rFonts w:cs="Arial"/>
          <w:szCs w:val="20"/>
          <w:lang w:val="az-Latn-AZ"/>
        </w:rPr>
      </w:pPr>
      <w:r>
        <w:rPr>
          <w:rFonts w:cs="Arial"/>
          <w:b/>
          <w:lang w:val="az-Latn-AZ"/>
        </w:rPr>
        <w:t>Figure</w:t>
      </w:r>
      <w:r w:rsidR="00CF75C4">
        <w:rPr>
          <w:rFonts w:cs="Arial"/>
          <w:b/>
          <w:lang w:val="az-Latn-AZ"/>
        </w:rPr>
        <w:t xml:space="preserve"> </w:t>
      </w:r>
      <w:r w:rsidR="00185F00">
        <w:rPr>
          <w:rFonts w:cs="Arial"/>
          <w:b/>
          <w:lang w:val="az-Latn-AZ"/>
        </w:rPr>
        <w:t>11</w:t>
      </w:r>
      <w:r w:rsidR="00CB1DED" w:rsidRPr="00CB1DED">
        <w:rPr>
          <w:rFonts w:cs="Arial"/>
          <w:lang w:val="az-Latn-AZ"/>
        </w:rPr>
        <w:t xml:space="preserve">: </w:t>
      </w:r>
      <w:r>
        <w:rPr>
          <w:rFonts w:cs="Arial"/>
          <w:i/>
          <w:color w:val="000000" w:themeColor="text1"/>
          <w:lang w:val="az-Latn-AZ"/>
        </w:rPr>
        <w:t>Western Route Export Pipeline</w:t>
      </w:r>
    </w:p>
    <w:p w:rsidR="00CB1DED" w:rsidRDefault="00CB1DED" w:rsidP="003C2A97">
      <w:pPr>
        <w:autoSpaceDE w:val="0"/>
        <w:autoSpaceDN w:val="0"/>
        <w:adjustRightInd w:val="0"/>
        <w:rPr>
          <w:rFonts w:cs="Arial"/>
          <w:szCs w:val="20"/>
          <w:lang w:val="az-Latn-AZ"/>
        </w:rPr>
      </w:pPr>
    </w:p>
    <w:p w:rsidR="003C2A97" w:rsidRDefault="003C2A97" w:rsidP="003C2A97">
      <w:pPr>
        <w:autoSpaceDE w:val="0"/>
        <w:autoSpaceDN w:val="0"/>
        <w:adjustRightInd w:val="0"/>
        <w:rPr>
          <w:rFonts w:cs="Arial"/>
          <w:szCs w:val="20"/>
          <w:lang w:val="az-Latn-AZ"/>
        </w:rPr>
      </w:pPr>
      <w:r>
        <w:rPr>
          <w:noProof/>
          <w:lang w:val="en-US"/>
        </w:rPr>
        <w:drawing>
          <wp:inline distT="0" distB="0" distL="0" distR="0" wp14:anchorId="03DD68A4" wp14:editId="6003FE1E">
            <wp:extent cx="5719313" cy="1078302"/>
            <wp:effectExtent l="57150" t="19050" r="53340" b="6477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3C2A97" w:rsidRDefault="003C2A97" w:rsidP="00FB724B">
      <w:pPr>
        <w:autoSpaceDE w:val="0"/>
        <w:autoSpaceDN w:val="0"/>
        <w:adjustRightInd w:val="0"/>
        <w:rPr>
          <w:rFonts w:cs="Arial"/>
          <w:szCs w:val="20"/>
          <w:lang w:val="az-Latn-AZ"/>
        </w:rPr>
      </w:pPr>
    </w:p>
    <w:p w:rsidR="00CC3716" w:rsidRDefault="00185F00" w:rsidP="00FB724B">
      <w:pPr>
        <w:autoSpaceDE w:val="0"/>
        <w:autoSpaceDN w:val="0"/>
        <w:adjustRightInd w:val="0"/>
        <w:rPr>
          <w:rFonts w:cs="Arial"/>
          <w:bCs/>
          <w:szCs w:val="20"/>
          <w:lang w:val="az-Latn-AZ"/>
        </w:rPr>
      </w:pPr>
      <w:r>
        <w:rPr>
          <w:rFonts w:cs="Arial"/>
          <w:bCs/>
          <w:szCs w:val="20"/>
          <w:lang w:val="az-Latn-AZ"/>
        </w:rPr>
        <w:t>In 2015</w:t>
      </w:r>
      <w:r w:rsidR="008E132B" w:rsidRPr="008E132B">
        <w:rPr>
          <w:rFonts w:cs="Arial"/>
          <w:bCs/>
          <w:szCs w:val="20"/>
          <w:lang w:val="az-Latn-AZ"/>
        </w:rPr>
        <w:t xml:space="preserve"> 31.4 million barrels of crude oil had been transferred through the Western Route Export Pipeline.</w:t>
      </w:r>
    </w:p>
    <w:p w:rsidR="008E132B" w:rsidRDefault="008E132B" w:rsidP="00FB724B">
      <w:pPr>
        <w:autoSpaceDE w:val="0"/>
        <w:autoSpaceDN w:val="0"/>
        <w:adjustRightInd w:val="0"/>
        <w:rPr>
          <w:rFonts w:cs="Arial"/>
          <w:szCs w:val="20"/>
          <w:lang w:val="az-Latn-AZ"/>
        </w:rPr>
      </w:pPr>
    </w:p>
    <w:p w:rsidR="008E132B" w:rsidRDefault="008E132B" w:rsidP="008E132B">
      <w:pPr>
        <w:autoSpaceDE w:val="0"/>
        <w:autoSpaceDN w:val="0"/>
        <w:adjustRightInd w:val="0"/>
        <w:spacing w:line="240" w:lineRule="exact"/>
        <w:rPr>
          <w:rFonts w:cs="Arial"/>
          <w:b/>
          <w:i/>
          <w:color w:val="244061"/>
          <w:szCs w:val="20"/>
          <w:shd w:val="clear" w:color="auto" w:fill="FFFFFF"/>
          <w:lang w:val="az-Latn-AZ"/>
        </w:rPr>
      </w:pPr>
      <w:r>
        <w:rPr>
          <w:rFonts w:cs="Arial"/>
          <w:b/>
          <w:i/>
          <w:color w:val="244061"/>
          <w:szCs w:val="20"/>
          <w:shd w:val="clear" w:color="auto" w:fill="FFFFFF"/>
          <w:lang w:val="az-Latn-AZ"/>
        </w:rPr>
        <w:t xml:space="preserve">Baku-Novorossiysk pipeline </w:t>
      </w:r>
      <w:r>
        <w:rPr>
          <w:rFonts w:cs="Arial"/>
          <w:b/>
          <w:i/>
          <w:color w:val="244061"/>
          <w:szCs w:val="20"/>
          <w:shd w:val="clear" w:color="auto" w:fill="FFFFFF"/>
          <w:vertAlign w:val="superscript"/>
          <w:lang w:val="az-Latn-AZ"/>
        </w:rPr>
        <w:footnoteReference w:id="81"/>
      </w:r>
    </w:p>
    <w:p w:rsidR="008E132B" w:rsidRDefault="008E132B" w:rsidP="008E132B">
      <w:pPr>
        <w:shd w:val="clear" w:color="auto" w:fill="FFFFFF"/>
        <w:rPr>
          <w:rFonts w:eastAsia="Times New Roman" w:cs="Arial"/>
          <w:color w:val="000000" w:themeColor="text1"/>
          <w:szCs w:val="20"/>
          <w:lang w:val="az-Latn-AZ" w:eastAsia="az-Latn-AZ"/>
        </w:rPr>
      </w:pPr>
      <w:r>
        <w:rPr>
          <w:rFonts w:eastAsia="Times New Roman" w:cs="Arial"/>
          <w:color w:val="000000" w:themeColor="text1"/>
          <w:szCs w:val="20"/>
          <w:lang w:val="az-Latn-AZ" w:eastAsia="az-Latn-AZ"/>
        </w:rPr>
        <w:t>Baku-Novorossiysk oil pipeline in northern direction is 1,330 km long. The diameter of the pipeline is 530 mm. Furthermore, 231 km of the length goes through Azerbaijan, however 1</w:t>
      </w:r>
      <w:r w:rsidR="00185F00">
        <w:rPr>
          <w:rFonts w:eastAsia="Times New Roman" w:cs="Arial"/>
          <w:color w:val="000000" w:themeColor="text1"/>
          <w:szCs w:val="20"/>
          <w:lang w:val="az-Latn-AZ" w:eastAsia="az-Latn-AZ"/>
        </w:rPr>
        <w:t>,</w:t>
      </w:r>
      <w:r>
        <w:rPr>
          <w:rFonts w:eastAsia="Times New Roman" w:cs="Arial"/>
          <w:color w:val="000000" w:themeColor="text1"/>
          <w:szCs w:val="20"/>
          <w:lang w:val="az-Latn-AZ" w:eastAsia="az-Latn-AZ"/>
        </w:rPr>
        <w:t>099 km of the length goes through Russia. (Built in 1983, in 1995-1996, direction of movement has been changed  by AIOC and SOCAR).</w:t>
      </w:r>
    </w:p>
    <w:p w:rsidR="008E132B" w:rsidRDefault="008E132B" w:rsidP="008E132B">
      <w:pPr>
        <w:shd w:val="clear" w:color="auto" w:fill="FFFFFF"/>
        <w:rPr>
          <w:rFonts w:eastAsia="Times New Roman" w:cs="Arial"/>
          <w:color w:val="000000" w:themeColor="text1"/>
          <w:szCs w:val="20"/>
          <w:lang w:val="az-Latn-AZ" w:eastAsia="az-Latn-AZ"/>
        </w:rPr>
      </w:pPr>
    </w:p>
    <w:p w:rsidR="008E132B" w:rsidRDefault="008E132B" w:rsidP="008E132B">
      <w:pPr>
        <w:shd w:val="clear" w:color="auto" w:fill="FFFFFF"/>
        <w:rPr>
          <w:rFonts w:eastAsia="Times New Roman" w:cs="Arial"/>
          <w:color w:val="000000" w:themeColor="text1"/>
          <w:szCs w:val="20"/>
          <w:lang w:val="az-Latn-AZ" w:eastAsia="az-Latn-AZ"/>
        </w:rPr>
      </w:pPr>
      <w:r>
        <w:t>Filling the pipeline with oil started in October 1996. Maximum throughput capacity of the pipeline is 105 thousand barrels a day</w:t>
      </w:r>
      <w:r>
        <w:rPr>
          <w:rFonts w:eastAsia="Times New Roman" w:cs="Arial"/>
          <w:color w:val="000000" w:themeColor="text1"/>
          <w:szCs w:val="20"/>
          <w:lang w:val="az-Latn-AZ" w:eastAsia="az-Latn-AZ"/>
        </w:rPr>
        <w:t>. Baku-Novorossiysk oil pipeline has 3 pump stations (Sangachal, Sumgayit and Siyazan). The pipeline metering station is situated in Shirvanovka. The route starts from Sangachal oil terminal in Azerbaijan. The</w:t>
      </w:r>
      <w:r w:rsidR="00185F00">
        <w:rPr>
          <w:rFonts w:eastAsia="Times New Roman" w:cs="Arial"/>
          <w:color w:val="000000" w:themeColor="text1"/>
          <w:szCs w:val="20"/>
          <w:lang w:val="az-Latn-AZ" w:eastAsia="az-Latn-AZ"/>
        </w:rPr>
        <w:t xml:space="preserve"> price of the terminal - 72 million</w:t>
      </w:r>
      <w:r>
        <w:rPr>
          <w:rFonts w:eastAsia="Times New Roman" w:cs="Arial"/>
          <w:color w:val="000000" w:themeColor="text1"/>
          <w:szCs w:val="20"/>
          <w:lang w:val="az-Latn-AZ" w:eastAsia="az-Latn-AZ"/>
        </w:rPr>
        <w:t xml:space="preserve"> </w:t>
      </w:r>
      <w:r w:rsidR="00185F00">
        <w:rPr>
          <w:rFonts w:eastAsia="Times New Roman" w:cs="Arial"/>
          <w:color w:val="000000" w:themeColor="text1"/>
          <w:szCs w:val="20"/>
          <w:lang w:val="az-Latn-AZ" w:eastAsia="az-Latn-AZ"/>
        </w:rPr>
        <w:t>US dollars</w:t>
      </w:r>
      <w:r>
        <w:rPr>
          <w:rFonts w:eastAsia="Times New Roman" w:cs="Arial"/>
          <w:color w:val="000000" w:themeColor="text1"/>
          <w:szCs w:val="20"/>
          <w:lang w:val="az-Latn-AZ" w:eastAsia="az-Latn-AZ"/>
        </w:rPr>
        <w:t>, the capacity - 100 000 tonnes (730,000 thsd. barr.).Terminal consists of 4 reservoirs each with a capacity of 25,000 tonnes.</w:t>
      </w:r>
    </w:p>
    <w:p w:rsidR="008E132B" w:rsidRDefault="008E132B" w:rsidP="008E132B">
      <w:pPr>
        <w:shd w:val="clear" w:color="auto" w:fill="FFFFFF"/>
        <w:jc w:val="left"/>
        <w:rPr>
          <w:rFonts w:eastAsia="Times New Roman" w:cs="Arial"/>
          <w:color w:val="000000" w:themeColor="text1"/>
          <w:szCs w:val="20"/>
          <w:lang w:val="az-Latn-AZ" w:eastAsia="az-Latn-AZ"/>
        </w:rPr>
      </w:pPr>
    </w:p>
    <w:p w:rsidR="008E132B" w:rsidRDefault="00185F00" w:rsidP="008E132B">
      <w:pPr>
        <w:shd w:val="clear" w:color="auto" w:fill="FFFFFF"/>
        <w:rPr>
          <w:rFonts w:eastAsia="Times New Roman" w:cs="Arial"/>
          <w:color w:val="000000" w:themeColor="text1"/>
          <w:szCs w:val="20"/>
          <w:lang w:val="az-Latn-AZ" w:eastAsia="az-Latn-AZ"/>
        </w:rPr>
      </w:pPr>
      <w:r>
        <w:rPr>
          <w:rFonts w:eastAsia="Times New Roman" w:cs="Arial"/>
          <w:color w:val="000000" w:themeColor="text1"/>
          <w:szCs w:val="20"/>
          <w:lang w:val="az-Latn-AZ" w:eastAsia="az-Latn-AZ"/>
        </w:rPr>
        <w:t xml:space="preserve">Final </w:t>
      </w:r>
      <w:r w:rsidR="008E132B">
        <w:rPr>
          <w:rFonts w:eastAsia="Times New Roman" w:cs="Arial"/>
          <w:color w:val="000000" w:themeColor="text1"/>
          <w:szCs w:val="20"/>
          <w:lang w:val="az-Latn-AZ" w:eastAsia="az-Latn-AZ"/>
        </w:rPr>
        <w:t>point is Novorossiysk port.The port is capable to carry 34 mln.tonnes of oil and oil products. The operator of Azerbaijan - AIOC, the o</w:t>
      </w:r>
      <w:r>
        <w:rPr>
          <w:rFonts w:eastAsia="Times New Roman" w:cs="Arial"/>
          <w:color w:val="000000" w:themeColor="text1"/>
          <w:szCs w:val="20"/>
          <w:lang w:val="az-Latn-AZ" w:eastAsia="az-Latn-AZ"/>
        </w:rPr>
        <w:t xml:space="preserve">perator of the Russian part is </w:t>
      </w:r>
      <w:r w:rsidR="008E132B">
        <w:rPr>
          <w:rFonts w:eastAsia="Times New Roman" w:cs="Arial"/>
          <w:color w:val="000000" w:themeColor="text1"/>
          <w:szCs w:val="20"/>
          <w:lang w:val="az-Latn-AZ" w:eastAsia="az-Latn-AZ"/>
        </w:rPr>
        <w:t>Russian "Transneft" company that incurs expenses based on repairs and reconstruction of existing facilities as well as the costruction of new facilities.</w:t>
      </w:r>
    </w:p>
    <w:p w:rsidR="008E132B" w:rsidRDefault="008E132B" w:rsidP="00FB724B">
      <w:pPr>
        <w:shd w:val="clear" w:color="auto" w:fill="FFFFFF"/>
        <w:rPr>
          <w:rFonts w:eastAsia="Times New Roman" w:cs="Arial"/>
          <w:color w:val="000000" w:themeColor="text1"/>
          <w:szCs w:val="20"/>
          <w:lang w:val="az-Latn-AZ" w:eastAsia="az-Latn-AZ"/>
        </w:rPr>
      </w:pPr>
    </w:p>
    <w:p w:rsidR="00CB1DED" w:rsidRDefault="008E132B" w:rsidP="00CB1DED">
      <w:pPr>
        <w:autoSpaceDE w:val="0"/>
        <w:autoSpaceDN w:val="0"/>
        <w:adjustRightInd w:val="0"/>
        <w:rPr>
          <w:rFonts w:cs="Arial"/>
          <w:szCs w:val="20"/>
          <w:lang w:val="az-Latn-AZ"/>
        </w:rPr>
      </w:pPr>
      <w:r>
        <w:rPr>
          <w:rFonts w:cs="Arial"/>
          <w:b/>
          <w:lang w:val="az-Latn-AZ"/>
        </w:rPr>
        <w:t>Figure</w:t>
      </w:r>
      <w:r w:rsidR="00CB1DED" w:rsidRPr="00CB1DED">
        <w:rPr>
          <w:rFonts w:cs="Arial"/>
          <w:b/>
          <w:lang w:val="az-Latn-AZ"/>
        </w:rPr>
        <w:t xml:space="preserve"> </w:t>
      </w:r>
      <w:r w:rsidR="00CF75C4">
        <w:rPr>
          <w:rFonts w:cs="Arial"/>
          <w:b/>
          <w:lang w:val="az-Latn-AZ"/>
        </w:rPr>
        <w:t>9</w:t>
      </w:r>
      <w:r w:rsidR="00CB1DED" w:rsidRPr="00CB1DED">
        <w:rPr>
          <w:rFonts w:cs="Arial"/>
          <w:lang w:val="az-Latn-AZ"/>
        </w:rPr>
        <w:t xml:space="preserve">: </w:t>
      </w:r>
      <w:r>
        <w:rPr>
          <w:rFonts w:cs="Arial"/>
          <w:i/>
          <w:color w:val="000000" w:themeColor="text1"/>
          <w:lang w:val="az-Latn-AZ"/>
        </w:rPr>
        <w:t>Baku-Novorossiysk pipeline</w:t>
      </w:r>
    </w:p>
    <w:p w:rsidR="00FB724B" w:rsidRPr="00860B17" w:rsidRDefault="00FB724B" w:rsidP="00185F00">
      <w:pPr>
        <w:shd w:val="clear" w:color="auto" w:fill="FFFFFF"/>
        <w:spacing w:before="100" w:beforeAutospacing="1" w:after="100" w:afterAutospacing="1"/>
        <w:jc w:val="left"/>
        <w:rPr>
          <w:rFonts w:eastAsia="Times New Roman" w:cs="Arial"/>
          <w:color w:val="000000" w:themeColor="text1"/>
          <w:szCs w:val="20"/>
          <w:lang w:val="az-Latn-AZ" w:eastAsia="az-Latn-AZ"/>
        </w:rPr>
      </w:pPr>
      <w:r>
        <w:rPr>
          <w:noProof/>
          <w:lang w:val="en-US"/>
        </w:rPr>
        <w:drawing>
          <wp:inline distT="0" distB="0" distL="0" distR="0" wp14:anchorId="1438BAFD" wp14:editId="5F6A3993">
            <wp:extent cx="5719313" cy="1130061"/>
            <wp:effectExtent l="57150" t="19050" r="34290" b="7048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185F00" w:rsidRDefault="00185F00" w:rsidP="00FB724B">
      <w:pPr>
        <w:shd w:val="clear" w:color="auto" w:fill="FFFFFF"/>
        <w:rPr>
          <w:rFonts w:eastAsia="Times New Roman" w:cs="Arial"/>
          <w:color w:val="000000" w:themeColor="text1"/>
          <w:szCs w:val="20"/>
          <w:lang w:val="az-Latn-AZ" w:eastAsia="az-Latn-AZ"/>
        </w:rPr>
        <w:sectPr w:rsidR="00185F00" w:rsidSect="001C4F2F">
          <w:pgSz w:w="11907" w:h="16839" w:code="9"/>
          <w:pgMar w:top="907" w:right="1469" w:bottom="806" w:left="1440" w:header="504" w:footer="533" w:gutter="0"/>
          <w:cols w:space="720"/>
          <w:docGrid w:linePitch="360"/>
        </w:sectPr>
      </w:pPr>
    </w:p>
    <w:p w:rsidR="00EF6EC7" w:rsidRDefault="00185F00" w:rsidP="00EF6EC7">
      <w:pPr>
        <w:shd w:val="clear" w:color="auto" w:fill="FFFFFF"/>
        <w:rPr>
          <w:rFonts w:eastAsia="Times New Roman" w:cs="Arial"/>
          <w:color w:val="000000" w:themeColor="text1"/>
          <w:szCs w:val="20"/>
          <w:lang w:val="az-Latn-AZ" w:eastAsia="az-Latn-AZ"/>
        </w:rPr>
      </w:pPr>
      <w:r>
        <w:rPr>
          <w:rFonts w:eastAsia="Times New Roman" w:cs="Arial"/>
          <w:color w:val="000000" w:themeColor="text1"/>
          <w:szCs w:val="20"/>
          <w:lang w:val="az-Latn-AZ" w:eastAsia="az-Latn-AZ"/>
        </w:rPr>
        <w:lastRenderedPageBreak/>
        <w:t xml:space="preserve">Azerbaijan crude </w:t>
      </w:r>
      <w:r w:rsidR="00EF6EC7">
        <w:rPr>
          <w:rFonts w:eastAsia="Times New Roman" w:cs="Arial"/>
          <w:color w:val="000000" w:themeColor="text1"/>
          <w:szCs w:val="20"/>
          <w:lang w:val="az-Latn-AZ" w:eastAsia="az-Latn-AZ"/>
        </w:rPr>
        <w:t xml:space="preserve">oil transported </w:t>
      </w:r>
      <w:r w:rsidR="00BD2EFA">
        <w:rPr>
          <w:rFonts w:eastAsia="Times New Roman" w:cs="Arial"/>
          <w:color w:val="000000" w:themeColor="text1"/>
          <w:szCs w:val="20"/>
          <w:lang w:val="az-Latn-AZ" w:eastAsia="az-Latn-AZ"/>
        </w:rPr>
        <w:t>through the territory of Russia. The respective activities of the parties</w:t>
      </w:r>
      <w:r w:rsidR="00EF6EC7">
        <w:rPr>
          <w:rFonts w:eastAsia="Times New Roman" w:cs="Arial"/>
          <w:color w:val="000000" w:themeColor="text1"/>
          <w:szCs w:val="20"/>
          <w:lang w:val="az-Latn-AZ" w:eastAsia="az-Latn-AZ"/>
        </w:rPr>
        <w:t xml:space="preserve"> as well as </w:t>
      </w:r>
      <w:r w:rsidR="00BD2EFA">
        <w:rPr>
          <w:rFonts w:eastAsia="Times New Roman" w:cs="Arial"/>
          <w:color w:val="000000" w:themeColor="text1"/>
          <w:szCs w:val="20"/>
          <w:lang w:val="az-Latn-AZ" w:eastAsia="az-Latn-AZ"/>
        </w:rPr>
        <w:t>their</w:t>
      </w:r>
      <w:r w:rsidR="00EF6EC7">
        <w:rPr>
          <w:rFonts w:eastAsia="Times New Roman" w:cs="Arial"/>
          <w:color w:val="000000" w:themeColor="text1"/>
          <w:szCs w:val="20"/>
          <w:lang w:val="az-Latn-AZ" w:eastAsia="az-Latn-AZ"/>
        </w:rPr>
        <w:t xml:space="preserve"> roles and responsibilities </w:t>
      </w:r>
      <w:r w:rsidR="00BD2EFA">
        <w:rPr>
          <w:rFonts w:eastAsia="Times New Roman" w:cs="Arial"/>
          <w:color w:val="000000" w:themeColor="text1"/>
          <w:szCs w:val="20"/>
          <w:lang w:val="az-Latn-AZ" w:eastAsia="az-Latn-AZ"/>
        </w:rPr>
        <w:t>are</w:t>
      </w:r>
      <w:r w:rsidR="00EF6EC7">
        <w:rPr>
          <w:rFonts w:eastAsia="Times New Roman" w:cs="Arial"/>
          <w:color w:val="000000" w:themeColor="text1"/>
          <w:szCs w:val="20"/>
          <w:lang w:val="az-Latn-AZ" w:eastAsia="az-Latn-AZ"/>
        </w:rPr>
        <w:t xml:space="preserve"> governed by the Agreement </w:t>
      </w:r>
      <w:r w:rsidR="00BD2EFA">
        <w:rPr>
          <w:rFonts w:eastAsia="Times New Roman" w:cs="Arial"/>
          <w:color w:val="000000" w:themeColor="text1"/>
          <w:szCs w:val="20"/>
          <w:lang w:val="az-Latn-AZ" w:eastAsia="az-Latn-AZ"/>
        </w:rPr>
        <w:t>signed between Azerbaijan and the Russian Federation dated</w:t>
      </w:r>
      <w:r w:rsidR="00EF6EC7">
        <w:rPr>
          <w:rFonts w:eastAsia="Times New Roman" w:cs="Arial"/>
          <w:color w:val="000000" w:themeColor="text1"/>
          <w:szCs w:val="20"/>
          <w:lang w:val="az-Latn-AZ" w:eastAsia="az-Latn-AZ"/>
        </w:rPr>
        <w:t xml:space="preserve"> </w:t>
      </w:r>
      <w:r>
        <w:rPr>
          <w:rFonts w:eastAsia="Times New Roman" w:cs="Arial"/>
          <w:color w:val="000000" w:themeColor="text1"/>
          <w:szCs w:val="20"/>
          <w:lang w:val="az-Latn-AZ" w:eastAsia="az-Latn-AZ"/>
        </w:rPr>
        <w:t xml:space="preserve">18 </w:t>
      </w:r>
      <w:r w:rsidR="00EF6EC7">
        <w:rPr>
          <w:rFonts w:eastAsia="Times New Roman" w:cs="Arial"/>
          <w:color w:val="000000" w:themeColor="text1"/>
          <w:szCs w:val="20"/>
          <w:lang w:val="az-Latn-AZ" w:eastAsia="az-Latn-AZ"/>
        </w:rPr>
        <w:t>January 1996. According to</w:t>
      </w:r>
      <w:r w:rsidR="00BD2EFA">
        <w:rPr>
          <w:rFonts w:eastAsia="Times New Roman" w:cs="Arial"/>
          <w:color w:val="000000" w:themeColor="text1"/>
          <w:szCs w:val="20"/>
          <w:lang w:val="az-Latn-AZ" w:eastAsia="az-Latn-AZ"/>
        </w:rPr>
        <w:t xml:space="preserve"> this</w:t>
      </w:r>
      <w:r w:rsidR="00EF6EC7">
        <w:rPr>
          <w:rFonts w:eastAsia="Times New Roman" w:cs="Arial"/>
          <w:color w:val="000000" w:themeColor="text1"/>
          <w:szCs w:val="20"/>
          <w:lang w:val="az-Latn-AZ" w:eastAsia="az-Latn-AZ"/>
        </w:rPr>
        <w:t xml:space="preserve"> agreement, </w:t>
      </w:r>
      <w:r w:rsidR="009A3845">
        <w:rPr>
          <w:rFonts w:eastAsia="Times New Roman" w:cs="Arial"/>
          <w:color w:val="000000" w:themeColor="text1"/>
          <w:szCs w:val="20"/>
          <w:lang w:val="az-Latn-AZ" w:eastAsia="az-Latn-AZ"/>
        </w:rPr>
        <w:t>following</w:t>
      </w:r>
      <w:r w:rsidR="00EF6EC7">
        <w:rPr>
          <w:rFonts w:eastAsia="Times New Roman" w:cs="Arial"/>
          <w:color w:val="000000" w:themeColor="text1"/>
          <w:szCs w:val="20"/>
          <w:lang w:val="az-Latn-AZ" w:eastAsia="az-Latn-AZ"/>
        </w:rPr>
        <w:t xml:space="preserve"> negotiations between Russia and foreign companies, multilateral contracts and </w:t>
      </w:r>
      <w:r w:rsidR="009A3845">
        <w:rPr>
          <w:rFonts w:eastAsia="Times New Roman" w:cs="Arial"/>
          <w:color w:val="000000" w:themeColor="text1"/>
          <w:szCs w:val="20"/>
          <w:lang w:val="az-Latn-AZ" w:eastAsia="az-Latn-AZ"/>
        </w:rPr>
        <w:t xml:space="preserve">documents were signed; describing </w:t>
      </w:r>
      <w:r w:rsidR="00EF6EC7">
        <w:rPr>
          <w:rFonts w:eastAsia="Times New Roman" w:cs="Arial"/>
          <w:color w:val="000000" w:themeColor="text1"/>
          <w:szCs w:val="20"/>
          <w:lang w:val="az-Latn-AZ" w:eastAsia="az-Latn-AZ"/>
        </w:rPr>
        <w:t>all commercial and legal aspects of relations between parties and organization representing the</w:t>
      </w:r>
      <w:r w:rsidR="009A3845">
        <w:rPr>
          <w:rFonts w:eastAsia="Times New Roman" w:cs="Arial"/>
          <w:color w:val="000000" w:themeColor="text1"/>
          <w:szCs w:val="20"/>
          <w:lang w:val="az-Latn-AZ" w:eastAsia="az-Latn-AZ"/>
        </w:rPr>
        <w:t>ir government</w:t>
      </w:r>
      <w:r w:rsidR="00EF6EC7">
        <w:rPr>
          <w:rFonts w:eastAsia="Times New Roman" w:cs="Arial"/>
          <w:color w:val="000000" w:themeColor="text1"/>
          <w:szCs w:val="20"/>
          <w:lang w:val="az-Latn-AZ" w:eastAsia="az-Latn-AZ"/>
        </w:rPr>
        <w:t xml:space="preserve"> in detail</w:t>
      </w:r>
      <w:r w:rsidR="009A3845">
        <w:rPr>
          <w:rFonts w:eastAsia="Times New Roman" w:cs="Arial"/>
          <w:color w:val="000000" w:themeColor="text1"/>
          <w:szCs w:val="20"/>
          <w:lang w:val="az-Latn-AZ" w:eastAsia="az-Latn-AZ"/>
        </w:rPr>
        <w:t>s</w:t>
      </w:r>
      <w:r w:rsidR="00EF6EC7">
        <w:rPr>
          <w:rFonts w:eastAsia="Times New Roman" w:cs="Arial"/>
          <w:color w:val="000000" w:themeColor="text1"/>
          <w:szCs w:val="20"/>
          <w:lang w:val="az-Latn-AZ" w:eastAsia="az-Latn-AZ"/>
        </w:rPr>
        <w:t>:</w:t>
      </w:r>
    </w:p>
    <w:p w:rsidR="00803526" w:rsidRDefault="00803526" w:rsidP="00FB724B">
      <w:pPr>
        <w:shd w:val="clear" w:color="auto" w:fill="FFFFFF"/>
        <w:rPr>
          <w:rFonts w:eastAsia="Times New Roman" w:cs="Arial"/>
          <w:color w:val="000000" w:themeColor="text1"/>
          <w:szCs w:val="20"/>
          <w:lang w:val="az-Latn-AZ" w:eastAsia="az-Latn-AZ"/>
        </w:rPr>
      </w:pPr>
    </w:p>
    <w:p w:rsidR="00EF6EC7" w:rsidRDefault="00EF6EC7" w:rsidP="00185F00">
      <w:pPr>
        <w:pStyle w:val="ListParagraph"/>
        <w:numPr>
          <w:ilvl w:val="0"/>
          <w:numId w:val="22"/>
        </w:numPr>
        <w:shd w:val="clear" w:color="auto" w:fill="FFFFFF"/>
        <w:ind w:left="360"/>
        <w:contextualSpacing/>
        <w:rPr>
          <w:rFonts w:eastAsia="Times New Roman" w:cs="Arial"/>
          <w:color w:val="000000" w:themeColor="text1"/>
          <w:szCs w:val="20"/>
          <w:lang w:val="az-Latn-AZ" w:eastAsia="az-Latn-AZ"/>
        </w:rPr>
      </w:pPr>
      <w:r>
        <w:rPr>
          <w:rFonts w:eastAsia="Times New Roman" w:cs="Arial"/>
          <w:color w:val="000000" w:themeColor="text1"/>
          <w:szCs w:val="20"/>
          <w:lang w:val="az-Latn-AZ" w:eastAsia="az-Latn-AZ"/>
        </w:rPr>
        <w:t>Agreement between “Transneft” company and Azerbaijan International Operating Company (AIOC) on Azerbaijani oil tran</w:t>
      </w:r>
      <w:r w:rsidR="009A3845">
        <w:rPr>
          <w:rFonts w:eastAsia="Times New Roman" w:cs="Arial"/>
          <w:color w:val="000000" w:themeColor="text1"/>
          <w:szCs w:val="20"/>
          <w:lang w:val="az-Latn-AZ" w:eastAsia="az-Latn-AZ"/>
        </w:rPr>
        <w:t>s</w:t>
      </w:r>
      <w:r>
        <w:rPr>
          <w:rFonts w:eastAsia="Times New Roman" w:cs="Arial"/>
          <w:color w:val="000000" w:themeColor="text1"/>
          <w:szCs w:val="20"/>
          <w:lang w:val="az-Latn-AZ" w:eastAsia="az-Latn-AZ"/>
        </w:rPr>
        <w:t>ported through the territory of Russian Federation;</w:t>
      </w:r>
    </w:p>
    <w:p w:rsidR="00EF6EC7" w:rsidRDefault="00EF6EC7" w:rsidP="00185F00">
      <w:pPr>
        <w:pStyle w:val="ListParagraph"/>
        <w:numPr>
          <w:ilvl w:val="0"/>
          <w:numId w:val="22"/>
        </w:numPr>
        <w:shd w:val="clear" w:color="auto" w:fill="FFFFFF"/>
        <w:ind w:left="360"/>
        <w:contextualSpacing/>
        <w:rPr>
          <w:rFonts w:eastAsia="Times New Roman" w:cs="Arial"/>
          <w:color w:val="000000" w:themeColor="text1"/>
          <w:szCs w:val="20"/>
          <w:lang w:val="az-Latn-AZ" w:eastAsia="az-Latn-AZ"/>
        </w:rPr>
      </w:pPr>
      <w:r>
        <w:rPr>
          <w:rFonts w:eastAsia="Times New Roman" w:cs="Arial"/>
          <w:color w:val="000000" w:themeColor="text1"/>
          <w:szCs w:val="20"/>
          <w:lang w:val="az-Latn-AZ" w:eastAsia="az-Latn-AZ"/>
        </w:rPr>
        <w:t xml:space="preserve">Basis of agreement among participants of “Contract of the Century” – SOCAR, AIOC and foreign companies on oil exports via the northern route; </w:t>
      </w:r>
    </w:p>
    <w:p w:rsidR="00EF6EC7" w:rsidRDefault="00EF6EC7" w:rsidP="00185F00">
      <w:pPr>
        <w:pStyle w:val="ListParagraph"/>
        <w:numPr>
          <w:ilvl w:val="0"/>
          <w:numId w:val="22"/>
        </w:numPr>
        <w:autoSpaceDE w:val="0"/>
        <w:autoSpaceDN w:val="0"/>
        <w:adjustRightInd w:val="0"/>
        <w:ind w:left="360"/>
        <w:rPr>
          <w:rFonts w:cs="Arial"/>
          <w:szCs w:val="20"/>
          <w:lang w:val="az-Latn-AZ"/>
        </w:rPr>
      </w:pPr>
      <w:r>
        <w:rPr>
          <w:rFonts w:eastAsia="Times New Roman" w:cs="Arial"/>
          <w:color w:val="000000" w:themeColor="text1"/>
          <w:szCs w:val="20"/>
          <w:lang w:val="az-Latn-AZ" w:eastAsia="az-Latn-AZ"/>
        </w:rPr>
        <w:t>The agreement between Government of the Republic of Azerbaijan and AIOC on assisting in the transportation of oil.</w:t>
      </w:r>
    </w:p>
    <w:p w:rsidR="00FB724B" w:rsidRDefault="00FB724B" w:rsidP="00FB724B">
      <w:pPr>
        <w:autoSpaceDE w:val="0"/>
        <w:autoSpaceDN w:val="0"/>
        <w:adjustRightInd w:val="0"/>
        <w:rPr>
          <w:rFonts w:cs="Arial"/>
          <w:szCs w:val="20"/>
          <w:lang w:val="az-Latn-AZ"/>
        </w:rPr>
      </w:pPr>
    </w:p>
    <w:p w:rsidR="00EF6EC7" w:rsidRDefault="00EF6EC7" w:rsidP="00EF6EC7">
      <w:pPr>
        <w:autoSpaceDE w:val="0"/>
        <w:autoSpaceDN w:val="0"/>
        <w:adjustRightInd w:val="0"/>
        <w:rPr>
          <w:rFonts w:cs="Arial"/>
          <w:szCs w:val="20"/>
          <w:lang w:val="az-Latn-AZ"/>
        </w:rPr>
      </w:pPr>
      <w:r>
        <w:t>Each pipeline has its own transportation tariff set. The source of formation of the tariff depends on the ownership structure of a pipeline. Transit revenues are formed as the result of payments of transportation tariffs for each pipeline. The companies that transport oil through a pipeline make tariff payments based on transportation expenses incurred</w:t>
      </w:r>
      <w:r>
        <w:rPr>
          <w:rFonts w:cs="Arial"/>
          <w:szCs w:val="20"/>
          <w:lang w:val="az-Latn-AZ"/>
        </w:rPr>
        <w:t>.</w:t>
      </w:r>
    </w:p>
    <w:p w:rsidR="00EF6EC7" w:rsidRDefault="00EF6EC7" w:rsidP="00EF6EC7">
      <w:pPr>
        <w:autoSpaceDE w:val="0"/>
        <w:autoSpaceDN w:val="0"/>
        <w:adjustRightInd w:val="0"/>
        <w:rPr>
          <w:rFonts w:cs="Arial"/>
          <w:szCs w:val="20"/>
          <w:lang w:val="az-Latn-AZ"/>
        </w:rPr>
      </w:pPr>
    </w:p>
    <w:p w:rsidR="00EF6EC7" w:rsidRDefault="00EF6EC7" w:rsidP="00EF6EC7">
      <w:pPr>
        <w:autoSpaceDE w:val="0"/>
        <w:autoSpaceDN w:val="0"/>
        <w:adjustRightInd w:val="0"/>
        <w:rPr>
          <w:rFonts w:cs="Arial"/>
          <w:szCs w:val="20"/>
          <w:lang w:val="az-Latn-AZ"/>
        </w:rPr>
      </w:pPr>
      <w:r>
        <w:t>Transit revenues to be achieved from pipelines depend on transportation tariffs on the territory of the Republic of Azerbaijan. The profits of the Government are generated from oil revenues and transferred directly to SOFAZ; therefore expenses related to hydrocarbons transportation are paid by the Fund itself. Thus, to cover the service of oil transportation through the pipeline; monthly transit fees are paid to the Azerbaijan International Operating Company (AIOC), which is the operating company of Baku-Supsa pipeline</w:t>
      </w:r>
      <w:r>
        <w:rPr>
          <w:rFonts w:cs="Arial"/>
          <w:szCs w:val="20"/>
          <w:lang w:val="az-Latn-AZ"/>
        </w:rPr>
        <w:t>.</w:t>
      </w:r>
    </w:p>
    <w:p w:rsidR="00EF6EC7" w:rsidRDefault="00EF6EC7" w:rsidP="00EF6EC7">
      <w:pPr>
        <w:autoSpaceDE w:val="0"/>
        <w:autoSpaceDN w:val="0"/>
        <w:adjustRightInd w:val="0"/>
        <w:rPr>
          <w:rFonts w:cs="Arial"/>
          <w:bCs/>
          <w:szCs w:val="20"/>
          <w:lang w:val="az-Latn-AZ"/>
        </w:rPr>
      </w:pPr>
    </w:p>
    <w:p w:rsidR="00EF6EC7" w:rsidRDefault="00EF6EC7" w:rsidP="00EF6EC7">
      <w:pPr>
        <w:autoSpaceDE w:val="0"/>
        <w:autoSpaceDN w:val="0"/>
        <w:adjustRightInd w:val="0"/>
        <w:rPr>
          <w:rFonts w:cs="Arial"/>
          <w:szCs w:val="20"/>
          <w:vertAlign w:val="superscript"/>
          <w:lang w:val="az-Latn-AZ"/>
        </w:rPr>
      </w:pPr>
      <w:r>
        <w:rPr>
          <w:rFonts w:cs="Arial"/>
          <w:szCs w:val="20"/>
          <w:lang w:val="az-Latn-AZ"/>
        </w:rPr>
        <w:t xml:space="preserve">In 2015 </w:t>
      </w:r>
      <w:r w:rsidR="008A67E3">
        <w:rPr>
          <w:rFonts w:cs="Arial"/>
          <w:szCs w:val="20"/>
          <w:lang w:val="az-Latn-AZ"/>
        </w:rPr>
        <w:t>another revenue flow (transit fees) has been generated from transportation of</w:t>
      </w:r>
      <w:r>
        <w:rPr>
          <w:rFonts w:cs="Arial"/>
          <w:szCs w:val="20"/>
          <w:lang w:val="az-Latn-AZ"/>
        </w:rPr>
        <w:t xml:space="preserve"> hydrocarbons </w:t>
      </w:r>
      <w:r w:rsidR="008A67E3">
        <w:rPr>
          <w:rFonts w:cs="Arial"/>
          <w:szCs w:val="20"/>
          <w:lang w:val="az-Latn-AZ"/>
        </w:rPr>
        <w:t xml:space="preserve">through the territory of Azerbaijan. The amount of AZN 11.6 million were conveyed by </w:t>
      </w:r>
      <w:r w:rsidR="008A67E3">
        <w:rPr>
          <w:rFonts w:eastAsia="Times New Roman" w:cs="Arial"/>
          <w:color w:val="000000" w:themeColor="text1"/>
          <w:szCs w:val="20"/>
          <w:lang w:val="az-Latn-AZ" w:eastAsia="az-Latn-AZ"/>
        </w:rPr>
        <w:t>Azerbaijan International Operating Company (AIOC</w:t>
      </w:r>
      <w:r w:rsidR="008A67E3">
        <w:rPr>
          <w:rFonts w:cs="Arial"/>
          <w:szCs w:val="20"/>
          <w:lang w:val="az-Latn-AZ"/>
        </w:rPr>
        <w:t>) to SOFAZ budget.</w:t>
      </w:r>
      <w:r>
        <w:rPr>
          <w:b/>
          <w:vertAlign w:val="superscript"/>
        </w:rPr>
        <w:footnoteReference w:id="82"/>
      </w:r>
    </w:p>
    <w:p w:rsidR="00434677" w:rsidRDefault="00434677" w:rsidP="001C4F2F">
      <w:pPr>
        <w:autoSpaceDE w:val="0"/>
        <w:autoSpaceDN w:val="0"/>
        <w:adjustRightInd w:val="0"/>
        <w:rPr>
          <w:rFonts w:cs="Arial"/>
          <w:szCs w:val="20"/>
          <w:lang w:val="az-Latn-AZ"/>
        </w:rPr>
      </w:pPr>
    </w:p>
    <w:p w:rsidR="00434677" w:rsidRDefault="00EF6EC7" w:rsidP="00434677">
      <w:pPr>
        <w:autoSpaceDE w:val="0"/>
        <w:autoSpaceDN w:val="0"/>
        <w:adjustRightInd w:val="0"/>
        <w:spacing w:line="240" w:lineRule="exact"/>
        <w:rPr>
          <w:rFonts w:cs="Arial"/>
          <w:szCs w:val="20"/>
          <w:lang w:val="az-Latn-AZ"/>
        </w:rPr>
      </w:pPr>
      <w:r>
        <w:rPr>
          <w:rFonts w:cs="Arial"/>
          <w:b/>
          <w:i/>
          <w:color w:val="000000"/>
          <w:shd w:val="clear" w:color="auto" w:fill="FFFFFF"/>
          <w:lang w:val="az-Latn-AZ"/>
        </w:rPr>
        <w:t>Table</w:t>
      </w:r>
      <w:r w:rsidR="00185F00">
        <w:rPr>
          <w:rFonts w:cs="Arial"/>
          <w:b/>
          <w:i/>
          <w:color w:val="000000"/>
          <w:shd w:val="clear" w:color="auto" w:fill="FFFFFF"/>
          <w:lang w:val="az-Latn-AZ"/>
        </w:rPr>
        <w:t xml:space="preserve"> 20</w:t>
      </w:r>
      <w:r w:rsidR="00434677">
        <w:rPr>
          <w:rFonts w:cs="Arial"/>
          <w:b/>
          <w:i/>
          <w:color w:val="000000"/>
          <w:shd w:val="clear" w:color="auto" w:fill="FFFFFF"/>
          <w:lang w:val="az-Latn-AZ"/>
        </w:rPr>
        <w:t>:</w:t>
      </w:r>
      <w:r w:rsidR="00434677" w:rsidRPr="005A5DF0">
        <w:rPr>
          <w:rFonts w:cs="Arial"/>
          <w:b/>
          <w:i/>
          <w:color w:val="000000"/>
          <w:shd w:val="clear" w:color="auto" w:fill="FFFFFF"/>
          <w:lang w:val="az-Latn-AZ"/>
        </w:rPr>
        <w:t xml:space="preserve"> </w:t>
      </w:r>
      <w:r>
        <w:rPr>
          <w:rFonts w:cs="Arial"/>
          <w:i/>
          <w:szCs w:val="20"/>
          <w:lang w:val="az-Latn-AZ"/>
        </w:rPr>
        <w:t>Transit fees</w:t>
      </w:r>
    </w:p>
    <w:tbl>
      <w:tblPr>
        <w:tblStyle w:val="ColorfulShading-Accent1"/>
        <w:tblW w:w="91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60" w:firstRow="1" w:lastRow="1" w:firstColumn="0" w:lastColumn="0" w:noHBand="1" w:noVBand="1"/>
      </w:tblPr>
      <w:tblGrid>
        <w:gridCol w:w="4862"/>
        <w:gridCol w:w="1708"/>
        <w:gridCol w:w="1347"/>
        <w:gridCol w:w="1191"/>
      </w:tblGrid>
      <w:tr w:rsidR="00180536" w:rsidRPr="005F7CCC" w:rsidTr="00C23279">
        <w:trPr>
          <w:cnfStyle w:val="100000000000" w:firstRow="1" w:lastRow="0" w:firstColumn="0" w:lastColumn="0" w:oddVBand="0" w:evenVBand="0" w:oddHBand="0" w:evenHBand="0" w:firstRowFirstColumn="0" w:firstRowLastColumn="0" w:lastRowFirstColumn="0" w:lastRowLastColumn="0"/>
          <w:trHeight w:val="228"/>
        </w:trPr>
        <w:tc>
          <w:tcPr>
            <w:tcW w:w="4862" w:type="dxa"/>
            <w:vMerge w:val="restart"/>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180536" w:rsidRPr="001C4F2F" w:rsidRDefault="00EF6EC7">
            <w:pPr>
              <w:jc w:val="left"/>
              <w:rPr>
                <w:rFonts w:eastAsia="Times New Roman" w:cs="Arial"/>
                <w:color w:val="FFFFFF" w:themeColor="background1"/>
                <w:szCs w:val="20"/>
                <w:lang w:val="az-Latn-AZ" w:eastAsia="ru-RU"/>
              </w:rPr>
            </w:pPr>
            <w:r>
              <w:rPr>
                <w:rFonts w:eastAsia="Times New Roman" w:cs="Arial"/>
                <w:color w:val="FFFFFF" w:themeColor="background1"/>
                <w:szCs w:val="20"/>
                <w:lang w:val="az-Latn-AZ" w:eastAsia="ru-RU"/>
              </w:rPr>
              <w:t>Transfer authority</w:t>
            </w:r>
          </w:p>
        </w:tc>
        <w:tc>
          <w:tcPr>
            <w:tcW w:w="1708" w:type="dxa"/>
            <w:vMerge w:val="restart"/>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180536" w:rsidRPr="001C4F2F" w:rsidRDefault="00EF6EC7">
            <w:pPr>
              <w:jc w:val="center"/>
              <w:rPr>
                <w:rFonts w:eastAsia="Times New Roman" w:cs="Arial"/>
                <w:color w:val="FFFFFF" w:themeColor="background1"/>
                <w:szCs w:val="20"/>
                <w:lang w:val="az-Latn-AZ" w:eastAsia="ru-RU"/>
              </w:rPr>
            </w:pPr>
            <w:r>
              <w:rPr>
                <w:rFonts w:eastAsia="Times New Roman" w:cs="Arial"/>
                <w:color w:val="FFFFFF" w:themeColor="background1"/>
                <w:szCs w:val="20"/>
                <w:lang w:val="az-Latn-AZ" w:eastAsia="ru-RU"/>
              </w:rPr>
              <w:t>Date</w:t>
            </w:r>
          </w:p>
        </w:tc>
        <w:tc>
          <w:tcPr>
            <w:tcW w:w="2538" w:type="dxa"/>
            <w:gridSpan w:val="2"/>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180536" w:rsidRPr="001C4F2F" w:rsidRDefault="00EF6EC7">
            <w:pPr>
              <w:jc w:val="center"/>
              <w:rPr>
                <w:rFonts w:eastAsia="Times New Roman" w:cs="Arial"/>
                <w:color w:val="FFFFFF" w:themeColor="background1"/>
                <w:szCs w:val="20"/>
                <w:lang w:val="az-Latn-AZ" w:eastAsia="ru-RU"/>
              </w:rPr>
            </w:pPr>
            <w:r>
              <w:rPr>
                <w:rFonts w:eastAsia="Times New Roman" w:cs="Arial"/>
                <w:color w:val="FFFFFF" w:themeColor="background1"/>
                <w:szCs w:val="20"/>
                <w:lang w:val="az-Latn-AZ" w:eastAsia="ru-RU"/>
              </w:rPr>
              <w:t>Amount (million)</w:t>
            </w:r>
          </w:p>
        </w:tc>
      </w:tr>
      <w:tr w:rsidR="00EF6EC7" w:rsidRPr="005F7CCC" w:rsidTr="00C23279">
        <w:trPr>
          <w:trHeight w:val="128"/>
        </w:trPr>
        <w:tc>
          <w:tcPr>
            <w:tcW w:w="4862" w:type="dxa"/>
            <w:vMerge/>
            <w:shd w:val="clear" w:color="auto" w:fill="8DB3E2" w:themeFill="text2" w:themeFillTint="66"/>
            <w:vAlign w:val="center"/>
            <w:hideMark/>
          </w:tcPr>
          <w:p w:rsidR="00EF6EC7" w:rsidRPr="001C4F2F" w:rsidRDefault="00EF6EC7" w:rsidP="001C4F2F">
            <w:pPr>
              <w:jc w:val="center"/>
              <w:rPr>
                <w:rFonts w:eastAsia="Times New Roman" w:cs="Arial"/>
                <w:color w:val="FFFFFF" w:themeColor="background1"/>
                <w:szCs w:val="20"/>
                <w:lang w:val="az-Latn-AZ" w:eastAsia="ru-RU"/>
              </w:rPr>
            </w:pPr>
          </w:p>
        </w:tc>
        <w:tc>
          <w:tcPr>
            <w:tcW w:w="1708" w:type="dxa"/>
            <w:vMerge/>
            <w:shd w:val="clear" w:color="auto" w:fill="8DB3E2" w:themeFill="text2" w:themeFillTint="66"/>
            <w:vAlign w:val="center"/>
            <w:hideMark/>
          </w:tcPr>
          <w:p w:rsidR="00EF6EC7" w:rsidRPr="001C4F2F" w:rsidRDefault="00EF6EC7" w:rsidP="001C4F2F">
            <w:pPr>
              <w:jc w:val="center"/>
              <w:rPr>
                <w:rFonts w:eastAsia="Times New Roman" w:cs="Arial"/>
                <w:color w:val="FFFFFF" w:themeColor="background1"/>
                <w:szCs w:val="20"/>
                <w:lang w:val="az-Latn-AZ" w:eastAsia="ru-RU"/>
              </w:rPr>
            </w:pPr>
          </w:p>
        </w:tc>
        <w:tc>
          <w:tcPr>
            <w:tcW w:w="1347" w:type="dxa"/>
            <w:shd w:val="clear" w:color="auto" w:fill="8DB3E2" w:themeFill="text2" w:themeFillTint="66"/>
            <w:noWrap/>
            <w:vAlign w:val="center"/>
            <w:hideMark/>
          </w:tcPr>
          <w:p w:rsidR="00EF6EC7" w:rsidRDefault="00EF6EC7">
            <w:pPr>
              <w:jc w:val="center"/>
              <w:rPr>
                <w:rFonts w:eastAsia="Times New Roman" w:cs="Arial"/>
                <w:color w:val="FFFFFF" w:themeColor="background1"/>
                <w:szCs w:val="20"/>
                <w:lang w:val="az-Latn-AZ" w:eastAsia="ru-RU"/>
              </w:rPr>
            </w:pPr>
            <w:r>
              <w:rPr>
                <w:rFonts w:eastAsia="Times New Roman" w:cs="Arial"/>
                <w:color w:val="FFFFFF" w:themeColor="background1"/>
                <w:szCs w:val="20"/>
                <w:lang w:val="az-Latn-AZ" w:eastAsia="ru-RU"/>
              </w:rPr>
              <w:t>US dollars</w:t>
            </w:r>
          </w:p>
        </w:tc>
        <w:tc>
          <w:tcPr>
            <w:tcW w:w="1191" w:type="dxa"/>
            <w:shd w:val="clear" w:color="auto" w:fill="8DB3E2" w:themeFill="text2" w:themeFillTint="66"/>
            <w:noWrap/>
            <w:vAlign w:val="center"/>
            <w:hideMark/>
          </w:tcPr>
          <w:p w:rsidR="00EF6EC7" w:rsidRDefault="00EF6EC7">
            <w:pPr>
              <w:jc w:val="center"/>
              <w:rPr>
                <w:rFonts w:eastAsia="Times New Roman" w:cs="Arial"/>
                <w:color w:val="FFFFFF" w:themeColor="background1"/>
                <w:szCs w:val="20"/>
                <w:lang w:val="az-Latn-AZ" w:eastAsia="ru-RU"/>
              </w:rPr>
            </w:pPr>
            <w:r>
              <w:rPr>
                <w:rFonts w:eastAsia="Times New Roman" w:cs="Arial"/>
                <w:color w:val="FFFFFF" w:themeColor="background1"/>
                <w:szCs w:val="20"/>
                <w:lang w:val="az-Latn-AZ" w:eastAsia="ru-RU"/>
              </w:rPr>
              <w:t>AZN</w:t>
            </w:r>
          </w:p>
        </w:tc>
      </w:tr>
      <w:tr w:rsidR="00EF6EC7" w:rsidRPr="005F7CCC" w:rsidTr="001C4F2F">
        <w:trPr>
          <w:trHeight w:val="228"/>
        </w:trPr>
        <w:tc>
          <w:tcPr>
            <w:tcW w:w="4862" w:type="dxa"/>
            <w:shd w:val="clear" w:color="auto" w:fill="auto"/>
            <w:noWrap/>
            <w:vAlign w:val="center"/>
            <w:hideMark/>
          </w:tcPr>
          <w:p w:rsidR="00EF6EC7" w:rsidRDefault="00EF6EC7">
            <w:pPr>
              <w:jc w:val="left"/>
              <w:rPr>
                <w:rFonts w:eastAsia="Times New Roman" w:cs="Arial"/>
                <w:color w:val="000000"/>
                <w:szCs w:val="20"/>
                <w:lang w:val="az-Latn-AZ" w:eastAsia="ru-RU"/>
              </w:rPr>
            </w:pPr>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07.01.2015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0.</w:t>
            </w:r>
            <w:r w:rsidRPr="001C4F2F">
              <w:rPr>
                <w:rFonts w:eastAsia="Times New Roman" w:cs="Arial"/>
                <w:color w:val="000000"/>
                <w:szCs w:val="20"/>
                <w:lang w:val="az-Latn-AZ" w:eastAsia="ru-RU"/>
              </w:rPr>
              <w:t>8</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12.02.2015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0.</w:t>
            </w:r>
            <w:r w:rsidRPr="001C4F2F">
              <w:rPr>
                <w:rFonts w:eastAsia="Times New Roman" w:cs="Arial"/>
                <w:color w:val="000000"/>
                <w:szCs w:val="20"/>
                <w:lang w:val="az-Latn-AZ" w:eastAsia="ru-RU"/>
              </w:rPr>
              <w:t>7</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12.03.2015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14.04.2015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1</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14.05.2015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11.06.2015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1</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14.07.2015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02.09.2015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0.</w:t>
            </w:r>
            <w:r w:rsidRPr="001C4F2F">
              <w:rPr>
                <w:rFonts w:eastAsia="Times New Roman" w:cs="Arial"/>
                <w:color w:val="000000"/>
                <w:szCs w:val="20"/>
                <w:lang w:val="az-Latn-AZ" w:eastAsia="ru-RU"/>
              </w:rPr>
              <w:t>6</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0.</w:t>
            </w:r>
            <w:r w:rsidRPr="001C4F2F">
              <w:rPr>
                <w:rFonts w:eastAsia="Times New Roman" w:cs="Arial"/>
                <w:color w:val="000000"/>
                <w:szCs w:val="20"/>
                <w:lang w:val="az-Latn-AZ" w:eastAsia="ru-RU"/>
              </w:rPr>
              <w:t>6</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15.09.2015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1</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13.10.2015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17.11.2015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1</w:t>
            </w:r>
          </w:p>
        </w:tc>
      </w:tr>
      <w:tr w:rsidR="00EF6EC7" w:rsidRPr="005F7CCC" w:rsidTr="002B666C">
        <w:trPr>
          <w:trHeight w:val="228"/>
        </w:trPr>
        <w:tc>
          <w:tcPr>
            <w:tcW w:w="4862" w:type="dxa"/>
            <w:shd w:val="clear" w:color="auto" w:fill="auto"/>
            <w:noWrap/>
            <w:hideMark/>
          </w:tcPr>
          <w:p w:rsidR="00EF6EC7" w:rsidRDefault="00EF6EC7">
            <w:r>
              <w:rPr>
                <w:rFonts w:eastAsia="Times New Roman" w:cs="Arial"/>
                <w:color w:val="000000"/>
                <w:szCs w:val="20"/>
                <w:lang w:val="az-Latn-AZ" w:eastAsia="ru-RU"/>
              </w:rPr>
              <w:t>AIOC</w:t>
            </w:r>
          </w:p>
        </w:tc>
        <w:tc>
          <w:tcPr>
            <w:tcW w:w="1708" w:type="dxa"/>
            <w:shd w:val="clear" w:color="auto" w:fill="auto"/>
            <w:noWrap/>
            <w:vAlign w:val="center"/>
            <w:hideMark/>
          </w:tcPr>
          <w:p w:rsidR="00EF6EC7" w:rsidRPr="001C4F2F" w:rsidRDefault="00EF6EC7" w:rsidP="001C4F2F">
            <w:pPr>
              <w:jc w:val="center"/>
              <w:rPr>
                <w:rFonts w:eastAsia="Times New Roman" w:cs="Arial"/>
                <w:color w:val="000000"/>
                <w:szCs w:val="20"/>
                <w:lang w:val="az-Latn-AZ" w:eastAsia="ru-RU"/>
              </w:rPr>
            </w:pPr>
            <w:r w:rsidRPr="001C4F2F">
              <w:rPr>
                <w:rFonts w:eastAsia="Times New Roman" w:cs="Arial"/>
                <w:color w:val="000000"/>
                <w:szCs w:val="20"/>
                <w:lang w:val="az-Latn-AZ" w:eastAsia="ru-RU"/>
              </w:rPr>
              <w:t>08.12.2015</w:t>
            </w:r>
          </w:p>
        </w:tc>
        <w:tc>
          <w:tcPr>
            <w:tcW w:w="1347"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0</w:t>
            </w:r>
          </w:p>
        </w:tc>
        <w:tc>
          <w:tcPr>
            <w:tcW w:w="1191" w:type="dxa"/>
            <w:shd w:val="clear" w:color="auto" w:fill="auto"/>
            <w:noWrap/>
            <w:hideMark/>
          </w:tcPr>
          <w:p w:rsidR="00EF6EC7" w:rsidRPr="001C4F2F" w:rsidRDefault="00EF6EC7" w:rsidP="001E513B">
            <w:pPr>
              <w:jc w:val="center"/>
              <w:rPr>
                <w:rFonts w:eastAsia="Times New Roman" w:cs="Arial"/>
                <w:color w:val="000000"/>
                <w:szCs w:val="20"/>
                <w:lang w:val="az-Latn-AZ" w:eastAsia="ru-RU"/>
              </w:rPr>
            </w:pPr>
            <w:r>
              <w:rPr>
                <w:rFonts w:eastAsia="Times New Roman" w:cs="Arial"/>
                <w:color w:val="000000"/>
                <w:szCs w:val="20"/>
                <w:lang w:val="az-Latn-AZ" w:eastAsia="ru-RU"/>
              </w:rPr>
              <w:t>1.</w:t>
            </w:r>
            <w:r w:rsidRPr="001C4F2F">
              <w:rPr>
                <w:rFonts w:eastAsia="Times New Roman" w:cs="Arial"/>
                <w:color w:val="000000"/>
                <w:szCs w:val="20"/>
                <w:lang w:val="az-Latn-AZ" w:eastAsia="ru-RU"/>
              </w:rPr>
              <w:t>1</w:t>
            </w:r>
          </w:p>
        </w:tc>
      </w:tr>
      <w:tr w:rsidR="005F7CCC" w:rsidRPr="005F7CCC" w:rsidTr="00C23279">
        <w:trPr>
          <w:cnfStyle w:val="010000000000" w:firstRow="0" w:lastRow="1" w:firstColumn="0" w:lastColumn="0" w:oddVBand="0" w:evenVBand="0" w:oddHBand="0" w:evenHBand="0" w:firstRowFirstColumn="0" w:firstRowLastColumn="0" w:lastRowFirstColumn="0" w:lastRowLastColumn="0"/>
          <w:trHeight w:val="228"/>
        </w:trPr>
        <w:tc>
          <w:tcPr>
            <w:tcW w:w="6570" w:type="dxa"/>
            <w:gridSpan w:val="2"/>
            <w:tcBorders>
              <w:top w:val="none" w:sz="0" w:space="0" w:color="auto"/>
            </w:tcBorders>
            <w:shd w:val="clear" w:color="auto" w:fill="948A54" w:themeFill="background2" w:themeFillShade="80"/>
            <w:noWrap/>
            <w:hideMark/>
          </w:tcPr>
          <w:p w:rsidR="005F7CCC" w:rsidRPr="001C4F2F" w:rsidRDefault="00EF6EC7" w:rsidP="0096271B">
            <w:pPr>
              <w:rPr>
                <w:rFonts w:eastAsia="Times New Roman" w:cs="Arial"/>
                <w:szCs w:val="20"/>
                <w:lang w:val="az-Latn-AZ" w:eastAsia="ru-RU"/>
              </w:rPr>
            </w:pPr>
            <w:r>
              <w:rPr>
                <w:rFonts w:eastAsia="Times New Roman" w:cs="Arial"/>
                <w:szCs w:val="20"/>
                <w:lang w:val="az-Latn-AZ" w:eastAsia="ru-RU"/>
              </w:rPr>
              <w:t>Total</w:t>
            </w:r>
          </w:p>
        </w:tc>
        <w:tc>
          <w:tcPr>
            <w:tcW w:w="1347" w:type="dxa"/>
            <w:tcBorders>
              <w:top w:val="none" w:sz="0" w:space="0" w:color="auto"/>
            </w:tcBorders>
            <w:shd w:val="clear" w:color="auto" w:fill="948A54" w:themeFill="background2" w:themeFillShade="80"/>
            <w:noWrap/>
            <w:hideMark/>
          </w:tcPr>
          <w:p w:rsidR="005F7CCC" w:rsidRPr="001C4F2F" w:rsidRDefault="005F7CCC" w:rsidP="001E513B">
            <w:pPr>
              <w:jc w:val="center"/>
              <w:rPr>
                <w:rFonts w:eastAsia="Times New Roman" w:cs="Arial"/>
                <w:szCs w:val="20"/>
                <w:lang w:val="az-Latn-AZ" w:eastAsia="ru-RU"/>
              </w:rPr>
            </w:pPr>
            <w:r w:rsidRPr="001C4F2F">
              <w:rPr>
                <w:rFonts w:eastAsia="Times New Roman" w:cs="Arial"/>
                <w:szCs w:val="20"/>
                <w:lang w:val="az-Latn-AZ" w:eastAsia="ru-RU"/>
              </w:rPr>
              <w:t>11</w:t>
            </w:r>
            <w:r w:rsidR="00D715A0">
              <w:rPr>
                <w:rFonts w:eastAsia="Times New Roman" w:cs="Arial"/>
                <w:szCs w:val="20"/>
                <w:lang w:val="az-Latn-AZ" w:eastAsia="ru-RU"/>
              </w:rPr>
              <w:t>.</w:t>
            </w:r>
            <w:r w:rsidRPr="001C4F2F">
              <w:rPr>
                <w:rFonts w:eastAsia="Times New Roman" w:cs="Arial"/>
                <w:szCs w:val="20"/>
                <w:lang w:val="az-Latn-AZ" w:eastAsia="ru-RU"/>
              </w:rPr>
              <w:t>6</w:t>
            </w:r>
          </w:p>
        </w:tc>
        <w:tc>
          <w:tcPr>
            <w:tcW w:w="1191" w:type="dxa"/>
            <w:tcBorders>
              <w:top w:val="none" w:sz="0" w:space="0" w:color="auto"/>
            </w:tcBorders>
            <w:shd w:val="clear" w:color="auto" w:fill="948A54" w:themeFill="background2" w:themeFillShade="80"/>
            <w:noWrap/>
            <w:hideMark/>
          </w:tcPr>
          <w:p w:rsidR="005F7CCC" w:rsidRPr="001C4F2F" w:rsidRDefault="006118AC" w:rsidP="001E513B">
            <w:pPr>
              <w:jc w:val="center"/>
              <w:rPr>
                <w:rFonts w:eastAsia="Times New Roman" w:cs="Arial"/>
                <w:szCs w:val="20"/>
                <w:lang w:val="az-Latn-AZ" w:eastAsia="ru-RU"/>
              </w:rPr>
            </w:pPr>
            <w:r>
              <w:rPr>
                <w:rFonts w:eastAsia="Times New Roman" w:cs="Arial"/>
                <w:szCs w:val="20"/>
                <w:lang w:val="az-Latn-AZ" w:eastAsia="ru-RU"/>
              </w:rPr>
              <w:t>11.</w:t>
            </w:r>
            <w:r w:rsidR="005F7CCC" w:rsidRPr="001C4F2F">
              <w:rPr>
                <w:rFonts w:eastAsia="Times New Roman" w:cs="Arial"/>
                <w:szCs w:val="20"/>
                <w:lang w:val="az-Latn-AZ" w:eastAsia="ru-RU"/>
              </w:rPr>
              <w:t>6</w:t>
            </w:r>
          </w:p>
        </w:tc>
      </w:tr>
    </w:tbl>
    <w:p w:rsidR="004E2374" w:rsidRDefault="004E2374" w:rsidP="00434677">
      <w:pPr>
        <w:autoSpaceDE w:val="0"/>
        <w:autoSpaceDN w:val="0"/>
        <w:adjustRightInd w:val="0"/>
        <w:spacing w:line="240" w:lineRule="exact"/>
        <w:rPr>
          <w:rFonts w:cs="Arial"/>
          <w:b/>
          <w:i/>
          <w:color w:val="000000"/>
          <w:shd w:val="clear" w:color="auto" w:fill="FFFFFF"/>
          <w:lang w:val="az-Latn-AZ"/>
        </w:rPr>
      </w:pPr>
    </w:p>
    <w:p w:rsidR="008A67E3" w:rsidRDefault="00185F00" w:rsidP="008A67E3">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Table 21</w:t>
      </w:r>
      <w:r w:rsidR="008A67E3">
        <w:rPr>
          <w:rFonts w:cs="Arial"/>
          <w:b/>
          <w:i/>
          <w:color w:val="000000"/>
          <w:shd w:val="clear" w:color="auto" w:fill="FFFFFF"/>
          <w:lang w:val="az-Latn-AZ"/>
        </w:rPr>
        <w:t xml:space="preserve">: </w:t>
      </w:r>
      <w:r w:rsidR="008A67E3">
        <w:rPr>
          <w:rFonts w:cs="Arial"/>
          <w:i/>
          <w:color w:val="000000"/>
          <w:shd w:val="clear" w:color="auto" w:fill="FFFFFF"/>
          <w:lang w:val="az-Latn-AZ"/>
        </w:rPr>
        <w:t>Cargo transportation sector, 1 000 tonnes</w:t>
      </w:r>
      <w:r w:rsidR="008A67E3">
        <w:rPr>
          <w:rFonts w:cs="Arial"/>
          <w:b/>
          <w:i/>
          <w:color w:val="000000"/>
          <w:shd w:val="clear" w:color="auto" w:fill="FFFFFF"/>
          <w:lang w:val="az-Latn-AZ"/>
        </w:rPr>
        <w:t xml:space="preserve"> </w:t>
      </w:r>
      <w:r w:rsidR="008A67E3">
        <w:rPr>
          <w:rFonts w:cs="Arial"/>
          <w:b/>
          <w:i/>
          <w:color w:val="000000"/>
          <w:shd w:val="clear" w:color="auto" w:fill="FFFFFF"/>
          <w:vertAlign w:val="superscript"/>
          <w:lang w:val="az-Latn-AZ"/>
        </w:rPr>
        <w:footnoteReference w:id="83"/>
      </w:r>
    </w:p>
    <w:tbl>
      <w:tblPr>
        <w:tblStyle w:val="ColorfulShading-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79"/>
        <w:gridCol w:w="2245"/>
        <w:gridCol w:w="2245"/>
        <w:gridCol w:w="2245"/>
      </w:tblGrid>
      <w:tr w:rsidR="008A67E3" w:rsidRPr="004B7067" w:rsidTr="004B70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79" w:type="dxa"/>
            <w:tcBorders>
              <w:top w:val="none" w:sz="0" w:space="0" w:color="auto"/>
              <w:left w:val="none" w:sz="0" w:space="0" w:color="auto"/>
              <w:bottom w:val="none" w:sz="0" w:space="0" w:color="auto"/>
              <w:right w:val="none" w:sz="0" w:space="0" w:color="auto"/>
            </w:tcBorders>
            <w:shd w:val="clear" w:color="auto" w:fill="4F81BD" w:themeFill="accent1"/>
          </w:tcPr>
          <w:p w:rsidR="008A67E3" w:rsidRDefault="008A67E3">
            <w:pPr>
              <w:rPr>
                <w:rFonts w:cs="Arial"/>
                <w:color w:val="FFFFFF" w:themeColor="background1"/>
                <w:szCs w:val="20"/>
                <w:lang w:val="az-Latn-AZ"/>
              </w:rPr>
            </w:pPr>
            <w:r>
              <w:rPr>
                <w:rFonts w:cs="Arial"/>
                <w:color w:val="FFFFFF" w:themeColor="background1"/>
                <w:szCs w:val="20"/>
                <w:lang w:val="az-Latn-AZ"/>
              </w:rPr>
              <w:t>Pipeline:</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B7067">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2013</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B7067">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2014</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B7067">
            <w:pPr>
              <w:jc w:val="right"/>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az-Latn-AZ"/>
              </w:rPr>
            </w:pPr>
            <w:r w:rsidRPr="004B7067">
              <w:rPr>
                <w:rFonts w:cs="Arial"/>
                <w:color w:val="FFFFFF" w:themeColor="background1"/>
                <w:szCs w:val="20"/>
                <w:lang w:val="az-Latn-AZ"/>
              </w:rPr>
              <w:t>2015</w:t>
            </w:r>
          </w:p>
        </w:tc>
      </w:tr>
      <w:tr w:rsidR="008A67E3" w:rsidRPr="004B7067" w:rsidTr="004B7067">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auto"/>
          </w:tcPr>
          <w:p w:rsidR="008A67E3" w:rsidRDefault="008A67E3">
            <w:pPr>
              <w:jc w:val="left"/>
              <w:rPr>
                <w:rFonts w:cs="Arial"/>
                <w:color w:val="000000" w:themeColor="text1"/>
                <w:szCs w:val="20"/>
                <w:lang w:val="az-Latn-AZ"/>
              </w:rPr>
            </w:pPr>
            <w:r>
              <w:rPr>
                <w:rFonts w:cs="Arial"/>
                <w:color w:val="000000" w:themeColor="text1"/>
                <w:szCs w:val="20"/>
                <w:lang w:val="az-Latn-AZ"/>
              </w:rPr>
              <w:t>Oil pipeline</w:t>
            </w:r>
          </w:p>
        </w:tc>
        <w:tc>
          <w:tcPr>
            <w:tcW w:w="2245" w:type="dxa"/>
            <w:shd w:val="clear" w:color="auto" w:fill="auto"/>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4B7067">
              <w:rPr>
                <w:rFonts w:cs="Arial"/>
                <w:color w:val="auto"/>
                <w:szCs w:val="20"/>
                <w:lang w:val="az-Latn-AZ"/>
              </w:rPr>
              <w:t>43 549</w:t>
            </w:r>
          </w:p>
        </w:tc>
        <w:tc>
          <w:tcPr>
            <w:tcW w:w="2245" w:type="dxa"/>
            <w:shd w:val="clear" w:color="auto" w:fill="auto"/>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4B7067">
              <w:rPr>
                <w:rFonts w:cs="Arial"/>
                <w:color w:val="auto"/>
                <w:szCs w:val="20"/>
                <w:lang w:val="az-Latn-AZ"/>
              </w:rPr>
              <w:t>45 784</w:t>
            </w:r>
          </w:p>
        </w:tc>
        <w:tc>
          <w:tcPr>
            <w:tcW w:w="2245" w:type="dxa"/>
            <w:shd w:val="clear" w:color="auto" w:fill="auto"/>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4B7067">
              <w:rPr>
                <w:rFonts w:cs="Arial"/>
                <w:color w:val="auto"/>
                <w:szCs w:val="20"/>
                <w:lang w:val="az-Latn-AZ"/>
              </w:rPr>
              <w:t>49 895</w:t>
            </w:r>
          </w:p>
        </w:tc>
      </w:tr>
      <w:tr w:rsidR="008A67E3" w:rsidRPr="004B7067" w:rsidTr="004B7067">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auto"/>
          </w:tcPr>
          <w:p w:rsidR="008A67E3" w:rsidRDefault="008A67E3">
            <w:pPr>
              <w:jc w:val="left"/>
              <w:rPr>
                <w:rFonts w:cs="Arial"/>
                <w:color w:val="000000" w:themeColor="text1"/>
                <w:szCs w:val="20"/>
                <w:lang w:val="az-Latn-AZ"/>
              </w:rPr>
            </w:pPr>
            <w:r>
              <w:rPr>
                <w:rFonts w:cs="Arial"/>
                <w:color w:val="000000" w:themeColor="text1"/>
                <w:szCs w:val="20"/>
                <w:lang w:val="az-Latn-AZ"/>
              </w:rPr>
              <w:t>Gas pipeline</w:t>
            </w:r>
          </w:p>
        </w:tc>
        <w:tc>
          <w:tcPr>
            <w:tcW w:w="2245" w:type="dxa"/>
            <w:shd w:val="clear" w:color="auto" w:fill="auto"/>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4B7067">
              <w:rPr>
                <w:rFonts w:cs="Arial"/>
                <w:color w:val="auto"/>
                <w:szCs w:val="20"/>
                <w:lang w:val="az-Latn-AZ"/>
              </w:rPr>
              <w:t>14 392</w:t>
            </w:r>
          </w:p>
        </w:tc>
        <w:tc>
          <w:tcPr>
            <w:tcW w:w="2245" w:type="dxa"/>
            <w:shd w:val="clear" w:color="auto" w:fill="auto"/>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4B7067">
              <w:rPr>
                <w:rFonts w:cs="Arial"/>
                <w:color w:val="auto"/>
                <w:szCs w:val="20"/>
                <w:lang w:val="az-Latn-AZ"/>
              </w:rPr>
              <w:t>15 750</w:t>
            </w:r>
          </w:p>
        </w:tc>
        <w:tc>
          <w:tcPr>
            <w:tcW w:w="2245" w:type="dxa"/>
            <w:shd w:val="clear" w:color="auto" w:fill="auto"/>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4B7067">
              <w:rPr>
                <w:rFonts w:cs="Arial"/>
                <w:color w:val="auto"/>
                <w:szCs w:val="20"/>
                <w:lang w:val="az-Latn-AZ"/>
              </w:rPr>
              <w:t>15 251</w:t>
            </w:r>
          </w:p>
        </w:tc>
      </w:tr>
      <w:tr w:rsidR="008A67E3" w:rsidRPr="004B7067" w:rsidTr="004B7067">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948A54" w:themeFill="background2" w:themeFillShade="80"/>
          </w:tcPr>
          <w:p w:rsidR="008A67E3" w:rsidRDefault="008A67E3">
            <w:pPr>
              <w:rPr>
                <w:rFonts w:cs="Arial"/>
                <w:b/>
                <w:color w:val="000000" w:themeColor="text1"/>
                <w:szCs w:val="20"/>
                <w:lang w:val="az-Latn-AZ"/>
              </w:rPr>
            </w:pPr>
            <w:r>
              <w:rPr>
                <w:rFonts w:cs="Arial"/>
                <w:b/>
                <w:color w:val="000000" w:themeColor="text1"/>
                <w:szCs w:val="20"/>
                <w:lang w:val="az-Latn-AZ"/>
              </w:rPr>
              <w:t>Total</w:t>
            </w:r>
          </w:p>
        </w:tc>
        <w:tc>
          <w:tcPr>
            <w:tcW w:w="2245" w:type="dxa"/>
            <w:shd w:val="clear" w:color="auto" w:fill="948A54" w:themeFill="background2" w:themeFillShade="80"/>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4B7067">
              <w:rPr>
                <w:rFonts w:cs="Arial"/>
                <w:b/>
                <w:color w:val="auto"/>
                <w:szCs w:val="20"/>
                <w:lang w:val="az-Latn-AZ"/>
              </w:rPr>
              <w:t>57 941</w:t>
            </w:r>
          </w:p>
        </w:tc>
        <w:tc>
          <w:tcPr>
            <w:tcW w:w="2245" w:type="dxa"/>
            <w:shd w:val="clear" w:color="auto" w:fill="948A54" w:themeFill="background2" w:themeFillShade="80"/>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4B7067">
              <w:rPr>
                <w:rFonts w:cs="Arial"/>
                <w:b/>
                <w:color w:val="auto"/>
                <w:szCs w:val="20"/>
                <w:lang w:val="az-Latn-AZ"/>
              </w:rPr>
              <w:t>61 534</w:t>
            </w:r>
          </w:p>
        </w:tc>
        <w:tc>
          <w:tcPr>
            <w:tcW w:w="2245" w:type="dxa"/>
            <w:shd w:val="clear" w:color="auto" w:fill="948A54" w:themeFill="background2" w:themeFillShade="80"/>
          </w:tcPr>
          <w:p w:rsidR="008A67E3" w:rsidRPr="004B7067" w:rsidRDefault="008A67E3" w:rsidP="004B7067">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4B7067">
              <w:rPr>
                <w:rFonts w:cs="Arial"/>
                <w:b/>
                <w:color w:val="auto"/>
                <w:szCs w:val="20"/>
                <w:lang w:val="az-Latn-AZ"/>
              </w:rPr>
              <w:t>65 146</w:t>
            </w:r>
          </w:p>
        </w:tc>
      </w:tr>
    </w:tbl>
    <w:p w:rsidR="00657981" w:rsidRPr="00657981" w:rsidRDefault="00657981" w:rsidP="00657981">
      <w:pPr>
        <w:rPr>
          <w:rFonts w:cs="Arial"/>
          <w:szCs w:val="20"/>
          <w:lang w:val="en-US"/>
        </w:rPr>
      </w:pPr>
    </w:p>
    <w:p w:rsidR="008A67E3" w:rsidRDefault="00185F00" w:rsidP="008A67E3">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Table 22</w:t>
      </w:r>
      <w:r w:rsidR="008A67E3">
        <w:rPr>
          <w:rFonts w:cs="Arial"/>
          <w:b/>
          <w:i/>
          <w:color w:val="000000"/>
          <w:shd w:val="clear" w:color="auto" w:fill="FFFFFF"/>
          <w:lang w:val="az-Latn-AZ"/>
        </w:rPr>
        <w:t xml:space="preserve">: </w:t>
      </w:r>
      <w:r w:rsidR="008A67E3">
        <w:rPr>
          <w:rFonts w:cs="Arial"/>
          <w:i/>
          <w:color w:val="000000"/>
          <w:shd w:val="clear" w:color="auto" w:fill="FFFFFF"/>
          <w:lang w:val="az-Latn-AZ"/>
        </w:rPr>
        <w:t>The revenue from cargo transportation sector (thsd manats)</w:t>
      </w:r>
    </w:p>
    <w:tbl>
      <w:tblPr>
        <w:tblStyle w:val="ColorfulShading-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79"/>
        <w:gridCol w:w="2245"/>
        <w:gridCol w:w="2245"/>
        <w:gridCol w:w="2245"/>
      </w:tblGrid>
      <w:tr w:rsidR="008A67E3" w:rsidRPr="004B7067" w:rsidTr="004A62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79" w:type="dxa"/>
            <w:tcBorders>
              <w:top w:val="none" w:sz="0" w:space="0" w:color="auto"/>
              <w:left w:val="none" w:sz="0" w:space="0" w:color="auto"/>
              <w:bottom w:val="none" w:sz="0" w:space="0" w:color="auto"/>
              <w:right w:val="none" w:sz="0" w:space="0" w:color="auto"/>
            </w:tcBorders>
            <w:shd w:val="clear" w:color="auto" w:fill="4F81BD" w:themeFill="accent1"/>
          </w:tcPr>
          <w:p w:rsidR="008A67E3" w:rsidRDefault="008A67E3">
            <w:pPr>
              <w:rPr>
                <w:rFonts w:cs="Arial"/>
                <w:color w:val="FFFFFF" w:themeColor="background1"/>
                <w:szCs w:val="20"/>
                <w:lang w:val="az-Latn-AZ"/>
              </w:rPr>
            </w:pPr>
            <w:r>
              <w:rPr>
                <w:rFonts w:cs="Arial"/>
                <w:color w:val="FFFFFF" w:themeColor="background1"/>
                <w:szCs w:val="20"/>
                <w:lang w:val="az-Latn-AZ"/>
              </w:rPr>
              <w:t>Pipeline:</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A620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2013</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A620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2014</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A620B">
            <w:pPr>
              <w:jc w:val="right"/>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az-Latn-AZ"/>
              </w:rPr>
            </w:pPr>
            <w:r w:rsidRPr="004B7067">
              <w:rPr>
                <w:rFonts w:cs="Arial"/>
                <w:color w:val="FFFFFF" w:themeColor="background1"/>
                <w:szCs w:val="20"/>
                <w:lang w:val="az-Latn-AZ"/>
              </w:rPr>
              <w:t>2015</w:t>
            </w:r>
          </w:p>
        </w:tc>
      </w:tr>
      <w:tr w:rsidR="008A67E3" w:rsidRPr="004B7067" w:rsidTr="004A620B">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auto"/>
          </w:tcPr>
          <w:p w:rsidR="008A67E3" w:rsidRDefault="008A67E3">
            <w:pPr>
              <w:jc w:val="left"/>
              <w:rPr>
                <w:rFonts w:cs="Arial"/>
                <w:color w:val="000000" w:themeColor="text1"/>
                <w:szCs w:val="20"/>
                <w:lang w:val="az-Latn-AZ"/>
              </w:rPr>
            </w:pPr>
            <w:r>
              <w:rPr>
                <w:rFonts w:cs="Arial"/>
                <w:color w:val="000000" w:themeColor="text1"/>
                <w:szCs w:val="20"/>
                <w:lang w:val="az-Latn-AZ"/>
              </w:rPr>
              <w:t>Oil pipeline</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color w:val="auto"/>
                <w:szCs w:val="20"/>
                <w:lang w:val="ru-RU"/>
              </w:rPr>
              <w:t>1 249 234</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color w:val="auto"/>
                <w:szCs w:val="20"/>
                <w:lang w:val="ru-RU"/>
              </w:rPr>
              <w:t>1 195 644</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color w:val="auto"/>
                <w:szCs w:val="20"/>
                <w:lang w:val="ru-RU"/>
              </w:rPr>
              <w:t>1 325 903</w:t>
            </w:r>
          </w:p>
        </w:tc>
      </w:tr>
      <w:tr w:rsidR="008A67E3" w:rsidRPr="004B7067" w:rsidTr="004A620B">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auto"/>
          </w:tcPr>
          <w:p w:rsidR="008A67E3" w:rsidRDefault="008A67E3">
            <w:pPr>
              <w:jc w:val="left"/>
              <w:rPr>
                <w:rFonts w:cs="Arial"/>
                <w:color w:val="000000" w:themeColor="text1"/>
                <w:szCs w:val="20"/>
                <w:lang w:val="az-Latn-AZ"/>
              </w:rPr>
            </w:pPr>
            <w:r>
              <w:rPr>
                <w:rFonts w:cs="Arial"/>
                <w:color w:val="000000" w:themeColor="text1"/>
                <w:szCs w:val="20"/>
                <w:lang w:val="az-Latn-AZ"/>
              </w:rPr>
              <w:t>Gas pipeline</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color w:val="auto"/>
                <w:szCs w:val="20"/>
                <w:lang w:val="ru-RU"/>
              </w:rPr>
              <w:t>199 631</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color w:val="auto"/>
                <w:szCs w:val="20"/>
                <w:lang w:val="ru-RU"/>
              </w:rPr>
              <w:t>243 465</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color w:val="auto"/>
                <w:szCs w:val="20"/>
                <w:lang w:val="ru-RU"/>
              </w:rPr>
              <w:t>353 867</w:t>
            </w:r>
          </w:p>
        </w:tc>
      </w:tr>
      <w:tr w:rsidR="008A67E3" w:rsidRPr="004B7067" w:rsidTr="004A620B">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948A54" w:themeFill="background2" w:themeFillShade="80"/>
          </w:tcPr>
          <w:p w:rsidR="008A67E3" w:rsidRDefault="008A67E3">
            <w:pPr>
              <w:rPr>
                <w:rFonts w:cs="Arial"/>
                <w:b/>
                <w:color w:val="000000" w:themeColor="text1"/>
                <w:szCs w:val="20"/>
                <w:lang w:val="az-Latn-AZ"/>
              </w:rPr>
            </w:pPr>
            <w:r>
              <w:rPr>
                <w:rFonts w:cs="Arial"/>
                <w:b/>
                <w:color w:val="000000" w:themeColor="text1"/>
                <w:szCs w:val="20"/>
                <w:lang w:val="az-Latn-AZ"/>
              </w:rPr>
              <w:t>Total</w:t>
            </w:r>
          </w:p>
        </w:tc>
        <w:tc>
          <w:tcPr>
            <w:tcW w:w="2245" w:type="dxa"/>
            <w:shd w:val="clear" w:color="auto" w:fill="948A54" w:themeFill="background2" w:themeFillShade="80"/>
          </w:tcPr>
          <w:p w:rsidR="008A67E3" w:rsidRPr="00E5612C"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E5612C">
              <w:rPr>
                <w:rFonts w:cs="Arial"/>
                <w:b/>
                <w:color w:val="auto"/>
                <w:szCs w:val="20"/>
                <w:lang w:val="ru-RU"/>
              </w:rPr>
              <w:t>1 448 865</w:t>
            </w:r>
          </w:p>
        </w:tc>
        <w:tc>
          <w:tcPr>
            <w:tcW w:w="2245" w:type="dxa"/>
            <w:shd w:val="clear" w:color="auto" w:fill="948A54" w:themeFill="background2" w:themeFillShade="80"/>
          </w:tcPr>
          <w:p w:rsidR="008A67E3" w:rsidRPr="00E5612C"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E5612C">
              <w:rPr>
                <w:rFonts w:cs="Arial"/>
                <w:b/>
                <w:color w:val="auto"/>
                <w:szCs w:val="20"/>
                <w:lang w:val="ru-RU"/>
              </w:rPr>
              <w:t>1 439 109</w:t>
            </w:r>
          </w:p>
        </w:tc>
        <w:tc>
          <w:tcPr>
            <w:tcW w:w="2245" w:type="dxa"/>
            <w:shd w:val="clear" w:color="auto" w:fill="948A54" w:themeFill="background2" w:themeFillShade="80"/>
          </w:tcPr>
          <w:p w:rsidR="008A67E3" w:rsidRPr="00E5612C"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E5612C">
              <w:rPr>
                <w:rFonts w:cs="Arial"/>
                <w:b/>
                <w:color w:val="auto"/>
                <w:szCs w:val="20"/>
                <w:lang w:val="ru-RU"/>
              </w:rPr>
              <w:t>1 679 770</w:t>
            </w:r>
          </w:p>
        </w:tc>
      </w:tr>
    </w:tbl>
    <w:p w:rsidR="00185F00" w:rsidRDefault="00185F00" w:rsidP="004B7067">
      <w:pPr>
        <w:rPr>
          <w:rFonts w:cs="Arial"/>
          <w:szCs w:val="20"/>
          <w:lang w:val="en-US"/>
        </w:rPr>
        <w:sectPr w:rsidR="00185F00" w:rsidSect="001C4F2F">
          <w:pgSz w:w="11907" w:h="16839" w:code="9"/>
          <w:pgMar w:top="907" w:right="1469" w:bottom="806" w:left="1440" w:header="504" w:footer="533" w:gutter="0"/>
          <w:cols w:space="720"/>
          <w:docGrid w:linePitch="360"/>
        </w:sectPr>
      </w:pPr>
    </w:p>
    <w:p w:rsidR="008A67E3" w:rsidRDefault="00185F00" w:rsidP="008A67E3">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lastRenderedPageBreak/>
        <w:t>Table 23</w:t>
      </w:r>
      <w:r w:rsidR="008A67E3">
        <w:rPr>
          <w:rFonts w:cs="Arial"/>
          <w:b/>
          <w:i/>
          <w:color w:val="000000"/>
          <w:shd w:val="clear" w:color="auto" w:fill="FFFFFF"/>
          <w:lang w:val="az-Latn-AZ"/>
        </w:rPr>
        <w:t xml:space="preserve">: </w:t>
      </w:r>
      <w:r w:rsidR="008A67E3">
        <w:rPr>
          <w:rFonts w:cs="Arial"/>
          <w:i/>
          <w:color w:val="000000"/>
          <w:shd w:val="clear" w:color="auto" w:fill="FFFFFF"/>
          <w:lang w:val="az-Latn-AZ"/>
        </w:rPr>
        <w:t>Costs associated with cargo transportation sector thsd manats)</w:t>
      </w:r>
    </w:p>
    <w:tbl>
      <w:tblPr>
        <w:tblStyle w:val="ColorfulShading-Accent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479"/>
        <w:gridCol w:w="2245"/>
        <w:gridCol w:w="2245"/>
        <w:gridCol w:w="2245"/>
      </w:tblGrid>
      <w:tr w:rsidR="008A67E3" w:rsidRPr="004B7067" w:rsidTr="004A62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79" w:type="dxa"/>
            <w:tcBorders>
              <w:top w:val="none" w:sz="0" w:space="0" w:color="auto"/>
              <w:left w:val="none" w:sz="0" w:space="0" w:color="auto"/>
              <w:bottom w:val="none" w:sz="0" w:space="0" w:color="auto"/>
              <w:right w:val="none" w:sz="0" w:space="0" w:color="auto"/>
            </w:tcBorders>
            <w:shd w:val="clear" w:color="auto" w:fill="4F81BD" w:themeFill="accent1"/>
          </w:tcPr>
          <w:p w:rsidR="008A67E3" w:rsidRDefault="008A67E3">
            <w:pPr>
              <w:rPr>
                <w:rFonts w:cs="Arial"/>
                <w:color w:val="FFFFFF" w:themeColor="background1"/>
                <w:szCs w:val="20"/>
                <w:lang w:val="az-Latn-AZ"/>
              </w:rPr>
            </w:pPr>
            <w:r>
              <w:rPr>
                <w:rFonts w:cs="Arial"/>
                <w:color w:val="FFFFFF" w:themeColor="background1"/>
                <w:szCs w:val="20"/>
                <w:lang w:val="az-Latn-AZ"/>
              </w:rPr>
              <w:t>Pipeline</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A620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2013</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A620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2014</w:t>
            </w:r>
          </w:p>
        </w:tc>
        <w:tc>
          <w:tcPr>
            <w:tcW w:w="2245" w:type="dxa"/>
            <w:tcBorders>
              <w:top w:val="none" w:sz="0" w:space="0" w:color="auto"/>
              <w:left w:val="none" w:sz="0" w:space="0" w:color="auto"/>
              <w:bottom w:val="none" w:sz="0" w:space="0" w:color="auto"/>
              <w:right w:val="none" w:sz="0" w:space="0" w:color="auto"/>
            </w:tcBorders>
            <w:shd w:val="clear" w:color="auto" w:fill="4F81BD" w:themeFill="accent1"/>
          </w:tcPr>
          <w:p w:rsidR="008A67E3" w:rsidRPr="004B7067" w:rsidRDefault="008A67E3" w:rsidP="004A620B">
            <w:pPr>
              <w:jc w:val="right"/>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az-Latn-AZ"/>
              </w:rPr>
            </w:pPr>
            <w:r w:rsidRPr="004B7067">
              <w:rPr>
                <w:rFonts w:cs="Arial"/>
                <w:color w:val="FFFFFF" w:themeColor="background1"/>
                <w:szCs w:val="20"/>
                <w:lang w:val="az-Latn-AZ"/>
              </w:rPr>
              <w:t>2015</w:t>
            </w:r>
          </w:p>
        </w:tc>
      </w:tr>
      <w:tr w:rsidR="008A67E3" w:rsidRPr="004B7067" w:rsidTr="004A620B">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auto"/>
          </w:tcPr>
          <w:p w:rsidR="008A67E3" w:rsidRDefault="008A67E3">
            <w:pPr>
              <w:jc w:val="left"/>
              <w:rPr>
                <w:rFonts w:cs="Arial"/>
                <w:color w:val="000000" w:themeColor="text1"/>
                <w:szCs w:val="20"/>
                <w:lang w:val="az-Latn-AZ"/>
              </w:rPr>
            </w:pPr>
            <w:r>
              <w:rPr>
                <w:rFonts w:cs="Arial"/>
                <w:color w:val="000000" w:themeColor="text1"/>
                <w:szCs w:val="20"/>
                <w:lang w:val="az-Latn-AZ"/>
              </w:rPr>
              <w:t>Oil pipeline</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szCs w:val="20"/>
                <w:lang w:val="ru-RU"/>
              </w:rPr>
              <w:t>305 310</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szCs w:val="20"/>
                <w:lang w:val="ru-RU"/>
              </w:rPr>
              <w:t>199 913</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szCs w:val="20"/>
                <w:lang w:val="ru-RU"/>
              </w:rPr>
              <w:t>198 242</w:t>
            </w:r>
          </w:p>
        </w:tc>
      </w:tr>
      <w:tr w:rsidR="008A67E3" w:rsidRPr="004B7067" w:rsidTr="004A620B">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auto"/>
          </w:tcPr>
          <w:p w:rsidR="008A67E3" w:rsidRDefault="008A67E3">
            <w:pPr>
              <w:jc w:val="left"/>
              <w:rPr>
                <w:rFonts w:cs="Arial"/>
                <w:color w:val="000000" w:themeColor="text1"/>
                <w:szCs w:val="20"/>
                <w:lang w:val="az-Latn-AZ"/>
              </w:rPr>
            </w:pPr>
            <w:r>
              <w:rPr>
                <w:rFonts w:cs="Arial"/>
                <w:color w:val="000000" w:themeColor="text1"/>
                <w:szCs w:val="20"/>
                <w:lang w:val="az-Latn-AZ"/>
              </w:rPr>
              <w:t>Gas pipeline</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szCs w:val="20"/>
                <w:lang w:val="ru-RU"/>
              </w:rPr>
              <w:t>140 225</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szCs w:val="20"/>
                <w:lang w:val="ru-RU"/>
              </w:rPr>
              <w:t>162 499</w:t>
            </w:r>
          </w:p>
        </w:tc>
        <w:tc>
          <w:tcPr>
            <w:tcW w:w="2245" w:type="dxa"/>
            <w:shd w:val="clear" w:color="auto" w:fill="auto"/>
          </w:tcPr>
          <w:p w:rsidR="008A67E3" w:rsidRPr="00657981" w:rsidRDefault="008A67E3" w:rsidP="004A620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657981">
              <w:rPr>
                <w:rFonts w:cs="Arial"/>
                <w:szCs w:val="20"/>
                <w:lang w:val="ru-RU"/>
              </w:rPr>
              <w:t>181 487</w:t>
            </w:r>
          </w:p>
        </w:tc>
      </w:tr>
      <w:tr w:rsidR="008A67E3" w:rsidRPr="004B7067" w:rsidTr="004A620B">
        <w:tc>
          <w:tcPr>
            <w:cnfStyle w:val="001000000000" w:firstRow="0" w:lastRow="0" w:firstColumn="1" w:lastColumn="0" w:oddVBand="0" w:evenVBand="0" w:oddHBand="0" w:evenHBand="0" w:firstRowFirstColumn="0" w:firstRowLastColumn="0" w:lastRowFirstColumn="0" w:lastRowLastColumn="0"/>
            <w:tcW w:w="2479" w:type="dxa"/>
            <w:tcBorders>
              <w:left w:val="none" w:sz="0" w:space="0" w:color="auto"/>
              <w:bottom w:val="none" w:sz="0" w:space="0" w:color="auto"/>
              <w:right w:val="none" w:sz="0" w:space="0" w:color="auto"/>
            </w:tcBorders>
            <w:shd w:val="clear" w:color="auto" w:fill="948A54" w:themeFill="background2" w:themeFillShade="80"/>
          </w:tcPr>
          <w:p w:rsidR="008A67E3" w:rsidRDefault="008A67E3">
            <w:pPr>
              <w:rPr>
                <w:rFonts w:cs="Arial"/>
                <w:b/>
                <w:color w:val="000000" w:themeColor="text1"/>
                <w:szCs w:val="20"/>
                <w:lang w:val="az-Latn-AZ"/>
              </w:rPr>
            </w:pPr>
            <w:r>
              <w:rPr>
                <w:rFonts w:cs="Arial"/>
                <w:b/>
                <w:color w:val="000000" w:themeColor="text1"/>
                <w:szCs w:val="20"/>
                <w:lang w:val="az-Latn-AZ"/>
              </w:rPr>
              <w:t>Total</w:t>
            </w:r>
          </w:p>
        </w:tc>
        <w:tc>
          <w:tcPr>
            <w:tcW w:w="2245" w:type="dxa"/>
            <w:shd w:val="clear" w:color="auto" w:fill="948A54" w:themeFill="background2" w:themeFillShade="80"/>
          </w:tcPr>
          <w:p w:rsidR="008A67E3" w:rsidRPr="005549AF" w:rsidRDefault="008A67E3" w:rsidP="005549AF">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5549AF">
              <w:rPr>
                <w:rFonts w:cs="Arial"/>
                <w:b/>
                <w:szCs w:val="20"/>
                <w:lang w:val="ru-RU"/>
              </w:rPr>
              <w:t>445 535</w:t>
            </w:r>
          </w:p>
        </w:tc>
        <w:tc>
          <w:tcPr>
            <w:tcW w:w="2245" w:type="dxa"/>
            <w:shd w:val="clear" w:color="auto" w:fill="948A54" w:themeFill="background2" w:themeFillShade="80"/>
          </w:tcPr>
          <w:p w:rsidR="008A67E3" w:rsidRPr="005549AF" w:rsidRDefault="008A67E3" w:rsidP="005549AF">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5549AF">
              <w:rPr>
                <w:rFonts w:cs="Arial"/>
                <w:b/>
                <w:szCs w:val="20"/>
                <w:lang w:val="ru-RU"/>
              </w:rPr>
              <w:t>362 412</w:t>
            </w:r>
          </w:p>
        </w:tc>
        <w:tc>
          <w:tcPr>
            <w:tcW w:w="2245" w:type="dxa"/>
            <w:shd w:val="clear" w:color="auto" w:fill="948A54" w:themeFill="background2" w:themeFillShade="80"/>
          </w:tcPr>
          <w:p w:rsidR="008A67E3" w:rsidRPr="005549AF" w:rsidRDefault="008A67E3" w:rsidP="005549AF">
            <w:pPr>
              <w:jc w:val="right"/>
              <w:cnfStyle w:val="000000000000" w:firstRow="0" w:lastRow="0" w:firstColumn="0" w:lastColumn="0" w:oddVBand="0" w:evenVBand="0" w:oddHBand="0" w:evenHBand="0" w:firstRowFirstColumn="0" w:firstRowLastColumn="0" w:lastRowFirstColumn="0" w:lastRowLastColumn="0"/>
              <w:rPr>
                <w:rFonts w:cs="Arial"/>
                <w:b/>
                <w:color w:val="auto"/>
                <w:szCs w:val="20"/>
                <w:lang w:val="az-Latn-AZ"/>
              </w:rPr>
            </w:pPr>
            <w:r w:rsidRPr="005549AF">
              <w:rPr>
                <w:rFonts w:cs="Arial"/>
                <w:b/>
                <w:szCs w:val="20"/>
                <w:lang w:val="ru-RU"/>
              </w:rPr>
              <w:t>379 729</w:t>
            </w:r>
          </w:p>
        </w:tc>
      </w:tr>
    </w:tbl>
    <w:p w:rsidR="00110BDE" w:rsidRDefault="00110BDE" w:rsidP="001C4F2F">
      <w:pPr>
        <w:rPr>
          <w:lang w:val="az-Latn-AZ"/>
        </w:rPr>
      </w:pPr>
    </w:p>
    <w:p w:rsidR="00DB18BE" w:rsidRDefault="008A67E3" w:rsidP="00DB18BE">
      <w:pPr>
        <w:autoSpaceDE w:val="0"/>
        <w:autoSpaceDN w:val="0"/>
        <w:adjustRightInd w:val="0"/>
        <w:spacing w:line="240" w:lineRule="exact"/>
        <w:rPr>
          <w:rFonts w:cs="Arial"/>
          <w:i/>
          <w:color w:val="000000"/>
          <w:shd w:val="clear" w:color="auto" w:fill="FFFFFF"/>
          <w:lang w:val="az-Latn-AZ"/>
        </w:rPr>
      </w:pPr>
      <w:r w:rsidRPr="008A67E3">
        <w:rPr>
          <w:rFonts w:cs="Arial"/>
          <w:b/>
          <w:i/>
          <w:color w:val="000000"/>
          <w:shd w:val="clear" w:color="auto" w:fill="FFFFFF"/>
          <w:lang w:val="az-Latn-AZ"/>
        </w:rPr>
        <w:t xml:space="preserve">Table </w:t>
      </w:r>
      <w:r w:rsidR="00185F00">
        <w:rPr>
          <w:rFonts w:cs="Arial"/>
          <w:b/>
          <w:i/>
          <w:color w:val="000000"/>
          <w:shd w:val="clear" w:color="auto" w:fill="FFFFFF"/>
          <w:lang w:val="az-Latn-AZ"/>
        </w:rPr>
        <w:t>24</w:t>
      </w:r>
      <w:r w:rsidR="00DB18BE" w:rsidRPr="008A67E3">
        <w:rPr>
          <w:rFonts w:cs="Arial"/>
          <w:b/>
          <w:i/>
          <w:color w:val="000000"/>
          <w:shd w:val="clear" w:color="auto" w:fill="FFFFFF"/>
          <w:lang w:val="az-Latn-AZ"/>
        </w:rPr>
        <w:t xml:space="preserve">: </w:t>
      </w:r>
      <w:r w:rsidRPr="008A67E3">
        <w:rPr>
          <w:rFonts w:cs="Arial"/>
          <w:i/>
          <w:color w:val="000000"/>
          <w:shd w:val="clear" w:color="auto" w:fill="FFFFFF"/>
          <w:lang w:val="az-Latn-AZ"/>
        </w:rPr>
        <w:t>Export via the pipelines</w:t>
      </w:r>
      <w:r w:rsidR="00DB18BE" w:rsidRPr="008A67E3">
        <w:rPr>
          <w:rFonts w:cs="Arial"/>
          <w:i/>
          <w:color w:val="000000"/>
          <w:shd w:val="clear" w:color="auto" w:fill="FFFFFF"/>
          <w:lang w:val="az-Latn-AZ"/>
        </w:rPr>
        <w:t>, 1 000 ton</w:t>
      </w:r>
      <w:r w:rsidRPr="008A67E3">
        <w:rPr>
          <w:rFonts w:cs="Arial"/>
          <w:i/>
          <w:color w:val="000000"/>
          <w:shd w:val="clear" w:color="auto" w:fill="FFFFFF"/>
          <w:lang w:val="az-Latn-AZ"/>
        </w:rPr>
        <w:t>nes</w:t>
      </w:r>
      <w:r w:rsidR="00DB18BE" w:rsidRPr="008A67E3">
        <w:rPr>
          <w:rFonts w:cs="Arial"/>
          <w:i/>
          <w:color w:val="000000"/>
          <w:shd w:val="clear" w:color="auto" w:fill="FFFFFF"/>
          <w:lang w:val="az-Latn-AZ"/>
        </w:rPr>
        <w:t xml:space="preserve"> (</w:t>
      </w:r>
      <w:r w:rsidR="00185F00">
        <w:rPr>
          <w:rFonts w:cs="Arial"/>
          <w:i/>
          <w:color w:val="000000"/>
          <w:shd w:val="clear" w:color="auto" w:fill="FFFFFF"/>
          <w:lang w:val="az-Latn-AZ"/>
        </w:rPr>
        <w:t>on the basis of indicators Customs Committee</w:t>
      </w:r>
      <w:r w:rsidR="00DB18BE" w:rsidRPr="008A67E3">
        <w:rPr>
          <w:rFonts w:cs="Arial"/>
          <w:i/>
          <w:color w:val="000000"/>
          <w:shd w:val="clear" w:color="auto" w:fill="FFFFFF"/>
          <w:lang w:val="az-Latn-AZ"/>
        </w:rPr>
        <w:t>)</w:t>
      </w:r>
      <w:r w:rsidR="00217A7F" w:rsidRPr="008A67E3">
        <w:rPr>
          <w:rFonts w:cs="Arial"/>
          <w:i/>
          <w:color w:val="000000"/>
          <w:shd w:val="clear" w:color="auto" w:fill="FFFFFF"/>
          <w:lang w:val="az-Latn-AZ"/>
        </w:rPr>
        <w:t xml:space="preserve"> </w:t>
      </w:r>
      <w:r w:rsidR="00DB18BE" w:rsidRPr="008A67E3">
        <w:rPr>
          <w:rStyle w:val="FootnoteReference"/>
          <w:b/>
          <w:lang w:val="az-Latn-AZ"/>
        </w:rPr>
        <w:footnoteReference w:id="84"/>
      </w:r>
      <w:r>
        <w:rPr>
          <w:rFonts w:cs="Arial"/>
          <w:i/>
          <w:color w:val="000000"/>
          <w:shd w:val="clear" w:color="auto" w:fill="FFFFFF"/>
          <w:lang w:val="az-Latn-AZ"/>
        </w:rPr>
        <w:t xml:space="preserve"> </w:t>
      </w:r>
    </w:p>
    <w:tbl>
      <w:tblPr>
        <w:tblStyle w:val="ColorfulShading-Accent4"/>
        <w:tblW w:w="9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428"/>
        <w:gridCol w:w="1440"/>
        <w:gridCol w:w="1710"/>
        <w:gridCol w:w="1620"/>
      </w:tblGrid>
      <w:tr w:rsidR="00DB18BE" w:rsidRPr="004B7067" w:rsidTr="008B1ED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tcBorders>
              <w:top w:val="none" w:sz="0" w:space="0" w:color="auto"/>
              <w:left w:val="none" w:sz="0" w:space="0" w:color="auto"/>
              <w:bottom w:val="none" w:sz="0" w:space="0" w:color="auto"/>
              <w:right w:val="none" w:sz="0" w:space="0" w:color="auto"/>
            </w:tcBorders>
            <w:shd w:val="clear" w:color="auto" w:fill="4F81BD" w:themeFill="accent1"/>
          </w:tcPr>
          <w:p w:rsidR="00DB18BE" w:rsidRPr="004B7067" w:rsidRDefault="0008146D" w:rsidP="0036143B">
            <w:pPr>
              <w:rPr>
                <w:rFonts w:cs="Arial"/>
                <w:color w:val="FFFFFF" w:themeColor="background1"/>
                <w:szCs w:val="20"/>
                <w:lang w:val="az-Latn-AZ"/>
              </w:rPr>
            </w:pPr>
            <w:r>
              <w:rPr>
                <w:rFonts w:cs="Arial"/>
                <w:color w:val="FFFFFF" w:themeColor="background1"/>
                <w:szCs w:val="20"/>
                <w:lang w:val="az-Latn-AZ"/>
              </w:rPr>
              <w:t>Pipeline</w:t>
            </w:r>
            <w:r w:rsidR="00DB18BE" w:rsidRPr="004B7067">
              <w:rPr>
                <w:rFonts w:cs="Arial"/>
                <w:color w:val="FFFFFF" w:themeColor="background1"/>
                <w:szCs w:val="20"/>
                <w:lang w:val="az-Latn-AZ"/>
              </w:rPr>
              <w:t>:</w:t>
            </w:r>
          </w:p>
        </w:tc>
        <w:tc>
          <w:tcPr>
            <w:tcW w:w="1440" w:type="dxa"/>
            <w:tcBorders>
              <w:top w:val="none" w:sz="0" w:space="0" w:color="auto"/>
              <w:left w:val="none" w:sz="0" w:space="0" w:color="auto"/>
              <w:bottom w:val="none" w:sz="0" w:space="0" w:color="auto"/>
              <w:right w:val="none" w:sz="0" w:space="0" w:color="auto"/>
            </w:tcBorders>
            <w:shd w:val="clear" w:color="auto" w:fill="4F81BD" w:themeFill="accent1"/>
          </w:tcPr>
          <w:p w:rsidR="00DB18BE" w:rsidRPr="004B7067" w:rsidRDefault="00DB18BE" w:rsidP="0036143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2013</w:t>
            </w:r>
          </w:p>
        </w:tc>
        <w:tc>
          <w:tcPr>
            <w:tcW w:w="1710" w:type="dxa"/>
            <w:tcBorders>
              <w:top w:val="none" w:sz="0" w:space="0" w:color="auto"/>
              <w:left w:val="none" w:sz="0" w:space="0" w:color="auto"/>
              <w:bottom w:val="none" w:sz="0" w:space="0" w:color="auto"/>
              <w:right w:val="none" w:sz="0" w:space="0" w:color="auto"/>
            </w:tcBorders>
            <w:shd w:val="clear" w:color="auto" w:fill="4F81BD" w:themeFill="accent1"/>
          </w:tcPr>
          <w:p w:rsidR="00DB18BE" w:rsidRPr="004B7067" w:rsidRDefault="00DB18BE" w:rsidP="0036143B">
            <w:pPr>
              <w:jc w:val="right"/>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0"/>
                <w:lang w:val="az-Latn-AZ"/>
              </w:rPr>
            </w:pPr>
            <w:r w:rsidRPr="004B7067">
              <w:rPr>
                <w:rFonts w:cs="Arial"/>
                <w:color w:val="FFFFFF" w:themeColor="background1"/>
                <w:szCs w:val="20"/>
                <w:lang w:val="az-Latn-AZ"/>
              </w:rPr>
              <w:t>2014</w:t>
            </w:r>
          </w:p>
        </w:tc>
        <w:tc>
          <w:tcPr>
            <w:tcW w:w="1620" w:type="dxa"/>
            <w:tcBorders>
              <w:top w:val="none" w:sz="0" w:space="0" w:color="auto"/>
              <w:left w:val="none" w:sz="0" w:space="0" w:color="auto"/>
              <w:bottom w:val="none" w:sz="0" w:space="0" w:color="auto"/>
              <w:right w:val="none" w:sz="0" w:space="0" w:color="auto"/>
            </w:tcBorders>
            <w:shd w:val="clear" w:color="auto" w:fill="4F81BD" w:themeFill="accent1"/>
          </w:tcPr>
          <w:p w:rsidR="00DB18BE" w:rsidRPr="004B7067" w:rsidRDefault="00DB18BE" w:rsidP="0036143B">
            <w:pPr>
              <w:jc w:val="right"/>
              <w:cnfStyle w:val="100000000000" w:firstRow="1" w:lastRow="0" w:firstColumn="0" w:lastColumn="0" w:oddVBand="0" w:evenVBand="0" w:oddHBand="0" w:evenHBand="0" w:firstRowFirstColumn="0" w:firstRowLastColumn="0" w:lastRowFirstColumn="0" w:lastRowLastColumn="0"/>
              <w:rPr>
                <w:rFonts w:cs="Arial"/>
                <w:b w:val="0"/>
                <w:color w:val="FFFFFF" w:themeColor="background1"/>
                <w:szCs w:val="20"/>
                <w:lang w:val="az-Latn-AZ"/>
              </w:rPr>
            </w:pPr>
            <w:r w:rsidRPr="004B7067">
              <w:rPr>
                <w:rFonts w:cs="Arial"/>
                <w:color w:val="FFFFFF" w:themeColor="background1"/>
                <w:szCs w:val="20"/>
                <w:lang w:val="az-Latn-AZ"/>
              </w:rPr>
              <w:t>2015</w:t>
            </w:r>
          </w:p>
        </w:tc>
      </w:tr>
      <w:tr w:rsidR="00DB18BE" w:rsidRPr="004B7067" w:rsidTr="008B1EDD">
        <w:tc>
          <w:tcPr>
            <w:cnfStyle w:val="001000000000" w:firstRow="0" w:lastRow="0" w:firstColumn="1" w:lastColumn="0" w:oddVBand="0" w:evenVBand="0" w:oddHBand="0" w:evenHBand="0" w:firstRowFirstColumn="0" w:firstRowLastColumn="0" w:lastRowFirstColumn="0" w:lastRowLastColumn="0"/>
            <w:tcW w:w="4428" w:type="dxa"/>
            <w:tcBorders>
              <w:left w:val="none" w:sz="0" w:space="0" w:color="auto"/>
              <w:bottom w:val="none" w:sz="0" w:space="0" w:color="auto"/>
              <w:right w:val="none" w:sz="0" w:space="0" w:color="auto"/>
            </w:tcBorders>
            <w:shd w:val="clear" w:color="auto" w:fill="auto"/>
          </w:tcPr>
          <w:p w:rsidR="00DB18BE" w:rsidRPr="004B7067" w:rsidRDefault="008A67E3" w:rsidP="0036143B">
            <w:pPr>
              <w:jc w:val="left"/>
              <w:rPr>
                <w:rFonts w:cs="Arial"/>
                <w:color w:val="auto"/>
                <w:szCs w:val="20"/>
                <w:lang w:val="az-Latn-AZ"/>
              </w:rPr>
            </w:pPr>
            <w:r w:rsidRPr="008A67E3">
              <w:rPr>
                <w:rFonts w:cs="Arial"/>
                <w:color w:val="auto"/>
                <w:szCs w:val="20"/>
                <w:lang w:val="az-Latn-AZ"/>
              </w:rPr>
              <w:t>The Baku-Tbilisi-Ceyhan pipeline</w:t>
            </w:r>
          </w:p>
        </w:tc>
        <w:tc>
          <w:tcPr>
            <w:tcW w:w="144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27 474,3</w:t>
            </w:r>
          </w:p>
        </w:tc>
        <w:tc>
          <w:tcPr>
            <w:tcW w:w="171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26 871,5</w:t>
            </w:r>
          </w:p>
        </w:tc>
        <w:tc>
          <w:tcPr>
            <w:tcW w:w="162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26 678,4</w:t>
            </w:r>
          </w:p>
        </w:tc>
      </w:tr>
      <w:tr w:rsidR="00DB18BE" w:rsidRPr="004B7067" w:rsidTr="008B1EDD">
        <w:tc>
          <w:tcPr>
            <w:cnfStyle w:val="001000000000" w:firstRow="0" w:lastRow="0" w:firstColumn="1" w:lastColumn="0" w:oddVBand="0" w:evenVBand="0" w:oddHBand="0" w:evenHBand="0" w:firstRowFirstColumn="0" w:firstRowLastColumn="0" w:lastRowFirstColumn="0" w:lastRowLastColumn="0"/>
            <w:tcW w:w="4428" w:type="dxa"/>
            <w:tcBorders>
              <w:left w:val="none" w:sz="0" w:space="0" w:color="auto"/>
              <w:bottom w:val="none" w:sz="0" w:space="0" w:color="auto"/>
              <w:right w:val="none" w:sz="0" w:space="0" w:color="auto"/>
            </w:tcBorders>
            <w:shd w:val="clear" w:color="auto" w:fill="auto"/>
          </w:tcPr>
          <w:p w:rsidR="00DB18BE" w:rsidRPr="004B7067" w:rsidRDefault="008A67E3" w:rsidP="0036143B">
            <w:pPr>
              <w:jc w:val="left"/>
              <w:rPr>
                <w:rFonts w:cs="Arial"/>
                <w:color w:val="auto"/>
                <w:szCs w:val="20"/>
                <w:lang w:val="az-Latn-AZ"/>
              </w:rPr>
            </w:pPr>
            <w:r w:rsidRPr="008A67E3">
              <w:rPr>
                <w:rFonts w:cs="Arial"/>
                <w:color w:val="auto"/>
                <w:szCs w:val="20"/>
                <w:lang w:val="az-Latn-AZ"/>
              </w:rPr>
              <w:t>Western Route Export Pipeline</w:t>
            </w:r>
          </w:p>
        </w:tc>
        <w:tc>
          <w:tcPr>
            <w:tcW w:w="144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4 028,8</w:t>
            </w:r>
          </w:p>
        </w:tc>
        <w:tc>
          <w:tcPr>
            <w:tcW w:w="171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4 232,7</w:t>
            </w:r>
          </w:p>
        </w:tc>
        <w:tc>
          <w:tcPr>
            <w:tcW w:w="162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4 222,6</w:t>
            </w:r>
          </w:p>
        </w:tc>
      </w:tr>
      <w:tr w:rsidR="00DB18BE" w:rsidRPr="004B7067" w:rsidTr="008B1EDD">
        <w:tc>
          <w:tcPr>
            <w:cnfStyle w:val="001000000000" w:firstRow="0" w:lastRow="0" w:firstColumn="1" w:lastColumn="0" w:oddVBand="0" w:evenVBand="0" w:oddHBand="0" w:evenHBand="0" w:firstRowFirstColumn="0" w:firstRowLastColumn="0" w:lastRowFirstColumn="0" w:lastRowLastColumn="0"/>
            <w:tcW w:w="4428" w:type="dxa"/>
            <w:tcBorders>
              <w:left w:val="none" w:sz="0" w:space="0" w:color="auto"/>
              <w:bottom w:val="none" w:sz="0" w:space="0" w:color="auto"/>
              <w:right w:val="none" w:sz="0" w:space="0" w:color="auto"/>
            </w:tcBorders>
            <w:shd w:val="clear" w:color="auto" w:fill="auto"/>
          </w:tcPr>
          <w:p w:rsidR="00DB18BE" w:rsidRPr="004B7067" w:rsidRDefault="008A67E3" w:rsidP="0036143B">
            <w:pPr>
              <w:jc w:val="left"/>
              <w:rPr>
                <w:rFonts w:cs="Arial"/>
                <w:color w:val="auto"/>
                <w:szCs w:val="20"/>
                <w:lang w:val="az-Latn-AZ"/>
              </w:rPr>
            </w:pPr>
            <w:r w:rsidRPr="008A67E3">
              <w:rPr>
                <w:rFonts w:cs="Arial"/>
                <w:color w:val="auto"/>
                <w:szCs w:val="20"/>
                <w:lang w:val="az-Latn-AZ"/>
              </w:rPr>
              <w:t>Baku-Novorossiysk oil pipeline</w:t>
            </w:r>
          </w:p>
        </w:tc>
        <w:tc>
          <w:tcPr>
            <w:tcW w:w="144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1 750,1</w:t>
            </w:r>
          </w:p>
        </w:tc>
        <w:tc>
          <w:tcPr>
            <w:tcW w:w="171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1 018,2</w:t>
            </w:r>
          </w:p>
        </w:tc>
        <w:tc>
          <w:tcPr>
            <w:tcW w:w="1620" w:type="dxa"/>
            <w:shd w:val="clear" w:color="auto" w:fill="auto"/>
          </w:tcPr>
          <w:p w:rsidR="00DB18BE" w:rsidRPr="00657981" w:rsidRDefault="00217A7F" w:rsidP="0036143B">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1 186,9</w:t>
            </w:r>
          </w:p>
        </w:tc>
      </w:tr>
    </w:tbl>
    <w:p w:rsidR="00803526" w:rsidRDefault="00803526" w:rsidP="001C4F2F">
      <w:pPr>
        <w:rPr>
          <w:lang w:val="az-Latn-AZ"/>
        </w:rPr>
      </w:pPr>
    </w:p>
    <w:p w:rsidR="00A5497A" w:rsidRPr="004F6807" w:rsidRDefault="00A5497A" w:rsidP="00A5497A">
      <w:pPr>
        <w:pStyle w:val="Heading3"/>
      </w:pPr>
      <w:bookmarkStart w:id="76" w:name="_Toc467753536"/>
      <w:bookmarkStart w:id="77" w:name="_Toc468899514"/>
      <w:r>
        <w:t>4.5</w:t>
      </w:r>
      <w:r w:rsidRPr="00B9142E">
        <w:t>.</w:t>
      </w:r>
      <w:r w:rsidRPr="00B9142E">
        <w:tab/>
      </w:r>
      <w:bookmarkEnd w:id="76"/>
      <w:r w:rsidR="008A67E3">
        <w:t>Transactions related to State</w:t>
      </w:r>
      <w:r w:rsidR="00BF0704">
        <w:t>-owned enterprises</w:t>
      </w:r>
      <w:bookmarkEnd w:id="77"/>
    </w:p>
    <w:p w:rsidR="00A5497A" w:rsidRDefault="00A5497A" w:rsidP="00A5497A">
      <w:pPr>
        <w:rPr>
          <w:rFonts w:cs="Arial"/>
          <w:szCs w:val="20"/>
          <w:lang w:val="az-Latn-AZ" w:eastAsia="fr-FR"/>
        </w:rPr>
      </w:pPr>
    </w:p>
    <w:p w:rsidR="00297BC5" w:rsidRDefault="00B1351E" w:rsidP="00B1351E">
      <w:pPr>
        <w:autoSpaceDE w:val="0"/>
        <w:autoSpaceDN w:val="0"/>
        <w:adjustRightInd w:val="0"/>
        <w:rPr>
          <w:rFonts w:cs="Arial"/>
          <w:szCs w:val="20"/>
          <w:lang w:val="az-Latn-AZ"/>
        </w:rPr>
      </w:pPr>
      <w:r w:rsidRPr="000670CD">
        <w:rPr>
          <w:rFonts w:cs="Arial"/>
          <w:szCs w:val="20"/>
          <w:lang w:val="az-Latn-AZ"/>
        </w:rPr>
        <w:t>The State Oil Company of Azerbaijan Republic (“SOCAR”) is an entity acting on behalf of the government to carry out its activities in the oil and gas industry.</w:t>
      </w:r>
      <w:r>
        <w:rPr>
          <w:rFonts w:cs="Arial"/>
          <w:szCs w:val="20"/>
          <w:lang w:val="az-Latn-AZ"/>
        </w:rPr>
        <w:t xml:space="preserve"> </w:t>
      </w:r>
      <w:r>
        <w:rPr>
          <w:lang w:val="az-Latn-AZ"/>
        </w:rPr>
        <w:t>SOCAR carries out the exploration and development of oil and gas fields, production, processing and transportation of oil, gas and gas condincates, selling of oil, gas and oil-chemical products on domestic and foreign markets.</w:t>
      </w:r>
    </w:p>
    <w:p w:rsidR="00B1351E" w:rsidRDefault="00B1351E" w:rsidP="00B1351E">
      <w:pPr>
        <w:autoSpaceDE w:val="0"/>
        <w:autoSpaceDN w:val="0"/>
        <w:adjustRightInd w:val="0"/>
        <w:rPr>
          <w:rFonts w:cs="Arial"/>
          <w:szCs w:val="20"/>
          <w:lang w:val="az-Latn-AZ"/>
        </w:rPr>
      </w:pPr>
    </w:p>
    <w:p w:rsidR="00B1351E" w:rsidRDefault="00B1351E" w:rsidP="00B1351E">
      <w:pPr>
        <w:autoSpaceDE w:val="0"/>
        <w:autoSpaceDN w:val="0"/>
        <w:adjustRightInd w:val="0"/>
        <w:rPr>
          <w:rFonts w:cs="Arial"/>
          <w:szCs w:val="20"/>
          <w:highlight w:val="red"/>
          <w:lang w:val="az-Latn-AZ"/>
        </w:rPr>
      </w:pPr>
      <w:r>
        <w:rPr>
          <w:lang w:val="az-Latn-AZ"/>
        </w:rPr>
        <w:t xml:space="preserve">SOCAR </w:t>
      </w:r>
      <w:r w:rsidRPr="00FF01FB">
        <w:rPr>
          <w:lang w:val="az-Latn-AZ"/>
        </w:rPr>
        <w:t xml:space="preserve">acting on behalf of the </w:t>
      </w:r>
      <w:r>
        <w:rPr>
          <w:lang w:val="az-Latn-AZ"/>
        </w:rPr>
        <w:t>Azerbaijan Republic within the PSA Framework obtaines state’s share of oil and gas in-kind from the participant of PSAs. The volume of oil and gas obtained by SOCAR from the contarcting companies in 2015 is indicated in the Table 17.</w:t>
      </w:r>
    </w:p>
    <w:p w:rsidR="00185F00" w:rsidRDefault="00185F00" w:rsidP="00297BC5">
      <w:pPr>
        <w:autoSpaceDE w:val="0"/>
        <w:autoSpaceDN w:val="0"/>
        <w:adjustRightInd w:val="0"/>
        <w:jc w:val="left"/>
        <w:rPr>
          <w:rFonts w:cs="Arial"/>
          <w:szCs w:val="20"/>
          <w:highlight w:val="red"/>
          <w:lang w:val="az-Latn-AZ"/>
        </w:rPr>
      </w:pPr>
    </w:p>
    <w:p w:rsidR="00B1351E" w:rsidRDefault="00B1351E" w:rsidP="00B1351E">
      <w:pPr>
        <w:autoSpaceDE w:val="0"/>
        <w:autoSpaceDN w:val="0"/>
        <w:adjustRightInd w:val="0"/>
        <w:rPr>
          <w:lang w:val="az-Latn-AZ"/>
        </w:rPr>
      </w:pPr>
      <w:r w:rsidRPr="00F2266A">
        <w:rPr>
          <w:lang w:val="az-Latn-AZ"/>
        </w:rPr>
        <w:t xml:space="preserve">The state's share of the revenues from the sale of profit oil and gas </w:t>
      </w:r>
      <w:r>
        <w:rPr>
          <w:lang w:val="az-Latn-AZ"/>
        </w:rPr>
        <w:t xml:space="preserve">is accumulated in </w:t>
      </w:r>
      <w:r w:rsidRPr="00F2266A">
        <w:rPr>
          <w:lang w:val="az-Latn-AZ"/>
        </w:rPr>
        <w:t>the Stat</w:t>
      </w:r>
      <w:r>
        <w:rPr>
          <w:lang w:val="az-Latn-AZ"/>
        </w:rPr>
        <w:t xml:space="preserve">e Oil Fund of Azerbaijan and the relevant </w:t>
      </w:r>
      <w:r w:rsidRPr="00F2266A">
        <w:rPr>
          <w:lang w:val="az-Latn-AZ"/>
        </w:rPr>
        <w:t xml:space="preserve">information </w:t>
      </w:r>
      <w:r>
        <w:rPr>
          <w:lang w:val="az-Latn-AZ"/>
        </w:rPr>
        <w:t>is given</w:t>
      </w:r>
      <w:r w:rsidRPr="00F2266A">
        <w:rPr>
          <w:lang w:val="az-Latn-AZ"/>
        </w:rPr>
        <w:t xml:space="preserve"> in </w:t>
      </w:r>
      <w:r>
        <w:rPr>
          <w:lang w:val="az-Latn-AZ"/>
        </w:rPr>
        <w:t xml:space="preserve">the </w:t>
      </w:r>
      <w:r w:rsidRPr="00F2266A">
        <w:rPr>
          <w:lang w:val="az-Latn-AZ"/>
        </w:rPr>
        <w:t>Table 26.</w:t>
      </w:r>
      <w:r>
        <w:rPr>
          <w:lang w:val="az-Latn-AZ"/>
        </w:rPr>
        <w:t xml:space="preserve"> The information on transfer which is carried out by the State Oil Fund to the state budget is indicated in the Table 27.</w:t>
      </w:r>
    </w:p>
    <w:p w:rsidR="00B1351E" w:rsidRDefault="00B1351E" w:rsidP="00B1351E">
      <w:pPr>
        <w:autoSpaceDE w:val="0"/>
        <w:autoSpaceDN w:val="0"/>
        <w:adjustRightInd w:val="0"/>
        <w:rPr>
          <w:lang w:val="az-Latn-AZ"/>
        </w:rPr>
      </w:pPr>
    </w:p>
    <w:p w:rsidR="00B1351E" w:rsidRDefault="00B1351E" w:rsidP="00B1351E">
      <w:pPr>
        <w:autoSpaceDE w:val="0"/>
        <w:autoSpaceDN w:val="0"/>
        <w:adjustRightInd w:val="0"/>
        <w:rPr>
          <w:lang w:val="az-Latn-AZ"/>
        </w:rPr>
      </w:pPr>
      <w:r>
        <w:rPr>
          <w:lang w:val="az-Latn-AZ"/>
        </w:rPr>
        <w:t>Allocation of tax liabilities (profit tax, VAT, property tax, excise tax, income tax, price exchange and other taxes) occuring during SOCAR’s activity is calculated in accordance with appropriate legislation and is transfered to the State Treasury Department.</w:t>
      </w:r>
    </w:p>
    <w:p w:rsidR="00B1351E" w:rsidRDefault="00B1351E" w:rsidP="00B1351E">
      <w:pPr>
        <w:autoSpaceDE w:val="0"/>
        <w:autoSpaceDN w:val="0"/>
        <w:adjustRightInd w:val="0"/>
        <w:rPr>
          <w:lang w:val="az-Latn-AZ"/>
        </w:rPr>
      </w:pPr>
    </w:p>
    <w:p w:rsidR="00B1351E" w:rsidRDefault="00B1351E" w:rsidP="00B1351E">
      <w:pPr>
        <w:autoSpaceDE w:val="0"/>
        <w:autoSpaceDN w:val="0"/>
        <w:adjustRightInd w:val="0"/>
        <w:spacing w:line="240" w:lineRule="exact"/>
        <w:rPr>
          <w:lang w:val="az-Latn-AZ"/>
        </w:rPr>
      </w:pPr>
      <w:r w:rsidRPr="00042C3D">
        <w:rPr>
          <w:lang w:val="az-Latn-AZ"/>
        </w:rPr>
        <w:t>Under the state guarantee the Central Bank acts as a lender, the Azerbaijani banks</w:t>
      </w:r>
      <w:r>
        <w:rPr>
          <w:lang w:val="az-Latn-AZ"/>
        </w:rPr>
        <w:t xml:space="preserve"> act as a borrower</w:t>
      </w:r>
      <w:r w:rsidRPr="00042C3D">
        <w:rPr>
          <w:lang w:val="az-Latn-AZ"/>
        </w:rPr>
        <w:t xml:space="preserve"> and SOCAR acts as </w:t>
      </w:r>
      <w:r>
        <w:rPr>
          <w:lang w:val="az-Latn-AZ"/>
        </w:rPr>
        <w:t>re-</w:t>
      </w:r>
      <w:r w:rsidRPr="00042C3D">
        <w:rPr>
          <w:lang w:val="az-Latn-AZ"/>
        </w:rPr>
        <w:t xml:space="preserve">borrower of the loan. </w:t>
      </w:r>
      <w:r>
        <w:rPr>
          <w:lang w:val="az-Latn-AZ"/>
        </w:rPr>
        <w:t xml:space="preserve">The Central Bank of </w:t>
      </w:r>
      <w:r>
        <w:rPr>
          <w:color w:val="000000"/>
          <w:shd w:val="clear" w:color="auto" w:fill="FFFFFF"/>
          <w:lang w:val="az-Latn-AZ"/>
        </w:rPr>
        <w:t xml:space="preserve">the </w:t>
      </w:r>
      <w:r w:rsidRPr="001E4904">
        <w:rPr>
          <w:color w:val="000000"/>
          <w:shd w:val="clear" w:color="auto" w:fill="FFFFFF"/>
          <w:lang w:val="az-Latn-AZ"/>
        </w:rPr>
        <w:t>Republic</w:t>
      </w:r>
      <w:r w:rsidRPr="00037918">
        <w:rPr>
          <w:color w:val="000000"/>
          <w:shd w:val="clear" w:color="auto" w:fill="FFFFFF"/>
          <w:lang w:val="az-Latn-AZ"/>
        </w:rPr>
        <w:t xml:space="preserve"> </w:t>
      </w:r>
      <w:r>
        <w:rPr>
          <w:color w:val="000000"/>
          <w:shd w:val="clear" w:color="auto" w:fill="FFFFFF"/>
          <w:lang w:val="az-Latn-AZ"/>
        </w:rPr>
        <w:t xml:space="preserve">of </w:t>
      </w:r>
      <w:r w:rsidRPr="001E4904">
        <w:rPr>
          <w:color w:val="000000"/>
          <w:shd w:val="clear" w:color="auto" w:fill="FFFFFF"/>
          <w:lang w:val="az-Latn-AZ"/>
        </w:rPr>
        <w:t>Azerbaijan</w:t>
      </w:r>
      <w:r>
        <w:rPr>
          <w:lang w:val="az-Latn-AZ"/>
        </w:rPr>
        <w:t>,</w:t>
      </w:r>
      <w:r w:rsidRPr="00042C3D">
        <w:rPr>
          <w:lang w:val="az-Latn-AZ"/>
        </w:rPr>
        <w:t xml:space="preserve"> the Ministry of Finance</w:t>
      </w:r>
      <w:r>
        <w:rPr>
          <w:lang w:val="az-Latn-AZ"/>
        </w:rPr>
        <w:t xml:space="preserve"> of </w:t>
      </w:r>
      <w:r>
        <w:rPr>
          <w:color w:val="000000"/>
          <w:shd w:val="clear" w:color="auto" w:fill="FFFFFF"/>
          <w:lang w:val="az-Latn-AZ"/>
        </w:rPr>
        <w:t xml:space="preserve">the </w:t>
      </w:r>
      <w:r w:rsidRPr="001E4904">
        <w:rPr>
          <w:color w:val="000000"/>
          <w:shd w:val="clear" w:color="auto" w:fill="FFFFFF"/>
          <w:lang w:val="az-Latn-AZ"/>
        </w:rPr>
        <w:t>Republic</w:t>
      </w:r>
      <w:r w:rsidRPr="00037918">
        <w:rPr>
          <w:color w:val="000000"/>
          <w:shd w:val="clear" w:color="auto" w:fill="FFFFFF"/>
          <w:lang w:val="az-Latn-AZ"/>
        </w:rPr>
        <w:t xml:space="preserve"> </w:t>
      </w:r>
      <w:r>
        <w:rPr>
          <w:color w:val="000000"/>
          <w:shd w:val="clear" w:color="auto" w:fill="FFFFFF"/>
          <w:lang w:val="az-Latn-AZ"/>
        </w:rPr>
        <w:t xml:space="preserve">of </w:t>
      </w:r>
      <w:r w:rsidRPr="001E4904">
        <w:rPr>
          <w:color w:val="000000"/>
          <w:shd w:val="clear" w:color="auto" w:fill="FFFFFF"/>
          <w:lang w:val="az-Latn-AZ"/>
        </w:rPr>
        <w:t>Azerbaijan</w:t>
      </w:r>
      <w:r>
        <w:rPr>
          <w:lang w:val="az-Latn-AZ"/>
        </w:rPr>
        <w:t>, SOCAR and Azerbaijan Banks</w:t>
      </w:r>
      <w:r w:rsidRPr="00042C3D">
        <w:rPr>
          <w:lang w:val="az-Latn-AZ"/>
        </w:rPr>
        <w:t xml:space="preserve"> sign an agreement </w:t>
      </w:r>
      <w:r>
        <w:rPr>
          <w:lang w:val="az-Latn-AZ"/>
        </w:rPr>
        <w:t xml:space="preserve">which is </w:t>
      </w:r>
      <w:r w:rsidRPr="00042C3D">
        <w:rPr>
          <w:lang w:val="az-Latn-AZ"/>
        </w:rPr>
        <w:t>g</w:t>
      </w:r>
      <w:r>
        <w:rPr>
          <w:lang w:val="az-Latn-AZ"/>
        </w:rPr>
        <w:t>uaranteed by the Ministry of Finance who acted on behalf of the Government.</w:t>
      </w:r>
    </w:p>
    <w:p w:rsidR="00B1351E" w:rsidRDefault="00B1351E" w:rsidP="00B1351E">
      <w:pPr>
        <w:autoSpaceDE w:val="0"/>
        <w:autoSpaceDN w:val="0"/>
        <w:adjustRightInd w:val="0"/>
        <w:spacing w:line="240" w:lineRule="exact"/>
        <w:rPr>
          <w:lang w:val="az-Latn-AZ"/>
        </w:rPr>
      </w:pPr>
    </w:p>
    <w:p w:rsidR="00B1351E" w:rsidRDefault="00B1351E" w:rsidP="00B1351E">
      <w:pPr>
        <w:autoSpaceDE w:val="0"/>
        <w:autoSpaceDN w:val="0"/>
        <w:adjustRightInd w:val="0"/>
        <w:rPr>
          <w:rFonts w:cs="Arial"/>
          <w:szCs w:val="20"/>
          <w:highlight w:val="red"/>
          <w:lang w:val="az-Latn-AZ"/>
        </w:rPr>
      </w:pPr>
      <w:r>
        <w:rPr>
          <w:lang w:val="az-Latn-AZ"/>
        </w:rPr>
        <w:t xml:space="preserve">The allocations made to the Government reflect the monetary invesment or funding by SOCAR to the state budget, separate government agencies and projects carried out by the government in accordance with the special regulations of the Government. Such kind of contributions are recognised as a reduction of capital. </w:t>
      </w:r>
      <w:r w:rsidRPr="001B1063">
        <w:rPr>
          <w:lang w:val="az-Latn-AZ"/>
        </w:rPr>
        <w:t>Non-monetary contributions are recognized in the carrying amount of the assets transferred</w:t>
      </w:r>
      <w:r>
        <w:rPr>
          <w:lang w:val="az-Latn-AZ"/>
        </w:rPr>
        <w:t xml:space="preserve">. </w:t>
      </w:r>
      <w:r w:rsidRPr="00B1351E">
        <w:rPr>
          <w:rStyle w:val="FootnoteReference"/>
          <w:b/>
          <w:lang w:val="az-Latn-AZ"/>
        </w:rPr>
        <w:footnoteReference w:id="85"/>
      </w:r>
    </w:p>
    <w:p w:rsidR="00B1351E" w:rsidRDefault="00B1351E" w:rsidP="00297BC5">
      <w:pPr>
        <w:autoSpaceDE w:val="0"/>
        <w:autoSpaceDN w:val="0"/>
        <w:adjustRightInd w:val="0"/>
        <w:jc w:val="left"/>
        <w:rPr>
          <w:rFonts w:cs="Arial"/>
          <w:szCs w:val="20"/>
          <w:highlight w:val="red"/>
          <w:lang w:val="az-Latn-AZ"/>
        </w:rPr>
      </w:pPr>
    </w:p>
    <w:p w:rsidR="00297BC5" w:rsidRPr="00B9142E" w:rsidRDefault="00297BC5" w:rsidP="00297BC5">
      <w:pPr>
        <w:pStyle w:val="Heading3"/>
        <w:rPr>
          <w:szCs w:val="20"/>
        </w:rPr>
      </w:pPr>
      <w:bookmarkStart w:id="78" w:name="_Toc447552188"/>
      <w:bookmarkStart w:id="79" w:name="_Toc466039585"/>
      <w:bookmarkStart w:id="80" w:name="_Toc467753537"/>
      <w:bookmarkStart w:id="81" w:name="_Toc468899515"/>
      <w:r>
        <w:t>4.6.</w:t>
      </w:r>
      <w:r>
        <w:tab/>
      </w:r>
      <w:bookmarkEnd w:id="78"/>
      <w:bookmarkEnd w:id="79"/>
      <w:bookmarkEnd w:id="80"/>
      <w:r w:rsidR="008A67E3">
        <w:t>Sub-national payments</w:t>
      </w:r>
      <w:bookmarkEnd w:id="81"/>
    </w:p>
    <w:p w:rsidR="00297BC5" w:rsidRDefault="00297BC5" w:rsidP="00297BC5">
      <w:pPr>
        <w:autoSpaceDE w:val="0"/>
        <w:autoSpaceDN w:val="0"/>
        <w:adjustRightInd w:val="0"/>
        <w:rPr>
          <w:rFonts w:cs="Arial"/>
          <w:szCs w:val="20"/>
          <w:lang w:val="az-Latn-AZ"/>
        </w:rPr>
      </w:pPr>
    </w:p>
    <w:p w:rsidR="008A67E3" w:rsidRDefault="008A67E3" w:rsidP="008A67E3">
      <w:pPr>
        <w:autoSpaceDE w:val="0"/>
        <w:autoSpaceDN w:val="0"/>
        <w:adjustRightInd w:val="0"/>
        <w:rPr>
          <w:rFonts w:cs="Arial"/>
          <w:b/>
          <w:bCs/>
          <w:szCs w:val="20"/>
          <w:lang w:val="az-Latn-AZ"/>
        </w:rPr>
      </w:pPr>
      <w:r>
        <w:rPr>
          <w:rFonts w:cs="Arial"/>
          <w:bCs/>
          <w:szCs w:val="20"/>
        </w:rPr>
        <w:t>Information regarding sub-national payments was not included in EITI Report for the year ended 2015. This is due to the decision made by EITI Multi Stakeholder Group on 34</w:t>
      </w:r>
      <w:r>
        <w:rPr>
          <w:rFonts w:cs="Arial"/>
          <w:bCs/>
          <w:szCs w:val="20"/>
          <w:vertAlign w:val="superscript"/>
        </w:rPr>
        <w:t>th</w:t>
      </w:r>
      <w:r>
        <w:rPr>
          <w:rFonts w:cs="Arial"/>
          <w:bCs/>
          <w:szCs w:val="20"/>
        </w:rPr>
        <w:t xml:space="preserve"> meeting dated 10 December 2014 to eliminate the information which is not relevant in the Republic of Azerbaijan</w:t>
      </w:r>
      <w:r>
        <w:rPr>
          <w:rFonts w:cs="Arial"/>
          <w:bCs/>
          <w:szCs w:val="20"/>
          <w:lang w:val="az-Latn-AZ"/>
        </w:rPr>
        <w:t>.</w:t>
      </w:r>
      <w:r>
        <w:rPr>
          <w:rStyle w:val="FootnoteReference"/>
          <w:b/>
          <w:shd w:val="clear" w:color="auto" w:fill="FFFFFF"/>
        </w:rPr>
        <w:footnoteReference w:id="86"/>
      </w:r>
    </w:p>
    <w:p w:rsidR="00297BC5" w:rsidRDefault="00297BC5" w:rsidP="00297BC5">
      <w:pPr>
        <w:autoSpaceDE w:val="0"/>
        <w:autoSpaceDN w:val="0"/>
        <w:adjustRightInd w:val="0"/>
        <w:rPr>
          <w:rFonts w:cs="Arial"/>
          <w:bCs/>
          <w:szCs w:val="20"/>
          <w:lang w:val="az-Latn-AZ"/>
        </w:rPr>
      </w:pPr>
    </w:p>
    <w:p w:rsidR="00A5497A" w:rsidRPr="00B9142E" w:rsidRDefault="00A5497A" w:rsidP="00A5497A">
      <w:pPr>
        <w:pStyle w:val="Heading3"/>
        <w:rPr>
          <w:szCs w:val="20"/>
        </w:rPr>
      </w:pPr>
      <w:bookmarkStart w:id="82" w:name="_Toc467753538"/>
      <w:bookmarkStart w:id="83" w:name="_Toc468899516"/>
      <w:r>
        <w:t>4.7.</w:t>
      </w:r>
      <w:r>
        <w:tab/>
      </w:r>
      <w:bookmarkEnd w:id="82"/>
      <w:r w:rsidR="00462933">
        <w:t>Level of disaggregation</w:t>
      </w:r>
      <w:bookmarkEnd w:id="83"/>
    </w:p>
    <w:p w:rsidR="008A67E3" w:rsidRDefault="008A67E3" w:rsidP="00A5497A">
      <w:pPr>
        <w:autoSpaceDE w:val="0"/>
        <w:autoSpaceDN w:val="0"/>
        <w:adjustRightInd w:val="0"/>
        <w:rPr>
          <w:rFonts w:cs="Arial"/>
          <w:szCs w:val="20"/>
          <w:lang w:val="az-Latn-AZ"/>
        </w:rPr>
      </w:pPr>
    </w:p>
    <w:p w:rsidR="00577F0C" w:rsidRDefault="00577F0C" w:rsidP="00A5497A">
      <w:pPr>
        <w:autoSpaceDE w:val="0"/>
        <w:autoSpaceDN w:val="0"/>
        <w:adjustRightInd w:val="0"/>
        <w:rPr>
          <w:rFonts w:cs="Arial"/>
          <w:color w:val="000000"/>
          <w:szCs w:val="20"/>
          <w:lang w:val="az-Latn-AZ"/>
        </w:rPr>
      </w:pPr>
      <w:r w:rsidRPr="00577F0C">
        <w:rPr>
          <w:rFonts w:cs="Arial"/>
          <w:szCs w:val="20"/>
          <w:lang w:val="az-Latn-AZ"/>
        </w:rPr>
        <w:t>The information provided by the companies and government has been included in 2015 EITI Report on an</w:t>
      </w:r>
      <w:r w:rsidR="00B1351E">
        <w:rPr>
          <w:rFonts w:cs="Arial"/>
          <w:szCs w:val="20"/>
          <w:lang w:val="az-Latn-AZ"/>
        </w:rPr>
        <w:t xml:space="preserve"> disaggregated basis</w:t>
      </w:r>
      <w:r w:rsidRPr="00577F0C">
        <w:rPr>
          <w:rFonts w:cs="Arial"/>
          <w:szCs w:val="20"/>
          <w:lang w:val="az-Latn-AZ"/>
        </w:rPr>
        <w:t>.</w:t>
      </w:r>
      <w:r w:rsidR="00B1351E">
        <w:rPr>
          <w:rFonts w:cs="Arial"/>
          <w:szCs w:val="20"/>
          <w:lang w:val="az-Latn-AZ"/>
        </w:rPr>
        <w:t xml:space="preserve"> </w:t>
      </w:r>
      <w:r w:rsidRPr="00577F0C">
        <w:rPr>
          <w:rFonts w:cs="Arial"/>
          <w:szCs w:val="20"/>
          <w:lang w:val="az-Latn-AZ"/>
        </w:rPr>
        <w:t xml:space="preserve">The reports submitted by the companies involved in the reconciliation process are specified </w:t>
      </w:r>
      <w:r w:rsidR="00B1351E">
        <w:rPr>
          <w:rFonts w:cs="Arial"/>
          <w:szCs w:val="20"/>
          <w:lang w:val="az-Latn-AZ"/>
        </w:rPr>
        <w:t>in Annex 3 of this</w:t>
      </w:r>
      <w:r>
        <w:rPr>
          <w:rFonts w:cs="Arial"/>
          <w:szCs w:val="20"/>
          <w:lang w:val="az-Latn-AZ"/>
        </w:rPr>
        <w:t xml:space="preserve"> EITI report.</w:t>
      </w:r>
    </w:p>
    <w:p w:rsidR="00577F0C" w:rsidRDefault="00577F0C" w:rsidP="00A5497A">
      <w:pPr>
        <w:autoSpaceDE w:val="0"/>
        <w:autoSpaceDN w:val="0"/>
        <w:adjustRightInd w:val="0"/>
        <w:rPr>
          <w:rFonts w:cs="Arial"/>
          <w:color w:val="000000"/>
          <w:szCs w:val="20"/>
          <w:lang w:val="az-Latn-AZ"/>
        </w:rPr>
      </w:pPr>
    </w:p>
    <w:p w:rsidR="00A5497A" w:rsidRPr="004F6807" w:rsidRDefault="00A5497A" w:rsidP="00A5497A">
      <w:pPr>
        <w:pStyle w:val="Heading3"/>
      </w:pPr>
      <w:bookmarkStart w:id="84" w:name="_Toc467753539"/>
      <w:bookmarkStart w:id="85" w:name="_Toc468899517"/>
      <w:r>
        <w:t>4.8</w:t>
      </w:r>
      <w:r w:rsidRPr="00B9142E">
        <w:t>.</w:t>
      </w:r>
      <w:r w:rsidRPr="00B9142E">
        <w:tab/>
      </w:r>
      <w:bookmarkEnd w:id="84"/>
      <w:r w:rsidR="00462933">
        <w:t>Data t</w:t>
      </w:r>
      <w:r w:rsidR="00577F0C" w:rsidRPr="00577F0C">
        <w:t>imeliness</w:t>
      </w:r>
      <w:bookmarkEnd w:id="85"/>
    </w:p>
    <w:p w:rsidR="00A5497A" w:rsidRPr="004110F7" w:rsidRDefault="00A5497A" w:rsidP="004110F7">
      <w:pPr>
        <w:autoSpaceDE w:val="0"/>
        <w:autoSpaceDN w:val="0"/>
        <w:adjustRightInd w:val="0"/>
        <w:rPr>
          <w:rFonts w:cs="Arial"/>
          <w:color w:val="000000"/>
          <w:szCs w:val="20"/>
          <w:lang w:val="az-Latn-AZ"/>
        </w:rPr>
      </w:pPr>
    </w:p>
    <w:p w:rsidR="00B979B2" w:rsidRDefault="00577F0C" w:rsidP="00A5497A">
      <w:pPr>
        <w:rPr>
          <w:rFonts w:cs="Arial"/>
          <w:szCs w:val="20"/>
          <w:lang w:val="az-Latn-AZ" w:eastAsia="fr-FR"/>
        </w:rPr>
      </w:pPr>
      <w:r w:rsidRPr="00577F0C">
        <w:rPr>
          <w:rFonts w:cs="Arial"/>
          <w:szCs w:val="20"/>
          <w:lang w:val="az-Latn-AZ" w:eastAsia="fr-FR"/>
        </w:rPr>
        <w:t xml:space="preserve">Preparation of </w:t>
      </w:r>
      <w:r>
        <w:rPr>
          <w:rFonts w:cs="Arial"/>
          <w:szCs w:val="20"/>
          <w:lang w:val="az-Latn-AZ" w:eastAsia="fr-FR"/>
        </w:rPr>
        <w:t xml:space="preserve">the </w:t>
      </w:r>
      <w:r w:rsidR="00462933">
        <w:rPr>
          <w:rFonts w:cs="Arial"/>
          <w:szCs w:val="20"/>
          <w:lang w:val="az-Latn-AZ" w:eastAsia="fr-FR"/>
        </w:rPr>
        <w:t xml:space="preserve">EITI Report 2015 commenced </w:t>
      </w:r>
      <w:r>
        <w:rPr>
          <w:rFonts w:cs="Arial"/>
          <w:szCs w:val="20"/>
          <w:lang w:val="az-Latn-AZ" w:eastAsia="fr-FR"/>
        </w:rPr>
        <w:t>in</w:t>
      </w:r>
      <w:r w:rsidRPr="00577F0C">
        <w:rPr>
          <w:rFonts w:cs="Arial"/>
          <w:szCs w:val="20"/>
          <w:lang w:val="az-Latn-AZ" w:eastAsia="fr-FR"/>
        </w:rPr>
        <w:t xml:space="preserve"> July 2016 and in accordance with the EITI Standard 4.8 </w:t>
      </w:r>
      <w:r w:rsidR="00F77070">
        <w:rPr>
          <w:rFonts w:cs="Arial"/>
          <w:szCs w:val="20"/>
          <w:lang w:val="az-Latn-AZ" w:eastAsia="fr-FR"/>
        </w:rPr>
        <w:t xml:space="preserve">the report </w:t>
      </w:r>
      <w:r w:rsidR="00462933">
        <w:rPr>
          <w:rFonts w:cs="Arial"/>
          <w:szCs w:val="20"/>
          <w:lang w:val="az-Latn-AZ" w:eastAsia="fr-FR"/>
        </w:rPr>
        <w:t xml:space="preserve">should be </w:t>
      </w:r>
      <w:r w:rsidRPr="00577F0C">
        <w:rPr>
          <w:rFonts w:cs="Arial"/>
          <w:szCs w:val="20"/>
          <w:lang w:val="az-Latn-AZ" w:eastAsia="fr-FR"/>
        </w:rPr>
        <w:t>issued not later than 2 years.</w:t>
      </w:r>
    </w:p>
    <w:p w:rsidR="00462933" w:rsidRDefault="00462933" w:rsidP="00A5497A">
      <w:pPr>
        <w:rPr>
          <w:rFonts w:cs="Arial"/>
          <w:szCs w:val="20"/>
          <w:lang w:val="az-Latn-AZ" w:eastAsia="fr-FR"/>
        </w:rPr>
      </w:pPr>
    </w:p>
    <w:p w:rsidR="00462933" w:rsidRDefault="00462933" w:rsidP="00A5497A">
      <w:pPr>
        <w:rPr>
          <w:rFonts w:cs="Arial"/>
          <w:szCs w:val="20"/>
          <w:lang w:val="az-Latn-AZ" w:eastAsia="fr-FR"/>
        </w:rPr>
        <w:sectPr w:rsidR="00462933" w:rsidSect="001C4F2F">
          <w:pgSz w:w="11907" w:h="16839" w:code="9"/>
          <w:pgMar w:top="907" w:right="1469" w:bottom="806" w:left="1440" w:header="504" w:footer="533" w:gutter="0"/>
          <w:cols w:space="720"/>
          <w:docGrid w:linePitch="360"/>
        </w:sectPr>
      </w:pPr>
    </w:p>
    <w:p w:rsidR="00E40414" w:rsidRPr="00104340" w:rsidRDefault="00E40414" w:rsidP="00E40414">
      <w:pPr>
        <w:pStyle w:val="Heading3"/>
      </w:pPr>
      <w:bookmarkStart w:id="86" w:name="_Toc467753540"/>
      <w:bookmarkStart w:id="87" w:name="_Toc468899518"/>
      <w:r>
        <w:lastRenderedPageBreak/>
        <w:t>4.9</w:t>
      </w:r>
      <w:r w:rsidRPr="006A711E">
        <w:t>.</w:t>
      </w:r>
      <w:r w:rsidRPr="006A711E">
        <w:tab/>
      </w:r>
      <w:bookmarkEnd w:id="86"/>
      <w:r w:rsidR="00462933">
        <w:t>D</w:t>
      </w:r>
      <w:r w:rsidR="00F77070">
        <w:t xml:space="preserve">ata </w:t>
      </w:r>
      <w:r w:rsidR="00462933">
        <w:t>quality and assurance</w:t>
      </w:r>
      <w:bookmarkEnd w:id="87"/>
    </w:p>
    <w:p w:rsidR="00E40414" w:rsidRPr="00DF65A4" w:rsidRDefault="00E40414" w:rsidP="00E40414">
      <w:pPr>
        <w:autoSpaceDE w:val="0"/>
        <w:autoSpaceDN w:val="0"/>
        <w:adjustRightInd w:val="0"/>
        <w:spacing w:line="240" w:lineRule="exact"/>
        <w:rPr>
          <w:rFonts w:cs="Arial"/>
          <w:b/>
          <w:bCs/>
          <w:color w:val="000000"/>
          <w:szCs w:val="20"/>
          <w:lang w:val="az-Latn-AZ"/>
        </w:rPr>
      </w:pPr>
    </w:p>
    <w:p w:rsidR="00F77070" w:rsidRDefault="00F77070" w:rsidP="00F77070">
      <w:pPr>
        <w:rPr>
          <w:lang w:val="az-Latn-AZ"/>
        </w:rPr>
      </w:pPr>
      <w:r>
        <w:rPr>
          <w:rFonts w:cs="Arial"/>
          <w:bCs/>
          <w:iCs/>
          <w:szCs w:val="20"/>
        </w:rPr>
        <w:t>We completed the collection of the initial reports during the period from August to September 2016. We received all relevant and necessary reports from the companies and government. Upon completion of the submission procedure, we started to analyse and review all given information to identify any unresolved discrepancies. We found numerous discrepancies between the payment originally submitted by the extractive companies and the same data provided by the Government</w:t>
      </w:r>
      <w:r>
        <w:rPr>
          <w:lang w:val="az-Latn-AZ"/>
        </w:rPr>
        <w:t>.</w:t>
      </w:r>
    </w:p>
    <w:p w:rsidR="00F77070" w:rsidRDefault="00F77070" w:rsidP="00F77070">
      <w:pPr>
        <w:rPr>
          <w:lang w:val="az-Latn-AZ"/>
        </w:rPr>
      </w:pPr>
    </w:p>
    <w:p w:rsidR="00F77070" w:rsidRDefault="00F77070" w:rsidP="00F77070">
      <w:pPr>
        <w:rPr>
          <w:lang w:val="az-Latn-AZ"/>
        </w:rPr>
      </w:pPr>
      <w:r>
        <w:rPr>
          <w:rFonts w:cs="Arial"/>
          <w:bCs/>
          <w:iCs/>
          <w:szCs w:val="20"/>
        </w:rPr>
        <w:t>The number of foreign and local extractive companies participating in the reconciliation process totalled 42 (</w:t>
      </w:r>
      <w:r w:rsidR="00C964BD">
        <w:rPr>
          <w:rFonts w:cs="Arial"/>
          <w:bCs/>
          <w:iCs/>
          <w:szCs w:val="20"/>
        </w:rPr>
        <w:t>forty</w:t>
      </w:r>
      <w:r>
        <w:rPr>
          <w:rFonts w:cs="Arial"/>
          <w:bCs/>
          <w:iCs/>
          <w:szCs w:val="20"/>
        </w:rPr>
        <w:t xml:space="preserve"> two). </w:t>
      </w:r>
      <w:r>
        <w:rPr>
          <w:lang w:val="az-Latn-AZ"/>
        </w:rPr>
        <w:t xml:space="preserve">The list of participating companies was included in the 4.1.4 “Extractive companies” band of the report. </w:t>
      </w:r>
    </w:p>
    <w:p w:rsidR="00F77070" w:rsidRDefault="00F77070" w:rsidP="00F77070">
      <w:pPr>
        <w:rPr>
          <w:lang w:val="az-Latn-AZ"/>
        </w:rPr>
      </w:pPr>
    </w:p>
    <w:p w:rsidR="00F77070" w:rsidRDefault="00F77070" w:rsidP="00F77070">
      <w:pPr>
        <w:rPr>
          <w:lang w:val="az-Latn-AZ"/>
        </w:rPr>
      </w:pPr>
      <w:r>
        <w:rPr>
          <w:color w:val="000000"/>
          <w:szCs w:val="20"/>
        </w:rPr>
        <w:t>All companies that took part in the reconciliation process have signed the Memorandum of Understanding on implementation of the Extractive Industries Transparency Initiative in the Republic of Azerbaijan and submitted their reports for 2015</w:t>
      </w:r>
      <w:r>
        <w:rPr>
          <w:lang w:val="az-Latn-AZ"/>
        </w:rPr>
        <w:t>.</w:t>
      </w:r>
    </w:p>
    <w:p w:rsidR="00F77070" w:rsidRDefault="00F77070" w:rsidP="00F77070">
      <w:pPr>
        <w:rPr>
          <w:lang w:val="az-Latn-AZ"/>
        </w:rPr>
      </w:pPr>
    </w:p>
    <w:p w:rsidR="00F77070" w:rsidRDefault="00F77070" w:rsidP="00F77070">
      <w:pPr>
        <w:autoSpaceDE w:val="0"/>
        <w:autoSpaceDN w:val="0"/>
        <w:adjustRightInd w:val="0"/>
        <w:spacing w:line="240" w:lineRule="exact"/>
        <w:rPr>
          <w:rFonts w:cs="Arial"/>
          <w:b/>
          <w:bCs/>
          <w:color w:val="000000"/>
          <w:szCs w:val="20"/>
          <w:lang w:val="az-Latn-AZ"/>
        </w:rPr>
      </w:pPr>
      <w:r>
        <w:rPr>
          <w:bCs/>
          <w:szCs w:val="20"/>
        </w:rPr>
        <w:t>In order to comply with EITI Requirements and to ensure the credibility of data submitted</w:t>
      </w:r>
      <w:r>
        <w:rPr>
          <w:rFonts w:cs="Arial"/>
          <w:szCs w:val="20"/>
          <w:lang w:val="az-Latn-AZ"/>
        </w:rPr>
        <w:t>:</w:t>
      </w:r>
    </w:p>
    <w:p w:rsidR="00F77070" w:rsidRDefault="00F77070" w:rsidP="00F77070">
      <w:pPr>
        <w:autoSpaceDE w:val="0"/>
        <w:autoSpaceDN w:val="0"/>
        <w:adjustRightInd w:val="0"/>
        <w:spacing w:line="240" w:lineRule="exact"/>
        <w:rPr>
          <w:rFonts w:cs="Arial"/>
          <w:b/>
          <w:bCs/>
          <w:color w:val="000000"/>
          <w:szCs w:val="20"/>
          <w:lang w:val="az-Latn-AZ"/>
        </w:rPr>
      </w:pPr>
    </w:p>
    <w:p w:rsidR="00F77070" w:rsidRDefault="00F77070" w:rsidP="00C1594F">
      <w:pPr>
        <w:pStyle w:val="ListParagraph"/>
        <w:numPr>
          <w:ilvl w:val="0"/>
          <w:numId w:val="23"/>
        </w:numPr>
        <w:autoSpaceDE w:val="0"/>
        <w:autoSpaceDN w:val="0"/>
        <w:adjustRightInd w:val="0"/>
        <w:spacing w:line="240" w:lineRule="exact"/>
        <w:ind w:left="360"/>
        <w:rPr>
          <w:rFonts w:cs="Arial"/>
          <w:i/>
          <w:iCs/>
          <w:szCs w:val="20"/>
          <w:lang w:val="az-Latn-AZ" w:eastAsia="fr-FR"/>
        </w:rPr>
      </w:pPr>
      <w:r>
        <w:rPr>
          <w:rFonts w:cs="Arial"/>
          <w:i/>
          <w:szCs w:val="20"/>
          <w:lang w:eastAsia="fr-FR"/>
        </w:rPr>
        <w:t>Companies were requested to have their reporting templates signed by a senior official</w:t>
      </w:r>
      <w:r>
        <w:rPr>
          <w:rFonts w:cs="Arial"/>
          <w:i/>
          <w:iCs/>
          <w:szCs w:val="20"/>
          <w:lang w:val="az-Latn-AZ"/>
        </w:rPr>
        <w:t>;</w:t>
      </w:r>
    </w:p>
    <w:p w:rsidR="00F77070" w:rsidRDefault="00F77070" w:rsidP="00C1594F">
      <w:pPr>
        <w:pStyle w:val="ListParagraph"/>
        <w:numPr>
          <w:ilvl w:val="0"/>
          <w:numId w:val="23"/>
        </w:numPr>
        <w:autoSpaceDE w:val="0"/>
        <w:autoSpaceDN w:val="0"/>
        <w:adjustRightInd w:val="0"/>
        <w:spacing w:line="240" w:lineRule="exact"/>
        <w:ind w:left="360"/>
        <w:rPr>
          <w:rFonts w:cs="Arial"/>
          <w:i/>
          <w:iCs/>
          <w:szCs w:val="20"/>
          <w:lang w:val="az-Latn-AZ" w:eastAsia="fr-FR"/>
        </w:rPr>
      </w:pPr>
      <w:r>
        <w:rPr>
          <w:rFonts w:cs="Arial"/>
          <w:i/>
          <w:szCs w:val="20"/>
        </w:rPr>
        <w:t>All government template declarations must be signed by a senior official</w:t>
      </w:r>
      <w:r>
        <w:rPr>
          <w:rFonts w:cs="Arial"/>
          <w:i/>
          <w:iCs/>
          <w:szCs w:val="20"/>
          <w:lang w:val="az-Latn-AZ"/>
        </w:rPr>
        <w:t>; and</w:t>
      </w:r>
    </w:p>
    <w:p w:rsidR="00F77070" w:rsidRDefault="00F77070" w:rsidP="00C1594F">
      <w:pPr>
        <w:pStyle w:val="ListParagraph"/>
        <w:numPr>
          <w:ilvl w:val="0"/>
          <w:numId w:val="23"/>
        </w:numPr>
        <w:autoSpaceDE w:val="0"/>
        <w:autoSpaceDN w:val="0"/>
        <w:adjustRightInd w:val="0"/>
        <w:spacing w:line="240" w:lineRule="exact"/>
        <w:ind w:left="360"/>
        <w:rPr>
          <w:rFonts w:cs="Arial"/>
          <w:i/>
          <w:iCs/>
          <w:szCs w:val="20"/>
          <w:lang w:val="az-Latn-AZ" w:eastAsia="fr-FR"/>
        </w:rPr>
      </w:pPr>
      <w:r>
        <w:rPr>
          <w:rFonts w:cs="Arial"/>
          <w:i/>
          <w:szCs w:val="20"/>
        </w:rPr>
        <w:t>The figures mentioned in the Reporting templates must be referred to the relevant evidence documentation to ensure the reliability of the information provided by the companies</w:t>
      </w:r>
      <w:r>
        <w:rPr>
          <w:rFonts w:cs="Arial"/>
          <w:i/>
          <w:iCs/>
          <w:szCs w:val="20"/>
          <w:lang w:val="az-Latn-AZ"/>
        </w:rPr>
        <w:t>.</w:t>
      </w:r>
    </w:p>
    <w:p w:rsidR="00F77070" w:rsidRDefault="00F77070" w:rsidP="00F77070">
      <w:pPr>
        <w:autoSpaceDE w:val="0"/>
        <w:autoSpaceDN w:val="0"/>
        <w:adjustRightInd w:val="0"/>
        <w:rPr>
          <w:rFonts w:cs="Arial"/>
          <w:bCs/>
          <w:szCs w:val="20"/>
          <w:lang w:val="az-Latn-AZ"/>
        </w:rPr>
      </w:pPr>
    </w:p>
    <w:p w:rsidR="00F77070" w:rsidRDefault="00F77070" w:rsidP="00F77070">
      <w:pPr>
        <w:autoSpaceDE w:val="0"/>
        <w:autoSpaceDN w:val="0"/>
        <w:adjustRightInd w:val="0"/>
        <w:rPr>
          <w:rFonts w:cs="Arial"/>
          <w:szCs w:val="20"/>
          <w:lang w:val="az-Latn-AZ"/>
        </w:rPr>
      </w:pPr>
      <w:r>
        <w:rPr>
          <w:bCs/>
          <w:szCs w:val="20"/>
        </w:rPr>
        <w:t xml:space="preserve">We have performed special audit procedures to obtain reasonable assurance over the transactions involved in the reconciliation process. The special audit </w:t>
      </w:r>
      <w:r w:rsidR="00C964BD">
        <w:rPr>
          <w:bCs/>
          <w:szCs w:val="20"/>
        </w:rPr>
        <w:t>procedures</w:t>
      </w:r>
      <w:r>
        <w:rPr>
          <w:bCs/>
          <w:szCs w:val="20"/>
        </w:rPr>
        <w:t xml:space="preserve"> were performed according to relevant procedures outlined in the scope of work. Detailed information about this could be found in Annex 8 of the report. The special audit procedures involve selection of items for testing from the population of monetary and non-monetary transfers</w:t>
      </w:r>
      <w:r>
        <w:rPr>
          <w:rFonts w:cs="Arial"/>
          <w:szCs w:val="20"/>
          <w:lang w:val="az-Latn-AZ"/>
        </w:rPr>
        <w:t>.</w:t>
      </w:r>
    </w:p>
    <w:p w:rsidR="00F77070" w:rsidRDefault="00F77070" w:rsidP="00F77070">
      <w:pPr>
        <w:autoSpaceDE w:val="0"/>
        <w:autoSpaceDN w:val="0"/>
        <w:adjustRightInd w:val="0"/>
        <w:rPr>
          <w:rFonts w:cs="Arial"/>
          <w:color w:val="000000"/>
          <w:szCs w:val="20"/>
          <w:lang w:val="az-Latn-AZ"/>
        </w:rPr>
      </w:pPr>
    </w:p>
    <w:p w:rsidR="00F77070" w:rsidRDefault="00F77070" w:rsidP="00F77070">
      <w:pPr>
        <w:rPr>
          <w:rFonts w:cs="Arial"/>
          <w:szCs w:val="20"/>
          <w:lang w:val="az-Latn-AZ"/>
        </w:rPr>
      </w:pPr>
      <w:r>
        <w:rPr>
          <w:bCs/>
          <w:szCs w:val="20"/>
        </w:rPr>
        <w:t xml:space="preserve">The companies within the extractive industry engaged in PSAs have to </w:t>
      </w:r>
      <w:r w:rsidR="00C964BD">
        <w:rPr>
          <w:bCs/>
          <w:szCs w:val="20"/>
        </w:rPr>
        <w:t>fulfil</w:t>
      </w:r>
      <w:r>
        <w:rPr>
          <w:bCs/>
          <w:szCs w:val="20"/>
        </w:rPr>
        <w:t xml:space="preserve"> contractual obligation. According to PSAs accounting procedure, all the companies have to be audited by internationally-recognised independent auditors no later than 7 months of the calendar year</w:t>
      </w:r>
      <w:r>
        <w:rPr>
          <w:rFonts w:cs="Arial"/>
          <w:szCs w:val="20"/>
          <w:lang w:val="az-Latn-AZ"/>
        </w:rPr>
        <w:t>.</w:t>
      </w:r>
      <w:r>
        <w:rPr>
          <w:rStyle w:val="FootnoteReference"/>
          <w:rFonts w:cs="Arial"/>
          <w:b/>
          <w:szCs w:val="20"/>
          <w:lang w:val="az-Latn-AZ"/>
        </w:rPr>
        <w:footnoteReference w:id="87"/>
      </w:r>
    </w:p>
    <w:p w:rsidR="00F77070" w:rsidRDefault="00F77070" w:rsidP="00F77070">
      <w:pPr>
        <w:rPr>
          <w:rFonts w:cs="Arial"/>
          <w:szCs w:val="20"/>
          <w:lang w:val="az-Latn-AZ"/>
        </w:rPr>
      </w:pPr>
    </w:p>
    <w:p w:rsidR="00F77070" w:rsidRDefault="00F77070" w:rsidP="00F77070">
      <w:pPr>
        <w:rPr>
          <w:rFonts w:cs="Arial"/>
          <w:szCs w:val="20"/>
          <w:lang w:val="az-Latn-AZ"/>
        </w:rPr>
      </w:pPr>
      <w:r>
        <w:rPr>
          <w:bCs/>
          <w:szCs w:val="20"/>
        </w:rPr>
        <w:t>The audit of the financial statements of the companies is conducted in accordance with International Standards on Auditing. While the financial statements of the Companies are prepared on the accrual basis of accounting, the EITI reports are prepared on cash basis of accounting</w:t>
      </w:r>
      <w:r>
        <w:rPr>
          <w:rFonts w:cs="Arial"/>
          <w:szCs w:val="20"/>
          <w:lang w:val="az-Latn-AZ"/>
        </w:rPr>
        <w:t>.</w:t>
      </w:r>
    </w:p>
    <w:p w:rsidR="00F77070" w:rsidRDefault="00F77070" w:rsidP="00F77070">
      <w:pPr>
        <w:rPr>
          <w:lang w:val="az-Latn-AZ"/>
        </w:rPr>
      </w:pPr>
    </w:p>
    <w:p w:rsidR="00F77070" w:rsidRDefault="00F77070" w:rsidP="00F77070">
      <w:pPr>
        <w:rPr>
          <w:lang w:val="az-Latn-AZ"/>
        </w:rPr>
      </w:pPr>
      <w:r>
        <w:rPr>
          <w:bCs/>
          <w:szCs w:val="20"/>
        </w:rPr>
        <w:t>In Azerbaijan, the companies operating based on PSA should submit accounting and tax reports, together with a profit tax declaration and a relevant audit act, for each reporting period (year) to tax authorities not later than fifteen (15) of March or fifteen (15) of April of the year respectively following the reporting period</w:t>
      </w:r>
      <w:r>
        <w:rPr>
          <w:lang w:val="az-Latn-AZ"/>
        </w:rPr>
        <w:t>.</w:t>
      </w:r>
    </w:p>
    <w:p w:rsidR="00F77070" w:rsidRDefault="00F77070" w:rsidP="00F77070">
      <w:pPr>
        <w:rPr>
          <w:lang w:val="az-Latn-AZ"/>
        </w:rPr>
      </w:pPr>
    </w:p>
    <w:p w:rsidR="00F77070" w:rsidRDefault="00F77070" w:rsidP="00F77070">
      <w:pPr>
        <w:rPr>
          <w:rFonts w:cs="Arial"/>
          <w:szCs w:val="20"/>
          <w:lang w:val="az-Latn-AZ"/>
        </w:rPr>
      </w:pPr>
      <w:r>
        <w:rPr>
          <w:bCs/>
          <w:szCs w:val="20"/>
        </w:rPr>
        <w:t>There is no practise of auditing the EITI Reports by the independent auditors; therefore, the Reports are signed by the senior officials of the companies. In order to ensure the credibility of data, the Term of Reference outlines that the EITI reports should be signed by the senior officials of the companies</w:t>
      </w:r>
      <w:r>
        <w:rPr>
          <w:lang w:val="az-Latn-AZ"/>
        </w:rPr>
        <w:t>.</w:t>
      </w:r>
    </w:p>
    <w:p w:rsidR="00F77070" w:rsidRDefault="00F77070" w:rsidP="00F77070">
      <w:pPr>
        <w:rPr>
          <w:lang w:val="az-Latn-AZ"/>
        </w:rPr>
      </w:pPr>
    </w:p>
    <w:p w:rsidR="00F77070" w:rsidRDefault="00F77070" w:rsidP="00F77070">
      <w:pPr>
        <w:rPr>
          <w:lang w:val="az-Latn-AZ"/>
        </w:rPr>
      </w:pPr>
      <w:r>
        <w:rPr>
          <w:bCs/>
          <w:szCs w:val="20"/>
        </w:rPr>
        <w:t>The report submitted by the government is prepared by the Ministry of Taxes of Azerbaijan Republic, Ministry of Ecology of the Republic of Azerbaijan, State Oil Company of Azerbaijan Republic and State Oil Fund of Azerbaijan Republic and signed by the Chairman of the EITI on behalf of the government</w:t>
      </w:r>
      <w:r>
        <w:rPr>
          <w:lang w:val="az-Latn-AZ"/>
        </w:rPr>
        <w:t>.</w:t>
      </w:r>
    </w:p>
    <w:p w:rsidR="00F77070" w:rsidRDefault="00F77070" w:rsidP="00F77070">
      <w:pPr>
        <w:rPr>
          <w:lang w:val="az-Latn-AZ"/>
        </w:rPr>
      </w:pPr>
    </w:p>
    <w:p w:rsidR="00F77070" w:rsidRDefault="00F77070" w:rsidP="00F77070">
      <w:pPr>
        <w:rPr>
          <w:lang w:val="az-Latn-AZ"/>
        </w:rPr>
      </w:pPr>
      <w:r>
        <w:rPr>
          <w:bCs/>
          <w:szCs w:val="20"/>
        </w:rPr>
        <w:t>According to the requirement of EITI standard, the reports submitted by the companies and the government have been reconciled and assessed on the comprehensiveness, reliability and accuracy of data included in reports for the year ended 2015. The figures indicated in the reports submitted by the extractive companies and the Government during the reconciliation process were fully reconciled, relevant adjustments were made and outlined in this report. According to the results of the reconciliation process, all discrepancies were fixed</w:t>
      </w:r>
      <w:r>
        <w:rPr>
          <w:lang w:val="az-Latn-AZ"/>
        </w:rPr>
        <w:t>.</w:t>
      </w:r>
    </w:p>
    <w:p w:rsidR="00F77070" w:rsidRDefault="00F77070" w:rsidP="00F77070">
      <w:pPr>
        <w:rPr>
          <w:lang w:val="az-Latn-AZ"/>
        </w:rPr>
      </w:pPr>
    </w:p>
    <w:p w:rsidR="00F77070" w:rsidRDefault="00F77070" w:rsidP="00F77070">
      <w:pPr>
        <w:rPr>
          <w:lang w:val="az-Latn-AZ"/>
        </w:rPr>
      </w:pPr>
      <w:r>
        <w:rPr>
          <w:bCs/>
          <w:szCs w:val="20"/>
        </w:rPr>
        <w:t>According to the requirement of the EITI standard, reports obtained from the companies that have signed the MOU were reconciled with the reports submitted by the Government. As required by the clause, there were not any disclosures provided due to the absence of any discrepancies</w:t>
      </w:r>
      <w:r>
        <w:rPr>
          <w:lang w:val="az-Latn-AZ"/>
        </w:rPr>
        <w:t>.</w:t>
      </w:r>
    </w:p>
    <w:p w:rsidR="00462933" w:rsidRDefault="00462933" w:rsidP="00F77070">
      <w:pPr>
        <w:rPr>
          <w:lang w:val="az-Latn-AZ"/>
        </w:rPr>
      </w:pPr>
    </w:p>
    <w:p w:rsidR="00462933" w:rsidRDefault="00462933" w:rsidP="00F77070">
      <w:pPr>
        <w:rPr>
          <w:lang w:val="az-Latn-AZ"/>
        </w:rPr>
        <w:sectPr w:rsidR="00462933" w:rsidSect="001C4F2F">
          <w:pgSz w:w="11907" w:h="16839" w:code="9"/>
          <w:pgMar w:top="907" w:right="1469" w:bottom="806" w:left="1440" w:header="504" w:footer="533" w:gutter="0"/>
          <w:cols w:space="720"/>
          <w:docGrid w:linePitch="360"/>
        </w:sectPr>
      </w:pPr>
    </w:p>
    <w:p w:rsidR="00F77070" w:rsidRDefault="00F77070" w:rsidP="00F77070">
      <w:pPr>
        <w:rPr>
          <w:rFonts w:cs="Arial"/>
          <w:szCs w:val="20"/>
          <w:lang w:val="az-Latn-AZ"/>
        </w:rPr>
      </w:pPr>
      <w:r>
        <w:rPr>
          <w:bCs/>
          <w:szCs w:val="20"/>
        </w:rPr>
        <w:lastRenderedPageBreak/>
        <w:t>According to the requirement of EITI standard, the financial statements of government entities prepared in accordance with international reporting standards and audited in accordance with the International Standards of Auditing are published on the official website</w:t>
      </w:r>
      <w:r>
        <w:rPr>
          <w:lang w:val="az-Latn-AZ"/>
        </w:rPr>
        <w:t>.</w:t>
      </w:r>
      <w:r>
        <w:rPr>
          <w:rStyle w:val="FootnoteReference"/>
          <w:b/>
          <w:lang w:val="az-Latn-AZ"/>
        </w:rPr>
        <w:footnoteReference w:id="88"/>
      </w:r>
      <w:r>
        <w:rPr>
          <w:lang w:val="az-Latn-AZ"/>
        </w:rPr>
        <w:t xml:space="preserve"> </w:t>
      </w:r>
      <w:r>
        <w:rPr>
          <w:bCs/>
          <w:szCs w:val="20"/>
        </w:rPr>
        <w:t>The Government agencies are audited annually by the Chamber of Accountants of Azerbaijan Republic. The revenue and expenditure streams are a part of the state budget approved in the form of law by the President of the Republic of Azerbaijan. The financial statements of the State Oil Company of Azerbaijan Republic are audited annually in accordance with the International Standards on Auditing and published on the official website</w:t>
      </w:r>
      <w:r>
        <w:rPr>
          <w:rFonts w:cs="Arial"/>
          <w:szCs w:val="20"/>
          <w:lang w:val="az-Latn-AZ"/>
        </w:rPr>
        <w:t xml:space="preserve">. </w:t>
      </w:r>
      <w:r>
        <w:rPr>
          <w:rStyle w:val="FootnoteReference"/>
          <w:rFonts w:cs="Arial"/>
          <w:b/>
          <w:szCs w:val="20"/>
          <w:lang w:val="az-Latn-AZ"/>
        </w:rPr>
        <w:footnoteReference w:id="89"/>
      </w:r>
    </w:p>
    <w:p w:rsidR="00523211" w:rsidRDefault="00523211" w:rsidP="009852AA">
      <w:pPr>
        <w:rPr>
          <w:lang w:val="az-Latn-AZ"/>
        </w:rPr>
      </w:pPr>
    </w:p>
    <w:p w:rsidR="00C925FA" w:rsidRPr="00A63A46" w:rsidRDefault="005E2C22" w:rsidP="00C925FA">
      <w:pPr>
        <w:pStyle w:val="Heading2"/>
        <w:rPr>
          <w:b w:val="0"/>
          <w:bCs w:val="0"/>
          <w:lang w:val="az-Latn-AZ"/>
        </w:rPr>
      </w:pPr>
      <w:bookmarkStart w:id="88" w:name="_Toc467753541"/>
      <w:bookmarkStart w:id="89" w:name="_Toc468899519"/>
      <w:r>
        <w:rPr>
          <w:lang w:val="az-Latn-AZ"/>
        </w:rPr>
        <w:t>5</w:t>
      </w:r>
      <w:r w:rsidR="00C925FA">
        <w:rPr>
          <w:lang w:val="az-Latn-AZ"/>
        </w:rPr>
        <w:t xml:space="preserve">. </w:t>
      </w:r>
      <w:bookmarkEnd w:id="88"/>
      <w:r w:rsidR="0065388C">
        <w:rPr>
          <w:lang w:val="az-Latn-AZ"/>
        </w:rPr>
        <w:t>EITI REQUIREMENT 5</w:t>
      </w:r>
      <w:bookmarkEnd w:id="89"/>
    </w:p>
    <w:p w:rsidR="00C925FA" w:rsidRPr="00104340" w:rsidRDefault="00C925FA" w:rsidP="00C925FA">
      <w:pPr>
        <w:rPr>
          <w:i/>
          <w:lang w:val="az-Latn-AZ"/>
        </w:rPr>
      </w:pPr>
    </w:p>
    <w:p w:rsidR="001362C6" w:rsidRDefault="00C925FA" w:rsidP="005871E4">
      <w:pPr>
        <w:pStyle w:val="Heading3"/>
        <w:rPr>
          <w:szCs w:val="20"/>
        </w:rPr>
      </w:pPr>
      <w:bookmarkStart w:id="90" w:name="_Toc467753542"/>
      <w:bookmarkStart w:id="91" w:name="_Toc468899520"/>
      <w:r>
        <w:t>5.1</w:t>
      </w:r>
      <w:r w:rsidRPr="006A711E">
        <w:t>.</w:t>
      </w:r>
      <w:r w:rsidRPr="006A711E">
        <w:tab/>
      </w:r>
      <w:bookmarkEnd w:id="90"/>
      <w:r w:rsidR="005871E4">
        <w:t>Distribution of extractive industry revenues</w:t>
      </w:r>
      <w:bookmarkEnd w:id="91"/>
    </w:p>
    <w:p w:rsidR="005871E4" w:rsidRDefault="005871E4" w:rsidP="0098402F">
      <w:pPr>
        <w:autoSpaceDE w:val="0"/>
        <w:autoSpaceDN w:val="0"/>
        <w:adjustRightInd w:val="0"/>
        <w:spacing w:line="240" w:lineRule="exact"/>
        <w:rPr>
          <w:rFonts w:cs="Arial"/>
          <w:szCs w:val="20"/>
          <w:lang w:val="az-Latn-AZ"/>
        </w:rPr>
      </w:pPr>
    </w:p>
    <w:p w:rsidR="002B666C" w:rsidRDefault="002B666C" w:rsidP="002B666C">
      <w:pPr>
        <w:autoSpaceDE w:val="0"/>
        <w:autoSpaceDN w:val="0"/>
        <w:adjustRightInd w:val="0"/>
        <w:spacing w:line="240" w:lineRule="exact"/>
        <w:rPr>
          <w:rFonts w:cs="Arial"/>
          <w:szCs w:val="20"/>
        </w:rPr>
      </w:pPr>
      <w:r>
        <w:rPr>
          <w:rFonts w:cs="Arial"/>
          <w:szCs w:val="20"/>
        </w:rPr>
        <w:t>The revenues and expendutures of the state budget of Azerbaijan Republic for 2015 was approved in the amount of 17.2 billion AZN and 17.8 billion AZN respectively.</w:t>
      </w:r>
    </w:p>
    <w:p w:rsidR="0098402F" w:rsidRPr="002B666C" w:rsidRDefault="0098402F" w:rsidP="0098402F">
      <w:pPr>
        <w:autoSpaceDE w:val="0"/>
        <w:autoSpaceDN w:val="0"/>
        <w:adjustRightInd w:val="0"/>
        <w:spacing w:line="240" w:lineRule="exact"/>
        <w:rPr>
          <w:rFonts w:cs="Arial"/>
          <w:b/>
          <w:i/>
          <w:color w:val="000000"/>
          <w:szCs w:val="20"/>
          <w:shd w:val="clear" w:color="auto" w:fill="FFFFFF"/>
        </w:rPr>
      </w:pPr>
    </w:p>
    <w:p w:rsidR="002B666C" w:rsidRDefault="002B666C" w:rsidP="002B666C">
      <w:pPr>
        <w:autoSpaceDE w:val="0"/>
        <w:autoSpaceDN w:val="0"/>
        <w:adjustRightInd w:val="0"/>
        <w:spacing w:line="240" w:lineRule="exact"/>
        <w:rPr>
          <w:rFonts w:cs="Arial"/>
          <w:b/>
          <w:i/>
          <w:color w:val="000000"/>
          <w:shd w:val="clear" w:color="auto" w:fill="FFFFFF"/>
          <w:lang w:val="az-Latn-AZ"/>
        </w:rPr>
      </w:pPr>
      <w:r>
        <w:rPr>
          <w:rFonts w:cs="Arial"/>
          <w:b/>
          <w:i/>
          <w:color w:val="000000"/>
          <w:shd w:val="clear" w:color="auto" w:fill="FFFFFF"/>
          <w:lang w:val="az-Latn-AZ"/>
        </w:rPr>
        <w:t>Tab</w:t>
      </w:r>
      <w:r w:rsidR="00462933">
        <w:rPr>
          <w:rFonts w:cs="Arial"/>
          <w:b/>
          <w:i/>
          <w:color w:val="000000"/>
          <w:shd w:val="clear" w:color="auto" w:fill="FFFFFF"/>
          <w:lang w:val="az-Latn-AZ"/>
        </w:rPr>
        <w:t>le 25</w:t>
      </w:r>
      <w:r>
        <w:rPr>
          <w:rFonts w:cs="Arial"/>
          <w:b/>
          <w:i/>
          <w:color w:val="000000"/>
          <w:shd w:val="clear" w:color="auto" w:fill="FFFFFF"/>
          <w:lang w:val="az-Latn-AZ"/>
        </w:rPr>
        <w:t xml:space="preserve">: </w:t>
      </w:r>
      <w:r>
        <w:rPr>
          <w:rFonts w:cs="Arial"/>
          <w:i/>
          <w:color w:val="000000"/>
          <w:szCs w:val="20"/>
          <w:shd w:val="clear" w:color="auto" w:fill="FFFFFF"/>
          <w:lang w:val="az-Latn-AZ"/>
        </w:rPr>
        <w:t>Revenue and expenses of the state budget 2013-2015 (million manats)</w:t>
      </w:r>
      <w:r>
        <w:rPr>
          <w:rFonts w:cs="Arial"/>
          <w:b/>
          <w:color w:val="000000"/>
          <w:szCs w:val="20"/>
          <w:shd w:val="clear" w:color="auto" w:fill="FFFFFF"/>
          <w:vertAlign w:val="superscript"/>
          <w:lang w:val="az-Latn-AZ"/>
        </w:rPr>
        <w:t xml:space="preserve"> </w:t>
      </w:r>
      <w:r>
        <w:rPr>
          <w:rFonts w:cs="Arial"/>
          <w:b/>
          <w:color w:val="000000"/>
          <w:szCs w:val="20"/>
          <w:shd w:val="clear" w:color="auto" w:fill="FFFFFF"/>
          <w:vertAlign w:val="superscript"/>
          <w:lang w:val="az-Latn-AZ"/>
        </w:rPr>
        <w:footnoteReference w:id="90"/>
      </w:r>
    </w:p>
    <w:tbl>
      <w:tblPr>
        <w:tblStyle w:val="ColorfulList-Accent3"/>
        <w:tblW w:w="9000" w:type="dxa"/>
        <w:tblInd w:w="108" w:type="dxa"/>
        <w:tblLook w:val="0760" w:firstRow="1" w:lastRow="1" w:firstColumn="0" w:lastColumn="1" w:noHBand="1" w:noVBand="1"/>
      </w:tblPr>
      <w:tblGrid>
        <w:gridCol w:w="5760"/>
        <w:gridCol w:w="1080"/>
        <w:gridCol w:w="1080"/>
        <w:gridCol w:w="1080"/>
      </w:tblGrid>
      <w:tr w:rsidR="002B666C" w:rsidRPr="00D93761" w:rsidTr="0027734A">
        <w:trPr>
          <w:cnfStyle w:val="100000000000" w:firstRow="1" w:lastRow="0" w:firstColumn="0" w:lastColumn="0" w:oddVBand="0" w:evenVBand="0" w:oddHBand="0" w:evenHBand="0" w:firstRowFirstColumn="0" w:firstRowLastColumn="0" w:lastRowFirstColumn="0" w:lastRowLastColumn="0"/>
        </w:trPr>
        <w:tc>
          <w:tcPr>
            <w:tcW w:w="5760" w:type="dxa"/>
            <w:tcBorders>
              <w:bottom w:val="none" w:sz="0" w:space="0" w:color="auto"/>
            </w:tcBorders>
            <w:shd w:val="clear" w:color="auto" w:fill="548DD4" w:themeFill="text2" w:themeFillTint="99"/>
          </w:tcPr>
          <w:p w:rsidR="002B666C" w:rsidRDefault="002B666C">
            <w:pPr>
              <w:rPr>
                <w:rFonts w:cs="Arial"/>
                <w:b w:val="0"/>
                <w:u w:val="single"/>
                <w:lang w:val="az-Latn-AZ"/>
              </w:rPr>
            </w:pPr>
            <w:r>
              <w:rPr>
                <w:rFonts w:cs="Arial"/>
                <w:lang w:val="az-Latn-AZ"/>
              </w:rPr>
              <w:t>Revenue</w:t>
            </w:r>
          </w:p>
        </w:tc>
        <w:tc>
          <w:tcPr>
            <w:tcW w:w="1080" w:type="dxa"/>
            <w:tcBorders>
              <w:bottom w:val="none" w:sz="0" w:space="0" w:color="auto"/>
            </w:tcBorders>
            <w:shd w:val="clear" w:color="auto" w:fill="548DD4" w:themeFill="text2" w:themeFillTint="99"/>
          </w:tcPr>
          <w:p w:rsidR="002B666C" w:rsidRPr="00D93761" w:rsidRDefault="002B666C" w:rsidP="007421B3">
            <w:pPr>
              <w:jc w:val="right"/>
              <w:rPr>
                <w:rFonts w:cs="Arial"/>
                <w:b w:val="0"/>
                <w:lang w:val="az-Latn-AZ"/>
              </w:rPr>
            </w:pPr>
            <w:r w:rsidRPr="00D93761">
              <w:rPr>
                <w:rFonts w:cs="Arial"/>
                <w:lang w:val="az-Latn-AZ"/>
              </w:rPr>
              <w:t>2013</w:t>
            </w:r>
          </w:p>
        </w:tc>
        <w:tc>
          <w:tcPr>
            <w:tcW w:w="1080" w:type="dxa"/>
            <w:tcBorders>
              <w:bottom w:val="none" w:sz="0" w:space="0" w:color="auto"/>
            </w:tcBorders>
            <w:shd w:val="clear" w:color="auto" w:fill="548DD4" w:themeFill="text2" w:themeFillTint="99"/>
          </w:tcPr>
          <w:p w:rsidR="002B666C" w:rsidRPr="00D93761" w:rsidRDefault="002B666C" w:rsidP="007421B3">
            <w:pPr>
              <w:jc w:val="right"/>
              <w:rPr>
                <w:rFonts w:cs="Arial"/>
                <w:b w:val="0"/>
                <w:lang w:val="az-Latn-AZ"/>
              </w:rPr>
            </w:pPr>
            <w:r w:rsidRPr="00D93761">
              <w:rPr>
                <w:rFonts w:cs="Arial"/>
                <w:lang w:val="az-Latn-AZ"/>
              </w:rPr>
              <w:t>2014</w:t>
            </w:r>
          </w:p>
        </w:tc>
        <w:tc>
          <w:tcPr>
            <w:cnfStyle w:val="000100000000" w:firstRow="0" w:lastRow="0" w:firstColumn="0" w:lastColumn="1" w:oddVBand="0" w:evenVBand="0" w:oddHBand="0" w:evenHBand="0" w:firstRowFirstColumn="0" w:firstRowLastColumn="0" w:lastRowFirstColumn="0" w:lastRowLastColumn="0"/>
            <w:tcW w:w="1080" w:type="dxa"/>
            <w:tcBorders>
              <w:bottom w:val="none" w:sz="0" w:space="0" w:color="auto"/>
            </w:tcBorders>
            <w:shd w:val="clear" w:color="auto" w:fill="548DD4" w:themeFill="text2" w:themeFillTint="99"/>
          </w:tcPr>
          <w:p w:rsidR="002B666C" w:rsidRPr="00D93761" w:rsidRDefault="002B666C" w:rsidP="007421B3">
            <w:pPr>
              <w:jc w:val="right"/>
              <w:rPr>
                <w:rFonts w:cs="Arial"/>
                <w:b w:val="0"/>
                <w:lang w:val="az-Latn-AZ"/>
              </w:rPr>
            </w:pPr>
            <w:r w:rsidRPr="00D93761">
              <w:rPr>
                <w:rFonts w:cs="Arial"/>
                <w:lang w:val="az-Latn-AZ"/>
              </w:rPr>
              <w:t>2015</w:t>
            </w:r>
          </w:p>
        </w:tc>
      </w:tr>
      <w:tr w:rsidR="002B666C" w:rsidRPr="00D93761" w:rsidTr="0027734A">
        <w:trPr>
          <w:trHeight w:val="132"/>
        </w:trPr>
        <w:tc>
          <w:tcPr>
            <w:tcW w:w="5760" w:type="dxa"/>
            <w:shd w:val="clear" w:color="auto" w:fill="auto"/>
            <w:vAlign w:val="center"/>
          </w:tcPr>
          <w:p w:rsidR="002B666C" w:rsidRDefault="002B666C">
            <w:pPr>
              <w:tabs>
                <w:tab w:val="left" w:pos="2925"/>
              </w:tabs>
              <w:rPr>
                <w:rFonts w:eastAsia="MS Mincho" w:cs="Arial"/>
                <w:u w:val="single"/>
                <w:lang w:val="az-Latn-AZ"/>
              </w:rPr>
            </w:pPr>
            <w:r>
              <w:rPr>
                <w:rFonts w:cs="Arial"/>
                <w:lang w:val="az-Latn-AZ"/>
              </w:rPr>
              <w:t>Income tax of physical entities</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859.</w:t>
            </w:r>
            <w:r w:rsidR="002B666C" w:rsidRPr="00D93761">
              <w:rPr>
                <w:rFonts w:cs="Arial"/>
                <w:lang w:val="az-Latn-AZ"/>
              </w:rPr>
              <w:t>7</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980.</w:t>
            </w:r>
            <w:r w:rsidR="002B666C" w:rsidRPr="00D93761">
              <w:rPr>
                <w:rFonts w:cs="Arial"/>
                <w:lang w:val="az-Latn-AZ"/>
              </w:rPr>
              <w:t>3</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982.</w:t>
            </w:r>
            <w:r w:rsidR="002B666C" w:rsidRPr="001E513B">
              <w:rPr>
                <w:rFonts w:cs="Arial"/>
                <w:b w:val="0"/>
                <w:lang w:val="az-Latn-AZ"/>
              </w:rPr>
              <w:t>5</w:t>
            </w:r>
          </w:p>
        </w:tc>
      </w:tr>
      <w:tr w:rsidR="002B666C" w:rsidRPr="00D93761" w:rsidTr="0027734A">
        <w:trPr>
          <w:trHeight w:val="80"/>
        </w:trPr>
        <w:tc>
          <w:tcPr>
            <w:tcW w:w="5760" w:type="dxa"/>
            <w:shd w:val="clear" w:color="auto" w:fill="auto"/>
            <w:vAlign w:val="center"/>
          </w:tcPr>
          <w:p w:rsidR="002B666C" w:rsidRDefault="002B666C">
            <w:pPr>
              <w:rPr>
                <w:rFonts w:eastAsia="MS Mincho" w:cs="Arial"/>
                <w:u w:val="single"/>
                <w:lang w:val="az-Latn-AZ"/>
              </w:rPr>
            </w:pPr>
            <w:r>
              <w:rPr>
                <w:rFonts w:cs="Arial"/>
                <w:lang w:val="az-Latn-AZ"/>
              </w:rPr>
              <w:t>Profit tax of legal entities</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2,374.</w:t>
            </w:r>
            <w:r w:rsidR="002B666C" w:rsidRPr="00D93761">
              <w:rPr>
                <w:rFonts w:cs="Arial"/>
                <w:lang w:val="az-Latn-AZ"/>
              </w:rPr>
              <w:t>8</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2,302.</w:t>
            </w:r>
            <w:r w:rsidR="002B666C" w:rsidRPr="00D93761">
              <w:rPr>
                <w:rFonts w:cs="Arial"/>
                <w:lang w:val="az-Latn-AZ"/>
              </w:rPr>
              <w:t>7</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2,211.</w:t>
            </w:r>
            <w:r w:rsidR="002B666C" w:rsidRPr="001E513B">
              <w:rPr>
                <w:rFonts w:cs="Arial"/>
                <w:b w:val="0"/>
                <w:lang w:val="az-Latn-AZ"/>
              </w:rPr>
              <w:t>1</w:t>
            </w:r>
          </w:p>
        </w:tc>
      </w:tr>
      <w:tr w:rsidR="002B666C" w:rsidRPr="00D93761" w:rsidTr="0027734A">
        <w:trPr>
          <w:trHeight w:val="80"/>
        </w:trPr>
        <w:tc>
          <w:tcPr>
            <w:tcW w:w="5760" w:type="dxa"/>
            <w:shd w:val="clear" w:color="auto" w:fill="auto"/>
            <w:vAlign w:val="center"/>
          </w:tcPr>
          <w:p w:rsidR="002B666C" w:rsidRDefault="002B666C">
            <w:pPr>
              <w:rPr>
                <w:rFonts w:eastAsia="MS Mincho" w:cs="Arial"/>
                <w:u w:val="single"/>
                <w:lang w:val="az-Latn-AZ"/>
              </w:rPr>
            </w:pPr>
            <w:r>
              <w:rPr>
                <w:rFonts w:cs="Arial"/>
                <w:lang w:val="az-Latn-AZ"/>
              </w:rPr>
              <w:t>Land tax</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33.</w:t>
            </w:r>
            <w:r w:rsidR="002B666C" w:rsidRPr="00D93761">
              <w:rPr>
                <w:rFonts w:cs="Arial"/>
                <w:lang w:val="az-Latn-AZ"/>
              </w:rPr>
              <w:t>1</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35.</w:t>
            </w:r>
            <w:r w:rsidR="002B666C" w:rsidRPr="00D93761">
              <w:rPr>
                <w:rFonts w:cs="Arial"/>
                <w:lang w:val="az-Latn-AZ"/>
              </w:rPr>
              <w:t>4</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48.</w:t>
            </w:r>
            <w:r w:rsidR="002B666C" w:rsidRPr="001E513B">
              <w:rPr>
                <w:rFonts w:cs="Arial"/>
                <w:b w:val="0"/>
                <w:lang w:val="az-Latn-AZ"/>
              </w:rPr>
              <w:t>7</w:t>
            </w:r>
          </w:p>
        </w:tc>
      </w:tr>
      <w:tr w:rsidR="002B666C" w:rsidRPr="00D93761" w:rsidTr="0027734A">
        <w:trPr>
          <w:trHeight w:val="80"/>
        </w:trPr>
        <w:tc>
          <w:tcPr>
            <w:tcW w:w="5760" w:type="dxa"/>
            <w:shd w:val="clear" w:color="auto" w:fill="auto"/>
            <w:vAlign w:val="center"/>
          </w:tcPr>
          <w:p w:rsidR="002B666C" w:rsidRDefault="002B666C">
            <w:pPr>
              <w:rPr>
                <w:rFonts w:eastAsia="MS Mincho" w:cs="Arial"/>
                <w:u w:val="single"/>
                <w:lang w:val="az-Latn-AZ"/>
              </w:rPr>
            </w:pPr>
            <w:r>
              <w:rPr>
                <w:rFonts w:cs="Arial"/>
                <w:lang w:val="az-Latn-AZ"/>
              </w:rPr>
              <w:t>Property tax</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125.</w:t>
            </w:r>
            <w:r w:rsidR="002B666C" w:rsidRPr="00D93761">
              <w:rPr>
                <w:rFonts w:cs="Arial"/>
                <w:lang w:val="az-Latn-AZ"/>
              </w:rPr>
              <w:t>1</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141.</w:t>
            </w:r>
            <w:r w:rsidR="002B666C" w:rsidRPr="00D93761">
              <w:rPr>
                <w:rFonts w:cs="Arial"/>
                <w:lang w:val="az-Latn-AZ"/>
              </w:rPr>
              <w:t>3</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1</w:t>
            </w:r>
            <w:r w:rsidR="00462933">
              <w:rPr>
                <w:rFonts w:cs="Arial"/>
                <w:b w:val="0"/>
                <w:lang w:val="az-Latn-AZ"/>
              </w:rPr>
              <w:t>48.</w:t>
            </w:r>
            <w:r w:rsidRPr="001E513B">
              <w:rPr>
                <w:rFonts w:cs="Arial"/>
                <w:b w:val="0"/>
                <w:lang w:val="az-Latn-AZ"/>
              </w:rPr>
              <w:t>2</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Value Added Tax</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2,710.</w:t>
            </w:r>
            <w:r w:rsidR="002B666C" w:rsidRPr="00D93761">
              <w:rPr>
                <w:rFonts w:cs="Arial"/>
                <w:lang w:val="az-Latn-AZ"/>
              </w:rPr>
              <w:t>0</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3,119,</w:t>
            </w:r>
            <w:r w:rsidR="002B666C" w:rsidRPr="00D93761">
              <w:rPr>
                <w:rFonts w:cs="Arial"/>
                <w:lang w:val="az-Latn-AZ"/>
              </w:rPr>
              <w:t>6</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3,454.</w:t>
            </w:r>
            <w:r w:rsidR="002B666C" w:rsidRPr="001E513B">
              <w:rPr>
                <w:rFonts w:cs="Arial"/>
                <w:b w:val="0"/>
                <w:lang w:val="az-Latn-AZ"/>
              </w:rPr>
              <w:t>7</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Excise Tax</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593.</w:t>
            </w:r>
            <w:r w:rsidR="002B666C" w:rsidRPr="00D93761">
              <w:rPr>
                <w:rFonts w:cs="Arial"/>
                <w:lang w:val="az-Latn-AZ"/>
              </w:rPr>
              <w:t>3</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797.</w:t>
            </w:r>
            <w:r w:rsidR="002B666C" w:rsidRPr="00D93761">
              <w:rPr>
                <w:rFonts w:cs="Arial"/>
                <w:lang w:val="az-Latn-AZ"/>
              </w:rPr>
              <w:t>3</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647.</w:t>
            </w:r>
            <w:r w:rsidR="002B666C" w:rsidRPr="001E513B">
              <w:rPr>
                <w:rFonts w:cs="Arial"/>
                <w:b w:val="0"/>
                <w:lang w:val="az-Latn-AZ"/>
              </w:rPr>
              <w:t>8</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Royalty Tax</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121.</w:t>
            </w:r>
            <w:r w:rsidR="002B666C" w:rsidRPr="00D93761">
              <w:rPr>
                <w:rFonts w:cs="Arial"/>
                <w:lang w:val="az-Latn-AZ"/>
              </w:rPr>
              <w:t>5</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116.</w:t>
            </w:r>
            <w:r w:rsidR="002B666C" w:rsidRPr="00D93761">
              <w:rPr>
                <w:rFonts w:cs="Arial"/>
                <w:lang w:val="az-Latn-AZ"/>
              </w:rPr>
              <w:t>2</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116.</w:t>
            </w:r>
            <w:r w:rsidR="002B666C" w:rsidRPr="001E513B">
              <w:rPr>
                <w:rFonts w:cs="Arial"/>
                <w:b w:val="0"/>
                <w:lang w:val="az-Latn-AZ"/>
              </w:rPr>
              <w:t>1</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Taxes related with foreign economic activities</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675.</w:t>
            </w:r>
            <w:r w:rsidR="002B666C" w:rsidRPr="00D93761">
              <w:rPr>
                <w:rFonts w:cs="Arial"/>
                <w:lang w:val="az-Latn-AZ"/>
              </w:rPr>
              <w:t>2</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684.</w:t>
            </w:r>
            <w:r w:rsidR="002B666C" w:rsidRPr="00D93761">
              <w:rPr>
                <w:rFonts w:cs="Arial"/>
                <w:lang w:val="az-Latn-AZ"/>
              </w:rPr>
              <w:t>7</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575.</w:t>
            </w:r>
            <w:r w:rsidR="002B666C" w:rsidRPr="001E513B">
              <w:rPr>
                <w:rFonts w:cs="Arial"/>
                <w:b w:val="0"/>
                <w:lang w:val="az-Latn-AZ"/>
              </w:rPr>
              <w:t>7</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Other taxes</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161.</w:t>
            </w:r>
            <w:r w:rsidR="002B666C" w:rsidRPr="00D93761">
              <w:rPr>
                <w:rFonts w:cs="Arial"/>
                <w:lang w:val="az-Latn-AZ"/>
              </w:rPr>
              <w:t>5</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192.</w:t>
            </w:r>
            <w:r w:rsidR="002B666C" w:rsidRPr="00D93761">
              <w:rPr>
                <w:rFonts w:cs="Arial"/>
                <w:lang w:val="az-Latn-AZ"/>
              </w:rPr>
              <w:t>7</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247.</w:t>
            </w:r>
            <w:r w:rsidR="002B666C" w:rsidRPr="001E513B">
              <w:rPr>
                <w:rFonts w:cs="Arial"/>
                <w:b w:val="0"/>
                <w:lang w:val="az-Latn-AZ"/>
              </w:rPr>
              <w:t>7</w:t>
            </w:r>
          </w:p>
        </w:tc>
      </w:tr>
      <w:tr w:rsidR="002B666C" w:rsidRPr="00D93761" w:rsidTr="0027734A">
        <w:trPr>
          <w:trHeight w:val="135"/>
        </w:trPr>
        <w:tc>
          <w:tcPr>
            <w:tcW w:w="5760" w:type="dxa"/>
            <w:shd w:val="clear" w:color="auto" w:fill="auto"/>
            <w:vAlign w:val="center"/>
          </w:tcPr>
          <w:p w:rsidR="002B666C" w:rsidRDefault="002B666C">
            <w:pPr>
              <w:rPr>
                <w:rFonts w:eastAsia="MS Mincho" w:cs="Arial"/>
                <w:u w:val="single"/>
                <w:lang w:val="az-Latn-AZ"/>
              </w:rPr>
            </w:pPr>
            <w:r>
              <w:rPr>
                <w:rFonts w:cs="Arial"/>
                <w:lang w:val="az-Latn-AZ"/>
              </w:rPr>
              <w:t xml:space="preserve">Other receipts (including SOFAZ </w:t>
            </w:r>
            <w:r>
              <w:t>transfer to the state budget</w:t>
            </w:r>
            <w:r>
              <w:rPr>
                <w:rFonts w:cs="Arial"/>
                <w:lang w:val="az-Latn-AZ"/>
              </w:rPr>
              <w:t>)</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11,842.</w:t>
            </w:r>
            <w:r w:rsidR="002B666C" w:rsidRPr="00D93761">
              <w:rPr>
                <w:rFonts w:cs="Arial"/>
                <w:lang w:val="az-Latn-AZ"/>
              </w:rPr>
              <w:t>1</w:t>
            </w:r>
          </w:p>
        </w:tc>
        <w:tc>
          <w:tcPr>
            <w:tcW w:w="1080" w:type="dxa"/>
            <w:shd w:val="clear" w:color="auto" w:fill="auto"/>
            <w:vAlign w:val="bottom"/>
          </w:tcPr>
          <w:p w:rsidR="002B666C" w:rsidRPr="00D93761" w:rsidRDefault="00462933" w:rsidP="007421B3">
            <w:pPr>
              <w:jc w:val="right"/>
              <w:rPr>
                <w:rFonts w:eastAsia="MS Mincho" w:cs="Arial"/>
                <w:b/>
                <w:color w:val="auto"/>
                <w:szCs w:val="20"/>
                <w:u w:val="single"/>
                <w:lang w:val="az-Latn-AZ"/>
              </w:rPr>
            </w:pPr>
            <w:r>
              <w:rPr>
                <w:rFonts w:cs="Arial"/>
                <w:lang w:val="az-Latn-AZ"/>
              </w:rPr>
              <w:t>10,030.</w:t>
            </w:r>
            <w:r w:rsidR="002B666C" w:rsidRPr="00D93761">
              <w:rPr>
                <w:rFonts w:cs="Arial"/>
                <w:lang w:val="az-Latn-AZ"/>
              </w:rPr>
              <w:t>4</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462933" w:rsidP="007421B3">
            <w:pPr>
              <w:jc w:val="right"/>
              <w:rPr>
                <w:rFonts w:eastAsia="MS Mincho" w:cs="Arial"/>
                <w:b w:val="0"/>
                <w:bCs w:val="0"/>
                <w:color w:val="auto"/>
                <w:szCs w:val="20"/>
                <w:lang w:val="az-Latn-AZ"/>
              </w:rPr>
            </w:pPr>
            <w:r>
              <w:rPr>
                <w:rFonts w:cs="Arial"/>
                <w:b w:val="0"/>
                <w:lang w:val="az-Latn-AZ"/>
              </w:rPr>
              <w:t>8,724.</w:t>
            </w:r>
            <w:r w:rsidR="002B666C" w:rsidRPr="001E513B">
              <w:rPr>
                <w:rFonts w:cs="Arial"/>
                <w:b w:val="0"/>
                <w:lang w:val="az-Latn-AZ"/>
              </w:rPr>
              <w:t>3</w:t>
            </w:r>
          </w:p>
        </w:tc>
      </w:tr>
      <w:tr w:rsidR="002B666C" w:rsidRPr="0027734A" w:rsidTr="0027734A">
        <w:trPr>
          <w:cnfStyle w:val="010000000000" w:firstRow="0" w:lastRow="1" w:firstColumn="0" w:lastColumn="0" w:oddVBand="0" w:evenVBand="0" w:oddHBand="0" w:evenHBand="0" w:firstRowFirstColumn="0" w:firstRowLastColumn="0" w:lastRowFirstColumn="0" w:lastRowLastColumn="0"/>
          <w:trHeight w:val="50"/>
        </w:trPr>
        <w:tc>
          <w:tcPr>
            <w:tcW w:w="5760" w:type="dxa"/>
            <w:tcBorders>
              <w:top w:val="none" w:sz="0" w:space="0" w:color="auto"/>
            </w:tcBorders>
            <w:shd w:val="clear" w:color="auto" w:fill="948A54" w:themeFill="background2" w:themeFillShade="80"/>
          </w:tcPr>
          <w:p w:rsidR="002B666C" w:rsidRDefault="002B666C">
            <w:pPr>
              <w:rPr>
                <w:rFonts w:cs="Arial"/>
                <w:b w:val="0"/>
                <w:color w:val="002060"/>
                <w:u w:val="single"/>
                <w:lang w:val="az-Latn-AZ"/>
              </w:rPr>
            </w:pPr>
            <w:r>
              <w:rPr>
                <w:rFonts w:cs="Arial"/>
                <w:color w:val="002060"/>
                <w:lang w:val="az-Latn-AZ"/>
              </w:rPr>
              <w:t>Total</w:t>
            </w:r>
          </w:p>
        </w:tc>
        <w:tc>
          <w:tcPr>
            <w:tcW w:w="1080" w:type="dxa"/>
            <w:tcBorders>
              <w:top w:val="none" w:sz="0" w:space="0" w:color="auto"/>
            </w:tcBorders>
            <w:shd w:val="clear" w:color="auto" w:fill="948A54" w:themeFill="background2" w:themeFillShade="80"/>
            <w:vAlign w:val="bottom"/>
          </w:tcPr>
          <w:p w:rsidR="002B666C" w:rsidRPr="0027734A" w:rsidRDefault="00462933" w:rsidP="007421B3">
            <w:pPr>
              <w:jc w:val="right"/>
              <w:rPr>
                <w:rFonts w:eastAsia="MS Mincho" w:cs="Arial"/>
                <w:b w:val="0"/>
                <w:bCs w:val="0"/>
                <w:color w:val="002060"/>
                <w:szCs w:val="20"/>
                <w:u w:val="single"/>
                <w:lang w:val="az-Latn-AZ"/>
              </w:rPr>
            </w:pPr>
            <w:r>
              <w:rPr>
                <w:rFonts w:cs="Arial"/>
                <w:color w:val="002060"/>
                <w:lang w:val="az-Latn-AZ"/>
              </w:rPr>
              <w:t>19,496.</w:t>
            </w:r>
            <w:r w:rsidR="002B666C" w:rsidRPr="0027734A">
              <w:rPr>
                <w:rFonts w:cs="Arial"/>
                <w:color w:val="002060"/>
                <w:lang w:val="az-Latn-AZ"/>
              </w:rPr>
              <w:t>3</w:t>
            </w:r>
          </w:p>
        </w:tc>
        <w:tc>
          <w:tcPr>
            <w:tcW w:w="1080" w:type="dxa"/>
            <w:tcBorders>
              <w:top w:val="none" w:sz="0" w:space="0" w:color="auto"/>
            </w:tcBorders>
            <w:shd w:val="clear" w:color="auto" w:fill="948A54" w:themeFill="background2" w:themeFillShade="80"/>
            <w:vAlign w:val="bottom"/>
          </w:tcPr>
          <w:p w:rsidR="002B666C" w:rsidRPr="0027734A" w:rsidRDefault="00462933" w:rsidP="007421B3">
            <w:pPr>
              <w:jc w:val="right"/>
              <w:rPr>
                <w:rFonts w:eastAsia="MS Mincho" w:cs="Arial"/>
                <w:b w:val="0"/>
                <w:bCs w:val="0"/>
                <w:color w:val="002060"/>
                <w:szCs w:val="20"/>
                <w:u w:val="single"/>
                <w:lang w:val="az-Latn-AZ"/>
              </w:rPr>
            </w:pPr>
            <w:r>
              <w:rPr>
                <w:rFonts w:cs="Arial"/>
                <w:color w:val="002060"/>
                <w:lang w:val="az-Latn-AZ"/>
              </w:rPr>
              <w:t>18,400.</w:t>
            </w:r>
            <w:r w:rsidR="002B666C" w:rsidRPr="0027734A">
              <w:rPr>
                <w:rFonts w:cs="Arial"/>
                <w:color w:val="002060"/>
                <w:lang w:val="az-Latn-AZ"/>
              </w:rPr>
              <w:t>6</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tcBorders>
            <w:shd w:val="clear" w:color="auto" w:fill="948A54" w:themeFill="background2" w:themeFillShade="80"/>
            <w:vAlign w:val="bottom"/>
          </w:tcPr>
          <w:p w:rsidR="002B666C" w:rsidRPr="0027734A" w:rsidRDefault="00462933" w:rsidP="007421B3">
            <w:pPr>
              <w:jc w:val="right"/>
              <w:rPr>
                <w:rFonts w:eastAsia="MS Mincho" w:cs="Arial"/>
                <w:b w:val="0"/>
                <w:bCs w:val="0"/>
                <w:color w:val="002060"/>
                <w:szCs w:val="20"/>
                <w:lang w:val="az-Latn-AZ"/>
              </w:rPr>
            </w:pPr>
            <w:r>
              <w:rPr>
                <w:rFonts w:cs="Arial"/>
                <w:color w:val="002060"/>
                <w:lang w:val="az-Latn-AZ"/>
              </w:rPr>
              <w:t>17,156.</w:t>
            </w:r>
            <w:r w:rsidR="002B666C" w:rsidRPr="0027734A">
              <w:rPr>
                <w:rFonts w:cs="Arial"/>
                <w:color w:val="002060"/>
                <w:lang w:val="az-Latn-AZ"/>
              </w:rPr>
              <w:t>8</w:t>
            </w:r>
          </w:p>
        </w:tc>
      </w:tr>
    </w:tbl>
    <w:p w:rsidR="0098402F" w:rsidRDefault="0098402F" w:rsidP="0098402F">
      <w:pPr>
        <w:rPr>
          <w:lang w:val="az-Latn-AZ"/>
        </w:rPr>
      </w:pPr>
    </w:p>
    <w:tbl>
      <w:tblPr>
        <w:tblStyle w:val="ColorfulList-Accent3"/>
        <w:tblW w:w="9000" w:type="dxa"/>
        <w:tblInd w:w="108" w:type="dxa"/>
        <w:tblLook w:val="0760" w:firstRow="1" w:lastRow="1" w:firstColumn="0" w:lastColumn="1" w:noHBand="1" w:noVBand="1"/>
      </w:tblPr>
      <w:tblGrid>
        <w:gridCol w:w="5760"/>
        <w:gridCol w:w="1080"/>
        <w:gridCol w:w="1080"/>
        <w:gridCol w:w="1080"/>
      </w:tblGrid>
      <w:tr w:rsidR="002B666C" w:rsidRPr="00D93761" w:rsidTr="0027734A">
        <w:trPr>
          <w:cnfStyle w:val="100000000000" w:firstRow="1" w:lastRow="0" w:firstColumn="0" w:lastColumn="0" w:oddVBand="0" w:evenVBand="0" w:oddHBand="0" w:evenHBand="0" w:firstRowFirstColumn="0" w:firstRowLastColumn="0" w:lastRowFirstColumn="0" w:lastRowLastColumn="0"/>
          <w:trHeight w:val="80"/>
        </w:trPr>
        <w:tc>
          <w:tcPr>
            <w:tcW w:w="5760" w:type="dxa"/>
            <w:tcBorders>
              <w:bottom w:val="none" w:sz="0" w:space="0" w:color="auto"/>
            </w:tcBorders>
            <w:shd w:val="clear" w:color="auto" w:fill="548DD4" w:themeFill="text2" w:themeFillTint="99"/>
          </w:tcPr>
          <w:p w:rsidR="002B666C" w:rsidRDefault="002B666C">
            <w:pPr>
              <w:rPr>
                <w:rFonts w:cs="Arial"/>
                <w:b w:val="0"/>
                <w:lang w:val="az-Latn-AZ"/>
              </w:rPr>
            </w:pPr>
            <w:r>
              <w:rPr>
                <w:rFonts w:cs="Arial"/>
                <w:lang w:val="az-Latn-AZ"/>
              </w:rPr>
              <w:t>Expenses</w:t>
            </w:r>
          </w:p>
        </w:tc>
        <w:tc>
          <w:tcPr>
            <w:tcW w:w="1080" w:type="dxa"/>
            <w:tcBorders>
              <w:bottom w:val="none" w:sz="0" w:space="0" w:color="auto"/>
            </w:tcBorders>
            <w:shd w:val="clear" w:color="auto" w:fill="548DD4" w:themeFill="text2" w:themeFillTint="99"/>
          </w:tcPr>
          <w:p w:rsidR="002B666C" w:rsidRPr="00D93761" w:rsidRDefault="002B666C" w:rsidP="007421B3">
            <w:pPr>
              <w:jc w:val="right"/>
              <w:rPr>
                <w:rFonts w:cs="Arial"/>
                <w:b w:val="0"/>
                <w:lang w:val="az-Latn-AZ"/>
              </w:rPr>
            </w:pPr>
            <w:r w:rsidRPr="00D93761">
              <w:rPr>
                <w:rFonts w:cs="Arial"/>
                <w:lang w:val="az-Latn-AZ"/>
              </w:rPr>
              <w:t>2013</w:t>
            </w:r>
          </w:p>
        </w:tc>
        <w:tc>
          <w:tcPr>
            <w:tcW w:w="1080" w:type="dxa"/>
            <w:tcBorders>
              <w:bottom w:val="none" w:sz="0" w:space="0" w:color="auto"/>
            </w:tcBorders>
            <w:shd w:val="clear" w:color="auto" w:fill="548DD4" w:themeFill="text2" w:themeFillTint="99"/>
          </w:tcPr>
          <w:p w:rsidR="002B666C" w:rsidRPr="00D93761" w:rsidRDefault="002B666C" w:rsidP="007421B3">
            <w:pPr>
              <w:jc w:val="right"/>
              <w:rPr>
                <w:rFonts w:cs="Arial"/>
                <w:b w:val="0"/>
                <w:lang w:val="az-Latn-AZ"/>
              </w:rPr>
            </w:pPr>
            <w:r w:rsidRPr="00D93761">
              <w:rPr>
                <w:rFonts w:cs="Arial"/>
                <w:lang w:val="az-Latn-AZ"/>
              </w:rPr>
              <w:t>2014</w:t>
            </w:r>
          </w:p>
        </w:tc>
        <w:tc>
          <w:tcPr>
            <w:cnfStyle w:val="000100000000" w:firstRow="0" w:lastRow="0" w:firstColumn="0" w:lastColumn="1" w:oddVBand="0" w:evenVBand="0" w:oddHBand="0" w:evenHBand="0" w:firstRowFirstColumn="0" w:firstRowLastColumn="0" w:lastRowFirstColumn="0" w:lastRowLastColumn="0"/>
            <w:tcW w:w="1080" w:type="dxa"/>
            <w:tcBorders>
              <w:bottom w:val="none" w:sz="0" w:space="0" w:color="auto"/>
            </w:tcBorders>
            <w:shd w:val="clear" w:color="auto" w:fill="548DD4" w:themeFill="text2" w:themeFillTint="99"/>
          </w:tcPr>
          <w:p w:rsidR="002B666C" w:rsidRPr="00D93761" w:rsidRDefault="002B666C" w:rsidP="007421B3">
            <w:pPr>
              <w:jc w:val="right"/>
              <w:rPr>
                <w:rFonts w:cs="Arial"/>
                <w:b w:val="0"/>
                <w:lang w:val="az-Latn-AZ"/>
              </w:rPr>
            </w:pPr>
            <w:r w:rsidRPr="00D93761">
              <w:rPr>
                <w:rFonts w:cs="Arial"/>
                <w:lang w:val="az-Latn-AZ"/>
              </w:rPr>
              <w:t>2015</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National economy</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8</w:t>
            </w:r>
            <w:r w:rsidR="00462933">
              <w:rPr>
                <w:rFonts w:cs="Arial"/>
                <w:lang w:val="az-Latn-AZ"/>
              </w:rPr>
              <w:t>,</w:t>
            </w:r>
            <w:r w:rsidRPr="00D93761">
              <w:rPr>
                <w:rFonts w:cs="Arial"/>
                <w:lang w:val="az-Latn-AZ"/>
              </w:rPr>
              <w:t>207</w:t>
            </w:r>
            <w:r w:rsidR="00462933">
              <w:rPr>
                <w:rFonts w:cs="Arial"/>
                <w:lang w:val="az-Latn-AZ"/>
              </w:rPr>
              <w:t>.</w:t>
            </w:r>
            <w:r w:rsidRPr="00D93761">
              <w:rPr>
                <w:rFonts w:cs="Arial"/>
                <w:lang w:val="az-Latn-AZ"/>
              </w:rPr>
              <w:t>5</w:t>
            </w:r>
          </w:p>
        </w:tc>
        <w:tc>
          <w:tcPr>
            <w:tcW w:w="1080" w:type="dxa"/>
            <w:shd w:val="clear" w:color="auto" w:fill="auto"/>
            <w:vAlign w:val="bottom"/>
          </w:tcPr>
          <w:p w:rsidR="002B666C" w:rsidRPr="005350AB" w:rsidRDefault="002B666C" w:rsidP="007421B3">
            <w:pPr>
              <w:jc w:val="right"/>
              <w:rPr>
                <w:rFonts w:eastAsia="MS Mincho" w:cs="Arial"/>
                <w:b/>
                <w:color w:val="auto"/>
                <w:szCs w:val="20"/>
                <w:u w:val="single"/>
                <w:lang w:val="az-Latn-AZ"/>
              </w:rPr>
            </w:pPr>
            <w:r w:rsidRPr="005350AB">
              <w:rPr>
                <w:rFonts w:cs="Arial"/>
                <w:color w:val="auto"/>
                <w:lang w:val="az-Latn-AZ"/>
              </w:rPr>
              <w:t>7</w:t>
            </w:r>
            <w:r w:rsidR="00462933">
              <w:rPr>
                <w:rFonts w:cs="Arial"/>
                <w:color w:val="auto"/>
                <w:lang w:val="az-Latn-AZ"/>
              </w:rPr>
              <w:t>,</w:t>
            </w:r>
            <w:r w:rsidRPr="005350AB">
              <w:rPr>
                <w:rFonts w:cs="Arial"/>
                <w:color w:val="auto"/>
                <w:lang w:val="az-Latn-AZ"/>
              </w:rPr>
              <w:t>598</w:t>
            </w:r>
            <w:r w:rsidR="00462933">
              <w:rPr>
                <w:rFonts w:cs="Arial"/>
                <w:color w:val="auto"/>
                <w:lang w:val="az-Latn-AZ"/>
              </w:rPr>
              <w:t>.</w:t>
            </w:r>
            <w:r w:rsidRPr="005350AB">
              <w:rPr>
                <w:rFonts w:cs="Arial"/>
                <w:color w:val="auto"/>
                <w:lang w:val="az-Latn-AZ"/>
              </w:rPr>
              <w:t>7</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6</w:t>
            </w:r>
            <w:r w:rsidR="00462933">
              <w:rPr>
                <w:rFonts w:cs="Arial"/>
                <w:b w:val="0"/>
                <w:lang w:val="az-Latn-AZ"/>
              </w:rPr>
              <w:t>,</w:t>
            </w:r>
            <w:r w:rsidRPr="001E513B">
              <w:rPr>
                <w:rFonts w:cs="Arial"/>
                <w:b w:val="0"/>
                <w:lang w:val="az-Latn-AZ"/>
              </w:rPr>
              <w:t>408</w:t>
            </w:r>
            <w:r w:rsidR="00462933">
              <w:rPr>
                <w:rFonts w:cs="Arial"/>
                <w:b w:val="0"/>
                <w:lang w:val="az-Latn-AZ"/>
              </w:rPr>
              <w:t>.</w:t>
            </w:r>
            <w:r w:rsidRPr="001E513B">
              <w:rPr>
                <w:rFonts w:cs="Arial"/>
                <w:b w:val="0"/>
                <w:lang w:val="az-Latn-AZ"/>
              </w:rPr>
              <w:t>9</w:t>
            </w:r>
          </w:p>
        </w:tc>
      </w:tr>
      <w:tr w:rsidR="002B666C" w:rsidRPr="00D93761" w:rsidTr="0027734A">
        <w:trPr>
          <w:trHeight w:val="257"/>
        </w:trPr>
        <w:tc>
          <w:tcPr>
            <w:tcW w:w="5760" w:type="dxa"/>
            <w:shd w:val="clear" w:color="auto" w:fill="auto"/>
            <w:vAlign w:val="center"/>
          </w:tcPr>
          <w:p w:rsidR="002B666C" w:rsidRDefault="002B666C">
            <w:pPr>
              <w:rPr>
                <w:rFonts w:eastAsia="MS Mincho" w:cs="Arial"/>
                <w:lang w:val="az-Latn-AZ"/>
              </w:rPr>
            </w:pPr>
            <w:r>
              <w:rPr>
                <w:rFonts w:cs="Arial"/>
                <w:lang w:val="az-Latn-AZ"/>
              </w:rPr>
              <w:t>Education</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w:t>
            </w:r>
            <w:r w:rsidR="00462933">
              <w:rPr>
                <w:rFonts w:cs="Arial"/>
                <w:lang w:val="az-Latn-AZ"/>
              </w:rPr>
              <w:t>,</w:t>
            </w:r>
            <w:r w:rsidRPr="00D93761">
              <w:rPr>
                <w:rFonts w:cs="Arial"/>
                <w:lang w:val="az-Latn-AZ"/>
              </w:rPr>
              <w:t>437</w:t>
            </w:r>
            <w:r w:rsidR="00462933">
              <w:rPr>
                <w:rFonts w:cs="Arial"/>
                <w:lang w:val="az-Latn-AZ"/>
              </w:rPr>
              <w:t>.</w:t>
            </w:r>
            <w:r w:rsidRPr="00D93761">
              <w:rPr>
                <w:rFonts w:cs="Arial"/>
                <w:lang w:val="az-Latn-AZ"/>
              </w:rPr>
              <w:t>7</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w:t>
            </w:r>
            <w:r w:rsidR="00462933">
              <w:rPr>
                <w:rFonts w:cs="Arial"/>
                <w:lang w:val="az-Latn-AZ"/>
              </w:rPr>
              <w:t>,</w:t>
            </w:r>
            <w:r w:rsidRPr="00D93761">
              <w:rPr>
                <w:rFonts w:cs="Arial"/>
                <w:lang w:val="az-Latn-AZ"/>
              </w:rPr>
              <w:t>553</w:t>
            </w:r>
            <w:r w:rsidR="00462933">
              <w:rPr>
                <w:rFonts w:cs="Arial"/>
                <w:lang w:val="az-Latn-AZ"/>
              </w:rPr>
              <w:t>.</w:t>
            </w:r>
            <w:r w:rsidRPr="00D93761">
              <w:rPr>
                <w:rFonts w:cs="Arial"/>
                <w:lang w:val="az-Latn-AZ"/>
              </w:rPr>
              <w:t>9</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1</w:t>
            </w:r>
            <w:r w:rsidR="00462933">
              <w:rPr>
                <w:rFonts w:cs="Arial"/>
                <w:b w:val="0"/>
                <w:lang w:val="az-Latn-AZ"/>
              </w:rPr>
              <w:t>,</w:t>
            </w:r>
            <w:r w:rsidRPr="001E513B">
              <w:rPr>
                <w:rFonts w:cs="Arial"/>
                <w:b w:val="0"/>
                <w:lang w:val="az-Latn-AZ"/>
              </w:rPr>
              <w:t>605</w:t>
            </w:r>
            <w:r w:rsidR="00462933">
              <w:rPr>
                <w:rFonts w:cs="Arial"/>
                <w:b w:val="0"/>
                <w:lang w:val="az-Latn-AZ"/>
              </w:rPr>
              <w:t>.</w:t>
            </w:r>
            <w:r w:rsidRPr="001E513B">
              <w:rPr>
                <w:rFonts w:cs="Arial"/>
                <w:b w:val="0"/>
                <w:lang w:val="az-Latn-AZ"/>
              </w:rPr>
              <w:t>1</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t>Culture, art, information and activities not included in other categories</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226</w:t>
            </w:r>
            <w:r w:rsidR="00462933">
              <w:rPr>
                <w:rFonts w:cs="Arial"/>
                <w:lang w:val="az-Latn-AZ"/>
              </w:rPr>
              <w:t>.</w:t>
            </w:r>
            <w:r w:rsidRPr="00D93761">
              <w:rPr>
                <w:rFonts w:cs="Arial"/>
                <w:lang w:val="az-Latn-AZ"/>
              </w:rPr>
              <w:t>6</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248</w:t>
            </w:r>
            <w:r w:rsidR="00462933">
              <w:rPr>
                <w:rFonts w:cs="Arial"/>
                <w:lang w:val="az-Latn-AZ"/>
              </w:rPr>
              <w:t>.</w:t>
            </w:r>
            <w:r w:rsidRPr="00D93761">
              <w:rPr>
                <w:rFonts w:cs="Arial"/>
                <w:lang w:val="az-Latn-AZ"/>
              </w:rPr>
              <w:t>5</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236</w:t>
            </w:r>
            <w:r w:rsidR="00462933">
              <w:rPr>
                <w:rFonts w:cs="Arial"/>
                <w:b w:val="0"/>
                <w:lang w:val="az-Latn-AZ"/>
              </w:rPr>
              <w:t>.</w:t>
            </w:r>
            <w:r w:rsidRPr="001E513B">
              <w:rPr>
                <w:rFonts w:cs="Arial"/>
                <w:b w:val="0"/>
                <w:lang w:val="az-Latn-AZ"/>
              </w:rPr>
              <w:t>3</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Healthcare</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618</w:t>
            </w:r>
            <w:r w:rsidR="00462933">
              <w:rPr>
                <w:rFonts w:cs="Arial"/>
                <w:lang w:val="az-Latn-AZ"/>
              </w:rPr>
              <w:t>.</w:t>
            </w:r>
            <w:r w:rsidRPr="00D93761">
              <w:rPr>
                <w:rFonts w:cs="Arial"/>
                <w:lang w:val="az-Latn-AZ"/>
              </w:rPr>
              <w:t>9</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665</w:t>
            </w:r>
            <w:r w:rsidR="00462933">
              <w:rPr>
                <w:rFonts w:cs="Arial"/>
                <w:lang w:val="az-Latn-AZ"/>
              </w:rPr>
              <w:t>.</w:t>
            </w:r>
            <w:r w:rsidRPr="00D93761">
              <w:rPr>
                <w:rFonts w:cs="Arial"/>
                <w:lang w:val="az-Latn-AZ"/>
              </w:rPr>
              <w:t>3</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708</w:t>
            </w:r>
            <w:r w:rsidR="00462933">
              <w:rPr>
                <w:rFonts w:cs="Arial"/>
                <w:b w:val="0"/>
                <w:lang w:val="az-Latn-AZ"/>
              </w:rPr>
              <w:t>.</w:t>
            </w:r>
            <w:r w:rsidRPr="001E513B">
              <w:rPr>
                <w:rFonts w:cs="Arial"/>
                <w:b w:val="0"/>
                <w:lang w:val="az-Latn-AZ"/>
              </w:rPr>
              <w:t>2</w:t>
            </w:r>
          </w:p>
        </w:tc>
      </w:tr>
      <w:tr w:rsidR="002B666C" w:rsidRPr="00D93761" w:rsidTr="0027734A">
        <w:trPr>
          <w:trHeight w:val="233"/>
        </w:trPr>
        <w:tc>
          <w:tcPr>
            <w:tcW w:w="5760" w:type="dxa"/>
            <w:shd w:val="clear" w:color="auto" w:fill="auto"/>
            <w:vAlign w:val="center"/>
          </w:tcPr>
          <w:p w:rsidR="002B666C" w:rsidRDefault="002B666C">
            <w:pPr>
              <w:rPr>
                <w:rFonts w:eastAsia="MS Mincho" w:cs="Arial"/>
                <w:u w:val="single"/>
                <w:lang w:val="az-Latn-AZ"/>
              </w:rPr>
            </w:pPr>
            <w:r>
              <w:rPr>
                <w:rFonts w:cs="Arial"/>
                <w:lang w:val="az-Latn-AZ"/>
              </w:rPr>
              <w:t>Physical training</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48</w:t>
            </w:r>
            <w:r w:rsidR="00462933">
              <w:rPr>
                <w:rFonts w:cs="Arial"/>
                <w:lang w:val="az-Latn-AZ"/>
              </w:rPr>
              <w:t>.</w:t>
            </w:r>
            <w:r w:rsidRPr="00D93761">
              <w:rPr>
                <w:rFonts w:cs="Arial"/>
                <w:lang w:val="az-Latn-AZ"/>
              </w:rPr>
              <w:t>3</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45</w:t>
            </w:r>
            <w:r w:rsidR="00462933">
              <w:rPr>
                <w:rFonts w:cs="Arial"/>
                <w:lang w:val="az-Latn-AZ"/>
              </w:rPr>
              <w:t>.</w:t>
            </w:r>
            <w:r w:rsidRPr="00D93761">
              <w:rPr>
                <w:rFonts w:cs="Arial"/>
                <w:lang w:val="az-Latn-AZ"/>
              </w:rPr>
              <w:t>5</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36</w:t>
            </w:r>
            <w:r w:rsidR="00462933">
              <w:rPr>
                <w:rFonts w:cs="Arial"/>
                <w:b w:val="0"/>
                <w:lang w:val="az-Latn-AZ"/>
              </w:rPr>
              <w:t>.</w:t>
            </w:r>
            <w:r w:rsidRPr="001E513B">
              <w:rPr>
                <w:rFonts w:cs="Arial"/>
                <w:b w:val="0"/>
                <w:lang w:val="az-Latn-AZ"/>
              </w:rPr>
              <w:t>1</w:t>
            </w:r>
          </w:p>
        </w:tc>
      </w:tr>
      <w:tr w:rsidR="002B666C" w:rsidRPr="00D93761" w:rsidTr="0027734A">
        <w:trPr>
          <w:trHeight w:val="237"/>
        </w:trPr>
        <w:tc>
          <w:tcPr>
            <w:tcW w:w="5760" w:type="dxa"/>
            <w:shd w:val="clear" w:color="auto" w:fill="auto"/>
            <w:vAlign w:val="center"/>
          </w:tcPr>
          <w:p w:rsidR="002B666C" w:rsidRDefault="002B666C">
            <w:pPr>
              <w:rPr>
                <w:rFonts w:eastAsia="MS Mincho" w:cs="Arial"/>
                <w:u w:val="single"/>
                <w:lang w:val="az-Latn-AZ"/>
              </w:rPr>
            </w:pPr>
            <w:r>
              <w:rPr>
                <w:rFonts w:cs="Arial"/>
                <w:lang w:val="az-Latn-AZ"/>
              </w:rPr>
              <w:t>Social protection</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w:t>
            </w:r>
            <w:r w:rsidR="00462933">
              <w:rPr>
                <w:rFonts w:cs="Arial"/>
                <w:lang w:val="az-Latn-AZ"/>
              </w:rPr>
              <w:t>,</w:t>
            </w:r>
            <w:r w:rsidRPr="00D93761">
              <w:rPr>
                <w:rFonts w:cs="Arial"/>
                <w:lang w:val="az-Latn-AZ"/>
              </w:rPr>
              <w:t>730</w:t>
            </w:r>
            <w:r w:rsidR="00462933">
              <w:rPr>
                <w:rFonts w:cs="Arial"/>
                <w:lang w:val="az-Latn-AZ"/>
              </w:rPr>
              <w:t>.</w:t>
            </w:r>
            <w:r w:rsidRPr="00D93761">
              <w:rPr>
                <w:rFonts w:cs="Arial"/>
                <w:lang w:val="az-Latn-AZ"/>
              </w:rPr>
              <w:t>9</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w:t>
            </w:r>
            <w:r w:rsidR="00462933">
              <w:rPr>
                <w:rFonts w:cs="Arial"/>
                <w:lang w:val="az-Latn-AZ"/>
              </w:rPr>
              <w:t>,</w:t>
            </w:r>
            <w:r w:rsidRPr="00D93761">
              <w:rPr>
                <w:rFonts w:cs="Arial"/>
                <w:lang w:val="az-Latn-AZ"/>
              </w:rPr>
              <w:t>946</w:t>
            </w:r>
            <w:r w:rsidR="00462933">
              <w:rPr>
                <w:rFonts w:cs="Arial"/>
                <w:lang w:val="az-Latn-AZ"/>
              </w:rPr>
              <w:t>.</w:t>
            </w:r>
            <w:r w:rsidRPr="00D93761">
              <w:rPr>
                <w:rFonts w:cs="Arial"/>
                <w:lang w:val="az-Latn-AZ"/>
              </w:rPr>
              <w:t>8</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1</w:t>
            </w:r>
            <w:r w:rsidR="00462933">
              <w:rPr>
                <w:rFonts w:cs="Arial"/>
                <w:b w:val="0"/>
                <w:lang w:val="az-Latn-AZ"/>
              </w:rPr>
              <w:t>,</w:t>
            </w:r>
            <w:r w:rsidRPr="001E513B">
              <w:rPr>
                <w:rFonts w:cs="Arial"/>
                <w:b w:val="0"/>
                <w:lang w:val="az-Latn-AZ"/>
              </w:rPr>
              <w:t>829</w:t>
            </w:r>
            <w:r w:rsidR="00462933">
              <w:rPr>
                <w:rFonts w:cs="Arial"/>
                <w:b w:val="0"/>
                <w:lang w:val="az-Latn-AZ"/>
              </w:rPr>
              <w:t>.</w:t>
            </w:r>
            <w:r w:rsidRPr="001E513B">
              <w:rPr>
                <w:rFonts w:cs="Arial"/>
                <w:b w:val="0"/>
                <w:lang w:val="az-Latn-AZ"/>
              </w:rPr>
              <w:t>6</w:t>
            </w:r>
          </w:p>
        </w:tc>
      </w:tr>
      <w:tr w:rsidR="002B666C" w:rsidRPr="00D93761" w:rsidTr="0027734A">
        <w:trPr>
          <w:trHeight w:val="255"/>
        </w:trPr>
        <w:tc>
          <w:tcPr>
            <w:tcW w:w="5760" w:type="dxa"/>
            <w:shd w:val="clear" w:color="auto" w:fill="auto"/>
            <w:vAlign w:val="center"/>
          </w:tcPr>
          <w:p w:rsidR="002B666C" w:rsidRDefault="002B666C">
            <w:pPr>
              <w:rPr>
                <w:rFonts w:eastAsia="MS Mincho" w:cs="Arial"/>
                <w:u w:val="single"/>
                <w:lang w:val="az-Latn-AZ"/>
              </w:rPr>
            </w:pPr>
            <w:r>
              <w:rPr>
                <w:rFonts w:cs="Arial"/>
                <w:lang w:val="az-Latn-AZ"/>
              </w:rPr>
              <w:t>Social insurance</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19</w:t>
            </w:r>
            <w:r w:rsidR="00462933">
              <w:rPr>
                <w:rFonts w:cs="Arial"/>
                <w:lang w:val="az-Latn-AZ"/>
              </w:rPr>
              <w:t>.</w:t>
            </w:r>
            <w:r w:rsidRPr="00D93761">
              <w:rPr>
                <w:rFonts w:cs="Arial"/>
                <w:lang w:val="az-Latn-AZ"/>
              </w:rPr>
              <w:t>4</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24</w:t>
            </w:r>
            <w:r w:rsidR="00462933">
              <w:rPr>
                <w:rFonts w:cs="Arial"/>
                <w:lang w:val="az-Latn-AZ"/>
              </w:rPr>
              <w:t>.</w:t>
            </w:r>
            <w:r w:rsidRPr="00D93761">
              <w:rPr>
                <w:rFonts w:cs="Arial"/>
                <w:lang w:val="az-Latn-AZ"/>
              </w:rPr>
              <w:t>4</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27</w:t>
            </w:r>
            <w:r w:rsidR="00462933">
              <w:rPr>
                <w:rFonts w:cs="Arial"/>
                <w:b w:val="0"/>
                <w:lang w:val="az-Latn-AZ"/>
              </w:rPr>
              <w:t>.</w:t>
            </w:r>
            <w:r w:rsidRPr="001E513B">
              <w:rPr>
                <w:rFonts w:cs="Arial"/>
                <w:b w:val="0"/>
                <w:lang w:val="az-Latn-AZ"/>
              </w:rPr>
              <w:t>6</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Science</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117</w:t>
            </w:r>
            <w:r w:rsidR="00462933">
              <w:rPr>
                <w:rFonts w:cs="Arial"/>
                <w:lang w:val="az-Latn-AZ"/>
              </w:rPr>
              <w:t>.</w:t>
            </w:r>
            <w:r w:rsidRPr="00D93761">
              <w:rPr>
                <w:rFonts w:cs="Arial"/>
                <w:lang w:val="az-Latn-AZ"/>
              </w:rPr>
              <w:t>0</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124</w:t>
            </w:r>
            <w:r w:rsidR="00462933">
              <w:rPr>
                <w:rFonts w:cs="Arial"/>
                <w:lang w:val="az-Latn-AZ"/>
              </w:rPr>
              <w:t>.</w:t>
            </w:r>
            <w:r w:rsidRPr="00D93761">
              <w:rPr>
                <w:rFonts w:cs="Arial"/>
                <w:lang w:val="az-Latn-AZ"/>
              </w:rPr>
              <w:t>2</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113</w:t>
            </w:r>
            <w:r w:rsidR="00462933">
              <w:rPr>
                <w:rFonts w:cs="Arial"/>
                <w:b w:val="0"/>
                <w:lang w:val="az-Latn-AZ"/>
              </w:rPr>
              <w:t>.</w:t>
            </w:r>
            <w:r w:rsidRPr="001E513B">
              <w:rPr>
                <w:rFonts w:cs="Arial"/>
                <w:b w:val="0"/>
                <w:lang w:val="az-Latn-AZ"/>
              </w:rPr>
              <w:t>2</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t>Court authority, law enforcement agencies</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w:t>
            </w:r>
            <w:r w:rsidR="00462933">
              <w:rPr>
                <w:rFonts w:cs="Arial"/>
                <w:lang w:val="az-Latn-AZ"/>
              </w:rPr>
              <w:t>,</w:t>
            </w:r>
            <w:r w:rsidRPr="00D93761">
              <w:rPr>
                <w:rFonts w:cs="Arial"/>
                <w:lang w:val="az-Latn-AZ"/>
              </w:rPr>
              <w:t>049</w:t>
            </w:r>
            <w:r w:rsidR="00462933">
              <w:rPr>
                <w:rFonts w:cs="Arial"/>
                <w:lang w:val="az-Latn-AZ"/>
              </w:rPr>
              <w:t>.</w:t>
            </w:r>
            <w:r w:rsidRPr="00D93761">
              <w:rPr>
                <w:rFonts w:cs="Arial"/>
                <w:lang w:val="az-Latn-AZ"/>
              </w:rPr>
              <w:t>3</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1</w:t>
            </w:r>
            <w:r w:rsidR="00462933">
              <w:rPr>
                <w:rFonts w:cs="Arial"/>
                <w:lang w:val="az-Latn-AZ"/>
              </w:rPr>
              <w:t>,</w:t>
            </w:r>
            <w:r w:rsidRPr="00D93761">
              <w:rPr>
                <w:rFonts w:cs="Arial"/>
                <w:lang w:val="az-Latn-AZ"/>
              </w:rPr>
              <w:t>103</w:t>
            </w:r>
            <w:r w:rsidR="00462933">
              <w:rPr>
                <w:rFonts w:cs="Arial"/>
                <w:lang w:val="az-Latn-AZ"/>
              </w:rPr>
              <w:t>.</w:t>
            </w:r>
            <w:r w:rsidRPr="00D93761">
              <w:rPr>
                <w:rFonts w:cs="Arial"/>
                <w:lang w:val="az-Latn-AZ"/>
              </w:rPr>
              <w:t>6</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1</w:t>
            </w:r>
            <w:r w:rsidR="00462933">
              <w:rPr>
                <w:rFonts w:cs="Arial"/>
                <w:b w:val="0"/>
                <w:lang w:val="az-Latn-AZ"/>
              </w:rPr>
              <w:t>,</w:t>
            </w:r>
            <w:r w:rsidRPr="001E513B">
              <w:rPr>
                <w:rFonts w:cs="Arial"/>
                <w:b w:val="0"/>
                <w:lang w:val="az-Latn-AZ"/>
              </w:rPr>
              <w:t>105</w:t>
            </w:r>
            <w:r w:rsidR="00462933">
              <w:rPr>
                <w:rFonts w:cs="Arial"/>
                <w:b w:val="0"/>
                <w:lang w:val="az-Latn-AZ"/>
              </w:rPr>
              <w:t>.</w:t>
            </w:r>
            <w:r w:rsidRPr="001E513B">
              <w:rPr>
                <w:rFonts w:cs="Arial"/>
                <w:b w:val="0"/>
                <w:lang w:val="az-Latn-AZ"/>
              </w:rPr>
              <w:t>7</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t>Legislation, executive and governmental authorities</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349</w:t>
            </w:r>
            <w:r w:rsidR="00462933">
              <w:rPr>
                <w:rFonts w:cs="Arial"/>
                <w:lang w:val="az-Latn-AZ"/>
              </w:rPr>
              <w:t>.</w:t>
            </w:r>
            <w:r w:rsidRPr="00D93761">
              <w:rPr>
                <w:rFonts w:cs="Arial"/>
                <w:lang w:val="az-Latn-AZ"/>
              </w:rPr>
              <w:t>3</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449</w:t>
            </w:r>
            <w:r w:rsidR="00462933">
              <w:rPr>
                <w:rFonts w:cs="Arial"/>
                <w:lang w:val="az-Latn-AZ"/>
              </w:rPr>
              <w:t>.</w:t>
            </w:r>
            <w:r w:rsidRPr="00D93761">
              <w:rPr>
                <w:rFonts w:cs="Arial"/>
                <w:lang w:val="az-Latn-AZ"/>
              </w:rPr>
              <w:t>7</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430</w:t>
            </w:r>
            <w:r w:rsidR="00462933">
              <w:rPr>
                <w:rFonts w:cs="Arial"/>
                <w:b w:val="0"/>
                <w:lang w:val="az-Latn-AZ"/>
              </w:rPr>
              <w:t>.</w:t>
            </w:r>
            <w:r w:rsidRPr="001E513B">
              <w:rPr>
                <w:rFonts w:cs="Arial"/>
                <w:b w:val="0"/>
                <w:lang w:val="az-Latn-AZ"/>
              </w:rPr>
              <w:t>9</w:t>
            </w:r>
          </w:p>
        </w:tc>
      </w:tr>
      <w:tr w:rsidR="002B666C" w:rsidRPr="00D93761" w:rsidTr="0027734A">
        <w:tc>
          <w:tcPr>
            <w:tcW w:w="5760" w:type="dxa"/>
            <w:shd w:val="clear" w:color="auto" w:fill="auto"/>
            <w:vAlign w:val="center"/>
          </w:tcPr>
          <w:p w:rsidR="002B666C" w:rsidRDefault="002B666C">
            <w:pPr>
              <w:rPr>
                <w:rFonts w:eastAsia="MS Mincho" w:cs="Arial"/>
                <w:u w:val="single"/>
                <w:lang w:val="az-Latn-AZ"/>
              </w:rPr>
            </w:pPr>
            <w:r>
              <w:rPr>
                <w:rFonts w:cs="Arial"/>
                <w:lang w:val="az-Latn-AZ"/>
              </w:rPr>
              <w:t>Other payments</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D93761">
              <w:rPr>
                <w:rFonts w:cs="Arial"/>
                <w:lang w:val="az-Latn-AZ"/>
              </w:rPr>
              <w:t>5</w:t>
            </w:r>
            <w:r w:rsidR="00462933">
              <w:rPr>
                <w:rFonts w:cs="Arial"/>
                <w:lang w:val="az-Latn-AZ"/>
              </w:rPr>
              <w:t>,</w:t>
            </w:r>
            <w:r w:rsidRPr="00D93761">
              <w:rPr>
                <w:rFonts w:cs="Arial"/>
                <w:lang w:val="az-Latn-AZ"/>
              </w:rPr>
              <w:t>338</w:t>
            </w:r>
            <w:r w:rsidR="00462933">
              <w:rPr>
                <w:rFonts w:cs="Arial"/>
                <w:lang w:val="az-Latn-AZ"/>
              </w:rPr>
              <w:t>.</w:t>
            </w:r>
            <w:r w:rsidRPr="00D93761">
              <w:rPr>
                <w:rFonts w:cs="Arial"/>
                <w:lang w:val="az-Latn-AZ"/>
              </w:rPr>
              <w:t>6</w:t>
            </w:r>
          </w:p>
        </w:tc>
        <w:tc>
          <w:tcPr>
            <w:tcW w:w="1080" w:type="dxa"/>
            <w:shd w:val="clear" w:color="auto" w:fill="auto"/>
            <w:vAlign w:val="bottom"/>
          </w:tcPr>
          <w:p w:rsidR="002B666C" w:rsidRPr="00D93761" w:rsidRDefault="002B666C" w:rsidP="007421B3">
            <w:pPr>
              <w:jc w:val="right"/>
              <w:rPr>
                <w:rFonts w:eastAsia="MS Mincho" w:cs="Arial"/>
                <w:b/>
                <w:color w:val="auto"/>
                <w:szCs w:val="20"/>
                <w:u w:val="single"/>
                <w:lang w:val="az-Latn-AZ"/>
              </w:rPr>
            </w:pPr>
            <w:r w:rsidRPr="005350AB">
              <w:rPr>
                <w:rFonts w:cs="Arial"/>
                <w:lang w:val="az-Latn-AZ"/>
              </w:rPr>
              <w:t>4</w:t>
            </w:r>
            <w:r w:rsidR="00462933">
              <w:rPr>
                <w:rFonts w:cs="Arial"/>
                <w:lang w:val="az-Latn-AZ"/>
              </w:rPr>
              <w:t>,</w:t>
            </w:r>
            <w:r w:rsidRPr="005350AB">
              <w:rPr>
                <w:rFonts w:cs="Arial"/>
                <w:lang w:val="az-Latn-AZ"/>
              </w:rPr>
              <w:t>948</w:t>
            </w:r>
            <w:r w:rsidR="00462933">
              <w:rPr>
                <w:rFonts w:cs="Arial"/>
                <w:lang w:val="az-Latn-AZ"/>
              </w:rPr>
              <w:t>.</w:t>
            </w:r>
            <w:r w:rsidRPr="005350AB">
              <w:rPr>
                <w:rFonts w:cs="Arial"/>
                <w:lang w:val="az-Latn-AZ"/>
              </w:rPr>
              <w:t>4</w:t>
            </w:r>
          </w:p>
        </w:tc>
        <w:tc>
          <w:tcPr>
            <w:cnfStyle w:val="000100000000" w:firstRow="0" w:lastRow="0" w:firstColumn="0" w:lastColumn="1" w:oddVBand="0" w:evenVBand="0" w:oddHBand="0" w:evenHBand="0" w:firstRowFirstColumn="0" w:firstRowLastColumn="0" w:lastRowFirstColumn="0" w:lastRowLastColumn="0"/>
            <w:tcW w:w="1080" w:type="dxa"/>
            <w:shd w:val="clear" w:color="auto" w:fill="auto"/>
            <w:vAlign w:val="bottom"/>
          </w:tcPr>
          <w:p w:rsidR="002B666C" w:rsidRPr="001E513B" w:rsidRDefault="002B666C" w:rsidP="007421B3">
            <w:pPr>
              <w:jc w:val="right"/>
              <w:rPr>
                <w:rFonts w:eastAsia="MS Mincho" w:cs="Arial"/>
                <w:b w:val="0"/>
                <w:bCs w:val="0"/>
                <w:color w:val="auto"/>
                <w:szCs w:val="20"/>
                <w:lang w:val="az-Latn-AZ"/>
              </w:rPr>
            </w:pPr>
            <w:r w:rsidRPr="001E513B">
              <w:rPr>
                <w:rFonts w:cs="Arial"/>
                <w:b w:val="0"/>
                <w:lang w:val="az-Latn-AZ"/>
              </w:rPr>
              <w:t>5</w:t>
            </w:r>
            <w:r w:rsidR="00462933">
              <w:rPr>
                <w:rFonts w:cs="Arial"/>
                <w:b w:val="0"/>
                <w:lang w:val="az-Latn-AZ"/>
              </w:rPr>
              <w:t>,</w:t>
            </w:r>
            <w:r w:rsidRPr="001E513B">
              <w:rPr>
                <w:rFonts w:cs="Arial"/>
                <w:b w:val="0"/>
                <w:lang w:val="az-Latn-AZ"/>
              </w:rPr>
              <w:t>283</w:t>
            </w:r>
            <w:r w:rsidR="00462933">
              <w:rPr>
                <w:rFonts w:cs="Arial"/>
                <w:b w:val="0"/>
                <w:lang w:val="az-Latn-AZ"/>
              </w:rPr>
              <w:t>.</w:t>
            </w:r>
            <w:r w:rsidRPr="001E513B">
              <w:rPr>
                <w:rFonts w:cs="Arial"/>
                <w:b w:val="0"/>
                <w:lang w:val="az-Latn-AZ"/>
              </w:rPr>
              <w:t>0</w:t>
            </w:r>
          </w:p>
        </w:tc>
      </w:tr>
      <w:tr w:rsidR="002B666C" w:rsidRPr="0027734A" w:rsidTr="0027734A">
        <w:trPr>
          <w:cnfStyle w:val="010000000000" w:firstRow="0" w:lastRow="1" w:firstColumn="0" w:lastColumn="0" w:oddVBand="0" w:evenVBand="0" w:oddHBand="0" w:evenHBand="0" w:firstRowFirstColumn="0" w:firstRowLastColumn="0" w:lastRowFirstColumn="0" w:lastRowLastColumn="0"/>
        </w:trPr>
        <w:tc>
          <w:tcPr>
            <w:tcW w:w="5760" w:type="dxa"/>
            <w:tcBorders>
              <w:top w:val="none" w:sz="0" w:space="0" w:color="auto"/>
            </w:tcBorders>
            <w:shd w:val="clear" w:color="auto" w:fill="948A54" w:themeFill="background2" w:themeFillShade="80"/>
            <w:vAlign w:val="center"/>
          </w:tcPr>
          <w:p w:rsidR="002B666C" w:rsidRDefault="002B666C">
            <w:pPr>
              <w:rPr>
                <w:rFonts w:eastAsia="MS Mincho" w:cs="Arial"/>
                <w:b w:val="0"/>
                <w:bCs w:val="0"/>
                <w:color w:val="002060"/>
                <w:u w:val="single"/>
                <w:lang w:val="az-Latn-AZ"/>
              </w:rPr>
            </w:pPr>
            <w:r>
              <w:rPr>
                <w:rFonts w:cs="Arial"/>
                <w:color w:val="002060"/>
                <w:lang w:val="az-Latn-AZ"/>
              </w:rPr>
              <w:t>Total</w:t>
            </w:r>
          </w:p>
        </w:tc>
        <w:tc>
          <w:tcPr>
            <w:tcW w:w="1080" w:type="dxa"/>
            <w:tcBorders>
              <w:top w:val="none" w:sz="0" w:space="0" w:color="auto"/>
            </w:tcBorders>
            <w:shd w:val="clear" w:color="auto" w:fill="948A54" w:themeFill="background2" w:themeFillShade="80"/>
            <w:vAlign w:val="bottom"/>
          </w:tcPr>
          <w:p w:rsidR="002B666C" w:rsidRPr="0027734A" w:rsidRDefault="002B666C" w:rsidP="007421B3">
            <w:pPr>
              <w:jc w:val="right"/>
              <w:rPr>
                <w:rFonts w:eastAsia="MS Mincho" w:cs="Arial"/>
                <w:b w:val="0"/>
                <w:bCs w:val="0"/>
                <w:color w:val="002060"/>
                <w:szCs w:val="20"/>
                <w:lang w:val="az-Latn-AZ"/>
              </w:rPr>
            </w:pPr>
            <w:r w:rsidRPr="0027734A">
              <w:rPr>
                <w:rFonts w:cs="Arial"/>
                <w:color w:val="002060"/>
                <w:lang w:val="az-Latn-AZ"/>
              </w:rPr>
              <w:t>19</w:t>
            </w:r>
            <w:r w:rsidR="00462933">
              <w:rPr>
                <w:rFonts w:cs="Arial"/>
                <w:color w:val="002060"/>
                <w:lang w:val="az-Latn-AZ"/>
              </w:rPr>
              <w:t>,</w:t>
            </w:r>
            <w:r w:rsidRPr="0027734A">
              <w:rPr>
                <w:rFonts w:cs="Arial"/>
                <w:color w:val="002060"/>
                <w:lang w:val="az-Latn-AZ"/>
              </w:rPr>
              <w:t>143</w:t>
            </w:r>
            <w:r w:rsidR="00462933">
              <w:rPr>
                <w:rFonts w:cs="Arial"/>
                <w:color w:val="002060"/>
                <w:lang w:val="az-Latn-AZ"/>
              </w:rPr>
              <w:t>.</w:t>
            </w:r>
            <w:r w:rsidRPr="0027734A">
              <w:rPr>
                <w:rFonts w:cs="Arial"/>
                <w:color w:val="002060"/>
                <w:lang w:val="az-Latn-AZ"/>
              </w:rPr>
              <w:t>5</w:t>
            </w:r>
          </w:p>
        </w:tc>
        <w:tc>
          <w:tcPr>
            <w:tcW w:w="1080" w:type="dxa"/>
            <w:tcBorders>
              <w:top w:val="none" w:sz="0" w:space="0" w:color="auto"/>
            </w:tcBorders>
            <w:shd w:val="clear" w:color="auto" w:fill="948A54" w:themeFill="background2" w:themeFillShade="80"/>
            <w:vAlign w:val="bottom"/>
          </w:tcPr>
          <w:p w:rsidR="002B666C" w:rsidRPr="0027734A" w:rsidRDefault="002B666C" w:rsidP="007421B3">
            <w:pPr>
              <w:jc w:val="right"/>
              <w:rPr>
                <w:rFonts w:eastAsia="MS Mincho" w:cs="Arial"/>
                <w:b w:val="0"/>
                <w:bCs w:val="0"/>
                <w:color w:val="002060"/>
                <w:szCs w:val="20"/>
                <w:lang w:val="az-Latn-AZ"/>
              </w:rPr>
            </w:pPr>
            <w:r w:rsidRPr="0027734A">
              <w:rPr>
                <w:rFonts w:cs="Arial"/>
                <w:color w:val="002060"/>
                <w:lang w:val="az-Latn-AZ"/>
              </w:rPr>
              <w:t>18</w:t>
            </w:r>
            <w:r w:rsidR="00462933">
              <w:rPr>
                <w:rFonts w:cs="Arial"/>
                <w:color w:val="002060"/>
                <w:lang w:val="az-Latn-AZ"/>
              </w:rPr>
              <w:t>,</w:t>
            </w:r>
            <w:r w:rsidRPr="0027734A">
              <w:rPr>
                <w:rFonts w:cs="Arial"/>
                <w:color w:val="002060"/>
                <w:lang w:val="az-Latn-AZ"/>
              </w:rPr>
              <w:t>709</w:t>
            </w:r>
            <w:r w:rsidR="00462933">
              <w:rPr>
                <w:rFonts w:cs="Arial"/>
                <w:color w:val="002060"/>
                <w:lang w:val="az-Latn-AZ"/>
              </w:rPr>
              <w:t>.</w:t>
            </w:r>
            <w:r w:rsidRPr="0027734A">
              <w:rPr>
                <w:rFonts w:cs="Arial"/>
                <w:color w:val="002060"/>
                <w:lang w:val="az-Latn-AZ"/>
              </w:rPr>
              <w:t>0</w:t>
            </w:r>
          </w:p>
        </w:tc>
        <w:tc>
          <w:tcPr>
            <w:cnfStyle w:val="000100000000" w:firstRow="0" w:lastRow="0" w:firstColumn="0" w:lastColumn="1" w:oddVBand="0" w:evenVBand="0" w:oddHBand="0" w:evenHBand="0" w:firstRowFirstColumn="0" w:firstRowLastColumn="0" w:lastRowFirstColumn="0" w:lastRowLastColumn="0"/>
            <w:tcW w:w="1080" w:type="dxa"/>
            <w:tcBorders>
              <w:top w:val="none" w:sz="0" w:space="0" w:color="auto"/>
            </w:tcBorders>
            <w:shd w:val="clear" w:color="auto" w:fill="948A54" w:themeFill="background2" w:themeFillShade="80"/>
            <w:vAlign w:val="bottom"/>
          </w:tcPr>
          <w:p w:rsidR="002B666C" w:rsidRPr="0027734A" w:rsidRDefault="002B666C" w:rsidP="007421B3">
            <w:pPr>
              <w:jc w:val="right"/>
              <w:rPr>
                <w:rFonts w:eastAsia="MS Mincho" w:cs="Arial"/>
                <w:b w:val="0"/>
                <w:bCs w:val="0"/>
                <w:color w:val="002060"/>
                <w:szCs w:val="20"/>
                <w:lang w:val="az-Latn-AZ"/>
              </w:rPr>
            </w:pPr>
            <w:r w:rsidRPr="0027734A">
              <w:rPr>
                <w:rFonts w:cs="Arial"/>
                <w:color w:val="002060"/>
                <w:lang w:val="az-Latn-AZ"/>
              </w:rPr>
              <w:t>17</w:t>
            </w:r>
            <w:r w:rsidR="00462933">
              <w:rPr>
                <w:rFonts w:cs="Arial"/>
                <w:color w:val="002060"/>
                <w:lang w:val="az-Latn-AZ"/>
              </w:rPr>
              <w:t>,</w:t>
            </w:r>
            <w:r w:rsidRPr="0027734A">
              <w:rPr>
                <w:rFonts w:cs="Arial"/>
                <w:color w:val="002060"/>
                <w:lang w:val="az-Latn-AZ"/>
              </w:rPr>
              <w:t>784</w:t>
            </w:r>
            <w:r w:rsidR="00462933">
              <w:rPr>
                <w:rFonts w:cs="Arial"/>
                <w:color w:val="002060"/>
                <w:lang w:val="az-Latn-AZ"/>
              </w:rPr>
              <w:t>.</w:t>
            </w:r>
            <w:r w:rsidRPr="0027734A">
              <w:rPr>
                <w:rFonts w:cs="Arial"/>
                <w:color w:val="002060"/>
                <w:lang w:val="az-Latn-AZ"/>
              </w:rPr>
              <w:t>6</w:t>
            </w:r>
          </w:p>
        </w:tc>
      </w:tr>
    </w:tbl>
    <w:p w:rsidR="0098402F" w:rsidRDefault="0098402F" w:rsidP="0098402F">
      <w:pPr>
        <w:rPr>
          <w:lang w:val="az-Latn-AZ"/>
        </w:rPr>
      </w:pPr>
    </w:p>
    <w:p w:rsidR="002B666C" w:rsidRDefault="002B666C" w:rsidP="002B666C">
      <w:pPr>
        <w:rPr>
          <w:rFonts w:cs="Arial"/>
          <w:szCs w:val="20"/>
          <w:lang w:val="az-Latn-AZ"/>
        </w:rPr>
      </w:pPr>
      <w:r>
        <w:rPr>
          <w:rFonts w:cs="Arial"/>
          <w:szCs w:val="20"/>
          <w:lang w:val="az-Latn-AZ"/>
        </w:rPr>
        <w:t>During 2015, the amount of receipt from the mining industry to the state budget was 8,7 billion manat. The amount of 8,7 billion manat includes the transfers made by the State Oil Fund of Azerbaijan Republic. The amount transferred from the State Oil Fund of Azerbaijan Republic to the state budget was 8,1 billion AZN in 2015.</w:t>
      </w:r>
      <w:r>
        <w:rPr>
          <w:rStyle w:val="FootnoteReference"/>
          <w:rFonts w:cs="Arial"/>
          <w:b/>
          <w:szCs w:val="20"/>
          <w:lang w:val="az-Latn-AZ"/>
        </w:rPr>
        <w:footnoteReference w:id="91"/>
      </w:r>
    </w:p>
    <w:p w:rsidR="002B666C" w:rsidRDefault="002B666C" w:rsidP="002B666C">
      <w:pPr>
        <w:rPr>
          <w:rFonts w:cs="Arial"/>
          <w:szCs w:val="20"/>
          <w:lang w:val="az-Latn-AZ"/>
        </w:rPr>
      </w:pPr>
    </w:p>
    <w:p w:rsidR="002B666C" w:rsidRDefault="002B666C" w:rsidP="002B666C">
      <w:pPr>
        <w:autoSpaceDE w:val="0"/>
        <w:autoSpaceDN w:val="0"/>
        <w:adjustRightInd w:val="0"/>
        <w:spacing w:line="240" w:lineRule="exact"/>
        <w:rPr>
          <w:rFonts w:cs="Arial"/>
          <w:b/>
          <w:szCs w:val="20"/>
          <w:lang w:val="az-Latn-AZ"/>
        </w:rPr>
      </w:pPr>
      <w:r>
        <w:rPr>
          <w:lang w:val="az-Latn-AZ"/>
        </w:rPr>
        <w:t xml:space="preserve">In accordance with the legislation of the state budget of Azerbaijan Republic for the year 2015, approximately 91,3% of revenue sources are centred around the Baku region. The remaining 8,7% is anticipated to be sourced from the local revenues of other cities and regions. The </w:t>
      </w:r>
      <w:r>
        <w:rPr>
          <w:rFonts w:cs="Arial"/>
          <w:szCs w:val="20"/>
        </w:rPr>
        <w:t>income is generated from the State Oil Fund, tax income, customs duties, the income from credits and other revenue streams, excluding the income relevant to "Motor Roads" Purpose Budget Fund</w:t>
      </w:r>
      <w:r>
        <w:rPr>
          <w:rFonts w:cs="Arial"/>
          <w:szCs w:val="20"/>
          <w:lang w:val="az-Latn-AZ"/>
        </w:rPr>
        <w:t>.</w:t>
      </w:r>
    </w:p>
    <w:p w:rsidR="002B666C" w:rsidRDefault="002B666C" w:rsidP="002B666C">
      <w:pPr>
        <w:spacing w:line="240" w:lineRule="exact"/>
        <w:rPr>
          <w:rFonts w:cs="Arial"/>
          <w:szCs w:val="20"/>
          <w:lang w:val="az-Latn-AZ"/>
        </w:rPr>
      </w:pPr>
    </w:p>
    <w:p w:rsidR="001F5BB5" w:rsidRPr="00887254" w:rsidRDefault="002B666C" w:rsidP="00462933">
      <w:pPr>
        <w:jc w:val="left"/>
        <w:rPr>
          <w:rFonts w:eastAsia="Times New Roman" w:cs="Arial"/>
          <w:szCs w:val="20"/>
          <w:lang w:val="az-Latn-AZ"/>
        </w:rPr>
      </w:pPr>
      <w:r>
        <w:rPr>
          <w:rFonts w:cs="Arial"/>
          <w:szCs w:val="20"/>
          <w:lang w:val="az-Latn-AZ"/>
        </w:rPr>
        <w:t>Information on transfers of funds by the PSA contractor companies to the state budget in 2015 has been presented in more details in  "Reconciliation of the results" section of the report</w:t>
      </w:r>
      <w:r>
        <w:rPr>
          <w:rFonts w:ascii="Times New Roman" w:hAnsi="Times New Roman" w:cs="Times New Roman"/>
          <w:sz w:val="24"/>
          <w:szCs w:val="24"/>
          <w:lang w:val="az-Latn-AZ" w:eastAsia="az-Latn-AZ"/>
        </w:rPr>
        <w:t xml:space="preserve"> </w:t>
      </w:r>
    </w:p>
    <w:p w:rsidR="008E4BB0" w:rsidRDefault="008E4BB0" w:rsidP="00AF036C">
      <w:pPr>
        <w:autoSpaceDE w:val="0"/>
        <w:autoSpaceDN w:val="0"/>
        <w:adjustRightInd w:val="0"/>
        <w:spacing w:line="240" w:lineRule="exact"/>
        <w:jc w:val="left"/>
        <w:rPr>
          <w:rFonts w:cs="Arial"/>
          <w:szCs w:val="20"/>
          <w:lang w:val="az-Latn-AZ"/>
        </w:rPr>
        <w:sectPr w:rsidR="008E4BB0" w:rsidSect="001C4F2F">
          <w:pgSz w:w="11907" w:h="16839" w:code="9"/>
          <w:pgMar w:top="907" w:right="1469" w:bottom="806" w:left="1440" w:header="504" w:footer="533" w:gutter="0"/>
          <w:cols w:space="720"/>
          <w:docGrid w:linePitch="360"/>
        </w:sectPr>
      </w:pPr>
    </w:p>
    <w:p w:rsidR="00AF036C" w:rsidRDefault="00A44A4F" w:rsidP="00A44A4F">
      <w:pPr>
        <w:rPr>
          <w:rFonts w:eastAsia="Times New Roman" w:cs="Arial"/>
          <w:szCs w:val="20"/>
          <w:lang w:val="az-Latn-AZ"/>
        </w:rPr>
      </w:pPr>
      <w:r>
        <w:rPr>
          <w:rFonts w:eastAsia="Times New Roman" w:cs="Arial"/>
          <w:szCs w:val="20"/>
          <w:lang w:val="az-Latn-AZ"/>
        </w:rPr>
        <w:lastRenderedPageBreak/>
        <w:t xml:space="preserve">In 2015, the flow of the funds to the State Oil Fund amounted to AZN 7,7 </w:t>
      </w:r>
      <w:r>
        <w:rPr>
          <w:rStyle w:val="FootnoteReference"/>
          <w:rFonts w:eastAsia="Times New Roman" w:cs="Arial"/>
          <w:b/>
          <w:szCs w:val="20"/>
          <w:lang w:val="az-Latn-AZ"/>
        </w:rPr>
        <w:footnoteReference w:id="92"/>
      </w:r>
      <w:r>
        <w:rPr>
          <w:rFonts w:eastAsia="Times New Roman" w:cs="Arial"/>
          <w:szCs w:val="20"/>
          <w:lang w:val="az-Latn-AZ"/>
        </w:rPr>
        <w:t xml:space="preserve"> bln. </w:t>
      </w:r>
      <w:r w:rsidRPr="00A44A4F">
        <w:rPr>
          <w:rFonts w:eastAsia="Times New Roman" w:cs="Arial"/>
          <w:szCs w:val="20"/>
          <w:lang w:val="az-Latn-AZ"/>
        </w:rPr>
        <w:t>The Oil Fund's income sources have been formed from Azerbaijan's share of the proceeds from the sale of hydrocarbons, transit fees, bonus payments, acreage payments, revenues from Fund's assets management and income from other sources.</w:t>
      </w:r>
    </w:p>
    <w:p w:rsidR="00A44A4F" w:rsidRPr="00B9142E" w:rsidRDefault="00A44A4F" w:rsidP="00A44A4F">
      <w:pPr>
        <w:rPr>
          <w:rFonts w:eastAsia="Times New Roman" w:cs="Arial"/>
          <w:szCs w:val="20"/>
          <w:lang w:val="az-Latn-AZ"/>
        </w:rPr>
      </w:pPr>
    </w:p>
    <w:p w:rsidR="00A44A4F" w:rsidRDefault="00462933" w:rsidP="00A44A4F">
      <w:pPr>
        <w:spacing w:line="240" w:lineRule="exact"/>
        <w:rPr>
          <w:rFonts w:eastAsia="Times New Roman" w:cs="Arial"/>
          <w:b/>
          <w:szCs w:val="20"/>
          <w:lang w:val="az-Latn-AZ"/>
        </w:rPr>
      </w:pPr>
      <w:r w:rsidRPr="00462933">
        <w:rPr>
          <w:rFonts w:cs="Arial"/>
          <w:b/>
          <w:i/>
          <w:color w:val="000000"/>
          <w:shd w:val="clear" w:color="auto" w:fill="FFFFFF"/>
          <w:lang w:val="az-Latn-AZ"/>
        </w:rPr>
        <w:t>Table 26</w:t>
      </w:r>
      <w:r w:rsidR="00A44A4F" w:rsidRPr="00462933">
        <w:rPr>
          <w:rFonts w:cs="Arial"/>
          <w:b/>
          <w:i/>
          <w:color w:val="000000"/>
          <w:shd w:val="clear" w:color="auto" w:fill="FFFFFF"/>
          <w:lang w:val="az-Latn-AZ"/>
        </w:rPr>
        <w:t xml:space="preserve">: </w:t>
      </w:r>
      <w:r w:rsidR="00A44A4F" w:rsidRPr="00462933">
        <w:rPr>
          <w:rFonts w:cs="Arial"/>
          <w:i/>
          <w:szCs w:val="20"/>
          <w:lang w:val="az-Latn-AZ"/>
        </w:rPr>
        <w:t>The income sources of SOFAZ in 2015 (mln manats)</w:t>
      </w:r>
      <w:r w:rsidR="00A44A4F" w:rsidRPr="00462933">
        <w:rPr>
          <w:rStyle w:val="FootnoteReference"/>
          <w:rFonts w:eastAsia="Times New Roman" w:cs="Arial"/>
          <w:b/>
          <w:szCs w:val="20"/>
          <w:lang w:val="az-Latn-AZ"/>
        </w:rPr>
        <w:t xml:space="preserve"> </w:t>
      </w:r>
      <w:r w:rsidR="00A44A4F" w:rsidRPr="00462933">
        <w:rPr>
          <w:rStyle w:val="FootnoteReference"/>
          <w:rFonts w:eastAsia="Times New Roman" w:cs="Arial"/>
          <w:b/>
          <w:szCs w:val="20"/>
          <w:lang w:val="az-Latn-AZ"/>
        </w:rPr>
        <w:footnoteReference w:id="93"/>
      </w:r>
    </w:p>
    <w:tbl>
      <w:tblPr>
        <w:tblW w:w="9018" w:type="dxa"/>
        <w:tblLook w:val="04A0" w:firstRow="1" w:lastRow="0" w:firstColumn="1" w:lastColumn="0" w:noHBand="0" w:noVBand="1"/>
      </w:tblPr>
      <w:tblGrid>
        <w:gridCol w:w="5868"/>
        <w:gridCol w:w="1080"/>
        <w:gridCol w:w="1080"/>
        <w:gridCol w:w="990"/>
      </w:tblGrid>
      <w:tr w:rsidR="00A44A4F" w:rsidRPr="00B9142E" w:rsidTr="0027734A">
        <w:tc>
          <w:tcPr>
            <w:tcW w:w="5868" w:type="dxa"/>
            <w:shd w:val="clear" w:color="auto" w:fill="548DD4" w:themeFill="text2" w:themeFillTint="99"/>
            <w:vAlign w:val="center"/>
          </w:tcPr>
          <w:p w:rsidR="00A44A4F" w:rsidRDefault="00A44A4F">
            <w:pPr>
              <w:spacing w:line="240" w:lineRule="exact"/>
              <w:jc w:val="left"/>
              <w:rPr>
                <w:rFonts w:cs="Arial"/>
                <w:b/>
                <w:bCs/>
                <w:color w:val="FFFFFF"/>
                <w:szCs w:val="20"/>
                <w:lang w:val="az-Latn-AZ"/>
              </w:rPr>
            </w:pPr>
            <w:r>
              <w:rPr>
                <w:rFonts w:cs="Arial"/>
                <w:b/>
                <w:bCs/>
                <w:color w:val="FFFFFF"/>
                <w:szCs w:val="20"/>
                <w:lang w:val="az-Latn-AZ"/>
              </w:rPr>
              <w:t>Sources</w:t>
            </w:r>
          </w:p>
        </w:tc>
        <w:tc>
          <w:tcPr>
            <w:tcW w:w="1080" w:type="dxa"/>
            <w:shd w:val="clear" w:color="auto" w:fill="548DD4" w:themeFill="text2" w:themeFillTint="99"/>
            <w:vAlign w:val="center"/>
          </w:tcPr>
          <w:p w:rsidR="00A44A4F" w:rsidRPr="00B9142E" w:rsidRDefault="00A44A4F" w:rsidP="001A5D02">
            <w:pPr>
              <w:spacing w:line="240" w:lineRule="exact"/>
              <w:jc w:val="right"/>
              <w:rPr>
                <w:rFonts w:cs="Arial"/>
                <w:b/>
                <w:bCs/>
                <w:color w:val="FFFFFF"/>
                <w:szCs w:val="20"/>
                <w:lang w:val="az-Latn-AZ"/>
              </w:rPr>
            </w:pPr>
            <w:r>
              <w:rPr>
                <w:rFonts w:cs="Arial"/>
                <w:b/>
                <w:bCs/>
                <w:color w:val="FFFFFF"/>
                <w:szCs w:val="20"/>
                <w:lang w:val="az-Latn-AZ"/>
              </w:rPr>
              <w:t>2013</w:t>
            </w:r>
          </w:p>
        </w:tc>
        <w:tc>
          <w:tcPr>
            <w:tcW w:w="1080" w:type="dxa"/>
            <w:shd w:val="clear" w:color="auto" w:fill="548DD4" w:themeFill="text2" w:themeFillTint="99"/>
            <w:vAlign w:val="center"/>
          </w:tcPr>
          <w:p w:rsidR="00A44A4F" w:rsidRPr="00B9142E" w:rsidRDefault="00A44A4F" w:rsidP="001A5D02">
            <w:pPr>
              <w:spacing w:line="240" w:lineRule="exact"/>
              <w:jc w:val="right"/>
              <w:rPr>
                <w:rFonts w:cs="Arial"/>
                <w:b/>
                <w:bCs/>
                <w:color w:val="FFFFFF"/>
                <w:szCs w:val="20"/>
                <w:lang w:val="az-Latn-AZ"/>
              </w:rPr>
            </w:pPr>
            <w:r>
              <w:rPr>
                <w:rFonts w:cs="Arial"/>
                <w:b/>
                <w:bCs/>
                <w:color w:val="FFFFFF"/>
                <w:szCs w:val="20"/>
                <w:lang w:val="az-Latn-AZ"/>
              </w:rPr>
              <w:t>2014</w:t>
            </w:r>
          </w:p>
        </w:tc>
        <w:tc>
          <w:tcPr>
            <w:tcW w:w="990" w:type="dxa"/>
            <w:shd w:val="clear" w:color="auto" w:fill="548DD4" w:themeFill="text2" w:themeFillTint="99"/>
            <w:vAlign w:val="center"/>
          </w:tcPr>
          <w:p w:rsidR="00A44A4F" w:rsidRPr="00B9142E" w:rsidRDefault="00A44A4F" w:rsidP="00C242E8">
            <w:pPr>
              <w:spacing w:line="240" w:lineRule="exact"/>
              <w:jc w:val="right"/>
              <w:rPr>
                <w:rFonts w:cs="Arial"/>
                <w:b/>
                <w:bCs/>
                <w:color w:val="FFFFFF"/>
                <w:szCs w:val="20"/>
                <w:lang w:val="az-Latn-AZ"/>
              </w:rPr>
            </w:pPr>
            <w:r>
              <w:rPr>
                <w:rFonts w:cs="Arial"/>
                <w:b/>
                <w:bCs/>
                <w:color w:val="FFFFFF"/>
                <w:szCs w:val="20"/>
                <w:lang w:val="az-Latn-AZ"/>
              </w:rPr>
              <w:t>2015</w:t>
            </w:r>
          </w:p>
        </w:tc>
      </w:tr>
      <w:tr w:rsidR="00A44A4F" w:rsidRPr="001A5D02" w:rsidTr="0027734A">
        <w:tc>
          <w:tcPr>
            <w:tcW w:w="5868" w:type="dxa"/>
            <w:shd w:val="clear" w:color="auto" w:fill="auto"/>
            <w:vAlign w:val="center"/>
          </w:tcPr>
          <w:p w:rsidR="00A44A4F" w:rsidRDefault="00A44A4F">
            <w:pPr>
              <w:spacing w:line="240" w:lineRule="exact"/>
              <w:jc w:val="left"/>
              <w:rPr>
                <w:rFonts w:cs="Arial"/>
                <w:bCs/>
                <w:szCs w:val="20"/>
                <w:lang w:val="az-Latn-AZ"/>
              </w:rPr>
            </w:pPr>
            <w:r>
              <w:rPr>
                <w:rStyle w:val="shorttext"/>
                <w:lang w:val="en"/>
              </w:rPr>
              <w:t>Proceeds from the sale of profit oil and gas</w:t>
            </w:r>
          </w:p>
        </w:tc>
        <w:tc>
          <w:tcPr>
            <w:tcW w:w="1080" w:type="dxa"/>
            <w:vAlign w:val="center"/>
          </w:tcPr>
          <w:p w:rsidR="00A44A4F" w:rsidRPr="001A5D02" w:rsidRDefault="00A44A4F" w:rsidP="001A5D02">
            <w:pPr>
              <w:spacing w:line="240" w:lineRule="exact"/>
              <w:jc w:val="right"/>
              <w:rPr>
                <w:rFonts w:cs="Arial"/>
                <w:szCs w:val="20"/>
                <w:lang w:val="az-Latn-AZ"/>
              </w:rPr>
            </w:pPr>
            <w:r>
              <w:rPr>
                <w:rFonts w:cs="Arial"/>
                <w:szCs w:val="20"/>
                <w:lang w:val="az-Latn-AZ"/>
              </w:rPr>
              <w:t>13</w:t>
            </w:r>
            <w:r w:rsidR="00462933">
              <w:rPr>
                <w:rFonts w:cs="Arial"/>
                <w:szCs w:val="20"/>
                <w:lang w:val="az-Latn-AZ"/>
              </w:rPr>
              <w:t>,</w:t>
            </w:r>
            <w:r>
              <w:rPr>
                <w:rFonts w:cs="Arial"/>
                <w:szCs w:val="20"/>
                <w:lang w:val="az-Latn-AZ"/>
              </w:rPr>
              <w:t>108</w:t>
            </w:r>
            <w:r w:rsidR="00462933">
              <w:rPr>
                <w:rFonts w:cs="Arial"/>
                <w:szCs w:val="20"/>
                <w:lang w:val="az-Latn-AZ"/>
              </w:rPr>
              <w:t>.</w:t>
            </w:r>
            <w:r>
              <w:rPr>
                <w:rFonts w:cs="Arial"/>
                <w:szCs w:val="20"/>
                <w:lang w:val="az-Latn-AZ"/>
              </w:rPr>
              <w:t>0</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12</w:t>
            </w:r>
            <w:r w:rsidR="00462933">
              <w:rPr>
                <w:rFonts w:cs="Arial"/>
                <w:szCs w:val="20"/>
                <w:lang w:val="az-Latn-AZ"/>
              </w:rPr>
              <w:t>,</w:t>
            </w:r>
            <w:r>
              <w:rPr>
                <w:rFonts w:cs="Arial"/>
                <w:szCs w:val="20"/>
                <w:lang w:val="az-Latn-AZ"/>
              </w:rPr>
              <w:t>319</w:t>
            </w:r>
            <w:r w:rsidR="00462933">
              <w:rPr>
                <w:rFonts w:cs="Arial"/>
                <w:szCs w:val="20"/>
                <w:lang w:val="az-Latn-AZ"/>
              </w:rPr>
              <w:t>.</w:t>
            </w:r>
            <w:r>
              <w:rPr>
                <w:rFonts w:cs="Arial"/>
                <w:szCs w:val="20"/>
                <w:lang w:val="az-Latn-AZ"/>
              </w:rPr>
              <w:t>8</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7</w:t>
            </w:r>
            <w:r w:rsidR="00462933">
              <w:rPr>
                <w:rFonts w:cs="Arial"/>
                <w:szCs w:val="20"/>
                <w:lang w:val="az-Latn-AZ"/>
              </w:rPr>
              <w:t>,</w:t>
            </w:r>
            <w:r>
              <w:rPr>
                <w:rFonts w:cs="Arial"/>
                <w:szCs w:val="20"/>
                <w:lang w:val="az-Latn-AZ"/>
              </w:rPr>
              <w:t>369</w:t>
            </w:r>
            <w:r w:rsidR="00462933">
              <w:rPr>
                <w:rFonts w:cs="Arial"/>
                <w:szCs w:val="20"/>
                <w:lang w:val="az-Latn-AZ"/>
              </w:rPr>
              <w:t>.</w:t>
            </w:r>
            <w:r>
              <w:rPr>
                <w:rFonts w:cs="Arial"/>
                <w:szCs w:val="20"/>
                <w:lang w:val="az-Latn-AZ"/>
              </w:rPr>
              <w:t>6</w:t>
            </w:r>
          </w:p>
        </w:tc>
      </w:tr>
      <w:tr w:rsidR="00A44A4F" w:rsidRPr="001A5D02" w:rsidTr="0027734A">
        <w:tc>
          <w:tcPr>
            <w:tcW w:w="5868" w:type="dxa"/>
            <w:shd w:val="clear" w:color="auto" w:fill="auto"/>
            <w:vAlign w:val="center"/>
          </w:tcPr>
          <w:p w:rsidR="00A44A4F" w:rsidRDefault="00A44A4F">
            <w:pPr>
              <w:spacing w:line="240" w:lineRule="exact"/>
              <w:jc w:val="left"/>
              <w:rPr>
                <w:rFonts w:cs="Arial"/>
                <w:bCs/>
                <w:szCs w:val="20"/>
                <w:lang w:val="az-Latn-AZ"/>
              </w:rPr>
            </w:pPr>
            <w:r>
              <w:rPr>
                <w:rFonts w:cs="Arial"/>
                <w:bCs/>
                <w:szCs w:val="20"/>
                <w:lang w:val="az-Latn-AZ"/>
              </w:rPr>
              <w:t>Revenue from managing the funds</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480</w:t>
            </w:r>
            <w:r w:rsidR="00462933">
              <w:rPr>
                <w:rFonts w:cs="Arial"/>
                <w:szCs w:val="20"/>
                <w:lang w:val="az-Latn-AZ"/>
              </w:rPr>
              <w:t>.</w:t>
            </w:r>
            <w:r>
              <w:rPr>
                <w:rFonts w:cs="Arial"/>
                <w:szCs w:val="20"/>
                <w:lang w:val="az-Latn-AZ"/>
              </w:rPr>
              <w:t>6</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387</w:t>
            </w:r>
            <w:r w:rsidR="00462933">
              <w:rPr>
                <w:rFonts w:cs="Arial"/>
                <w:szCs w:val="20"/>
                <w:lang w:val="az-Latn-AZ"/>
              </w:rPr>
              <w:t>.</w:t>
            </w:r>
            <w:r>
              <w:rPr>
                <w:rFonts w:cs="Arial"/>
                <w:szCs w:val="20"/>
                <w:lang w:val="az-Latn-AZ"/>
              </w:rPr>
              <w:t>2</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335</w:t>
            </w:r>
            <w:r w:rsidR="00462933">
              <w:rPr>
                <w:rFonts w:cs="Arial"/>
                <w:szCs w:val="20"/>
                <w:lang w:val="az-Latn-AZ"/>
              </w:rPr>
              <w:t>.</w:t>
            </w:r>
            <w:r>
              <w:rPr>
                <w:rFonts w:cs="Arial"/>
                <w:szCs w:val="20"/>
                <w:lang w:val="az-Latn-AZ"/>
              </w:rPr>
              <w:t>6</w:t>
            </w:r>
          </w:p>
        </w:tc>
      </w:tr>
      <w:tr w:rsidR="00A44A4F" w:rsidRPr="001A5D02" w:rsidTr="0027734A">
        <w:tc>
          <w:tcPr>
            <w:tcW w:w="5868" w:type="dxa"/>
            <w:shd w:val="clear" w:color="auto" w:fill="auto"/>
            <w:vAlign w:val="center"/>
          </w:tcPr>
          <w:p w:rsidR="00A44A4F" w:rsidRDefault="00A44A4F">
            <w:pPr>
              <w:spacing w:line="240" w:lineRule="exact"/>
              <w:jc w:val="left"/>
              <w:rPr>
                <w:rFonts w:cs="Arial"/>
                <w:bCs/>
                <w:szCs w:val="20"/>
                <w:lang w:val="az-Latn-AZ"/>
              </w:rPr>
            </w:pPr>
            <w:r>
              <w:rPr>
                <w:rFonts w:cs="Arial"/>
                <w:bCs/>
                <w:szCs w:val="20"/>
                <w:lang w:val="az-Latn-AZ"/>
              </w:rPr>
              <w:t>Payments on transit fees</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8</w:t>
            </w:r>
            <w:r w:rsidR="00462933">
              <w:rPr>
                <w:rFonts w:cs="Arial"/>
                <w:szCs w:val="20"/>
                <w:lang w:val="az-Latn-AZ"/>
              </w:rPr>
              <w:t>.</w:t>
            </w:r>
            <w:r>
              <w:rPr>
                <w:rFonts w:cs="Arial"/>
                <w:szCs w:val="20"/>
                <w:lang w:val="az-Latn-AZ"/>
              </w:rPr>
              <w:t>1</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8</w:t>
            </w:r>
            <w:r w:rsidR="00462933">
              <w:rPr>
                <w:rFonts w:cs="Arial"/>
                <w:szCs w:val="20"/>
                <w:lang w:val="az-Latn-AZ"/>
              </w:rPr>
              <w:t>.</w:t>
            </w:r>
            <w:r>
              <w:rPr>
                <w:rFonts w:cs="Arial"/>
                <w:szCs w:val="20"/>
                <w:lang w:val="az-Latn-AZ"/>
              </w:rPr>
              <w:t>9</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11</w:t>
            </w:r>
            <w:r w:rsidR="00462933">
              <w:rPr>
                <w:rFonts w:cs="Arial"/>
                <w:szCs w:val="20"/>
                <w:lang w:val="az-Latn-AZ"/>
              </w:rPr>
              <w:t>.</w:t>
            </w:r>
            <w:r>
              <w:rPr>
                <w:rFonts w:cs="Arial"/>
                <w:szCs w:val="20"/>
                <w:lang w:val="az-Latn-AZ"/>
              </w:rPr>
              <w:t>6</w:t>
            </w:r>
          </w:p>
        </w:tc>
      </w:tr>
      <w:tr w:rsidR="00A44A4F" w:rsidRPr="00B9142E" w:rsidTr="0027734A">
        <w:tc>
          <w:tcPr>
            <w:tcW w:w="5868" w:type="dxa"/>
            <w:shd w:val="clear" w:color="auto" w:fill="auto"/>
            <w:vAlign w:val="center"/>
          </w:tcPr>
          <w:p w:rsidR="00A44A4F" w:rsidRDefault="00A44A4F">
            <w:pPr>
              <w:spacing w:line="240" w:lineRule="exact"/>
              <w:jc w:val="left"/>
              <w:rPr>
                <w:rFonts w:cs="Arial"/>
                <w:bCs/>
                <w:szCs w:val="20"/>
                <w:lang w:val="az-Latn-AZ"/>
              </w:rPr>
            </w:pPr>
            <w:r>
              <w:rPr>
                <w:rFonts w:cs="Arial"/>
                <w:bCs/>
                <w:szCs w:val="20"/>
                <w:lang w:val="az-Latn-AZ"/>
              </w:rPr>
              <w:t>Bonus payments</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w:t>
            </w:r>
            <w:r w:rsidR="00462933">
              <w:rPr>
                <w:rFonts w:cs="Arial"/>
                <w:szCs w:val="20"/>
                <w:lang w:val="az-Latn-AZ"/>
              </w:rPr>
              <w:t>.</w:t>
            </w:r>
            <w:r>
              <w:rPr>
                <w:rFonts w:cs="Arial"/>
                <w:szCs w:val="20"/>
                <w:lang w:val="az-Latn-AZ"/>
              </w:rPr>
              <w:t>9</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13</w:t>
            </w:r>
            <w:r w:rsidR="00462933">
              <w:rPr>
                <w:rFonts w:cs="Arial"/>
                <w:szCs w:val="20"/>
                <w:lang w:val="az-Latn-AZ"/>
              </w:rPr>
              <w:t>.</w:t>
            </w:r>
            <w:r>
              <w:rPr>
                <w:rFonts w:cs="Arial"/>
                <w:szCs w:val="20"/>
                <w:lang w:val="az-Latn-AZ"/>
              </w:rPr>
              <w:t>3</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2</w:t>
            </w:r>
            <w:r w:rsidR="00462933">
              <w:rPr>
                <w:rFonts w:cs="Arial"/>
                <w:szCs w:val="20"/>
                <w:lang w:val="az-Latn-AZ"/>
              </w:rPr>
              <w:t>.</w:t>
            </w:r>
            <w:r>
              <w:rPr>
                <w:rFonts w:cs="Arial"/>
                <w:szCs w:val="20"/>
                <w:lang w:val="az-Latn-AZ"/>
              </w:rPr>
              <w:t>1</w:t>
            </w:r>
          </w:p>
        </w:tc>
      </w:tr>
      <w:tr w:rsidR="00A44A4F" w:rsidRPr="00B9142E" w:rsidTr="0027734A">
        <w:tc>
          <w:tcPr>
            <w:tcW w:w="5868" w:type="dxa"/>
            <w:shd w:val="clear" w:color="auto" w:fill="auto"/>
            <w:vAlign w:val="center"/>
          </w:tcPr>
          <w:p w:rsidR="00A44A4F" w:rsidRDefault="00A44A4F">
            <w:pPr>
              <w:spacing w:line="240" w:lineRule="exact"/>
              <w:jc w:val="left"/>
              <w:rPr>
                <w:rFonts w:cs="Arial"/>
                <w:bCs/>
                <w:szCs w:val="20"/>
                <w:lang w:val="az-Latn-AZ"/>
              </w:rPr>
            </w:pPr>
            <w:r>
              <w:rPr>
                <w:rFonts w:cs="Arial"/>
                <w:bCs/>
                <w:szCs w:val="20"/>
                <w:lang w:val="az-Latn-AZ"/>
              </w:rPr>
              <w:t>Acreage fees</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w:t>
            </w:r>
            <w:r w:rsidR="00462933">
              <w:rPr>
                <w:rFonts w:cs="Arial"/>
                <w:szCs w:val="20"/>
                <w:lang w:val="az-Latn-AZ"/>
              </w:rPr>
              <w:t>.</w:t>
            </w:r>
            <w:r>
              <w:rPr>
                <w:rFonts w:cs="Arial"/>
                <w:szCs w:val="20"/>
                <w:lang w:val="az-Latn-AZ"/>
              </w:rPr>
              <w:t>8</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w:t>
            </w:r>
            <w:r w:rsidR="00462933">
              <w:rPr>
                <w:rFonts w:cs="Arial"/>
                <w:szCs w:val="20"/>
                <w:lang w:val="az-Latn-AZ"/>
              </w:rPr>
              <w:t>.</w:t>
            </w:r>
            <w:r>
              <w:rPr>
                <w:rFonts w:cs="Arial"/>
                <w:szCs w:val="20"/>
                <w:lang w:val="az-Latn-AZ"/>
              </w:rPr>
              <w:t>7</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2</w:t>
            </w:r>
            <w:r w:rsidR="00462933">
              <w:rPr>
                <w:rFonts w:cs="Arial"/>
                <w:szCs w:val="20"/>
                <w:lang w:val="az-Latn-AZ"/>
              </w:rPr>
              <w:t>.</w:t>
            </w:r>
            <w:r>
              <w:rPr>
                <w:rFonts w:cs="Arial"/>
                <w:szCs w:val="20"/>
                <w:lang w:val="az-Latn-AZ"/>
              </w:rPr>
              <w:t>2</w:t>
            </w:r>
          </w:p>
        </w:tc>
      </w:tr>
      <w:tr w:rsidR="00A44A4F" w:rsidRPr="00B9142E" w:rsidTr="0027734A">
        <w:tc>
          <w:tcPr>
            <w:tcW w:w="5868" w:type="dxa"/>
            <w:shd w:val="clear" w:color="auto" w:fill="auto"/>
            <w:vAlign w:val="center"/>
          </w:tcPr>
          <w:p w:rsidR="00A44A4F" w:rsidRDefault="00A44A4F">
            <w:pPr>
              <w:spacing w:line="240" w:lineRule="exact"/>
              <w:jc w:val="left"/>
              <w:rPr>
                <w:rFonts w:cs="Arial"/>
                <w:bCs/>
                <w:szCs w:val="20"/>
                <w:lang w:val="az-Latn-AZ"/>
              </w:rPr>
            </w:pPr>
            <w:r>
              <w:rPr>
                <w:rFonts w:cs="Arial"/>
                <w:bCs/>
                <w:szCs w:val="20"/>
                <w:lang w:val="az-Latn-AZ"/>
              </w:rPr>
              <w:t>Other revenue and receipts</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0</w:t>
            </w:r>
            <w:r w:rsidR="00462933">
              <w:rPr>
                <w:rFonts w:cs="Arial"/>
                <w:szCs w:val="20"/>
                <w:lang w:val="az-Latn-AZ"/>
              </w:rPr>
              <w:t>.</w:t>
            </w:r>
            <w:r>
              <w:rPr>
                <w:rFonts w:cs="Arial"/>
                <w:szCs w:val="20"/>
                <w:lang w:val="az-Latn-AZ"/>
              </w:rPr>
              <w:t>08</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0</w:t>
            </w:r>
            <w:r w:rsidR="00462933">
              <w:rPr>
                <w:rFonts w:cs="Arial"/>
                <w:szCs w:val="20"/>
                <w:lang w:val="az-Latn-AZ"/>
              </w:rPr>
              <w:t>.</w:t>
            </w:r>
            <w:r>
              <w:rPr>
                <w:rFonts w:cs="Arial"/>
                <w:szCs w:val="20"/>
                <w:lang w:val="az-Latn-AZ"/>
              </w:rPr>
              <w:t>1</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w:t>
            </w:r>
          </w:p>
        </w:tc>
      </w:tr>
      <w:tr w:rsidR="00A44A4F" w:rsidRPr="00B9142E" w:rsidTr="0027734A">
        <w:tc>
          <w:tcPr>
            <w:tcW w:w="5868" w:type="dxa"/>
            <w:shd w:val="clear" w:color="auto" w:fill="948A54"/>
            <w:vAlign w:val="center"/>
          </w:tcPr>
          <w:p w:rsidR="00A44A4F" w:rsidRDefault="00A44A4F">
            <w:pPr>
              <w:spacing w:line="240" w:lineRule="exact"/>
              <w:jc w:val="left"/>
              <w:rPr>
                <w:rFonts w:cs="Arial"/>
                <w:b/>
                <w:bCs/>
                <w:color w:val="002060"/>
                <w:szCs w:val="20"/>
                <w:lang w:val="az-Latn-AZ"/>
              </w:rPr>
            </w:pPr>
            <w:r>
              <w:rPr>
                <w:rFonts w:cs="Arial"/>
                <w:b/>
                <w:bCs/>
                <w:color w:val="002060"/>
                <w:szCs w:val="20"/>
                <w:lang w:val="az-Latn-AZ"/>
              </w:rPr>
              <w:t>Total</w:t>
            </w:r>
          </w:p>
        </w:tc>
        <w:tc>
          <w:tcPr>
            <w:tcW w:w="1080" w:type="dxa"/>
            <w:shd w:val="clear" w:color="auto" w:fill="948A54"/>
            <w:vAlign w:val="center"/>
          </w:tcPr>
          <w:p w:rsidR="00A44A4F" w:rsidRPr="00B9142E" w:rsidRDefault="00A44A4F" w:rsidP="001A5D02">
            <w:pPr>
              <w:spacing w:line="240" w:lineRule="exact"/>
              <w:jc w:val="right"/>
              <w:rPr>
                <w:rFonts w:cs="Arial"/>
                <w:b/>
                <w:color w:val="002060"/>
                <w:szCs w:val="20"/>
                <w:lang w:val="az-Latn-AZ"/>
              </w:rPr>
            </w:pPr>
            <w:r>
              <w:rPr>
                <w:rFonts w:cs="Arial"/>
                <w:b/>
                <w:color w:val="002060"/>
                <w:szCs w:val="20"/>
                <w:lang w:val="az-Latn-AZ"/>
              </w:rPr>
              <w:t>13</w:t>
            </w:r>
            <w:r w:rsidR="00462933">
              <w:rPr>
                <w:rFonts w:cs="Arial"/>
                <w:b/>
                <w:color w:val="002060"/>
                <w:szCs w:val="20"/>
                <w:lang w:val="az-Latn-AZ"/>
              </w:rPr>
              <w:t>,</w:t>
            </w:r>
            <w:r>
              <w:rPr>
                <w:rFonts w:cs="Arial"/>
                <w:b/>
                <w:color w:val="002060"/>
                <w:szCs w:val="20"/>
                <w:lang w:val="az-Latn-AZ"/>
              </w:rPr>
              <w:t>600</w:t>
            </w:r>
            <w:r w:rsidR="00462933">
              <w:rPr>
                <w:rFonts w:cs="Arial"/>
                <w:b/>
                <w:color w:val="002060"/>
                <w:szCs w:val="20"/>
                <w:lang w:val="az-Latn-AZ"/>
              </w:rPr>
              <w:t>.</w:t>
            </w:r>
            <w:r>
              <w:rPr>
                <w:rFonts w:cs="Arial"/>
                <w:b/>
                <w:color w:val="002060"/>
                <w:szCs w:val="20"/>
                <w:lang w:val="az-Latn-AZ"/>
              </w:rPr>
              <w:t>4</w:t>
            </w:r>
          </w:p>
        </w:tc>
        <w:tc>
          <w:tcPr>
            <w:tcW w:w="1080" w:type="dxa"/>
            <w:shd w:val="clear" w:color="auto" w:fill="948A54"/>
            <w:vAlign w:val="center"/>
          </w:tcPr>
          <w:p w:rsidR="00A44A4F" w:rsidRPr="00B9142E" w:rsidRDefault="00A44A4F" w:rsidP="001A5D02">
            <w:pPr>
              <w:spacing w:line="240" w:lineRule="exact"/>
              <w:jc w:val="right"/>
              <w:rPr>
                <w:rFonts w:cs="Arial"/>
                <w:b/>
                <w:color w:val="002060"/>
                <w:szCs w:val="20"/>
                <w:lang w:val="az-Latn-AZ"/>
              </w:rPr>
            </w:pPr>
            <w:r>
              <w:rPr>
                <w:rFonts w:cs="Arial"/>
                <w:b/>
                <w:color w:val="002060"/>
                <w:szCs w:val="20"/>
                <w:lang w:val="az-Latn-AZ"/>
              </w:rPr>
              <w:t>12</w:t>
            </w:r>
            <w:r w:rsidR="00462933">
              <w:rPr>
                <w:rFonts w:cs="Arial"/>
                <w:b/>
                <w:color w:val="002060"/>
                <w:szCs w:val="20"/>
                <w:lang w:val="az-Latn-AZ"/>
              </w:rPr>
              <w:t>,</w:t>
            </w:r>
            <w:r>
              <w:rPr>
                <w:rFonts w:cs="Arial"/>
                <w:b/>
                <w:color w:val="002060"/>
                <w:szCs w:val="20"/>
                <w:lang w:val="az-Latn-AZ"/>
              </w:rPr>
              <w:t>731</w:t>
            </w:r>
            <w:r w:rsidR="00462933">
              <w:rPr>
                <w:rFonts w:cs="Arial"/>
                <w:b/>
                <w:color w:val="002060"/>
                <w:szCs w:val="20"/>
                <w:lang w:val="az-Latn-AZ"/>
              </w:rPr>
              <w:t>.</w:t>
            </w:r>
            <w:r>
              <w:rPr>
                <w:rFonts w:cs="Arial"/>
                <w:b/>
                <w:color w:val="002060"/>
                <w:szCs w:val="20"/>
                <w:lang w:val="az-Latn-AZ"/>
              </w:rPr>
              <w:t>0</w:t>
            </w:r>
          </w:p>
        </w:tc>
        <w:tc>
          <w:tcPr>
            <w:tcW w:w="990" w:type="dxa"/>
            <w:shd w:val="clear" w:color="auto" w:fill="948A54"/>
            <w:vAlign w:val="center"/>
          </w:tcPr>
          <w:p w:rsidR="00A44A4F" w:rsidRPr="00B9142E" w:rsidRDefault="00A44A4F" w:rsidP="00C242E8">
            <w:pPr>
              <w:spacing w:line="240" w:lineRule="exact"/>
              <w:jc w:val="right"/>
              <w:rPr>
                <w:rFonts w:cs="Arial"/>
                <w:b/>
                <w:color w:val="002060"/>
                <w:szCs w:val="20"/>
                <w:lang w:val="az-Latn-AZ"/>
              </w:rPr>
            </w:pPr>
            <w:r>
              <w:rPr>
                <w:rFonts w:cs="Arial"/>
                <w:b/>
                <w:color w:val="002060"/>
                <w:szCs w:val="20"/>
                <w:lang w:val="az-Latn-AZ"/>
              </w:rPr>
              <w:t>7</w:t>
            </w:r>
            <w:r w:rsidR="00462933">
              <w:rPr>
                <w:rFonts w:cs="Arial"/>
                <w:b/>
                <w:color w:val="002060"/>
                <w:szCs w:val="20"/>
                <w:lang w:val="az-Latn-AZ"/>
              </w:rPr>
              <w:t>,</w:t>
            </w:r>
            <w:r>
              <w:rPr>
                <w:rFonts w:cs="Arial"/>
                <w:b/>
                <w:color w:val="002060"/>
                <w:szCs w:val="20"/>
                <w:lang w:val="az-Latn-AZ"/>
              </w:rPr>
              <w:t>721</w:t>
            </w:r>
            <w:r w:rsidR="00462933">
              <w:rPr>
                <w:rFonts w:cs="Arial"/>
                <w:b/>
                <w:color w:val="002060"/>
                <w:szCs w:val="20"/>
                <w:lang w:val="az-Latn-AZ"/>
              </w:rPr>
              <w:t>.</w:t>
            </w:r>
            <w:r>
              <w:rPr>
                <w:rFonts w:cs="Arial"/>
                <w:b/>
                <w:color w:val="002060"/>
                <w:szCs w:val="20"/>
                <w:lang w:val="az-Latn-AZ"/>
              </w:rPr>
              <w:t>1</w:t>
            </w:r>
          </w:p>
        </w:tc>
      </w:tr>
    </w:tbl>
    <w:p w:rsidR="00AF036C" w:rsidRDefault="00AF036C" w:rsidP="00AF036C">
      <w:pPr>
        <w:spacing w:line="240" w:lineRule="exact"/>
        <w:rPr>
          <w:rFonts w:cs="Arial"/>
          <w:b/>
          <w:i/>
          <w:color w:val="000000"/>
          <w:shd w:val="clear" w:color="auto" w:fill="FFFFFF"/>
          <w:lang w:val="az-Latn-AZ"/>
        </w:rPr>
      </w:pPr>
    </w:p>
    <w:p w:rsidR="00A44A4F" w:rsidRDefault="00A44A4F" w:rsidP="00A44A4F">
      <w:pPr>
        <w:spacing w:line="240" w:lineRule="exact"/>
        <w:rPr>
          <w:rFonts w:cs="Arial"/>
          <w:b/>
          <w:color w:val="002060"/>
          <w:szCs w:val="20"/>
          <w:lang w:val="az-Latn-AZ"/>
        </w:rPr>
      </w:pPr>
      <w:r w:rsidRPr="00462933">
        <w:rPr>
          <w:rFonts w:cs="Arial"/>
          <w:b/>
          <w:i/>
          <w:color w:val="000000"/>
          <w:shd w:val="clear" w:color="auto" w:fill="FFFFFF"/>
          <w:lang w:val="az-Latn-AZ"/>
        </w:rPr>
        <w:t>Table 23:</w:t>
      </w:r>
      <w:r w:rsidRPr="00462933">
        <w:rPr>
          <w:rFonts w:cs="Arial"/>
          <w:i/>
          <w:szCs w:val="20"/>
          <w:lang w:val="az-Latn-AZ"/>
        </w:rPr>
        <w:t>The breakdown of payments of Oil Fund in 2015 (mln manats</w:t>
      </w:r>
      <w:r w:rsidRPr="00462933">
        <w:rPr>
          <w:rFonts w:cs="Arial"/>
          <w:szCs w:val="20"/>
          <w:lang w:val="az-Latn-AZ"/>
        </w:rPr>
        <w:t>)</w:t>
      </w:r>
      <w:r w:rsidRPr="00462933">
        <w:rPr>
          <w:rFonts w:cs="Arial"/>
          <w:b/>
          <w:color w:val="002060"/>
          <w:szCs w:val="20"/>
          <w:lang w:val="az-Latn-AZ"/>
        </w:rPr>
        <w:t xml:space="preserve"> </w:t>
      </w:r>
      <w:r w:rsidRPr="00462933">
        <w:rPr>
          <w:rStyle w:val="FootnoteReference"/>
          <w:rFonts w:eastAsia="Times New Roman" w:cs="Arial"/>
          <w:b/>
          <w:szCs w:val="20"/>
          <w:lang w:val="az-Latn-AZ"/>
        </w:rPr>
        <w:footnoteReference w:id="94"/>
      </w:r>
    </w:p>
    <w:tbl>
      <w:tblPr>
        <w:tblW w:w="9018" w:type="dxa"/>
        <w:tblLook w:val="04A0" w:firstRow="1" w:lastRow="0" w:firstColumn="1" w:lastColumn="0" w:noHBand="0" w:noVBand="1"/>
      </w:tblPr>
      <w:tblGrid>
        <w:gridCol w:w="5868"/>
        <w:gridCol w:w="1080"/>
        <w:gridCol w:w="1080"/>
        <w:gridCol w:w="990"/>
      </w:tblGrid>
      <w:tr w:rsidR="00A44A4F" w:rsidRPr="00B9142E" w:rsidTr="0027734A">
        <w:tc>
          <w:tcPr>
            <w:tcW w:w="5868" w:type="dxa"/>
            <w:shd w:val="clear" w:color="auto" w:fill="548DD4" w:themeFill="text2" w:themeFillTint="99"/>
            <w:vAlign w:val="center"/>
          </w:tcPr>
          <w:p w:rsidR="00A44A4F" w:rsidRDefault="00A44A4F">
            <w:pPr>
              <w:spacing w:line="240" w:lineRule="exact"/>
              <w:jc w:val="left"/>
              <w:rPr>
                <w:rFonts w:cs="Arial"/>
                <w:b/>
                <w:bCs/>
                <w:color w:val="FFFFFF"/>
                <w:szCs w:val="20"/>
                <w:lang w:val="az-Latn-AZ"/>
              </w:rPr>
            </w:pPr>
            <w:r>
              <w:rPr>
                <w:rFonts w:cs="Arial"/>
                <w:b/>
                <w:bCs/>
                <w:color w:val="FFFFFF"/>
                <w:szCs w:val="20"/>
                <w:lang w:val="az-Latn-AZ"/>
              </w:rPr>
              <w:t>Sources</w:t>
            </w:r>
          </w:p>
        </w:tc>
        <w:tc>
          <w:tcPr>
            <w:tcW w:w="1080" w:type="dxa"/>
            <w:shd w:val="clear" w:color="auto" w:fill="548DD4" w:themeFill="text2" w:themeFillTint="99"/>
            <w:vAlign w:val="center"/>
          </w:tcPr>
          <w:p w:rsidR="00A44A4F" w:rsidRPr="00B9142E" w:rsidRDefault="00A44A4F" w:rsidP="001A5D02">
            <w:pPr>
              <w:spacing w:line="240" w:lineRule="exact"/>
              <w:jc w:val="right"/>
              <w:rPr>
                <w:rFonts w:cs="Arial"/>
                <w:b/>
                <w:bCs/>
                <w:color w:val="FFFFFF"/>
                <w:szCs w:val="20"/>
                <w:lang w:val="az-Latn-AZ"/>
              </w:rPr>
            </w:pPr>
            <w:r>
              <w:rPr>
                <w:rFonts w:cs="Arial"/>
                <w:b/>
                <w:bCs/>
                <w:color w:val="FFFFFF"/>
                <w:szCs w:val="20"/>
                <w:lang w:val="az-Latn-AZ"/>
              </w:rPr>
              <w:t>2013</w:t>
            </w:r>
          </w:p>
        </w:tc>
        <w:tc>
          <w:tcPr>
            <w:tcW w:w="1080" w:type="dxa"/>
            <w:shd w:val="clear" w:color="auto" w:fill="548DD4" w:themeFill="text2" w:themeFillTint="99"/>
            <w:vAlign w:val="center"/>
          </w:tcPr>
          <w:p w:rsidR="00A44A4F" w:rsidRPr="00B9142E" w:rsidRDefault="00A44A4F" w:rsidP="001A5D02">
            <w:pPr>
              <w:spacing w:line="240" w:lineRule="exact"/>
              <w:jc w:val="right"/>
              <w:rPr>
                <w:rFonts w:cs="Arial"/>
                <w:b/>
                <w:bCs/>
                <w:color w:val="FFFFFF"/>
                <w:szCs w:val="20"/>
                <w:lang w:val="az-Latn-AZ"/>
              </w:rPr>
            </w:pPr>
            <w:r>
              <w:rPr>
                <w:rFonts w:cs="Arial"/>
                <w:b/>
                <w:bCs/>
                <w:color w:val="FFFFFF"/>
                <w:szCs w:val="20"/>
                <w:lang w:val="az-Latn-AZ"/>
              </w:rPr>
              <w:t>2014</w:t>
            </w:r>
          </w:p>
        </w:tc>
        <w:tc>
          <w:tcPr>
            <w:tcW w:w="990" w:type="dxa"/>
            <w:shd w:val="clear" w:color="auto" w:fill="548DD4" w:themeFill="text2" w:themeFillTint="99"/>
            <w:vAlign w:val="center"/>
          </w:tcPr>
          <w:p w:rsidR="00A44A4F" w:rsidRPr="00B9142E" w:rsidRDefault="00A44A4F" w:rsidP="001A5D02">
            <w:pPr>
              <w:spacing w:line="240" w:lineRule="exact"/>
              <w:jc w:val="right"/>
              <w:rPr>
                <w:rFonts w:cs="Arial"/>
                <w:b/>
                <w:bCs/>
                <w:color w:val="FFFFFF"/>
                <w:szCs w:val="20"/>
                <w:lang w:val="az-Latn-AZ"/>
              </w:rPr>
            </w:pPr>
            <w:r>
              <w:rPr>
                <w:rFonts w:cs="Arial"/>
                <w:b/>
                <w:bCs/>
                <w:color w:val="FFFFFF"/>
                <w:szCs w:val="20"/>
                <w:lang w:val="az-Latn-AZ"/>
              </w:rPr>
              <w:t>2015</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Transfers to state budget</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11</w:t>
            </w:r>
            <w:r w:rsidR="00462933">
              <w:rPr>
                <w:rFonts w:cs="Arial"/>
                <w:szCs w:val="20"/>
                <w:lang w:val="az-Latn-AZ"/>
              </w:rPr>
              <w:t>,</w:t>
            </w:r>
            <w:r>
              <w:rPr>
                <w:rFonts w:cs="Arial"/>
                <w:szCs w:val="20"/>
                <w:lang w:val="az-Latn-AZ"/>
              </w:rPr>
              <w:t>350</w:t>
            </w:r>
            <w:r w:rsidR="00462933">
              <w:rPr>
                <w:rFonts w:cs="Arial"/>
                <w:szCs w:val="20"/>
                <w:lang w:val="az-Latn-AZ"/>
              </w:rPr>
              <w:t>.</w:t>
            </w:r>
            <w:r>
              <w:rPr>
                <w:rFonts w:cs="Arial"/>
                <w:szCs w:val="20"/>
                <w:lang w:val="az-Latn-AZ"/>
              </w:rPr>
              <w:t>0</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9</w:t>
            </w:r>
            <w:r w:rsidR="00462933">
              <w:rPr>
                <w:rFonts w:cs="Arial"/>
                <w:szCs w:val="20"/>
                <w:lang w:val="az-Latn-AZ"/>
              </w:rPr>
              <w:t>,</w:t>
            </w:r>
            <w:r>
              <w:rPr>
                <w:rFonts w:cs="Arial"/>
                <w:szCs w:val="20"/>
                <w:lang w:val="az-Latn-AZ"/>
              </w:rPr>
              <w:t>337</w:t>
            </w:r>
            <w:r w:rsidR="00462933">
              <w:rPr>
                <w:rFonts w:cs="Arial"/>
                <w:szCs w:val="20"/>
                <w:lang w:val="az-Latn-AZ"/>
              </w:rPr>
              <w:t>.</w:t>
            </w:r>
            <w:r>
              <w:rPr>
                <w:rFonts w:cs="Arial"/>
                <w:szCs w:val="20"/>
                <w:lang w:val="az-Latn-AZ"/>
              </w:rPr>
              <w:t>0</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8</w:t>
            </w:r>
            <w:r w:rsidR="00462933">
              <w:rPr>
                <w:rFonts w:cs="Arial"/>
                <w:szCs w:val="20"/>
                <w:lang w:val="az-Latn-AZ"/>
              </w:rPr>
              <w:t>,</w:t>
            </w:r>
            <w:r>
              <w:rPr>
                <w:rFonts w:cs="Arial"/>
                <w:szCs w:val="20"/>
                <w:lang w:val="az-Latn-AZ"/>
              </w:rPr>
              <w:t>130</w:t>
            </w:r>
            <w:r w:rsidR="00462933">
              <w:rPr>
                <w:rFonts w:cs="Arial"/>
                <w:szCs w:val="20"/>
                <w:lang w:val="az-Latn-AZ"/>
              </w:rPr>
              <w:t>.</w:t>
            </w:r>
            <w:r>
              <w:rPr>
                <w:rFonts w:cs="Arial"/>
                <w:szCs w:val="20"/>
                <w:lang w:val="az-Latn-AZ"/>
              </w:rPr>
              <w:t>0</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lang w:val="en"/>
              </w:rPr>
              <w:t>Improvement of social conditions of refugees and internally displaced persons</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300</w:t>
            </w:r>
            <w:r w:rsidR="00462933">
              <w:rPr>
                <w:rFonts w:cs="Arial"/>
                <w:szCs w:val="20"/>
                <w:lang w:val="az-Latn-AZ"/>
              </w:rPr>
              <w:t>.</w:t>
            </w:r>
            <w:r>
              <w:rPr>
                <w:rFonts w:cs="Arial"/>
                <w:szCs w:val="20"/>
                <w:lang w:val="az-Latn-AZ"/>
              </w:rPr>
              <w:t>0</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300</w:t>
            </w:r>
            <w:r w:rsidR="00462933">
              <w:rPr>
                <w:rFonts w:cs="Arial"/>
                <w:szCs w:val="20"/>
                <w:lang w:val="az-Latn-AZ"/>
              </w:rPr>
              <w:t>.</w:t>
            </w:r>
            <w:r>
              <w:rPr>
                <w:rFonts w:cs="Arial"/>
                <w:szCs w:val="20"/>
                <w:lang w:val="az-Latn-AZ"/>
              </w:rPr>
              <w:t>0</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150</w:t>
            </w:r>
            <w:r w:rsidR="00462933">
              <w:rPr>
                <w:rFonts w:cs="Arial"/>
                <w:szCs w:val="20"/>
                <w:lang w:val="az-Latn-AZ"/>
              </w:rPr>
              <w:t>.</w:t>
            </w:r>
            <w:r>
              <w:rPr>
                <w:rFonts w:cs="Arial"/>
                <w:szCs w:val="20"/>
                <w:lang w:val="az-Latn-AZ"/>
              </w:rPr>
              <w:t>0</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Samur</w:t>
            </w:r>
            <w:r>
              <w:rPr>
                <w:rFonts w:cs="Arial"/>
                <w:color w:val="002060"/>
                <w:szCs w:val="20"/>
                <w:lang w:val="az-Latn-AZ"/>
              </w:rPr>
              <w:t>–</w:t>
            </w:r>
            <w:r>
              <w:rPr>
                <w:rFonts w:cs="Arial"/>
                <w:bCs/>
                <w:szCs w:val="20"/>
                <w:lang w:val="az-Latn-AZ"/>
              </w:rPr>
              <w:t>Apsheron irrigation system</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173</w:t>
            </w:r>
            <w:r w:rsidR="00462933">
              <w:rPr>
                <w:rFonts w:cs="Arial"/>
                <w:szCs w:val="20"/>
                <w:lang w:val="az-Latn-AZ"/>
              </w:rPr>
              <w:t>.</w:t>
            </w:r>
            <w:r>
              <w:rPr>
                <w:rFonts w:cs="Arial"/>
                <w:szCs w:val="20"/>
                <w:lang w:val="az-Latn-AZ"/>
              </w:rPr>
              <w:t>9</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80</w:t>
            </w:r>
            <w:r w:rsidR="00462933">
              <w:rPr>
                <w:rFonts w:cs="Arial"/>
                <w:szCs w:val="20"/>
                <w:lang w:val="az-Latn-AZ"/>
              </w:rPr>
              <w:t>.</w:t>
            </w:r>
            <w:r>
              <w:rPr>
                <w:rFonts w:cs="Arial"/>
                <w:szCs w:val="20"/>
                <w:lang w:val="az-Latn-AZ"/>
              </w:rPr>
              <w:t>2</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90</w:t>
            </w:r>
            <w:r w:rsidR="00462933">
              <w:rPr>
                <w:rFonts w:cs="Arial"/>
                <w:szCs w:val="20"/>
                <w:lang w:val="az-Latn-AZ"/>
              </w:rPr>
              <w:t>.</w:t>
            </w:r>
            <w:r>
              <w:rPr>
                <w:rFonts w:cs="Arial"/>
                <w:szCs w:val="20"/>
                <w:lang w:val="az-Latn-AZ"/>
              </w:rPr>
              <w:t>0</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The administrative expenses of Oil Fund</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47</w:t>
            </w:r>
            <w:r w:rsidR="00462933">
              <w:rPr>
                <w:rFonts w:cs="Arial"/>
                <w:szCs w:val="20"/>
                <w:lang w:val="az-Latn-AZ"/>
              </w:rPr>
              <w:t>.</w:t>
            </w:r>
            <w:r>
              <w:rPr>
                <w:rFonts w:cs="Arial"/>
                <w:szCs w:val="20"/>
                <w:lang w:val="az-Latn-AZ"/>
              </w:rPr>
              <w:t>5</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45</w:t>
            </w:r>
            <w:r w:rsidR="00462933">
              <w:rPr>
                <w:rFonts w:cs="Arial"/>
                <w:szCs w:val="20"/>
                <w:lang w:val="az-Latn-AZ"/>
              </w:rPr>
              <w:t>.</w:t>
            </w:r>
            <w:r>
              <w:rPr>
                <w:rFonts w:cs="Arial"/>
                <w:szCs w:val="20"/>
                <w:lang w:val="az-Latn-AZ"/>
              </w:rPr>
              <w:t>9</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27</w:t>
            </w:r>
            <w:r w:rsidR="00462933">
              <w:rPr>
                <w:rFonts w:cs="Arial"/>
                <w:szCs w:val="20"/>
                <w:lang w:val="az-Latn-AZ"/>
              </w:rPr>
              <w:t>.</w:t>
            </w:r>
            <w:r>
              <w:rPr>
                <w:rFonts w:cs="Arial"/>
                <w:szCs w:val="20"/>
                <w:lang w:val="az-Latn-AZ"/>
              </w:rPr>
              <w:t>9</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Education of Azerbaijani youth abroad</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33</w:t>
            </w:r>
            <w:r w:rsidR="00462933">
              <w:rPr>
                <w:rFonts w:cs="Arial"/>
                <w:szCs w:val="20"/>
                <w:lang w:val="az-Latn-AZ"/>
              </w:rPr>
              <w:t>.</w:t>
            </w:r>
            <w:r>
              <w:rPr>
                <w:rFonts w:cs="Arial"/>
                <w:szCs w:val="20"/>
                <w:lang w:val="az-Latn-AZ"/>
              </w:rPr>
              <w:t>0</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33</w:t>
            </w:r>
            <w:r w:rsidR="00462933">
              <w:rPr>
                <w:rFonts w:cs="Arial"/>
                <w:szCs w:val="20"/>
                <w:lang w:val="az-Latn-AZ"/>
              </w:rPr>
              <w:t>.</w:t>
            </w:r>
            <w:r>
              <w:rPr>
                <w:rFonts w:cs="Arial"/>
                <w:szCs w:val="20"/>
                <w:lang w:val="az-Latn-AZ"/>
              </w:rPr>
              <w:t>5</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35</w:t>
            </w:r>
            <w:r w:rsidR="00462933">
              <w:rPr>
                <w:rFonts w:cs="Arial"/>
                <w:szCs w:val="20"/>
                <w:lang w:val="az-Latn-AZ"/>
              </w:rPr>
              <w:t>.</w:t>
            </w:r>
            <w:r>
              <w:rPr>
                <w:rFonts w:cs="Arial"/>
                <w:szCs w:val="20"/>
                <w:lang w:val="az-Latn-AZ"/>
              </w:rPr>
              <w:t>5</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New Baku-Tbilisi-Kars railway construction project</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25</w:t>
            </w:r>
            <w:r w:rsidR="00462933">
              <w:rPr>
                <w:rFonts w:cs="Arial"/>
                <w:szCs w:val="20"/>
                <w:lang w:val="az-Latn-AZ"/>
              </w:rPr>
              <w:t>.</w:t>
            </w:r>
            <w:r>
              <w:rPr>
                <w:rFonts w:cs="Arial"/>
                <w:szCs w:val="20"/>
                <w:lang w:val="az-Latn-AZ"/>
              </w:rPr>
              <w:t>7</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57</w:t>
            </w:r>
            <w:r w:rsidR="00462933">
              <w:rPr>
                <w:rFonts w:cs="Arial"/>
                <w:szCs w:val="20"/>
                <w:lang w:val="az-Latn-AZ"/>
              </w:rPr>
              <w:t>.</w:t>
            </w:r>
            <w:r>
              <w:rPr>
                <w:rFonts w:cs="Arial"/>
                <w:szCs w:val="20"/>
                <w:lang w:val="az-Latn-AZ"/>
              </w:rPr>
              <w:t>1</w:t>
            </w:r>
          </w:p>
        </w:tc>
        <w:tc>
          <w:tcPr>
            <w:tcW w:w="990" w:type="dxa"/>
            <w:shd w:val="clear" w:color="auto" w:fill="auto"/>
            <w:vAlign w:val="center"/>
          </w:tcPr>
          <w:p w:rsidR="00A44A4F" w:rsidRPr="00B9142E" w:rsidRDefault="00A44A4F" w:rsidP="00C242E8">
            <w:pPr>
              <w:spacing w:line="240" w:lineRule="exact"/>
              <w:jc w:val="right"/>
              <w:rPr>
                <w:rFonts w:cs="Arial"/>
                <w:szCs w:val="20"/>
                <w:lang w:val="az-Latn-AZ"/>
              </w:rPr>
            </w:pPr>
            <w:r>
              <w:rPr>
                <w:rFonts w:cs="Arial"/>
                <w:szCs w:val="20"/>
                <w:lang w:val="az-Latn-AZ"/>
              </w:rPr>
              <w:t>61</w:t>
            </w:r>
            <w:r w:rsidR="00462933">
              <w:rPr>
                <w:rFonts w:cs="Arial"/>
                <w:szCs w:val="20"/>
                <w:lang w:val="az-Latn-AZ"/>
              </w:rPr>
              <w:t>.</w:t>
            </w:r>
            <w:r>
              <w:rPr>
                <w:rFonts w:cs="Arial"/>
                <w:szCs w:val="20"/>
                <w:lang w:val="az-Latn-AZ"/>
              </w:rPr>
              <w:t>5</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Financing of the participating interest of the Republic of Azerbiajan on Construction of “Star” Oil Refinery Project in Turkey Republic</w:t>
            </w:r>
          </w:p>
        </w:tc>
        <w:tc>
          <w:tcPr>
            <w:tcW w:w="1080" w:type="dxa"/>
            <w:vAlign w:val="center"/>
          </w:tcPr>
          <w:p w:rsidR="00A44A4F" w:rsidRDefault="00A44A4F" w:rsidP="001A5D02">
            <w:pPr>
              <w:spacing w:line="240" w:lineRule="exact"/>
              <w:jc w:val="right"/>
              <w:rPr>
                <w:rFonts w:cs="Arial"/>
                <w:szCs w:val="20"/>
                <w:lang w:val="az-Latn-AZ"/>
              </w:rPr>
            </w:pPr>
            <w:r>
              <w:rPr>
                <w:rFonts w:cs="Arial"/>
                <w:szCs w:val="20"/>
                <w:lang w:val="az-Latn-AZ"/>
              </w:rPr>
              <w:t>372</w:t>
            </w:r>
            <w:r w:rsidR="00462933">
              <w:rPr>
                <w:rFonts w:cs="Arial"/>
                <w:szCs w:val="20"/>
                <w:lang w:val="az-Latn-AZ"/>
              </w:rPr>
              <w:t>.</w:t>
            </w:r>
            <w:r>
              <w:rPr>
                <w:rFonts w:cs="Arial"/>
                <w:szCs w:val="20"/>
                <w:lang w:val="az-Latn-AZ"/>
              </w:rPr>
              <w:t>6</w:t>
            </w:r>
          </w:p>
        </w:tc>
        <w:tc>
          <w:tcPr>
            <w:tcW w:w="1080" w:type="dxa"/>
            <w:vAlign w:val="center"/>
          </w:tcPr>
          <w:p w:rsidR="00A44A4F" w:rsidRPr="00B9142E" w:rsidRDefault="00A44A4F" w:rsidP="001A5D02">
            <w:pPr>
              <w:spacing w:line="240" w:lineRule="exact"/>
              <w:jc w:val="right"/>
              <w:rPr>
                <w:rFonts w:cs="Arial"/>
                <w:szCs w:val="20"/>
                <w:lang w:val="az-Latn-AZ"/>
              </w:rPr>
            </w:pPr>
            <w:r>
              <w:rPr>
                <w:rFonts w:cs="Arial"/>
                <w:szCs w:val="20"/>
                <w:lang w:val="az-Latn-AZ"/>
              </w:rPr>
              <w:t>223</w:t>
            </w:r>
            <w:r w:rsidR="00462933">
              <w:rPr>
                <w:rFonts w:cs="Arial"/>
                <w:szCs w:val="20"/>
                <w:lang w:val="az-Latn-AZ"/>
              </w:rPr>
              <w:t>.</w:t>
            </w:r>
            <w:r>
              <w:rPr>
                <w:rFonts w:cs="Arial"/>
                <w:szCs w:val="20"/>
                <w:lang w:val="az-Latn-AZ"/>
              </w:rPr>
              <w:t>5</w:t>
            </w:r>
          </w:p>
        </w:tc>
        <w:tc>
          <w:tcPr>
            <w:tcW w:w="990" w:type="dxa"/>
            <w:shd w:val="clear" w:color="auto" w:fill="auto"/>
            <w:vAlign w:val="center"/>
          </w:tcPr>
          <w:p w:rsidR="00A44A4F" w:rsidRDefault="00A44A4F" w:rsidP="00C242E8">
            <w:pPr>
              <w:spacing w:line="240" w:lineRule="exact"/>
              <w:jc w:val="right"/>
              <w:rPr>
                <w:rFonts w:cs="Arial"/>
                <w:szCs w:val="20"/>
                <w:lang w:val="az-Latn-AZ"/>
              </w:rPr>
            </w:pPr>
            <w:r>
              <w:rPr>
                <w:rFonts w:cs="Arial"/>
                <w:szCs w:val="20"/>
                <w:lang w:val="az-Latn-AZ"/>
              </w:rPr>
              <w:t>-</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The second phase of operation “Shahdeniz” gas-condensate field</w:t>
            </w:r>
          </w:p>
        </w:tc>
        <w:tc>
          <w:tcPr>
            <w:tcW w:w="1080" w:type="dxa"/>
            <w:vAlign w:val="center"/>
          </w:tcPr>
          <w:p w:rsidR="00A44A4F" w:rsidRDefault="00A44A4F" w:rsidP="001A5D02">
            <w:pPr>
              <w:spacing w:line="240" w:lineRule="exact"/>
              <w:jc w:val="right"/>
              <w:rPr>
                <w:rFonts w:cs="Arial"/>
                <w:szCs w:val="20"/>
                <w:lang w:val="az-Latn-AZ"/>
              </w:rPr>
            </w:pPr>
            <w:r>
              <w:rPr>
                <w:rFonts w:cs="Arial"/>
                <w:szCs w:val="20"/>
                <w:lang w:val="az-Latn-AZ"/>
              </w:rPr>
              <w:t>-</w:t>
            </w:r>
          </w:p>
        </w:tc>
        <w:tc>
          <w:tcPr>
            <w:tcW w:w="1080" w:type="dxa"/>
            <w:vAlign w:val="center"/>
          </w:tcPr>
          <w:p w:rsidR="00A44A4F" w:rsidRDefault="00A44A4F" w:rsidP="001A5D02">
            <w:pPr>
              <w:spacing w:line="240" w:lineRule="exact"/>
              <w:jc w:val="right"/>
              <w:rPr>
                <w:rFonts w:cs="Arial"/>
                <w:szCs w:val="20"/>
                <w:lang w:val="az-Latn-AZ"/>
              </w:rPr>
            </w:pPr>
            <w:r>
              <w:rPr>
                <w:rFonts w:cs="Arial"/>
                <w:szCs w:val="20"/>
                <w:lang w:val="az-Latn-AZ"/>
              </w:rPr>
              <w:t>40</w:t>
            </w:r>
            <w:r w:rsidR="00462933">
              <w:rPr>
                <w:rFonts w:cs="Arial"/>
                <w:szCs w:val="20"/>
                <w:lang w:val="az-Latn-AZ"/>
              </w:rPr>
              <w:t>.</w:t>
            </w:r>
            <w:r>
              <w:rPr>
                <w:rFonts w:cs="Arial"/>
                <w:szCs w:val="20"/>
                <w:lang w:val="az-Latn-AZ"/>
              </w:rPr>
              <w:t>0</w:t>
            </w:r>
          </w:p>
        </w:tc>
        <w:tc>
          <w:tcPr>
            <w:tcW w:w="990" w:type="dxa"/>
            <w:shd w:val="clear" w:color="auto" w:fill="auto"/>
            <w:vAlign w:val="center"/>
          </w:tcPr>
          <w:p w:rsidR="00A44A4F" w:rsidRDefault="00A44A4F" w:rsidP="00C242E8">
            <w:pPr>
              <w:spacing w:line="240" w:lineRule="exact"/>
              <w:jc w:val="right"/>
              <w:rPr>
                <w:rFonts w:cs="Arial"/>
                <w:szCs w:val="20"/>
                <w:lang w:val="az-Latn-AZ"/>
              </w:rPr>
            </w:pPr>
            <w:r>
              <w:rPr>
                <w:rFonts w:cs="Arial"/>
                <w:szCs w:val="20"/>
                <w:lang w:val="az-Latn-AZ"/>
              </w:rPr>
              <w:t>-</w:t>
            </w:r>
          </w:p>
        </w:tc>
      </w:tr>
      <w:tr w:rsidR="00A44A4F" w:rsidRPr="00B9142E" w:rsidTr="0027734A">
        <w:tc>
          <w:tcPr>
            <w:tcW w:w="5868" w:type="dxa"/>
            <w:shd w:val="clear" w:color="auto" w:fill="auto"/>
            <w:vAlign w:val="center"/>
          </w:tcPr>
          <w:p w:rsidR="00A44A4F" w:rsidRDefault="00A44A4F">
            <w:pPr>
              <w:spacing w:line="240" w:lineRule="exact"/>
              <w:rPr>
                <w:rFonts w:cs="Arial"/>
                <w:bCs/>
                <w:szCs w:val="20"/>
                <w:lang w:val="az-Latn-AZ"/>
              </w:rPr>
            </w:pPr>
            <w:r>
              <w:rPr>
                <w:rFonts w:cs="Arial"/>
                <w:bCs/>
                <w:szCs w:val="20"/>
                <w:lang w:val="az-Latn-AZ"/>
              </w:rPr>
              <w:t>Financing of the participating interest of the Republic of Azerbaijan in “South Gas Corridor” projects</w:t>
            </w:r>
          </w:p>
        </w:tc>
        <w:tc>
          <w:tcPr>
            <w:tcW w:w="1080" w:type="dxa"/>
            <w:vAlign w:val="center"/>
          </w:tcPr>
          <w:p w:rsidR="00A44A4F" w:rsidRDefault="00A44A4F" w:rsidP="001A5D02">
            <w:pPr>
              <w:spacing w:line="240" w:lineRule="exact"/>
              <w:jc w:val="right"/>
              <w:rPr>
                <w:rFonts w:cs="Arial"/>
                <w:szCs w:val="20"/>
                <w:lang w:val="az-Latn-AZ"/>
              </w:rPr>
            </w:pPr>
            <w:r>
              <w:rPr>
                <w:rFonts w:cs="Arial"/>
                <w:szCs w:val="20"/>
                <w:lang w:val="az-Latn-AZ"/>
              </w:rPr>
              <w:t>-</w:t>
            </w:r>
          </w:p>
        </w:tc>
        <w:tc>
          <w:tcPr>
            <w:tcW w:w="1080" w:type="dxa"/>
            <w:vAlign w:val="center"/>
          </w:tcPr>
          <w:p w:rsidR="00A44A4F" w:rsidRDefault="00A44A4F" w:rsidP="001A5D02">
            <w:pPr>
              <w:spacing w:line="240" w:lineRule="exact"/>
              <w:jc w:val="right"/>
              <w:rPr>
                <w:rFonts w:cs="Arial"/>
                <w:szCs w:val="20"/>
                <w:lang w:val="az-Latn-AZ"/>
              </w:rPr>
            </w:pPr>
            <w:r>
              <w:rPr>
                <w:rFonts w:cs="Arial"/>
                <w:szCs w:val="20"/>
                <w:lang w:val="az-Latn-AZ"/>
              </w:rPr>
              <w:t>-</w:t>
            </w:r>
          </w:p>
        </w:tc>
        <w:tc>
          <w:tcPr>
            <w:tcW w:w="990" w:type="dxa"/>
            <w:shd w:val="clear" w:color="auto" w:fill="auto"/>
            <w:vAlign w:val="center"/>
          </w:tcPr>
          <w:p w:rsidR="00A44A4F" w:rsidRDefault="00A44A4F" w:rsidP="00C242E8">
            <w:pPr>
              <w:spacing w:line="240" w:lineRule="exact"/>
              <w:jc w:val="right"/>
              <w:rPr>
                <w:rFonts w:cs="Arial"/>
                <w:szCs w:val="20"/>
                <w:lang w:val="az-Latn-AZ"/>
              </w:rPr>
            </w:pPr>
            <w:r>
              <w:rPr>
                <w:rFonts w:cs="Arial"/>
                <w:szCs w:val="20"/>
                <w:lang w:val="az-Latn-AZ"/>
              </w:rPr>
              <w:t>692</w:t>
            </w:r>
            <w:r w:rsidR="00462933">
              <w:rPr>
                <w:rFonts w:cs="Arial"/>
                <w:szCs w:val="20"/>
                <w:lang w:val="az-Latn-AZ"/>
              </w:rPr>
              <w:t>.</w:t>
            </w:r>
            <w:r>
              <w:rPr>
                <w:rFonts w:cs="Arial"/>
                <w:szCs w:val="20"/>
                <w:lang w:val="az-Latn-AZ"/>
              </w:rPr>
              <w:t>9</w:t>
            </w:r>
          </w:p>
        </w:tc>
      </w:tr>
      <w:tr w:rsidR="00A44A4F" w:rsidRPr="00B9142E" w:rsidTr="0027734A">
        <w:tc>
          <w:tcPr>
            <w:tcW w:w="5868" w:type="dxa"/>
            <w:shd w:val="clear" w:color="auto" w:fill="948A54"/>
            <w:vAlign w:val="center"/>
          </w:tcPr>
          <w:p w:rsidR="00A44A4F" w:rsidRDefault="00A44A4F">
            <w:pPr>
              <w:spacing w:line="240" w:lineRule="exact"/>
              <w:jc w:val="left"/>
              <w:rPr>
                <w:rFonts w:cs="Arial"/>
                <w:b/>
                <w:bCs/>
                <w:color w:val="002060"/>
                <w:szCs w:val="20"/>
                <w:lang w:val="az-Latn-AZ"/>
              </w:rPr>
            </w:pPr>
            <w:r>
              <w:rPr>
                <w:rFonts w:cs="Arial"/>
                <w:b/>
                <w:bCs/>
                <w:color w:val="002060"/>
                <w:szCs w:val="20"/>
                <w:lang w:val="az-Latn-AZ"/>
              </w:rPr>
              <w:t>Total</w:t>
            </w:r>
          </w:p>
        </w:tc>
        <w:tc>
          <w:tcPr>
            <w:tcW w:w="1080" w:type="dxa"/>
            <w:shd w:val="clear" w:color="auto" w:fill="948A54"/>
            <w:vAlign w:val="center"/>
          </w:tcPr>
          <w:p w:rsidR="00A44A4F" w:rsidRPr="00A63A46" w:rsidRDefault="00A44A4F" w:rsidP="001A5D02">
            <w:pPr>
              <w:spacing w:line="240" w:lineRule="exact"/>
              <w:jc w:val="right"/>
              <w:rPr>
                <w:rFonts w:cs="Arial"/>
                <w:b/>
                <w:color w:val="002060"/>
                <w:szCs w:val="20"/>
                <w:lang w:val="az-Latn-AZ"/>
              </w:rPr>
            </w:pPr>
            <w:r>
              <w:rPr>
                <w:rFonts w:cs="Arial"/>
                <w:b/>
                <w:color w:val="002060"/>
                <w:szCs w:val="20"/>
                <w:lang w:val="az-Latn-AZ"/>
              </w:rPr>
              <w:t>12</w:t>
            </w:r>
            <w:r w:rsidR="00462933">
              <w:rPr>
                <w:rFonts w:cs="Arial"/>
                <w:b/>
                <w:color w:val="002060"/>
                <w:szCs w:val="20"/>
                <w:lang w:val="az-Latn-AZ"/>
              </w:rPr>
              <w:t>,</w:t>
            </w:r>
            <w:r>
              <w:rPr>
                <w:rFonts w:cs="Arial"/>
                <w:b/>
                <w:color w:val="002060"/>
                <w:szCs w:val="20"/>
                <w:lang w:val="az-Latn-AZ"/>
              </w:rPr>
              <w:t>302</w:t>
            </w:r>
            <w:r w:rsidR="00462933">
              <w:rPr>
                <w:rFonts w:cs="Arial"/>
                <w:b/>
                <w:color w:val="002060"/>
                <w:szCs w:val="20"/>
                <w:lang w:val="az-Latn-AZ"/>
              </w:rPr>
              <w:t>.</w:t>
            </w:r>
            <w:r>
              <w:rPr>
                <w:rFonts w:cs="Arial"/>
                <w:b/>
                <w:color w:val="002060"/>
                <w:szCs w:val="20"/>
                <w:lang w:val="az-Latn-AZ"/>
              </w:rPr>
              <w:t>7</w:t>
            </w:r>
          </w:p>
        </w:tc>
        <w:tc>
          <w:tcPr>
            <w:tcW w:w="1080" w:type="dxa"/>
            <w:shd w:val="clear" w:color="auto" w:fill="948A54"/>
            <w:vAlign w:val="center"/>
          </w:tcPr>
          <w:p w:rsidR="00A44A4F" w:rsidRPr="00A63A46" w:rsidRDefault="00A44A4F" w:rsidP="001A5D02">
            <w:pPr>
              <w:spacing w:line="240" w:lineRule="exact"/>
              <w:jc w:val="right"/>
              <w:rPr>
                <w:rFonts w:cs="Arial"/>
                <w:b/>
                <w:color w:val="002060"/>
                <w:szCs w:val="20"/>
                <w:lang w:val="az-Latn-AZ"/>
              </w:rPr>
            </w:pPr>
            <w:r>
              <w:rPr>
                <w:rFonts w:cs="Arial"/>
                <w:b/>
                <w:color w:val="002060"/>
                <w:szCs w:val="20"/>
                <w:lang w:val="az-Latn-AZ"/>
              </w:rPr>
              <w:t>10</w:t>
            </w:r>
            <w:r w:rsidR="00462933">
              <w:rPr>
                <w:rFonts w:cs="Arial"/>
                <w:b/>
                <w:color w:val="002060"/>
                <w:szCs w:val="20"/>
                <w:lang w:val="az-Latn-AZ"/>
              </w:rPr>
              <w:t>,</w:t>
            </w:r>
            <w:r>
              <w:rPr>
                <w:rFonts w:cs="Arial"/>
                <w:b/>
                <w:color w:val="002060"/>
                <w:szCs w:val="20"/>
                <w:lang w:val="az-Latn-AZ"/>
              </w:rPr>
              <w:t>117</w:t>
            </w:r>
            <w:r w:rsidR="00462933">
              <w:rPr>
                <w:rFonts w:cs="Arial"/>
                <w:b/>
                <w:color w:val="002060"/>
                <w:szCs w:val="20"/>
                <w:lang w:val="az-Latn-AZ"/>
              </w:rPr>
              <w:t>.</w:t>
            </w:r>
            <w:r>
              <w:rPr>
                <w:rFonts w:cs="Arial"/>
                <w:b/>
                <w:color w:val="002060"/>
                <w:szCs w:val="20"/>
                <w:lang w:val="az-Latn-AZ"/>
              </w:rPr>
              <w:t>2</w:t>
            </w:r>
          </w:p>
        </w:tc>
        <w:tc>
          <w:tcPr>
            <w:tcW w:w="990" w:type="dxa"/>
            <w:shd w:val="clear" w:color="auto" w:fill="948A54"/>
            <w:vAlign w:val="center"/>
          </w:tcPr>
          <w:p w:rsidR="00A44A4F" w:rsidRPr="00A63A46" w:rsidRDefault="00A44A4F" w:rsidP="00C242E8">
            <w:pPr>
              <w:spacing w:line="240" w:lineRule="exact"/>
              <w:jc w:val="right"/>
              <w:rPr>
                <w:rFonts w:cs="Arial"/>
                <w:b/>
                <w:color w:val="002060"/>
                <w:szCs w:val="20"/>
                <w:lang w:val="az-Latn-AZ"/>
              </w:rPr>
            </w:pPr>
            <w:r>
              <w:rPr>
                <w:rFonts w:cs="Arial"/>
                <w:b/>
                <w:color w:val="002060"/>
                <w:szCs w:val="20"/>
                <w:lang w:val="az-Latn-AZ"/>
              </w:rPr>
              <w:t>9</w:t>
            </w:r>
            <w:r w:rsidR="00462933">
              <w:rPr>
                <w:rFonts w:cs="Arial"/>
                <w:b/>
                <w:color w:val="002060"/>
                <w:szCs w:val="20"/>
                <w:lang w:val="az-Latn-AZ"/>
              </w:rPr>
              <w:t>,</w:t>
            </w:r>
            <w:r>
              <w:rPr>
                <w:rFonts w:cs="Arial"/>
                <w:b/>
                <w:color w:val="002060"/>
                <w:szCs w:val="20"/>
                <w:lang w:val="az-Latn-AZ"/>
              </w:rPr>
              <w:t>187</w:t>
            </w:r>
            <w:r w:rsidR="00462933">
              <w:rPr>
                <w:rFonts w:cs="Arial"/>
                <w:b/>
                <w:color w:val="002060"/>
                <w:szCs w:val="20"/>
                <w:lang w:val="az-Latn-AZ"/>
              </w:rPr>
              <w:t>.</w:t>
            </w:r>
            <w:r>
              <w:rPr>
                <w:rFonts w:cs="Arial"/>
                <w:b/>
                <w:color w:val="002060"/>
                <w:szCs w:val="20"/>
                <w:lang w:val="az-Latn-AZ"/>
              </w:rPr>
              <w:t>8</w:t>
            </w:r>
          </w:p>
        </w:tc>
      </w:tr>
    </w:tbl>
    <w:p w:rsidR="00AF036C" w:rsidRDefault="00AF036C" w:rsidP="00AF036C">
      <w:pPr>
        <w:autoSpaceDE w:val="0"/>
        <w:autoSpaceDN w:val="0"/>
        <w:adjustRightInd w:val="0"/>
        <w:jc w:val="left"/>
        <w:rPr>
          <w:rFonts w:cs="Arial"/>
          <w:szCs w:val="20"/>
          <w:highlight w:val="red"/>
          <w:lang w:val="az-Latn-AZ"/>
        </w:rPr>
      </w:pPr>
    </w:p>
    <w:p w:rsidR="0017112D" w:rsidRPr="00B9142E" w:rsidRDefault="0017112D" w:rsidP="0017112D">
      <w:pPr>
        <w:pStyle w:val="Heading3"/>
        <w:rPr>
          <w:szCs w:val="20"/>
        </w:rPr>
      </w:pPr>
      <w:bookmarkStart w:id="92" w:name="_Toc467753543"/>
      <w:bookmarkStart w:id="93" w:name="_Toc468899521"/>
      <w:r>
        <w:t>5.2.</w:t>
      </w:r>
      <w:r>
        <w:tab/>
      </w:r>
      <w:bookmarkEnd w:id="92"/>
      <w:r w:rsidR="00A44A4F">
        <w:t>Sub-national transfers</w:t>
      </w:r>
      <w:bookmarkEnd w:id="93"/>
    </w:p>
    <w:p w:rsidR="0017112D" w:rsidRPr="00B9142E" w:rsidRDefault="0017112D" w:rsidP="0017112D">
      <w:pPr>
        <w:autoSpaceDE w:val="0"/>
        <w:autoSpaceDN w:val="0"/>
        <w:adjustRightInd w:val="0"/>
        <w:rPr>
          <w:rFonts w:cs="Arial"/>
          <w:szCs w:val="20"/>
          <w:lang w:val="az-Latn-AZ"/>
        </w:rPr>
      </w:pPr>
    </w:p>
    <w:p w:rsidR="00A44A4F" w:rsidRDefault="00A44A4F" w:rsidP="00A44A4F">
      <w:pPr>
        <w:autoSpaceDE w:val="0"/>
        <w:autoSpaceDN w:val="0"/>
        <w:adjustRightInd w:val="0"/>
        <w:ind w:right="-2"/>
        <w:rPr>
          <w:rFonts w:cs="Arial"/>
          <w:b/>
          <w:bCs/>
          <w:szCs w:val="20"/>
          <w:lang w:val="az-Latn-AZ"/>
        </w:rPr>
      </w:pPr>
      <w:bookmarkStart w:id="94" w:name="_Toc467753544"/>
      <w:r>
        <w:rPr>
          <w:rFonts w:cs="Arial"/>
          <w:bCs/>
          <w:szCs w:val="20"/>
        </w:rPr>
        <w:t>Information regarding sub-national transfers was not included in EITI Report for the year ended 2015. This is due to the decision made by EITI Multi Stakeholder Group on 34</w:t>
      </w:r>
      <w:r>
        <w:rPr>
          <w:rFonts w:cs="Arial"/>
          <w:bCs/>
          <w:szCs w:val="20"/>
          <w:vertAlign w:val="superscript"/>
        </w:rPr>
        <w:t>th</w:t>
      </w:r>
      <w:r>
        <w:rPr>
          <w:rFonts w:cs="Arial"/>
          <w:bCs/>
          <w:szCs w:val="20"/>
        </w:rPr>
        <w:t xml:space="preserve"> meeting dated 10 December 2014 to eliminate the information which is not relevant </w:t>
      </w:r>
      <w:r w:rsidR="002E35B3">
        <w:rPr>
          <w:rFonts w:cs="Arial"/>
          <w:bCs/>
          <w:szCs w:val="20"/>
        </w:rPr>
        <w:t xml:space="preserve">to Azerbaijan </w:t>
      </w:r>
      <w:r>
        <w:rPr>
          <w:rFonts w:cs="Arial"/>
          <w:bCs/>
          <w:szCs w:val="20"/>
        </w:rPr>
        <w:t>Republic</w:t>
      </w:r>
      <w:r>
        <w:rPr>
          <w:rFonts w:cs="Arial"/>
          <w:bCs/>
          <w:szCs w:val="20"/>
          <w:lang w:val="az-Latn-AZ"/>
        </w:rPr>
        <w:t xml:space="preserve">. </w:t>
      </w:r>
      <w:r>
        <w:rPr>
          <w:rStyle w:val="FootnoteReference"/>
          <w:b/>
          <w:shd w:val="clear" w:color="auto" w:fill="FFFFFF"/>
        </w:rPr>
        <w:footnoteReference w:id="95"/>
      </w:r>
    </w:p>
    <w:p w:rsidR="00A44A4F" w:rsidRDefault="00A44A4F" w:rsidP="00A44A4F">
      <w:pPr>
        <w:autoSpaceDE w:val="0"/>
        <w:autoSpaceDN w:val="0"/>
        <w:adjustRightInd w:val="0"/>
        <w:rPr>
          <w:rFonts w:cs="Arial"/>
          <w:bCs/>
          <w:szCs w:val="20"/>
          <w:lang w:val="az-Latn-AZ"/>
        </w:rPr>
      </w:pPr>
    </w:p>
    <w:p w:rsidR="00A44A4F" w:rsidRDefault="002E35B3" w:rsidP="00A44A4F">
      <w:pPr>
        <w:rPr>
          <w:rFonts w:cs="Arial"/>
          <w:bCs/>
          <w:szCs w:val="20"/>
          <w:lang w:val="az-Latn-AZ"/>
        </w:rPr>
      </w:pPr>
      <w:r>
        <w:rPr>
          <w:rFonts w:cs="Arial"/>
          <w:bCs/>
          <w:szCs w:val="20"/>
        </w:rPr>
        <w:t>Azerbaijan Republic</w:t>
      </w:r>
      <w:r w:rsidR="00A44A4F">
        <w:rPr>
          <w:rFonts w:cs="Arial"/>
          <w:bCs/>
          <w:szCs w:val="20"/>
        </w:rPr>
        <w:t xml:space="preserve"> is unitary state and therefore it does not have any sub-national transfers. There are local budgets, but they are governed by and accumulated from the centralised budget. All collected duties and taxes are transferred to the single budget. Nakhichevan AR is the only exception as it collects the taxes to its budget and is supported by the central budget at the same time</w:t>
      </w:r>
      <w:r w:rsidR="00A44A4F">
        <w:rPr>
          <w:rFonts w:cs="Arial"/>
          <w:bCs/>
          <w:szCs w:val="20"/>
          <w:lang w:val="az-Latn-AZ"/>
        </w:rPr>
        <w:t>.</w:t>
      </w:r>
    </w:p>
    <w:p w:rsidR="00A44A4F" w:rsidRDefault="00A44A4F" w:rsidP="00A44A4F">
      <w:pPr>
        <w:rPr>
          <w:rFonts w:cs="Arial"/>
          <w:bCs/>
          <w:szCs w:val="20"/>
          <w:lang w:val="az-Latn-AZ"/>
        </w:rPr>
      </w:pPr>
    </w:p>
    <w:p w:rsidR="00462933" w:rsidRPr="00B9142E" w:rsidRDefault="00462933" w:rsidP="00462933">
      <w:pPr>
        <w:pStyle w:val="Heading3"/>
        <w:rPr>
          <w:szCs w:val="20"/>
        </w:rPr>
      </w:pPr>
      <w:bookmarkStart w:id="95" w:name="_Toc468899522"/>
      <w:r>
        <w:t>5.3.</w:t>
      </w:r>
      <w:r>
        <w:tab/>
        <w:t>Revenue management and expenditures</w:t>
      </w:r>
      <w:bookmarkEnd w:id="95"/>
    </w:p>
    <w:p w:rsidR="00462933" w:rsidRPr="00B9142E" w:rsidRDefault="00462933" w:rsidP="00462933">
      <w:pPr>
        <w:autoSpaceDE w:val="0"/>
        <w:autoSpaceDN w:val="0"/>
        <w:adjustRightInd w:val="0"/>
        <w:rPr>
          <w:rFonts w:cs="Arial"/>
          <w:szCs w:val="20"/>
          <w:lang w:val="az-Latn-AZ"/>
        </w:rPr>
      </w:pPr>
    </w:p>
    <w:p w:rsidR="00462933" w:rsidRDefault="00E537A2" w:rsidP="00A44A4F">
      <w:pPr>
        <w:rPr>
          <w:rFonts w:cs="Arial"/>
          <w:szCs w:val="20"/>
          <w:lang w:val="az-Latn-AZ"/>
        </w:rPr>
      </w:pPr>
      <w:r w:rsidRPr="00F80D66">
        <w:rPr>
          <w:rFonts w:cs="Arial"/>
          <w:szCs w:val="20"/>
          <w:lang w:val="az-Latn-AZ"/>
        </w:rPr>
        <w:t xml:space="preserve">In order to ensure </w:t>
      </w:r>
      <w:r>
        <w:rPr>
          <w:rFonts w:cs="Arial"/>
          <w:szCs w:val="20"/>
          <w:lang w:val="az-Latn-AZ"/>
        </w:rPr>
        <w:t>the comparison of information at</w:t>
      </w:r>
      <w:r w:rsidRPr="00F80D66">
        <w:rPr>
          <w:rFonts w:cs="Arial"/>
          <w:szCs w:val="20"/>
          <w:lang w:val="az-Latn-AZ"/>
        </w:rPr>
        <w:t xml:space="preserve"> all level</w:t>
      </w:r>
      <w:r>
        <w:rPr>
          <w:rFonts w:cs="Arial"/>
          <w:szCs w:val="20"/>
          <w:lang w:val="az-Latn-AZ"/>
        </w:rPr>
        <w:t>s</w:t>
      </w:r>
      <w:r w:rsidRPr="00F80D66">
        <w:rPr>
          <w:rFonts w:cs="Arial"/>
          <w:szCs w:val="20"/>
          <w:lang w:val="az-Latn-AZ"/>
        </w:rPr>
        <w:t xml:space="preserve"> of budget system of the Republic of Azerbaijan</w:t>
      </w:r>
      <w:r>
        <w:rPr>
          <w:rFonts w:cs="Arial"/>
          <w:szCs w:val="20"/>
          <w:lang w:val="az-Latn-AZ"/>
        </w:rPr>
        <w:t>,</w:t>
      </w:r>
      <w:r w:rsidRPr="00F80D66">
        <w:rPr>
          <w:rFonts w:cs="Arial"/>
          <w:szCs w:val="20"/>
          <w:lang w:val="az-Latn-AZ"/>
        </w:rPr>
        <w:t xml:space="preserve"> the </w:t>
      </w:r>
      <w:r>
        <w:rPr>
          <w:rFonts w:cs="Arial"/>
          <w:szCs w:val="20"/>
          <w:lang w:val="az-Latn-AZ"/>
        </w:rPr>
        <w:t xml:space="preserve">unified </w:t>
      </w:r>
      <w:r w:rsidRPr="00F80D66">
        <w:rPr>
          <w:rFonts w:cs="Arial"/>
          <w:szCs w:val="20"/>
          <w:lang w:val="az-Latn-AZ"/>
        </w:rPr>
        <w:t>budget classification is applied.</w:t>
      </w:r>
      <w:r>
        <w:rPr>
          <w:rFonts w:cs="Arial"/>
          <w:szCs w:val="20"/>
          <w:lang w:val="az-Latn-AZ"/>
        </w:rPr>
        <w:t xml:space="preserve"> The classification of income and expenditure of the budget is the result of grouping of income and expenditure which are included in the budget system.</w:t>
      </w:r>
    </w:p>
    <w:p w:rsidR="00E537A2" w:rsidRDefault="00E537A2" w:rsidP="00A44A4F">
      <w:pPr>
        <w:rPr>
          <w:rFonts w:cs="Arial"/>
          <w:szCs w:val="20"/>
          <w:lang w:val="az-Latn-AZ"/>
        </w:rPr>
      </w:pPr>
    </w:p>
    <w:p w:rsidR="00E537A2" w:rsidRDefault="00E537A2" w:rsidP="00A44A4F">
      <w:pPr>
        <w:rPr>
          <w:rFonts w:cs="Arial"/>
          <w:szCs w:val="20"/>
          <w:lang w:val="az-Latn-AZ"/>
        </w:rPr>
      </w:pPr>
      <w:r>
        <w:rPr>
          <w:rFonts w:cs="Arial"/>
          <w:szCs w:val="20"/>
          <w:lang w:val="az-Latn-AZ"/>
        </w:rPr>
        <w:t>The structure and composition of the budget classification are determined in accordance with resolution of the Cabinet of Ministers dated 6 October 2004 on “Approval of the unified budget classification”.</w:t>
      </w:r>
    </w:p>
    <w:p w:rsidR="00E537A2" w:rsidRDefault="00E537A2" w:rsidP="00A44A4F">
      <w:pPr>
        <w:rPr>
          <w:rFonts w:cs="Arial"/>
          <w:szCs w:val="20"/>
          <w:lang w:val="az-Latn-AZ"/>
        </w:rPr>
      </w:pPr>
    </w:p>
    <w:p w:rsidR="00E537A2" w:rsidRDefault="00E537A2" w:rsidP="00A44A4F">
      <w:pPr>
        <w:rPr>
          <w:rFonts w:cs="Arial"/>
          <w:szCs w:val="20"/>
          <w:lang w:val="az-Latn-AZ"/>
        </w:rPr>
      </w:pPr>
      <w:r>
        <w:rPr>
          <w:rFonts w:cs="Arial"/>
          <w:szCs w:val="20"/>
          <w:lang w:val="az-Latn-AZ"/>
        </w:rPr>
        <w:t>According to the resolution, the detailed classification of income sources of the state budget must be presented along with projects related to annual draft law on the budget within the budget package for the discussions in Milli Majlis.</w:t>
      </w:r>
    </w:p>
    <w:p w:rsidR="00E537A2" w:rsidRDefault="00E537A2" w:rsidP="00A44A4F">
      <w:pPr>
        <w:rPr>
          <w:rFonts w:cs="Arial"/>
          <w:szCs w:val="20"/>
          <w:lang w:val="az-Latn-AZ"/>
        </w:rPr>
        <w:sectPr w:rsidR="00E537A2" w:rsidSect="008C249C">
          <w:pgSz w:w="11907" w:h="16839" w:code="9"/>
          <w:pgMar w:top="907" w:right="1469" w:bottom="720" w:left="1440" w:header="504" w:footer="393" w:gutter="0"/>
          <w:cols w:space="720"/>
          <w:docGrid w:linePitch="360"/>
        </w:sectPr>
      </w:pPr>
    </w:p>
    <w:p w:rsidR="00E537A2" w:rsidRDefault="00E537A2" w:rsidP="00A44A4F">
      <w:pPr>
        <w:rPr>
          <w:rFonts w:cs="Arial"/>
          <w:szCs w:val="20"/>
          <w:lang w:val="az-Latn-AZ"/>
        </w:rPr>
      </w:pPr>
      <w:r>
        <w:rPr>
          <w:rFonts w:cs="Arial"/>
          <w:szCs w:val="20"/>
          <w:lang w:val="az-Latn-AZ"/>
        </w:rPr>
        <w:lastRenderedPageBreak/>
        <w:t>The classification includes all types of direct payments from extractive industry to the budget (profit tax of the contracting and subcontarcting companies operating within PSA framework, income tax of the hired employees of contracting and subcontracting companies operating within PSA framework); the amount of transfer to SOFAZ is indicated as well.</w:t>
      </w:r>
      <w:r>
        <w:rPr>
          <w:rStyle w:val="FootnoteReference"/>
          <w:rFonts w:cs="Arial"/>
          <w:szCs w:val="20"/>
          <w:lang w:val="az-Latn-AZ"/>
        </w:rPr>
        <w:footnoteReference w:id="96"/>
      </w:r>
    </w:p>
    <w:p w:rsidR="00E537A2" w:rsidRDefault="00E537A2" w:rsidP="00A44A4F">
      <w:pPr>
        <w:rPr>
          <w:rFonts w:cs="Arial"/>
          <w:bCs/>
          <w:szCs w:val="20"/>
          <w:lang w:val="az-Latn-AZ"/>
        </w:rPr>
      </w:pPr>
    </w:p>
    <w:p w:rsidR="00BF3E12" w:rsidRDefault="00BF3E12" w:rsidP="00A44A4F">
      <w:pPr>
        <w:rPr>
          <w:rFonts w:cs="Arial"/>
          <w:szCs w:val="20"/>
          <w:lang w:val="az-Latn-AZ"/>
        </w:rPr>
      </w:pPr>
      <w:r>
        <w:rPr>
          <w:rFonts w:cs="Arial"/>
          <w:szCs w:val="20"/>
          <w:lang w:val="az-Latn-AZ"/>
        </w:rPr>
        <w:t>The state budget is formed of all types of income and expenses which are related to the government agencies and is confirmed as a law by the President of the Republic of Azerbaijan.</w:t>
      </w:r>
    </w:p>
    <w:p w:rsidR="00BF3E12" w:rsidRDefault="00BF3E12" w:rsidP="00A44A4F">
      <w:pPr>
        <w:rPr>
          <w:rFonts w:cs="Arial"/>
          <w:szCs w:val="20"/>
          <w:lang w:val="az-Latn-AZ"/>
        </w:rPr>
      </w:pPr>
    </w:p>
    <w:p w:rsidR="00BF3E12" w:rsidRDefault="00BF3E12" w:rsidP="00A44A4F">
      <w:pPr>
        <w:rPr>
          <w:rFonts w:cs="Arial"/>
          <w:szCs w:val="20"/>
          <w:lang w:val="az-Latn-AZ"/>
        </w:rPr>
      </w:pPr>
      <w:r>
        <w:rPr>
          <w:rFonts w:cs="Arial"/>
          <w:szCs w:val="20"/>
          <w:lang w:val="az-Latn-AZ"/>
        </w:rPr>
        <w:t>Chamber of Accounts of the Republic of Azerbaijan gives its opinion on the draft state budget and bugdet of extra-budgetary funds, annual report on state budget execution and appropriate law projects.</w:t>
      </w:r>
    </w:p>
    <w:p w:rsidR="00BF3E12" w:rsidRDefault="00BF3E12" w:rsidP="00A44A4F">
      <w:pPr>
        <w:rPr>
          <w:rFonts w:cs="Arial"/>
          <w:szCs w:val="20"/>
          <w:lang w:val="az-Latn-AZ"/>
        </w:rPr>
      </w:pPr>
    </w:p>
    <w:p w:rsidR="00BF3E12" w:rsidRDefault="00BF3E12" w:rsidP="00A44A4F">
      <w:pPr>
        <w:rPr>
          <w:rFonts w:cs="Arial"/>
          <w:bCs/>
          <w:szCs w:val="20"/>
          <w:lang w:val="az-Latn-AZ"/>
        </w:rPr>
      </w:pPr>
      <w:r>
        <w:rPr>
          <w:rFonts w:cs="Arial"/>
          <w:szCs w:val="20"/>
          <w:lang w:val="az-Latn-AZ"/>
        </w:rPr>
        <w:t xml:space="preserve">In accordance with the legislation, Chamber of Accounts conducts an audit of income and expenses of state and consolidated budget. </w:t>
      </w:r>
      <w:r w:rsidRPr="00BF3E12">
        <w:rPr>
          <w:rStyle w:val="FootnoteReference"/>
          <w:rFonts w:cs="Arial"/>
          <w:b/>
          <w:szCs w:val="20"/>
          <w:lang w:val="az-Latn-AZ"/>
        </w:rPr>
        <w:footnoteReference w:id="97"/>
      </w:r>
    </w:p>
    <w:p w:rsidR="00BF3E12" w:rsidRDefault="00BF3E12" w:rsidP="00A44A4F">
      <w:pPr>
        <w:rPr>
          <w:rFonts w:cs="Arial"/>
          <w:bCs/>
          <w:szCs w:val="20"/>
          <w:lang w:val="az-Latn-AZ"/>
        </w:rPr>
      </w:pPr>
    </w:p>
    <w:p w:rsidR="00BF3E12" w:rsidRDefault="00BF3E12" w:rsidP="00A44A4F">
      <w:pPr>
        <w:rPr>
          <w:rFonts w:cs="Arial"/>
          <w:szCs w:val="20"/>
          <w:lang w:val="az-Latn-AZ"/>
        </w:rPr>
      </w:pPr>
      <w:r>
        <w:rPr>
          <w:rFonts w:cs="Arial"/>
          <w:szCs w:val="20"/>
          <w:lang w:val="az-Latn-AZ"/>
        </w:rPr>
        <w:t>The process of preparation of draft state budget commences 11 months before the next fiscal year and covers the period untill the draft budget is presented to the National Assembly of the Republic of Azerbaijan (Milli Majlis).</w:t>
      </w:r>
    </w:p>
    <w:p w:rsidR="00BF3E12" w:rsidRDefault="00BF3E12" w:rsidP="00A44A4F">
      <w:pPr>
        <w:rPr>
          <w:rFonts w:cs="Arial"/>
          <w:szCs w:val="20"/>
          <w:lang w:val="az-Latn-AZ"/>
        </w:rPr>
      </w:pPr>
    </w:p>
    <w:p w:rsidR="00BF3E12" w:rsidRDefault="00BF3E12" w:rsidP="00BF3E12">
      <w:pPr>
        <w:rPr>
          <w:rFonts w:cs="Arial"/>
          <w:szCs w:val="20"/>
          <w:lang w:val="az-Latn-AZ"/>
        </w:rPr>
      </w:pPr>
      <w:r>
        <w:rPr>
          <w:rFonts w:cs="Arial"/>
          <w:szCs w:val="20"/>
          <w:lang w:val="az-Latn-AZ"/>
        </w:rPr>
        <w:t xml:space="preserve">The draft budget is based on the </w:t>
      </w:r>
      <w:r w:rsidRPr="00867E33">
        <w:rPr>
          <w:rFonts w:cs="Arial"/>
          <w:szCs w:val="20"/>
          <w:lang w:val="az-Latn-AZ"/>
        </w:rPr>
        <w:t>macroeconomic forecasts</w:t>
      </w:r>
      <w:r w:rsidR="003B3E4B">
        <w:rPr>
          <w:rFonts w:cs="Arial"/>
          <w:szCs w:val="20"/>
          <w:lang w:val="az-Latn-AZ"/>
        </w:rPr>
        <w:t xml:space="preserve"> of the country’s</w:t>
      </w:r>
      <w:r w:rsidR="003B3E4B" w:rsidRPr="00867E33">
        <w:rPr>
          <w:rFonts w:cs="Arial"/>
          <w:szCs w:val="20"/>
          <w:lang w:val="az-Latn-AZ"/>
        </w:rPr>
        <w:t xml:space="preserve"> economic and social development</w:t>
      </w:r>
      <w:r w:rsidR="003B3E4B">
        <w:rPr>
          <w:rFonts w:cs="Arial"/>
          <w:szCs w:val="20"/>
          <w:lang w:val="az-Latn-AZ"/>
        </w:rPr>
        <w:t>,</w:t>
      </w:r>
      <w:r w:rsidR="003B3E4B" w:rsidRPr="00867E33">
        <w:rPr>
          <w:rFonts w:cs="Arial"/>
          <w:szCs w:val="20"/>
          <w:lang w:val="az-Latn-AZ"/>
        </w:rPr>
        <w:t xml:space="preserve"> </w:t>
      </w:r>
      <w:r w:rsidRPr="00BD6FFD">
        <w:rPr>
          <w:rFonts w:cs="Arial"/>
          <w:szCs w:val="20"/>
          <w:lang w:val="az-Latn-AZ"/>
        </w:rPr>
        <w:t xml:space="preserve">target programs, sectors of economy, administrative districts, all businesses regardless of ownership, financial and economic activities for the current and </w:t>
      </w:r>
      <w:r w:rsidR="003B3E4B">
        <w:rPr>
          <w:rFonts w:cs="Arial"/>
          <w:szCs w:val="20"/>
          <w:lang w:val="az-Latn-AZ"/>
        </w:rPr>
        <w:t xml:space="preserve">following </w:t>
      </w:r>
      <w:r w:rsidRPr="00BD6FFD">
        <w:rPr>
          <w:rFonts w:cs="Arial"/>
          <w:szCs w:val="20"/>
          <w:lang w:val="az-Latn-AZ"/>
        </w:rPr>
        <w:t>year made on the basis of the evaluation results</w:t>
      </w:r>
      <w:r>
        <w:rPr>
          <w:rFonts w:cs="Arial"/>
          <w:szCs w:val="20"/>
          <w:lang w:val="az-Latn-AZ"/>
        </w:rPr>
        <w:t xml:space="preserve"> of the next fiscal year.</w:t>
      </w:r>
    </w:p>
    <w:p w:rsidR="00BF3E12" w:rsidRDefault="00BF3E12" w:rsidP="00BF3E12">
      <w:pPr>
        <w:rPr>
          <w:rFonts w:cs="Arial"/>
          <w:szCs w:val="20"/>
          <w:lang w:val="az-Latn-AZ"/>
        </w:rPr>
      </w:pPr>
    </w:p>
    <w:p w:rsidR="00BF3E12" w:rsidRPr="00BF3E12" w:rsidRDefault="00BF3E12" w:rsidP="00BF3E12">
      <w:pPr>
        <w:rPr>
          <w:rFonts w:cs="Arial"/>
          <w:szCs w:val="20"/>
          <w:lang w:val="az-Latn-AZ"/>
        </w:rPr>
      </w:pPr>
      <w:r>
        <w:rPr>
          <w:rFonts w:cs="Arial"/>
          <w:szCs w:val="20"/>
          <w:lang w:val="az-Latn-AZ"/>
        </w:rPr>
        <w:t>The draft law on the state budget for the next fiscal year along with other documents attached should be submitted to the National Assembly of the Republic of Azerbaijan (Milli Majlis) for consideration and approval no later than 15 October.</w:t>
      </w:r>
      <w:r w:rsidR="003B3E4B" w:rsidRPr="003B3E4B">
        <w:rPr>
          <w:rStyle w:val="FootnoteReference"/>
          <w:rFonts w:cs="Arial"/>
          <w:b/>
          <w:szCs w:val="20"/>
          <w:lang w:val="az-Latn-AZ"/>
        </w:rPr>
        <w:footnoteReference w:id="98"/>
      </w:r>
    </w:p>
    <w:p w:rsidR="00462933" w:rsidRDefault="00462933" w:rsidP="00A44A4F">
      <w:pPr>
        <w:rPr>
          <w:rFonts w:cs="Arial"/>
          <w:bCs/>
          <w:szCs w:val="20"/>
          <w:lang w:val="az-Latn-AZ"/>
        </w:rPr>
      </w:pPr>
    </w:p>
    <w:p w:rsidR="00EB5914" w:rsidRPr="00A63A46" w:rsidRDefault="00EB5914" w:rsidP="00EB5914">
      <w:pPr>
        <w:pStyle w:val="Heading2"/>
        <w:rPr>
          <w:b w:val="0"/>
          <w:bCs w:val="0"/>
          <w:lang w:val="az-Latn-AZ"/>
        </w:rPr>
      </w:pPr>
      <w:bookmarkStart w:id="96" w:name="_Toc468899523"/>
      <w:r>
        <w:rPr>
          <w:lang w:val="az-Latn-AZ"/>
        </w:rPr>
        <w:t xml:space="preserve">6. </w:t>
      </w:r>
      <w:bookmarkEnd w:id="94"/>
      <w:r w:rsidR="0065388C">
        <w:rPr>
          <w:lang w:val="az-Latn-AZ"/>
        </w:rPr>
        <w:t>EITI REQUIREMENT 6</w:t>
      </w:r>
      <w:bookmarkEnd w:id="96"/>
    </w:p>
    <w:p w:rsidR="00EB5914" w:rsidRPr="00104340" w:rsidRDefault="00EB5914" w:rsidP="00EB5914">
      <w:pPr>
        <w:rPr>
          <w:i/>
          <w:lang w:val="az-Latn-AZ"/>
        </w:rPr>
      </w:pPr>
    </w:p>
    <w:p w:rsidR="00EB5914" w:rsidRPr="00104340" w:rsidRDefault="00407060" w:rsidP="00EB5914">
      <w:pPr>
        <w:pStyle w:val="Heading3"/>
      </w:pPr>
      <w:bookmarkStart w:id="97" w:name="_Toc467753545"/>
      <w:bookmarkStart w:id="98" w:name="_Toc468899524"/>
      <w:r>
        <w:t>6</w:t>
      </w:r>
      <w:r w:rsidR="00EB5914">
        <w:t>.1</w:t>
      </w:r>
      <w:r w:rsidR="00EB5914" w:rsidRPr="006A711E">
        <w:t>.</w:t>
      </w:r>
      <w:r w:rsidR="00EB5914" w:rsidRPr="006A711E">
        <w:tab/>
      </w:r>
      <w:bookmarkEnd w:id="97"/>
      <w:r w:rsidR="002E35B3">
        <w:t>Social expenditures</w:t>
      </w:r>
      <w:bookmarkEnd w:id="98"/>
    </w:p>
    <w:p w:rsidR="00EB5914" w:rsidRPr="00DF65A4" w:rsidRDefault="00EB5914" w:rsidP="00EB5914">
      <w:pPr>
        <w:autoSpaceDE w:val="0"/>
        <w:autoSpaceDN w:val="0"/>
        <w:adjustRightInd w:val="0"/>
        <w:spacing w:line="240" w:lineRule="exact"/>
        <w:rPr>
          <w:rFonts w:cs="Arial"/>
          <w:b/>
          <w:bCs/>
          <w:color w:val="000000"/>
          <w:szCs w:val="20"/>
          <w:lang w:val="az-Latn-AZ"/>
        </w:rPr>
      </w:pPr>
    </w:p>
    <w:p w:rsidR="002E35B3" w:rsidRDefault="002E35B3" w:rsidP="002E35B3">
      <w:pPr>
        <w:rPr>
          <w:rFonts w:cs="Arial"/>
          <w:bCs/>
          <w:szCs w:val="20"/>
          <w:lang w:val="az-Latn-AZ"/>
        </w:rPr>
      </w:pPr>
      <w:r>
        <w:rPr>
          <w:rFonts w:cs="Arial"/>
          <w:bCs/>
          <w:szCs w:val="20"/>
        </w:rPr>
        <w:t>Information regarding social expenditures was not included in EITI Report for the year ended 2015. This is due to the decision made by EITI Multi Stakeholder Group on 34</w:t>
      </w:r>
      <w:r>
        <w:rPr>
          <w:rFonts w:cs="Arial"/>
          <w:bCs/>
          <w:szCs w:val="20"/>
          <w:vertAlign w:val="superscript"/>
        </w:rPr>
        <w:t>th</w:t>
      </w:r>
      <w:r>
        <w:rPr>
          <w:rFonts w:cs="Arial"/>
          <w:bCs/>
          <w:szCs w:val="20"/>
        </w:rPr>
        <w:t xml:space="preserve"> meeting dated 10 December 2014 to eliminate the information which is not relevant to the Republic of Azerbaijan</w:t>
      </w:r>
      <w:r>
        <w:rPr>
          <w:rFonts w:cs="Arial"/>
          <w:bCs/>
          <w:szCs w:val="20"/>
          <w:lang w:val="az-Latn-AZ"/>
        </w:rPr>
        <w:t>.</w:t>
      </w:r>
      <w:r>
        <w:rPr>
          <w:rStyle w:val="FooterChar"/>
          <w:szCs w:val="20"/>
          <w:lang w:val="az-Latn-AZ"/>
        </w:rPr>
        <w:t xml:space="preserve"> </w:t>
      </w:r>
      <w:r>
        <w:rPr>
          <w:rStyle w:val="FootnoteReference"/>
          <w:b/>
          <w:szCs w:val="20"/>
        </w:rPr>
        <w:footnoteReference w:id="99"/>
      </w:r>
    </w:p>
    <w:p w:rsidR="002E35B3" w:rsidRPr="002E35B3" w:rsidRDefault="002E35B3" w:rsidP="002E35B3">
      <w:pPr>
        <w:spacing w:line="240" w:lineRule="exact"/>
        <w:rPr>
          <w:rFonts w:cs="Arial"/>
          <w:szCs w:val="20"/>
          <w:lang w:val="az-Latn-AZ"/>
        </w:rPr>
      </w:pPr>
    </w:p>
    <w:p w:rsidR="002E35B3" w:rsidRDefault="002E35B3" w:rsidP="002E35B3">
      <w:pPr>
        <w:spacing w:line="240" w:lineRule="exact"/>
        <w:rPr>
          <w:rFonts w:cs="Arial"/>
          <w:szCs w:val="20"/>
          <w:lang w:val="az-Latn-AZ"/>
        </w:rPr>
      </w:pPr>
      <w:r>
        <w:t xml:space="preserve">SOCAR is engaged in investment into different areas of provision of social services, creation of public infrastructure, quasi-fiscal expenditures etc. The main </w:t>
      </w:r>
      <w:r w:rsidR="00C964BD">
        <w:t>direction of charity and social assistance has</w:t>
      </w:r>
      <w:r>
        <w:t xml:space="preserve"> included</w:t>
      </w:r>
      <w:r>
        <w:rPr>
          <w:rFonts w:cs="Arial"/>
          <w:szCs w:val="20"/>
          <w:lang w:val="az-Latn-AZ"/>
        </w:rPr>
        <w:t>:</w:t>
      </w:r>
    </w:p>
    <w:p w:rsidR="007F0DC3" w:rsidRPr="001C4F2F" w:rsidRDefault="007F0DC3" w:rsidP="007F0DC3">
      <w:pPr>
        <w:autoSpaceDE w:val="0"/>
        <w:autoSpaceDN w:val="0"/>
        <w:adjustRightInd w:val="0"/>
        <w:spacing w:line="240" w:lineRule="exact"/>
        <w:rPr>
          <w:rFonts w:cs="Arial"/>
          <w:szCs w:val="20"/>
          <w:lang w:val="az-Latn-AZ" w:eastAsia="ru-RU"/>
        </w:rPr>
      </w:pPr>
    </w:p>
    <w:p w:rsidR="002E35B3" w:rsidRDefault="002E35B3" w:rsidP="00C1594F">
      <w:pPr>
        <w:numPr>
          <w:ilvl w:val="0"/>
          <w:numId w:val="24"/>
        </w:numPr>
        <w:spacing w:line="240" w:lineRule="exact"/>
        <w:ind w:left="540"/>
      </w:pPr>
      <w:r>
        <w:t>Social assistance and protection;</w:t>
      </w:r>
    </w:p>
    <w:p w:rsidR="002E35B3" w:rsidRDefault="002E35B3" w:rsidP="00C1594F">
      <w:pPr>
        <w:numPr>
          <w:ilvl w:val="0"/>
          <w:numId w:val="24"/>
        </w:numPr>
        <w:spacing w:line="240" w:lineRule="exact"/>
        <w:ind w:left="540"/>
      </w:pPr>
      <w:r>
        <w:t>Support to education, culture and sports initiatives;</w:t>
      </w:r>
    </w:p>
    <w:p w:rsidR="002E35B3" w:rsidRDefault="002E35B3" w:rsidP="00C1594F">
      <w:pPr>
        <w:pStyle w:val="ListParagraph"/>
        <w:numPr>
          <w:ilvl w:val="0"/>
          <w:numId w:val="24"/>
        </w:numPr>
        <w:ind w:left="540"/>
      </w:pPr>
      <w:r>
        <w:t>Support to healthcare;</w:t>
      </w:r>
    </w:p>
    <w:p w:rsidR="002E35B3" w:rsidRDefault="002E35B3" w:rsidP="00C1594F">
      <w:pPr>
        <w:numPr>
          <w:ilvl w:val="0"/>
          <w:numId w:val="24"/>
        </w:numPr>
        <w:spacing w:line="240" w:lineRule="exact"/>
        <w:ind w:left="540"/>
      </w:pPr>
      <w:r>
        <w:t xml:space="preserve">Support to other state social programs; </w:t>
      </w:r>
    </w:p>
    <w:p w:rsidR="002E35B3" w:rsidRDefault="002E35B3" w:rsidP="00C1594F">
      <w:pPr>
        <w:numPr>
          <w:ilvl w:val="0"/>
          <w:numId w:val="24"/>
        </w:numPr>
        <w:spacing w:line="240" w:lineRule="exact"/>
        <w:ind w:left="540"/>
      </w:pPr>
      <w:r>
        <w:t>Other events envisaged in the internal documents of the Company.</w:t>
      </w:r>
    </w:p>
    <w:p w:rsidR="007F0DC3" w:rsidRDefault="007F0DC3" w:rsidP="007F0DC3">
      <w:pPr>
        <w:spacing w:line="240" w:lineRule="exact"/>
      </w:pPr>
    </w:p>
    <w:p w:rsidR="004A7925" w:rsidRDefault="004A7925" w:rsidP="004A7925">
      <w:pPr>
        <w:rPr>
          <w:rFonts w:cs="Arial"/>
          <w:szCs w:val="20"/>
          <w:lang w:val="az-Latn-AZ" w:eastAsia="fr-FR"/>
        </w:rPr>
      </w:pPr>
      <w:r>
        <w:rPr>
          <w:rFonts w:cs="Arial"/>
          <w:b/>
          <w:i/>
          <w:color w:val="000000"/>
          <w:shd w:val="clear" w:color="auto" w:fill="FFFFFF"/>
        </w:rPr>
        <w:t>Table</w:t>
      </w:r>
      <w:r>
        <w:rPr>
          <w:rFonts w:cs="Arial"/>
          <w:b/>
          <w:i/>
          <w:color w:val="000000"/>
          <w:shd w:val="clear" w:color="auto" w:fill="FFFFFF"/>
          <w:lang w:val="az-Latn-AZ"/>
        </w:rPr>
        <w:t xml:space="preserve"> 2</w:t>
      </w:r>
      <w:r w:rsidR="006424A1">
        <w:rPr>
          <w:rFonts w:cs="Arial"/>
          <w:b/>
          <w:i/>
          <w:color w:val="000000"/>
          <w:shd w:val="clear" w:color="auto" w:fill="FFFFFF"/>
          <w:lang w:val="az-Latn-AZ"/>
        </w:rPr>
        <w:t>8</w:t>
      </w:r>
      <w:r>
        <w:rPr>
          <w:rFonts w:cs="Arial"/>
          <w:b/>
          <w:i/>
          <w:color w:val="000000"/>
          <w:shd w:val="clear" w:color="auto" w:fill="FFFFFF"/>
          <w:lang w:val="az-Latn-AZ"/>
        </w:rPr>
        <w:t>:</w:t>
      </w:r>
      <w:r>
        <w:rPr>
          <w:lang w:val="az-Latn-AZ"/>
        </w:rPr>
        <w:t xml:space="preserve"> S</w:t>
      </w:r>
      <w:r>
        <w:rPr>
          <w:rFonts w:cs="Arial"/>
          <w:szCs w:val="20"/>
          <w:lang w:val="az-Latn-AZ"/>
        </w:rPr>
        <w:t>OCAR payments for charity, social and sponsorship purposes in 20145</w:t>
      </w:r>
      <w:r>
        <w:rPr>
          <w:lang w:val="az-Latn-AZ"/>
        </w:rPr>
        <w:t xml:space="preserve"> </w:t>
      </w:r>
      <w:r>
        <w:rPr>
          <w:rStyle w:val="FootnoteReference"/>
          <w:rFonts w:cs="Arial"/>
          <w:b/>
          <w:szCs w:val="20"/>
          <w:lang w:val="az-Latn-AZ"/>
        </w:rPr>
        <w:footnoteReference w:id="100"/>
      </w:r>
    </w:p>
    <w:tbl>
      <w:tblPr>
        <w:tblStyle w:val="ColorfulGrid-Accent6"/>
        <w:tblW w:w="0" w:type="auto"/>
        <w:shd w:val="clear" w:color="auto" w:fill="C6D9F1" w:themeFill="text2" w:themeFillTint="33"/>
        <w:tblLook w:val="04A0" w:firstRow="1" w:lastRow="0" w:firstColumn="1" w:lastColumn="0" w:noHBand="0" w:noVBand="1"/>
      </w:tblPr>
      <w:tblGrid>
        <w:gridCol w:w="4500"/>
        <w:gridCol w:w="4500"/>
      </w:tblGrid>
      <w:tr w:rsidR="004A7925" w:rsidRPr="00B139BB" w:rsidTr="00D679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C6D9F1" w:themeFill="text2" w:themeFillTint="33"/>
          </w:tcPr>
          <w:p w:rsidR="004A7925" w:rsidRDefault="004A7925">
            <w:pPr>
              <w:rPr>
                <w:rFonts w:cs="Arial"/>
                <w:color w:val="1F497D" w:themeColor="text2"/>
                <w:szCs w:val="20"/>
                <w:lang w:val="az-Latn-AZ"/>
              </w:rPr>
            </w:pPr>
            <w:r>
              <w:rPr>
                <w:rFonts w:cs="Arial"/>
                <w:color w:val="1F497D" w:themeColor="text2"/>
                <w:szCs w:val="20"/>
                <w:lang w:val="az-Latn-AZ"/>
              </w:rPr>
              <w:t>Description</w:t>
            </w:r>
          </w:p>
        </w:tc>
        <w:tc>
          <w:tcPr>
            <w:tcW w:w="4500" w:type="dxa"/>
            <w:shd w:val="clear" w:color="auto" w:fill="C6D9F1" w:themeFill="text2" w:themeFillTint="33"/>
          </w:tcPr>
          <w:p w:rsidR="004A7925" w:rsidRPr="00B139BB" w:rsidRDefault="004A7925" w:rsidP="00D679A4">
            <w:pPr>
              <w:jc w:val="right"/>
              <w:cnfStyle w:val="100000000000" w:firstRow="1" w:lastRow="0" w:firstColumn="0" w:lastColumn="0" w:oddVBand="0" w:evenVBand="0" w:oddHBand="0" w:evenHBand="0" w:firstRowFirstColumn="0" w:firstRowLastColumn="0" w:lastRowFirstColumn="0" w:lastRowLastColumn="0"/>
              <w:rPr>
                <w:rFonts w:eastAsia="MS Mincho" w:cs="Arial"/>
                <w:b w:val="0"/>
                <w:bCs w:val="0"/>
                <w:color w:val="1F497D" w:themeColor="text2"/>
                <w:szCs w:val="20"/>
                <w:lang w:val="az-Latn-AZ"/>
              </w:rPr>
            </w:pPr>
            <w:r>
              <w:rPr>
                <w:rFonts w:cs="Arial"/>
                <w:color w:val="1F497D" w:themeColor="text2"/>
                <w:szCs w:val="20"/>
                <w:lang w:val="az-Latn-AZ"/>
              </w:rPr>
              <w:t>Amount (thsd manats)</w:t>
            </w:r>
          </w:p>
        </w:tc>
      </w:tr>
      <w:tr w:rsidR="004A7925" w:rsidRPr="00B139BB" w:rsidTr="00D6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Sport events</w:t>
            </w:r>
          </w:p>
        </w:tc>
        <w:tc>
          <w:tcPr>
            <w:tcW w:w="4500" w:type="dxa"/>
            <w:shd w:val="clear" w:color="auto" w:fill="auto"/>
          </w:tcPr>
          <w:p w:rsidR="004A7925" w:rsidRPr="001C4F2F" w:rsidRDefault="004A7925" w:rsidP="00D679A4">
            <w:pPr>
              <w:jc w:val="right"/>
              <w:cnfStyle w:val="000000100000" w:firstRow="0" w:lastRow="0" w:firstColumn="0" w:lastColumn="0" w:oddVBand="0" w:evenVBand="0" w:oddHBand="1" w:evenHBand="0" w:firstRowFirstColumn="0" w:firstRowLastColumn="0" w:lastRowFirstColumn="0" w:lastRowLastColumn="0"/>
              <w:rPr>
                <w:rFonts w:cs="Arial"/>
                <w:color w:val="auto"/>
                <w:szCs w:val="20"/>
                <w:lang w:val="az-Latn-AZ"/>
              </w:rPr>
            </w:pPr>
            <w:r w:rsidRPr="001C4F2F">
              <w:rPr>
                <w:rFonts w:cs="Arial"/>
                <w:color w:val="auto"/>
                <w:szCs w:val="20"/>
                <w:lang w:val="az-Latn-AZ"/>
              </w:rPr>
              <w:t>7</w:t>
            </w:r>
            <w:r w:rsidR="006424A1">
              <w:rPr>
                <w:rFonts w:cs="Arial"/>
                <w:color w:val="auto"/>
                <w:szCs w:val="20"/>
                <w:lang w:val="az-Latn-AZ"/>
              </w:rPr>
              <w:t>,694.</w:t>
            </w:r>
            <w:r w:rsidRPr="001C4F2F">
              <w:rPr>
                <w:rFonts w:cs="Arial"/>
                <w:color w:val="auto"/>
                <w:szCs w:val="20"/>
                <w:lang w:val="az-Latn-AZ"/>
              </w:rPr>
              <w:t>8</w:t>
            </w:r>
          </w:p>
        </w:tc>
      </w:tr>
      <w:tr w:rsidR="004A7925" w:rsidRPr="00B139BB" w:rsidTr="00D679A4">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Financial association and trade nions</w:t>
            </w:r>
          </w:p>
        </w:tc>
        <w:tc>
          <w:tcPr>
            <w:tcW w:w="4500" w:type="dxa"/>
            <w:shd w:val="clear" w:color="auto" w:fill="auto"/>
          </w:tcPr>
          <w:p w:rsidR="004A7925" w:rsidRPr="001C4F2F" w:rsidRDefault="006424A1" w:rsidP="00D679A4">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528.</w:t>
            </w:r>
            <w:r w:rsidR="004A7925" w:rsidRPr="001C4F2F">
              <w:rPr>
                <w:rFonts w:cs="Arial"/>
                <w:color w:val="auto"/>
                <w:szCs w:val="20"/>
                <w:lang w:val="az-Latn-AZ"/>
              </w:rPr>
              <w:t>8</w:t>
            </w:r>
          </w:p>
        </w:tc>
      </w:tr>
      <w:tr w:rsidR="004A7925" w:rsidRPr="00B139BB" w:rsidTr="00D6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Education</w:t>
            </w:r>
          </w:p>
        </w:tc>
        <w:tc>
          <w:tcPr>
            <w:tcW w:w="4500" w:type="dxa"/>
            <w:shd w:val="clear" w:color="auto" w:fill="auto"/>
          </w:tcPr>
          <w:p w:rsidR="004A7925" w:rsidRPr="001C4F2F" w:rsidRDefault="006424A1" w:rsidP="00D679A4">
            <w:pPr>
              <w:jc w:val="right"/>
              <w:cnfStyle w:val="000000100000" w:firstRow="0" w:lastRow="0" w:firstColumn="0" w:lastColumn="0" w:oddVBand="0" w:evenVBand="0" w:oddHBand="1" w:evenHBand="0" w:firstRowFirstColumn="0" w:firstRowLastColumn="0" w:lastRowFirstColumn="0" w:lastRowLastColumn="0"/>
              <w:rPr>
                <w:rFonts w:cs="Arial"/>
                <w:color w:val="auto"/>
                <w:szCs w:val="20"/>
                <w:lang w:val="az-Latn-AZ"/>
              </w:rPr>
            </w:pPr>
            <w:r>
              <w:rPr>
                <w:rFonts w:cs="Arial"/>
                <w:color w:val="auto"/>
                <w:szCs w:val="20"/>
                <w:lang w:val="az-Latn-AZ"/>
              </w:rPr>
              <w:t>622.</w:t>
            </w:r>
            <w:r w:rsidR="004A7925" w:rsidRPr="001C4F2F">
              <w:rPr>
                <w:rFonts w:cs="Arial"/>
                <w:color w:val="auto"/>
                <w:szCs w:val="20"/>
                <w:lang w:val="az-Latn-AZ"/>
              </w:rPr>
              <w:t>8</w:t>
            </w:r>
          </w:p>
        </w:tc>
      </w:tr>
      <w:tr w:rsidR="004A7925" w:rsidRPr="00B139BB" w:rsidTr="00D679A4">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Culture and art</w:t>
            </w:r>
          </w:p>
        </w:tc>
        <w:tc>
          <w:tcPr>
            <w:tcW w:w="4500" w:type="dxa"/>
            <w:shd w:val="clear" w:color="auto" w:fill="auto"/>
          </w:tcPr>
          <w:p w:rsidR="004A7925" w:rsidRPr="001C4F2F" w:rsidRDefault="006424A1" w:rsidP="00D679A4">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Pr>
                <w:rFonts w:cs="Arial"/>
                <w:color w:val="auto"/>
                <w:szCs w:val="20"/>
                <w:lang w:val="az-Latn-AZ"/>
              </w:rPr>
              <w:t>736.</w:t>
            </w:r>
            <w:r w:rsidR="004A7925" w:rsidRPr="001C4F2F">
              <w:rPr>
                <w:rFonts w:cs="Arial"/>
                <w:color w:val="auto"/>
                <w:szCs w:val="20"/>
                <w:lang w:val="az-Latn-AZ"/>
              </w:rPr>
              <w:t>7</w:t>
            </w:r>
          </w:p>
        </w:tc>
      </w:tr>
      <w:tr w:rsidR="004A7925" w:rsidRPr="00B139BB" w:rsidTr="00D6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State-run enterprises and bodies</w:t>
            </w:r>
          </w:p>
        </w:tc>
        <w:tc>
          <w:tcPr>
            <w:tcW w:w="4500" w:type="dxa"/>
            <w:shd w:val="clear" w:color="auto" w:fill="auto"/>
          </w:tcPr>
          <w:p w:rsidR="004A7925" w:rsidRPr="001C4F2F" w:rsidRDefault="004A7925" w:rsidP="00D679A4">
            <w:pPr>
              <w:jc w:val="right"/>
              <w:cnfStyle w:val="000000100000" w:firstRow="0" w:lastRow="0" w:firstColumn="0" w:lastColumn="0" w:oddVBand="0" w:evenVBand="0" w:oddHBand="1" w:evenHBand="0" w:firstRowFirstColumn="0" w:firstRowLastColumn="0" w:lastRowFirstColumn="0" w:lastRowLastColumn="0"/>
              <w:rPr>
                <w:rFonts w:cs="Arial"/>
                <w:color w:val="auto"/>
                <w:szCs w:val="20"/>
                <w:lang w:val="az-Latn-AZ"/>
              </w:rPr>
            </w:pPr>
            <w:r w:rsidRPr="001C4F2F">
              <w:rPr>
                <w:rFonts w:cs="Arial"/>
                <w:color w:val="auto"/>
                <w:szCs w:val="20"/>
                <w:lang w:val="az-Latn-AZ"/>
              </w:rPr>
              <w:t>1</w:t>
            </w:r>
            <w:r w:rsidR="006424A1">
              <w:rPr>
                <w:rFonts w:cs="Arial"/>
                <w:color w:val="auto"/>
                <w:szCs w:val="20"/>
                <w:lang w:val="az-Latn-AZ"/>
              </w:rPr>
              <w:t>,050.</w:t>
            </w:r>
            <w:r w:rsidRPr="001C4F2F">
              <w:rPr>
                <w:rFonts w:cs="Arial"/>
                <w:color w:val="auto"/>
                <w:szCs w:val="20"/>
                <w:lang w:val="az-Latn-AZ"/>
              </w:rPr>
              <w:t>0</w:t>
            </w:r>
          </w:p>
        </w:tc>
      </w:tr>
      <w:tr w:rsidR="004A7925" w:rsidRPr="00B139BB" w:rsidTr="00D679A4">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Material assistance to individual persons</w:t>
            </w:r>
          </w:p>
        </w:tc>
        <w:tc>
          <w:tcPr>
            <w:tcW w:w="4500" w:type="dxa"/>
            <w:shd w:val="clear" w:color="auto" w:fill="auto"/>
          </w:tcPr>
          <w:p w:rsidR="004A7925" w:rsidRPr="001C4F2F" w:rsidRDefault="004A7925" w:rsidP="00D679A4">
            <w:pPr>
              <w:jc w:val="right"/>
              <w:cnfStyle w:val="000000000000" w:firstRow="0" w:lastRow="0" w:firstColumn="0" w:lastColumn="0" w:oddVBand="0" w:evenVBand="0" w:oddHBand="0" w:evenHBand="0" w:firstRowFirstColumn="0" w:firstRowLastColumn="0" w:lastRowFirstColumn="0" w:lastRowLastColumn="0"/>
              <w:rPr>
                <w:rFonts w:cs="Arial"/>
                <w:color w:val="auto"/>
                <w:szCs w:val="20"/>
                <w:lang w:val="az-Latn-AZ"/>
              </w:rPr>
            </w:pPr>
            <w:r w:rsidRPr="001C4F2F">
              <w:rPr>
                <w:rFonts w:cs="Arial"/>
                <w:color w:val="auto"/>
                <w:szCs w:val="20"/>
                <w:lang w:val="az-Latn-AZ"/>
              </w:rPr>
              <w:t>1</w:t>
            </w:r>
            <w:r w:rsidR="006424A1">
              <w:rPr>
                <w:rFonts w:cs="Arial"/>
                <w:color w:val="auto"/>
                <w:szCs w:val="20"/>
                <w:lang w:val="az-Latn-AZ"/>
              </w:rPr>
              <w:t>,468.</w:t>
            </w:r>
            <w:r w:rsidRPr="001C4F2F">
              <w:rPr>
                <w:rFonts w:cs="Arial"/>
                <w:color w:val="auto"/>
                <w:szCs w:val="20"/>
                <w:lang w:val="az-Latn-AZ"/>
              </w:rPr>
              <w:t>0</w:t>
            </w:r>
          </w:p>
        </w:tc>
      </w:tr>
      <w:tr w:rsidR="004A7925" w:rsidRPr="00B139BB" w:rsidTr="00D679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shd w:val="clear" w:color="auto" w:fill="auto"/>
          </w:tcPr>
          <w:p w:rsidR="004A7925" w:rsidRDefault="004A7925">
            <w:pPr>
              <w:rPr>
                <w:rFonts w:cs="Arial"/>
                <w:color w:val="000000" w:themeColor="text1"/>
                <w:szCs w:val="20"/>
                <w:lang w:val="az-Latn-AZ"/>
              </w:rPr>
            </w:pPr>
            <w:r>
              <w:rPr>
                <w:rFonts w:cs="Arial"/>
                <w:color w:val="000000" w:themeColor="text1"/>
                <w:szCs w:val="20"/>
                <w:lang w:val="az-Latn-AZ"/>
              </w:rPr>
              <w:t>Disabled veterans and othersr</w:t>
            </w:r>
          </w:p>
        </w:tc>
        <w:tc>
          <w:tcPr>
            <w:tcW w:w="4500" w:type="dxa"/>
            <w:shd w:val="clear" w:color="auto" w:fill="auto"/>
          </w:tcPr>
          <w:p w:rsidR="004A7925" w:rsidRPr="001C4F2F" w:rsidRDefault="006424A1" w:rsidP="00D679A4">
            <w:pPr>
              <w:jc w:val="right"/>
              <w:cnfStyle w:val="000000100000" w:firstRow="0" w:lastRow="0" w:firstColumn="0" w:lastColumn="0" w:oddVBand="0" w:evenVBand="0" w:oddHBand="1" w:evenHBand="0" w:firstRowFirstColumn="0" w:firstRowLastColumn="0" w:lastRowFirstColumn="0" w:lastRowLastColumn="0"/>
              <w:rPr>
                <w:rFonts w:cs="Arial"/>
                <w:color w:val="auto"/>
                <w:szCs w:val="20"/>
                <w:lang w:val="az-Latn-AZ"/>
              </w:rPr>
            </w:pPr>
            <w:r>
              <w:rPr>
                <w:rFonts w:cs="Arial"/>
                <w:color w:val="auto"/>
                <w:szCs w:val="20"/>
                <w:lang w:val="az-Latn-AZ"/>
              </w:rPr>
              <w:t>65.</w:t>
            </w:r>
            <w:r w:rsidR="004A7925" w:rsidRPr="001C4F2F">
              <w:rPr>
                <w:rFonts w:cs="Arial"/>
                <w:color w:val="auto"/>
                <w:szCs w:val="20"/>
                <w:lang w:val="az-Latn-AZ"/>
              </w:rPr>
              <w:t>1</w:t>
            </w:r>
          </w:p>
        </w:tc>
      </w:tr>
      <w:tr w:rsidR="004A7925" w:rsidRPr="00CF4976" w:rsidTr="00D679A4">
        <w:tc>
          <w:tcPr>
            <w:cnfStyle w:val="001000000000" w:firstRow="0" w:lastRow="0" w:firstColumn="1" w:lastColumn="0" w:oddVBand="0" w:evenVBand="0" w:oddHBand="0" w:evenHBand="0" w:firstRowFirstColumn="0" w:firstRowLastColumn="0" w:lastRowFirstColumn="0" w:lastRowLastColumn="0"/>
            <w:tcW w:w="4500" w:type="dxa"/>
            <w:shd w:val="clear" w:color="auto" w:fill="948A54" w:themeFill="background2" w:themeFillShade="80"/>
          </w:tcPr>
          <w:p w:rsidR="004A7925" w:rsidRDefault="004A7925">
            <w:pPr>
              <w:rPr>
                <w:rFonts w:cs="Arial"/>
                <w:b/>
                <w:color w:val="1F497D" w:themeColor="text2"/>
                <w:szCs w:val="20"/>
                <w:lang w:val="az-Latn-AZ"/>
              </w:rPr>
            </w:pPr>
            <w:r>
              <w:rPr>
                <w:rFonts w:cs="Arial"/>
                <w:b/>
                <w:color w:val="1F497D" w:themeColor="text2"/>
                <w:szCs w:val="20"/>
                <w:lang w:val="az-Latn-AZ"/>
              </w:rPr>
              <w:t>Total</w:t>
            </w:r>
          </w:p>
        </w:tc>
        <w:tc>
          <w:tcPr>
            <w:tcW w:w="4500" w:type="dxa"/>
            <w:shd w:val="clear" w:color="auto" w:fill="948A54" w:themeFill="background2" w:themeFillShade="80"/>
          </w:tcPr>
          <w:p w:rsidR="004A7925" w:rsidRPr="00CF4976" w:rsidRDefault="004A7925" w:rsidP="00D679A4">
            <w:pPr>
              <w:jc w:val="right"/>
              <w:cnfStyle w:val="000000000000" w:firstRow="0" w:lastRow="0" w:firstColumn="0" w:lastColumn="0" w:oddVBand="0" w:evenVBand="0" w:oddHBand="0" w:evenHBand="0" w:firstRowFirstColumn="0" w:firstRowLastColumn="0" w:lastRowFirstColumn="0" w:lastRowLastColumn="0"/>
              <w:rPr>
                <w:rFonts w:eastAsia="MS Mincho" w:cs="Arial"/>
                <w:b/>
                <w:color w:val="1F497D" w:themeColor="text2"/>
                <w:szCs w:val="20"/>
                <w:lang w:val="az-Latn-AZ"/>
              </w:rPr>
            </w:pPr>
            <w:r w:rsidRPr="00B139BB">
              <w:rPr>
                <w:rFonts w:cs="Arial"/>
                <w:b/>
                <w:color w:val="1F497D" w:themeColor="text2"/>
                <w:szCs w:val="20"/>
                <w:lang w:val="az-Latn-AZ"/>
              </w:rPr>
              <w:t>12</w:t>
            </w:r>
            <w:r w:rsidR="006424A1">
              <w:rPr>
                <w:rFonts w:cs="Arial"/>
                <w:b/>
                <w:color w:val="1F497D" w:themeColor="text2"/>
                <w:szCs w:val="20"/>
                <w:lang w:val="az-Latn-AZ"/>
              </w:rPr>
              <w:t>,166.</w:t>
            </w:r>
            <w:r w:rsidRPr="00B139BB">
              <w:rPr>
                <w:rFonts w:cs="Arial"/>
                <w:b/>
                <w:color w:val="1F497D" w:themeColor="text2"/>
                <w:szCs w:val="20"/>
                <w:lang w:val="az-Latn-AZ"/>
              </w:rPr>
              <w:t>2</w:t>
            </w:r>
          </w:p>
        </w:tc>
      </w:tr>
    </w:tbl>
    <w:p w:rsidR="006424A1" w:rsidRDefault="006424A1" w:rsidP="007F0DC3">
      <w:pPr>
        <w:rPr>
          <w:rFonts w:cs="Arial"/>
          <w:i/>
          <w:szCs w:val="20"/>
          <w:lang w:val="az-Latn-AZ"/>
        </w:rPr>
        <w:sectPr w:rsidR="006424A1" w:rsidSect="008C249C">
          <w:pgSz w:w="11907" w:h="16839" w:code="9"/>
          <w:pgMar w:top="907" w:right="1469" w:bottom="720" w:left="1440" w:header="504" w:footer="393" w:gutter="0"/>
          <w:cols w:space="720"/>
          <w:docGrid w:linePitch="360"/>
        </w:sectPr>
      </w:pPr>
    </w:p>
    <w:p w:rsidR="008F27B9" w:rsidRPr="00104340" w:rsidRDefault="008F27B9" w:rsidP="008F27B9">
      <w:pPr>
        <w:pStyle w:val="Heading3"/>
      </w:pPr>
      <w:bookmarkStart w:id="99" w:name="_Toc467753546"/>
      <w:bookmarkStart w:id="100" w:name="_Toc468899525"/>
      <w:r>
        <w:lastRenderedPageBreak/>
        <w:t>6.2</w:t>
      </w:r>
      <w:r w:rsidRPr="006A711E">
        <w:t>.</w:t>
      </w:r>
      <w:r w:rsidRPr="006A711E">
        <w:tab/>
      </w:r>
      <w:bookmarkEnd w:id="99"/>
      <w:r w:rsidR="004A7925">
        <w:t>Quasi-fiscal expenditures</w:t>
      </w:r>
      <w:bookmarkEnd w:id="100"/>
    </w:p>
    <w:p w:rsidR="00313F35" w:rsidRDefault="00313F35" w:rsidP="006A03D0">
      <w:pPr>
        <w:spacing w:line="240" w:lineRule="exact"/>
        <w:rPr>
          <w:lang w:val="az-Latn-AZ"/>
        </w:rPr>
      </w:pPr>
    </w:p>
    <w:p w:rsidR="004A7925" w:rsidRDefault="004A7925" w:rsidP="004A7925">
      <w:pPr>
        <w:spacing w:line="240" w:lineRule="exact"/>
        <w:rPr>
          <w:lang w:val="az-Latn-AZ"/>
        </w:rPr>
      </w:pPr>
      <w:r>
        <w:rPr>
          <w:lang w:val="az-Latn-AZ"/>
        </w:rPr>
        <w:t>Starting from 2007, the wholesale and retail domestic prices for oil and gas products are subject to the state regulation and this regulation is a responsibility of Tariff (Price) Council of Azerbaijan Republic. The prices determined for oil, gas and oil products by the Council were lower than the market prices. The new wholesale and retail price for oil products within the domestic market is regulated with the New Tarif (Price) Council Decision No.14, dated 23 November 2015. The new decision is a result of ammendments applied to the he Tariff (Price) Council Decision No.2, dated 14 January 2015. The prices determined for oil, gas and oil products by the Council were lower than the market prices. This means that in 2014 compared with the world market prices SOCAR has offered lower prices to dometic consumers for oil, gas and oil products. Since 2007 in accordance with the law of the sate budget during the export of products produced in the country with the state regulated price the difference between the contractual (sale) price (excluding export expenses) and the wholesale price across the country is subject to collections by the State (in the form of the export tax):</w:t>
      </w:r>
    </w:p>
    <w:p w:rsidR="004A7925" w:rsidRDefault="004A7925" w:rsidP="004A7925">
      <w:pPr>
        <w:spacing w:line="240" w:lineRule="exact"/>
        <w:rPr>
          <w:lang w:val="az-Latn-AZ"/>
        </w:rPr>
      </w:pPr>
    </w:p>
    <w:p w:rsidR="004A7925" w:rsidRDefault="004A7925" w:rsidP="004A7925">
      <w:pPr>
        <w:spacing w:line="240" w:lineRule="exact"/>
        <w:rPr>
          <w:rFonts w:cs="Arial"/>
          <w:szCs w:val="20"/>
          <w:lang w:val="az-Latn-AZ"/>
        </w:rPr>
      </w:pPr>
      <w:r>
        <w:rPr>
          <w:lang w:val="az-Latn-AZ"/>
        </w:rPr>
        <w:t>As a result of price change in 2015 SOCAR transfered AZN 158.4 million to the state budget.</w:t>
      </w:r>
    </w:p>
    <w:p w:rsidR="00583402" w:rsidRPr="001C4F2F" w:rsidRDefault="00583402" w:rsidP="006A03D0">
      <w:pPr>
        <w:spacing w:line="240" w:lineRule="exact"/>
        <w:rPr>
          <w:rFonts w:cs="Arial"/>
          <w:szCs w:val="20"/>
          <w:lang w:val="az-Latn-AZ"/>
        </w:rPr>
      </w:pPr>
    </w:p>
    <w:p w:rsidR="008F27B9" w:rsidRPr="00104340" w:rsidRDefault="008F27B9" w:rsidP="008F27B9">
      <w:pPr>
        <w:pStyle w:val="Heading3"/>
      </w:pPr>
      <w:bookmarkStart w:id="101" w:name="_Toc467753547"/>
      <w:bookmarkStart w:id="102" w:name="_Toc468899526"/>
      <w:r>
        <w:t>6.3</w:t>
      </w:r>
      <w:r w:rsidRPr="006A711E">
        <w:t>.</w:t>
      </w:r>
      <w:r w:rsidRPr="006A711E">
        <w:tab/>
      </w:r>
      <w:bookmarkEnd w:id="101"/>
      <w:r w:rsidR="004A7925">
        <w:t>Contribution of the extractive industry to the economy of Azerbaijan</w:t>
      </w:r>
      <w:bookmarkEnd w:id="102"/>
    </w:p>
    <w:p w:rsidR="00824EEE" w:rsidRDefault="00824EEE" w:rsidP="00824EEE">
      <w:pPr>
        <w:autoSpaceDE w:val="0"/>
        <w:autoSpaceDN w:val="0"/>
        <w:adjustRightInd w:val="0"/>
        <w:rPr>
          <w:rFonts w:cs="Arial"/>
          <w:szCs w:val="20"/>
          <w:lang w:val="az-Latn-AZ"/>
        </w:rPr>
      </w:pPr>
    </w:p>
    <w:p w:rsidR="00824EEE" w:rsidRPr="00B9142E" w:rsidRDefault="00824EEE" w:rsidP="00824EEE">
      <w:pPr>
        <w:pStyle w:val="Heading3"/>
        <w:shd w:val="clear" w:color="auto" w:fill="C4BC96" w:themeFill="background2" w:themeFillShade="BF"/>
      </w:pPr>
      <w:bookmarkStart w:id="103" w:name="_Toc467753548"/>
      <w:bookmarkStart w:id="104" w:name="_Toc468899527"/>
      <w:r>
        <w:t>6.3.1.</w:t>
      </w:r>
      <w:r>
        <w:tab/>
      </w:r>
      <w:bookmarkEnd w:id="103"/>
      <w:r w:rsidR="004A7925">
        <w:t>Industry and Field structure of GDP</w:t>
      </w:r>
      <w:bookmarkEnd w:id="104"/>
    </w:p>
    <w:p w:rsidR="00824EEE" w:rsidRDefault="00824EEE" w:rsidP="00824EEE">
      <w:pPr>
        <w:autoSpaceDE w:val="0"/>
        <w:autoSpaceDN w:val="0"/>
        <w:adjustRightInd w:val="0"/>
        <w:spacing w:line="240" w:lineRule="exact"/>
        <w:rPr>
          <w:rFonts w:cs="Arial"/>
          <w:color w:val="000000"/>
          <w:szCs w:val="20"/>
        </w:rPr>
      </w:pPr>
    </w:p>
    <w:p w:rsidR="006424A1" w:rsidRDefault="006424A1" w:rsidP="00824EEE">
      <w:pPr>
        <w:autoSpaceDE w:val="0"/>
        <w:autoSpaceDN w:val="0"/>
        <w:adjustRightInd w:val="0"/>
        <w:spacing w:line="240" w:lineRule="exact"/>
        <w:rPr>
          <w:rFonts w:cs="Arial"/>
          <w:color w:val="000000"/>
          <w:szCs w:val="20"/>
        </w:rPr>
      </w:pPr>
      <w:r w:rsidRPr="00B43A3B">
        <w:rPr>
          <w:rFonts w:cs="Arial"/>
          <w:szCs w:val="20"/>
          <w:lang w:val="az-Latn-AZ"/>
        </w:rPr>
        <w:t>GDP growth amounted to AZN 5</w:t>
      </w:r>
      <w:r>
        <w:rPr>
          <w:rFonts w:cs="Arial"/>
          <w:szCs w:val="20"/>
          <w:lang w:val="az-Latn-AZ"/>
        </w:rPr>
        <w:t>4</w:t>
      </w:r>
      <w:r w:rsidRPr="00B43A3B">
        <w:rPr>
          <w:rFonts w:cs="Arial"/>
          <w:szCs w:val="20"/>
          <w:lang w:val="az-Latn-AZ"/>
        </w:rPr>
        <w:t>.</w:t>
      </w:r>
      <w:r>
        <w:rPr>
          <w:rFonts w:cs="Arial"/>
          <w:szCs w:val="20"/>
          <w:lang w:val="az-Latn-AZ"/>
        </w:rPr>
        <w:t>4</w:t>
      </w:r>
      <w:r w:rsidRPr="00B43A3B">
        <w:rPr>
          <w:rFonts w:cs="Arial"/>
          <w:szCs w:val="20"/>
          <w:lang w:val="az-Latn-AZ"/>
        </w:rPr>
        <w:t xml:space="preserve"> billion manat in 201</w:t>
      </w:r>
      <w:r>
        <w:rPr>
          <w:rFonts w:cs="Arial"/>
          <w:szCs w:val="20"/>
          <w:lang w:val="az-Latn-AZ"/>
        </w:rPr>
        <w:t>5</w:t>
      </w:r>
      <w:r w:rsidRPr="00144DCF">
        <w:rPr>
          <w:rFonts w:cs="Arial"/>
          <w:szCs w:val="20"/>
          <w:lang w:val="az-Latn-AZ"/>
        </w:rPr>
        <w:t xml:space="preserve"> and per capita GDP amounted to </w:t>
      </w:r>
      <w:r>
        <w:rPr>
          <w:rFonts w:cs="Arial"/>
          <w:szCs w:val="20"/>
          <w:lang w:val="az-Latn-AZ"/>
        </w:rPr>
        <w:t>5</w:t>
      </w:r>
      <w:r w:rsidRPr="00B43A3B">
        <w:rPr>
          <w:rFonts w:cs="Arial"/>
          <w:szCs w:val="20"/>
          <w:lang w:val="az-Latn-AZ"/>
        </w:rPr>
        <w:t>.</w:t>
      </w:r>
      <w:r>
        <w:rPr>
          <w:rFonts w:cs="Arial"/>
          <w:szCs w:val="20"/>
          <w:lang w:val="az-Latn-AZ"/>
        </w:rPr>
        <w:t>7 thousand</w:t>
      </w:r>
      <w:r w:rsidRPr="00144DCF">
        <w:rPr>
          <w:rFonts w:cs="Arial"/>
          <w:szCs w:val="20"/>
          <w:lang w:val="az-Latn-AZ"/>
        </w:rPr>
        <w:t xml:space="preserve"> manat</w:t>
      </w:r>
      <w:r w:rsidRPr="00B43A3B">
        <w:rPr>
          <w:rFonts w:cs="Arial"/>
          <w:szCs w:val="20"/>
          <w:lang w:val="az-Latn-AZ"/>
        </w:rPr>
        <w:t>.</w:t>
      </w:r>
      <w:r>
        <w:rPr>
          <w:rFonts w:cs="Arial"/>
          <w:szCs w:val="20"/>
          <w:lang w:val="az-Latn-AZ"/>
        </w:rPr>
        <w:t xml:space="preserve"> </w:t>
      </w:r>
      <w:r w:rsidRPr="00B43A3B">
        <w:rPr>
          <w:rFonts w:cs="Arial"/>
          <w:szCs w:val="20"/>
          <w:lang w:val="az-Latn-AZ"/>
        </w:rPr>
        <w:t>Added value creation in the production process of industrial products exhibited leading position in sectoral structure of GDP with 41.5% share.</w:t>
      </w:r>
      <w:r>
        <w:rPr>
          <w:rFonts w:ascii="Times New Roman" w:hAnsi="Times New Roman" w:cs="Times New Roman"/>
          <w:sz w:val="24"/>
          <w:szCs w:val="24"/>
        </w:rPr>
        <w:t xml:space="preserve"> </w:t>
      </w:r>
      <w:r>
        <w:rPr>
          <w:rFonts w:cs="Arial"/>
          <w:szCs w:val="20"/>
          <w:shd w:val="clear" w:color="auto" w:fill="FFFFFF"/>
          <w:lang w:val="az-Latn-AZ"/>
        </w:rPr>
        <w:t>T</w:t>
      </w:r>
      <w:r w:rsidRPr="00A83D76">
        <w:rPr>
          <w:rFonts w:cs="Arial"/>
          <w:szCs w:val="20"/>
          <w:lang w:val="az-Latn-AZ"/>
        </w:rPr>
        <w:t>he</w:t>
      </w:r>
      <w:r>
        <w:rPr>
          <w:rFonts w:cs="Arial"/>
          <w:szCs w:val="20"/>
          <w:lang w:val="az-Latn-AZ"/>
        </w:rPr>
        <w:t xml:space="preserve"> value added by mining industry</w:t>
      </w:r>
      <w:r w:rsidRPr="00A83D76">
        <w:rPr>
          <w:rFonts w:cs="Arial"/>
          <w:szCs w:val="20"/>
          <w:lang w:val="az-Latn-AZ"/>
        </w:rPr>
        <w:t xml:space="preserve"> </w:t>
      </w:r>
      <w:r>
        <w:rPr>
          <w:rFonts w:cs="Arial"/>
          <w:szCs w:val="20"/>
          <w:lang w:val="az-Latn-AZ"/>
        </w:rPr>
        <w:t xml:space="preserve">production consitutes the significant part in GDP strucuture and it’s share in </w:t>
      </w:r>
      <w:r w:rsidRPr="00A83D76">
        <w:rPr>
          <w:rFonts w:cs="Arial"/>
          <w:szCs w:val="20"/>
          <w:lang w:val="az-Latn-AZ"/>
        </w:rPr>
        <w:t xml:space="preserve">industry was </w:t>
      </w:r>
      <w:r w:rsidR="008429A8">
        <w:rPr>
          <w:rFonts w:cs="Arial"/>
          <w:szCs w:val="20"/>
          <w:lang w:val="az-Latn-AZ"/>
        </w:rPr>
        <w:t>26</w:t>
      </w:r>
      <w:r w:rsidRPr="00A83D76">
        <w:rPr>
          <w:rFonts w:cs="Arial"/>
          <w:szCs w:val="20"/>
          <w:lang w:val="az-Latn-AZ"/>
        </w:rPr>
        <w:t>.</w:t>
      </w:r>
      <w:r w:rsidR="008429A8">
        <w:rPr>
          <w:rFonts w:cs="Arial"/>
          <w:szCs w:val="20"/>
          <w:lang w:val="az-Latn-AZ"/>
        </w:rPr>
        <w:t>3</w:t>
      </w:r>
      <w:r w:rsidRPr="00A83D76">
        <w:rPr>
          <w:rFonts w:cs="Arial"/>
          <w:b/>
          <w:szCs w:val="20"/>
          <w:lang w:val="az-Latn-AZ"/>
        </w:rPr>
        <w:t>%</w:t>
      </w:r>
      <w:r w:rsidRPr="00B9142E">
        <w:rPr>
          <w:rFonts w:cs="Arial"/>
          <w:szCs w:val="20"/>
          <w:lang w:val="az-Latn-AZ"/>
        </w:rPr>
        <w:t>.</w:t>
      </w:r>
    </w:p>
    <w:p w:rsidR="006424A1" w:rsidRPr="00D920EC" w:rsidRDefault="006424A1" w:rsidP="00824EEE">
      <w:pPr>
        <w:autoSpaceDE w:val="0"/>
        <w:autoSpaceDN w:val="0"/>
        <w:adjustRightInd w:val="0"/>
        <w:spacing w:line="240" w:lineRule="exact"/>
        <w:rPr>
          <w:rFonts w:cs="Arial"/>
          <w:color w:val="000000"/>
          <w:szCs w:val="20"/>
        </w:rPr>
      </w:pPr>
    </w:p>
    <w:p w:rsidR="00D66FAC" w:rsidRDefault="008429A8" w:rsidP="00D66FAC">
      <w:pPr>
        <w:rPr>
          <w:rFonts w:cs="Arial"/>
          <w:b/>
          <w:bCs/>
          <w:i/>
          <w:iCs/>
          <w:color w:val="000000"/>
          <w:u w:val="single"/>
          <w:shd w:val="clear" w:color="auto" w:fill="FFFFFF"/>
          <w:lang w:val="az-Latn-AZ"/>
        </w:rPr>
      </w:pPr>
      <w:r>
        <w:rPr>
          <w:rFonts w:cs="Arial"/>
          <w:b/>
          <w:i/>
          <w:color w:val="000000"/>
          <w:shd w:val="clear" w:color="auto" w:fill="FFFFFF"/>
          <w:lang w:val="az-Latn-AZ"/>
        </w:rPr>
        <w:t>Graph 3</w:t>
      </w:r>
      <w:r w:rsidR="00D66FAC">
        <w:rPr>
          <w:rFonts w:cs="Arial"/>
          <w:b/>
          <w:i/>
          <w:color w:val="000000"/>
          <w:shd w:val="clear" w:color="auto" w:fill="FFFFFF"/>
          <w:lang w:val="az-Latn-AZ"/>
        </w:rPr>
        <w:t xml:space="preserve">: </w:t>
      </w:r>
      <w:r w:rsidR="00D66FAC">
        <w:rPr>
          <w:rFonts w:cs="Arial"/>
          <w:bCs/>
          <w:i/>
          <w:iCs/>
          <w:color w:val="000000"/>
          <w:shd w:val="clear" w:color="auto" w:fill="FFFFFF"/>
          <w:lang w:val="az-Latn-AZ"/>
        </w:rPr>
        <w:t>Production structure of GDP (2015)</w:t>
      </w:r>
      <w:r w:rsidR="00D66FAC">
        <w:rPr>
          <w:rFonts w:cs="Arial"/>
          <w:b/>
          <w:bCs/>
          <w:i/>
          <w:iCs/>
          <w:color w:val="000000"/>
          <w:shd w:val="clear" w:color="auto" w:fill="FFFFFF"/>
          <w:lang w:val="az-Latn-AZ"/>
        </w:rPr>
        <w:t xml:space="preserve"> </w:t>
      </w:r>
      <w:r w:rsidR="00D66FAC">
        <w:rPr>
          <w:rStyle w:val="FootnoteReference"/>
          <w:rFonts w:cs="Arial"/>
          <w:b/>
          <w:bCs/>
          <w:iCs/>
          <w:color w:val="000000"/>
          <w:shd w:val="clear" w:color="auto" w:fill="FFFFFF"/>
          <w:lang w:val="az-Latn-AZ"/>
        </w:rPr>
        <w:footnoteReference w:id="101"/>
      </w:r>
    </w:p>
    <w:p w:rsidR="00DC75B3" w:rsidRPr="00DC75B3" w:rsidRDefault="00D66FAC" w:rsidP="00D66FAC">
      <w:pPr>
        <w:shd w:val="clear" w:color="auto" w:fill="FFFFFF"/>
        <w:jc w:val="center"/>
        <w:rPr>
          <w:rFonts w:eastAsia="Times New Roman" w:cs="Arial"/>
          <w:color w:val="000000"/>
          <w:szCs w:val="20"/>
          <w:lang w:val="az-Latn-AZ" w:eastAsia="ru-RU"/>
        </w:rPr>
      </w:pPr>
      <w:r w:rsidRPr="00510432">
        <w:rPr>
          <w:noProof/>
          <w:lang w:val="az-Latn-AZ" w:eastAsia="az-Latn-AZ"/>
        </w:rPr>
        <w:t xml:space="preserve"> </w:t>
      </w:r>
      <w:r>
        <w:rPr>
          <w:noProof/>
          <w:lang w:val="en-US"/>
        </w:rPr>
        <w:drawing>
          <wp:inline distT="0" distB="0" distL="0" distR="0" wp14:anchorId="351B78A5" wp14:editId="79F0275B">
            <wp:extent cx="4410075" cy="24955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C75B3" w:rsidRDefault="00DC75B3" w:rsidP="00DC75B3">
      <w:pPr>
        <w:shd w:val="clear" w:color="auto" w:fill="FFFFFF"/>
        <w:jc w:val="left"/>
        <w:rPr>
          <w:rFonts w:eastAsia="Times New Roman" w:cs="Arial"/>
          <w:color w:val="000000"/>
          <w:szCs w:val="20"/>
          <w:lang w:val="az-Latn-AZ" w:eastAsia="ru-RU"/>
        </w:rPr>
      </w:pPr>
    </w:p>
    <w:p w:rsidR="00D66FAC" w:rsidRDefault="00D66FAC" w:rsidP="00D66FAC">
      <w:pPr>
        <w:shd w:val="clear" w:color="auto" w:fill="FFFFFF"/>
        <w:rPr>
          <w:rFonts w:eastAsia="Times New Roman" w:cs="Arial"/>
          <w:color w:val="000000"/>
          <w:szCs w:val="20"/>
          <w:lang w:val="az-Latn-AZ" w:eastAsia="ru-RU"/>
        </w:rPr>
      </w:pPr>
      <w:r>
        <w:rPr>
          <w:rFonts w:cs="Arial"/>
          <w:szCs w:val="20"/>
          <w:shd w:val="clear" w:color="auto" w:fill="FFFFFF"/>
          <w:lang w:val="az-Latn-AZ"/>
        </w:rPr>
        <w:t>The size of mining industry in absolute terms was AZN 14.3 billion manat out of total GDP amount of AZN 54.4 billion manat</w:t>
      </w:r>
      <w:r>
        <w:rPr>
          <w:rFonts w:eastAsia="Times New Roman" w:cs="Arial"/>
          <w:color w:val="000000"/>
          <w:szCs w:val="20"/>
          <w:lang w:val="az-Latn-AZ" w:eastAsia="ru-RU"/>
        </w:rPr>
        <w:t>.</w:t>
      </w:r>
    </w:p>
    <w:p w:rsidR="00D66FAC" w:rsidRDefault="00D66FAC" w:rsidP="00D66FAC">
      <w:pPr>
        <w:shd w:val="clear" w:color="auto" w:fill="FFFFFF"/>
        <w:rPr>
          <w:rFonts w:eastAsia="Times New Roman" w:cs="Arial"/>
          <w:color w:val="000000"/>
          <w:szCs w:val="20"/>
          <w:lang w:val="az-Latn-AZ" w:eastAsia="ru-RU"/>
        </w:rPr>
      </w:pPr>
    </w:p>
    <w:p w:rsidR="00D66FAC" w:rsidRDefault="00D66FAC" w:rsidP="00D66FAC">
      <w:pPr>
        <w:shd w:val="clear" w:color="auto" w:fill="FFFFFF"/>
        <w:rPr>
          <w:rFonts w:eastAsia="Times New Roman" w:cs="Arial"/>
          <w:color w:val="000000"/>
          <w:szCs w:val="20"/>
          <w:lang w:val="az-Latn-AZ" w:eastAsia="ru-RU"/>
        </w:rPr>
      </w:pPr>
      <w:r>
        <w:rPr>
          <w:rFonts w:cs="Arial"/>
          <w:szCs w:val="20"/>
          <w:lang w:val="az-Latn-AZ"/>
        </w:rPr>
        <w:t xml:space="preserve">In the calculation of macroeconomic indicators the shadow economy is also taken into account. The share of shadow economy observed in GDP Azerbaijan consists of 9.1%. </w:t>
      </w:r>
      <w:r>
        <w:rPr>
          <w:rStyle w:val="hps"/>
          <w:lang w:val="en"/>
        </w:rPr>
        <w:t xml:space="preserve">Despite to the fact that there </w:t>
      </w:r>
      <w:r w:rsidR="00C964BD">
        <w:rPr>
          <w:rStyle w:val="hps"/>
          <w:lang w:val="en"/>
        </w:rPr>
        <w:t>are no official records</w:t>
      </w:r>
      <w:r>
        <w:rPr>
          <w:rStyle w:val="hps"/>
          <w:lang w:val="en"/>
        </w:rPr>
        <w:t xml:space="preserve"> publicly available, for this information the State Statistics Committee, "Statistical News" refers to an article published in a scientific journal.</w:t>
      </w:r>
      <w:r>
        <w:rPr>
          <w:rFonts w:eastAsia="Times New Roman" w:cs="Arial"/>
          <w:color w:val="000000"/>
          <w:szCs w:val="20"/>
          <w:lang w:val="az-Latn-AZ" w:eastAsia="ru-RU"/>
        </w:rPr>
        <w:t xml:space="preserve"> </w:t>
      </w:r>
      <w:r>
        <w:rPr>
          <w:rStyle w:val="FootnoteReference"/>
          <w:rFonts w:cs="Arial"/>
          <w:b/>
          <w:szCs w:val="20"/>
          <w:lang w:val="az-Latn-AZ"/>
        </w:rPr>
        <w:footnoteReference w:id="102"/>
      </w:r>
    </w:p>
    <w:p w:rsidR="00167479" w:rsidRDefault="00167479" w:rsidP="00DC75B3">
      <w:pPr>
        <w:shd w:val="clear" w:color="auto" w:fill="FFFFFF"/>
        <w:rPr>
          <w:rFonts w:eastAsia="Times New Roman" w:cs="Arial"/>
          <w:color w:val="000000"/>
          <w:szCs w:val="20"/>
          <w:lang w:val="az-Latn-AZ" w:eastAsia="ru-RU"/>
        </w:rPr>
      </w:pPr>
    </w:p>
    <w:p w:rsidR="00167479" w:rsidRDefault="00167479" w:rsidP="00DC75B3">
      <w:pPr>
        <w:shd w:val="clear" w:color="auto" w:fill="FFFFFF"/>
        <w:rPr>
          <w:rFonts w:eastAsia="Times New Roman" w:cs="Arial"/>
          <w:color w:val="000000"/>
          <w:szCs w:val="20"/>
          <w:lang w:val="az-Latn-AZ" w:eastAsia="ru-RU"/>
        </w:rPr>
        <w:sectPr w:rsidR="00167479" w:rsidSect="007665DD">
          <w:pgSz w:w="11907" w:h="16839" w:code="9"/>
          <w:pgMar w:top="907" w:right="1469" w:bottom="720" w:left="1440" w:header="504" w:footer="393" w:gutter="0"/>
          <w:pgBorders>
            <w:bottom w:val="single" w:sz="4" w:space="24" w:color="auto"/>
          </w:pgBorders>
          <w:cols w:space="720"/>
          <w:docGrid w:linePitch="360"/>
        </w:sectPr>
      </w:pPr>
    </w:p>
    <w:p w:rsidR="00D66FAC" w:rsidRDefault="00167479" w:rsidP="00D66FAC">
      <w:pPr>
        <w:rPr>
          <w:rFonts w:cs="Arial"/>
          <w:b/>
          <w:bCs/>
          <w:i/>
          <w:iCs/>
          <w:color w:val="000000"/>
          <w:szCs w:val="20"/>
          <w:u w:val="single"/>
          <w:shd w:val="clear" w:color="auto" w:fill="FFFFFF"/>
          <w:lang w:val="az-Latn-AZ"/>
        </w:rPr>
      </w:pPr>
      <w:r>
        <w:rPr>
          <w:rFonts w:cs="Arial"/>
          <w:b/>
          <w:i/>
          <w:color w:val="000000"/>
          <w:shd w:val="clear" w:color="auto" w:fill="FFFFFF"/>
          <w:lang w:val="az-Latn-AZ"/>
        </w:rPr>
        <w:lastRenderedPageBreak/>
        <w:t>Graph 4</w:t>
      </w:r>
      <w:r w:rsidR="00D66FAC">
        <w:rPr>
          <w:rFonts w:cs="Arial"/>
          <w:b/>
          <w:i/>
          <w:color w:val="000000"/>
          <w:shd w:val="clear" w:color="auto" w:fill="FFFFFF"/>
          <w:lang w:val="az-Latn-AZ"/>
        </w:rPr>
        <w:t xml:space="preserve">: </w:t>
      </w:r>
      <w:r w:rsidR="00D66FAC">
        <w:rPr>
          <w:rFonts w:cs="Arial"/>
          <w:bCs/>
          <w:i/>
          <w:iCs/>
          <w:color w:val="000000"/>
          <w:szCs w:val="20"/>
          <w:shd w:val="clear" w:color="auto" w:fill="FFFFFF"/>
          <w:lang w:val="az-Latn-AZ"/>
        </w:rPr>
        <w:t>Area structure of GDP in 2015 (percentage)</w:t>
      </w:r>
      <w:r w:rsidR="00D66FAC">
        <w:rPr>
          <w:rFonts w:cs="Arial"/>
          <w:b/>
          <w:bCs/>
          <w:iCs/>
          <w:color w:val="000000"/>
          <w:szCs w:val="20"/>
          <w:shd w:val="clear" w:color="auto" w:fill="FFFFFF"/>
          <w:lang w:val="az-Latn-AZ"/>
        </w:rPr>
        <w:t xml:space="preserve"> </w:t>
      </w:r>
      <w:r w:rsidR="00D66FAC">
        <w:rPr>
          <w:rStyle w:val="FootnoteReference"/>
          <w:rFonts w:cs="Arial"/>
          <w:b/>
          <w:bCs/>
          <w:iCs/>
          <w:color w:val="000000"/>
          <w:szCs w:val="20"/>
          <w:shd w:val="clear" w:color="auto" w:fill="FFFFFF"/>
          <w:lang w:val="az-Latn-AZ"/>
        </w:rPr>
        <w:footnoteReference w:id="103"/>
      </w:r>
    </w:p>
    <w:p w:rsidR="00DC75B3" w:rsidRPr="00D234F0" w:rsidRDefault="00DC75B3" w:rsidP="00DC75B3">
      <w:pPr>
        <w:rPr>
          <w:noProof/>
          <w:lang w:val="az-Latn-AZ"/>
        </w:rPr>
      </w:pPr>
    </w:p>
    <w:p w:rsidR="00356B10" w:rsidRDefault="00D66FAC" w:rsidP="00356B10">
      <w:pPr>
        <w:jc w:val="center"/>
        <w:rPr>
          <w:noProof/>
          <w:lang w:val="en-US"/>
        </w:rPr>
      </w:pPr>
      <w:r>
        <w:rPr>
          <w:noProof/>
          <w:lang w:val="en-US"/>
        </w:rPr>
        <w:drawing>
          <wp:inline distT="0" distB="0" distL="0" distR="0" wp14:anchorId="26E26254" wp14:editId="55E305B5">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824EEE" w:rsidRPr="00B9142E" w:rsidRDefault="00824EEE" w:rsidP="00824EEE">
      <w:pPr>
        <w:pStyle w:val="Heading3"/>
        <w:shd w:val="clear" w:color="auto" w:fill="C4BC96" w:themeFill="background2" w:themeFillShade="BF"/>
      </w:pPr>
      <w:bookmarkStart w:id="105" w:name="_Toc467753549"/>
      <w:bookmarkStart w:id="106" w:name="_Toc468899528"/>
      <w:r>
        <w:t>6.3.2.</w:t>
      </w:r>
      <w:r>
        <w:tab/>
      </w:r>
      <w:bookmarkEnd w:id="105"/>
      <w:r w:rsidR="00DD65F9">
        <w:t>The state revenue from the mining industry</w:t>
      </w:r>
      <w:bookmarkEnd w:id="106"/>
    </w:p>
    <w:p w:rsidR="0035112A" w:rsidRPr="00D93761" w:rsidRDefault="0035112A" w:rsidP="0035112A">
      <w:pPr>
        <w:spacing w:line="240" w:lineRule="exact"/>
        <w:rPr>
          <w:rFonts w:cs="Arial"/>
          <w:b/>
          <w:i/>
          <w:szCs w:val="20"/>
          <w:u w:val="single"/>
          <w:lang w:val="az-Latn-AZ"/>
        </w:rPr>
      </w:pPr>
    </w:p>
    <w:p w:rsidR="00D179AC" w:rsidRDefault="00D179AC" w:rsidP="00D179AC">
      <w:pPr>
        <w:spacing w:line="240" w:lineRule="exact"/>
        <w:rPr>
          <w:rFonts w:cs="Arial"/>
          <w:szCs w:val="20"/>
          <w:highlight w:val="red"/>
          <w:lang w:val="az-Latn-AZ"/>
        </w:rPr>
      </w:pPr>
      <w:r>
        <w:rPr>
          <w:rFonts w:cs="Arial"/>
          <w:szCs w:val="20"/>
          <w:lang w:val="az-Latn-AZ"/>
        </w:rPr>
        <w:t>Consolidated total income of the state budget amounted to 17.2 billion manat. During the reporting period receipts from the mining industry amounted to 8.7 billion manat and this made 50.7% of the total budget revenues.</w:t>
      </w:r>
    </w:p>
    <w:p w:rsidR="00824EEE" w:rsidRDefault="00824EEE" w:rsidP="0035112A">
      <w:pPr>
        <w:spacing w:line="240" w:lineRule="exact"/>
        <w:rPr>
          <w:rFonts w:cs="Arial"/>
          <w:szCs w:val="20"/>
          <w:lang w:val="az-Latn-AZ"/>
        </w:rPr>
      </w:pPr>
    </w:p>
    <w:p w:rsidR="00D179AC" w:rsidRDefault="00167479" w:rsidP="00D179AC">
      <w:pPr>
        <w:rPr>
          <w:i/>
          <w:lang w:val="az-Latn-AZ"/>
        </w:rPr>
      </w:pPr>
      <w:r>
        <w:rPr>
          <w:rFonts w:cs="Arial"/>
          <w:b/>
          <w:i/>
          <w:color w:val="000000"/>
          <w:shd w:val="clear" w:color="auto" w:fill="FFFFFF"/>
          <w:lang w:val="az-Latn-AZ"/>
        </w:rPr>
        <w:t>Table 29</w:t>
      </w:r>
      <w:r w:rsidR="00D179AC">
        <w:rPr>
          <w:rFonts w:cs="Arial"/>
          <w:b/>
          <w:i/>
          <w:color w:val="000000"/>
          <w:shd w:val="clear" w:color="auto" w:fill="FFFFFF"/>
          <w:lang w:val="az-Latn-AZ"/>
        </w:rPr>
        <w:t>:</w:t>
      </w:r>
      <w:r w:rsidR="00D179AC">
        <w:rPr>
          <w:lang w:val="az-Latn-AZ"/>
        </w:rPr>
        <w:t xml:space="preserve"> </w:t>
      </w:r>
      <w:r w:rsidR="00D179AC">
        <w:rPr>
          <w:i/>
          <w:lang w:val="az-Latn-AZ"/>
        </w:rPr>
        <w:t>Proceeds cover EITI reporting 2015 from extractive ind</w:t>
      </w:r>
      <w:r>
        <w:rPr>
          <w:i/>
          <w:lang w:val="az-Latn-AZ"/>
        </w:rPr>
        <w:t>u</w:t>
      </w:r>
      <w:r w:rsidR="00D179AC">
        <w:rPr>
          <w:i/>
          <w:lang w:val="az-Latn-AZ"/>
        </w:rPr>
        <w:t>stry</w:t>
      </w:r>
    </w:p>
    <w:tbl>
      <w:tblPr>
        <w:tblW w:w="9108" w:type="dxa"/>
        <w:tblInd w:w="90" w:type="dxa"/>
        <w:tblLayout w:type="fixed"/>
        <w:tblLook w:val="04A0" w:firstRow="1" w:lastRow="0" w:firstColumn="1" w:lastColumn="0" w:noHBand="0" w:noVBand="1"/>
      </w:tblPr>
      <w:tblGrid>
        <w:gridCol w:w="4662"/>
        <w:gridCol w:w="2410"/>
        <w:gridCol w:w="2036"/>
      </w:tblGrid>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D3DFEE"/>
          </w:tcPr>
          <w:p w:rsidR="00D179AC" w:rsidRDefault="00D179AC">
            <w:pPr>
              <w:rPr>
                <w:rFonts w:cs="Arial"/>
                <w:b/>
                <w:bCs/>
                <w:color w:val="002060"/>
                <w:szCs w:val="20"/>
                <w:lang w:val="az-Latn-AZ"/>
              </w:rPr>
            </w:pPr>
            <w:r>
              <w:rPr>
                <w:rFonts w:cs="Arial"/>
                <w:b/>
                <w:bCs/>
                <w:color w:val="002060"/>
                <w:szCs w:val="20"/>
                <w:lang w:val="az-Latn-AZ"/>
              </w:rPr>
              <w:t>Revenue streams</w:t>
            </w:r>
          </w:p>
        </w:tc>
        <w:tc>
          <w:tcPr>
            <w:tcW w:w="2410" w:type="dxa"/>
            <w:tcBorders>
              <w:top w:val="single" w:sz="4" w:space="0" w:color="auto"/>
              <w:left w:val="single" w:sz="4" w:space="0" w:color="auto"/>
              <w:bottom w:val="single" w:sz="4" w:space="0" w:color="auto"/>
              <w:right w:val="single" w:sz="4" w:space="0" w:color="auto"/>
            </w:tcBorders>
            <w:shd w:val="clear" w:color="auto" w:fill="D3DFEE"/>
          </w:tcPr>
          <w:p w:rsidR="00D179AC" w:rsidRDefault="00D179AC">
            <w:pPr>
              <w:jc w:val="right"/>
              <w:rPr>
                <w:rFonts w:cs="Arial"/>
                <w:b/>
                <w:bCs/>
                <w:color w:val="002060"/>
                <w:szCs w:val="20"/>
                <w:lang w:val="az-Latn-AZ"/>
              </w:rPr>
            </w:pPr>
            <w:r>
              <w:rPr>
                <w:rFonts w:cs="Arial"/>
                <w:b/>
                <w:bCs/>
                <w:color w:val="002060"/>
                <w:szCs w:val="20"/>
                <w:lang w:val="az-Latn-AZ"/>
              </w:rPr>
              <w:t>Amount (mln manats)</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center"/>
          </w:tcPr>
          <w:p w:rsidR="00D179AC" w:rsidRDefault="00D179AC">
            <w:pPr>
              <w:jc w:val="center"/>
              <w:rPr>
                <w:rFonts w:cs="Arial"/>
                <w:b/>
                <w:bCs/>
                <w:color w:val="002060"/>
                <w:szCs w:val="20"/>
                <w:lang w:val="az-Latn-AZ"/>
              </w:rPr>
            </w:pPr>
            <w:r>
              <w:rPr>
                <w:rFonts w:cs="Arial"/>
                <w:b/>
                <w:bCs/>
                <w:color w:val="002060"/>
                <w:szCs w:val="20"/>
                <w:lang w:val="az-Latn-AZ"/>
              </w:rPr>
              <w:t>Percentage</w:t>
            </w:r>
          </w:p>
        </w:tc>
      </w:tr>
      <w:tr w:rsidR="00D179AC" w:rsidRPr="002E5575" w:rsidTr="0035112A">
        <w:tc>
          <w:tcPr>
            <w:tcW w:w="9108" w:type="dxa"/>
            <w:gridSpan w:val="3"/>
            <w:tcBorders>
              <w:top w:val="single" w:sz="4" w:space="0" w:color="auto"/>
              <w:left w:val="single" w:sz="4" w:space="0" w:color="auto"/>
              <w:bottom w:val="single" w:sz="4" w:space="0" w:color="auto"/>
              <w:right w:val="single" w:sz="4" w:space="0" w:color="auto"/>
            </w:tcBorders>
            <w:shd w:val="clear" w:color="auto" w:fill="948A54"/>
          </w:tcPr>
          <w:p w:rsidR="00D179AC" w:rsidRDefault="00D179AC">
            <w:pPr>
              <w:rPr>
                <w:rFonts w:cs="Arial"/>
                <w:b/>
                <w:bCs/>
                <w:color w:val="002060"/>
                <w:szCs w:val="20"/>
                <w:lang w:val="az-Latn-AZ"/>
              </w:rPr>
            </w:pPr>
            <w:r>
              <w:rPr>
                <w:rFonts w:cs="Arial"/>
                <w:b/>
                <w:bCs/>
                <w:color w:val="002060"/>
                <w:szCs w:val="20"/>
                <w:lang w:val="az-Latn-AZ"/>
              </w:rPr>
              <w:t xml:space="preserve">State Oil Fund of Azerbaijan Republic </w:t>
            </w:r>
            <w:r>
              <w:rPr>
                <w:b/>
                <w:bCs/>
                <w:i/>
                <w:color w:val="002060"/>
                <w:vertAlign w:val="superscript"/>
              </w:rPr>
              <w:footnoteReference w:id="104"/>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Default="00D179AC">
            <w:pPr>
              <w:rPr>
                <w:rFonts w:cs="Arial"/>
                <w:bCs/>
                <w:color w:val="002060"/>
                <w:szCs w:val="20"/>
                <w:lang w:val="az-Latn-AZ"/>
              </w:rPr>
            </w:pPr>
            <w:r>
              <w:rPr>
                <w:rFonts w:cs="Arial"/>
                <w:bCs/>
                <w:color w:val="002060"/>
                <w:szCs w:val="20"/>
                <w:lang w:val="az-Latn-AZ"/>
              </w:rPr>
              <w:t>Proceeds from profit oil and gas</w:t>
            </w:r>
          </w:p>
        </w:tc>
        <w:tc>
          <w:tcPr>
            <w:tcW w:w="2410"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7,369.</w:t>
            </w:r>
            <w:r w:rsidR="00D179AC">
              <w:rPr>
                <w:rFonts w:cs="Arial"/>
                <w:color w:val="002060"/>
                <w:szCs w:val="20"/>
                <w:lang w:val="az-Latn-AZ"/>
              </w:rPr>
              <w:t>6</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DC172B" w:rsidRDefault="00D179AC" w:rsidP="00DC172B">
            <w:pPr>
              <w:jc w:val="center"/>
              <w:rPr>
                <w:rFonts w:cs="Arial"/>
                <w:color w:val="002060"/>
                <w:szCs w:val="20"/>
                <w:lang w:val="az-Latn-AZ"/>
              </w:rPr>
            </w:pPr>
            <w:r w:rsidRPr="00DC172B">
              <w:rPr>
                <w:rFonts w:cs="Arial"/>
                <w:color w:val="002060"/>
                <w:szCs w:val="20"/>
                <w:lang w:val="az-Latn-AZ"/>
              </w:rPr>
              <w:t>42</w:t>
            </w:r>
            <w:r w:rsidR="00167479">
              <w:rPr>
                <w:rFonts w:cs="Arial"/>
                <w:color w:val="002060"/>
                <w:szCs w:val="20"/>
                <w:lang w:val="az-Latn-AZ"/>
              </w:rPr>
              <w:t>.</w:t>
            </w:r>
            <w:r w:rsidRPr="00DC172B">
              <w:rPr>
                <w:rFonts w:cs="Arial"/>
                <w:color w:val="002060"/>
                <w:szCs w:val="20"/>
                <w:lang w:val="az-Latn-AZ"/>
              </w:rPr>
              <w:t>96%</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Default="00D179AC">
            <w:pPr>
              <w:rPr>
                <w:rFonts w:cs="Arial"/>
                <w:bCs/>
                <w:color w:val="002060"/>
                <w:szCs w:val="20"/>
                <w:lang w:val="az-Latn-AZ"/>
              </w:rPr>
            </w:pPr>
            <w:r>
              <w:rPr>
                <w:rFonts w:cs="Arial"/>
                <w:bCs/>
                <w:color w:val="002060"/>
                <w:szCs w:val="20"/>
                <w:lang w:val="az-Latn-AZ"/>
              </w:rPr>
              <w:t>Bonus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2.</w:t>
            </w:r>
            <w:r w:rsidR="00D179AC">
              <w:rPr>
                <w:rFonts w:cs="Arial"/>
                <w:color w:val="002060"/>
                <w:szCs w:val="20"/>
                <w:lang w:val="az-Latn-AZ"/>
              </w:rPr>
              <w:t>1</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01%</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Default="00D179AC">
            <w:pPr>
              <w:rPr>
                <w:rFonts w:cs="Arial"/>
                <w:bCs/>
                <w:color w:val="002060"/>
                <w:szCs w:val="20"/>
                <w:lang w:val="az-Latn-AZ"/>
              </w:rPr>
            </w:pPr>
            <w:r>
              <w:rPr>
                <w:rFonts w:cs="Arial"/>
                <w:bCs/>
                <w:color w:val="002060"/>
                <w:szCs w:val="20"/>
                <w:lang w:val="az-Latn-AZ"/>
              </w:rPr>
              <w:t>Acreage fees</w:t>
            </w:r>
          </w:p>
        </w:tc>
        <w:tc>
          <w:tcPr>
            <w:tcW w:w="2410"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2.</w:t>
            </w:r>
            <w:r w:rsidR="00D179AC">
              <w:rPr>
                <w:rFonts w:cs="Arial"/>
                <w:color w:val="002060"/>
                <w:szCs w:val="20"/>
                <w:lang w:val="az-Latn-AZ"/>
              </w:rPr>
              <w:t>2</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01%</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Default="00D179AC">
            <w:pPr>
              <w:rPr>
                <w:rFonts w:cs="Arial"/>
                <w:bCs/>
                <w:color w:val="002060"/>
                <w:szCs w:val="20"/>
                <w:lang w:val="az-Latn-AZ"/>
              </w:rPr>
            </w:pPr>
            <w:r>
              <w:rPr>
                <w:rFonts w:cs="Arial"/>
                <w:bCs/>
                <w:color w:val="002060"/>
                <w:szCs w:val="20"/>
                <w:lang w:val="az-Latn-AZ"/>
              </w:rPr>
              <w:t>Transit fees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11.</w:t>
            </w:r>
            <w:r w:rsidR="00D179AC">
              <w:rPr>
                <w:rFonts w:cs="Arial"/>
                <w:color w:val="002060"/>
                <w:szCs w:val="20"/>
                <w:lang w:val="az-Latn-AZ"/>
              </w:rPr>
              <w:t>6</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07%</w:t>
            </w:r>
          </w:p>
        </w:tc>
      </w:tr>
      <w:tr w:rsidR="00D179AC" w:rsidRPr="002E5575" w:rsidTr="0035112A">
        <w:tc>
          <w:tcPr>
            <w:tcW w:w="9108" w:type="dxa"/>
            <w:gridSpan w:val="3"/>
            <w:tcBorders>
              <w:top w:val="single" w:sz="4" w:space="0" w:color="auto"/>
              <w:left w:val="single" w:sz="4" w:space="0" w:color="auto"/>
              <w:bottom w:val="single" w:sz="4" w:space="0" w:color="auto"/>
              <w:right w:val="single" w:sz="4" w:space="0" w:color="auto"/>
            </w:tcBorders>
            <w:shd w:val="clear" w:color="auto" w:fill="948A54"/>
            <w:vAlign w:val="bottom"/>
          </w:tcPr>
          <w:p w:rsidR="00D179AC" w:rsidRDefault="00D179AC">
            <w:pPr>
              <w:rPr>
                <w:rFonts w:cs="Arial"/>
                <w:b/>
                <w:bCs/>
                <w:color w:val="002060"/>
                <w:szCs w:val="20"/>
                <w:lang w:val="az-Latn-AZ"/>
              </w:rPr>
            </w:pPr>
            <w:r>
              <w:rPr>
                <w:rFonts w:cs="Arial"/>
                <w:b/>
                <w:bCs/>
                <w:color w:val="002060"/>
                <w:szCs w:val="20"/>
                <w:lang w:val="az-Latn-AZ"/>
              </w:rPr>
              <w:t>State Treasury Agency of the Ministry of Finance of the Republic of Azerbaijan</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Default="00D179AC">
            <w:pPr>
              <w:jc w:val="left"/>
              <w:rPr>
                <w:rFonts w:cs="Arial"/>
                <w:bCs/>
                <w:color w:val="002060"/>
                <w:szCs w:val="20"/>
                <w:lang w:val="az-Latn-AZ"/>
              </w:rPr>
            </w:pPr>
            <w:r>
              <w:rPr>
                <w:rFonts w:cs="Arial"/>
                <w:bCs/>
                <w:color w:val="002060"/>
                <w:szCs w:val="20"/>
                <w:lang w:val="az-Latn-AZ"/>
              </w:rPr>
              <w:t>Profit tax</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2E5575" w:rsidRDefault="00167479" w:rsidP="00DC172B">
            <w:pPr>
              <w:jc w:val="right"/>
              <w:rPr>
                <w:rFonts w:cs="Arial"/>
                <w:color w:val="002060"/>
                <w:szCs w:val="20"/>
                <w:lang w:val="az-Latn-AZ"/>
              </w:rPr>
            </w:pPr>
            <w:r>
              <w:rPr>
                <w:rFonts w:cs="Arial"/>
                <w:color w:val="002060"/>
                <w:szCs w:val="20"/>
                <w:lang w:val="az-Latn-AZ"/>
              </w:rPr>
              <w:t>792.</w:t>
            </w:r>
            <w:r w:rsidR="00D179AC">
              <w:rPr>
                <w:rFonts w:cs="Arial"/>
                <w:color w:val="002060"/>
                <w:szCs w:val="20"/>
                <w:lang w:val="az-Latn-AZ"/>
              </w:rPr>
              <w:t>2</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4.</w:t>
            </w:r>
            <w:r w:rsidR="00D179AC" w:rsidRPr="00DC172B">
              <w:rPr>
                <w:rFonts w:cs="Arial"/>
                <w:color w:val="002060"/>
                <w:szCs w:val="20"/>
                <w:lang w:val="az-Latn-AZ"/>
              </w:rPr>
              <w:t>62%</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Default="00D179AC">
            <w:pPr>
              <w:jc w:val="left"/>
              <w:rPr>
                <w:rFonts w:cs="Arial"/>
                <w:bCs/>
                <w:color w:val="002060"/>
                <w:szCs w:val="20"/>
                <w:lang w:val="az-Latn-AZ"/>
              </w:rPr>
            </w:pPr>
            <w:r>
              <w:rPr>
                <w:rFonts w:cs="Arial"/>
                <w:bCs/>
                <w:color w:val="002060"/>
                <w:szCs w:val="20"/>
                <w:lang w:val="az-Latn-AZ"/>
              </w:rPr>
              <w:t>Mining tax</w:t>
            </w:r>
          </w:p>
        </w:tc>
        <w:tc>
          <w:tcPr>
            <w:tcW w:w="2410"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112.</w:t>
            </w:r>
            <w:r w:rsidR="00D179AC">
              <w:rPr>
                <w:rFonts w:cs="Arial"/>
                <w:color w:val="002060"/>
                <w:szCs w:val="20"/>
                <w:lang w:val="az-Latn-AZ"/>
              </w:rPr>
              <w:t>8</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66%</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Default="00D179AC">
            <w:pPr>
              <w:jc w:val="left"/>
              <w:rPr>
                <w:rFonts w:cs="Arial"/>
                <w:bCs/>
                <w:color w:val="002060"/>
                <w:szCs w:val="20"/>
                <w:lang w:val="az-Latn-AZ"/>
              </w:rPr>
            </w:pPr>
            <w:r>
              <w:rPr>
                <w:rFonts w:cs="Arial"/>
                <w:bCs/>
                <w:color w:val="002060"/>
                <w:szCs w:val="20"/>
                <w:lang w:val="az-Latn-AZ"/>
              </w:rPr>
              <w:t>Value Added Tax</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140.</w:t>
            </w:r>
            <w:r w:rsidR="00D179AC">
              <w:rPr>
                <w:rFonts w:cs="Arial"/>
                <w:color w:val="002060"/>
                <w:szCs w:val="20"/>
                <w:lang w:val="az-Latn-AZ"/>
              </w:rPr>
              <w:t>1</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82%</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Default="00D179AC">
            <w:pPr>
              <w:jc w:val="left"/>
              <w:rPr>
                <w:rFonts w:cs="Arial"/>
                <w:bCs/>
                <w:color w:val="002060"/>
                <w:szCs w:val="20"/>
                <w:lang w:val="az-Latn-AZ"/>
              </w:rPr>
            </w:pPr>
            <w:r>
              <w:rPr>
                <w:rFonts w:cs="Arial"/>
                <w:bCs/>
                <w:color w:val="002060"/>
                <w:szCs w:val="20"/>
                <w:lang w:val="az-Latn-AZ"/>
              </w:rPr>
              <w:t>Land tax</w:t>
            </w:r>
          </w:p>
        </w:tc>
        <w:tc>
          <w:tcPr>
            <w:tcW w:w="2410"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21.</w:t>
            </w:r>
            <w:r w:rsidR="00D179AC">
              <w:rPr>
                <w:rFonts w:cs="Arial"/>
                <w:color w:val="002060"/>
                <w:szCs w:val="20"/>
                <w:lang w:val="az-Latn-AZ"/>
              </w:rPr>
              <w:t>7</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13%</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Default="00D179AC">
            <w:pPr>
              <w:jc w:val="left"/>
              <w:rPr>
                <w:rFonts w:cs="Arial"/>
                <w:bCs/>
                <w:color w:val="002060"/>
                <w:szCs w:val="20"/>
                <w:lang w:val="az-Latn-AZ"/>
              </w:rPr>
            </w:pPr>
            <w:r>
              <w:rPr>
                <w:rFonts w:cs="Arial"/>
                <w:bCs/>
                <w:color w:val="002060"/>
                <w:szCs w:val="20"/>
                <w:lang w:val="az-Latn-AZ"/>
              </w:rPr>
              <w:t>Property tax</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33.</w:t>
            </w:r>
            <w:r w:rsidR="00D179AC">
              <w:rPr>
                <w:rFonts w:cs="Arial"/>
                <w:color w:val="002060"/>
                <w:szCs w:val="20"/>
                <w:lang w:val="az-Latn-AZ"/>
              </w:rPr>
              <w:t>6</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20%</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Default="00D179AC">
            <w:pPr>
              <w:jc w:val="left"/>
              <w:rPr>
                <w:rFonts w:cs="Arial"/>
                <w:bCs/>
                <w:color w:val="002060"/>
                <w:szCs w:val="20"/>
                <w:lang w:val="az-Latn-AZ"/>
              </w:rPr>
            </w:pPr>
            <w:r>
              <w:rPr>
                <w:rFonts w:cs="Arial"/>
                <w:bCs/>
                <w:color w:val="002060"/>
                <w:szCs w:val="20"/>
                <w:lang w:val="az-Latn-AZ"/>
              </w:rPr>
              <w:t>Exchange difference</w:t>
            </w:r>
          </w:p>
        </w:tc>
        <w:tc>
          <w:tcPr>
            <w:tcW w:w="2410"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158.</w:t>
            </w:r>
            <w:r w:rsidR="00D179AC">
              <w:rPr>
                <w:rFonts w:cs="Arial"/>
                <w:color w:val="002060"/>
                <w:szCs w:val="20"/>
                <w:lang w:val="az-Latn-AZ"/>
              </w:rPr>
              <w:t>4</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92%</w:t>
            </w:r>
          </w:p>
        </w:tc>
      </w:tr>
      <w:tr w:rsidR="00D179AC" w:rsidRPr="002E5575" w:rsidTr="0035112A">
        <w:tc>
          <w:tcPr>
            <w:tcW w:w="4662"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Default="00D179AC">
            <w:pPr>
              <w:jc w:val="left"/>
              <w:rPr>
                <w:rFonts w:cs="Arial"/>
                <w:bCs/>
                <w:color w:val="002060"/>
                <w:szCs w:val="20"/>
                <w:lang w:val="az-Latn-AZ"/>
              </w:rPr>
            </w:pPr>
            <w:r>
              <w:rPr>
                <w:rFonts w:cs="Arial"/>
                <w:bCs/>
                <w:color w:val="002060"/>
                <w:szCs w:val="20"/>
                <w:lang w:val="az-Latn-AZ"/>
              </w:rPr>
              <w:t>Other taxes</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2E5575" w:rsidRDefault="00167479" w:rsidP="00583439">
            <w:pPr>
              <w:jc w:val="right"/>
              <w:rPr>
                <w:rFonts w:cs="Arial"/>
                <w:color w:val="002060"/>
                <w:szCs w:val="20"/>
                <w:lang w:val="az-Latn-AZ"/>
              </w:rPr>
            </w:pPr>
            <w:r>
              <w:rPr>
                <w:rFonts w:cs="Arial"/>
                <w:color w:val="002060"/>
                <w:szCs w:val="20"/>
                <w:lang w:val="az-Latn-AZ"/>
              </w:rPr>
              <w:t>56.</w:t>
            </w:r>
            <w:r w:rsidR="00D179AC">
              <w:rPr>
                <w:rFonts w:cs="Arial"/>
                <w:color w:val="002060"/>
                <w:szCs w:val="20"/>
                <w:lang w:val="az-Latn-AZ"/>
              </w:rPr>
              <w:t>0</w:t>
            </w:r>
          </w:p>
        </w:tc>
        <w:tc>
          <w:tcPr>
            <w:tcW w:w="2036" w:type="dxa"/>
            <w:tcBorders>
              <w:top w:val="single" w:sz="4" w:space="0" w:color="auto"/>
              <w:left w:val="single" w:sz="4" w:space="0" w:color="auto"/>
              <w:bottom w:val="single" w:sz="4" w:space="0" w:color="auto"/>
              <w:right w:val="single" w:sz="4" w:space="0" w:color="auto"/>
            </w:tcBorders>
            <w:shd w:val="clear" w:color="auto" w:fill="auto"/>
            <w:vAlign w:val="bottom"/>
          </w:tcPr>
          <w:p w:rsidR="00D179AC" w:rsidRPr="00DC172B" w:rsidRDefault="00167479" w:rsidP="00DC172B">
            <w:pPr>
              <w:jc w:val="center"/>
              <w:rPr>
                <w:rFonts w:cs="Arial"/>
                <w:color w:val="002060"/>
                <w:szCs w:val="20"/>
                <w:lang w:val="az-Latn-AZ"/>
              </w:rPr>
            </w:pPr>
            <w:r>
              <w:rPr>
                <w:rFonts w:cs="Arial"/>
                <w:color w:val="002060"/>
                <w:szCs w:val="20"/>
                <w:lang w:val="az-Latn-AZ"/>
              </w:rPr>
              <w:t>0.</w:t>
            </w:r>
            <w:r w:rsidR="00D179AC" w:rsidRPr="00DC172B">
              <w:rPr>
                <w:rFonts w:cs="Arial"/>
                <w:color w:val="002060"/>
                <w:szCs w:val="20"/>
                <w:lang w:val="az-Latn-AZ"/>
              </w:rPr>
              <w:t>33%</w:t>
            </w:r>
          </w:p>
        </w:tc>
      </w:tr>
      <w:tr w:rsidR="00D179AC" w:rsidRPr="002E6349" w:rsidTr="0035112A">
        <w:tc>
          <w:tcPr>
            <w:tcW w:w="4662"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Default="00D179AC">
            <w:pPr>
              <w:rPr>
                <w:rFonts w:cs="Arial"/>
                <w:b/>
                <w:bCs/>
                <w:color w:val="002060"/>
                <w:szCs w:val="20"/>
                <w:lang w:val="az-Latn-AZ"/>
              </w:rPr>
            </w:pPr>
            <w:r>
              <w:rPr>
                <w:rFonts w:cs="Arial"/>
                <w:b/>
                <w:bCs/>
                <w:color w:val="002060"/>
                <w:szCs w:val="20"/>
                <w:lang w:val="az-Latn-AZ"/>
              </w:rPr>
              <w:t>Total</w:t>
            </w:r>
          </w:p>
        </w:tc>
        <w:tc>
          <w:tcPr>
            <w:tcW w:w="2410"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6349" w:rsidRDefault="00167479" w:rsidP="00DC172B">
            <w:pPr>
              <w:jc w:val="right"/>
              <w:rPr>
                <w:rFonts w:cs="Arial"/>
                <w:b/>
                <w:color w:val="002060"/>
                <w:szCs w:val="20"/>
                <w:lang w:val="az-Latn-AZ"/>
              </w:rPr>
            </w:pPr>
            <w:r>
              <w:rPr>
                <w:rFonts w:cs="Arial"/>
                <w:b/>
                <w:color w:val="002060"/>
                <w:szCs w:val="20"/>
                <w:lang w:val="az-Latn-AZ"/>
              </w:rPr>
              <w:t>8,700.</w:t>
            </w:r>
            <w:r w:rsidR="00D179AC">
              <w:rPr>
                <w:rFonts w:cs="Arial"/>
                <w:b/>
                <w:color w:val="002060"/>
                <w:szCs w:val="20"/>
                <w:lang w:val="az-Latn-AZ"/>
              </w:rPr>
              <w:t>6</w:t>
            </w:r>
          </w:p>
        </w:tc>
        <w:tc>
          <w:tcPr>
            <w:tcW w:w="2036" w:type="dxa"/>
            <w:tcBorders>
              <w:top w:val="single" w:sz="4" w:space="0" w:color="auto"/>
              <w:left w:val="single" w:sz="4" w:space="0" w:color="auto"/>
              <w:bottom w:val="single" w:sz="4" w:space="0" w:color="auto"/>
              <w:right w:val="single" w:sz="4" w:space="0" w:color="auto"/>
            </w:tcBorders>
            <w:shd w:val="clear" w:color="auto" w:fill="D3DFEE"/>
            <w:vAlign w:val="bottom"/>
          </w:tcPr>
          <w:p w:rsidR="00D179AC" w:rsidRPr="002E6349" w:rsidRDefault="00D179AC" w:rsidP="00583439">
            <w:pPr>
              <w:jc w:val="center"/>
              <w:rPr>
                <w:rFonts w:cs="Arial"/>
                <w:b/>
                <w:color w:val="002060"/>
                <w:szCs w:val="20"/>
                <w:lang w:val="az-Latn-AZ"/>
              </w:rPr>
            </w:pPr>
            <w:r>
              <w:rPr>
                <w:rFonts w:cs="Arial"/>
                <w:b/>
                <w:color w:val="002060"/>
                <w:szCs w:val="20"/>
                <w:lang w:val="az-Latn-AZ"/>
              </w:rPr>
              <w:t>50</w:t>
            </w:r>
            <w:r w:rsidR="00167479">
              <w:rPr>
                <w:rFonts w:cs="Arial"/>
                <w:b/>
                <w:color w:val="002060"/>
                <w:szCs w:val="20"/>
                <w:lang w:val="az-Latn-AZ"/>
              </w:rPr>
              <w:t>.</w:t>
            </w:r>
            <w:r>
              <w:rPr>
                <w:rFonts w:cs="Arial"/>
                <w:b/>
                <w:color w:val="002060"/>
                <w:szCs w:val="20"/>
                <w:lang w:val="az-Latn-AZ"/>
              </w:rPr>
              <w:t>71%</w:t>
            </w:r>
          </w:p>
        </w:tc>
      </w:tr>
    </w:tbl>
    <w:p w:rsidR="00167479" w:rsidRDefault="00167479" w:rsidP="0035112A">
      <w:pPr>
        <w:shd w:val="clear" w:color="auto" w:fill="FFFFFF"/>
        <w:rPr>
          <w:rFonts w:cs="Arial"/>
          <w:szCs w:val="20"/>
          <w:lang w:val="az-Latn-AZ"/>
        </w:rPr>
        <w:sectPr w:rsidR="00167479" w:rsidSect="00DB1BE5">
          <w:pgSz w:w="11907" w:h="16839" w:code="9"/>
          <w:pgMar w:top="907" w:right="1469" w:bottom="720" w:left="1440" w:header="504" w:footer="393" w:gutter="0"/>
          <w:pgBorders>
            <w:bottom w:val="single" w:sz="4" w:space="24" w:color="auto"/>
          </w:pgBorders>
          <w:cols w:space="720"/>
          <w:docGrid w:linePitch="360"/>
        </w:sectPr>
      </w:pPr>
    </w:p>
    <w:p w:rsidR="00167479" w:rsidRDefault="00D179AC" w:rsidP="00D179AC">
      <w:pPr>
        <w:rPr>
          <w:rFonts w:cs="Arial"/>
          <w:szCs w:val="20"/>
          <w:lang w:val="az-Latn-AZ"/>
        </w:rPr>
      </w:pPr>
      <w:r>
        <w:rPr>
          <w:rFonts w:cs="Arial"/>
          <w:szCs w:val="20"/>
          <w:lang w:val="az-Latn-AZ"/>
        </w:rPr>
        <w:lastRenderedPageBreak/>
        <w:t>The analysis of the sta</w:t>
      </w:r>
      <w:r w:rsidR="00323BCC">
        <w:rPr>
          <w:rFonts w:cs="Arial"/>
          <w:szCs w:val="20"/>
          <w:lang w:val="az-Latn-AZ"/>
        </w:rPr>
        <w:t xml:space="preserve">te budget revenues shows that eleven companies accounted for </w:t>
      </w:r>
      <w:r>
        <w:rPr>
          <w:rFonts w:cs="Arial"/>
          <w:szCs w:val="20"/>
          <w:lang w:val="az-Latn-AZ"/>
        </w:rPr>
        <w:t xml:space="preserve">77.6 % of budget revenues </w:t>
      </w:r>
      <w:r w:rsidR="00323BCC">
        <w:rPr>
          <w:rFonts w:cs="Arial"/>
          <w:szCs w:val="20"/>
          <w:lang w:val="az-Latn-AZ"/>
        </w:rPr>
        <w:t>in 31 December 2015.</w:t>
      </w:r>
    </w:p>
    <w:p w:rsidR="00D179AC" w:rsidRDefault="00D179AC" w:rsidP="00D179AC">
      <w:pPr>
        <w:rPr>
          <w:rFonts w:cs="Arial"/>
          <w:szCs w:val="20"/>
          <w:lang w:val="az-Latn-AZ"/>
        </w:rPr>
      </w:pPr>
    </w:p>
    <w:p w:rsidR="00167479" w:rsidRDefault="00167479" w:rsidP="00D179AC">
      <w:pPr>
        <w:rPr>
          <w:rFonts w:cs="Arial"/>
          <w:szCs w:val="20"/>
          <w:lang w:val="az-Latn-AZ"/>
        </w:rPr>
      </w:pPr>
      <w:r>
        <w:rPr>
          <w:rFonts w:cs="Arial"/>
          <w:b/>
          <w:i/>
          <w:color w:val="000000"/>
          <w:shd w:val="clear" w:color="auto" w:fill="FFFFFF"/>
          <w:lang w:val="az-Latn-AZ"/>
        </w:rPr>
        <w:t>Graph 5:</w:t>
      </w:r>
      <w:r>
        <w:rPr>
          <w:lang w:val="az-Latn-AZ"/>
        </w:rPr>
        <w:t xml:space="preserve"> Revenues transfered to the state budget from t</w:t>
      </w:r>
      <w:r w:rsidRPr="00167479">
        <w:rPr>
          <w:lang w:val="az-Latn-AZ"/>
        </w:rPr>
        <w:t>op 11 exctractive companies</w:t>
      </w:r>
    </w:p>
    <w:p w:rsidR="00AE788B" w:rsidRDefault="00323BCC" w:rsidP="00D179AC">
      <w:pPr>
        <w:jc w:val="center"/>
        <w:rPr>
          <w:rFonts w:cs="Arial"/>
          <w:b/>
          <w:lang w:val="az-Latn-AZ"/>
        </w:rPr>
      </w:pPr>
      <w:r>
        <w:rPr>
          <w:noProof/>
          <w:lang w:val="en-US"/>
        </w:rPr>
        <w:drawing>
          <wp:inline distT="0" distB="0" distL="0" distR="0" wp14:anchorId="5CAC0538" wp14:editId="4E511E8B">
            <wp:extent cx="5010150" cy="31623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E788B" w:rsidRDefault="00AE788B" w:rsidP="00AE788B">
      <w:pPr>
        <w:jc w:val="left"/>
        <w:rPr>
          <w:rFonts w:cs="Arial"/>
          <w:b/>
          <w:lang w:val="az-Latn-AZ"/>
        </w:rPr>
      </w:pPr>
    </w:p>
    <w:p w:rsidR="00323BCC" w:rsidRDefault="00323BCC" w:rsidP="00323BCC">
      <w:pPr>
        <w:autoSpaceDE w:val="0"/>
        <w:autoSpaceDN w:val="0"/>
        <w:adjustRightInd w:val="0"/>
        <w:rPr>
          <w:rFonts w:cs="Arial"/>
          <w:b/>
          <w:bCs/>
          <w:szCs w:val="20"/>
          <w:lang w:val="nb-NO"/>
        </w:rPr>
      </w:pPr>
      <w:r>
        <w:rPr>
          <w:rFonts w:cs="Arial"/>
          <w:b/>
          <w:bCs/>
          <w:szCs w:val="20"/>
          <w:lang w:val="az-Latn-AZ"/>
        </w:rPr>
        <w:t>Comparison of final information for the years 2013, 2014 and 2015</w:t>
      </w:r>
    </w:p>
    <w:p w:rsidR="00AE788B" w:rsidRPr="00323BCC" w:rsidRDefault="00AE788B" w:rsidP="00AE788B">
      <w:pPr>
        <w:autoSpaceDE w:val="0"/>
        <w:autoSpaceDN w:val="0"/>
        <w:adjustRightInd w:val="0"/>
        <w:rPr>
          <w:rFonts w:cs="Arial"/>
          <w:szCs w:val="20"/>
          <w:lang w:val="nb-NO"/>
        </w:rPr>
      </w:pPr>
    </w:p>
    <w:p w:rsidR="00323BCC" w:rsidRDefault="00167479" w:rsidP="00323BCC">
      <w:pPr>
        <w:autoSpaceDE w:val="0"/>
        <w:autoSpaceDN w:val="0"/>
        <w:adjustRightInd w:val="0"/>
        <w:rPr>
          <w:rFonts w:cs="Arial"/>
          <w:szCs w:val="20"/>
          <w:lang w:val="az-Latn-AZ"/>
        </w:rPr>
      </w:pPr>
      <w:r>
        <w:rPr>
          <w:rFonts w:cs="Arial"/>
          <w:b/>
          <w:i/>
          <w:color w:val="000000"/>
          <w:shd w:val="clear" w:color="auto" w:fill="FFFFFF"/>
          <w:lang w:val="az-Latn-AZ"/>
        </w:rPr>
        <w:t xml:space="preserve">Graph 6: </w:t>
      </w:r>
      <w:r w:rsidR="00323BCC">
        <w:rPr>
          <w:rFonts w:cs="Arial"/>
          <w:szCs w:val="20"/>
          <w:lang w:val="nb-NO"/>
        </w:rPr>
        <w:t>Government’s interest in the foreign Companies’ extractive output</w:t>
      </w:r>
      <w:r w:rsidR="00323BCC">
        <w:rPr>
          <w:rFonts w:cs="Arial"/>
          <w:szCs w:val="20"/>
          <w:lang w:val="az-Latn-AZ"/>
        </w:rPr>
        <w:t xml:space="preserve">: </w:t>
      </w:r>
    </w:p>
    <w:p w:rsidR="00AE788B" w:rsidRDefault="00AE788B" w:rsidP="00AE788B">
      <w:pPr>
        <w:autoSpaceDE w:val="0"/>
        <w:autoSpaceDN w:val="0"/>
        <w:adjustRightInd w:val="0"/>
        <w:rPr>
          <w:rFonts w:cs="Arial"/>
          <w:szCs w:val="20"/>
          <w:lang w:val="az-Latn-AZ"/>
        </w:rPr>
      </w:pPr>
    </w:p>
    <w:p w:rsidR="00AE788B" w:rsidRDefault="00407F62" w:rsidP="00AE788B">
      <w:pPr>
        <w:jc w:val="left"/>
        <w:rPr>
          <w:rFonts w:cs="Arial"/>
          <w:b/>
          <w:lang w:val="az-Latn-AZ"/>
        </w:rPr>
      </w:pPr>
      <w:r>
        <w:rPr>
          <w:noProof/>
          <w:lang w:val="en-US"/>
        </w:rPr>
        <w:drawing>
          <wp:inline distT="0" distB="0" distL="0" distR="0" wp14:anchorId="2B2AA437" wp14:editId="1DEA8E73">
            <wp:extent cx="2676525" cy="2419351"/>
            <wp:effectExtent l="0" t="0" r="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323BCC">
        <w:rPr>
          <w:noProof/>
          <w:lang w:val="en-US"/>
        </w:rPr>
        <w:drawing>
          <wp:inline distT="0" distB="0" distL="0" distR="0" wp14:anchorId="78EB7F30" wp14:editId="7D7B3BE9">
            <wp:extent cx="2657475" cy="235267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67479" w:rsidRDefault="00167479" w:rsidP="00AE788B">
      <w:pPr>
        <w:rPr>
          <w:rFonts w:cs="Arial"/>
          <w:bCs/>
          <w:szCs w:val="20"/>
          <w:lang w:val="az-Latn-AZ"/>
        </w:rPr>
      </w:pPr>
    </w:p>
    <w:p w:rsidR="00167479" w:rsidRDefault="00167479" w:rsidP="00AE788B">
      <w:pPr>
        <w:rPr>
          <w:rFonts w:cs="Arial"/>
          <w:bCs/>
          <w:szCs w:val="20"/>
          <w:lang w:val="az-Latn-AZ"/>
        </w:rPr>
        <w:sectPr w:rsidR="00167479" w:rsidSect="00DB1BE5">
          <w:pgSz w:w="11907" w:h="16839" w:code="9"/>
          <w:pgMar w:top="907" w:right="1469" w:bottom="720" w:left="1440" w:header="504" w:footer="393" w:gutter="0"/>
          <w:pgBorders>
            <w:bottom w:val="single" w:sz="4" w:space="24" w:color="auto"/>
          </w:pgBorders>
          <w:cols w:space="720"/>
          <w:docGrid w:linePitch="360"/>
        </w:sectPr>
      </w:pPr>
    </w:p>
    <w:p w:rsidR="00AE788B" w:rsidRDefault="00167479" w:rsidP="00323BCC">
      <w:pPr>
        <w:rPr>
          <w:noProof/>
          <w:lang w:val="az-Latn-AZ" w:eastAsia="az-Latn-AZ"/>
        </w:rPr>
      </w:pPr>
      <w:r>
        <w:rPr>
          <w:rFonts w:cs="Arial"/>
          <w:b/>
          <w:i/>
          <w:color w:val="000000"/>
          <w:shd w:val="clear" w:color="auto" w:fill="FFFFFF"/>
          <w:lang w:val="az-Latn-AZ"/>
        </w:rPr>
        <w:lastRenderedPageBreak/>
        <w:t>Graph 7: S</w:t>
      </w:r>
      <w:r w:rsidR="00323BCC" w:rsidRPr="00323BCC">
        <w:rPr>
          <w:rFonts w:cs="Arial"/>
          <w:szCs w:val="20"/>
          <w:lang w:val="az-Latn-AZ"/>
        </w:rPr>
        <w:t>hare of local companies in the government's share of production:</w:t>
      </w:r>
    </w:p>
    <w:p w:rsidR="00323BCC" w:rsidRDefault="00323BCC" w:rsidP="00AE788B">
      <w:pPr>
        <w:jc w:val="center"/>
        <w:rPr>
          <w:rFonts w:cs="Arial"/>
          <w:b/>
          <w:lang w:val="az-Latn-AZ"/>
        </w:rPr>
      </w:pPr>
      <w:r>
        <w:rPr>
          <w:noProof/>
          <w:lang w:val="en-US"/>
        </w:rPr>
        <w:drawing>
          <wp:inline distT="0" distB="0" distL="0" distR="0" wp14:anchorId="13E29646" wp14:editId="76ABBD5D">
            <wp:extent cx="5191125" cy="255270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AE788B" w:rsidRDefault="00AE788B" w:rsidP="00AE788B">
      <w:pPr>
        <w:jc w:val="left"/>
        <w:rPr>
          <w:rFonts w:cs="Arial"/>
          <w:b/>
          <w:lang w:val="az-Latn-AZ"/>
        </w:rPr>
      </w:pPr>
    </w:p>
    <w:p w:rsidR="00323BCC" w:rsidRDefault="008C5987" w:rsidP="00323BCC">
      <w:pPr>
        <w:autoSpaceDE w:val="0"/>
        <w:autoSpaceDN w:val="0"/>
        <w:adjustRightInd w:val="0"/>
        <w:rPr>
          <w:rFonts w:cs="Arial"/>
          <w:szCs w:val="20"/>
          <w:lang w:val="az-Latn-AZ"/>
        </w:rPr>
      </w:pPr>
      <w:r>
        <w:rPr>
          <w:rFonts w:cs="Arial"/>
          <w:b/>
          <w:i/>
          <w:color w:val="000000"/>
          <w:shd w:val="clear" w:color="auto" w:fill="FFFFFF"/>
          <w:lang w:val="az-Latn-AZ"/>
        </w:rPr>
        <w:t xml:space="preserve">Graph 8: </w:t>
      </w:r>
      <w:r w:rsidR="00323BCC">
        <w:rPr>
          <w:rFonts w:cs="Arial"/>
          <w:szCs w:val="20"/>
          <w:lang w:val="nb-NO"/>
        </w:rPr>
        <w:t>Government’s interest in the foreign Companies’ extractive output</w:t>
      </w:r>
      <w:r w:rsidR="00323BCC">
        <w:rPr>
          <w:rFonts w:cs="Arial"/>
          <w:szCs w:val="20"/>
          <w:lang w:val="az-Latn-AZ"/>
        </w:rPr>
        <w:t>:</w:t>
      </w:r>
    </w:p>
    <w:p w:rsidR="00AE788B" w:rsidRDefault="00AE788B" w:rsidP="00AE788B">
      <w:pPr>
        <w:autoSpaceDE w:val="0"/>
        <w:autoSpaceDN w:val="0"/>
        <w:adjustRightInd w:val="0"/>
        <w:rPr>
          <w:rFonts w:cs="Arial"/>
          <w:szCs w:val="20"/>
          <w:lang w:val="az-Latn-A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8"/>
        <w:gridCol w:w="263"/>
        <w:gridCol w:w="4303"/>
      </w:tblGrid>
      <w:tr w:rsidR="00AE788B" w:rsidTr="00F64D6C">
        <w:tc>
          <w:tcPr>
            <w:tcW w:w="4648" w:type="dxa"/>
          </w:tcPr>
          <w:p w:rsidR="00AE788B" w:rsidRDefault="00323BCC" w:rsidP="00821305">
            <w:pPr>
              <w:autoSpaceDE w:val="0"/>
              <w:autoSpaceDN w:val="0"/>
              <w:adjustRightInd w:val="0"/>
              <w:rPr>
                <w:rFonts w:cs="Arial"/>
                <w:b/>
                <w:lang w:val="az-Latn-AZ"/>
              </w:rPr>
            </w:pPr>
            <w:r>
              <w:rPr>
                <w:noProof/>
                <w:lang w:val="en-US"/>
              </w:rPr>
              <w:drawing>
                <wp:inline distT="0" distB="0" distL="0" distR="0" wp14:anchorId="39C00A6B" wp14:editId="175C8370">
                  <wp:extent cx="2666365" cy="1952625"/>
                  <wp:effectExtent l="0" t="0" r="635"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c>
          <w:tcPr>
            <w:tcW w:w="4566" w:type="dxa"/>
            <w:gridSpan w:val="2"/>
          </w:tcPr>
          <w:p w:rsidR="00AE788B" w:rsidRDefault="00323BCC" w:rsidP="00821305">
            <w:pPr>
              <w:autoSpaceDE w:val="0"/>
              <w:autoSpaceDN w:val="0"/>
              <w:adjustRightInd w:val="0"/>
              <w:rPr>
                <w:rFonts w:cs="Arial"/>
                <w:b/>
                <w:lang w:val="az-Latn-AZ"/>
              </w:rPr>
            </w:pPr>
            <w:r>
              <w:rPr>
                <w:noProof/>
                <w:lang w:val="en-US"/>
              </w:rPr>
              <w:drawing>
                <wp:inline distT="0" distB="0" distL="0" distR="0" wp14:anchorId="532B2DFD" wp14:editId="3A9015A2">
                  <wp:extent cx="2761615" cy="1952625"/>
                  <wp:effectExtent l="0" t="0" r="635"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AE788B" w:rsidTr="00DC64FD">
        <w:tc>
          <w:tcPr>
            <w:tcW w:w="4911" w:type="dxa"/>
            <w:gridSpan w:val="2"/>
          </w:tcPr>
          <w:p w:rsidR="00AE788B" w:rsidRDefault="00323BCC" w:rsidP="00821305">
            <w:pPr>
              <w:jc w:val="left"/>
              <w:rPr>
                <w:rFonts w:cs="Arial"/>
                <w:b/>
                <w:lang w:val="az-Latn-AZ"/>
              </w:rPr>
            </w:pPr>
            <w:r>
              <w:rPr>
                <w:noProof/>
                <w:lang w:val="en-US"/>
              </w:rPr>
              <w:drawing>
                <wp:inline distT="0" distB="0" distL="0" distR="0" wp14:anchorId="6DDD1B77" wp14:editId="56739E83">
                  <wp:extent cx="2485390" cy="180975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c>
          <w:tcPr>
            <w:tcW w:w="4303" w:type="dxa"/>
          </w:tcPr>
          <w:p w:rsidR="00AE788B" w:rsidRDefault="00323BCC" w:rsidP="00821305">
            <w:pPr>
              <w:jc w:val="left"/>
              <w:rPr>
                <w:rFonts w:cs="Arial"/>
                <w:b/>
                <w:lang w:val="az-Latn-AZ"/>
              </w:rPr>
            </w:pPr>
            <w:r>
              <w:rPr>
                <w:noProof/>
                <w:lang w:val="en-US"/>
              </w:rPr>
              <w:drawing>
                <wp:inline distT="0" distB="0" distL="0" distR="0" wp14:anchorId="2C94F237" wp14:editId="691CEDA9">
                  <wp:extent cx="2485390" cy="18097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tc>
      </w:tr>
    </w:tbl>
    <w:p w:rsidR="00AE788B" w:rsidRDefault="00AE788B" w:rsidP="00AE788B">
      <w:pPr>
        <w:jc w:val="left"/>
        <w:rPr>
          <w:rFonts w:cs="Arial"/>
          <w:b/>
          <w:lang w:val="az-Latn-A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AE788B" w:rsidTr="00821305">
        <w:tc>
          <w:tcPr>
            <w:tcW w:w="9214" w:type="dxa"/>
          </w:tcPr>
          <w:p w:rsidR="00AE788B" w:rsidRDefault="00323BCC" w:rsidP="00821305">
            <w:pPr>
              <w:jc w:val="center"/>
              <w:rPr>
                <w:rFonts w:cs="Arial"/>
                <w:b/>
                <w:lang w:val="az-Latn-AZ"/>
              </w:rPr>
            </w:pPr>
            <w:r>
              <w:rPr>
                <w:noProof/>
                <w:lang w:val="en-US"/>
              </w:rPr>
              <w:drawing>
                <wp:inline distT="0" distB="0" distL="0" distR="0" wp14:anchorId="776F03E9" wp14:editId="78F5F0AF">
                  <wp:extent cx="2675890" cy="192405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tc>
      </w:tr>
    </w:tbl>
    <w:p w:rsidR="00F64D6C" w:rsidRDefault="00F64D6C" w:rsidP="00323BCC">
      <w:pPr>
        <w:autoSpaceDE w:val="0"/>
        <w:autoSpaceDN w:val="0"/>
        <w:adjustRightInd w:val="0"/>
        <w:rPr>
          <w:lang w:val="az-Latn-AZ"/>
        </w:rPr>
        <w:sectPr w:rsidR="00F64D6C" w:rsidSect="007665DD">
          <w:pgSz w:w="11907" w:h="16839" w:code="9"/>
          <w:pgMar w:top="907" w:right="1469" w:bottom="720" w:left="1440" w:header="504" w:footer="393" w:gutter="0"/>
          <w:pgBorders>
            <w:bottom w:val="single" w:sz="4" w:space="24" w:color="auto"/>
          </w:pgBorders>
          <w:cols w:space="720"/>
          <w:docGrid w:linePitch="360"/>
        </w:sectPr>
      </w:pPr>
    </w:p>
    <w:p w:rsidR="00AE788B" w:rsidRDefault="00F64D6C" w:rsidP="00AE788B">
      <w:pPr>
        <w:autoSpaceDE w:val="0"/>
        <w:autoSpaceDN w:val="0"/>
        <w:adjustRightInd w:val="0"/>
        <w:rPr>
          <w:lang w:val="az-Latn-AZ"/>
        </w:rPr>
      </w:pPr>
      <w:r>
        <w:rPr>
          <w:rFonts w:cs="Arial"/>
          <w:b/>
          <w:i/>
          <w:color w:val="000000"/>
          <w:shd w:val="clear" w:color="auto" w:fill="FFFFFF"/>
          <w:lang w:val="az-Latn-AZ"/>
        </w:rPr>
        <w:lastRenderedPageBreak/>
        <w:t>Graph 9:</w:t>
      </w:r>
      <w:r w:rsidR="00A47D88">
        <w:rPr>
          <w:rFonts w:cs="Arial"/>
          <w:b/>
          <w:i/>
          <w:color w:val="000000"/>
          <w:shd w:val="clear" w:color="auto" w:fill="FFFFFF"/>
          <w:lang w:val="az-Latn-AZ"/>
        </w:rPr>
        <w:t xml:space="preserve"> </w:t>
      </w:r>
      <w:r w:rsidR="00A47D88" w:rsidRPr="00A47D88">
        <w:rPr>
          <w:rFonts w:cs="Arial"/>
          <w:color w:val="000000"/>
          <w:shd w:val="clear" w:color="auto" w:fill="FFFFFF"/>
          <w:lang w:val="az-Latn-AZ"/>
        </w:rPr>
        <w:t>Transfers of crude of made by ACG PSA</w:t>
      </w:r>
    </w:p>
    <w:p w:rsidR="00A47D88" w:rsidRDefault="00407F62" w:rsidP="00407F62">
      <w:pPr>
        <w:autoSpaceDE w:val="0"/>
        <w:autoSpaceDN w:val="0"/>
        <w:adjustRightInd w:val="0"/>
        <w:jc w:val="center"/>
        <w:rPr>
          <w:lang w:val="az-Latn-AZ"/>
        </w:rPr>
      </w:pPr>
      <w:r>
        <w:rPr>
          <w:noProof/>
          <w:lang w:val="en-US"/>
        </w:rPr>
        <w:drawing>
          <wp:inline distT="0" distB="0" distL="0" distR="0" wp14:anchorId="40E565A3" wp14:editId="3B78FAD4">
            <wp:extent cx="5010151" cy="27336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47D88" w:rsidRDefault="00A47D88" w:rsidP="00F64D6C">
      <w:pPr>
        <w:autoSpaceDE w:val="0"/>
        <w:autoSpaceDN w:val="0"/>
        <w:adjustRightInd w:val="0"/>
        <w:rPr>
          <w:lang w:val="az-Latn-AZ"/>
        </w:rPr>
      </w:pPr>
    </w:p>
    <w:p w:rsidR="00AE788B" w:rsidRDefault="00A47D88" w:rsidP="00AE788B">
      <w:pPr>
        <w:autoSpaceDE w:val="0"/>
        <w:autoSpaceDN w:val="0"/>
        <w:adjustRightInd w:val="0"/>
        <w:rPr>
          <w:lang w:val="az-Latn-AZ"/>
        </w:rPr>
      </w:pPr>
      <w:r>
        <w:rPr>
          <w:rFonts w:cs="Arial"/>
          <w:b/>
          <w:i/>
          <w:color w:val="000000"/>
          <w:shd w:val="clear" w:color="auto" w:fill="FFFFFF"/>
          <w:lang w:val="az-Latn-AZ"/>
        </w:rPr>
        <w:t xml:space="preserve">Graph 10: </w:t>
      </w:r>
      <w:r w:rsidRPr="00A47D88">
        <w:rPr>
          <w:lang w:val="az-Latn-AZ"/>
        </w:rPr>
        <w:t xml:space="preserve">Cash inflow from Gas transportation on </w:t>
      </w:r>
      <w:r>
        <w:rPr>
          <w:lang w:val="az-Latn-AZ"/>
        </w:rPr>
        <w:t>ShahDeniz PSA</w:t>
      </w:r>
    </w:p>
    <w:p w:rsidR="00AE788B" w:rsidRPr="002F1174" w:rsidRDefault="00323BCC" w:rsidP="00AE788B">
      <w:pPr>
        <w:autoSpaceDE w:val="0"/>
        <w:autoSpaceDN w:val="0"/>
        <w:adjustRightInd w:val="0"/>
        <w:jc w:val="center"/>
        <w:rPr>
          <w:lang w:val="az-Latn-AZ"/>
        </w:rPr>
      </w:pPr>
      <w:r>
        <w:rPr>
          <w:noProof/>
          <w:lang w:val="en-US"/>
        </w:rPr>
        <w:drawing>
          <wp:inline distT="0" distB="0" distL="0" distR="0" wp14:anchorId="2306EE47" wp14:editId="5BEFE23F">
            <wp:extent cx="5010150" cy="25908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E788B" w:rsidRDefault="00AE788B" w:rsidP="0035112A">
      <w:pPr>
        <w:shd w:val="clear" w:color="auto" w:fill="FFFFFF"/>
        <w:rPr>
          <w:rFonts w:cs="Arial"/>
          <w:szCs w:val="20"/>
          <w:lang w:val="az-Latn-AZ"/>
        </w:rPr>
      </w:pPr>
    </w:p>
    <w:p w:rsidR="00824EEE" w:rsidRPr="00B9142E" w:rsidRDefault="00824EEE" w:rsidP="00824EEE">
      <w:pPr>
        <w:pStyle w:val="Heading3"/>
        <w:shd w:val="clear" w:color="auto" w:fill="C4BC96" w:themeFill="background2" w:themeFillShade="BF"/>
      </w:pPr>
      <w:bookmarkStart w:id="107" w:name="_Toc467753550"/>
      <w:bookmarkStart w:id="108" w:name="_Toc468899529"/>
      <w:r>
        <w:t>6.3.</w:t>
      </w:r>
      <w:r w:rsidR="008B65ED">
        <w:t>3</w:t>
      </w:r>
      <w:r>
        <w:t>.</w:t>
      </w:r>
      <w:r>
        <w:tab/>
      </w:r>
      <w:bookmarkEnd w:id="107"/>
      <w:r w:rsidR="00323BCC">
        <w:t>Employment in the extractive industry</w:t>
      </w:r>
      <w:bookmarkEnd w:id="108"/>
    </w:p>
    <w:p w:rsidR="00824EEE" w:rsidRPr="002E6349" w:rsidRDefault="00824EEE" w:rsidP="00824EEE">
      <w:pPr>
        <w:shd w:val="clear" w:color="auto" w:fill="FFFFFF"/>
        <w:rPr>
          <w:rFonts w:cs="Arial"/>
          <w:szCs w:val="20"/>
          <w:lang w:val="az-Latn-AZ"/>
        </w:rPr>
      </w:pPr>
    </w:p>
    <w:p w:rsidR="00323BCC" w:rsidRDefault="00323BCC" w:rsidP="00323BCC">
      <w:pPr>
        <w:rPr>
          <w:rFonts w:cs="Arial"/>
          <w:b/>
          <w:i/>
          <w:szCs w:val="20"/>
          <w:lang w:val="az-Latn-AZ"/>
        </w:rPr>
      </w:pPr>
      <w:r>
        <w:rPr>
          <w:rFonts w:cs="Arial"/>
          <w:b/>
          <w:i/>
          <w:szCs w:val="20"/>
          <w:u w:val="single"/>
          <w:lang w:val="az-Latn-AZ"/>
        </w:rPr>
        <w:t>Characteristics of employment in the sectors of economy:</w:t>
      </w:r>
      <w:r>
        <w:rPr>
          <w:rFonts w:cs="Arial"/>
          <w:szCs w:val="20"/>
          <w:lang w:val="az-Latn-AZ"/>
        </w:rPr>
        <w:t xml:space="preserve"> </w:t>
      </w:r>
      <w:r>
        <w:rPr>
          <w:rStyle w:val="FootnoteReference"/>
          <w:rFonts w:cs="Arial"/>
          <w:b/>
          <w:i/>
          <w:szCs w:val="20"/>
        </w:rPr>
        <w:footnoteReference w:id="105"/>
      </w:r>
    </w:p>
    <w:p w:rsidR="00824EEE" w:rsidRPr="00101322" w:rsidRDefault="00824EEE" w:rsidP="00824EEE">
      <w:pPr>
        <w:autoSpaceDE w:val="0"/>
        <w:autoSpaceDN w:val="0"/>
        <w:adjustRightInd w:val="0"/>
        <w:spacing w:line="240" w:lineRule="exact"/>
        <w:rPr>
          <w:rFonts w:cs="Arial"/>
          <w:color w:val="000000"/>
          <w:szCs w:val="20"/>
          <w:lang w:val="az-Latn-AZ"/>
        </w:rPr>
      </w:pPr>
    </w:p>
    <w:p w:rsidR="00323BCC" w:rsidRDefault="00323BCC" w:rsidP="00323BCC">
      <w:pPr>
        <w:autoSpaceDE w:val="0"/>
        <w:autoSpaceDN w:val="0"/>
        <w:adjustRightInd w:val="0"/>
        <w:spacing w:line="240" w:lineRule="exact"/>
        <w:rPr>
          <w:rFonts w:cs="Arial"/>
          <w:color w:val="000000"/>
          <w:szCs w:val="20"/>
          <w:lang w:val="az-Latn-AZ"/>
        </w:rPr>
      </w:pPr>
      <w:r>
        <w:rPr>
          <w:rFonts w:cs="Arial"/>
          <w:szCs w:val="20"/>
          <w:lang w:val="az-Latn-AZ"/>
        </w:rPr>
        <w:t>In 2015 the economically active population was 4,915.7 thousand people, and among them 4,671.6 thousand people were employed in the economy. The rate of mining industry to employement was 0.8%, which is 39.1. thousand people.</w:t>
      </w:r>
    </w:p>
    <w:p w:rsidR="004912CE" w:rsidRDefault="004912CE" w:rsidP="004912CE">
      <w:pPr>
        <w:rPr>
          <w:rFonts w:cs="Arial"/>
          <w:b/>
          <w:i/>
          <w:color w:val="000000"/>
          <w:shd w:val="clear" w:color="auto" w:fill="FFFFFF"/>
          <w:lang w:val="az-Latn-AZ"/>
        </w:rPr>
      </w:pPr>
    </w:p>
    <w:p w:rsidR="00323BCC" w:rsidRDefault="00323BCC" w:rsidP="00323BCC">
      <w:pPr>
        <w:rPr>
          <w:i/>
          <w:lang w:val="az-Latn-AZ"/>
        </w:rPr>
      </w:pPr>
      <w:r>
        <w:rPr>
          <w:rFonts w:cs="Arial"/>
          <w:b/>
          <w:i/>
          <w:color w:val="000000"/>
          <w:shd w:val="clear" w:color="auto" w:fill="FFFFFF"/>
          <w:lang w:val="az-Latn-AZ"/>
        </w:rPr>
        <w:t>Table 27:</w:t>
      </w:r>
      <w:r>
        <w:rPr>
          <w:lang w:val="az-Latn-AZ"/>
        </w:rPr>
        <w:t xml:space="preserve"> </w:t>
      </w:r>
      <w:r>
        <w:rPr>
          <w:i/>
          <w:lang w:val="az-Latn-AZ"/>
        </w:rPr>
        <w:t>Employment in Mining industry</w:t>
      </w:r>
    </w:p>
    <w:tbl>
      <w:tblPr>
        <w:tblW w:w="0" w:type="auto"/>
        <w:tblLook w:val="04A0" w:firstRow="1" w:lastRow="0" w:firstColumn="1" w:lastColumn="0" w:noHBand="0" w:noVBand="1"/>
      </w:tblPr>
      <w:tblGrid>
        <w:gridCol w:w="5058"/>
        <w:gridCol w:w="3934"/>
      </w:tblGrid>
      <w:tr w:rsidR="00323BCC" w:rsidRPr="007F2FFF" w:rsidTr="008C249C">
        <w:trPr>
          <w:trHeight w:val="60"/>
        </w:trPr>
        <w:tc>
          <w:tcPr>
            <w:tcW w:w="5058" w:type="dxa"/>
            <w:shd w:val="clear" w:color="auto" w:fill="4F81BD"/>
          </w:tcPr>
          <w:p w:rsidR="00323BCC" w:rsidRDefault="00323BCC">
            <w:pPr>
              <w:rPr>
                <w:rFonts w:cs="Arial"/>
                <w:b/>
                <w:bCs/>
                <w:color w:val="FFFFFF"/>
                <w:szCs w:val="20"/>
                <w:lang w:val="az-Latn-AZ"/>
              </w:rPr>
            </w:pPr>
            <w:r>
              <w:rPr>
                <w:rFonts w:cs="Arial"/>
                <w:b/>
                <w:bCs/>
                <w:color w:val="FFFFFF"/>
                <w:szCs w:val="20"/>
                <w:lang w:val="az-Latn-AZ"/>
              </w:rPr>
              <w:t>Employment</w:t>
            </w:r>
          </w:p>
        </w:tc>
        <w:tc>
          <w:tcPr>
            <w:tcW w:w="3934" w:type="dxa"/>
            <w:shd w:val="clear" w:color="auto" w:fill="4F81BD"/>
            <w:vAlign w:val="center"/>
          </w:tcPr>
          <w:p w:rsidR="00323BCC" w:rsidRPr="007F2FFF" w:rsidRDefault="00323BCC" w:rsidP="00E43414">
            <w:pPr>
              <w:jc w:val="right"/>
              <w:rPr>
                <w:rFonts w:cs="Arial"/>
                <w:b/>
                <w:bCs/>
                <w:color w:val="FFFFFF"/>
                <w:szCs w:val="20"/>
                <w:lang w:val="az-Latn-AZ"/>
              </w:rPr>
            </w:pPr>
            <w:r w:rsidRPr="007F2FFF">
              <w:rPr>
                <w:rFonts w:cs="Arial"/>
                <w:b/>
                <w:bCs/>
                <w:color w:val="FFFFFF"/>
                <w:szCs w:val="20"/>
                <w:lang w:val="az-Latn-AZ"/>
              </w:rPr>
              <w:t>201</w:t>
            </w:r>
            <w:r>
              <w:rPr>
                <w:rFonts w:cs="Arial"/>
                <w:b/>
                <w:bCs/>
                <w:color w:val="FFFFFF"/>
                <w:szCs w:val="20"/>
                <w:lang w:val="az-Latn-AZ"/>
              </w:rPr>
              <w:t xml:space="preserve">5 </w:t>
            </w:r>
            <w:r w:rsidRPr="007F2FFF">
              <w:rPr>
                <w:rFonts w:cs="Arial"/>
                <w:b/>
                <w:bCs/>
                <w:color w:val="FFFFFF"/>
                <w:szCs w:val="20"/>
                <w:lang w:val="az-Latn-AZ"/>
              </w:rPr>
              <w:t xml:space="preserve"> (</w:t>
            </w:r>
            <w:r>
              <w:rPr>
                <w:rFonts w:cs="Arial"/>
                <w:b/>
                <w:bCs/>
                <w:color w:val="FFFFFF"/>
                <w:szCs w:val="20"/>
                <w:lang w:val="az-Latn-AZ"/>
              </w:rPr>
              <w:t>thsd people</w:t>
            </w:r>
            <w:r w:rsidRPr="007F2FFF">
              <w:rPr>
                <w:rFonts w:cs="Arial"/>
                <w:b/>
                <w:bCs/>
                <w:color w:val="FFFFFF"/>
                <w:szCs w:val="20"/>
                <w:lang w:val="az-Latn-AZ"/>
              </w:rPr>
              <w:t>)</w:t>
            </w:r>
          </w:p>
        </w:tc>
      </w:tr>
      <w:tr w:rsidR="00323BCC" w:rsidRPr="007F2FFF" w:rsidTr="000B0588">
        <w:trPr>
          <w:trHeight w:val="200"/>
        </w:trPr>
        <w:tc>
          <w:tcPr>
            <w:tcW w:w="5058" w:type="dxa"/>
            <w:shd w:val="clear" w:color="auto" w:fill="auto"/>
          </w:tcPr>
          <w:p w:rsidR="00323BCC" w:rsidRDefault="00323BCC">
            <w:pPr>
              <w:rPr>
                <w:rFonts w:cs="Arial"/>
                <w:bCs/>
                <w:szCs w:val="20"/>
                <w:lang w:val="az-Latn-AZ"/>
              </w:rPr>
            </w:pPr>
            <w:r>
              <w:rPr>
                <w:rFonts w:cs="Arial"/>
                <w:bCs/>
                <w:szCs w:val="20"/>
                <w:lang w:val="az-Latn-AZ"/>
              </w:rPr>
              <w:t>Number of economically active population</w:t>
            </w:r>
          </w:p>
        </w:tc>
        <w:tc>
          <w:tcPr>
            <w:tcW w:w="3934" w:type="dxa"/>
            <w:shd w:val="clear" w:color="auto" w:fill="auto"/>
            <w:vAlign w:val="center"/>
          </w:tcPr>
          <w:p w:rsidR="00323BCC" w:rsidRPr="007F2FFF" w:rsidRDefault="00F84405" w:rsidP="00E43414">
            <w:pPr>
              <w:jc w:val="right"/>
              <w:rPr>
                <w:rFonts w:cs="Arial"/>
                <w:szCs w:val="20"/>
                <w:lang w:val="az-Latn-AZ"/>
              </w:rPr>
            </w:pPr>
            <w:r>
              <w:rPr>
                <w:rFonts w:cs="Arial"/>
                <w:szCs w:val="20"/>
                <w:lang w:val="az-Latn-AZ"/>
              </w:rPr>
              <w:t>4,915.</w:t>
            </w:r>
            <w:r w:rsidR="00323BCC" w:rsidRPr="007F2FFF">
              <w:rPr>
                <w:rFonts w:cs="Arial"/>
                <w:szCs w:val="20"/>
                <w:lang w:val="az-Latn-AZ"/>
              </w:rPr>
              <w:t>3</w:t>
            </w:r>
          </w:p>
        </w:tc>
      </w:tr>
      <w:tr w:rsidR="00323BCC" w:rsidRPr="007F2FFF" w:rsidTr="000B0588">
        <w:trPr>
          <w:trHeight w:val="80"/>
        </w:trPr>
        <w:tc>
          <w:tcPr>
            <w:tcW w:w="5058" w:type="dxa"/>
            <w:shd w:val="clear" w:color="auto" w:fill="auto"/>
          </w:tcPr>
          <w:p w:rsidR="00323BCC" w:rsidRDefault="00323BCC">
            <w:pPr>
              <w:rPr>
                <w:rFonts w:cs="Arial"/>
                <w:bCs/>
                <w:szCs w:val="20"/>
                <w:lang w:val="az-Latn-AZ"/>
              </w:rPr>
            </w:pPr>
            <w:r>
              <w:rPr>
                <w:rFonts w:cs="Arial"/>
                <w:bCs/>
                <w:szCs w:val="20"/>
                <w:lang w:val="az-Latn-AZ"/>
              </w:rPr>
              <w:t>Number of people employed in the economy</w:t>
            </w:r>
          </w:p>
        </w:tc>
        <w:tc>
          <w:tcPr>
            <w:tcW w:w="3934" w:type="dxa"/>
            <w:shd w:val="clear" w:color="auto" w:fill="auto"/>
            <w:vAlign w:val="center"/>
          </w:tcPr>
          <w:p w:rsidR="00323BCC" w:rsidRPr="007F2FFF" w:rsidRDefault="00F84405" w:rsidP="00E43414">
            <w:pPr>
              <w:jc w:val="right"/>
              <w:rPr>
                <w:rFonts w:cs="Arial"/>
                <w:szCs w:val="20"/>
                <w:lang w:val="az-Latn-AZ"/>
              </w:rPr>
            </w:pPr>
            <w:r>
              <w:rPr>
                <w:rFonts w:cs="Arial"/>
                <w:szCs w:val="20"/>
                <w:lang w:val="az-Latn-AZ"/>
              </w:rPr>
              <w:t>4,671.</w:t>
            </w:r>
            <w:r w:rsidR="00323BCC" w:rsidRPr="007F2FFF">
              <w:rPr>
                <w:rFonts w:cs="Arial"/>
                <w:szCs w:val="20"/>
                <w:lang w:val="az-Latn-AZ"/>
              </w:rPr>
              <w:t>6</w:t>
            </w:r>
          </w:p>
        </w:tc>
      </w:tr>
      <w:tr w:rsidR="00323BCC" w:rsidRPr="007F2FFF" w:rsidTr="008C249C">
        <w:trPr>
          <w:trHeight w:val="269"/>
        </w:trPr>
        <w:tc>
          <w:tcPr>
            <w:tcW w:w="5058" w:type="dxa"/>
            <w:shd w:val="clear" w:color="auto" w:fill="auto"/>
          </w:tcPr>
          <w:p w:rsidR="00323BCC" w:rsidRDefault="00323BCC">
            <w:pPr>
              <w:rPr>
                <w:rFonts w:cs="Arial"/>
                <w:bCs/>
                <w:szCs w:val="20"/>
                <w:lang w:val="az-Latn-AZ"/>
              </w:rPr>
            </w:pPr>
            <w:r>
              <w:rPr>
                <w:rFonts w:cs="Arial"/>
                <w:bCs/>
                <w:szCs w:val="20"/>
                <w:lang w:val="az-Latn-AZ"/>
              </w:rPr>
              <w:t>Number of people in Mining industry</w:t>
            </w:r>
          </w:p>
        </w:tc>
        <w:tc>
          <w:tcPr>
            <w:tcW w:w="3934" w:type="dxa"/>
            <w:shd w:val="clear" w:color="auto" w:fill="auto"/>
            <w:vAlign w:val="center"/>
          </w:tcPr>
          <w:p w:rsidR="00323BCC" w:rsidRPr="007F2FFF" w:rsidRDefault="00F84405" w:rsidP="00E43414">
            <w:pPr>
              <w:jc w:val="right"/>
              <w:rPr>
                <w:rFonts w:cs="Arial"/>
                <w:szCs w:val="20"/>
                <w:lang w:val="az-Latn-AZ"/>
              </w:rPr>
            </w:pPr>
            <w:r>
              <w:rPr>
                <w:rFonts w:cs="Arial"/>
                <w:szCs w:val="20"/>
                <w:lang w:val="az-Latn-AZ"/>
              </w:rPr>
              <w:t>39.</w:t>
            </w:r>
            <w:r w:rsidR="00323BCC" w:rsidRPr="007F2FFF">
              <w:rPr>
                <w:rFonts w:cs="Arial"/>
                <w:szCs w:val="20"/>
                <w:lang w:val="az-Latn-AZ"/>
              </w:rPr>
              <w:t>1</w:t>
            </w:r>
          </w:p>
        </w:tc>
      </w:tr>
    </w:tbl>
    <w:p w:rsidR="00F84405" w:rsidRDefault="00F84405" w:rsidP="00824EEE">
      <w:pPr>
        <w:rPr>
          <w:rFonts w:cs="Arial"/>
          <w:b/>
          <w:i/>
          <w:szCs w:val="20"/>
          <w:u w:val="single"/>
        </w:rPr>
        <w:sectPr w:rsidR="00F84405" w:rsidSect="007665DD">
          <w:pgSz w:w="11907" w:h="16839" w:code="9"/>
          <w:pgMar w:top="907" w:right="1469" w:bottom="720" w:left="1440" w:header="504" w:footer="393" w:gutter="0"/>
          <w:pgBorders>
            <w:bottom w:val="single" w:sz="4" w:space="24" w:color="auto"/>
          </w:pgBorders>
          <w:cols w:space="720"/>
          <w:docGrid w:linePitch="360"/>
        </w:sectPr>
      </w:pPr>
    </w:p>
    <w:p w:rsidR="00323BCC" w:rsidRDefault="00323BCC" w:rsidP="00323BCC">
      <w:pPr>
        <w:rPr>
          <w:rFonts w:cs="Arial"/>
          <w:b/>
          <w:i/>
          <w:szCs w:val="20"/>
          <w:u w:val="single"/>
          <w:lang w:val="az-Latn-AZ"/>
        </w:rPr>
      </w:pPr>
      <w:r>
        <w:rPr>
          <w:rFonts w:cs="Arial"/>
          <w:b/>
          <w:i/>
          <w:szCs w:val="20"/>
          <w:u w:val="single"/>
          <w:lang w:val="az-Latn-AZ"/>
        </w:rPr>
        <w:lastRenderedPageBreak/>
        <w:t>Payments made to SSPF</w:t>
      </w:r>
    </w:p>
    <w:p w:rsidR="00824EEE" w:rsidRPr="00D920EC" w:rsidRDefault="00824EEE" w:rsidP="00824EEE">
      <w:pPr>
        <w:rPr>
          <w:rFonts w:cs="Arial"/>
          <w:b/>
          <w:i/>
          <w:szCs w:val="20"/>
          <w:u w:val="single"/>
        </w:rPr>
      </w:pPr>
    </w:p>
    <w:p w:rsidR="00323BCC" w:rsidRDefault="00323BCC" w:rsidP="00323BCC">
      <w:pPr>
        <w:rPr>
          <w:rFonts w:cs="Arial"/>
          <w:szCs w:val="20"/>
        </w:rPr>
      </w:pPr>
      <w:r>
        <w:rPr>
          <w:rStyle w:val="hps"/>
          <w:lang w:val="en"/>
        </w:rPr>
        <w:t>In accordance with</w:t>
      </w:r>
      <w:r>
        <w:rPr>
          <w:lang w:val="en"/>
        </w:rPr>
        <w:t xml:space="preserve"> </w:t>
      </w:r>
      <w:r>
        <w:rPr>
          <w:rStyle w:val="hps"/>
          <w:lang w:val="en"/>
        </w:rPr>
        <w:t>the Memorandum of Understanding</w:t>
      </w:r>
      <w:r>
        <w:rPr>
          <w:lang w:val="en"/>
        </w:rPr>
        <w:t xml:space="preserve"> </w:t>
      </w:r>
      <w:r>
        <w:rPr>
          <w:rStyle w:val="hps"/>
          <w:lang w:val="en"/>
        </w:rPr>
        <w:t>in</w:t>
      </w:r>
      <w:r>
        <w:rPr>
          <w:lang w:val="en"/>
        </w:rPr>
        <w:t xml:space="preserve"> </w:t>
      </w:r>
      <w:r>
        <w:rPr>
          <w:rStyle w:val="hps"/>
          <w:lang w:val="en"/>
        </w:rPr>
        <w:t>2015,</w:t>
      </w:r>
      <w:r>
        <w:rPr>
          <w:lang w:val="en"/>
        </w:rPr>
        <w:t xml:space="preserve"> </w:t>
      </w:r>
      <w:r>
        <w:rPr>
          <w:rStyle w:val="hps"/>
          <w:lang w:val="en"/>
        </w:rPr>
        <w:t>EITI</w:t>
      </w:r>
      <w:r>
        <w:rPr>
          <w:lang w:val="en"/>
        </w:rPr>
        <w:t xml:space="preserve"> </w:t>
      </w:r>
      <w:r>
        <w:rPr>
          <w:rStyle w:val="hps"/>
          <w:lang w:val="en"/>
        </w:rPr>
        <w:t>reported</w:t>
      </w:r>
      <w:r>
        <w:rPr>
          <w:lang w:val="en"/>
        </w:rPr>
        <w:t xml:space="preserve"> </w:t>
      </w:r>
      <w:r>
        <w:rPr>
          <w:rStyle w:val="hps"/>
          <w:lang w:val="en"/>
        </w:rPr>
        <w:t>total</w:t>
      </w:r>
      <w:r>
        <w:rPr>
          <w:lang w:val="en"/>
        </w:rPr>
        <w:t xml:space="preserve"> mandatory </w:t>
      </w:r>
      <w:r>
        <w:rPr>
          <w:rStyle w:val="hps"/>
          <w:lang w:val="en"/>
        </w:rPr>
        <w:t>premiums</w:t>
      </w:r>
      <w:r>
        <w:rPr>
          <w:lang w:val="en"/>
        </w:rPr>
        <w:t xml:space="preserve"> </w:t>
      </w:r>
      <w:r>
        <w:rPr>
          <w:rStyle w:val="hps"/>
          <w:lang w:val="en"/>
        </w:rPr>
        <w:t>paid</w:t>
      </w:r>
      <w:r>
        <w:rPr>
          <w:lang w:val="en"/>
        </w:rPr>
        <w:t xml:space="preserve"> </w:t>
      </w:r>
      <w:r>
        <w:rPr>
          <w:rStyle w:val="hps"/>
          <w:lang w:val="en"/>
        </w:rPr>
        <w:t>to</w:t>
      </w:r>
      <w:r>
        <w:rPr>
          <w:lang w:val="en"/>
        </w:rPr>
        <w:t xml:space="preserve"> </w:t>
      </w:r>
      <w:r>
        <w:rPr>
          <w:rStyle w:val="hps"/>
          <w:lang w:val="en"/>
        </w:rPr>
        <w:t>SSPF</w:t>
      </w:r>
      <w:r>
        <w:rPr>
          <w:lang w:val="en"/>
        </w:rPr>
        <w:t xml:space="preserve"> </w:t>
      </w:r>
      <w:r>
        <w:rPr>
          <w:rStyle w:val="hps"/>
          <w:lang w:val="en"/>
        </w:rPr>
        <w:t>by</w:t>
      </w:r>
      <w:r>
        <w:rPr>
          <w:lang w:val="en"/>
        </w:rPr>
        <w:t xml:space="preserve"> </w:t>
      </w:r>
      <w:r>
        <w:rPr>
          <w:rStyle w:val="hps"/>
          <w:lang w:val="en"/>
        </w:rPr>
        <w:t>local and foreign companies</w:t>
      </w:r>
      <w:r>
        <w:rPr>
          <w:lang w:val="en"/>
        </w:rPr>
        <w:t xml:space="preserve"> as AZN </w:t>
      </w:r>
      <w:r>
        <w:rPr>
          <w:rFonts w:cs="Arial"/>
          <w:szCs w:val="20"/>
          <w:highlight w:val="red"/>
        </w:rPr>
        <w:t>____</w:t>
      </w:r>
      <w:r>
        <w:rPr>
          <w:rFonts w:cs="Arial"/>
          <w:szCs w:val="20"/>
        </w:rPr>
        <w:t xml:space="preserve"> </w:t>
      </w:r>
      <w:r>
        <w:rPr>
          <w:rStyle w:val="hps"/>
          <w:lang w:val="en"/>
        </w:rPr>
        <w:t>million</w:t>
      </w:r>
      <w:r>
        <w:rPr>
          <w:rFonts w:cs="Arial"/>
          <w:szCs w:val="20"/>
          <w:lang w:val="az-Latn-AZ"/>
        </w:rPr>
        <w:t>. This information has been obtained from the SSPF by the EITI secretariat</w:t>
      </w:r>
      <w:r>
        <w:rPr>
          <w:rFonts w:cs="Arial"/>
          <w:szCs w:val="20"/>
        </w:rPr>
        <w:t>.</w:t>
      </w:r>
    </w:p>
    <w:p w:rsidR="00AF036C" w:rsidRDefault="00AF036C" w:rsidP="00824EEE">
      <w:pPr>
        <w:rPr>
          <w:rFonts w:cs="Arial"/>
          <w:szCs w:val="20"/>
        </w:rPr>
      </w:pPr>
    </w:p>
    <w:p w:rsidR="00131144" w:rsidRDefault="00131144" w:rsidP="00131144">
      <w:pPr>
        <w:rPr>
          <w:rFonts w:cs="Arial"/>
          <w:szCs w:val="20"/>
        </w:rPr>
      </w:pPr>
      <w:r>
        <w:rPr>
          <w:rFonts w:cs="Arial"/>
          <w:b/>
          <w:i/>
          <w:color w:val="000000"/>
          <w:shd w:val="clear" w:color="auto" w:fill="FFFFFF"/>
          <w:lang w:val="az-Latn-AZ"/>
        </w:rPr>
        <w:t>Graph 7:</w:t>
      </w:r>
      <w:r>
        <w:rPr>
          <w:rFonts w:cs="Arial"/>
          <w:i/>
        </w:rPr>
        <w:t xml:space="preserve"> Employment structure (2015)</w:t>
      </w:r>
      <w:r>
        <w:rPr>
          <w:rFonts w:cs="Arial"/>
        </w:rPr>
        <w:t xml:space="preserve"> </w:t>
      </w:r>
      <w:r>
        <w:rPr>
          <w:rStyle w:val="FootnoteReference"/>
          <w:rFonts w:cs="Arial"/>
          <w:b/>
        </w:rPr>
        <w:footnoteReference w:id="106"/>
      </w:r>
    </w:p>
    <w:p w:rsidR="00824EEE" w:rsidRPr="009B0FD7" w:rsidRDefault="00824EEE" w:rsidP="00824EEE">
      <w:pPr>
        <w:rPr>
          <w:rFonts w:cs="Arial"/>
          <w:b/>
          <w:i/>
          <w:szCs w:val="20"/>
          <w:highlight w:val="darkGray"/>
          <w:u w:val="single"/>
        </w:rPr>
      </w:pPr>
    </w:p>
    <w:p w:rsidR="00DC75B3" w:rsidRPr="00D920EC" w:rsidRDefault="00131144" w:rsidP="00F84405">
      <w:pPr>
        <w:jc w:val="center"/>
        <w:rPr>
          <w:rFonts w:cs="Arial"/>
          <w:b/>
          <w:i/>
          <w:szCs w:val="20"/>
          <w:u w:val="single"/>
        </w:rPr>
      </w:pPr>
      <w:r>
        <w:rPr>
          <w:noProof/>
          <w:lang w:val="en-US"/>
        </w:rPr>
        <w:drawing>
          <wp:inline distT="0" distB="0" distL="0" distR="0" wp14:anchorId="7E28F118" wp14:editId="03B62FD1">
            <wp:extent cx="5105400" cy="2962275"/>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920EC" w:rsidRDefault="00D920EC" w:rsidP="00824EEE">
      <w:pPr>
        <w:spacing w:line="240" w:lineRule="exact"/>
        <w:rPr>
          <w:rFonts w:cs="Arial"/>
          <w:color w:val="000000"/>
          <w:szCs w:val="20"/>
        </w:rPr>
      </w:pPr>
    </w:p>
    <w:p w:rsidR="00F63448" w:rsidRPr="001E5281" w:rsidRDefault="00CC6688" w:rsidP="00824EEE">
      <w:pPr>
        <w:spacing w:line="240" w:lineRule="exact"/>
        <w:rPr>
          <w:rFonts w:cs="Arial"/>
          <w:color w:val="000000"/>
          <w:szCs w:val="20"/>
        </w:rPr>
      </w:pPr>
      <w:r w:rsidRPr="00CC6688">
        <w:rPr>
          <w:rFonts w:cs="Arial"/>
          <w:lang w:val="az-Latn-AZ"/>
        </w:rPr>
        <w:t>İn order to promote the development of the Azerbaijani citizens  BP and SOCAR signed a cooperation agreement in November 2013 for the provision of the 3 projects (Azeri-Chirag-Guneshli, Shah Deniz, Baku-Tbilisi-Ceyhan and South Caucasus Pipeline).</w:t>
      </w:r>
    </w:p>
    <w:p w:rsidR="00F63448" w:rsidRPr="001E5281" w:rsidRDefault="00F63448" w:rsidP="00824EEE">
      <w:pPr>
        <w:spacing w:line="240" w:lineRule="exact"/>
        <w:rPr>
          <w:rFonts w:cs="Arial"/>
          <w:lang w:val="az-Latn-AZ"/>
        </w:rPr>
      </w:pPr>
    </w:p>
    <w:p w:rsidR="00CC6688" w:rsidRDefault="00CC6688" w:rsidP="00CC6688">
      <w:pPr>
        <w:spacing w:line="240" w:lineRule="exact"/>
        <w:rPr>
          <w:rFonts w:cs="Arial"/>
          <w:lang w:val="az-Latn-AZ"/>
        </w:rPr>
      </w:pPr>
      <w:r>
        <w:t>The agreements re-benefit the two organisations’ commitment to cooperate closely in the areas of nationalisation of BP’s staff, development and training of professionals specialising in petroleum disciplines, and workforce involved in oil and gas development projects in Azerbaijan</w:t>
      </w:r>
      <w:r>
        <w:rPr>
          <w:rFonts w:cs="Arial"/>
          <w:lang w:val="az-Latn-AZ"/>
        </w:rPr>
        <w:t xml:space="preserve">. </w:t>
      </w:r>
      <w:r>
        <w:rPr>
          <w:rStyle w:val="FootnoteReference"/>
          <w:b/>
        </w:rPr>
        <w:footnoteReference w:id="107"/>
      </w:r>
    </w:p>
    <w:p w:rsidR="00F63448" w:rsidRPr="0003240F" w:rsidRDefault="00F63448" w:rsidP="00824EEE">
      <w:pPr>
        <w:spacing w:line="240" w:lineRule="exact"/>
        <w:rPr>
          <w:rFonts w:cs="Arial"/>
          <w:color w:val="000000"/>
          <w:szCs w:val="20"/>
          <w:lang w:val="az-Latn-AZ"/>
        </w:rPr>
      </w:pPr>
    </w:p>
    <w:p w:rsidR="00CC6688" w:rsidRDefault="00CC6688" w:rsidP="00CC6688">
      <w:pPr>
        <w:spacing w:line="240" w:lineRule="exact"/>
        <w:rPr>
          <w:rFonts w:cs="Arial"/>
          <w:color w:val="000000"/>
          <w:szCs w:val="20"/>
          <w:lang w:val="az-Latn-AZ"/>
        </w:rPr>
      </w:pPr>
      <w:r>
        <w:rPr>
          <w:rFonts w:cs="Arial"/>
          <w:b/>
          <w:i/>
          <w:color w:val="000000"/>
          <w:shd w:val="clear" w:color="auto" w:fill="FFFFFF"/>
          <w:lang w:val="az-Latn-AZ"/>
        </w:rPr>
        <w:t>Graph 8:</w:t>
      </w:r>
      <w:r>
        <w:rPr>
          <w:i/>
          <w:noProof/>
          <w:lang w:val="az-Latn-AZ"/>
        </w:rPr>
        <w:t xml:space="preserve"> Workforce of BP for three years</w:t>
      </w:r>
    </w:p>
    <w:p w:rsidR="00F63448" w:rsidRDefault="00F63448" w:rsidP="00824EEE">
      <w:pPr>
        <w:spacing w:line="240" w:lineRule="exact"/>
        <w:rPr>
          <w:rFonts w:cs="Arial"/>
          <w:color w:val="000000"/>
          <w:szCs w:val="20"/>
          <w:lang w:val="az-Latn-A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1"/>
        <w:gridCol w:w="3643"/>
      </w:tblGrid>
      <w:tr w:rsidR="00F63448" w:rsidRPr="008E132B" w:rsidTr="00CC6688">
        <w:tc>
          <w:tcPr>
            <w:tcW w:w="4607" w:type="dxa"/>
          </w:tcPr>
          <w:p w:rsidR="00F63448" w:rsidRPr="00F63448" w:rsidRDefault="00CC6688" w:rsidP="00F63448">
            <w:pPr>
              <w:rPr>
                <w:noProof/>
                <w:szCs w:val="22"/>
                <w:lang w:val="en-US"/>
              </w:rPr>
            </w:pPr>
            <w:r>
              <w:rPr>
                <w:noProof/>
                <w:lang w:val="en-US"/>
              </w:rPr>
              <w:drawing>
                <wp:inline distT="0" distB="0" distL="0" distR="0" wp14:anchorId="7F550F68" wp14:editId="7D3D089B">
                  <wp:extent cx="3400425" cy="202882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4607" w:type="dxa"/>
            <w:vAlign w:val="center"/>
          </w:tcPr>
          <w:p w:rsidR="003435B5" w:rsidRDefault="003435B5" w:rsidP="003435B5">
            <w:pPr>
              <w:spacing w:line="240" w:lineRule="exact"/>
              <w:rPr>
                <w:rFonts w:cs="Arial"/>
                <w:lang w:val="az-Latn-AZ"/>
              </w:rPr>
            </w:pPr>
            <w:r>
              <w:rPr>
                <w:rFonts w:cs="Arial"/>
                <w:lang w:val="az-Latn-AZ"/>
              </w:rPr>
              <w:t xml:space="preserve">In 2015, the number of Azerbaijani citizens in BP were 735 people. </w:t>
            </w:r>
            <w:r>
              <w:rPr>
                <w:lang w:val="en"/>
              </w:rPr>
              <w:t>Approximately 87% of the permanent employees of the company were local professionals</w:t>
            </w:r>
            <w:r>
              <w:rPr>
                <w:rFonts w:cs="Arial"/>
                <w:lang w:val="az-Latn-AZ"/>
              </w:rPr>
              <w:t>.</w:t>
            </w:r>
            <w:r>
              <w:rPr>
                <w:rStyle w:val="FootnoteReference"/>
                <w:rFonts w:cs="Arial"/>
                <w:b/>
                <w:lang w:val="az-Latn-AZ"/>
              </w:rPr>
              <w:t xml:space="preserve"> </w:t>
            </w:r>
          </w:p>
          <w:p w:rsidR="00F63448" w:rsidRPr="003C160B" w:rsidRDefault="00F63448" w:rsidP="00E82E32">
            <w:pPr>
              <w:spacing w:line="240" w:lineRule="exact"/>
              <w:rPr>
                <w:rFonts w:cs="Arial"/>
                <w:lang w:val="az-Latn-AZ"/>
              </w:rPr>
            </w:pPr>
          </w:p>
        </w:tc>
      </w:tr>
    </w:tbl>
    <w:p w:rsidR="00F63448" w:rsidRDefault="00F63448" w:rsidP="00824EEE">
      <w:pPr>
        <w:spacing w:line="240" w:lineRule="exact"/>
        <w:rPr>
          <w:rFonts w:cs="Arial"/>
          <w:color w:val="000000"/>
          <w:szCs w:val="20"/>
          <w:lang w:val="az-Latn-AZ"/>
        </w:rPr>
      </w:pPr>
    </w:p>
    <w:p w:rsidR="00F63448" w:rsidRDefault="00F63448" w:rsidP="00824EEE">
      <w:pPr>
        <w:spacing w:line="240" w:lineRule="exact"/>
        <w:rPr>
          <w:rFonts w:cs="Arial"/>
          <w:color w:val="000000"/>
          <w:szCs w:val="20"/>
          <w:lang w:val="az-Latn-AZ"/>
        </w:rPr>
      </w:pPr>
    </w:p>
    <w:p w:rsidR="00F63448" w:rsidRDefault="00F63448" w:rsidP="00824EEE">
      <w:pPr>
        <w:spacing w:line="240" w:lineRule="exact"/>
        <w:rPr>
          <w:rFonts w:cs="Arial"/>
          <w:color w:val="000000"/>
          <w:szCs w:val="20"/>
          <w:lang w:val="az-Latn-AZ"/>
        </w:rPr>
        <w:sectPr w:rsidR="00F63448" w:rsidSect="007665DD">
          <w:pgSz w:w="11907" w:h="16839" w:code="9"/>
          <w:pgMar w:top="907" w:right="1469" w:bottom="720" w:left="1440" w:header="504" w:footer="393" w:gutter="0"/>
          <w:pgBorders>
            <w:bottom w:val="single" w:sz="4" w:space="24" w:color="auto"/>
          </w:pgBorders>
          <w:cols w:space="720"/>
          <w:docGrid w:linePitch="360"/>
        </w:sectPr>
      </w:pPr>
    </w:p>
    <w:p w:rsidR="00824EEE" w:rsidRPr="00B9142E" w:rsidRDefault="00824EEE" w:rsidP="00824EEE">
      <w:pPr>
        <w:pStyle w:val="Heading3"/>
        <w:shd w:val="clear" w:color="auto" w:fill="C4BC96" w:themeFill="background2" w:themeFillShade="BF"/>
      </w:pPr>
      <w:bookmarkStart w:id="109" w:name="_Toc467753551"/>
      <w:bookmarkStart w:id="110" w:name="_Toc468899530"/>
      <w:r>
        <w:lastRenderedPageBreak/>
        <w:t>6.3.</w:t>
      </w:r>
      <w:r w:rsidR="008B65ED">
        <w:t>4</w:t>
      </w:r>
      <w:r>
        <w:t>.</w:t>
      </w:r>
      <w:r>
        <w:tab/>
      </w:r>
      <w:bookmarkEnd w:id="109"/>
      <w:r w:rsidR="003707AA">
        <w:rPr>
          <w:szCs w:val="20"/>
        </w:rPr>
        <w:t>Key regions (areas) where production is concentrated</w:t>
      </w:r>
      <w:bookmarkEnd w:id="110"/>
    </w:p>
    <w:p w:rsidR="00824EEE" w:rsidRPr="002E6349" w:rsidRDefault="00824EEE" w:rsidP="0035112A">
      <w:pPr>
        <w:shd w:val="clear" w:color="auto" w:fill="FFFFFF"/>
        <w:rPr>
          <w:rFonts w:cs="Arial"/>
          <w:szCs w:val="20"/>
          <w:lang w:val="az-Latn-AZ"/>
        </w:rPr>
      </w:pPr>
    </w:p>
    <w:p w:rsidR="003707AA" w:rsidRDefault="003707AA" w:rsidP="003707AA">
      <w:pPr>
        <w:autoSpaceDE w:val="0"/>
        <w:autoSpaceDN w:val="0"/>
        <w:adjustRightInd w:val="0"/>
        <w:spacing w:line="240" w:lineRule="exact"/>
        <w:rPr>
          <w:rFonts w:cs="Arial"/>
          <w:szCs w:val="20"/>
          <w:lang w:val="az-Latn-AZ"/>
        </w:rPr>
      </w:pPr>
      <w:r>
        <w:rPr>
          <w:rFonts w:cs="Arial"/>
          <w:szCs w:val="20"/>
          <w:lang w:val="az-Latn-AZ"/>
        </w:rPr>
        <w:t>Most of the oil reserves (i.e.80%) are located in Apsheron Peninsula, Baku and Apsheron archipelago at the depth of 3000-4000 metres in the shelf of the Caspian Sea. The formation of oil deposits in rocks belongs to Cenozoic period. Oil production is connected with the excavation works in Balakhany-Sabunchu-Ramana with inclusion of Bibiheybat. The main oil producing areas are located near Baku. There are 5 areas onshore of oil and gas condensate put into exploration at the territory of the Apsheron peninsula and the Lower and Middle Kura, coastal areas of the Caspian Sea and Shamakhi-Gobustan. There are 43 oil, gas and condensate regions in the Azerbaijan Republic from which 38 are suitable for exploitation.</w:t>
      </w:r>
    </w:p>
    <w:p w:rsidR="004B3B83" w:rsidRPr="00D93761" w:rsidRDefault="004B3B83" w:rsidP="0035112A">
      <w:pPr>
        <w:spacing w:line="240" w:lineRule="exact"/>
        <w:rPr>
          <w:rFonts w:cs="Arial"/>
          <w:szCs w:val="20"/>
          <w:lang w:val="az-Latn-AZ"/>
        </w:rPr>
      </w:pPr>
    </w:p>
    <w:p w:rsidR="003707AA" w:rsidRDefault="00F84405" w:rsidP="003707AA">
      <w:pPr>
        <w:spacing w:line="240" w:lineRule="exact"/>
        <w:rPr>
          <w:rFonts w:cs="Arial"/>
          <w:i/>
          <w:color w:val="244061"/>
          <w:szCs w:val="20"/>
          <w:shd w:val="clear" w:color="auto" w:fill="FFFFFF"/>
          <w:vertAlign w:val="superscript"/>
          <w:lang w:val="az-Latn-AZ"/>
        </w:rPr>
      </w:pPr>
      <w:r>
        <w:rPr>
          <w:rFonts w:cs="Arial"/>
          <w:b/>
          <w:i/>
          <w:color w:val="000000"/>
          <w:shd w:val="clear" w:color="auto" w:fill="FFFFFF"/>
          <w:lang w:val="az-Latn-AZ"/>
        </w:rPr>
        <w:t>Table 31</w:t>
      </w:r>
      <w:r w:rsidR="003707AA">
        <w:rPr>
          <w:rFonts w:cs="Arial"/>
          <w:b/>
          <w:i/>
          <w:color w:val="000000"/>
          <w:shd w:val="clear" w:color="auto" w:fill="FFFFFF"/>
          <w:lang w:val="az-Latn-AZ"/>
        </w:rPr>
        <w:t xml:space="preserve">: </w:t>
      </w:r>
      <w:r w:rsidR="003707AA">
        <w:rPr>
          <w:rFonts w:cs="Arial"/>
          <w:bCs/>
          <w:i/>
          <w:color w:val="000000"/>
          <w:szCs w:val="20"/>
          <w:lang w:val="az-Latn-AZ"/>
        </w:rPr>
        <w:t>Oil production (including condensates), thsd tonnes</w:t>
      </w:r>
      <w:r w:rsidR="003707AA">
        <w:rPr>
          <w:rFonts w:cs="Arial"/>
          <w:b/>
          <w:bCs/>
          <w:color w:val="000000"/>
          <w:szCs w:val="20"/>
          <w:lang w:val="az-Latn-AZ"/>
        </w:rPr>
        <w:t xml:space="preserve"> </w:t>
      </w:r>
      <w:r w:rsidR="003707AA">
        <w:rPr>
          <w:rStyle w:val="FootnoteReference"/>
          <w:rFonts w:cs="Arial"/>
          <w:b/>
          <w:szCs w:val="20"/>
          <w:shd w:val="clear" w:color="auto" w:fill="FFFFFF"/>
          <w:lang w:val="az-Latn-AZ"/>
        </w:rPr>
        <w:footnoteReference w:id="108"/>
      </w:r>
    </w:p>
    <w:tbl>
      <w:tblPr>
        <w:tblW w:w="9105" w:type="dxa"/>
        <w:tblInd w:w="93" w:type="dxa"/>
        <w:tblLook w:val="04A0" w:firstRow="1" w:lastRow="0" w:firstColumn="1" w:lastColumn="0" w:noHBand="0" w:noVBand="1"/>
      </w:tblPr>
      <w:tblGrid>
        <w:gridCol w:w="5544"/>
        <w:gridCol w:w="1240"/>
        <w:gridCol w:w="1240"/>
        <w:gridCol w:w="1081"/>
      </w:tblGrid>
      <w:tr w:rsidR="003707AA" w:rsidRPr="003F3057" w:rsidTr="00583439">
        <w:trPr>
          <w:trHeight w:val="240"/>
        </w:trPr>
        <w:tc>
          <w:tcPr>
            <w:tcW w:w="5544" w:type="dxa"/>
            <w:shd w:val="clear" w:color="auto" w:fill="365F91"/>
            <w:noWrap/>
            <w:vAlign w:val="bottom"/>
            <w:hideMark/>
          </w:tcPr>
          <w:p w:rsidR="003707AA" w:rsidRDefault="003707AA">
            <w:pPr>
              <w:spacing w:line="240" w:lineRule="exact"/>
              <w:rPr>
                <w:rFonts w:cs="Arial"/>
                <w:b/>
                <w:bCs/>
                <w:color w:val="FFFFFF"/>
                <w:szCs w:val="20"/>
                <w:lang w:val="az-Latn-AZ"/>
              </w:rPr>
            </w:pPr>
            <w:r>
              <w:rPr>
                <w:rFonts w:cs="Arial"/>
                <w:b/>
                <w:bCs/>
                <w:color w:val="FFFFFF"/>
                <w:szCs w:val="20"/>
                <w:lang w:val="az-Latn-AZ"/>
              </w:rPr>
              <w:t>Regions</w:t>
            </w:r>
          </w:p>
        </w:tc>
        <w:tc>
          <w:tcPr>
            <w:tcW w:w="1240" w:type="dxa"/>
            <w:shd w:val="clear" w:color="auto" w:fill="365F91"/>
            <w:noWrap/>
            <w:vAlign w:val="bottom"/>
            <w:hideMark/>
          </w:tcPr>
          <w:p w:rsidR="003707AA" w:rsidRPr="003F3057" w:rsidRDefault="003707AA" w:rsidP="00583439">
            <w:pPr>
              <w:spacing w:line="240" w:lineRule="exact"/>
              <w:jc w:val="right"/>
              <w:rPr>
                <w:rFonts w:cs="Arial"/>
                <w:b/>
                <w:bCs/>
                <w:color w:val="FFFFFF"/>
                <w:szCs w:val="20"/>
                <w:lang w:val="az-Latn-AZ"/>
              </w:rPr>
            </w:pPr>
            <w:r w:rsidRPr="003F3057">
              <w:rPr>
                <w:rFonts w:cs="Arial"/>
                <w:b/>
                <w:bCs/>
                <w:color w:val="FFFFFF"/>
                <w:szCs w:val="20"/>
                <w:lang w:val="az-Latn-AZ"/>
              </w:rPr>
              <w:t>2013</w:t>
            </w:r>
          </w:p>
        </w:tc>
        <w:tc>
          <w:tcPr>
            <w:tcW w:w="1240" w:type="dxa"/>
            <w:shd w:val="clear" w:color="auto" w:fill="365F91"/>
            <w:noWrap/>
            <w:vAlign w:val="bottom"/>
            <w:hideMark/>
          </w:tcPr>
          <w:p w:rsidR="003707AA" w:rsidRPr="003F3057" w:rsidRDefault="003707AA" w:rsidP="00583439">
            <w:pPr>
              <w:spacing w:line="240" w:lineRule="exact"/>
              <w:jc w:val="right"/>
              <w:rPr>
                <w:rFonts w:cs="Arial"/>
                <w:b/>
                <w:bCs/>
                <w:color w:val="FFFFFF"/>
                <w:szCs w:val="20"/>
                <w:lang w:val="az-Latn-AZ"/>
              </w:rPr>
            </w:pPr>
            <w:r w:rsidRPr="003F3057">
              <w:rPr>
                <w:rFonts w:cs="Arial"/>
                <w:b/>
                <w:bCs/>
                <w:color w:val="FFFFFF"/>
                <w:szCs w:val="20"/>
                <w:lang w:val="az-Latn-AZ"/>
              </w:rPr>
              <w:t>2014</w:t>
            </w:r>
          </w:p>
        </w:tc>
        <w:tc>
          <w:tcPr>
            <w:tcW w:w="1081" w:type="dxa"/>
            <w:shd w:val="clear" w:color="auto" w:fill="365F91"/>
            <w:noWrap/>
            <w:vAlign w:val="bottom"/>
            <w:hideMark/>
          </w:tcPr>
          <w:p w:rsidR="003707AA" w:rsidRPr="003F3057" w:rsidRDefault="003707AA" w:rsidP="00583439">
            <w:pPr>
              <w:spacing w:line="240" w:lineRule="exact"/>
              <w:jc w:val="right"/>
              <w:rPr>
                <w:rFonts w:cs="Arial"/>
                <w:b/>
                <w:bCs/>
                <w:color w:val="FFFFFF"/>
                <w:szCs w:val="20"/>
                <w:lang w:val="az-Latn-AZ"/>
              </w:rPr>
            </w:pPr>
            <w:r w:rsidRPr="003F3057">
              <w:rPr>
                <w:rFonts w:cs="Arial"/>
                <w:b/>
                <w:bCs/>
                <w:color w:val="FFFFFF"/>
                <w:szCs w:val="20"/>
                <w:lang w:val="az-Latn-AZ"/>
              </w:rPr>
              <w:t>2015</w:t>
            </w:r>
          </w:p>
        </w:tc>
      </w:tr>
      <w:tr w:rsidR="003707AA" w:rsidRPr="003F3057"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Baku</w:t>
            </w:r>
          </w:p>
        </w:tc>
        <w:tc>
          <w:tcPr>
            <w:tcW w:w="1240" w:type="dxa"/>
            <w:shd w:val="clear" w:color="auto" w:fill="auto"/>
            <w:noWrap/>
            <w:vAlign w:val="bottom"/>
          </w:tcPr>
          <w:p w:rsidR="003707AA" w:rsidRPr="003F3057" w:rsidRDefault="00F84405" w:rsidP="00583439">
            <w:pPr>
              <w:spacing w:line="240" w:lineRule="exact"/>
              <w:jc w:val="right"/>
              <w:rPr>
                <w:rFonts w:cs="Arial"/>
                <w:color w:val="000000"/>
                <w:szCs w:val="20"/>
                <w:lang w:val="az-Latn-AZ"/>
              </w:rPr>
            </w:pPr>
            <w:r>
              <w:rPr>
                <w:rFonts w:cs="Arial"/>
                <w:color w:val="000000"/>
                <w:szCs w:val="20"/>
                <w:lang w:val="az-Latn-AZ"/>
              </w:rPr>
              <w:t>42,</w:t>
            </w:r>
            <w:r w:rsidR="003707AA" w:rsidRPr="003F3057">
              <w:rPr>
                <w:rFonts w:cs="Arial"/>
                <w:color w:val="000000"/>
                <w:szCs w:val="20"/>
                <w:lang w:val="az-Latn-AZ"/>
              </w:rPr>
              <w:t>558</w:t>
            </w:r>
          </w:p>
        </w:tc>
        <w:tc>
          <w:tcPr>
            <w:tcW w:w="1240" w:type="dxa"/>
            <w:shd w:val="clear" w:color="auto" w:fill="auto"/>
            <w:noWrap/>
            <w:vAlign w:val="bottom"/>
          </w:tcPr>
          <w:p w:rsidR="003707AA" w:rsidRPr="003F3057" w:rsidRDefault="003707AA" w:rsidP="00F84405">
            <w:pPr>
              <w:spacing w:line="240" w:lineRule="exact"/>
              <w:jc w:val="right"/>
              <w:rPr>
                <w:rFonts w:cs="Arial"/>
                <w:color w:val="000000"/>
                <w:szCs w:val="20"/>
                <w:lang w:val="az-Latn-AZ"/>
              </w:rPr>
            </w:pPr>
            <w:r w:rsidRPr="003F3057">
              <w:rPr>
                <w:rFonts w:cs="Arial"/>
                <w:szCs w:val="20"/>
                <w:lang w:val="az-Latn-AZ"/>
              </w:rPr>
              <w:t>41</w:t>
            </w:r>
            <w:r w:rsidR="00F84405">
              <w:rPr>
                <w:rFonts w:cs="Arial"/>
                <w:szCs w:val="20"/>
                <w:lang w:val="az-Latn-AZ"/>
              </w:rPr>
              <w:t>,</w:t>
            </w:r>
            <w:r w:rsidRPr="003F3057">
              <w:rPr>
                <w:rFonts w:cs="Arial"/>
                <w:szCs w:val="20"/>
                <w:lang w:val="az-Latn-AZ"/>
              </w:rPr>
              <w:t>366</w:t>
            </w:r>
          </w:p>
        </w:tc>
        <w:tc>
          <w:tcPr>
            <w:tcW w:w="1081" w:type="dxa"/>
            <w:shd w:val="clear" w:color="auto" w:fill="auto"/>
            <w:noWrap/>
            <w:vAlign w:val="bottom"/>
          </w:tcPr>
          <w:p w:rsidR="003707AA" w:rsidRPr="003F3057" w:rsidRDefault="003707AA" w:rsidP="00F84405">
            <w:pPr>
              <w:spacing w:line="240" w:lineRule="exact"/>
              <w:jc w:val="right"/>
              <w:rPr>
                <w:rFonts w:cs="Arial"/>
                <w:color w:val="000000"/>
                <w:szCs w:val="20"/>
                <w:lang w:val="az-Latn-AZ"/>
              </w:rPr>
            </w:pPr>
            <w:r w:rsidRPr="003F3057">
              <w:rPr>
                <w:rFonts w:cs="Arial"/>
                <w:color w:val="000000"/>
                <w:szCs w:val="20"/>
                <w:lang w:val="az-Latn-AZ"/>
              </w:rPr>
              <w:t>41</w:t>
            </w:r>
            <w:r w:rsidR="00F84405">
              <w:rPr>
                <w:rFonts w:cs="Arial"/>
                <w:color w:val="000000"/>
                <w:szCs w:val="20"/>
                <w:lang w:val="az-Latn-AZ"/>
              </w:rPr>
              <w:t>,</w:t>
            </w:r>
            <w:r>
              <w:rPr>
                <w:rFonts w:cs="Arial"/>
                <w:color w:val="000000"/>
                <w:szCs w:val="20"/>
                <w:lang w:val="az-Latn-AZ"/>
              </w:rPr>
              <w:t>039</w:t>
            </w:r>
          </w:p>
        </w:tc>
      </w:tr>
      <w:tr w:rsidR="003707AA" w:rsidRPr="003F3057"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Siyazan</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color w:val="000000"/>
                <w:szCs w:val="20"/>
                <w:lang w:val="az-Latn-AZ"/>
              </w:rPr>
              <w:t>49</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szCs w:val="20"/>
                <w:lang w:val="az-Latn-AZ"/>
              </w:rPr>
              <w:t>50</w:t>
            </w:r>
          </w:p>
        </w:tc>
        <w:tc>
          <w:tcPr>
            <w:tcW w:w="1081"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Pr>
                <w:rFonts w:cs="Arial"/>
                <w:color w:val="000000"/>
                <w:szCs w:val="20"/>
                <w:lang w:val="az-Latn-AZ"/>
              </w:rPr>
              <w:t>49</w:t>
            </w:r>
          </w:p>
        </w:tc>
      </w:tr>
      <w:tr w:rsidR="003707AA" w:rsidRPr="003F3057"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Neftchala</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color w:val="000000"/>
                <w:szCs w:val="20"/>
                <w:lang w:val="az-Latn-AZ"/>
              </w:rPr>
              <w:t>41</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szCs w:val="20"/>
                <w:lang w:val="az-Latn-AZ"/>
              </w:rPr>
              <w:t>44</w:t>
            </w:r>
          </w:p>
        </w:tc>
        <w:tc>
          <w:tcPr>
            <w:tcW w:w="1081"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Pr>
                <w:rFonts w:cs="Arial"/>
                <w:color w:val="000000"/>
                <w:szCs w:val="20"/>
                <w:lang w:val="az-Latn-AZ"/>
              </w:rPr>
              <w:t>39</w:t>
            </w:r>
          </w:p>
        </w:tc>
      </w:tr>
      <w:tr w:rsidR="003707AA" w:rsidRPr="003F3057"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Salyan</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color w:val="000000"/>
                <w:szCs w:val="20"/>
                <w:lang w:val="az-Latn-AZ"/>
              </w:rPr>
              <w:t>187</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szCs w:val="20"/>
                <w:lang w:val="az-Latn-AZ"/>
              </w:rPr>
              <w:t>184</w:t>
            </w:r>
          </w:p>
        </w:tc>
        <w:tc>
          <w:tcPr>
            <w:tcW w:w="1081"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Pr>
                <w:rFonts w:cs="Arial"/>
                <w:color w:val="000000"/>
                <w:szCs w:val="20"/>
                <w:lang w:val="az-Latn-AZ"/>
              </w:rPr>
              <w:t>175</w:t>
            </w:r>
          </w:p>
        </w:tc>
      </w:tr>
      <w:tr w:rsidR="003707AA" w:rsidRPr="003F3057"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Imishli</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color w:val="000000"/>
                <w:szCs w:val="20"/>
                <w:lang w:val="az-Latn-AZ"/>
              </w:rPr>
              <w:t>20</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szCs w:val="20"/>
                <w:lang w:val="az-Latn-AZ"/>
              </w:rPr>
              <w:t>19</w:t>
            </w:r>
          </w:p>
        </w:tc>
        <w:tc>
          <w:tcPr>
            <w:tcW w:w="1081"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Pr>
                <w:rFonts w:cs="Arial"/>
                <w:color w:val="000000"/>
                <w:szCs w:val="20"/>
                <w:lang w:val="az-Latn-AZ"/>
              </w:rPr>
              <w:t>17</w:t>
            </w:r>
          </w:p>
        </w:tc>
      </w:tr>
      <w:tr w:rsidR="003707AA" w:rsidRPr="003F3057"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 xml:space="preserve">Shirvan </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color w:val="000000"/>
                <w:szCs w:val="20"/>
                <w:lang w:val="az-Latn-AZ"/>
              </w:rPr>
              <w:t>308</w:t>
            </w:r>
          </w:p>
        </w:tc>
        <w:tc>
          <w:tcPr>
            <w:tcW w:w="1240"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sidRPr="003F3057">
              <w:rPr>
                <w:rFonts w:cs="Arial"/>
                <w:szCs w:val="20"/>
                <w:lang w:val="az-Latn-AZ"/>
              </w:rPr>
              <w:t>290</w:t>
            </w:r>
          </w:p>
        </w:tc>
        <w:tc>
          <w:tcPr>
            <w:tcW w:w="1081" w:type="dxa"/>
            <w:shd w:val="clear" w:color="auto" w:fill="auto"/>
            <w:noWrap/>
            <w:vAlign w:val="bottom"/>
          </w:tcPr>
          <w:p w:rsidR="003707AA" w:rsidRPr="003F3057" w:rsidRDefault="003707AA" w:rsidP="00583439">
            <w:pPr>
              <w:spacing w:line="240" w:lineRule="exact"/>
              <w:jc w:val="right"/>
              <w:rPr>
                <w:rFonts w:cs="Arial"/>
                <w:color w:val="000000"/>
                <w:szCs w:val="20"/>
                <w:lang w:val="az-Latn-AZ"/>
              </w:rPr>
            </w:pPr>
            <w:r>
              <w:rPr>
                <w:rFonts w:cs="Arial"/>
                <w:color w:val="000000"/>
                <w:szCs w:val="20"/>
                <w:lang w:val="az-Latn-AZ"/>
              </w:rPr>
              <w:t>250</w:t>
            </w:r>
          </w:p>
        </w:tc>
      </w:tr>
      <w:tr w:rsidR="003707AA" w:rsidRPr="00137F6C" w:rsidTr="00583439">
        <w:trPr>
          <w:trHeight w:val="240"/>
        </w:trPr>
        <w:tc>
          <w:tcPr>
            <w:tcW w:w="5544" w:type="dxa"/>
            <w:shd w:val="clear" w:color="auto" w:fill="C4BC96"/>
            <w:noWrap/>
            <w:vAlign w:val="bottom"/>
            <w:hideMark/>
          </w:tcPr>
          <w:p w:rsidR="003707AA" w:rsidRDefault="003707AA">
            <w:pPr>
              <w:spacing w:line="240" w:lineRule="exact"/>
              <w:rPr>
                <w:rFonts w:cs="Arial"/>
                <w:b/>
                <w:bCs/>
                <w:color w:val="000000"/>
                <w:szCs w:val="20"/>
                <w:lang w:val="az-Latn-AZ"/>
              </w:rPr>
            </w:pPr>
            <w:r>
              <w:rPr>
                <w:rFonts w:cs="Arial"/>
                <w:b/>
                <w:bCs/>
                <w:color w:val="000000"/>
                <w:szCs w:val="20"/>
                <w:lang w:val="az-Latn-AZ"/>
              </w:rPr>
              <w:t>Total</w:t>
            </w:r>
          </w:p>
        </w:tc>
        <w:tc>
          <w:tcPr>
            <w:tcW w:w="1240" w:type="dxa"/>
            <w:shd w:val="clear" w:color="auto" w:fill="C4BC96"/>
            <w:noWrap/>
            <w:vAlign w:val="bottom"/>
          </w:tcPr>
          <w:p w:rsidR="003707AA" w:rsidRPr="003F3057" w:rsidRDefault="003707AA" w:rsidP="00F84405">
            <w:pPr>
              <w:spacing w:line="240" w:lineRule="exact"/>
              <w:jc w:val="right"/>
              <w:rPr>
                <w:rFonts w:cs="Arial"/>
                <w:b/>
                <w:bCs/>
                <w:color w:val="000000"/>
                <w:szCs w:val="20"/>
                <w:lang w:val="az-Latn-AZ"/>
              </w:rPr>
            </w:pPr>
            <w:r w:rsidRPr="003F3057">
              <w:rPr>
                <w:rFonts w:cs="Arial"/>
                <w:b/>
                <w:bCs/>
                <w:color w:val="000000"/>
                <w:szCs w:val="20"/>
                <w:lang w:val="az-Latn-AZ"/>
              </w:rPr>
              <w:t>43</w:t>
            </w:r>
            <w:r w:rsidR="00F84405">
              <w:rPr>
                <w:rFonts w:cs="Arial"/>
                <w:b/>
                <w:bCs/>
                <w:color w:val="000000"/>
                <w:szCs w:val="20"/>
                <w:lang w:val="az-Latn-AZ"/>
              </w:rPr>
              <w:t>,</w:t>
            </w:r>
            <w:r w:rsidRPr="003F3057">
              <w:rPr>
                <w:rFonts w:cs="Arial"/>
                <w:b/>
                <w:bCs/>
                <w:color w:val="000000"/>
                <w:szCs w:val="20"/>
                <w:lang w:val="az-Latn-AZ"/>
              </w:rPr>
              <w:t>163</w:t>
            </w:r>
          </w:p>
        </w:tc>
        <w:tc>
          <w:tcPr>
            <w:tcW w:w="1240" w:type="dxa"/>
            <w:shd w:val="clear" w:color="auto" w:fill="C4BC96"/>
            <w:noWrap/>
            <w:vAlign w:val="bottom"/>
          </w:tcPr>
          <w:p w:rsidR="003707AA" w:rsidRPr="003F3057" w:rsidRDefault="003707AA" w:rsidP="00F84405">
            <w:pPr>
              <w:spacing w:line="240" w:lineRule="exact"/>
              <w:jc w:val="right"/>
              <w:rPr>
                <w:rFonts w:cs="Arial"/>
                <w:b/>
                <w:bCs/>
                <w:color w:val="000000"/>
                <w:szCs w:val="20"/>
                <w:lang w:val="az-Latn-AZ"/>
              </w:rPr>
            </w:pPr>
            <w:r w:rsidRPr="003F3057">
              <w:rPr>
                <w:rFonts w:cs="Arial"/>
                <w:b/>
                <w:bCs/>
                <w:color w:val="000000"/>
                <w:szCs w:val="20"/>
                <w:lang w:val="az-Latn-AZ"/>
              </w:rPr>
              <w:t>41</w:t>
            </w:r>
            <w:r w:rsidR="00F84405">
              <w:rPr>
                <w:rFonts w:cs="Arial"/>
                <w:b/>
                <w:bCs/>
                <w:color w:val="000000"/>
                <w:szCs w:val="20"/>
                <w:lang w:val="az-Latn-AZ"/>
              </w:rPr>
              <w:t>,</w:t>
            </w:r>
            <w:r w:rsidRPr="003F3057">
              <w:rPr>
                <w:rFonts w:cs="Arial"/>
                <w:b/>
                <w:bCs/>
                <w:color w:val="000000"/>
                <w:szCs w:val="20"/>
                <w:lang w:val="az-Latn-AZ"/>
              </w:rPr>
              <w:t>953</w:t>
            </w:r>
          </w:p>
        </w:tc>
        <w:tc>
          <w:tcPr>
            <w:tcW w:w="1081" w:type="dxa"/>
            <w:shd w:val="clear" w:color="auto" w:fill="C4BC96"/>
            <w:noWrap/>
            <w:vAlign w:val="bottom"/>
          </w:tcPr>
          <w:p w:rsidR="003707AA" w:rsidRPr="003F3057" w:rsidRDefault="003707AA" w:rsidP="00F84405">
            <w:pPr>
              <w:spacing w:line="240" w:lineRule="exact"/>
              <w:jc w:val="right"/>
              <w:rPr>
                <w:rFonts w:cs="Arial"/>
                <w:b/>
                <w:bCs/>
                <w:color w:val="000000"/>
                <w:szCs w:val="20"/>
                <w:lang w:val="az-Latn-AZ"/>
              </w:rPr>
            </w:pPr>
            <w:r>
              <w:rPr>
                <w:rFonts w:cs="Arial"/>
                <w:b/>
                <w:bCs/>
                <w:color w:val="000000"/>
                <w:szCs w:val="20"/>
                <w:lang w:val="az-Latn-AZ"/>
              </w:rPr>
              <w:t>41</w:t>
            </w:r>
            <w:r w:rsidR="00F84405">
              <w:rPr>
                <w:rFonts w:cs="Arial"/>
                <w:b/>
                <w:bCs/>
                <w:color w:val="000000"/>
                <w:szCs w:val="20"/>
                <w:lang w:val="az-Latn-AZ"/>
              </w:rPr>
              <w:t>,</w:t>
            </w:r>
            <w:r>
              <w:rPr>
                <w:rFonts w:cs="Arial"/>
                <w:b/>
                <w:bCs/>
                <w:color w:val="000000"/>
                <w:szCs w:val="20"/>
                <w:lang w:val="az-Latn-AZ"/>
              </w:rPr>
              <w:t>569</w:t>
            </w:r>
          </w:p>
        </w:tc>
      </w:tr>
    </w:tbl>
    <w:p w:rsidR="0035112A" w:rsidRPr="00D93761" w:rsidRDefault="0035112A" w:rsidP="0035112A">
      <w:pPr>
        <w:spacing w:line="240" w:lineRule="exact"/>
        <w:rPr>
          <w:rFonts w:cs="Arial"/>
          <w:szCs w:val="20"/>
          <w:lang w:val="az-Latn-AZ"/>
        </w:rPr>
      </w:pPr>
    </w:p>
    <w:p w:rsidR="003707AA" w:rsidRDefault="003707AA" w:rsidP="003707AA">
      <w:pPr>
        <w:spacing w:line="240" w:lineRule="exact"/>
        <w:rPr>
          <w:rFonts w:cs="Arial"/>
          <w:szCs w:val="20"/>
          <w:shd w:val="clear" w:color="auto" w:fill="FFFFFF"/>
          <w:lang w:val="az-Latn-AZ"/>
        </w:rPr>
      </w:pPr>
      <w:r>
        <w:rPr>
          <w:rFonts w:cs="Arial"/>
          <w:szCs w:val="20"/>
          <w:lang w:val="az-Latn-AZ"/>
        </w:rPr>
        <w:t>The main oil producing areas, such as Sabunchu, Surakhany and Bibiheybat are located near Baku. Oi</w:t>
      </w:r>
      <w:r w:rsidR="00F84405">
        <w:rPr>
          <w:rFonts w:cs="Arial"/>
          <w:szCs w:val="20"/>
          <w:lang w:val="az-Latn-AZ"/>
        </w:rPr>
        <w:t>l production in Baku reached 41,</w:t>
      </w:r>
      <w:r>
        <w:rPr>
          <w:rFonts w:cs="Arial"/>
          <w:szCs w:val="20"/>
          <w:lang w:val="az-Latn-AZ"/>
        </w:rPr>
        <w:t>039 thousand tonnes, which represents 98.7% of the total oil production</w:t>
      </w:r>
      <w:r>
        <w:rPr>
          <w:rFonts w:cs="Arial"/>
          <w:szCs w:val="20"/>
          <w:shd w:val="clear" w:color="auto" w:fill="FFFFFF"/>
          <w:lang w:val="az-Latn-AZ"/>
        </w:rPr>
        <w:t>.</w:t>
      </w:r>
    </w:p>
    <w:p w:rsidR="003707AA" w:rsidRDefault="003707AA" w:rsidP="003707AA">
      <w:pPr>
        <w:spacing w:line="240" w:lineRule="exact"/>
        <w:rPr>
          <w:rFonts w:cs="Arial"/>
          <w:szCs w:val="20"/>
          <w:shd w:val="clear" w:color="auto" w:fill="FFFFFF"/>
          <w:lang w:val="az-Latn-AZ"/>
        </w:rPr>
      </w:pPr>
    </w:p>
    <w:p w:rsidR="003707AA" w:rsidRDefault="003707AA" w:rsidP="003707AA">
      <w:pPr>
        <w:spacing w:line="240" w:lineRule="exact"/>
        <w:rPr>
          <w:rFonts w:cs="Arial"/>
          <w:szCs w:val="20"/>
          <w:shd w:val="clear" w:color="auto" w:fill="FFFFFF"/>
          <w:lang w:val="az-Latn-AZ"/>
        </w:rPr>
      </w:pPr>
      <w:r>
        <w:rPr>
          <w:rStyle w:val="hps"/>
          <w:lang w:val="en"/>
        </w:rPr>
        <w:t>In 2015,</w:t>
      </w:r>
      <w:r>
        <w:rPr>
          <w:lang w:val="en"/>
        </w:rPr>
        <w:t xml:space="preserve"> </w:t>
      </w:r>
      <w:r>
        <w:rPr>
          <w:rStyle w:val="hps"/>
          <w:lang w:val="en"/>
        </w:rPr>
        <w:t>onshore and offshore oil</w:t>
      </w:r>
      <w:r>
        <w:rPr>
          <w:lang w:val="en"/>
        </w:rPr>
        <w:t xml:space="preserve"> </w:t>
      </w:r>
      <w:r>
        <w:rPr>
          <w:rStyle w:val="hps"/>
          <w:lang w:val="en"/>
        </w:rPr>
        <w:t>production in kind (</w:t>
      </w:r>
      <w:r>
        <w:rPr>
          <w:lang w:val="en"/>
        </w:rPr>
        <w:t xml:space="preserve">including </w:t>
      </w:r>
      <w:r>
        <w:rPr>
          <w:rStyle w:val="hps"/>
          <w:lang w:val="en"/>
        </w:rPr>
        <w:t>condensates</w:t>
      </w:r>
      <w:r>
        <w:rPr>
          <w:lang w:val="en"/>
        </w:rPr>
        <w:t xml:space="preserve">) was </w:t>
      </w:r>
      <w:r>
        <w:rPr>
          <w:rStyle w:val="hps"/>
          <w:lang w:val="en"/>
        </w:rPr>
        <w:t>1</w:t>
      </w:r>
      <w:r w:rsidR="00F84405">
        <w:rPr>
          <w:lang w:val="en"/>
        </w:rPr>
        <w:t>,</w:t>
      </w:r>
      <w:r>
        <w:rPr>
          <w:rStyle w:val="hps"/>
          <w:lang w:val="en"/>
        </w:rPr>
        <w:t>576</w:t>
      </w:r>
      <w:r>
        <w:rPr>
          <w:lang w:val="en"/>
        </w:rPr>
        <w:t xml:space="preserve"> </w:t>
      </w:r>
      <w:r>
        <w:rPr>
          <w:rStyle w:val="hps"/>
          <w:lang w:val="en"/>
        </w:rPr>
        <w:t>tonnes</w:t>
      </w:r>
      <w:r>
        <w:rPr>
          <w:lang w:val="en"/>
        </w:rPr>
        <w:t xml:space="preserve"> </w:t>
      </w:r>
      <w:r w:rsidR="00F84405">
        <w:rPr>
          <w:rStyle w:val="hps"/>
          <w:lang w:val="en"/>
        </w:rPr>
        <w:t>and 39,</w:t>
      </w:r>
      <w:r>
        <w:rPr>
          <w:rStyle w:val="hps"/>
          <w:lang w:val="en"/>
        </w:rPr>
        <w:t>994 tonnes respectively</w:t>
      </w:r>
      <w:r>
        <w:rPr>
          <w:rFonts w:cs="Arial"/>
          <w:szCs w:val="20"/>
          <w:shd w:val="clear" w:color="auto" w:fill="FFFFFF"/>
          <w:lang w:val="az-Latn-AZ"/>
        </w:rPr>
        <w:t>.</w:t>
      </w:r>
    </w:p>
    <w:p w:rsidR="00E1407D" w:rsidRDefault="00E1407D" w:rsidP="0035112A">
      <w:pPr>
        <w:spacing w:line="240" w:lineRule="exact"/>
        <w:rPr>
          <w:rFonts w:cs="Arial"/>
          <w:szCs w:val="20"/>
          <w:shd w:val="clear" w:color="auto" w:fill="FFFFFF"/>
          <w:lang w:val="az-Latn-AZ"/>
        </w:rPr>
      </w:pPr>
    </w:p>
    <w:p w:rsidR="003707AA" w:rsidRDefault="00F84405" w:rsidP="003707AA">
      <w:pPr>
        <w:autoSpaceDE w:val="0"/>
        <w:autoSpaceDN w:val="0"/>
        <w:adjustRightInd w:val="0"/>
        <w:spacing w:line="240" w:lineRule="exact"/>
        <w:rPr>
          <w:rFonts w:cs="Arial"/>
          <w:b/>
          <w:bCs/>
          <w:i/>
          <w:color w:val="000000"/>
          <w:szCs w:val="20"/>
          <w:u w:val="single"/>
          <w:lang w:val="az-Latn-AZ"/>
        </w:rPr>
      </w:pPr>
      <w:r>
        <w:rPr>
          <w:rFonts w:cs="Arial"/>
          <w:b/>
          <w:i/>
          <w:color w:val="000000"/>
          <w:shd w:val="clear" w:color="auto" w:fill="FFFFFF"/>
          <w:lang w:val="az-Latn-AZ"/>
        </w:rPr>
        <w:t>Table 32</w:t>
      </w:r>
      <w:r w:rsidR="003707AA">
        <w:rPr>
          <w:rFonts w:cs="Arial"/>
          <w:b/>
          <w:i/>
          <w:color w:val="000000"/>
          <w:shd w:val="clear" w:color="auto" w:fill="FFFFFF"/>
          <w:lang w:val="az-Latn-AZ"/>
        </w:rPr>
        <w:t xml:space="preserve">: </w:t>
      </w:r>
      <w:r w:rsidR="003707AA">
        <w:rPr>
          <w:rFonts w:cs="Arial"/>
          <w:bCs/>
          <w:i/>
          <w:color w:val="000000"/>
          <w:szCs w:val="20"/>
          <w:lang w:val="az-Latn-AZ"/>
        </w:rPr>
        <w:t>Gas production, mln. cubic metres. (raw materials)</w:t>
      </w:r>
      <w:r w:rsidR="003707AA">
        <w:rPr>
          <w:rStyle w:val="FootnoteReference"/>
          <w:rFonts w:cs="Arial"/>
          <w:b/>
          <w:i/>
          <w:color w:val="244061"/>
          <w:szCs w:val="20"/>
          <w:shd w:val="clear" w:color="auto" w:fill="FFFFFF"/>
          <w:lang w:val="az-Latn-AZ"/>
        </w:rPr>
        <w:t xml:space="preserve"> </w:t>
      </w:r>
      <w:r w:rsidR="003707AA">
        <w:rPr>
          <w:rStyle w:val="FootnoteReference"/>
          <w:rFonts w:cs="Arial"/>
          <w:b/>
          <w:szCs w:val="20"/>
          <w:shd w:val="clear" w:color="auto" w:fill="FFFFFF"/>
          <w:lang w:val="az-Latn-AZ"/>
        </w:rPr>
        <w:footnoteReference w:id="109"/>
      </w:r>
    </w:p>
    <w:tbl>
      <w:tblPr>
        <w:tblW w:w="9105" w:type="dxa"/>
        <w:tblInd w:w="93" w:type="dxa"/>
        <w:tblLook w:val="04A0" w:firstRow="1" w:lastRow="0" w:firstColumn="1" w:lastColumn="0" w:noHBand="0" w:noVBand="1"/>
      </w:tblPr>
      <w:tblGrid>
        <w:gridCol w:w="5544"/>
        <w:gridCol w:w="1240"/>
        <w:gridCol w:w="1240"/>
        <w:gridCol w:w="1081"/>
      </w:tblGrid>
      <w:tr w:rsidR="003707AA" w:rsidRPr="00A80740" w:rsidTr="00583439">
        <w:trPr>
          <w:trHeight w:val="255"/>
        </w:trPr>
        <w:tc>
          <w:tcPr>
            <w:tcW w:w="5544" w:type="dxa"/>
            <w:shd w:val="clear" w:color="auto" w:fill="365F91"/>
            <w:noWrap/>
            <w:vAlign w:val="bottom"/>
            <w:hideMark/>
          </w:tcPr>
          <w:p w:rsidR="003707AA" w:rsidRDefault="003707AA">
            <w:pPr>
              <w:spacing w:line="240" w:lineRule="exact"/>
              <w:rPr>
                <w:rFonts w:cs="Arial"/>
                <w:b/>
                <w:bCs/>
                <w:color w:val="FFFFFF"/>
                <w:szCs w:val="20"/>
                <w:lang w:val="az-Latn-AZ"/>
              </w:rPr>
            </w:pPr>
            <w:r>
              <w:rPr>
                <w:rFonts w:cs="Arial"/>
                <w:b/>
                <w:bCs/>
                <w:color w:val="FFFFFF"/>
                <w:szCs w:val="20"/>
                <w:lang w:val="az-Latn-AZ"/>
              </w:rPr>
              <w:t>Regions</w:t>
            </w:r>
          </w:p>
        </w:tc>
        <w:tc>
          <w:tcPr>
            <w:tcW w:w="1240" w:type="dxa"/>
            <w:shd w:val="clear" w:color="auto" w:fill="365F91"/>
            <w:noWrap/>
            <w:vAlign w:val="bottom"/>
            <w:hideMark/>
          </w:tcPr>
          <w:p w:rsidR="003707AA" w:rsidRPr="00A80740" w:rsidRDefault="003707AA" w:rsidP="00583439">
            <w:pPr>
              <w:spacing w:line="240" w:lineRule="exact"/>
              <w:jc w:val="right"/>
              <w:rPr>
                <w:rFonts w:cs="Arial"/>
                <w:b/>
                <w:bCs/>
                <w:color w:val="FFFFFF"/>
                <w:szCs w:val="20"/>
                <w:lang w:val="az-Latn-AZ"/>
              </w:rPr>
            </w:pPr>
            <w:r w:rsidRPr="00A80740">
              <w:rPr>
                <w:rFonts w:cs="Arial"/>
                <w:b/>
                <w:bCs/>
                <w:color w:val="FFFFFF"/>
                <w:szCs w:val="20"/>
                <w:lang w:val="az-Latn-AZ"/>
              </w:rPr>
              <w:t>2013</w:t>
            </w:r>
          </w:p>
        </w:tc>
        <w:tc>
          <w:tcPr>
            <w:tcW w:w="1240" w:type="dxa"/>
            <w:shd w:val="clear" w:color="auto" w:fill="365F91"/>
            <w:noWrap/>
            <w:vAlign w:val="bottom"/>
            <w:hideMark/>
          </w:tcPr>
          <w:p w:rsidR="003707AA" w:rsidRPr="00A80740" w:rsidRDefault="003707AA" w:rsidP="00583439">
            <w:pPr>
              <w:spacing w:line="240" w:lineRule="exact"/>
              <w:jc w:val="right"/>
              <w:rPr>
                <w:rFonts w:cs="Arial"/>
                <w:b/>
                <w:bCs/>
                <w:color w:val="FFFFFF"/>
                <w:szCs w:val="20"/>
                <w:lang w:val="az-Latn-AZ"/>
              </w:rPr>
            </w:pPr>
            <w:r w:rsidRPr="00A80740">
              <w:rPr>
                <w:rFonts w:cs="Arial"/>
                <w:b/>
                <w:bCs/>
                <w:color w:val="FFFFFF"/>
                <w:szCs w:val="20"/>
                <w:lang w:val="az-Latn-AZ"/>
              </w:rPr>
              <w:t>2014</w:t>
            </w:r>
          </w:p>
        </w:tc>
        <w:tc>
          <w:tcPr>
            <w:tcW w:w="1081" w:type="dxa"/>
            <w:shd w:val="clear" w:color="auto" w:fill="365F91"/>
            <w:noWrap/>
            <w:vAlign w:val="bottom"/>
            <w:hideMark/>
          </w:tcPr>
          <w:p w:rsidR="003707AA" w:rsidRPr="00A80740" w:rsidRDefault="003707AA" w:rsidP="00583439">
            <w:pPr>
              <w:spacing w:line="240" w:lineRule="exact"/>
              <w:jc w:val="right"/>
              <w:rPr>
                <w:rFonts w:cs="Arial"/>
                <w:b/>
                <w:bCs/>
                <w:color w:val="FFFFFF"/>
                <w:szCs w:val="20"/>
                <w:lang w:val="az-Latn-AZ"/>
              </w:rPr>
            </w:pPr>
            <w:r w:rsidRPr="00A80740">
              <w:rPr>
                <w:rFonts w:cs="Arial"/>
                <w:b/>
                <w:bCs/>
                <w:color w:val="FFFFFF"/>
                <w:szCs w:val="20"/>
                <w:lang w:val="az-Latn-AZ"/>
              </w:rPr>
              <w:t>2015</w:t>
            </w:r>
          </w:p>
        </w:tc>
      </w:tr>
      <w:tr w:rsidR="003707AA" w:rsidRPr="00A80740"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Baku</w:t>
            </w:r>
          </w:p>
        </w:tc>
        <w:tc>
          <w:tcPr>
            <w:tcW w:w="1240" w:type="dxa"/>
            <w:shd w:val="clear" w:color="auto" w:fill="auto"/>
            <w:noWrap/>
            <w:vAlign w:val="bottom"/>
          </w:tcPr>
          <w:p w:rsidR="003707AA" w:rsidRPr="00A80740" w:rsidRDefault="00F84405" w:rsidP="00583439">
            <w:pPr>
              <w:spacing w:line="240" w:lineRule="exact"/>
              <w:jc w:val="right"/>
              <w:rPr>
                <w:rFonts w:cs="Arial"/>
                <w:color w:val="000000"/>
                <w:szCs w:val="20"/>
                <w:lang w:val="az-Latn-AZ"/>
              </w:rPr>
            </w:pPr>
            <w:r>
              <w:rPr>
                <w:rFonts w:cs="Arial"/>
                <w:color w:val="000000"/>
                <w:szCs w:val="20"/>
                <w:lang w:val="az-Latn-AZ"/>
              </w:rPr>
              <w:t>29,</w:t>
            </w:r>
            <w:r w:rsidR="003707AA" w:rsidRPr="00A80740">
              <w:rPr>
                <w:rFonts w:cs="Arial"/>
                <w:color w:val="000000"/>
                <w:szCs w:val="20"/>
                <w:lang w:val="az-Latn-AZ"/>
              </w:rPr>
              <w:t>196</w:t>
            </w:r>
          </w:p>
        </w:tc>
        <w:tc>
          <w:tcPr>
            <w:tcW w:w="1240" w:type="dxa"/>
            <w:shd w:val="clear" w:color="auto" w:fill="auto"/>
            <w:noWrap/>
            <w:vAlign w:val="bottom"/>
          </w:tcPr>
          <w:p w:rsidR="003707AA" w:rsidRPr="00A80740" w:rsidRDefault="00F84405" w:rsidP="00583439">
            <w:pPr>
              <w:spacing w:line="240" w:lineRule="exact"/>
              <w:jc w:val="right"/>
              <w:rPr>
                <w:rFonts w:cs="Arial"/>
                <w:color w:val="000000"/>
                <w:szCs w:val="20"/>
                <w:lang w:val="az-Latn-AZ"/>
              </w:rPr>
            </w:pPr>
            <w:r>
              <w:rPr>
                <w:rFonts w:cs="Arial"/>
                <w:color w:val="000000"/>
                <w:szCs w:val="20"/>
                <w:lang w:val="az-Latn-AZ"/>
              </w:rPr>
              <w:t>29,</w:t>
            </w:r>
            <w:r w:rsidR="003707AA" w:rsidRPr="00A80740">
              <w:rPr>
                <w:rFonts w:cs="Arial"/>
                <w:color w:val="000000"/>
                <w:szCs w:val="20"/>
                <w:lang w:val="az-Latn-AZ"/>
              </w:rPr>
              <w:t>505</w:t>
            </w:r>
          </w:p>
        </w:tc>
        <w:tc>
          <w:tcPr>
            <w:tcW w:w="1081" w:type="dxa"/>
            <w:shd w:val="clear" w:color="auto" w:fill="auto"/>
            <w:noWrap/>
            <w:vAlign w:val="bottom"/>
          </w:tcPr>
          <w:p w:rsidR="003707AA" w:rsidRPr="00A80740" w:rsidRDefault="003707AA" w:rsidP="00F84405">
            <w:pPr>
              <w:spacing w:line="240" w:lineRule="exact"/>
              <w:jc w:val="right"/>
              <w:rPr>
                <w:rFonts w:cs="Arial"/>
                <w:color w:val="000000"/>
                <w:szCs w:val="20"/>
                <w:lang w:val="az-Latn-AZ"/>
              </w:rPr>
            </w:pPr>
            <w:r>
              <w:rPr>
                <w:rFonts w:cs="Arial"/>
                <w:color w:val="000000"/>
                <w:szCs w:val="20"/>
                <w:lang w:val="az-Latn-AZ"/>
              </w:rPr>
              <w:t>29</w:t>
            </w:r>
            <w:r w:rsidR="00F84405">
              <w:rPr>
                <w:rFonts w:cs="Arial"/>
                <w:color w:val="000000"/>
                <w:szCs w:val="20"/>
                <w:lang w:val="az-Latn-AZ"/>
              </w:rPr>
              <w:t>,</w:t>
            </w:r>
            <w:r>
              <w:rPr>
                <w:rFonts w:cs="Arial"/>
                <w:color w:val="000000"/>
                <w:szCs w:val="20"/>
                <w:lang w:val="az-Latn-AZ"/>
              </w:rPr>
              <w:t>124</w:t>
            </w:r>
          </w:p>
        </w:tc>
      </w:tr>
      <w:tr w:rsidR="003707AA" w:rsidRPr="00A80740"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Siyazan</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7</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7</w:t>
            </w:r>
          </w:p>
        </w:tc>
        <w:tc>
          <w:tcPr>
            <w:tcW w:w="1081"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Pr>
                <w:rFonts w:cs="Arial"/>
                <w:color w:val="000000"/>
                <w:szCs w:val="20"/>
                <w:lang w:val="az-Latn-AZ"/>
              </w:rPr>
              <w:t>7</w:t>
            </w:r>
          </w:p>
        </w:tc>
      </w:tr>
      <w:tr w:rsidR="003707AA" w:rsidRPr="00A80740"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Neftchala</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w:t>
            </w:r>
          </w:p>
        </w:tc>
        <w:tc>
          <w:tcPr>
            <w:tcW w:w="1081"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Pr>
                <w:rFonts w:cs="Arial"/>
                <w:color w:val="000000"/>
                <w:szCs w:val="20"/>
                <w:lang w:val="az-Latn-AZ"/>
              </w:rPr>
              <w:t>-</w:t>
            </w:r>
          </w:p>
        </w:tc>
      </w:tr>
      <w:tr w:rsidR="003707AA" w:rsidRPr="00A80740"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Salyan</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30</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33</w:t>
            </w:r>
          </w:p>
        </w:tc>
        <w:tc>
          <w:tcPr>
            <w:tcW w:w="1081"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Pr>
                <w:rFonts w:cs="Arial"/>
                <w:color w:val="000000"/>
                <w:szCs w:val="20"/>
                <w:lang w:val="az-Latn-AZ"/>
              </w:rPr>
              <w:t>35</w:t>
            </w:r>
          </w:p>
        </w:tc>
      </w:tr>
      <w:tr w:rsidR="003707AA" w:rsidRPr="00A80740"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 xml:space="preserve">Shirvan </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12</w:t>
            </w:r>
          </w:p>
        </w:tc>
        <w:tc>
          <w:tcPr>
            <w:tcW w:w="1240"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sidRPr="00A80740">
              <w:rPr>
                <w:rFonts w:cs="Arial"/>
                <w:color w:val="000000"/>
                <w:szCs w:val="20"/>
                <w:lang w:val="az-Latn-AZ"/>
              </w:rPr>
              <w:t>10</w:t>
            </w:r>
          </w:p>
        </w:tc>
        <w:tc>
          <w:tcPr>
            <w:tcW w:w="1081" w:type="dxa"/>
            <w:shd w:val="clear" w:color="auto" w:fill="auto"/>
            <w:noWrap/>
            <w:vAlign w:val="bottom"/>
          </w:tcPr>
          <w:p w:rsidR="003707AA" w:rsidRPr="00A80740" w:rsidRDefault="003707AA" w:rsidP="00583439">
            <w:pPr>
              <w:spacing w:line="240" w:lineRule="exact"/>
              <w:jc w:val="right"/>
              <w:rPr>
                <w:rFonts w:cs="Arial"/>
                <w:color w:val="000000"/>
                <w:szCs w:val="20"/>
                <w:lang w:val="az-Latn-AZ"/>
              </w:rPr>
            </w:pPr>
            <w:r>
              <w:rPr>
                <w:rFonts w:cs="Arial"/>
                <w:color w:val="000000"/>
                <w:szCs w:val="20"/>
                <w:lang w:val="az-Latn-AZ"/>
              </w:rPr>
              <w:t>9</w:t>
            </w:r>
          </w:p>
        </w:tc>
      </w:tr>
      <w:tr w:rsidR="003707AA" w:rsidRPr="00137F6C" w:rsidTr="00583439">
        <w:trPr>
          <w:trHeight w:val="240"/>
        </w:trPr>
        <w:tc>
          <w:tcPr>
            <w:tcW w:w="5544" w:type="dxa"/>
            <w:shd w:val="clear" w:color="auto" w:fill="C4BC96"/>
            <w:noWrap/>
            <w:vAlign w:val="bottom"/>
            <w:hideMark/>
          </w:tcPr>
          <w:p w:rsidR="003707AA" w:rsidRDefault="003707AA">
            <w:pPr>
              <w:spacing w:line="240" w:lineRule="exact"/>
              <w:rPr>
                <w:rFonts w:cs="Arial"/>
                <w:b/>
                <w:bCs/>
                <w:color w:val="000000"/>
                <w:szCs w:val="20"/>
                <w:lang w:val="az-Latn-AZ"/>
              </w:rPr>
            </w:pPr>
            <w:r>
              <w:rPr>
                <w:rFonts w:cs="Arial"/>
                <w:b/>
                <w:bCs/>
                <w:color w:val="000000"/>
                <w:szCs w:val="20"/>
                <w:lang w:val="az-Latn-AZ"/>
              </w:rPr>
              <w:t>Total</w:t>
            </w:r>
          </w:p>
        </w:tc>
        <w:tc>
          <w:tcPr>
            <w:tcW w:w="1240" w:type="dxa"/>
            <w:shd w:val="clear" w:color="auto" w:fill="C4BC96"/>
            <w:noWrap/>
            <w:vAlign w:val="bottom"/>
          </w:tcPr>
          <w:p w:rsidR="003707AA" w:rsidRPr="00A80740" w:rsidRDefault="003707AA" w:rsidP="00F84405">
            <w:pPr>
              <w:spacing w:line="240" w:lineRule="exact"/>
              <w:jc w:val="right"/>
              <w:rPr>
                <w:rFonts w:cs="Arial"/>
                <w:b/>
                <w:bCs/>
                <w:color w:val="000000"/>
                <w:szCs w:val="20"/>
                <w:lang w:val="az-Latn-AZ"/>
              </w:rPr>
            </w:pPr>
            <w:r w:rsidRPr="00A80740">
              <w:rPr>
                <w:rFonts w:cs="Arial"/>
                <w:b/>
                <w:bCs/>
                <w:color w:val="000000"/>
                <w:szCs w:val="20"/>
                <w:lang w:val="az-Latn-AZ"/>
              </w:rPr>
              <w:t>29</w:t>
            </w:r>
            <w:r w:rsidR="00F84405">
              <w:rPr>
                <w:rFonts w:cs="Arial"/>
                <w:b/>
                <w:bCs/>
                <w:color w:val="000000"/>
                <w:szCs w:val="20"/>
                <w:lang w:val="az-Latn-AZ"/>
              </w:rPr>
              <w:t>,</w:t>
            </w:r>
            <w:r w:rsidRPr="00A80740">
              <w:rPr>
                <w:rFonts w:cs="Arial"/>
                <w:b/>
                <w:bCs/>
                <w:color w:val="000000"/>
                <w:szCs w:val="20"/>
                <w:lang w:val="az-Latn-AZ"/>
              </w:rPr>
              <w:t>245</w:t>
            </w:r>
          </w:p>
        </w:tc>
        <w:tc>
          <w:tcPr>
            <w:tcW w:w="1240" w:type="dxa"/>
            <w:shd w:val="clear" w:color="auto" w:fill="C4BC96"/>
            <w:noWrap/>
            <w:vAlign w:val="bottom"/>
          </w:tcPr>
          <w:p w:rsidR="003707AA" w:rsidRPr="00A80740" w:rsidRDefault="003707AA" w:rsidP="00F84405">
            <w:pPr>
              <w:spacing w:line="240" w:lineRule="exact"/>
              <w:jc w:val="right"/>
              <w:rPr>
                <w:rFonts w:cs="Arial"/>
                <w:b/>
                <w:bCs/>
                <w:color w:val="000000"/>
                <w:szCs w:val="20"/>
                <w:lang w:val="az-Latn-AZ"/>
              </w:rPr>
            </w:pPr>
            <w:r w:rsidRPr="00A80740">
              <w:rPr>
                <w:rFonts w:cs="Arial"/>
                <w:b/>
                <w:bCs/>
                <w:color w:val="000000"/>
                <w:szCs w:val="20"/>
                <w:lang w:val="az-Latn-AZ"/>
              </w:rPr>
              <w:t>29</w:t>
            </w:r>
            <w:r w:rsidR="00F84405">
              <w:rPr>
                <w:rFonts w:cs="Arial"/>
                <w:b/>
                <w:bCs/>
                <w:color w:val="000000"/>
                <w:szCs w:val="20"/>
                <w:lang w:val="az-Latn-AZ"/>
              </w:rPr>
              <w:t>,</w:t>
            </w:r>
            <w:r w:rsidRPr="00A80740">
              <w:rPr>
                <w:rFonts w:cs="Arial"/>
                <w:b/>
                <w:bCs/>
                <w:color w:val="000000"/>
                <w:szCs w:val="20"/>
                <w:lang w:val="az-Latn-AZ"/>
              </w:rPr>
              <w:t>555</w:t>
            </w:r>
          </w:p>
        </w:tc>
        <w:tc>
          <w:tcPr>
            <w:tcW w:w="1081" w:type="dxa"/>
            <w:shd w:val="clear" w:color="auto" w:fill="C4BC96"/>
            <w:noWrap/>
            <w:vAlign w:val="bottom"/>
          </w:tcPr>
          <w:p w:rsidR="003707AA" w:rsidRPr="00A80740" w:rsidRDefault="003707AA" w:rsidP="00F84405">
            <w:pPr>
              <w:spacing w:line="240" w:lineRule="exact"/>
              <w:jc w:val="right"/>
              <w:rPr>
                <w:rFonts w:cs="Arial"/>
                <w:b/>
                <w:bCs/>
                <w:color w:val="000000"/>
                <w:szCs w:val="20"/>
                <w:lang w:val="az-Latn-AZ"/>
              </w:rPr>
            </w:pPr>
            <w:r>
              <w:rPr>
                <w:rFonts w:cs="Arial"/>
                <w:b/>
                <w:bCs/>
                <w:color w:val="000000"/>
                <w:szCs w:val="20"/>
                <w:lang w:val="az-Latn-AZ"/>
              </w:rPr>
              <w:t>29</w:t>
            </w:r>
            <w:r w:rsidR="00F84405">
              <w:rPr>
                <w:rFonts w:cs="Arial"/>
                <w:b/>
                <w:bCs/>
                <w:color w:val="000000"/>
                <w:szCs w:val="20"/>
                <w:lang w:val="az-Latn-AZ"/>
              </w:rPr>
              <w:t>,</w:t>
            </w:r>
            <w:r>
              <w:rPr>
                <w:rFonts w:cs="Arial"/>
                <w:b/>
                <w:bCs/>
                <w:color w:val="000000"/>
                <w:szCs w:val="20"/>
                <w:lang w:val="az-Latn-AZ"/>
              </w:rPr>
              <w:t>175</w:t>
            </w:r>
          </w:p>
        </w:tc>
      </w:tr>
    </w:tbl>
    <w:p w:rsidR="00824EEE" w:rsidRDefault="00824EEE" w:rsidP="0035112A">
      <w:pPr>
        <w:spacing w:line="240" w:lineRule="exact"/>
        <w:rPr>
          <w:rFonts w:cs="Arial"/>
          <w:szCs w:val="20"/>
          <w:shd w:val="clear" w:color="auto" w:fill="FFFFFF"/>
          <w:lang w:val="az-Latn-AZ"/>
        </w:rPr>
      </w:pPr>
    </w:p>
    <w:p w:rsidR="003707AA" w:rsidRDefault="003707AA" w:rsidP="003707AA">
      <w:pPr>
        <w:spacing w:line="240" w:lineRule="exact"/>
        <w:rPr>
          <w:rFonts w:cs="Arial"/>
          <w:szCs w:val="20"/>
          <w:shd w:val="clear" w:color="auto" w:fill="FFFFFF"/>
          <w:lang w:val="az-Latn-AZ"/>
        </w:rPr>
      </w:pPr>
      <w:r>
        <w:rPr>
          <w:rFonts w:cs="Arial"/>
          <w:szCs w:val="20"/>
          <w:shd w:val="clear" w:color="auto" w:fill="FFFFFF"/>
          <w:lang w:val="az-Latn-AZ"/>
        </w:rPr>
        <w:t>In 2015, the natural and associated gas production volumes was 13,663 million cubic metres and 15,512 million cubic metres, respectively.</w:t>
      </w:r>
    </w:p>
    <w:p w:rsidR="003707AA" w:rsidRDefault="003707AA" w:rsidP="003707AA">
      <w:pPr>
        <w:spacing w:line="240" w:lineRule="exact"/>
        <w:rPr>
          <w:rFonts w:cs="Arial"/>
          <w:szCs w:val="20"/>
          <w:shd w:val="clear" w:color="auto" w:fill="FFFFFF"/>
          <w:lang w:val="az-Latn-AZ"/>
        </w:rPr>
      </w:pPr>
    </w:p>
    <w:p w:rsidR="003707AA" w:rsidRDefault="00F84405" w:rsidP="003707AA">
      <w:pPr>
        <w:spacing w:line="240" w:lineRule="exact"/>
        <w:rPr>
          <w:rFonts w:cs="Arial"/>
          <w:b/>
          <w:i/>
          <w:szCs w:val="20"/>
          <w:u w:val="single"/>
          <w:shd w:val="clear" w:color="auto" w:fill="FFFFFF"/>
          <w:lang w:val="az-Latn-AZ"/>
        </w:rPr>
      </w:pPr>
      <w:r>
        <w:rPr>
          <w:rFonts w:cs="Arial"/>
          <w:b/>
          <w:i/>
          <w:color w:val="000000"/>
          <w:shd w:val="clear" w:color="auto" w:fill="FFFFFF"/>
          <w:lang w:val="az-Latn-AZ"/>
        </w:rPr>
        <w:t>Table 33</w:t>
      </w:r>
      <w:r w:rsidR="003707AA">
        <w:rPr>
          <w:rFonts w:cs="Arial"/>
          <w:b/>
          <w:i/>
          <w:color w:val="000000"/>
          <w:shd w:val="clear" w:color="auto" w:fill="FFFFFF"/>
          <w:lang w:val="az-Latn-AZ"/>
        </w:rPr>
        <w:t xml:space="preserve">: </w:t>
      </w:r>
      <w:r w:rsidR="003707AA">
        <w:rPr>
          <w:rFonts w:cs="Arial"/>
          <w:i/>
          <w:szCs w:val="20"/>
          <w:shd w:val="clear" w:color="auto" w:fill="FFFFFF"/>
          <w:lang w:val="az-Latn-AZ"/>
        </w:rPr>
        <w:t>Gold production, kg (production of main products)</w:t>
      </w:r>
      <w:r w:rsidR="003707AA">
        <w:rPr>
          <w:rFonts w:cs="Arial"/>
          <w:b/>
          <w:szCs w:val="20"/>
          <w:shd w:val="clear" w:color="auto" w:fill="FFFFFF"/>
          <w:lang w:val="az-Latn-AZ"/>
        </w:rPr>
        <w:t xml:space="preserve"> </w:t>
      </w:r>
      <w:r w:rsidR="003707AA">
        <w:rPr>
          <w:rStyle w:val="FootnoteReference"/>
          <w:rFonts w:cs="Arial"/>
          <w:b/>
          <w:szCs w:val="20"/>
          <w:shd w:val="clear" w:color="auto" w:fill="FFFFFF"/>
          <w:lang w:val="az-Latn-AZ"/>
        </w:rPr>
        <w:footnoteReference w:id="110"/>
      </w:r>
    </w:p>
    <w:tbl>
      <w:tblPr>
        <w:tblW w:w="9105" w:type="dxa"/>
        <w:tblInd w:w="93" w:type="dxa"/>
        <w:tblLook w:val="04A0" w:firstRow="1" w:lastRow="0" w:firstColumn="1" w:lastColumn="0" w:noHBand="0" w:noVBand="1"/>
      </w:tblPr>
      <w:tblGrid>
        <w:gridCol w:w="5544"/>
        <w:gridCol w:w="1240"/>
        <w:gridCol w:w="1240"/>
        <w:gridCol w:w="1081"/>
      </w:tblGrid>
      <w:tr w:rsidR="003707AA" w:rsidRPr="004C5173" w:rsidTr="00583439">
        <w:trPr>
          <w:trHeight w:val="255"/>
        </w:trPr>
        <w:tc>
          <w:tcPr>
            <w:tcW w:w="5544" w:type="dxa"/>
            <w:shd w:val="clear" w:color="auto" w:fill="365F91"/>
            <w:noWrap/>
            <w:vAlign w:val="bottom"/>
            <w:hideMark/>
          </w:tcPr>
          <w:p w:rsidR="003707AA" w:rsidRDefault="003707AA">
            <w:pPr>
              <w:spacing w:line="240" w:lineRule="exact"/>
              <w:rPr>
                <w:rFonts w:cs="Arial"/>
                <w:b/>
                <w:bCs/>
                <w:color w:val="FFFFFF"/>
                <w:szCs w:val="20"/>
                <w:lang w:val="az-Latn-AZ"/>
              </w:rPr>
            </w:pPr>
            <w:r>
              <w:rPr>
                <w:rFonts w:cs="Arial"/>
                <w:b/>
                <w:bCs/>
                <w:color w:val="FFFFFF"/>
                <w:szCs w:val="20"/>
                <w:lang w:val="az-Latn-AZ"/>
              </w:rPr>
              <w:t>Region</w:t>
            </w:r>
          </w:p>
        </w:tc>
        <w:tc>
          <w:tcPr>
            <w:tcW w:w="1240" w:type="dxa"/>
            <w:shd w:val="clear" w:color="auto" w:fill="365F91"/>
            <w:noWrap/>
            <w:vAlign w:val="bottom"/>
            <w:hideMark/>
          </w:tcPr>
          <w:p w:rsidR="003707AA" w:rsidRPr="004C5173" w:rsidRDefault="003707AA" w:rsidP="00583439">
            <w:pPr>
              <w:spacing w:line="240" w:lineRule="exact"/>
              <w:jc w:val="right"/>
              <w:rPr>
                <w:rFonts w:cs="Arial"/>
                <w:b/>
                <w:bCs/>
                <w:color w:val="FFFFFF"/>
                <w:szCs w:val="20"/>
                <w:lang w:val="az-Latn-AZ"/>
              </w:rPr>
            </w:pPr>
            <w:r w:rsidRPr="004C5173">
              <w:rPr>
                <w:rFonts w:cs="Arial"/>
                <w:b/>
                <w:bCs/>
                <w:color w:val="FFFFFF"/>
                <w:szCs w:val="20"/>
                <w:lang w:val="az-Latn-AZ"/>
              </w:rPr>
              <w:t>2013</w:t>
            </w:r>
          </w:p>
        </w:tc>
        <w:tc>
          <w:tcPr>
            <w:tcW w:w="1240" w:type="dxa"/>
            <w:shd w:val="clear" w:color="auto" w:fill="365F91"/>
            <w:noWrap/>
            <w:vAlign w:val="bottom"/>
            <w:hideMark/>
          </w:tcPr>
          <w:p w:rsidR="003707AA" w:rsidRPr="004C5173" w:rsidRDefault="003707AA" w:rsidP="00583439">
            <w:pPr>
              <w:spacing w:line="240" w:lineRule="exact"/>
              <w:jc w:val="right"/>
              <w:rPr>
                <w:rFonts w:cs="Arial"/>
                <w:b/>
                <w:bCs/>
                <w:color w:val="FFFFFF"/>
                <w:szCs w:val="20"/>
                <w:lang w:val="az-Latn-AZ"/>
              </w:rPr>
            </w:pPr>
            <w:r w:rsidRPr="004C5173">
              <w:rPr>
                <w:rFonts w:cs="Arial"/>
                <w:b/>
                <w:bCs/>
                <w:color w:val="FFFFFF"/>
                <w:szCs w:val="20"/>
                <w:lang w:val="az-Latn-AZ"/>
              </w:rPr>
              <w:t>2014</w:t>
            </w:r>
          </w:p>
        </w:tc>
        <w:tc>
          <w:tcPr>
            <w:tcW w:w="1081" w:type="dxa"/>
            <w:shd w:val="clear" w:color="auto" w:fill="365F91"/>
            <w:noWrap/>
            <w:vAlign w:val="bottom"/>
            <w:hideMark/>
          </w:tcPr>
          <w:p w:rsidR="003707AA" w:rsidRPr="004C5173" w:rsidRDefault="003707AA" w:rsidP="00583439">
            <w:pPr>
              <w:spacing w:line="240" w:lineRule="exact"/>
              <w:jc w:val="right"/>
              <w:rPr>
                <w:rFonts w:cs="Arial"/>
                <w:b/>
                <w:bCs/>
                <w:color w:val="FFFFFF"/>
                <w:szCs w:val="20"/>
                <w:lang w:val="az-Latn-AZ"/>
              </w:rPr>
            </w:pPr>
            <w:r w:rsidRPr="004C5173">
              <w:rPr>
                <w:rFonts w:cs="Arial"/>
                <w:b/>
                <w:bCs/>
                <w:color w:val="FFFFFF"/>
                <w:szCs w:val="20"/>
                <w:lang w:val="az-Latn-AZ"/>
              </w:rPr>
              <w:t>2015</w:t>
            </w:r>
          </w:p>
        </w:tc>
      </w:tr>
      <w:tr w:rsidR="003707AA" w:rsidRPr="004C5173"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Gadabay</w:t>
            </w:r>
          </w:p>
        </w:tc>
        <w:tc>
          <w:tcPr>
            <w:tcW w:w="1240" w:type="dxa"/>
            <w:shd w:val="clear" w:color="auto" w:fill="auto"/>
            <w:noWrap/>
            <w:vAlign w:val="bottom"/>
          </w:tcPr>
          <w:p w:rsidR="003707AA" w:rsidRPr="004C5173" w:rsidRDefault="00F84405" w:rsidP="00583439">
            <w:pPr>
              <w:spacing w:line="240" w:lineRule="exact"/>
              <w:jc w:val="right"/>
              <w:rPr>
                <w:rFonts w:cs="Arial"/>
                <w:color w:val="000000"/>
                <w:szCs w:val="20"/>
                <w:lang w:val="az-Latn-AZ"/>
              </w:rPr>
            </w:pPr>
            <w:r>
              <w:rPr>
                <w:rFonts w:cs="Arial"/>
                <w:color w:val="000000"/>
                <w:szCs w:val="20"/>
                <w:lang w:val="az-Latn-AZ"/>
              </w:rPr>
              <w:t>1,</w:t>
            </w:r>
            <w:r w:rsidR="003707AA" w:rsidRPr="004C5173">
              <w:rPr>
                <w:rFonts w:cs="Arial"/>
                <w:color w:val="000000"/>
                <w:szCs w:val="20"/>
                <w:lang w:val="az-Latn-AZ"/>
              </w:rPr>
              <w:t>619</w:t>
            </w:r>
          </w:p>
        </w:tc>
        <w:tc>
          <w:tcPr>
            <w:tcW w:w="1240" w:type="dxa"/>
            <w:shd w:val="clear" w:color="auto" w:fill="auto"/>
            <w:noWrap/>
            <w:vAlign w:val="bottom"/>
          </w:tcPr>
          <w:p w:rsidR="003707AA" w:rsidRPr="004C5173" w:rsidRDefault="003707AA" w:rsidP="00F84405">
            <w:pPr>
              <w:spacing w:line="240" w:lineRule="exact"/>
              <w:jc w:val="right"/>
              <w:rPr>
                <w:rFonts w:cs="Arial"/>
                <w:color w:val="000000"/>
                <w:szCs w:val="20"/>
                <w:lang w:val="az-Latn-AZ"/>
              </w:rPr>
            </w:pPr>
            <w:r w:rsidRPr="004C5173">
              <w:rPr>
                <w:rFonts w:cs="Arial"/>
                <w:color w:val="000000"/>
                <w:szCs w:val="20"/>
                <w:lang w:val="az-Latn-AZ"/>
              </w:rPr>
              <w:t>1</w:t>
            </w:r>
            <w:r w:rsidR="00F84405">
              <w:rPr>
                <w:rFonts w:cs="Arial"/>
                <w:color w:val="000000"/>
                <w:szCs w:val="20"/>
                <w:lang w:val="az-Latn-AZ"/>
              </w:rPr>
              <w:t>,</w:t>
            </w:r>
            <w:r w:rsidRPr="004C5173">
              <w:rPr>
                <w:rFonts w:cs="Arial"/>
                <w:color w:val="000000"/>
                <w:szCs w:val="20"/>
                <w:lang w:val="az-Latn-AZ"/>
              </w:rPr>
              <w:t>873</w:t>
            </w:r>
          </w:p>
        </w:tc>
        <w:tc>
          <w:tcPr>
            <w:tcW w:w="1081" w:type="dxa"/>
            <w:shd w:val="clear" w:color="auto" w:fill="auto"/>
            <w:noWrap/>
            <w:vAlign w:val="bottom"/>
          </w:tcPr>
          <w:p w:rsidR="003707AA" w:rsidRPr="004C5173" w:rsidRDefault="00F84405" w:rsidP="00583439">
            <w:pPr>
              <w:spacing w:line="240" w:lineRule="exact"/>
              <w:jc w:val="right"/>
              <w:rPr>
                <w:rFonts w:cs="Arial"/>
                <w:color w:val="000000"/>
                <w:szCs w:val="20"/>
                <w:lang w:val="az-Latn-AZ"/>
              </w:rPr>
            </w:pPr>
            <w:r>
              <w:rPr>
                <w:rFonts w:cs="Arial"/>
                <w:color w:val="000000"/>
                <w:szCs w:val="20"/>
                <w:lang w:val="az-Latn-AZ"/>
              </w:rPr>
              <w:t>2,</w:t>
            </w:r>
            <w:r w:rsidR="003707AA" w:rsidRPr="004C5173">
              <w:rPr>
                <w:rFonts w:cs="Arial"/>
                <w:color w:val="000000"/>
                <w:szCs w:val="20"/>
                <w:lang w:val="az-Latn-AZ"/>
              </w:rPr>
              <w:t>229</w:t>
            </w:r>
          </w:p>
        </w:tc>
      </w:tr>
      <w:tr w:rsidR="003707AA" w:rsidRPr="00AB4531" w:rsidTr="00583439">
        <w:trPr>
          <w:trHeight w:val="240"/>
        </w:trPr>
        <w:tc>
          <w:tcPr>
            <w:tcW w:w="5544" w:type="dxa"/>
            <w:shd w:val="clear" w:color="auto" w:fill="C4BC96"/>
            <w:noWrap/>
            <w:vAlign w:val="bottom"/>
            <w:hideMark/>
          </w:tcPr>
          <w:p w:rsidR="003707AA" w:rsidRDefault="003707AA">
            <w:pPr>
              <w:spacing w:line="240" w:lineRule="exact"/>
              <w:rPr>
                <w:rFonts w:cs="Arial"/>
                <w:b/>
                <w:bCs/>
                <w:color w:val="000000"/>
                <w:szCs w:val="20"/>
                <w:lang w:val="az-Latn-AZ"/>
              </w:rPr>
            </w:pPr>
            <w:r>
              <w:rPr>
                <w:rFonts w:cs="Arial"/>
                <w:b/>
                <w:bCs/>
                <w:color w:val="000000"/>
                <w:szCs w:val="20"/>
                <w:lang w:val="az-Latn-AZ"/>
              </w:rPr>
              <w:t>Total</w:t>
            </w:r>
          </w:p>
        </w:tc>
        <w:tc>
          <w:tcPr>
            <w:tcW w:w="1240" w:type="dxa"/>
            <w:shd w:val="clear" w:color="auto" w:fill="C4BC96"/>
            <w:noWrap/>
            <w:vAlign w:val="bottom"/>
          </w:tcPr>
          <w:p w:rsidR="003707AA" w:rsidRPr="004C5173" w:rsidRDefault="003707AA" w:rsidP="00583439">
            <w:pPr>
              <w:spacing w:line="240" w:lineRule="exact"/>
              <w:jc w:val="right"/>
              <w:rPr>
                <w:rFonts w:cs="Arial"/>
                <w:b/>
                <w:bCs/>
                <w:color w:val="000000"/>
                <w:szCs w:val="20"/>
                <w:lang w:val="az-Latn-AZ"/>
              </w:rPr>
            </w:pPr>
            <w:r w:rsidRPr="004C5173">
              <w:rPr>
                <w:rFonts w:cs="Arial"/>
                <w:b/>
                <w:bCs/>
                <w:color w:val="000000"/>
                <w:szCs w:val="20"/>
                <w:lang w:val="az-Latn-AZ"/>
              </w:rPr>
              <w:t>1</w:t>
            </w:r>
            <w:r w:rsidR="00F84405">
              <w:rPr>
                <w:rFonts w:cs="Arial"/>
                <w:b/>
                <w:bCs/>
                <w:color w:val="000000"/>
                <w:szCs w:val="20"/>
                <w:lang w:val="az-Latn-AZ"/>
              </w:rPr>
              <w:t>,</w:t>
            </w:r>
            <w:r w:rsidRPr="004C5173">
              <w:rPr>
                <w:rFonts w:cs="Arial"/>
                <w:b/>
                <w:bCs/>
                <w:color w:val="000000"/>
                <w:szCs w:val="20"/>
                <w:lang w:val="az-Latn-AZ"/>
              </w:rPr>
              <w:t>619</w:t>
            </w:r>
          </w:p>
        </w:tc>
        <w:tc>
          <w:tcPr>
            <w:tcW w:w="1240" w:type="dxa"/>
            <w:shd w:val="clear" w:color="auto" w:fill="C4BC96"/>
            <w:noWrap/>
            <w:vAlign w:val="bottom"/>
          </w:tcPr>
          <w:p w:rsidR="003707AA" w:rsidRPr="004C5173" w:rsidRDefault="00F84405" w:rsidP="00583439">
            <w:pPr>
              <w:spacing w:line="240" w:lineRule="exact"/>
              <w:jc w:val="right"/>
              <w:rPr>
                <w:rFonts w:cs="Arial"/>
                <w:b/>
                <w:bCs/>
                <w:color w:val="000000"/>
                <w:szCs w:val="20"/>
                <w:lang w:val="az-Latn-AZ"/>
              </w:rPr>
            </w:pPr>
            <w:r>
              <w:rPr>
                <w:rFonts w:cs="Arial"/>
                <w:b/>
                <w:bCs/>
                <w:color w:val="000000"/>
                <w:szCs w:val="20"/>
                <w:lang w:val="az-Latn-AZ"/>
              </w:rPr>
              <w:t>1,</w:t>
            </w:r>
            <w:r w:rsidR="003707AA" w:rsidRPr="004C5173">
              <w:rPr>
                <w:rFonts w:cs="Arial"/>
                <w:b/>
                <w:bCs/>
                <w:color w:val="000000"/>
                <w:szCs w:val="20"/>
                <w:lang w:val="az-Latn-AZ"/>
              </w:rPr>
              <w:t>873</w:t>
            </w:r>
          </w:p>
        </w:tc>
        <w:tc>
          <w:tcPr>
            <w:tcW w:w="1081" w:type="dxa"/>
            <w:shd w:val="clear" w:color="auto" w:fill="C4BC96"/>
            <w:noWrap/>
            <w:vAlign w:val="bottom"/>
          </w:tcPr>
          <w:p w:rsidR="003707AA" w:rsidRPr="004C5173" w:rsidRDefault="00F84405" w:rsidP="00583439">
            <w:pPr>
              <w:spacing w:line="240" w:lineRule="exact"/>
              <w:jc w:val="right"/>
              <w:rPr>
                <w:rFonts w:cs="Arial"/>
                <w:b/>
                <w:bCs/>
                <w:color w:val="000000"/>
                <w:szCs w:val="20"/>
                <w:lang w:val="az-Latn-AZ"/>
              </w:rPr>
            </w:pPr>
            <w:r>
              <w:rPr>
                <w:rFonts w:cs="Arial"/>
                <w:b/>
                <w:bCs/>
                <w:color w:val="000000"/>
                <w:szCs w:val="20"/>
                <w:lang w:val="az-Latn-AZ"/>
              </w:rPr>
              <w:t>2,</w:t>
            </w:r>
            <w:r w:rsidR="003707AA">
              <w:rPr>
                <w:rFonts w:cs="Arial"/>
                <w:b/>
                <w:bCs/>
                <w:color w:val="000000"/>
                <w:szCs w:val="20"/>
                <w:lang w:val="az-Latn-AZ"/>
              </w:rPr>
              <w:t>229</w:t>
            </w:r>
          </w:p>
        </w:tc>
      </w:tr>
    </w:tbl>
    <w:p w:rsidR="0035112A" w:rsidRPr="00D93761" w:rsidRDefault="0035112A" w:rsidP="0035112A">
      <w:pPr>
        <w:rPr>
          <w:rFonts w:cs="Arial"/>
          <w:szCs w:val="20"/>
          <w:shd w:val="clear" w:color="auto" w:fill="FFFFFF"/>
          <w:lang w:val="az-Latn-AZ"/>
        </w:rPr>
      </w:pPr>
    </w:p>
    <w:p w:rsidR="003707AA" w:rsidRDefault="00F84405" w:rsidP="003707AA">
      <w:pPr>
        <w:spacing w:line="240" w:lineRule="exact"/>
        <w:rPr>
          <w:rFonts w:cs="Arial"/>
          <w:b/>
          <w:i/>
          <w:szCs w:val="20"/>
          <w:u w:val="single"/>
          <w:shd w:val="clear" w:color="auto" w:fill="FFFFFF"/>
          <w:lang w:val="az-Latn-AZ"/>
        </w:rPr>
      </w:pPr>
      <w:r>
        <w:rPr>
          <w:rFonts w:cs="Arial"/>
          <w:b/>
          <w:i/>
          <w:color w:val="000000"/>
          <w:shd w:val="clear" w:color="auto" w:fill="FFFFFF"/>
          <w:lang w:val="az-Latn-AZ"/>
        </w:rPr>
        <w:t>Table 34</w:t>
      </w:r>
      <w:r w:rsidR="003707AA">
        <w:rPr>
          <w:rFonts w:cs="Arial"/>
          <w:b/>
          <w:i/>
          <w:color w:val="000000"/>
          <w:shd w:val="clear" w:color="auto" w:fill="FFFFFF"/>
          <w:lang w:val="az-Latn-AZ"/>
        </w:rPr>
        <w:t xml:space="preserve">: </w:t>
      </w:r>
      <w:r w:rsidR="003707AA">
        <w:rPr>
          <w:rFonts w:cs="Arial"/>
          <w:i/>
          <w:szCs w:val="20"/>
          <w:shd w:val="clear" w:color="auto" w:fill="FFFFFF"/>
          <w:lang w:val="az-Latn-AZ"/>
        </w:rPr>
        <w:t>Silver production, kg (production of main products)</w:t>
      </w:r>
      <w:r w:rsidR="003707AA">
        <w:rPr>
          <w:rFonts w:cs="Arial"/>
          <w:b/>
          <w:szCs w:val="20"/>
          <w:shd w:val="clear" w:color="auto" w:fill="FFFFFF"/>
          <w:lang w:val="az-Latn-AZ"/>
        </w:rPr>
        <w:t xml:space="preserve"> </w:t>
      </w:r>
      <w:r w:rsidR="003707AA">
        <w:rPr>
          <w:rStyle w:val="FootnoteReference"/>
          <w:rFonts w:cs="Arial"/>
          <w:b/>
          <w:color w:val="244061"/>
          <w:szCs w:val="20"/>
          <w:shd w:val="clear" w:color="auto" w:fill="FFFFFF"/>
          <w:lang w:val="az-Latn-AZ"/>
        </w:rPr>
        <w:footnoteReference w:id="111"/>
      </w:r>
    </w:p>
    <w:tbl>
      <w:tblPr>
        <w:tblW w:w="9105" w:type="dxa"/>
        <w:tblInd w:w="93" w:type="dxa"/>
        <w:tblLook w:val="04A0" w:firstRow="1" w:lastRow="0" w:firstColumn="1" w:lastColumn="0" w:noHBand="0" w:noVBand="1"/>
      </w:tblPr>
      <w:tblGrid>
        <w:gridCol w:w="5544"/>
        <w:gridCol w:w="1240"/>
        <w:gridCol w:w="1240"/>
        <w:gridCol w:w="1081"/>
      </w:tblGrid>
      <w:tr w:rsidR="003707AA" w:rsidRPr="004C5173" w:rsidTr="00583439">
        <w:trPr>
          <w:trHeight w:val="255"/>
        </w:trPr>
        <w:tc>
          <w:tcPr>
            <w:tcW w:w="5544" w:type="dxa"/>
            <w:shd w:val="clear" w:color="auto" w:fill="365F91"/>
            <w:noWrap/>
            <w:vAlign w:val="bottom"/>
            <w:hideMark/>
          </w:tcPr>
          <w:p w:rsidR="003707AA" w:rsidRDefault="003707AA">
            <w:pPr>
              <w:spacing w:line="240" w:lineRule="exact"/>
              <w:rPr>
                <w:rFonts w:cs="Arial"/>
                <w:b/>
                <w:bCs/>
                <w:color w:val="FFFFFF"/>
                <w:szCs w:val="20"/>
                <w:lang w:val="az-Latn-AZ"/>
              </w:rPr>
            </w:pPr>
            <w:r>
              <w:rPr>
                <w:rFonts w:cs="Arial"/>
                <w:b/>
                <w:bCs/>
                <w:color w:val="FFFFFF"/>
                <w:szCs w:val="20"/>
                <w:lang w:val="az-Latn-AZ"/>
              </w:rPr>
              <w:t>Region</w:t>
            </w:r>
          </w:p>
        </w:tc>
        <w:tc>
          <w:tcPr>
            <w:tcW w:w="1240" w:type="dxa"/>
            <w:shd w:val="clear" w:color="auto" w:fill="365F91"/>
            <w:noWrap/>
            <w:vAlign w:val="bottom"/>
            <w:hideMark/>
          </w:tcPr>
          <w:p w:rsidR="003707AA" w:rsidRPr="004C5173" w:rsidRDefault="003707AA" w:rsidP="00583439">
            <w:pPr>
              <w:spacing w:line="240" w:lineRule="exact"/>
              <w:jc w:val="right"/>
              <w:rPr>
                <w:rFonts w:cs="Arial"/>
                <w:b/>
                <w:bCs/>
                <w:color w:val="FFFFFF"/>
                <w:szCs w:val="20"/>
                <w:lang w:val="az-Latn-AZ"/>
              </w:rPr>
            </w:pPr>
            <w:r w:rsidRPr="004C5173">
              <w:rPr>
                <w:rFonts w:cs="Arial"/>
                <w:b/>
                <w:bCs/>
                <w:color w:val="FFFFFF"/>
                <w:szCs w:val="20"/>
                <w:lang w:val="az-Latn-AZ"/>
              </w:rPr>
              <w:t>2013</w:t>
            </w:r>
          </w:p>
        </w:tc>
        <w:tc>
          <w:tcPr>
            <w:tcW w:w="1240" w:type="dxa"/>
            <w:shd w:val="clear" w:color="auto" w:fill="365F91"/>
            <w:noWrap/>
            <w:vAlign w:val="bottom"/>
            <w:hideMark/>
          </w:tcPr>
          <w:p w:rsidR="003707AA" w:rsidRPr="004C5173" w:rsidRDefault="003707AA" w:rsidP="00583439">
            <w:pPr>
              <w:spacing w:line="240" w:lineRule="exact"/>
              <w:jc w:val="right"/>
              <w:rPr>
                <w:rFonts w:cs="Arial"/>
                <w:b/>
                <w:bCs/>
                <w:color w:val="FFFFFF"/>
                <w:szCs w:val="20"/>
                <w:lang w:val="az-Latn-AZ"/>
              </w:rPr>
            </w:pPr>
            <w:r w:rsidRPr="004C5173">
              <w:rPr>
                <w:rFonts w:cs="Arial"/>
                <w:b/>
                <w:bCs/>
                <w:color w:val="FFFFFF"/>
                <w:szCs w:val="20"/>
                <w:lang w:val="az-Latn-AZ"/>
              </w:rPr>
              <w:t>2014</w:t>
            </w:r>
          </w:p>
        </w:tc>
        <w:tc>
          <w:tcPr>
            <w:tcW w:w="1081" w:type="dxa"/>
            <w:shd w:val="clear" w:color="auto" w:fill="365F91"/>
            <w:noWrap/>
            <w:vAlign w:val="bottom"/>
            <w:hideMark/>
          </w:tcPr>
          <w:p w:rsidR="003707AA" w:rsidRPr="004C5173" w:rsidRDefault="003707AA" w:rsidP="00583439">
            <w:pPr>
              <w:spacing w:line="240" w:lineRule="exact"/>
              <w:jc w:val="right"/>
              <w:rPr>
                <w:rFonts w:cs="Arial"/>
                <w:b/>
                <w:bCs/>
                <w:color w:val="FFFFFF"/>
                <w:szCs w:val="20"/>
                <w:lang w:val="az-Latn-AZ"/>
              </w:rPr>
            </w:pPr>
            <w:r w:rsidRPr="004C5173">
              <w:rPr>
                <w:rFonts w:cs="Arial"/>
                <w:b/>
                <w:bCs/>
                <w:color w:val="FFFFFF"/>
                <w:szCs w:val="20"/>
                <w:lang w:val="az-Latn-AZ"/>
              </w:rPr>
              <w:t>2015</w:t>
            </w:r>
          </w:p>
        </w:tc>
      </w:tr>
      <w:tr w:rsidR="003707AA" w:rsidRPr="004C5173" w:rsidTr="00583439">
        <w:trPr>
          <w:trHeight w:val="240"/>
        </w:trPr>
        <w:tc>
          <w:tcPr>
            <w:tcW w:w="5544"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Gadabay</w:t>
            </w:r>
          </w:p>
        </w:tc>
        <w:tc>
          <w:tcPr>
            <w:tcW w:w="1240" w:type="dxa"/>
            <w:shd w:val="clear" w:color="auto" w:fill="auto"/>
            <w:noWrap/>
            <w:vAlign w:val="bottom"/>
          </w:tcPr>
          <w:p w:rsidR="003707AA" w:rsidRPr="004C5173" w:rsidRDefault="003707AA" w:rsidP="00583439">
            <w:pPr>
              <w:spacing w:line="240" w:lineRule="exact"/>
              <w:jc w:val="right"/>
              <w:rPr>
                <w:rFonts w:cs="Arial"/>
                <w:color w:val="000000"/>
                <w:szCs w:val="20"/>
                <w:lang w:val="az-Latn-AZ"/>
              </w:rPr>
            </w:pPr>
            <w:r w:rsidRPr="004C5173">
              <w:rPr>
                <w:rFonts w:cs="Arial"/>
                <w:color w:val="000000"/>
                <w:szCs w:val="20"/>
                <w:lang w:val="az-Latn-AZ"/>
              </w:rPr>
              <w:t>630</w:t>
            </w:r>
          </w:p>
        </w:tc>
        <w:tc>
          <w:tcPr>
            <w:tcW w:w="1240" w:type="dxa"/>
            <w:shd w:val="clear" w:color="auto" w:fill="auto"/>
            <w:noWrap/>
          </w:tcPr>
          <w:p w:rsidR="003707AA" w:rsidRPr="004C5173" w:rsidRDefault="003707AA" w:rsidP="00583439">
            <w:pPr>
              <w:spacing w:line="240" w:lineRule="exact"/>
              <w:jc w:val="right"/>
              <w:rPr>
                <w:rFonts w:cs="Arial"/>
                <w:color w:val="000000"/>
                <w:szCs w:val="20"/>
                <w:lang w:val="az-Latn-AZ"/>
              </w:rPr>
            </w:pPr>
            <w:r w:rsidRPr="004C5173">
              <w:rPr>
                <w:rFonts w:cs="Arial"/>
                <w:color w:val="000000"/>
                <w:szCs w:val="20"/>
                <w:lang w:val="az-Latn-AZ"/>
              </w:rPr>
              <w:t>240</w:t>
            </w:r>
          </w:p>
        </w:tc>
        <w:tc>
          <w:tcPr>
            <w:tcW w:w="1081" w:type="dxa"/>
            <w:shd w:val="clear" w:color="auto" w:fill="auto"/>
            <w:noWrap/>
          </w:tcPr>
          <w:p w:rsidR="003707AA" w:rsidRPr="004C5173" w:rsidRDefault="003707AA" w:rsidP="00583439">
            <w:pPr>
              <w:spacing w:line="240" w:lineRule="exact"/>
              <w:jc w:val="right"/>
              <w:rPr>
                <w:rFonts w:cs="Arial"/>
                <w:color w:val="000000"/>
                <w:szCs w:val="20"/>
                <w:lang w:val="az-Latn-AZ"/>
              </w:rPr>
            </w:pPr>
            <w:r w:rsidRPr="004C5173">
              <w:rPr>
                <w:rFonts w:cs="Arial"/>
                <w:color w:val="000000"/>
                <w:szCs w:val="20"/>
                <w:lang w:val="az-Latn-AZ"/>
              </w:rPr>
              <w:t>133</w:t>
            </w:r>
          </w:p>
        </w:tc>
      </w:tr>
      <w:tr w:rsidR="003707AA" w:rsidRPr="00AB4531" w:rsidTr="00583439">
        <w:trPr>
          <w:trHeight w:val="240"/>
        </w:trPr>
        <w:tc>
          <w:tcPr>
            <w:tcW w:w="5544" w:type="dxa"/>
            <w:shd w:val="clear" w:color="auto" w:fill="C4BC96"/>
            <w:noWrap/>
            <w:vAlign w:val="bottom"/>
            <w:hideMark/>
          </w:tcPr>
          <w:p w:rsidR="003707AA" w:rsidRDefault="003707AA">
            <w:pPr>
              <w:spacing w:line="240" w:lineRule="exact"/>
              <w:rPr>
                <w:rFonts w:cs="Arial"/>
                <w:b/>
                <w:bCs/>
                <w:color w:val="000000"/>
                <w:szCs w:val="20"/>
                <w:lang w:val="az-Latn-AZ"/>
              </w:rPr>
            </w:pPr>
            <w:r>
              <w:rPr>
                <w:rFonts w:cs="Arial"/>
                <w:b/>
                <w:bCs/>
                <w:color w:val="000000"/>
                <w:szCs w:val="20"/>
                <w:lang w:val="az-Latn-AZ"/>
              </w:rPr>
              <w:t>Total</w:t>
            </w:r>
          </w:p>
        </w:tc>
        <w:tc>
          <w:tcPr>
            <w:tcW w:w="1240" w:type="dxa"/>
            <w:shd w:val="clear" w:color="auto" w:fill="C4BC96"/>
            <w:noWrap/>
            <w:vAlign w:val="bottom"/>
          </w:tcPr>
          <w:p w:rsidR="003707AA" w:rsidRPr="004C5173" w:rsidRDefault="003707AA" w:rsidP="00583439">
            <w:pPr>
              <w:spacing w:line="240" w:lineRule="exact"/>
              <w:jc w:val="right"/>
              <w:rPr>
                <w:rFonts w:cs="Arial"/>
                <w:b/>
                <w:color w:val="000000"/>
                <w:szCs w:val="20"/>
                <w:lang w:val="az-Latn-AZ"/>
              </w:rPr>
            </w:pPr>
            <w:r w:rsidRPr="004C5173">
              <w:rPr>
                <w:rFonts w:cs="Arial"/>
                <w:b/>
                <w:color w:val="000000"/>
                <w:szCs w:val="20"/>
                <w:lang w:val="az-Latn-AZ"/>
              </w:rPr>
              <w:t>630</w:t>
            </w:r>
          </w:p>
        </w:tc>
        <w:tc>
          <w:tcPr>
            <w:tcW w:w="1240" w:type="dxa"/>
            <w:shd w:val="clear" w:color="auto" w:fill="C4BC96"/>
            <w:noWrap/>
          </w:tcPr>
          <w:p w:rsidR="003707AA" w:rsidRPr="004C5173" w:rsidRDefault="003707AA" w:rsidP="00583439">
            <w:pPr>
              <w:spacing w:line="240" w:lineRule="exact"/>
              <w:jc w:val="right"/>
              <w:rPr>
                <w:rFonts w:cs="Arial"/>
                <w:b/>
                <w:color w:val="000000"/>
                <w:szCs w:val="20"/>
                <w:lang w:val="az-Latn-AZ"/>
              </w:rPr>
            </w:pPr>
            <w:r w:rsidRPr="004C5173">
              <w:rPr>
                <w:rFonts w:cs="Arial"/>
                <w:b/>
                <w:color w:val="000000"/>
                <w:szCs w:val="20"/>
                <w:lang w:val="az-Latn-AZ"/>
              </w:rPr>
              <w:t>240</w:t>
            </w:r>
          </w:p>
        </w:tc>
        <w:tc>
          <w:tcPr>
            <w:tcW w:w="1081" w:type="dxa"/>
            <w:shd w:val="clear" w:color="auto" w:fill="C4BC96"/>
            <w:noWrap/>
          </w:tcPr>
          <w:p w:rsidR="003707AA" w:rsidRPr="004C5173" w:rsidRDefault="003707AA" w:rsidP="00583439">
            <w:pPr>
              <w:spacing w:line="240" w:lineRule="exact"/>
              <w:jc w:val="right"/>
              <w:rPr>
                <w:rFonts w:cs="Arial"/>
                <w:b/>
                <w:color w:val="000000"/>
                <w:szCs w:val="20"/>
                <w:lang w:val="az-Latn-AZ"/>
              </w:rPr>
            </w:pPr>
            <w:r w:rsidRPr="004C5173">
              <w:rPr>
                <w:rFonts w:cs="Arial"/>
                <w:b/>
                <w:color w:val="000000"/>
                <w:szCs w:val="20"/>
                <w:lang w:val="az-Latn-AZ"/>
              </w:rPr>
              <w:t>133</w:t>
            </w:r>
          </w:p>
        </w:tc>
      </w:tr>
    </w:tbl>
    <w:p w:rsidR="00D920EC" w:rsidRPr="004E1901" w:rsidRDefault="00D920EC" w:rsidP="0035112A">
      <w:pPr>
        <w:spacing w:line="240" w:lineRule="exact"/>
        <w:rPr>
          <w:rFonts w:cs="Arial"/>
          <w:szCs w:val="20"/>
          <w:shd w:val="clear" w:color="auto" w:fill="FFFFFF"/>
          <w:lang w:val="az-Latn-AZ"/>
        </w:rPr>
      </w:pPr>
    </w:p>
    <w:p w:rsidR="003707AA" w:rsidRDefault="00F84405" w:rsidP="003707AA">
      <w:pPr>
        <w:autoSpaceDE w:val="0"/>
        <w:autoSpaceDN w:val="0"/>
        <w:adjustRightInd w:val="0"/>
        <w:spacing w:line="240" w:lineRule="exact"/>
        <w:rPr>
          <w:rFonts w:cs="Arial"/>
          <w:b/>
          <w:i/>
          <w:szCs w:val="20"/>
          <w:u w:val="single"/>
          <w:lang w:val="az-Latn-AZ"/>
        </w:rPr>
      </w:pPr>
      <w:r>
        <w:rPr>
          <w:rFonts w:cs="Arial"/>
          <w:b/>
          <w:i/>
          <w:color w:val="000000"/>
          <w:shd w:val="clear" w:color="auto" w:fill="FFFFFF"/>
          <w:lang w:val="az-Latn-AZ"/>
        </w:rPr>
        <w:t>Table 35</w:t>
      </w:r>
      <w:r w:rsidR="003707AA">
        <w:rPr>
          <w:rFonts w:cs="Arial"/>
          <w:b/>
          <w:i/>
          <w:color w:val="000000"/>
          <w:shd w:val="clear" w:color="auto" w:fill="FFFFFF"/>
          <w:lang w:val="az-Latn-AZ"/>
        </w:rPr>
        <w:t xml:space="preserve">: </w:t>
      </w:r>
      <w:r w:rsidR="003707AA" w:rsidRPr="00F84405">
        <w:rPr>
          <w:rFonts w:cs="Arial"/>
          <w:i/>
          <w:szCs w:val="20"/>
          <w:lang w:val="az-Latn-AZ"/>
        </w:rPr>
        <w:t>Copper ores and concentrates, tonnes (the main production)</w:t>
      </w:r>
      <w:r w:rsidR="003707AA" w:rsidRPr="00F84405">
        <w:rPr>
          <w:rStyle w:val="FootnoteReference"/>
          <w:rFonts w:cs="Arial"/>
          <w:b/>
          <w:i/>
          <w:color w:val="244061"/>
          <w:szCs w:val="20"/>
          <w:shd w:val="clear" w:color="auto" w:fill="FFFFFF"/>
          <w:lang w:val="az-Latn-AZ"/>
        </w:rPr>
        <w:t xml:space="preserve"> </w:t>
      </w:r>
      <w:r w:rsidR="003707AA">
        <w:rPr>
          <w:rStyle w:val="FootnoteReference"/>
          <w:rFonts w:cs="Arial"/>
          <w:b/>
          <w:color w:val="244061"/>
          <w:szCs w:val="20"/>
          <w:shd w:val="clear" w:color="auto" w:fill="FFFFFF"/>
          <w:lang w:val="az-Latn-AZ"/>
        </w:rPr>
        <w:footnoteReference w:id="112"/>
      </w:r>
    </w:p>
    <w:tbl>
      <w:tblPr>
        <w:tblW w:w="9087" w:type="dxa"/>
        <w:tblInd w:w="93" w:type="dxa"/>
        <w:tblLook w:val="04A0" w:firstRow="1" w:lastRow="0" w:firstColumn="1" w:lastColumn="0" w:noHBand="0" w:noVBand="1"/>
      </w:tblPr>
      <w:tblGrid>
        <w:gridCol w:w="5415"/>
        <w:gridCol w:w="1263"/>
        <w:gridCol w:w="1275"/>
        <w:gridCol w:w="1134"/>
      </w:tblGrid>
      <w:tr w:rsidR="003707AA" w:rsidRPr="002112B0" w:rsidTr="00583439">
        <w:trPr>
          <w:trHeight w:val="255"/>
        </w:trPr>
        <w:tc>
          <w:tcPr>
            <w:tcW w:w="5415" w:type="dxa"/>
            <w:shd w:val="clear" w:color="auto" w:fill="365F91"/>
            <w:noWrap/>
            <w:vAlign w:val="bottom"/>
            <w:hideMark/>
          </w:tcPr>
          <w:p w:rsidR="003707AA" w:rsidRDefault="003707AA">
            <w:pPr>
              <w:spacing w:line="240" w:lineRule="exact"/>
              <w:rPr>
                <w:rFonts w:cs="Arial"/>
                <w:b/>
                <w:bCs/>
                <w:color w:val="FFFFFF"/>
                <w:szCs w:val="20"/>
                <w:lang w:val="az-Latn-AZ"/>
              </w:rPr>
            </w:pPr>
            <w:r>
              <w:rPr>
                <w:rFonts w:cs="Arial"/>
                <w:b/>
                <w:bCs/>
                <w:color w:val="FFFFFF"/>
                <w:szCs w:val="20"/>
                <w:lang w:val="az-Latn-AZ"/>
              </w:rPr>
              <w:t>Region</w:t>
            </w:r>
          </w:p>
        </w:tc>
        <w:tc>
          <w:tcPr>
            <w:tcW w:w="1263" w:type="dxa"/>
            <w:shd w:val="clear" w:color="auto" w:fill="365F91"/>
            <w:noWrap/>
            <w:vAlign w:val="bottom"/>
            <w:hideMark/>
          </w:tcPr>
          <w:p w:rsidR="003707AA" w:rsidRPr="002112B0" w:rsidRDefault="003707AA" w:rsidP="00583439">
            <w:pPr>
              <w:spacing w:line="240" w:lineRule="exact"/>
              <w:jc w:val="right"/>
              <w:rPr>
                <w:rFonts w:cs="Arial"/>
                <w:b/>
                <w:bCs/>
                <w:color w:val="FFFFFF"/>
                <w:szCs w:val="20"/>
                <w:lang w:val="az-Latn-AZ"/>
              </w:rPr>
            </w:pPr>
            <w:r w:rsidRPr="002112B0">
              <w:rPr>
                <w:rFonts w:cs="Arial"/>
                <w:b/>
                <w:bCs/>
                <w:color w:val="FFFFFF"/>
                <w:szCs w:val="20"/>
                <w:lang w:val="az-Latn-AZ"/>
              </w:rPr>
              <w:t>2013</w:t>
            </w:r>
          </w:p>
        </w:tc>
        <w:tc>
          <w:tcPr>
            <w:tcW w:w="1275" w:type="dxa"/>
            <w:shd w:val="clear" w:color="auto" w:fill="365F91"/>
            <w:noWrap/>
            <w:vAlign w:val="bottom"/>
            <w:hideMark/>
          </w:tcPr>
          <w:p w:rsidR="003707AA" w:rsidRPr="002112B0" w:rsidRDefault="003707AA" w:rsidP="00583439">
            <w:pPr>
              <w:spacing w:line="240" w:lineRule="exact"/>
              <w:jc w:val="right"/>
              <w:rPr>
                <w:rFonts w:cs="Arial"/>
                <w:b/>
                <w:bCs/>
                <w:color w:val="FFFFFF"/>
                <w:szCs w:val="20"/>
                <w:lang w:val="az-Latn-AZ"/>
              </w:rPr>
            </w:pPr>
            <w:r w:rsidRPr="002112B0">
              <w:rPr>
                <w:rFonts w:cs="Arial"/>
                <w:b/>
                <w:bCs/>
                <w:color w:val="FFFFFF"/>
                <w:szCs w:val="20"/>
                <w:lang w:val="az-Latn-AZ"/>
              </w:rPr>
              <w:t>2014</w:t>
            </w:r>
          </w:p>
        </w:tc>
        <w:tc>
          <w:tcPr>
            <w:tcW w:w="1134" w:type="dxa"/>
            <w:shd w:val="clear" w:color="auto" w:fill="365F91"/>
          </w:tcPr>
          <w:p w:rsidR="003707AA" w:rsidRPr="002112B0" w:rsidRDefault="003707AA" w:rsidP="00583439">
            <w:pPr>
              <w:spacing w:line="240" w:lineRule="exact"/>
              <w:jc w:val="right"/>
              <w:rPr>
                <w:rFonts w:cs="Arial"/>
                <w:b/>
                <w:bCs/>
                <w:color w:val="FFFFFF"/>
                <w:szCs w:val="20"/>
                <w:lang w:val="az-Latn-AZ"/>
              </w:rPr>
            </w:pPr>
            <w:r w:rsidRPr="002112B0">
              <w:rPr>
                <w:rFonts w:cs="Arial"/>
                <w:b/>
                <w:bCs/>
                <w:color w:val="FFFFFF"/>
                <w:szCs w:val="20"/>
                <w:lang w:val="az-Latn-AZ"/>
              </w:rPr>
              <w:t>2015</w:t>
            </w:r>
          </w:p>
        </w:tc>
      </w:tr>
      <w:tr w:rsidR="003707AA" w:rsidRPr="002112B0" w:rsidTr="00583439">
        <w:trPr>
          <w:trHeight w:val="240"/>
        </w:trPr>
        <w:tc>
          <w:tcPr>
            <w:tcW w:w="5415" w:type="dxa"/>
            <w:shd w:val="clear" w:color="auto" w:fill="auto"/>
            <w:noWrap/>
            <w:vAlign w:val="bottom"/>
            <w:hideMark/>
          </w:tcPr>
          <w:p w:rsidR="003707AA" w:rsidRDefault="003707AA">
            <w:pPr>
              <w:spacing w:line="240" w:lineRule="exact"/>
              <w:rPr>
                <w:rFonts w:cs="Arial"/>
                <w:bCs/>
                <w:color w:val="000000"/>
                <w:szCs w:val="20"/>
                <w:lang w:val="az-Latn-AZ"/>
              </w:rPr>
            </w:pPr>
            <w:r>
              <w:rPr>
                <w:rFonts w:cs="Arial"/>
                <w:bCs/>
                <w:color w:val="000000"/>
                <w:szCs w:val="20"/>
                <w:lang w:val="az-Latn-AZ"/>
              </w:rPr>
              <w:t>Gadabay</w:t>
            </w:r>
          </w:p>
        </w:tc>
        <w:tc>
          <w:tcPr>
            <w:tcW w:w="1263" w:type="dxa"/>
            <w:shd w:val="clear" w:color="auto" w:fill="auto"/>
            <w:noWrap/>
            <w:vAlign w:val="bottom"/>
          </w:tcPr>
          <w:p w:rsidR="003707AA" w:rsidRPr="002112B0" w:rsidRDefault="003707AA" w:rsidP="00583439">
            <w:pPr>
              <w:spacing w:line="240" w:lineRule="exact"/>
              <w:jc w:val="right"/>
              <w:rPr>
                <w:rFonts w:cs="Arial"/>
                <w:color w:val="000000"/>
                <w:szCs w:val="20"/>
                <w:lang w:val="az-Latn-AZ"/>
              </w:rPr>
            </w:pPr>
            <w:r w:rsidRPr="002112B0">
              <w:rPr>
                <w:rFonts w:cs="Arial"/>
                <w:color w:val="000000"/>
                <w:szCs w:val="20"/>
                <w:lang w:val="az-Latn-AZ"/>
              </w:rPr>
              <w:t>329</w:t>
            </w:r>
          </w:p>
        </w:tc>
        <w:tc>
          <w:tcPr>
            <w:tcW w:w="1275" w:type="dxa"/>
            <w:shd w:val="clear" w:color="auto" w:fill="auto"/>
            <w:noWrap/>
          </w:tcPr>
          <w:p w:rsidR="003707AA" w:rsidRPr="002112B0" w:rsidRDefault="003707AA" w:rsidP="00583439">
            <w:pPr>
              <w:spacing w:line="240" w:lineRule="exact"/>
              <w:jc w:val="right"/>
              <w:rPr>
                <w:rFonts w:cs="Arial"/>
                <w:color w:val="000000"/>
                <w:szCs w:val="20"/>
                <w:lang w:val="az-Latn-AZ"/>
              </w:rPr>
            </w:pPr>
            <w:r w:rsidRPr="002112B0">
              <w:rPr>
                <w:rFonts w:cs="Arial"/>
                <w:color w:val="000000"/>
                <w:szCs w:val="20"/>
                <w:lang w:val="az-Latn-AZ"/>
              </w:rPr>
              <w:t>675</w:t>
            </w:r>
          </w:p>
        </w:tc>
        <w:tc>
          <w:tcPr>
            <w:tcW w:w="1134" w:type="dxa"/>
          </w:tcPr>
          <w:p w:rsidR="003707AA" w:rsidRPr="002112B0" w:rsidRDefault="003707AA" w:rsidP="00583439">
            <w:pPr>
              <w:spacing w:line="240" w:lineRule="exact"/>
              <w:jc w:val="right"/>
              <w:rPr>
                <w:rFonts w:cs="Arial"/>
                <w:color w:val="000000"/>
                <w:szCs w:val="20"/>
                <w:lang w:val="az-Latn-AZ"/>
              </w:rPr>
            </w:pPr>
            <w:r w:rsidRPr="002112B0">
              <w:rPr>
                <w:rFonts w:cs="Arial"/>
                <w:color w:val="000000"/>
                <w:szCs w:val="20"/>
                <w:lang w:val="az-Latn-AZ"/>
              </w:rPr>
              <w:t>969</w:t>
            </w:r>
          </w:p>
        </w:tc>
      </w:tr>
      <w:tr w:rsidR="003707AA" w:rsidRPr="00AB4531" w:rsidTr="00583439">
        <w:trPr>
          <w:trHeight w:val="240"/>
        </w:trPr>
        <w:tc>
          <w:tcPr>
            <w:tcW w:w="5415" w:type="dxa"/>
            <w:shd w:val="clear" w:color="auto" w:fill="C4BC96"/>
            <w:noWrap/>
            <w:vAlign w:val="bottom"/>
            <w:hideMark/>
          </w:tcPr>
          <w:p w:rsidR="003707AA" w:rsidRDefault="003707AA">
            <w:pPr>
              <w:spacing w:line="240" w:lineRule="exact"/>
              <w:rPr>
                <w:rFonts w:cs="Arial"/>
                <w:b/>
                <w:bCs/>
                <w:color w:val="000000"/>
                <w:szCs w:val="20"/>
                <w:lang w:val="az-Latn-AZ"/>
              </w:rPr>
            </w:pPr>
            <w:r>
              <w:rPr>
                <w:rFonts w:cs="Arial"/>
                <w:b/>
                <w:bCs/>
                <w:color w:val="000000"/>
                <w:szCs w:val="20"/>
                <w:lang w:val="az-Latn-AZ"/>
              </w:rPr>
              <w:t>Total</w:t>
            </w:r>
          </w:p>
        </w:tc>
        <w:tc>
          <w:tcPr>
            <w:tcW w:w="1263" w:type="dxa"/>
            <w:shd w:val="clear" w:color="auto" w:fill="C4BC96"/>
            <w:noWrap/>
            <w:vAlign w:val="bottom"/>
          </w:tcPr>
          <w:p w:rsidR="003707AA" w:rsidRPr="002112B0" w:rsidRDefault="003707AA" w:rsidP="00583439">
            <w:pPr>
              <w:spacing w:line="240" w:lineRule="exact"/>
              <w:jc w:val="right"/>
              <w:rPr>
                <w:rFonts w:cs="Arial"/>
                <w:b/>
                <w:color w:val="000000"/>
                <w:szCs w:val="20"/>
                <w:lang w:val="az-Latn-AZ"/>
              </w:rPr>
            </w:pPr>
            <w:r w:rsidRPr="002112B0">
              <w:rPr>
                <w:rFonts w:cs="Arial"/>
                <w:b/>
                <w:color w:val="000000"/>
                <w:szCs w:val="20"/>
                <w:lang w:val="az-Latn-AZ"/>
              </w:rPr>
              <w:t>329</w:t>
            </w:r>
          </w:p>
        </w:tc>
        <w:tc>
          <w:tcPr>
            <w:tcW w:w="1275" w:type="dxa"/>
            <w:shd w:val="clear" w:color="auto" w:fill="C4BC96"/>
            <w:noWrap/>
          </w:tcPr>
          <w:p w:rsidR="003707AA" w:rsidRPr="002112B0" w:rsidRDefault="003707AA" w:rsidP="00583439">
            <w:pPr>
              <w:spacing w:line="240" w:lineRule="exact"/>
              <w:jc w:val="right"/>
              <w:rPr>
                <w:rFonts w:cs="Arial"/>
                <w:b/>
                <w:color w:val="000000"/>
                <w:szCs w:val="20"/>
                <w:lang w:val="az-Latn-AZ"/>
              </w:rPr>
            </w:pPr>
            <w:r w:rsidRPr="002112B0">
              <w:rPr>
                <w:rFonts w:cs="Arial"/>
                <w:b/>
                <w:color w:val="000000"/>
                <w:szCs w:val="20"/>
                <w:lang w:val="az-Latn-AZ"/>
              </w:rPr>
              <w:t>675</w:t>
            </w:r>
          </w:p>
        </w:tc>
        <w:tc>
          <w:tcPr>
            <w:tcW w:w="1134" w:type="dxa"/>
            <w:shd w:val="clear" w:color="auto" w:fill="C4BC96"/>
          </w:tcPr>
          <w:p w:rsidR="003707AA" w:rsidRPr="002112B0" w:rsidRDefault="003707AA" w:rsidP="00583439">
            <w:pPr>
              <w:spacing w:line="240" w:lineRule="exact"/>
              <w:jc w:val="right"/>
              <w:rPr>
                <w:rFonts w:cs="Arial"/>
                <w:b/>
                <w:color w:val="000000"/>
                <w:szCs w:val="20"/>
                <w:lang w:val="az-Latn-AZ"/>
              </w:rPr>
            </w:pPr>
            <w:r w:rsidRPr="002112B0">
              <w:rPr>
                <w:rFonts w:cs="Arial"/>
                <w:b/>
                <w:color w:val="000000"/>
                <w:szCs w:val="20"/>
                <w:lang w:val="az-Latn-AZ"/>
              </w:rPr>
              <w:t>969</w:t>
            </w:r>
          </w:p>
        </w:tc>
      </w:tr>
    </w:tbl>
    <w:p w:rsidR="005F7102" w:rsidRDefault="005F7102" w:rsidP="0035112A">
      <w:pPr>
        <w:autoSpaceDE w:val="0"/>
        <w:autoSpaceDN w:val="0"/>
        <w:adjustRightInd w:val="0"/>
        <w:spacing w:line="240" w:lineRule="exact"/>
        <w:rPr>
          <w:rFonts w:cs="Arial"/>
          <w:b/>
          <w:i/>
          <w:szCs w:val="20"/>
          <w:u w:val="single"/>
          <w:lang w:val="az-Latn-AZ"/>
        </w:rPr>
        <w:sectPr w:rsidR="005F7102" w:rsidSect="00DB1BE5">
          <w:pgSz w:w="11907" w:h="16839" w:code="9"/>
          <w:pgMar w:top="907" w:right="1469" w:bottom="720" w:left="1440" w:header="504" w:footer="393" w:gutter="0"/>
          <w:pgBorders>
            <w:bottom w:val="single" w:sz="4" w:space="24" w:color="auto"/>
          </w:pgBorders>
          <w:cols w:space="720"/>
          <w:docGrid w:linePitch="360"/>
        </w:sectPr>
      </w:pPr>
    </w:p>
    <w:p w:rsidR="003707AA" w:rsidRDefault="003707AA" w:rsidP="003707AA">
      <w:pPr>
        <w:autoSpaceDE w:val="0"/>
        <w:autoSpaceDN w:val="0"/>
        <w:adjustRightInd w:val="0"/>
        <w:spacing w:line="240" w:lineRule="exact"/>
        <w:rPr>
          <w:rFonts w:cs="Arial"/>
          <w:b/>
          <w:i/>
          <w:szCs w:val="20"/>
          <w:u w:val="single"/>
          <w:lang w:val="az-Latn-AZ"/>
        </w:rPr>
      </w:pPr>
      <w:r>
        <w:rPr>
          <w:rFonts w:cs="Arial"/>
          <w:b/>
          <w:i/>
          <w:szCs w:val="20"/>
          <w:u w:val="single"/>
          <w:lang w:val="az-Latn-AZ"/>
        </w:rPr>
        <w:lastRenderedPageBreak/>
        <w:t>Value of products</w:t>
      </w:r>
      <w:r w:rsidR="00F84405" w:rsidRPr="00F84405">
        <w:rPr>
          <w:rFonts w:cs="Arial"/>
          <w:b/>
          <w:i/>
          <w:szCs w:val="20"/>
          <w:lang w:val="az-Latn-AZ"/>
        </w:rPr>
        <w:t xml:space="preserve"> </w:t>
      </w:r>
      <w:r>
        <w:rPr>
          <w:rStyle w:val="FootnoteReference"/>
          <w:rFonts w:eastAsia="Times New Roman" w:cs="Arial"/>
          <w:b/>
          <w:bCs/>
          <w:szCs w:val="20"/>
          <w:lang w:val="az-Latn-AZ"/>
        </w:rPr>
        <w:footnoteReference w:id="113"/>
      </w:r>
    </w:p>
    <w:p w:rsidR="003707AA" w:rsidRDefault="003707AA" w:rsidP="003707AA">
      <w:pPr>
        <w:rPr>
          <w:rFonts w:cs="Arial"/>
          <w:b/>
          <w:i/>
          <w:szCs w:val="20"/>
          <w:u w:val="single"/>
          <w:lang w:val="az-Latn-AZ"/>
        </w:rPr>
      </w:pPr>
      <w:r>
        <w:rPr>
          <w:rFonts w:cs="Arial"/>
          <w:szCs w:val="20"/>
          <w:lang w:val="az-Latn-AZ"/>
        </w:rPr>
        <w:t>The total value of the</w:t>
      </w:r>
      <w:r w:rsidR="00F84405">
        <w:rPr>
          <w:rFonts w:cs="Arial"/>
          <w:szCs w:val="20"/>
          <w:lang w:val="az-Latn-AZ"/>
        </w:rPr>
        <w:t xml:space="preserve"> mining industry in 2015 was 16,</w:t>
      </w:r>
      <w:r>
        <w:rPr>
          <w:rFonts w:cs="Arial"/>
          <w:szCs w:val="20"/>
          <w:lang w:val="az-Latn-AZ"/>
        </w:rPr>
        <w:t>362 million manat which consist of crude oil and nat</w:t>
      </w:r>
      <w:r w:rsidR="00F84405">
        <w:rPr>
          <w:rFonts w:cs="Arial"/>
          <w:szCs w:val="20"/>
          <w:lang w:val="az-Latn-AZ"/>
        </w:rPr>
        <w:t>ural gas production amounted 14,</w:t>
      </w:r>
      <w:r>
        <w:rPr>
          <w:rFonts w:cs="Arial"/>
          <w:szCs w:val="20"/>
          <w:lang w:val="az-Latn-AZ"/>
        </w:rPr>
        <w:t>723 million manat and the metal ores production amounted 87 million manat</w:t>
      </w:r>
      <w:r>
        <w:rPr>
          <w:rFonts w:eastAsia="Times New Roman" w:cs="Arial"/>
          <w:bCs/>
          <w:szCs w:val="20"/>
          <w:lang w:val="az-Latn-AZ"/>
        </w:rPr>
        <w:t>.</w:t>
      </w:r>
    </w:p>
    <w:p w:rsidR="008B65ED" w:rsidRDefault="008B65ED" w:rsidP="008B65ED">
      <w:pPr>
        <w:shd w:val="clear" w:color="auto" w:fill="FFFFFF"/>
        <w:rPr>
          <w:rFonts w:cs="Arial"/>
          <w:szCs w:val="20"/>
          <w:lang w:val="az-Latn-AZ"/>
        </w:rPr>
      </w:pPr>
    </w:p>
    <w:p w:rsidR="008B65ED" w:rsidRPr="00B9142E" w:rsidRDefault="008B65ED" w:rsidP="008B65ED">
      <w:pPr>
        <w:pStyle w:val="Heading3"/>
        <w:shd w:val="clear" w:color="auto" w:fill="C4BC96" w:themeFill="background2" w:themeFillShade="BF"/>
      </w:pPr>
      <w:bookmarkStart w:id="111" w:name="_Toc467753552"/>
      <w:bookmarkStart w:id="112" w:name="_Toc468899531"/>
      <w:r>
        <w:t>6.3.5.</w:t>
      </w:r>
      <w:r>
        <w:tab/>
      </w:r>
      <w:bookmarkEnd w:id="111"/>
      <w:r w:rsidR="003707AA">
        <w:t>Other information</w:t>
      </w:r>
      <w:bookmarkEnd w:id="112"/>
    </w:p>
    <w:p w:rsidR="00824EEE" w:rsidRPr="001C4F2F" w:rsidRDefault="00824EEE" w:rsidP="00A26643">
      <w:pPr>
        <w:rPr>
          <w:rFonts w:cs="Arial"/>
          <w:szCs w:val="20"/>
          <w:lang w:val="az-Latn-AZ"/>
        </w:rPr>
      </w:pPr>
    </w:p>
    <w:p w:rsidR="003707AA" w:rsidRDefault="003707AA" w:rsidP="003707AA">
      <w:pPr>
        <w:rPr>
          <w:rFonts w:cs="Arial"/>
          <w:b/>
          <w:i/>
          <w:szCs w:val="20"/>
          <w:lang w:val="az-Latn-AZ"/>
        </w:rPr>
      </w:pPr>
      <w:r>
        <w:rPr>
          <w:rFonts w:cs="Arial"/>
          <w:b/>
          <w:i/>
          <w:szCs w:val="20"/>
          <w:u w:val="single"/>
          <w:lang w:val="az-Latn-AZ"/>
        </w:rPr>
        <w:t>Total investment in main capital (2015</w:t>
      </w:r>
      <w:r>
        <w:rPr>
          <w:rFonts w:cs="Arial"/>
          <w:b/>
          <w:i/>
          <w:szCs w:val="20"/>
          <w:lang w:val="az-Latn-AZ"/>
        </w:rPr>
        <w:t xml:space="preserve">): </w:t>
      </w:r>
      <w:r>
        <w:rPr>
          <w:rStyle w:val="FootnoteReference"/>
          <w:rFonts w:cs="Arial"/>
          <w:b/>
          <w:i/>
          <w:szCs w:val="20"/>
        </w:rPr>
        <w:footnoteReference w:id="114"/>
      </w:r>
    </w:p>
    <w:p w:rsidR="00E87CB5" w:rsidRPr="009F50ED" w:rsidRDefault="00E87CB5" w:rsidP="00E87CB5">
      <w:pPr>
        <w:rPr>
          <w:rFonts w:cs="Arial"/>
          <w:szCs w:val="20"/>
          <w:lang w:val="az-Latn-AZ"/>
        </w:rPr>
      </w:pPr>
    </w:p>
    <w:p w:rsidR="003707AA" w:rsidRDefault="003707AA" w:rsidP="003707AA">
      <w:pPr>
        <w:spacing w:line="240" w:lineRule="exact"/>
        <w:rPr>
          <w:rFonts w:cs="Arial"/>
          <w:szCs w:val="20"/>
          <w:lang w:val="az-Latn-AZ"/>
        </w:rPr>
      </w:pPr>
      <w:r>
        <w:rPr>
          <w:rFonts w:cs="Arial"/>
          <w:szCs w:val="20"/>
          <w:lang w:val="az-Latn-AZ"/>
        </w:rPr>
        <w:t>In 2015, total capital investments amounted to AZN 16 billion. 55%(8.8 billion manats) and 45%(7.2 billion manats) of total capital investment was invested in non-oil and oil sectors, respectively.</w:t>
      </w:r>
    </w:p>
    <w:p w:rsidR="005F7102" w:rsidRDefault="005F7102">
      <w:pPr>
        <w:spacing w:line="240" w:lineRule="exact"/>
        <w:rPr>
          <w:rFonts w:cs="Arial"/>
          <w:szCs w:val="20"/>
          <w:lang w:val="az-Latn-AZ"/>
        </w:rPr>
      </w:pPr>
    </w:p>
    <w:p w:rsidR="00E82E32" w:rsidRDefault="003707AA">
      <w:pPr>
        <w:spacing w:line="240" w:lineRule="exact"/>
        <w:rPr>
          <w:rFonts w:cs="Arial"/>
          <w:szCs w:val="20"/>
          <w:lang w:val="az-Latn-AZ"/>
        </w:rPr>
      </w:pPr>
      <w:r>
        <w:rPr>
          <w:rFonts w:cs="Arial"/>
          <w:b/>
          <w:i/>
          <w:color w:val="000000"/>
          <w:shd w:val="clear" w:color="auto" w:fill="FFFFFF"/>
          <w:lang w:val="az-Latn-AZ"/>
        </w:rPr>
        <w:t xml:space="preserve">Graph </w:t>
      </w:r>
      <w:r w:rsidR="00F84405">
        <w:rPr>
          <w:rFonts w:cs="Arial"/>
          <w:b/>
          <w:i/>
          <w:color w:val="000000"/>
          <w:shd w:val="clear" w:color="auto" w:fill="FFFFFF"/>
          <w:lang w:val="az-Latn-AZ"/>
        </w:rPr>
        <w:t>13</w:t>
      </w:r>
      <w:r w:rsidR="00E82E32">
        <w:rPr>
          <w:rFonts w:cs="Arial"/>
          <w:b/>
          <w:i/>
          <w:color w:val="000000"/>
          <w:shd w:val="clear" w:color="auto" w:fill="FFFFFF"/>
          <w:lang w:val="az-Latn-AZ"/>
        </w:rPr>
        <w:t>:</w:t>
      </w:r>
      <w:r w:rsidR="00E82E32" w:rsidRPr="0003240F">
        <w:rPr>
          <w:i/>
          <w:noProof/>
          <w:lang w:val="az-Latn-AZ"/>
        </w:rPr>
        <w:t xml:space="preserve"> </w:t>
      </w:r>
      <w:r>
        <w:rPr>
          <w:i/>
          <w:noProof/>
          <w:lang w:val="az-Latn-AZ"/>
        </w:rPr>
        <w:t>T</w:t>
      </w:r>
      <w:r>
        <w:rPr>
          <w:rFonts w:cs="Arial"/>
          <w:i/>
          <w:szCs w:val="20"/>
          <w:lang w:val="az-Latn-AZ"/>
        </w:rPr>
        <w:t>otal investment in main capital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9E56F2" w:rsidTr="009E56F2">
        <w:tc>
          <w:tcPr>
            <w:tcW w:w="9214" w:type="dxa"/>
          </w:tcPr>
          <w:p w:rsidR="009E56F2" w:rsidRDefault="003707AA" w:rsidP="008A65E6">
            <w:pPr>
              <w:rPr>
                <w:noProof/>
                <w:lang w:val="en-US"/>
              </w:rPr>
            </w:pPr>
            <w:r>
              <w:rPr>
                <w:noProof/>
                <w:lang w:val="en-US"/>
              </w:rPr>
              <w:drawing>
                <wp:inline distT="0" distB="0" distL="0" distR="0" wp14:anchorId="4C4BF7D9" wp14:editId="19702BCE">
                  <wp:extent cx="4572000" cy="2743200"/>
                  <wp:effectExtent l="0" t="0" r="0" b="0"/>
                  <wp:docPr id="128" name="Chart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8A65E6" w:rsidRDefault="008A65E6" w:rsidP="008A65E6">
      <w:pPr>
        <w:rPr>
          <w:noProof/>
          <w:lang w:val="en-US"/>
        </w:rPr>
      </w:pPr>
    </w:p>
    <w:p w:rsidR="003707AA" w:rsidRDefault="003707AA" w:rsidP="003707AA">
      <w:pPr>
        <w:rPr>
          <w:rFonts w:cs="Arial"/>
          <w:color w:val="333333"/>
          <w:szCs w:val="20"/>
          <w:shd w:val="clear" w:color="auto" w:fill="FFFFFF"/>
          <w:lang w:val="az-Latn-AZ"/>
        </w:rPr>
      </w:pPr>
      <w:r>
        <w:rPr>
          <w:rFonts w:cs="Arial"/>
          <w:color w:val="333333"/>
          <w:szCs w:val="20"/>
          <w:shd w:val="clear" w:color="auto" w:fill="FFFFFF"/>
          <w:lang w:val="az-Latn-AZ"/>
        </w:rPr>
        <w:t xml:space="preserve">In addition to above stated, domestic investment exceeded foreign investments. 56.8% of total investment were from domestic sources while 43.2% of total investment generated from foreign sources. </w:t>
      </w:r>
      <w:r>
        <w:rPr>
          <w:b/>
          <w:szCs w:val="20"/>
          <w:vertAlign w:val="superscript"/>
        </w:rPr>
        <w:footnoteReference w:id="115"/>
      </w:r>
    </w:p>
    <w:p w:rsidR="00812A1F" w:rsidRDefault="00812A1F" w:rsidP="00812A1F">
      <w:pPr>
        <w:rPr>
          <w:rFonts w:cs="Arial"/>
          <w:color w:val="333333"/>
          <w:szCs w:val="20"/>
          <w:shd w:val="clear" w:color="auto" w:fill="FFFFFF"/>
          <w:lang w:val="az-Latn-AZ"/>
        </w:rPr>
      </w:pPr>
    </w:p>
    <w:p w:rsidR="00FC71AC" w:rsidRDefault="003707AA" w:rsidP="00FC71AC">
      <w:pPr>
        <w:spacing w:line="240" w:lineRule="exact"/>
        <w:rPr>
          <w:rFonts w:cs="Arial"/>
          <w:szCs w:val="20"/>
          <w:lang w:val="az-Latn-AZ"/>
        </w:rPr>
      </w:pPr>
      <w:r>
        <w:rPr>
          <w:rFonts w:cs="Arial"/>
          <w:b/>
          <w:i/>
          <w:color w:val="000000"/>
          <w:shd w:val="clear" w:color="auto" w:fill="FFFFFF"/>
          <w:lang w:val="az-Latn-AZ"/>
        </w:rPr>
        <w:t>Graph</w:t>
      </w:r>
      <w:r w:rsidR="00FC71AC">
        <w:rPr>
          <w:rFonts w:cs="Arial"/>
          <w:b/>
          <w:i/>
          <w:color w:val="000000"/>
          <w:shd w:val="clear" w:color="auto" w:fill="FFFFFF"/>
          <w:lang w:val="az-Latn-AZ"/>
        </w:rPr>
        <w:t xml:space="preserve"> </w:t>
      </w:r>
      <w:r w:rsidR="00F84405">
        <w:rPr>
          <w:rFonts w:cs="Arial"/>
          <w:b/>
          <w:i/>
          <w:color w:val="000000"/>
          <w:shd w:val="clear" w:color="auto" w:fill="FFFFFF"/>
          <w:lang w:val="az-Latn-AZ"/>
        </w:rPr>
        <w:t>14</w:t>
      </w:r>
      <w:r w:rsidR="00FC71AC">
        <w:rPr>
          <w:rFonts w:cs="Arial"/>
          <w:b/>
          <w:i/>
          <w:color w:val="000000"/>
          <w:shd w:val="clear" w:color="auto" w:fill="FFFFFF"/>
          <w:lang w:val="az-Latn-AZ"/>
        </w:rPr>
        <w:t>:</w:t>
      </w:r>
      <w:r w:rsidR="00FC71AC" w:rsidRPr="0003240F">
        <w:rPr>
          <w:i/>
          <w:noProof/>
          <w:lang w:val="az-Latn-AZ"/>
        </w:rPr>
        <w:t xml:space="preserve"> </w:t>
      </w:r>
      <w:r w:rsidRPr="003707AA">
        <w:rPr>
          <w:i/>
          <w:noProof/>
          <w:lang w:val="az-Latn-AZ"/>
        </w:rPr>
        <w:t>Local and foreign investments</w:t>
      </w:r>
    </w:p>
    <w:p w:rsidR="00812A1F" w:rsidRDefault="003707AA" w:rsidP="00FE7918">
      <w:pPr>
        <w:jc w:val="left"/>
        <w:rPr>
          <w:noProof/>
          <w:lang w:val="en-US"/>
        </w:rPr>
      </w:pPr>
      <w:r>
        <w:rPr>
          <w:noProof/>
          <w:lang w:val="en-US"/>
        </w:rPr>
        <w:drawing>
          <wp:inline distT="0" distB="0" distL="0" distR="0" wp14:anchorId="7F4D4DDB" wp14:editId="53B0CA76">
            <wp:extent cx="4572000" cy="2743200"/>
            <wp:effectExtent l="0" t="0" r="0" b="0"/>
            <wp:docPr id="129" name="Chart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812A1F" w:rsidRDefault="00812A1F" w:rsidP="008A65E6">
      <w:pPr>
        <w:rPr>
          <w:noProof/>
          <w:lang w:val="en-US"/>
        </w:rPr>
      </w:pPr>
    </w:p>
    <w:p w:rsidR="00FE7918" w:rsidRDefault="00FE7918" w:rsidP="008A65E6">
      <w:pPr>
        <w:rPr>
          <w:noProof/>
          <w:lang w:val="en-US"/>
        </w:rPr>
      </w:pPr>
    </w:p>
    <w:p w:rsidR="00812A1F" w:rsidRDefault="00812A1F" w:rsidP="008A65E6">
      <w:pPr>
        <w:rPr>
          <w:noProof/>
          <w:lang w:val="en-US"/>
        </w:rPr>
      </w:pPr>
    </w:p>
    <w:p w:rsidR="009E56F2" w:rsidRDefault="009E56F2" w:rsidP="008A65E6">
      <w:pPr>
        <w:rPr>
          <w:noProof/>
          <w:lang w:val="en-US"/>
        </w:rPr>
        <w:sectPr w:rsidR="009E56F2" w:rsidSect="00DB1BE5">
          <w:pgSz w:w="11907" w:h="16839" w:code="9"/>
          <w:pgMar w:top="907" w:right="1469" w:bottom="720" w:left="1440" w:header="504" w:footer="393" w:gutter="0"/>
          <w:pgBorders>
            <w:bottom w:val="single" w:sz="4" w:space="24" w:color="auto"/>
          </w:pgBorders>
          <w:cols w:space="720"/>
          <w:docGrid w:linePitch="360"/>
        </w:sectPr>
      </w:pPr>
    </w:p>
    <w:p w:rsidR="009E56F2" w:rsidRPr="002054A9" w:rsidRDefault="009E56F2" w:rsidP="009E56F2">
      <w:pPr>
        <w:pStyle w:val="Heading2"/>
        <w:rPr>
          <w:lang w:val="az-Latn-AZ"/>
        </w:rPr>
      </w:pPr>
      <w:bookmarkStart w:id="113" w:name="_Toc467753553"/>
      <w:bookmarkStart w:id="114" w:name="_Toc468899532"/>
      <w:r>
        <w:rPr>
          <w:lang w:val="az-Latn-AZ"/>
        </w:rPr>
        <w:lastRenderedPageBreak/>
        <w:t xml:space="preserve">7. </w:t>
      </w:r>
      <w:bookmarkEnd w:id="113"/>
      <w:r w:rsidR="00370CDE">
        <w:rPr>
          <w:lang w:val="az-Latn-AZ"/>
        </w:rPr>
        <w:t>RECONCILIATION RESULTS</w:t>
      </w:r>
      <w:bookmarkEnd w:id="114"/>
    </w:p>
    <w:p w:rsidR="009E56F2" w:rsidRDefault="009E56F2" w:rsidP="009E56F2">
      <w:pPr>
        <w:rPr>
          <w:i/>
          <w:lang w:val="az-Latn-AZ"/>
        </w:rPr>
      </w:pPr>
    </w:p>
    <w:p w:rsidR="00370CDE" w:rsidRDefault="00370CDE" w:rsidP="00370CDE">
      <w:pPr>
        <w:rPr>
          <w:rFonts w:cs="Arial"/>
          <w:szCs w:val="20"/>
          <w:lang w:val="az-Latn-AZ"/>
        </w:rPr>
      </w:pPr>
      <w:r>
        <w:rPr>
          <w:rFonts w:cs="Arial"/>
        </w:rPr>
        <w:t>We present below detailed results of the reconciliation process, as well as differences noted between the amounts paid by extractive Companies and amounts received by Government entities. We have included the amounts initially reported by companies and the adjustments made following our reconciliation work, as well as the final amounts and unresolved differences</w:t>
      </w:r>
      <w:r>
        <w:rPr>
          <w:rFonts w:cs="Arial"/>
          <w:szCs w:val="20"/>
          <w:lang w:val="az-Latn-AZ"/>
        </w:rPr>
        <w:t>.</w:t>
      </w:r>
    </w:p>
    <w:p w:rsidR="000A709B" w:rsidRPr="004D56E4" w:rsidRDefault="000A709B" w:rsidP="000A709B">
      <w:pPr>
        <w:rPr>
          <w:rFonts w:cs="Arial"/>
          <w:szCs w:val="20"/>
          <w:lang w:val="az-Latn-AZ"/>
        </w:rPr>
      </w:pPr>
    </w:p>
    <w:p w:rsidR="000A709B" w:rsidRPr="002054A9" w:rsidRDefault="000A709B" w:rsidP="002054A9">
      <w:pPr>
        <w:pStyle w:val="Heading3"/>
      </w:pPr>
      <w:bookmarkStart w:id="115" w:name="_Toc447552191"/>
      <w:bookmarkStart w:id="116" w:name="_Toc467753554"/>
      <w:bookmarkStart w:id="117" w:name="_Toc468899533"/>
      <w:r w:rsidRPr="002054A9">
        <w:t>7.1.</w:t>
      </w:r>
      <w:r w:rsidRPr="002054A9">
        <w:tab/>
      </w:r>
      <w:bookmarkEnd w:id="115"/>
      <w:bookmarkEnd w:id="116"/>
      <w:r w:rsidR="00370CDE">
        <w:t>Reconciliation by revenue stream (foreign companies)</w:t>
      </w:r>
      <w:bookmarkEnd w:id="117"/>
    </w:p>
    <w:p w:rsidR="000A709B" w:rsidRPr="004D56E4" w:rsidRDefault="000A709B" w:rsidP="000A709B">
      <w:pPr>
        <w:autoSpaceDE w:val="0"/>
        <w:autoSpaceDN w:val="0"/>
        <w:adjustRightInd w:val="0"/>
        <w:rPr>
          <w:rFonts w:cs="Arial"/>
          <w:color w:val="000000"/>
          <w:szCs w:val="20"/>
          <w:lang w:val="az-Latn-AZ"/>
        </w:rPr>
      </w:pPr>
    </w:p>
    <w:p w:rsidR="00370CDE" w:rsidRDefault="00370CDE" w:rsidP="00370CDE">
      <w:pPr>
        <w:autoSpaceDE w:val="0"/>
        <w:autoSpaceDN w:val="0"/>
        <w:adjustRightInd w:val="0"/>
        <w:rPr>
          <w:rFonts w:cs="Arial"/>
          <w:szCs w:val="20"/>
          <w:lang w:val="az-Latn-AZ" w:eastAsia="fr-FR"/>
        </w:rPr>
      </w:pPr>
      <w:r>
        <w:rPr>
          <w:rFonts w:cs="Arial"/>
          <w:szCs w:val="24"/>
          <w:lang w:eastAsia="fr-FR"/>
        </w:rPr>
        <w:t>The table below shows the total payments reported by foreign extractive Companies and Government entities, taking into account all adjustments</w:t>
      </w:r>
      <w:r>
        <w:rPr>
          <w:rFonts w:cs="Arial"/>
          <w:szCs w:val="20"/>
          <w:lang w:val="az-Latn-AZ" w:eastAsia="fr-FR"/>
        </w:rPr>
        <w:t>:</w:t>
      </w:r>
    </w:p>
    <w:p w:rsidR="00370CDE" w:rsidRDefault="00370CDE" w:rsidP="00370CDE">
      <w:pPr>
        <w:tabs>
          <w:tab w:val="left" w:pos="13680"/>
        </w:tabs>
        <w:jc w:val="right"/>
        <w:rPr>
          <w:rFonts w:cs="Arial"/>
          <w:szCs w:val="20"/>
          <w:lang w:val="az-Latn-AZ"/>
        </w:rPr>
      </w:pPr>
      <w:r>
        <w:rPr>
          <w:rFonts w:cs="Arial"/>
          <w:b/>
          <w:bCs/>
          <w:sz w:val="17"/>
          <w:szCs w:val="17"/>
          <w:lang w:val="az-Latn-AZ"/>
        </w:rPr>
        <w:t>(USD mln)</w:t>
      </w:r>
    </w:p>
    <w:tbl>
      <w:tblPr>
        <w:tblW w:w="13988" w:type="dxa"/>
        <w:tblLook w:val="04A0" w:firstRow="1" w:lastRow="0" w:firstColumn="1" w:lastColumn="0" w:noHBand="0" w:noVBand="1"/>
      </w:tblPr>
      <w:tblGrid>
        <w:gridCol w:w="3999"/>
        <w:gridCol w:w="1261"/>
        <w:gridCol w:w="1273"/>
        <w:gridCol w:w="1395"/>
        <w:gridCol w:w="1261"/>
        <w:gridCol w:w="1218"/>
        <w:gridCol w:w="1315"/>
        <w:gridCol w:w="1218"/>
        <w:gridCol w:w="1048"/>
      </w:tblGrid>
      <w:tr w:rsidR="00370CDE" w:rsidRPr="004D56E4" w:rsidTr="003A64EA">
        <w:tc>
          <w:tcPr>
            <w:tcW w:w="3999" w:type="dxa"/>
            <w:vMerge w:val="restart"/>
            <w:shd w:val="clear" w:color="auto" w:fill="4F81BD"/>
            <w:vAlign w:val="center"/>
          </w:tcPr>
          <w:p w:rsidR="00370CDE" w:rsidRDefault="00370CDE">
            <w:pPr>
              <w:autoSpaceDE w:val="0"/>
              <w:autoSpaceDN w:val="0"/>
              <w:adjustRightInd w:val="0"/>
              <w:jc w:val="left"/>
              <w:rPr>
                <w:rFonts w:cs="Arial"/>
                <w:b/>
                <w:bCs/>
                <w:color w:val="FFFFFF"/>
                <w:sz w:val="17"/>
                <w:szCs w:val="17"/>
                <w:lang w:val="az-Latn-AZ"/>
              </w:rPr>
            </w:pPr>
            <w:r>
              <w:rPr>
                <w:rFonts w:cs="Arial"/>
                <w:b/>
                <w:bCs/>
                <w:color w:val="FFFFFF"/>
                <w:sz w:val="17"/>
                <w:szCs w:val="17"/>
                <w:lang w:val="az-Latn-AZ"/>
              </w:rPr>
              <w:t>Revenue streams</w:t>
            </w:r>
          </w:p>
        </w:tc>
        <w:tc>
          <w:tcPr>
            <w:tcW w:w="3929" w:type="dxa"/>
            <w:gridSpan w:val="3"/>
            <w:shd w:val="clear" w:color="auto" w:fill="4F81BD"/>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479" w:type="dxa"/>
            <w:gridSpan w:val="2"/>
            <w:shd w:val="clear" w:color="auto" w:fill="4F81BD"/>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581" w:type="dxa"/>
            <w:gridSpan w:val="3"/>
            <w:shd w:val="clear" w:color="auto" w:fill="4F81BD"/>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370CDE" w:rsidRPr="004D56E4" w:rsidTr="003A64EA">
        <w:tc>
          <w:tcPr>
            <w:tcW w:w="3999" w:type="dxa"/>
            <w:vMerge/>
            <w:shd w:val="clear" w:color="auto" w:fill="D3DFEE"/>
            <w:vAlign w:val="center"/>
          </w:tcPr>
          <w:p w:rsidR="00370CDE" w:rsidRPr="004D56E4" w:rsidRDefault="00370CDE" w:rsidP="000A709B">
            <w:pPr>
              <w:autoSpaceDE w:val="0"/>
              <w:autoSpaceDN w:val="0"/>
              <w:adjustRightInd w:val="0"/>
              <w:jc w:val="center"/>
              <w:rPr>
                <w:rFonts w:cs="Arial"/>
                <w:b/>
                <w:bCs/>
                <w:color w:val="FFFFFF"/>
                <w:sz w:val="17"/>
                <w:szCs w:val="17"/>
                <w:lang w:val="az-Latn-AZ"/>
              </w:rPr>
            </w:pPr>
          </w:p>
        </w:tc>
        <w:tc>
          <w:tcPr>
            <w:tcW w:w="1261"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73"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395"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261"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315"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048"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3A64EA" w:rsidRPr="004D56E4" w:rsidTr="003A64EA">
        <w:tc>
          <w:tcPr>
            <w:tcW w:w="3999" w:type="dxa"/>
            <w:shd w:val="clear" w:color="auto" w:fill="auto"/>
            <w:vAlign w:val="bottom"/>
          </w:tcPr>
          <w:p w:rsidR="003A64EA" w:rsidRDefault="003A64EA">
            <w:pPr>
              <w:jc w:val="left"/>
              <w:rPr>
                <w:rFonts w:eastAsia="Times New Roman" w:cs="Arial"/>
                <w:b/>
                <w:sz w:val="17"/>
                <w:szCs w:val="17"/>
                <w:lang w:val="az-Latn-AZ"/>
              </w:rPr>
            </w:pPr>
            <w:r>
              <w:rPr>
                <w:rFonts w:eastAsia="Times New Roman" w:cs="Arial"/>
                <w:sz w:val="17"/>
                <w:szCs w:val="17"/>
              </w:rPr>
              <w:t>Monetary inflow from oil</w:t>
            </w:r>
          </w:p>
        </w:tc>
        <w:tc>
          <w:tcPr>
            <w:tcW w:w="1261" w:type="dxa"/>
            <w:shd w:val="clear" w:color="auto" w:fill="auto"/>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45.8</w:t>
            </w:r>
          </w:p>
        </w:tc>
        <w:tc>
          <w:tcPr>
            <w:tcW w:w="1273" w:type="dxa"/>
            <w:shd w:val="clear" w:color="auto" w:fill="auto"/>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46.3</w:t>
            </w:r>
          </w:p>
        </w:tc>
        <w:tc>
          <w:tcPr>
            <w:tcW w:w="1395" w:type="dxa"/>
            <w:shd w:val="clear" w:color="auto" w:fill="auto"/>
            <w:vAlign w:val="bottom"/>
          </w:tcPr>
          <w:p w:rsidR="003A64EA" w:rsidRPr="00383855" w:rsidRDefault="003A64EA" w:rsidP="003A64EA">
            <w:pPr>
              <w:jc w:val="right"/>
              <w:rPr>
                <w:rFonts w:eastAsia="Times New Roman" w:cs="Arial"/>
                <w:color w:val="000000"/>
                <w:sz w:val="17"/>
                <w:szCs w:val="17"/>
                <w:lang w:val="az-Latn-AZ"/>
              </w:rPr>
            </w:pPr>
            <w:r>
              <w:rPr>
                <w:rFonts w:cs="Arial"/>
                <w:sz w:val="16"/>
                <w:szCs w:val="16"/>
                <w:lang w:val="az-Latn-AZ"/>
              </w:rPr>
              <w:t>(0.5)</w:t>
            </w:r>
          </w:p>
        </w:tc>
        <w:tc>
          <w:tcPr>
            <w:tcW w:w="1261" w:type="dxa"/>
            <w:shd w:val="clear" w:color="auto" w:fill="auto"/>
            <w:vAlign w:val="bottom"/>
          </w:tcPr>
          <w:p w:rsidR="003A64EA" w:rsidRPr="004D56E4" w:rsidRDefault="003A64EA" w:rsidP="003A64EA">
            <w:pPr>
              <w:jc w:val="right"/>
              <w:rPr>
                <w:rFonts w:eastAsia="Times New Roman" w:cs="Arial"/>
                <w:sz w:val="17"/>
                <w:szCs w:val="17"/>
                <w:lang w:val="az-Latn-AZ"/>
              </w:rPr>
            </w:pPr>
            <w:r>
              <w:rPr>
                <w:rFonts w:eastAsia="Times New Roman" w:cs="Arial"/>
                <w:sz w:val="17"/>
                <w:szCs w:val="17"/>
                <w:lang w:val="az-Latn-AZ"/>
              </w:rPr>
              <w:t>-</w:t>
            </w:r>
          </w:p>
        </w:tc>
        <w:tc>
          <w:tcPr>
            <w:tcW w:w="1218" w:type="dxa"/>
            <w:shd w:val="clear" w:color="auto" w:fill="auto"/>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(0.5)</w:t>
            </w:r>
          </w:p>
        </w:tc>
        <w:tc>
          <w:tcPr>
            <w:tcW w:w="1315"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45.8</w:t>
            </w:r>
          </w:p>
        </w:tc>
        <w:tc>
          <w:tcPr>
            <w:tcW w:w="1218"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45.8</w:t>
            </w:r>
          </w:p>
        </w:tc>
        <w:tc>
          <w:tcPr>
            <w:tcW w:w="1048"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w:t>
            </w:r>
          </w:p>
        </w:tc>
      </w:tr>
      <w:tr w:rsidR="003A64EA" w:rsidRPr="004D56E4" w:rsidTr="003A64EA">
        <w:tc>
          <w:tcPr>
            <w:tcW w:w="3999" w:type="dxa"/>
            <w:shd w:val="clear" w:color="auto" w:fill="D3DFEE"/>
            <w:vAlign w:val="bottom"/>
          </w:tcPr>
          <w:p w:rsidR="003A64EA" w:rsidRDefault="003A64EA">
            <w:pPr>
              <w:jc w:val="left"/>
              <w:rPr>
                <w:rFonts w:eastAsia="Times New Roman" w:cs="Arial"/>
                <w:b/>
                <w:sz w:val="17"/>
                <w:szCs w:val="17"/>
                <w:lang w:val="az-Latn-AZ"/>
              </w:rPr>
            </w:pPr>
            <w:r>
              <w:rPr>
                <w:rFonts w:eastAsia="Times New Roman" w:cs="Arial"/>
                <w:sz w:val="17"/>
                <w:szCs w:val="17"/>
              </w:rPr>
              <w:t>Monetary Inflow from gas</w:t>
            </w:r>
          </w:p>
        </w:tc>
        <w:tc>
          <w:tcPr>
            <w:tcW w:w="1261" w:type="dxa"/>
            <w:shd w:val="clear" w:color="auto" w:fill="D3DFEE"/>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325.0</w:t>
            </w:r>
          </w:p>
        </w:tc>
        <w:tc>
          <w:tcPr>
            <w:tcW w:w="1273" w:type="dxa"/>
            <w:shd w:val="clear" w:color="auto" w:fill="D3DFEE"/>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32</w:t>
            </w:r>
            <w:r>
              <w:rPr>
                <w:rFonts w:cs="Arial"/>
                <w:sz w:val="16"/>
                <w:szCs w:val="16"/>
                <w:lang w:val="az-Latn-AZ"/>
              </w:rPr>
              <w:t>4.8</w:t>
            </w:r>
          </w:p>
        </w:tc>
        <w:tc>
          <w:tcPr>
            <w:tcW w:w="1395" w:type="dxa"/>
            <w:shd w:val="clear" w:color="auto" w:fill="D3DFEE"/>
            <w:vAlign w:val="bottom"/>
          </w:tcPr>
          <w:p w:rsidR="003A64EA" w:rsidRPr="004D56E4" w:rsidRDefault="00407F62" w:rsidP="003A64EA">
            <w:pPr>
              <w:jc w:val="right"/>
              <w:rPr>
                <w:rFonts w:eastAsia="Times New Roman" w:cs="Arial"/>
                <w:color w:val="000000"/>
                <w:sz w:val="17"/>
                <w:szCs w:val="17"/>
                <w:lang w:val="az-Latn-AZ"/>
              </w:rPr>
            </w:pPr>
            <w:r>
              <w:rPr>
                <w:rFonts w:cs="Arial"/>
                <w:sz w:val="16"/>
                <w:szCs w:val="16"/>
                <w:lang w:val="az-Latn-AZ"/>
              </w:rPr>
              <w:t>0.8</w:t>
            </w:r>
          </w:p>
        </w:tc>
        <w:tc>
          <w:tcPr>
            <w:tcW w:w="1261" w:type="dxa"/>
            <w:shd w:val="clear" w:color="auto" w:fill="D3DFEE"/>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0.3</w:t>
            </w:r>
          </w:p>
        </w:tc>
        <w:tc>
          <w:tcPr>
            <w:tcW w:w="1218" w:type="dxa"/>
            <w:shd w:val="clear" w:color="auto" w:fill="D3DFEE"/>
            <w:vAlign w:val="bottom"/>
          </w:tcPr>
          <w:p w:rsidR="003A64EA" w:rsidRPr="004D56E4" w:rsidRDefault="003A64EA" w:rsidP="003A64EA">
            <w:pPr>
              <w:jc w:val="right"/>
              <w:rPr>
                <w:rFonts w:eastAsia="Times New Roman" w:cs="Arial"/>
                <w:sz w:val="17"/>
                <w:szCs w:val="17"/>
                <w:lang w:val="az-Latn-AZ"/>
              </w:rPr>
            </w:pPr>
            <w:r>
              <w:rPr>
                <w:rFonts w:eastAsia="Times New Roman" w:cs="Arial"/>
                <w:sz w:val="17"/>
                <w:szCs w:val="17"/>
                <w:lang w:val="az-Latn-AZ"/>
              </w:rPr>
              <w:t>0.5</w:t>
            </w:r>
          </w:p>
        </w:tc>
        <w:tc>
          <w:tcPr>
            <w:tcW w:w="1315"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325.3</w:t>
            </w:r>
          </w:p>
        </w:tc>
        <w:tc>
          <w:tcPr>
            <w:tcW w:w="1218"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325.3</w:t>
            </w:r>
          </w:p>
        </w:tc>
        <w:tc>
          <w:tcPr>
            <w:tcW w:w="1048"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Pr>
                <w:rFonts w:eastAsia="Times New Roman" w:cs="Arial"/>
                <w:color w:val="000000"/>
                <w:sz w:val="17"/>
                <w:szCs w:val="17"/>
                <w:lang w:val="az-Latn-AZ"/>
              </w:rPr>
              <w:t>-</w:t>
            </w:r>
          </w:p>
        </w:tc>
      </w:tr>
      <w:tr w:rsidR="003A64EA" w:rsidRPr="004D56E4" w:rsidTr="003A64EA">
        <w:tc>
          <w:tcPr>
            <w:tcW w:w="3999" w:type="dxa"/>
            <w:shd w:val="clear" w:color="auto" w:fill="auto"/>
            <w:vAlign w:val="bottom"/>
          </w:tcPr>
          <w:p w:rsidR="003A64EA" w:rsidRDefault="003A64EA">
            <w:pPr>
              <w:jc w:val="left"/>
              <w:rPr>
                <w:rFonts w:eastAsia="Times New Roman" w:cs="Arial"/>
                <w:b/>
                <w:sz w:val="17"/>
                <w:szCs w:val="17"/>
                <w:lang w:val="az-Latn-AZ"/>
              </w:rPr>
            </w:pPr>
            <w:r>
              <w:rPr>
                <w:rFonts w:cs="Arial"/>
                <w:sz w:val="17"/>
                <w:szCs w:val="17"/>
                <w:lang w:val="az-Latn-AZ"/>
              </w:rPr>
              <w:t>Bonuses</w:t>
            </w:r>
          </w:p>
        </w:tc>
        <w:tc>
          <w:tcPr>
            <w:tcW w:w="1261"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0</w:t>
            </w:r>
          </w:p>
        </w:tc>
        <w:tc>
          <w:tcPr>
            <w:tcW w:w="1273"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0</w:t>
            </w:r>
          </w:p>
        </w:tc>
        <w:tc>
          <w:tcPr>
            <w:tcW w:w="1395"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w:t>
            </w:r>
          </w:p>
        </w:tc>
        <w:tc>
          <w:tcPr>
            <w:tcW w:w="1261" w:type="dxa"/>
            <w:shd w:val="clear" w:color="auto" w:fill="auto"/>
            <w:vAlign w:val="bottom"/>
          </w:tcPr>
          <w:p w:rsidR="003A64EA" w:rsidRPr="004D56E4" w:rsidRDefault="003A64EA" w:rsidP="003A64EA">
            <w:pPr>
              <w:jc w:val="right"/>
              <w:rPr>
                <w:rFonts w:eastAsia="Times New Roman" w:cs="Arial"/>
                <w:sz w:val="17"/>
                <w:szCs w:val="17"/>
                <w:lang w:val="az-Latn-AZ"/>
              </w:rPr>
            </w:pPr>
            <w:r>
              <w:rPr>
                <w:rFonts w:eastAsia="Times New Roman" w:cs="Arial"/>
                <w:sz w:val="17"/>
                <w:szCs w:val="17"/>
                <w:lang w:val="az-Latn-AZ"/>
              </w:rPr>
              <w:t>-</w:t>
            </w:r>
          </w:p>
        </w:tc>
        <w:tc>
          <w:tcPr>
            <w:tcW w:w="1218"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w:t>
            </w:r>
          </w:p>
        </w:tc>
        <w:tc>
          <w:tcPr>
            <w:tcW w:w="1315"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0</w:t>
            </w:r>
          </w:p>
        </w:tc>
        <w:tc>
          <w:tcPr>
            <w:tcW w:w="1218"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0</w:t>
            </w:r>
          </w:p>
        </w:tc>
        <w:tc>
          <w:tcPr>
            <w:tcW w:w="1048"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w:t>
            </w:r>
          </w:p>
        </w:tc>
      </w:tr>
      <w:tr w:rsidR="003A64EA" w:rsidRPr="004D56E4" w:rsidTr="003A64EA">
        <w:tc>
          <w:tcPr>
            <w:tcW w:w="3999" w:type="dxa"/>
            <w:shd w:val="clear" w:color="auto" w:fill="DBE5F1"/>
            <w:vAlign w:val="bottom"/>
          </w:tcPr>
          <w:p w:rsidR="003A64EA" w:rsidRDefault="003A64EA">
            <w:pPr>
              <w:jc w:val="left"/>
              <w:rPr>
                <w:rFonts w:eastAsia="Times New Roman" w:cs="Arial"/>
                <w:b/>
                <w:sz w:val="17"/>
                <w:szCs w:val="17"/>
                <w:lang w:val="az-Latn-AZ"/>
              </w:rPr>
            </w:pPr>
            <w:r>
              <w:rPr>
                <w:rFonts w:eastAsia="Times New Roman" w:cs="Arial"/>
                <w:sz w:val="17"/>
                <w:szCs w:val="17"/>
              </w:rPr>
              <w:t>Transit fee</w:t>
            </w:r>
          </w:p>
        </w:tc>
        <w:tc>
          <w:tcPr>
            <w:tcW w:w="1261" w:type="dxa"/>
            <w:shd w:val="clear" w:color="auto" w:fill="DBE5F1"/>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4.6</w:t>
            </w:r>
          </w:p>
        </w:tc>
        <w:tc>
          <w:tcPr>
            <w:tcW w:w="1273" w:type="dxa"/>
            <w:shd w:val="clear" w:color="auto" w:fill="DBE5F1"/>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11</w:t>
            </w:r>
            <w:r>
              <w:rPr>
                <w:rFonts w:cs="Arial"/>
                <w:sz w:val="16"/>
                <w:szCs w:val="16"/>
                <w:lang w:val="az-Latn-AZ"/>
              </w:rPr>
              <w:t>.</w:t>
            </w:r>
            <w:r w:rsidRPr="004D56E4">
              <w:rPr>
                <w:rFonts w:cs="Arial"/>
                <w:sz w:val="16"/>
                <w:szCs w:val="16"/>
                <w:lang w:val="az-Latn-AZ"/>
              </w:rPr>
              <w:t>6</w:t>
            </w:r>
          </w:p>
        </w:tc>
        <w:tc>
          <w:tcPr>
            <w:tcW w:w="1395" w:type="dxa"/>
            <w:shd w:val="clear" w:color="auto" w:fill="DBE5F1"/>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(7.0)</w:t>
            </w:r>
          </w:p>
        </w:tc>
        <w:tc>
          <w:tcPr>
            <w:tcW w:w="1261" w:type="dxa"/>
            <w:shd w:val="clear" w:color="auto" w:fill="DBE5F1"/>
            <w:vAlign w:val="bottom"/>
          </w:tcPr>
          <w:p w:rsidR="003A64EA" w:rsidRPr="004D56E4" w:rsidRDefault="003A64EA" w:rsidP="003A64EA">
            <w:pPr>
              <w:jc w:val="right"/>
              <w:rPr>
                <w:rFonts w:eastAsia="Times New Roman" w:cs="Arial"/>
                <w:sz w:val="17"/>
                <w:szCs w:val="17"/>
                <w:lang w:val="az-Latn-AZ"/>
              </w:rPr>
            </w:pPr>
            <w:r>
              <w:rPr>
                <w:rFonts w:eastAsia="Times New Roman" w:cs="Arial"/>
                <w:sz w:val="17"/>
                <w:szCs w:val="17"/>
                <w:lang w:val="az-Latn-AZ"/>
              </w:rPr>
              <w:t>7.0</w:t>
            </w:r>
          </w:p>
        </w:tc>
        <w:tc>
          <w:tcPr>
            <w:tcW w:w="1218" w:type="dxa"/>
            <w:shd w:val="clear" w:color="auto" w:fill="DBE5F1"/>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w:t>
            </w:r>
          </w:p>
        </w:tc>
        <w:tc>
          <w:tcPr>
            <w:tcW w:w="1315" w:type="dxa"/>
            <w:shd w:val="clear" w:color="auto" w:fill="DBE5F1"/>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11.6</w:t>
            </w:r>
          </w:p>
        </w:tc>
        <w:tc>
          <w:tcPr>
            <w:tcW w:w="1218" w:type="dxa"/>
            <w:shd w:val="clear" w:color="auto" w:fill="DBE5F1"/>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11.6</w:t>
            </w:r>
          </w:p>
        </w:tc>
        <w:tc>
          <w:tcPr>
            <w:tcW w:w="1048" w:type="dxa"/>
            <w:shd w:val="clear" w:color="auto" w:fill="DBE5F1"/>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w:t>
            </w:r>
          </w:p>
        </w:tc>
      </w:tr>
      <w:tr w:rsidR="003A64EA" w:rsidRPr="004D56E4" w:rsidTr="003A64EA">
        <w:tc>
          <w:tcPr>
            <w:tcW w:w="3999" w:type="dxa"/>
            <w:shd w:val="clear" w:color="auto" w:fill="auto"/>
            <w:vAlign w:val="bottom"/>
          </w:tcPr>
          <w:p w:rsidR="003A64EA" w:rsidRDefault="003A64EA">
            <w:pPr>
              <w:jc w:val="left"/>
              <w:rPr>
                <w:rFonts w:eastAsia="Times New Roman" w:cs="Arial"/>
                <w:b/>
                <w:sz w:val="17"/>
                <w:szCs w:val="17"/>
                <w:lang w:val="az-Latn-AZ"/>
              </w:rPr>
            </w:pPr>
            <w:r>
              <w:rPr>
                <w:rFonts w:eastAsia="Times New Roman" w:cs="Arial"/>
                <w:sz w:val="17"/>
                <w:szCs w:val="17"/>
              </w:rPr>
              <w:t>Acreage fee</w:t>
            </w:r>
          </w:p>
        </w:tc>
        <w:tc>
          <w:tcPr>
            <w:tcW w:w="1261"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1</w:t>
            </w:r>
          </w:p>
        </w:tc>
        <w:tc>
          <w:tcPr>
            <w:tcW w:w="1273"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1</w:t>
            </w:r>
          </w:p>
        </w:tc>
        <w:tc>
          <w:tcPr>
            <w:tcW w:w="1395"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w:t>
            </w:r>
          </w:p>
        </w:tc>
        <w:tc>
          <w:tcPr>
            <w:tcW w:w="1261"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w:t>
            </w:r>
          </w:p>
        </w:tc>
        <w:tc>
          <w:tcPr>
            <w:tcW w:w="1218"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w:t>
            </w:r>
          </w:p>
        </w:tc>
        <w:tc>
          <w:tcPr>
            <w:tcW w:w="1315"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1</w:t>
            </w:r>
          </w:p>
        </w:tc>
        <w:tc>
          <w:tcPr>
            <w:tcW w:w="1218"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2</w:t>
            </w:r>
            <w:r>
              <w:rPr>
                <w:rFonts w:cs="Arial"/>
                <w:sz w:val="16"/>
                <w:szCs w:val="16"/>
                <w:lang w:val="az-Latn-AZ"/>
              </w:rPr>
              <w:t>.</w:t>
            </w:r>
            <w:r w:rsidRPr="004D56E4">
              <w:rPr>
                <w:rFonts w:cs="Arial"/>
                <w:sz w:val="16"/>
                <w:szCs w:val="16"/>
                <w:lang w:val="az-Latn-AZ"/>
              </w:rPr>
              <w:t>1</w:t>
            </w:r>
          </w:p>
        </w:tc>
        <w:tc>
          <w:tcPr>
            <w:tcW w:w="1048" w:type="dxa"/>
            <w:shd w:val="clear" w:color="auto" w:fill="auto"/>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w:t>
            </w:r>
          </w:p>
        </w:tc>
      </w:tr>
      <w:tr w:rsidR="003A64EA" w:rsidRPr="004D56E4" w:rsidTr="003A64EA">
        <w:tc>
          <w:tcPr>
            <w:tcW w:w="3999" w:type="dxa"/>
            <w:shd w:val="clear" w:color="auto" w:fill="D3DFEE"/>
            <w:vAlign w:val="bottom"/>
          </w:tcPr>
          <w:p w:rsidR="003A64EA" w:rsidRDefault="003A64EA">
            <w:pPr>
              <w:jc w:val="left"/>
              <w:rPr>
                <w:rFonts w:eastAsia="Times New Roman" w:cs="Arial"/>
                <w:b/>
                <w:sz w:val="17"/>
                <w:szCs w:val="17"/>
                <w:lang w:val="az-Latn-AZ"/>
              </w:rPr>
            </w:pPr>
            <w:r>
              <w:rPr>
                <w:rFonts w:eastAsia="Times New Roman" w:cs="Arial"/>
                <w:sz w:val="17"/>
                <w:szCs w:val="17"/>
                <w:lang w:val="az-Latn-AZ"/>
              </w:rPr>
              <w:t>Profit tax</w:t>
            </w:r>
          </w:p>
        </w:tc>
        <w:tc>
          <w:tcPr>
            <w:tcW w:w="1261" w:type="dxa"/>
            <w:shd w:val="clear" w:color="auto" w:fill="D3DFEE"/>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614.5</w:t>
            </w:r>
          </w:p>
        </w:tc>
        <w:tc>
          <w:tcPr>
            <w:tcW w:w="1273" w:type="dxa"/>
            <w:shd w:val="clear" w:color="auto" w:fill="D3DFEE"/>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739.1</w:t>
            </w:r>
          </w:p>
        </w:tc>
        <w:tc>
          <w:tcPr>
            <w:tcW w:w="1395"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sidRPr="004D56E4">
              <w:rPr>
                <w:rFonts w:cs="Arial"/>
                <w:sz w:val="16"/>
                <w:szCs w:val="16"/>
                <w:lang w:val="az-Latn-AZ"/>
              </w:rPr>
              <w:t>(124</w:t>
            </w:r>
            <w:r>
              <w:rPr>
                <w:rFonts w:cs="Arial"/>
                <w:sz w:val="16"/>
                <w:szCs w:val="16"/>
                <w:lang w:val="az-Latn-AZ"/>
              </w:rPr>
              <w:t>.</w:t>
            </w:r>
            <w:r w:rsidRPr="004D56E4">
              <w:rPr>
                <w:rFonts w:cs="Arial"/>
                <w:sz w:val="16"/>
                <w:szCs w:val="16"/>
                <w:lang w:val="az-Latn-AZ"/>
              </w:rPr>
              <w:t>6)</w:t>
            </w:r>
          </w:p>
        </w:tc>
        <w:tc>
          <w:tcPr>
            <w:tcW w:w="1261" w:type="dxa"/>
            <w:shd w:val="clear" w:color="auto" w:fill="D3DFEE"/>
            <w:vAlign w:val="bottom"/>
          </w:tcPr>
          <w:p w:rsidR="003A64EA" w:rsidRPr="004D56E4" w:rsidRDefault="003A64EA" w:rsidP="003A64EA">
            <w:pPr>
              <w:jc w:val="right"/>
              <w:rPr>
                <w:rFonts w:eastAsia="Times New Roman" w:cs="Arial"/>
                <w:sz w:val="17"/>
                <w:szCs w:val="17"/>
                <w:lang w:val="az-Latn-AZ"/>
              </w:rPr>
            </w:pPr>
            <w:r>
              <w:rPr>
                <w:rFonts w:cs="Arial"/>
                <w:sz w:val="16"/>
                <w:szCs w:val="16"/>
                <w:lang w:val="az-Latn-AZ"/>
              </w:rPr>
              <w:t>124.6</w:t>
            </w:r>
          </w:p>
        </w:tc>
        <w:tc>
          <w:tcPr>
            <w:tcW w:w="1218" w:type="dxa"/>
            <w:shd w:val="clear" w:color="auto" w:fill="D3DFEE"/>
            <w:vAlign w:val="bottom"/>
          </w:tcPr>
          <w:p w:rsidR="003A64EA" w:rsidRPr="004D56E4" w:rsidRDefault="003A64EA" w:rsidP="003A64EA">
            <w:pPr>
              <w:jc w:val="right"/>
              <w:rPr>
                <w:rFonts w:eastAsia="Times New Roman" w:cs="Arial"/>
                <w:sz w:val="17"/>
                <w:szCs w:val="17"/>
                <w:lang w:val="az-Latn-AZ"/>
              </w:rPr>
            </w:pPr>
            <w:r w:rsidRPr="004D56E4">
              <w:rPr>
                <w:rFonts w:cs="Arial"/>
                <w:sz w:val="16"/>
                <w:szCs w:val="16"/>
                <w:lang w:val="az-Latn-AZ"/>
              </w:rPr>
              <w:t>-</w:t>
            </w:r>
          </w:p>
        </w:tc>
        <w:tc>
          <w:tcPr>
            <w:tcW w:w="1315"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739.1</w:t>
            </w:r>
          </w:p>
        </w:tc>
        <w:tc>
          <w:tcPr>
            <w:tcW w:w="1218"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739.1</w:t>
            </w:r>
          </w:p>
        </w:tc>
        <w:tc>
          <w:tcPr>
            <w:tcW w:w="1048" w:type="dxa"/>
            <w:shd w:val="clear" w:color="auto" w:fill="D3DFEE"/>
            <w:vAlign w:val="bottom"/>
          </w:tcPr>
          <w:p w:rsidR="003A64EA" w:rsidRPr="004D56E4" w:rsidRDefault="003A64EA" w:rsidP="003A64EA">
            <w:pPr>
              <w:jc w:val="right"/>
              <w:rPr>
                <w:rFonts w:eastAsia="Times New Roman" w:cs="Arial"/>
                <w:color w:val="000000"/>
                <w:sz w:val="17"/>
                <w:szCs w:val="17"/>
                <w:lang w:val="az-Latn-AZ"/>
              </w:rPr>
            </w:pPr>
            <w:r>
              <w:rPr>
                <w:rFonts w:cs="Arial"/>
                <w:sz w:val="16"/>
                <w:szCs w:val="16"/>
                <w:lang w:val="az-Latn-AZ"/>
              </w:rPr>
              <w:t>-</w:t>
            </w:r>
          </w:p>
        </w:tc>
      </w:tr>
    </w:tbl>
    <w:p w:rsidR="000A709B" w:rsidRPr="004D56E4" w:rsidRDefault="000A709B" w:rsidP="000A709B">
      <w:pPr>
        <w:autoSpaceDE w:val="0"/>
        <w:autoSpaceDN w:val="0"/>
        <w:adjustRightInd w:val="0"/>
        <w:rPr>
          <w:rFonts w:eastAsia="Times New Roman" w:cs="Arial"/>
          <w:sz w:val="17"/>
          <w:szCs w:val="17"/>
          <w:lang w:val="az-Latn-AZ"/>
        </w:rPr>
      </w:pPr>
    </w:p>
    <w:p w:rsidR="00370CDE" w:rsidRDefault="00370CDE" w:rsidP="00370CDE">
      <w:pPr>
        <w:autoSpaceDE w:val="0"/>
        <w:autoSpaceDN w:val="0"/>
        <w:adjustRightInd w:val="0"/>
        <w:rPr>
          <w:rFonts w:cs="Arial"/>
          <w:color w:val="000000"/>
          <w:szCs w:val="20"/>
          <w:lang w:val="az-Latn-AZ"/>
        </w:rPr>
      </w:pPr>
      <w:r>
        <w:rPr>
          <w:rFonts w:eastAsia="Times New Roman" w:cs="Arial"/>
          <w:sz w:val="17"/>
          <w:szCs w:val="17"/>
          <w:lang w:val="az-Latn-AZ"/>
        </w:rPr>
        <w:t>*</w:t>
      </w:r>
      <w:r>
        <w:rPr>
          <w:rFonts w:cs="Arial"/>
          <w:szCs w:val="20"/>
        </w:rPr>
        <w:t xml:space="preserve"> The bracket represents the reduction of total amount</w:t>
      </w:r>
    </w:p>
    <w:p w:rsidR="000A709B" w:rsidRPr="004D56E4" w:rsidRDefault="000A709B" w:rsidP="000A709B">
      <w:pPr>
        <w:autoSpaceDE w:val="0"/>
        <w:autoSpaceDN w:val="0"/>
        <w:adjustRightInd w:val="0"/>
        <w:rPr>
          <w:rFonts w:cs="Arial"/>
          <w:color w:val="000000"/>
          <w:sz w:val="16"/>
          <w:szCs w:val="16"/>
          <w:lang w:val="az-Latn-AZ"/>
        </w:rPr>
      </w:pPr>
    </w:p>
    <w:p w:rsidR="00370CDE" w:rsidRDefault="00370CDE" w:rsidP="00370CDE">
      <w:pPr>
        <w:autoSpaceDE w:val="0"/>
        <w:autoSpaceDN w:val="0"/>
        <w:adjustRightInd w:val="0"/>
        <w:rPr>
          <w:rFonts w:cs="Arial"/>
          <w:szCs w:val="20"/>
          <w:lang w:val="az-Latn-AZ"/>
        </w:rPr>
      </w:pPr>
      <w:r>
        <w:rPr>
          <w:bCs/>
        </w:rPr>
        <w:t>The table below shows a summary of the in-kind transfers to the Government (aggregated figures) reported by the foreign extractive Companies and government</w:t>
      </w:r>
      <w:r>
        <w:rPr>
          <w:rFonts w:cs="Arial"/>
          <w:szCs w:val="20"/>
          <w:lang w:val="az-Latn-AZ"/>
        </w:rPr>
        <w:t>:</w:t>
      </w:r>
    </w:p>
    <w:p w:rsidR="000A709B" w:rsidRPr="004D56E4" w:rsidRDefault="000A709B" w:rsidP="000A709B">
      <w:pPr>
        <w:rPr>
          <w:rFonts w:cs="Arial"/>
          <w:szCs w:val="20"/>
          <w:lang w:val="az-Latn-AZ"/>
        </w:rPr>
      </w:pPr>
    </w:p>
    <w:tbl>
      <w:tblPr>
        <w:tblW w:w="14107" w:type="dxa"/>
        <w:tblLook w:val="04A0" w:firstRow="1" w:lastRow="0" w:firstColumn="1" w:lastColumn="0" w:noHBand="0" w:noVBand="1"/>
      </w:tblPr>
      <w:tblGrid>
        <w:gridCol w:w="4017"/>
        <w:gridCol w:w="1296"/>
        <w:gridCol w:w="1301"/>
        <w:gridCol w:w="1552"/>
        <w:gridCol w:w="1075"/>
        <w:gridCol w:w="1329"/>
        <w:gridCol w:w="1188"/>
        <w:gridCol w:w="1218"/>
        <w:gridCol w:w="1131"/>
      </w:tblGrid>
      <w:tr w:rsidR="00370CDE" w:rsidRPr="004D56E4" w:rsidTr="000A709B">
        <w:tc>
          <w:tcPr>
            <w:tcW w:w="4121" w:type="dxa"/>
            <w:vMerge w:val="restart"/>
            <w:shd w:val="clear" w:color="auto" w:fill="4F81BD"/>
            <w:vAlign w:val="center"/>
          </w:tcPr>
          <w:p w:rsidR="00370CDE" w:rsidRDefault="00370CDE">
            <w:pPr>
              <w:autoSpaceDE w:val="0"/>
              <w:autoSpaceDN w:val="0"/>
              <w:adjustRightInd w:val="0"/>
              <w:jc w:val="left"/>
              <w:rPr>
                <w:rFonts w:cs="Arial"/>
                <w:b/>
                <w:bCs/>
                <w:sz w:val="17"/>
                <w:szCs w:val="17"/>
                <w:lang w:val="az-Latn-AZ"/>
              </w:rPr>
            </w:pPr>
            <w:r>
              <w:rPr>
                <w:rFonts w:cs="Arial"/>
                <w:b/>
                <w:color w:val="FFFFFF"/>
                <w:sz w:val="17"/>
                <w:szCs w:val="17"/>
                <w:lang w:val="az-Latn-AZ"/>
              </w:rPr>
              <w:t>In kind</w:t>
            </w:r>
          </w:p>
        </w:tc>
        <w:tc>
          <w:tcPr>
            <w:tcW w:w="4178" w:type="dxa"/>
            <w:gridSpan w:val="3"/>
            <w:shd w:val="clear" w:color="auto" w:fill="4F81BD"/>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410" w:type="dxa"/>
            <w:gridSpan w:val="2"/>
            <w:shd w:val="clear" w:color="auto" w:fill="4F81BD"/>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398" w:type="dxa"/>
            <w:gridSpan w:val="3"/>
            <w:shd w:val="clear" w:color="auto" w:fill="4F81BD"/>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370CDE" w:rsidRPr="004D56E4" w:rsidTr="000A709B">
        <w:tc>
          <w:tcPr>
            <w:tcW w:w="4121" w:type="dxa"/>
            <w:vMerge/>
            <w:shd w:val="clear" w:color="auto" w:fill="D3DFEE"/>
            <w:vAlign w:val="center"/>
          </w:tcPr>
          <w:p w:rsidR="00370CDE" w:rsidRPr="004D56E4" w:rsidRDefault="00370CDE" w:rsidP="000A709B">
            <w:pPr>
              <w:autoSpaceDE w:val="0"/>
              <w:autoSpaceDN w:val="0"/>
              <w:adjustRightInd w:val="0"/>
              <w:jc w:val="center"/>
              <w:rPr>
                <w:rFonts w:cs="Arial"/>
                <w:b/>
                <w:bCs/>
                <w:color w:val="FFFFFF"/>
                <w:sz w:val="17"/>
                <w:szCs w:val="17"/>
                <w:lang w:val="az-Latn-AZ"/>
              </w:rPr>
            </w:pPr>
          </w:p>
        </w:tc>
        <w:tc>
          <w:tcPr>
            <w:tcW w:w="1304"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304"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570"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077"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333"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193"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071"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134" w:type="dxa"/>
            <w:shd w:val="clear" w:color="auto" w:fill="D3DFEE"/>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370CDE" w:rsidRPr="004D56E4" w:rsidTr="00C352FB">
        <w:trPr>
          <w:trHeight w:val="157"/>
        </w:trPr>
        <w:tc>
          <w:tcPr>
            <w:tcW w:w="4121" w:type="dxa"/>
            <w:shd w:val="clear" w:color="auto" w:fill="auto"/>
            <w:vAlign w:val="center"/>
          </w:tcPr>
          <w:p w:rsidR="00370CDE" w:rsidRDefault="00370CDE">
            <w:pPr>
              <w:rPr>
                <w:rFonts w:eastAsia="Times New Roman" w:cs="Arial"/>
                <w:b/>
                <w:sz w:val="17"/>
                <w:szCs w:val="17"/>
                <w:lang w:val="az-Latn-AZ"/>
              </w:rPr>
            </w:pPr>
            <w:r>
              <w:rPr>
                <w:rFonts w:eastAsia="Times New Roman" w:cs="Arial"/>
                <w:sz w:val="17"/>
                <w:szCs w:val="17"/>
              </w:rPr>
              <w:t>Crude Oil (oil (million barrels)</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140</w:t>
            </w:r>
            <w:r w:rsidR="003A64EA">
              <w:rPr>
                <w:rFonts w:cs="Arial"/>
                <w:sz w:val="16"/>
                <w:szCs w:val="16"/>
                <w:lang w:val="az-Latn-AZ"/>
              </w:rPr>
              <w:t>.</w:t>
            </w:r>
            <w:r w:rsidRPr="004D56E4">
              <w:rPr>
                <w:rFonts w:cs="Arial"/>
                <w:sz w:val="16"/>
                <w:szCs w:val="16"/>
                <w:lang w:val="az-Latn-AZ"/>
              </w:rPr>
              <w:t>0</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140</w:t>
            </w:r>
            <w:r w:rsidR="003A64EA">
              <w:rPr>
                <w:rFonts w:cs="Arial"/>
                <w:sz w:val="16"/>
                <w:szCs w:val="16"/>
                <w:lang w:val="az-Latn-AZ"/>
              </w:rPr>
              <w:t>.</w:t>
            </w:r>
            <w:r>
              <w:rPr>
                <w:rFonts w:cs="Arial"/>
                <w:sz w:val="16"/>
                <w:szCs w:val="16"/>
                <w:lang w:val="az-Latn-AZ"/>
              </w:rPr>
              <w:t>3</w:t>
            </w:r>
          </w:p>
        </w:tc>
        <w:tc>
          <w:tcPr>
            <w:tcW w:w="1570" w:type="dxa"/>
            <w:shd w:val="clear" w:color="auto" w:fill="auto"/>
            <w:vAlign w:val="bottom"/>
          </w:tcPr>
          <w:p w:rsidR="00370CDE" w:rsidRPr="004D56E4" w:rsidRDefault="00370CDE" w:rsidP="000B0588">
            <w:pPr>
              <w:jc w:val="right"/>
              <w:rPr>
                <w:rFonts w:eastAsia="Times New Roman" w:cs="Arial"/>
                <w:color w:val="000000"/>
                <w:sz w:val="17"/>
                <w:szCs w:val="17"/>
                <w:lang w:val="az-Latn-AZ"/>
              </w:rPr>
            </w:pPr>
            <w:r>
              <w:rPr>
                <w:rFonts w:cs="Arial"/>
                <w:color w:val="000000"/>
                <w:sz w:val="16"/>
                <w:szCs w:val="16"/>
                <w:lang w:val="az-Latn-AZ"/>
              </w:rPr>
              <w:t>(0</w:t>
            </w:r>
            <w:r w:rsidR="003A64EA">
              <w:rPr>
                <w:rFonts w:cs="Arial"/>
                <w:color w:val="000000"/>
                <w:sz w:val="16"/>
                <w:szCs w:val="16"/>
                <w:lang w:val="az-Latn-AZ"/>
              </w:rPr>
              <w:t>.</w:t>
            </w:r>
            <w:r>
              <w:rPr>
                <w:rFonts w:cs="Arial"/>
                <w:color w:val="000000"/>
                <w:sz w:val="16"/>
                <w:szCs w:val="16"/>
                <w:lang w:val="az-Latn-AZ"/>
              </w:rPr>
              <w:t>3)</w:t>
            </w:r>
          </w:p>
        </w:tc>
        <w:tc>
          <w:tcPr>
            <w:tcW w:w="1077"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333" w:type="dxa"/>
            <w:shd w:val="clear" w:color="auto" w:fill="auto"/>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(0</w:t>
            </w:r>
            <w:r w:rsidR="003A64EA">
              <w:rPr>
                <w:rFonts w:cs="Arial"/>
                <w:sz w:val="16"/>
                <w:szCs w:val="16"/>
                <w:lang w:val="az-Latn-AZ"/>
              </w:rPr>
              <w:t>.</w:t>
            </w:r>
            <w:r>
              <w:rPr>
                <w:rFonts w:cs="Arial"/>
                <w:sz w:val="16"/>
                <w:szCs w:val="16"/>
                <w:lang w:val="az-Latn-AZ"/>
              </w:rPr>
              <w:t>3)</w:t>
            </w:r>
          </w:p>
        </w:tc>
        <w:tc>
          <w:tcPr>
            <w:tcW w:w="1193"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140</w:t>
            </w:r>
            <w:r w:rsidR="003A64EA">
              <w:rPr>
                <w:rFonts w:cs="Arial"/>
                <w:color w:val="000000"/>
                <w:sz w:val="16"/>
                <w:szCs w:val="16"/>
                <w:lang w:val="az-Latn-AZ"/>
              </w:rPr>
              <w:t>.</w:t>
            </w:r>
            <w:r w:rsidRPr="004D56E4">
              <w:rPr>
                <w:rFonts w:cs="Arial"/>
                <w:color w:val="000000"/>
                <w:sz w:val="16"/>
                <w:szCs w:val="16"/>
                <w:lang w:val="az-Latn-AZ"/>
              </w:rPr>
              <w:t>0</w:t>
            </w:r>
          </w:p>
        </w:tc>
        <w:tc>
          <w:tcPr>
            <w:tcW w:w="1071"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140</w:t>
            </w:r>
            <w:r w:rsidR="003A64EA">
              <w:rPr>
                <w:rFonts w:cs="Arial"/>
                <w:color w:val="000000"/>
                <w:sz w:val="16"/>
                <w:szCs w:val="16"/>
                <w:lang w:val="az-Latn-AZ"/>
              </w:rPr>
              <w:t>.</w:t>
            </w:r>
            <w:r w:rsidRPr="004D56E4">
              <w:rPr>
                <w:rFonts w:cs="Arial"/>
                <w:color w:val="000000"/>
                <w:sz w:val="16"/>
                <w:szCs w:val="16"/>
                <w:lang w:val="az-Latn-AZ"/>
              </w:rPr>
              <w:t>0</w:t>
            </w:r>
          </w:p>
        </w:tc>
        <w:tc>
          <w:tcPr>
            <w:tcW w:w="1134"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Pr>
                <w:rFonts w:eastAsia="Times New Roman" w:cs="Arial"/>
                <w:color w:val="000000"/>
                <w:sz w:val="17"/>
                <w:szCs w:val="17"/>
                <w:lang w:val="az-Latn-AZ"/>
              </w:rPr>
              <w:t>-</w:t>
            </w:r>
          </w:p>
        </w:tc>
      </w:tr>
      <w:tr w:rsidR="00370CDE" w:rsidRPr="004D56E4" w:rsidTr="00C352FB">
        <w:tc>
          <w:tcPr>
            <w:tcW w:w="4121" w:type="dxa"/>
            <w:shd w:val="clear" w:color="auto" w:fill="D3DFEE"/>
            <w:vAlign w:val="center"/>
          </w:tcPr>
          <w:p w:rsidR="00370CDE" w:rsidRDefault="00370CDE">
            <w:pPr>
              <w:rPr>
                <w:rFonts w:eastAsia="Times New Roman" w:cs="Arial"/>
                <w:b/>
                <w:sz w:val="17"/>
                <w:szCs w:val="17"/>
                <w:lang w:val="az-Latn-AZ"/>
              </w:rPr>
            </w:pPr>
            <w:r>
              <w:rPr>
                <w:rFonts w:eastAsia="Times New Roman" w:cs="Arial"/>
                <w:sz w:val="17"/>
                <w:szCs w:val="17"/>
              </w:rPr>
              <w:t>Natural Gas (thsd. m³)</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18</w:t>
            </w:r>
            <w:r w:rsidR="003A64EA">
              <w:rPr>
                <w:rFonts w:cs="Arial"/>
                <w:sz w:val="16"/>
                <w:szCs w:val="16"/>
                <w:lang w:val="az-Latn-AZ"/>
              </w:rPr>
              <w:t>,</w:t>
            </w:r>
            <w:r w:rsidRPr="004D56E4">
              <w:rPr>
                <w:rFonts w:cs="Arial"/>
                <w:sz w:val="16"/>
                <w:szCs w:val="16"/>
                <w:lang w:val="az-Latn-AZ"/>
              </w:rPr>
              <w:t>721</w:t>
            </w:r>
            <w:r w:rsidR="003A64EA">
              <w:rPr>
                <w:rFonts w:cs="Arial"/>
                <w:sz w:val="16"/>
                <w:szCs w:val="16"/>
                <w:lang w:val="az-Latn-AZ"/>
              </w:rPr>
              <w:t>.</w:t>
            </w:r>
            <w:r w:rsidRPr="004D56E4">
              <w:rPr>
                <w:rFonts w:cs="Arial"/>
                <w:sz w:val="16"/>
                <w:szCs w:val="16"/>
                <w:lang w:val="az-Latn-AZ"/>
              </w:rPr>
              <w:t>2</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18</w:t>
            </w:r>
            <w:r w:rsidR="003A64EA">
              <w:rPr>
                <w:rFonts w:cs="Arial"/>
                <w:sz w:val="16"/>
                <w:szCs w:val="16"/>
                <w:lang w:val="az-Latn-AZ"/>
              </w:rPr>
              <w:t>,</w:t>
            </w:r>
            <w:r w:rsidRPr="004D56E4">
              <w:rPr>
                <w:rFonts w:cs="Arial"/>
                <w:sz w:val="16"/>
                <w:szCs w:val="16"/>
                <w:lang w:val="az-Latn-AZ"/>
              </w:rPr>
              <w:t>721</w:t>
            </w:r>
            <w:r w:rsidR="003A64EA">
              <w:rPr>
                <w:rFonts w:cs="Arial"/>
                <w:sz w:val="16"/>
                <w:szCs w:val="16"/>
                <w:lang w:val="az-Latn-AZ"/>
              </w:rPr>
              <w:t>.</w:t>
            </w:r>
            <w:r w:rsidRPr="004D56E4">
              <w:rPr>
                <w:rFonts w:cs="Arial"/>
                <w:sz w:val="16"/>
                <w:szCs w:val="16"/>
                <w:lang w:val="az-Latn-AZ"/>
              </w:rPr>
              <w:t>2</w:t>
            </w:r>
          </w:p>
        </w:tc>
        <w:tc>
          <w:tcPr>
            <w:tcW w:w="1570"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c>
          <w:tcPr>
            <w:tcW w:w="1077"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333"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Pr>
                <w:rFonts w:cs="Arial"/>
                <w:sz w:val="16"/>
                <w:szCs w:val="16"/>
                <w:lang w:val="az-Latn-AZ"/>
              </w:rPr>
              <w:t>18</w:t>
            </w:r>
            <w:r w:rsidR="003A64EA">
              <w:rPr>
                <w:rFonts w:cs="Arial"/>
                <w:sz w:val="16"/>
                <w:szCs w:val="16"/>
                <w:lang w:val="az-Latn-AZ"/>
              </w:rPr>
              <w:t>,</w:t>
            </w:r>
            <w:r w:rsidRPr="004D56E4">
              <w:rPr>
                <w:rFonts w:cs="Arial"/>
                <w:sz w:val="16"/>
                <w:szCs w:val="16"/>
                <w:lang w:val="az-Latn-AZ"/>
              </w:rPr>
              <w:t>721</w:t>
            </w:r>
            <w:r w:rsidR="003A64EA">
              <w:rPr>
                <w:rFonts w:cs="Arial"/>
                <w:sz w:val="16"/>
                <w:szCs w:val="16"/>
                <w:lang w:val="az-Latn-AZ"/>
              </w:rPr>
              <w:t>.</w:t>
            </w:r>
            <w:r w:rsidRPr="004D56E4">
              <w:rPr>
                <w:rFonts w:cs="Arial"/>
                <w:sz w:val="16"/>
                <w:szCs w:val="16"/>
                <w:lang w:val="az-Latn-AZ"/>
              </w:rPr>
              <w:t>2</w:t>
            </w:r>
          </w:p>
        </w:tc>
        <w:tc>
          <w:tcPr>
            <w:tcW w:w="1071"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Pr>
                <w:rFonts w:cs="Arial"/>
                <w:sz w:val="16"/>
                <w:szCs w:val="16"/>
                <w:lang w:val="az-Latn-AZ"/>
              </w:rPr>
              <w:t>18</w:t>
            </w:r>
            <w:r w:rsidR="003A64EA">
              <w:rPr>
                <w:rFonts w:cs="Arial"/>
                <w:sz w:val="16"/>
                <w:szCs w:val="16"/>
                <w:lang w:val="az-Latn-AZ"/>
              </w:rPr>
              <w:t>,</w:t>
            </w:r>
            <w:r w:rsidRPr="004D56E4">
              <w:rPr>
                <w:rFonts w:cs="Arial"/>
                <w:sz w:val="16"/>
                <w:szCs w:val="16"/>
                <w:lang w:val="az-Latn-AZ"/>
              </w:rPr>
              <w:t>721</w:t>
            </w:r>
            <w:r w:rsidR="003A64EA">
              <w:rPr>
                <w:rFonts w:cs="Arial"/>
                <w:sz w:val="16"/>
                <w:szCs w:val="16"/>
                <w:lang w:val="az-Latn-AZ"/>
              </w:rPr>
              <w:t>.</w:t>
            </w:r>
            <w:r w:rsidRPr="004D56E4">
              <w:rPr>
                <w:rFonts w:cs="Arial"/>
                <w:sz w:val="16"/>
                <w:szCs w:val="16"/>
                <w:lang w:val="az-Latn-AZ"/>
              </w:rPr>
              <w:t>2</w:t>
            </w:r>
          </w:p>
        </w:tc>
        <w:tc>
          <w:tcPr>
            <w:tcW w:w="1134"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r>
      <w:tr w:rsidR="00370CDE" w:rsidRPr="004D56E4" w:rsidTr="00C352FB">
        <w:tc>
          <w:tcPr>
            <w:tcW w:w="4121" w:type="dxa"/>
            <w:shd w:val="clear" w:color="auto" w:fill="auto"/>
            <w:vAlign w:val="center"/>
          </w:tcPr>
          <w:p w:rsidR="00370CDE" w:rsidRDefault="00370CDE">
            <w:pPr>
              <w:rPr>
                <w:rFonts w:eastAsia="Times New Roman" w:cs="Arial"/>
                <w:b/>
                <w:sz w:val="17"/>
                <w:szCs w:val="17"/>
                <w:lang w:val="az-Latn-AZ"/>
              </w:rPr>
            </w:pPr>
            <w:r>
              <w:rPr>
                <w:rFonts w:eastAsia="Times New Roman" w:cs="Arial"/>
                <w:sz w:val="17"/>
                <w:szCs w:val="17"/>
              </w:rPr>
              <w:t>Associated Gas (thsd. m³)</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3</w:t>
            </w:r>
            <w:r w:rsidR="003A64EA">
              <w:rPr>
                <w:rFonts w:cs="Arial"/>
                <w:sz w:val="16"/>
                <w:szCs w:val="16"/>
                <w:lang w:val="az-Latn-AZ"/>
              </w:rPr>
              <w:t>,</w:t>
            </w:r>
            <w:r>
              <w:rPr>
                <w:rFonts w:cs="Arial"/>
                <w:sz w:val="16"/>
                <w:szCs w:val="16"/>
                <w:lang w:val="az-Latn-AZ"/>
              </w:rPr>
              <w:t>199</w:t>
            </w:r>
            <w:r w:rsidR="003A64EA">
              <w:rPr>
                <w:rFonts w:cs="Arial"/>
                <w:sz w:val="16"/>
                <w:szCs w:val="16"/>
                <w:lang w:val="az-Latn-AZ"/>
              </w:rPr>
              <w:t>,</w:t>
            </w:r>
            <w:r w:rsidRPr="004D56E4">
              <w:rPr>
                <w:rFonts w:cs="Arial"/>
                <w:sz w:val="16"/>
                <w:szCs w:val="16"/>
                <w:lang w:val="az-Latn-AZ"/>
              </w:rPr>
              <w:t>061</w:t>
            </w:r>
            <w:r w:rsidR="003A64EA">
              <w:rPr>
                <w:rFonts w:cs="Arial"/>
                <w:sz w:val="16"/>
                <w:szCs w:val="16"/>
                <w:lang w:val="az-Latn-AZ"/>
              </w:rPr>
              <w:t>.</w:t>
            </w:r>
            <w:r w:rsidRPr="004D56E4">
              <w:rPr>
                <w:rFonts w:cs="Arial"/>
                <w:sz w:val="16"/>
                <w:szCs w:val="16"/>
                <w:lang w:val="az-Latn-AZ"/>
              </w:rPr>
              <w:t>9</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3</w:t>
            </w:r>
            <w:r w:rsidR="003A64EA">
              <w:rPr>
                <w:rFonts w:cs="Arial"/>
                <w:sz w:val="16"/>
                <w:szCs w:val="16"/>
                <w:lang w:val="az-Latn-AZ"/>
              </w:rPr>
              <w:t>,</w:t>
            </w:r>
            <w:r>
              <w:rPr>
                <w:rFonts w:cs="Arial"/>
                <w:sz w:val="16"/>
                <w:szCs w:val="16"/>
                <w:lang w:val="az-Latn-AZ"/>
              </w:rPr>
              <w:t>380</w:t>
            </w:r>
            <w:r w:rsidR="003A64EA">
              <w:rPr>
                <w:rFonts w:cs="Arial"/>
                <w:sz w:val="16"/>
                <w:szCs w:val="16"/>
                <w:lang w:val="az-Latn-AZ"/>
              </w:rPr>
              <w:t>,</w:t>
            </w:r>
            <w:r>
              <w:rPr>
                <w:rFonts w:cs="Arial"/>
                <w:sz w:val="16"/>
                <w:szCs w:val="16"/>
                <w:lang w:val="az-Latn-AZ"/>
              </w:rPr>
              <w:t>408</w:t>
            </w:r>
            <w:r w:rsidR="003A64EA">
              <w:rPr>
                <w:rFonts w:cs="Arial"/>
                <w:sz w:val="16"/>
                <w:szCs w:val="16"/>
                <w:lang w:val="az-Latn-AZ"/>
              </w:rPr>
              <w:t>.</w:t>
            </w:r>
            <w:r>
              <w:rPr>
                <w:rFonts w:cs="Arial"/>
                <w:sz w:val="16"/>
                <w:szCs w:val="16"/>
                <w:lang w:val="az-Latn-AZ"/>
              </w:rPr>
              <w:t>3</w:t>
            </w:r>
          </w:p>
        </w:tc>
        <w:tc>
          <w:tcPr>
            <w:tcW w:w="1570" w:type="dxa"/>
            <w:shd w:val="clear" w:color="auto" w:fill="auto"/>
            <w:vAlign w:val="bottom"/>
          </w:tcPr>
          <w:p w:rsidR="00370CDE" w:rsidRPr="00D17024" w:rsidRDefault="00370CDE" w:rsidP="00C352FB">
            <w:pPr>
              <w:jc w:val="right"/>
              <w:rPr>
                <w:rFonts w:eastAsia="Times New Roman" w:cs="Arial"/>
                <w:color w:val="000000"/>
                <w:sz w:val="16"/>
                <w:szCs w:val="16"/>
                <w:lang w:val="az-Latn-AZ"/>
              </w:rPr>
            </w:pPr>
            <w:r w:rsidRPr="00D17024">
              <w:rPr>
                <w:rFonts w:cs="Arial"/>
                <w:color w:val="000000"/>
                <w:sz w:val="16"/>
                <w:szCs w:val="16"/>
                <w:lang w:val="az-Latn-AZ"/>
              </w:rPr>
              <w:t>(181</w:t>
            </w:r>
            <w:r w:rsidR="003A64EA">
              <w:rPr>
                <w:rFonts w:cs="Arial"/>
                <w:color w:val="000000"/>
                <w:sz w:val="16"/>
                <w:szCs w:val="16"/>
                <w:lang w:val="az-Latn-AZ"/>
              </w:rPr>
              <w:t>,</w:t>
            </w:r>
            <w:r w:rsidRPr="00D17024">
              <w:rPr>
                <w:rFonts w:cs="Arial"/>
                <w:color w:val="000000"/>
                <w:sz w:val="16"/>
                <w:szCs w:val="16"/>
                <w:lang w:val="az-Latn-AZ"/>
              </w:rPr>
              <w:t>346</w:t>
            </w:r>
            <w:r w:rsidR="003A64EA">
              <w:rPr>
                <w:rFonts w:cs="Arial"/>
                <w:color w:val="000000"/>
                <w:sz w:val="16"/>
                <w:szCs w:val="16"/>
                <w:lang w:val="az-Latn-AZ"/>
              </w:rPr>
              <w:t>.</w:t>
            </w:r>
            <w:r w:rsidRPr="00D17024">
              <w:rPr>
                <w:rFonts w:cs="Arial"/>
                <w:color w:val="000000"/>
                <w:sz w:val="16"/>
                <w:szCs w:val="16"/>
                <w:lang w:val="az-Latn-AZ"/>
              </w:rPr>
              <w:t>4)</w:t>
            </w:r>
          </w:p>
        </w:tc>
        <w:tc>
          <w:tcPr>
            <w:tcW w:w="1077" w:type="dxa"/>
            <w:shd w:val="clear" w:color="auto" w:fill="auto"/>
            <w:vAlign w:val="bottom"/>
          </w:tcPr>
          <w:p w:rsidR="00370CDE" w:rsidRPr="00D17024" w:rsidRDefault="00370CDE" w:rsidP="00C352FB">
            <w:pPr>
              <w:jc w:val="right"/>
              <w:rPr>
                <w:rFonts w:eastAsia="Times New Roman" w:cs="Arial"/>
                <w:color w:val="000000"/>
                <w:sz w:val="16"/>
                <w:szCs w:val="16"/>
                <w:lang w:val="az-Latn-AZ"/>
              </w:rPr>
            </w:pPr>
            <w:r w:rsidRPr="00D17024">
              <w:rPr>
                <w:rFonts w:eastAsia="Times New Roman" w:cs="Arial"/>
                <w:color w:val="000000"/>
                <w:sz w:val="16"/>
                <w:szCs w:val="16"/>
                <w:lang w:val="az-Latn-AZ"/>
              </w:rPr>
              <w:t>181</w:t>
            </w:r>
            <w:r w:rsidR="003A64EA">
              <w:rPr>
                <w:rFonts w:eastAsia="Times New Roman" w:cs="Arial"/>
                <w:color w:val="000000"/>
                <w:sz w:val="16"/>
                <w:szCs w:val="16"/>
                <w:lang w:val="az-Latn-AZ"/>
              </w:rPr>
              <w:t>,</w:t>
            </w:r>
            <w:r w:rsidRPr="00D17024">
              <w:rPr>
                <w:rFonts w:eastAsia="Times New Roman" w:cs="Arial"/>
                <w:color w:val="000000"/>
                <w:sz w:val="16"/>
                <w:szCs w:val="16"/>
                <w:lang w:val="az-Latn-AZ"/>
              </w:rPr>
              <w:t>346</w:t>
            </w:r>
            <w:r w:rsidR="003A64EA">
              <w:rPr>
                <w:rFonts w:eastAsia="Times New Roman" w:cs="Arial"/>
                <w:color w:val="000000"/>
                <w:sz w:val="16"/>
                <w:szCs w:val="16"/>
                <w:lang w:val="az-Latn-AZ"/>
              </w:rPr>
              <w:t>.</w:t>
            </w:r>
            <w:r w:rsidRPr="00D17024">
              <w:rPr>
                <w:rFonts w:eastAsia="Times New Roman" w:cs="Arial"/>
                <w:color w:val="000000"/>
                <w:sz w:val="16"/>
                <w:szCs w:val="16"/>
                <w:lang w:val="az-Latn-AZ"/>
              </w:rPr>
              <w:t>4</w:t>
            </w:r>
          </w:p>
        </w:tc>
        <w:tc>
          <w:tcPr>
            <w:tcW w:w="1333"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auto"/>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3</w:t>
            </w:r>
            <w:r w:rsidR="003A64EA">
              <w:rPr>
                <w:rFonts w:cs="Arial"/>
                <w:sz w:val="16"/>
                <w:szCs w:val="16"/>
                <w:lang w:val="az-Latn-AZ"/>
              </w:rPr>
              <w:t>,</w:t>
            </w:r>
            <w:r>
              <w:rPr>
                <w:rFonts w:cs="Arial"/>
                <w:sz w:val="16"/>
                <w:szCs w:val="16"/>
                <w:lang w:val="az-Latn-AZ"/>
              </w:rPr>
              <w:t>380</w:t>
            </w:r>
            <w:r w:rsidR="003A64EA">
              <w:rPr>
                <w:rFonts w:cs="Arial"/>
                <w:sz w:val="16"/>
                <w:szCs w:val="16"/>
                <w:lang w:val="az-Latn-AZ"/>
              </w:rPr>
              <w:t>,</w:t>
            </w:r>
            <w:r>
              <w:rPr>
                <w:rFonts w:cs="Arial"/>
                <w:sz w:val="16"/>
                <w:szCs w:val="16"/>
                <w:lang w:val="az-Latn-AZ"/>
              </w:rPr>
              <w:t>408</w:t>
            </w:r>
            <w:r w:rsidR="003A64EA">
              <w:rPr>
                <w:rFonts w:cs="Arial"/>
                <w:sz w:val="16"/>
                <w:szCs w:val="16"/>
                <w:lang w:val="az-Latn-AZ"/>
              </w:rPr>
              <w:t>.</w:t>
            </w:r>
            <w:r>
              <w:rPr>
                <w:rFonts w:cs="Arial"/>
                <w:sz w:val="16"/>
                <w:szCs w:val="16"/>
                <w:lang w:val="az-Latn-AZ"/>
              </w:rPr>
              <w:t>3</w:t>
            </w:r>
          </w:p>
        </w:tc>
        <w:tc>
          <w:tcPr>
            <w:tcW w:w="1071" w:type="dxa"/>
            <w:shd w:val="clear" w:color="auto" w:fill="auto"/>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3</w:t>
            </w:r>
            <w:r w:rsidR="003A64EA">
              <w:rPr>
                <w:rFonts w:cs="Arial"/>
                <w:sz w:val="16"/>
                <w:szCs w:val="16"/>
                <w:lang w:val="az-Latn-AZ"/>
              </w:rPr>
              <w:t>,</w:t>
            </w:r>
            <w:r>
              <w:rPr>
                <w:rFonts w:cs="Arial"/>
                <w:sz w:val="16"/>
                <w:szCs w:val="16"/>
                <w:lang w:val="az-Latn-AZ"/>
              </w:rPr>
              <w:t>380</w:t>
            </w:r>
            <w:r w:rsidR="003A64EA">
              <w:rPr>
                <w:rFonts w:cs="Arial"/>
                <w:sz w:val="16"/>
                <w:szCs w:val="16"/>
                <w:lang w:val="az-Latn-AZ"/>
              </w:rPr>
              <w:t>,</w:t>
            </w:r>
            <w:r>
              <w:rPr>
                <w:rFonts w:cs="Arial"/>
                <w:sz w:val="16"/>
                <w:szCs w:val="16"/>
                <w:lang w:val="az-Latn-AZ"/>
              </w:rPr>
              <w:t>408</w:t>
            </w:r>
            <w:r w:rsidR="003A64EA">
              <w:rPr>
                <w:rFonts w:cs="Arial"/>
                <w:sz w:val="16"/>
                <w:szCs w:val="16"/>
                <w:lang w:val="az-Latn-AZ"/>
              </w:rPr>
              <w:t>.</w:t>
            </w:r>
            <w:r>
              <w:rPr>
                <w:rFonts w:cs="Arial"/>
                <w:sz w:val="16"/>
                <w:szCs w:val="16"/>
                <w:lang w:val="az-Latn-AZ"/>
              </w:rPr>
              <w:t>3</w:t>
            </w:r>
          </w:p>
        </w:tc>
        <w:tc>
          <w:tcPr>
            <w:tcW w:w="1134"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Pr>
                <w:rFonts w:cs="Arial"/>
                <w:color w:val="000000"/>
                <w:sz w:val="16"/>
                <w:szCs w:val="16"/>
                <w:lang w:val="az-Latn-AZ"/>
              </w:rPr>
              <w:t>-</w:t>
            </w:r>
          </w:p>
        </w:tc>
      </w:tr>
      <w:tr w:rsidR="00370CDE" w:rsidRPr="004D56E4" w:rsidTr="00C352FB">
        <w:tc>
          <w:tcPr>
            <w:tcW w:w="4121" w:type="dxa"/>
            <w:shd w:val="clear" w:color="auto" w:fill="D3DFEE"/>
            <w:vAlign w:val="center"/>
          </w:tcPr>
          <w:p w:rsidR="00370CDE" w:rsidRDefault="00370CDE">
            <w:pPr>
              <w:rPr>
                <w:rFonts w:eastAsia="Times New Roman" w:cs="Arial"/>
                <w:b/>
                <w:sz w:val="17"/>
                <w:szCs w:val="17"/>
                <w:lang w:val="az-Latn-AZ"/>
              </w:rPr>
            </w:pPr>
            <w:r>
              <w:rPr>
                <w:rFonts w:eastAsia="Times New Roman" w:cs="Arial"/>
                <w:sz w:val="17"/>
                <w:szCs w:val="17"/>
              </w:rPr>
              <w:t>Gold (thsd. ounces)</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9</w:t>
            </w:r>
            <w:r w:rsidR="003A64EA">
              <w:rPr>
                <w:rFonts w:cs="Arial"/>
                <w:sz w:val="16"/>
                <w:szCs w:val="16"/>
                <w:lang w:val="az-Latn-AZ"/>
              </w:rPr>
              <w:t>.</w:t>
            </w:r>
            <w:r w:rsidRPr="004D56E4">
              <w:rPr>
                <w:rFonts w:cs="Arial"/>
                <w:sz w:val="16"/>
                <w:szCs w:val="16"/>
                <w:lang w:val="az-Latn-AZ"/>
              </w:rPr>
              <w:t>0</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9</w:t>
            </w:r>
            <w:r w:rsidR="003A64EA">
              <w:rPr>
                <w:rFonts w:cs="Arial"/>
                <w:sz w:val="16"/>
                <w:szCs w:val="16"/>
                <w:lang w:val="az-Latn-AZ"/>
              </w:rPr>
              <w:t>.</w:t>
            </w:r>
            <w:r w:rsidRPr="004D56E4">
              <w:rPr>
                <w:rFonts w:cs="Arial"/>
                <w:sz w:val="16"/>
                <w:szCs w:val="16"/>
                <w:lang w:val="az-Latn-AZ"/>
              </w:rPr>
              <w:t>0</w:t>
            </w:r>
          </w:p>
        </w:tc>
        <w:tc>
          <w:tcPr>
            <w:tcW w:w="1570"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c>
          <w:tcPr>
            <w:tcW w:w="1077"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333"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color w:val="000000"/>
                <w:sz w:val="16"/>
                <w:szCs w:val="16"/>
                <w:lang w:val="az-Latn-AZ"/>
              </w:rPr>
              <w:t>9</w:t>
            </w:r>
            <w:r w:rsidR="003A64EA">
              <w:rPr>
                <w:rFonts w:cs="Arial"/>
                <w:color w:val="000000"/>
                <w:sz w:val="16"/>
                <w:szCs w:val="16"/>
                <w:lang w:val="az-Latn-AZ"/>
              </w:rPr>
              <w:t>.</w:t>
            </w:r>
            <w:r w:rsidRPr="004D56E4">
              <w:rPr>
                <w:rFonts w:cs="Arial"/>
                <w:color w:val="000000"/>
                <w:sz w:val="16"/>
                <w:szCs w:val="16"/>
                <w:lang w:val="az-Latn-AZ"/>
              </w:rPr>
              <w:t>0</w:t>
            </w:r>
          </w:p>
        </w:tc>
        <w:tc>
          <w:tcPr>
            <w:tcW w:w="1071"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color w:val="000000"/>
                <w:sz w:val="16"/>
                <w:szCs w:val="16"/>
                <w:lang w:val="az-Latn-AZ"/>
              </w:rPr>
              <w:t>9</w:t>
            </w:r>
            <w:r w:rsidR="003A64EA">
              <w:rPr>
                <w:rFonts w:cs="Arial"/>
                <w:color w:val="000000"/>
                <w:sz w:val="16"/>
                <w:szCs w:val="16"/>
                <w:lang w:val="az-Latn-AZ"/>
              </w:rPr>
              <w:t>.</w:t>
            </w:r>
            <w:r w:rsidRPr="004D56E4">
              <w:rPr>
                <w:rFonts w:cs="Arial"/>
                <w:color w:val="000000"/>
                <w:sz w:val="16"/>
                <w:szCs w:val="16"/>
                <w:lang w:val="az-Latn-AZ"/>
              </w:rPr>
              <w:t>0</w:t>
            </w:r>
          </w:p>
        </w:tc>
        <w:tc>
          <w:tcPr>
            <w:tcW w:w="1134"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r>
      <w:tr w:rsidR="00370CDE" w:rsidRPr="004D56E4" w:rsidTr="00C352FB">
        <w:tc>
          <w:tcPr>
            <w:tcW w:w="4121" w:type="dxa"/>
            <w:shd w:val="clear" w:color="auto" w:fill="auto"/>
            <w:vAlign w:val="center"/>
          </w:tcPr>
          <w:p w:rsidR="00370CDE" w:rsidRDefault="00370CDE">
            <w:pPr>
              <w:rPr>
                <w:rFonts w:eastAsia="Times New Roman" w:cs="Arial"/>
                <w:b/>
                <w:sz w:val="17"/>
                <w:szCs w:val="17"/>
                <w:lang w:val="az-Latn-AZ"/>
              </w:rPr>
            </w:pPr>
            <w:r>
              <w:rPr>
                <w:rFonts w:eastAsia="Times New Roman" w:cs="Arial"/>
                <w:sz w:val="17"/>
                <w:szCs w:val="17"/>
              </w:rPr>
              <w:t>Silver (thsd. ounces)</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0</w:t>
            </w:r>
            <w:r w:rsidR="003A64EA">
              <w:rPr>
                <w:rFonts w:cs="Arial"/>
                <w:sz w:val="16"/>
                <w:szCs w:val="16"/>
                <w:lang w:val="az-Latn-AZ"/>
              </w:rPr>
              <w:t>.</w:t>
            </w:r>
            <w:r w:rsidRPr="004D56E4">
              <w:rPr>
                <w:rFonts w:cs="Arial"/>
                <w:sz w:val="16"/>
                <w:szCs w:val="16"/>
                <w:lang w:val="az-Latn-AZ"/>
              </w:rPr>
              <w:t>6</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0</w:t>
            </w:r>
            <w:r w:rsidR="003A64EA">
              <w:rPr>
                <w:rFonts w:cs="Arial"/>
                <w:sz w:val="16"/>
                <w:szCs w:val="16"/>
                <w:lang w:val="az-Latn-AZ"/>
              </w:rPr>
              <w:t>.</w:t>
            </w:r>
            <w:r w:rsidRPr="004D56E4">
              <w:rPr>
                <w:rFonts w:cs="Arial"/>
                <w:sz w:val="16"/>
                <w:szCs w:val="16"/>
                <w:lang w:val="az-Latn-AZ"/>
              </w:rPr>
              <w:t>6</w:t>
            </w:r>
          </w:p>
        </w:tc>
        <w:tc>
          <w:tcPr>
            <w:tcW w:w="1570"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c>
          <w:tcPr>
            <w:tcW w:w="1077"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333"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color w:val="000000"/>
                <w:sz w:val="16"/>
                <w:szCs w:val="16"/>
                <w:lang w:val="az-Latn-AZ"/>
              </w:rPr>
              <w:t>0</w:t>
            </w:r>
            <w:r w:rsidR="003A64EA">
              <w:rPr>
                <w:rFonts w:cs="Arial"/>
                <w:color w:val="000000"/>
                <w:sz w:val="16"/>
                <w:szCs w:val="16"/>
                <w:lang w:val="az-Latn-AZ"/>
              </w:rPr>
              <w:t>.</w:t>
            </w:r>
            <w:r w:rsidRPr="004D56E4">
              <w:rPr>
                <w:rFonts w:cs="Arial"/>
                <w:color w:val="000000"/>
                <w:sz w:val="16"/>
                <w:szCs w:val="16"/>
                <w:lang w:val="az-Latn-AZ"/>
              </w:rPr>
              <w:t>6</w:t>
            </w:r>
          </w:p>
        </w:tc>
        <w:tc>
          <w:tcPr>
            <w:tcW w:w="1071"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color w:val="000000"/>
                <w:sz w:val="16"/>
                <w:szCs w:val="16"/>
                <w:lang w:val="az-Latn-AZ"/>
              </w:rPr>
              <w:t>0</w:t>
            </w:r>
            <w:r w:rsidR="003A64EA">
              <w:rPr>
                <w:rFonts w:cs="Arial"/>
                <w:color w:val="000000"/>
                <w:sz w:val="16"/>
                <w:szCs w:val="16"/>
                <w:lang w:val="az-Latn-AZ"/>
              </w:rPr>
              <w:t>.</w:t>
            </w:r>
            <w:r w:rsidRPr="004D56E4">
              <w:rPr>
                <w:rFonts w:cs="Arial"/>
                <w:color w:val="000000"/>
                <w:sz w:val="16"/>
                <w:szCs w:val="16"/>
                <w:lang w:val="az-Latn-AZ"/>
              </w:rPr>
              <w:t>6</w:t>
            </w:r>
          </w:p>
        </w:tc>
        <w:tc>
          <w:tcPr>
            <w:tcW w:w="1134"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r>
      <w:tr w:rsidR="00370CDE" w:rsidRPr="004D56E4" w:rsidTr="00C352FB">
        <w:tc>
          <w:tcPr>
            <w:tcW w:w="4121" w:type="dxa"/>
            <w:shd w:val="clear" w:color="auto" w:fill="D3DFEE"/>
            <w:vAlign w:val="center"/>
          </w:tcPr>
          <w:p w:rsidR="00370CDE" w:rsidRDefault="00370CDE">
            <w:pPr>
              <w:rPr>
                <w:rFonts w:eastAsia="Times New Roman" w:cs="Arial"/>
                <w:b/>
                <w:sz w:val="17"/>
                <w:szCs w:val="17"/>
                <w:lang w:val="az-Latn-AZ"/>
              </w:rPr>
            </w:pPr>
            <w:r>
              <w:rPr>
                <w:rFonts w:eastAsia="Times New Roman" w:cs="Arial"/>
                <w:sz w:val="17"/>
                <w:szCs w:val="17"/>
              </w:rPr>
              <w:t>Gold concentrate (thsd. ounces)</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0</w:t>
            </w:r>
            <w:r w:rsidR="003A64EA">
              <w:rPr>
                <w:rFonts w:cs="Arial"/>
                <w:sz w:val="16"/>
                <w:szCs w:val="16"/>
                <w:lang w:val="az-Latn-AZ"/>
              </w:rPr>
              <w:t>.</w:t>
            </w:r>
            <w:r w:rsidRPr="004D56E4">
              <w:rPr>
                <w:rFonts w:cs="Arial"/>
                <w:sz w:val="16"/>
                <w:szCs w:val="16"/>
                <w:lang w:val="az-Latn-AZ"/>
              </w:rPr>
              <w:t>03</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0</w:t>
            </w:r>
            <w:r w:rsidR="003A64EA">
              <w:rPr>
                <w:rFonts w:cs="Arial"/>
                <w:sz w:val="16"/>
                <w:szCs w:val="16"/>
                <w:lang w:val="az-Latn-AZ"/>
              </w:rPr>
              <w:t>.</w:t>
            </w:r>
            <w:r w:rsidRPr="004D56E4">
              <w:rPr>
                <w:rFonts w:cs="Arial"/>
                <w:sz w:val="16"/>
                <w:szCs w:val="16"/>
                <w:lang w:val="az-Latn-AZ"/>
              </w:rPr>
              <w:t>03</w:t>
            </w:r>
          </w:p>
        </w:tc>
        <w:tc>
          <w:tcPr>
            <w:tcW w:w="1570"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c>
          <w:tcPr>
            <w:tcW w:w="1077"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333"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0</w:t>
            </w:r>
            <w:r w:rsidR="003A64EA">
              <w:rPr>
                <w:rFonts w:cs="Arial"/>
                <w:sz w:val="16"/>
                <w:szCs w:val="16"/>
                <w:lang w:val="az-Latn-AZ"/>
              </w:rPr>
              <w:t>.</w:t>
            </w:r>
            <w:r w:rsidRPr="004D56E4">
              <w:rPr>
                <w:rFonts w:cs="Arial"/>
                <w:sz w:val="16"/>
                <w:szCs w:val="16"/>
                <w:lang w:val="az-Latn-AZ"/>
              </w:rPr>
              <w:t>03</w:t>
            </w:r>
          </w:p>
        </w:tc>
        <w:tc>
          <w:tcPr>
            <w:tcW w:w="1071" w:type="dxa"/>
            <w:shd w:val="clear" w:color="auto" w:fill="D3DFEE"/>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0</w:t>
            </w:r>
            <w:r w:rsidR="003A64EA">
              <w:rPr>
                <w:rFonts w:cs="Arial"/>
                <w:sz w:val="16"/>
                <w:szCs w:val="16"/>
                <w:lang w:val="az-Latn-AZ"/>
              </w:rPr>
              <w:t>.</w:t>
            </w:r>
            <w:r w:rsidRPr="004D56E4">
              <w:rPr>
                <w:rFonts w:cs="Arial"/>
                <w:sz w:val="16"/>
                <w:szCs w:val="16"/>
                <w:lang w:val="az-Latn-AZ"/>
              </w:rPr>
              <w:t>03</w:t>
            </w:r>
          </w:p>
        </w:tc>
        <w:tc>
          <w:tcPr>
            <w:tcW w:w="1134"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r>
      <w:tr w:rsidR="00370CDE" w:rsidRPr="004D56E4" w:rsidTr="00C352FB">
        <w:tc>
          <w:tcPr>
            <w:tcW w:w="4121" w:type="dxa"/>
            <w:shd w:val="clear" w:color="auto" w:fill="auto"/>
            <w:vAlign w:val="center"/>
          </w:tcPr>
          <w:p w:rsidR="00370CDE" w:rsidRDefault="00370CDE">
            <w:pPr>
              <w:rPr>
                <w:rFonts w:eastAsia="Times New Roman" w:cs="Arial"/>
                <w:b/>
                <w:sz w:val="17"/>
                <w:szCs w:val="17"/>
                <w:lang w:val="az-Latn-AZ"/>
              </w:rPr>
            </w:pPr>
            <w:r>
              <w:rPr>
                <w:rFonts w:eastAsia="Times New Roman" w:cs="Arial"/>
                <w:sz w:val="17"/>
                <w:szCs w:val="17"/>
              </w:rPr>
              <w:t>Silver concentrate (thsd. ounces)</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2</w:t>
            </w:r>
            <w:r w:rsidR="003A64EA">
              <w:rPr>
                <w:rFonts w:cs="Arial"/>
                <w:sz w:val="16"/>
                <w:szCs w:val="16"/>
                <w:lang w:val="az-Latn-AZ"/>
              </w:rPr>
              <w:t>.</w:t>
            </w:r>
            <w:r w:rsidRPr="004D56E4">
              <w:rPr>
                <w:rFonts w:cs="Arial"/>
                <w:sz w:val="16"/>
                <w:szCs w:val="16"/>
                <w:lang w:val="az-Latn-AZ"/>
              </w:rPr>
              <w:t>1</w:t>
            </w:r>
          </w:p>
        </w:tc>
        <w:tc>
          <w:tcPr>
            <w:tcW w:w="13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sz w:val="16"/>
                <w:szCs w:val="16"/>
                <w:lang w:val="az-Latn-AZ"/>
              </w:rPr>
              <w:t>2</w:t>
            </w:r>
            <w:r w:rsidR="003A64EA">
              <w:rPr>
                <w:rFonts w:cs="Arial"/>
                <w:sz w:val="16"/>
                <w:szCs w:val="16"/>
                <w:lang w:val="az-Latn-AZ"/>
              </w:rPr>
              <w:t>.</w:t>
            </w:r>
            <w:r w:rsidRPr="004D56E4">
              <w:rPr>
                <w:rFonts w:cs="Arial"/>
                <w:sz w:val="16"/>
                <w:szCs w:val="16"/>
                <w:lang w:val="az-Latn-AZ"/>
              </w:rPr>
              <w:t>1</w:t>
            </w:r>
          </w:p>
        </w:tc>
        <w:tc>
          <w:tcPr>
            <w:tcW w:w="1570"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c>
          <w:tcPr>
            <w:tcW w:w="1077"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333"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color w:val="000000"/>
                <w:sz w:val="16"/>
                <w:szCs w:val="16"/>
                <w:lang w:val="az-Latn-AZ"/>
              </w:rPr>
              <w:t>2</w:t>
            </w:r>
            <w:r w:rsidR="003A64EA">
              <w:rPr>
                <w:rFonts w:cs="Arial"/>
                <w:color w:val="000000"/>
                <w:sz w:val="16"/>
                <w:szCs w:val="16"/>
                <w:lang w:val="az-Latn-AZ"/>
              </w:rPr>
              <w:t>.</w:t>
            </w:r>
            <w:r w:rsidRPr="004D56E4">
              <w:rPr>
                <w:rFonts w:cs="Arial"/>
                <w:color w:val="000000"/>
                <w:sz w:val="16"/>
                <w:szCs w:val="16"/>
                <w:lang w:val="az-Latn-AZ"/>
              </w:rPr>
              <w:t>1</w:t>
            </w:r>
          </w:p>
        </w:tc>
        <w:tc>
          <w:tcPr>
            <w:tcW w:w="1071"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cs="Arial"/>
                <w:color w:val="000000"/>
                <w:sz w:val="16"/>
                <w:szCs w:val="16"/>
                <w:lang w:val="az-Latn-AZ"/>
              </w:rPr>
              <w:t>2</w:t>
            </w:r>
            <w:r w:rsidR="003A64EA">
              <w:rPr>
                <w:rFonts w:cs="Arial"/>
                <w:color w:val="000000"/>
                <w:sz w:val="16"/>
                <w:szCs w:val="16"/>
                <w:lang w:val="az-Latn-AZ"/>
              </w:rPr>
              <w:t>.</w:t>
            </w:r>
            <w:r w:rsidRPr="004D56E4">
              <w:rPr>
                <w:rFonts w:cs="Arial"/>
                <w:color w:val="000000"/>
                <w:sz w:val="16"/>
                <w:szCs w:val="16"/>
                <w:lang w:val="az-Latn-AZ"/>
              </w:rPr>
              <w:t>1</w:t>
            </w:r>
          </w:p>
        </w:tc>
        <w:tc>
          <w:tcPr>
            <w:tcW w:w="1134" w:type="dxa"/>
            <w:shd w:val="clear" w:color="auto" w:fill="auto"/>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r>
      <w:tr w:rsidR="00370CDE" w:rsidRPr="004D56E4" w:rsidTr="00C352FB">
        <w:tc>
          <w:tcPr>
            <w:tcW w:w="4121" w:type="dxa"/>
            <w:shd w:val="clear" w:color="auto" w:fill="D3DFEE"/>
            <w:vAlign w:val="center"/>
          </w:tcPr>
          <w:p w:rsidR="00370CDE" w:rsidRDefault="00370CDE">
            <w:pPr>
              <w:rPr>
                <w:rFonts w:eastAsia="Times New Roman" w:cs="Arial"/>
                <w:b/>
                <w:sz w:val="17"/>
                <w:szCs w:val="17"/>
                <w:lang w:val="az-Latn-AZ"/>
              </w:rPr>
            </w:pPr>
            <w:r>
              <w:rPr>
                <w:rFonts w:eastAsia="Times New Roman" w:cs="Arial"/>
                <w:sz w:val="17"/>
                <w:szCs w:val="17"/>
              </w:rPr>
              <w:t>Copper concentrate (thsd. tonnes)</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0</w:t>
            </w:r>
            <w:r w:rsidR="003A64EA">
              <w:rPr>
                <w:rFonts w:cs="Arial"/>
                <w:sz w:val="16"/>
                <w:szCs w:val="16"/>
                <w:lang w:val="az-Latn-AZ"/>
              </w:rPr>
              <w:t>.</w:t>
            </w:r>
            <w:r>
              <w:rPr>
                <w:rFonts w:cs="Arial"/>
                <w:sz w:val="16"/>
                <w:szCs w:val="16"/>
                <w:lang w:val="az-Latn-AZ"/>
              </w:rPr>
              <w:t>1</w:t>
            </w:r>
          </w:p>
        </w:tc>
        <w:tc>
          <w:tcPr>
            <w:tcW w:w="1304" w:type="dxa"/>
            <w:shd w:val="clear" w:color="auto" w:fill="D3DFEE"/>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0</w:t>
            </w:r>
            <w:r w:rsidR="003A64EA">
              <w:rPr>
                <w:rFonts w:cs="Arial"/>
                <w:sz w:val="16"/>
                <w:szCs w:val="16"/>
                <w:lang w:val="az-Latn-AZ"/>
              </w:rPr>
              <w:t>.</w:t>
            </w:r>
            <w:r>
              <w:rPr>
                <w:rFonts w:cs="Arial"/>
                <w:sz w:val="16"/>
                <w:szCs w:val="16"/>
                <w:lang w:val="az-Latn-AZ"/>
              </w:rPr>
              <w:t>1</w:t>
            </w:r>
          </w:p>
        </w:tc>
        <w:tc>
          <w:tcPr>
            <w:tcW w:w="1570"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c>
          <w:tcPr>
            <w:tcW w:w="1077"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333"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sz w:val="16"/>
                <w:szCs w:val="16"/>
                <w:lang w:val="az-Latn-AZ"/>
              </w:rPr>
              <w:t>-</w:t>
            </w:r>
          </w:p>
        </w:tc>
        <w:tc>
          <w:tcPr>
            <w:tcW w:w="1193" w:type="dxa"/>
            <w:shd w:val="clear" w:color="auto" w:fill="D3DFEE"/>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0</w:t>
            </w:r>
            <w:r w:rsidR="003A64EA">
              <w:rPr>
                <w:rFonts w:cs="Arial"/>
                <w:sz w:val="16"/>
                <w:szCs w:val="16"/>
                <w:lang w:val="az-Latn-AZ"/>
              </w:rPr>
              <w:t>.</w:t>
            </w:r>
            <w:r>
              <w:rPr>
                <w:rFonts w:cs="Arial"/>
                <w:sz w:val="16"/>
                <w:szCs w:val="16"/>
                <w:lang w:val="az-Latn-AZ"/>
              </w:rPr>
              <w:t>1</w:t>
            </w:r>
          </w:p>
        </w:tc>
        <w:tc>
          <w:tcPr>
            <w:tcW w:w="1071" w:type="dxa"/>
            <w:shd w:val="clear" w:color="auto" w:fill="D3DFEE"/>
            <w:vAlign w:val="bottom"/>
          </w:tcPr>
          <w:p w:rsidR="00370CDE" w:rsidRPr="004D56E4" w:rsidRDefault="00370CDE" w:rsidP="00C352FB">
            <w:pPr>
              <w:jc w:val="right"/>
              <w:rPr>
                <w:rFonts w:eastAsia="Times New Roman" w:cs="Arial"/>
                <w:sz w:val="17"/>
                <w:szCs w:val="17"/>
                <w:lang w:val="az-Latn-AZ"/>
              </w:rPr>
            </w:pPr>
            <w:r>
              <w:rPr>
                <w:rFonts w:cs="Arial"/>
                <w:sz w:val="16"/>
                <w:szCs w:val="16"/>
                <w:lang w:val="az-Latn-AZ"/>
              </w:rPr>
              <w:t>0</w:t>
            </w:r>
            <w:r w:rsidR="003A64EA">
              <w:rPr>
                <w:rFonts w:cs="Arial"/>
                <w:sz w:val="16"/>
                <w:szCs w:val="16"/>
                <w:lang w:val="az-Latn-AZ"/>
              </w:rPr>
              <w:t>.</w:t>
            </w:r>
            <w:r>
              <w:rPr>
                <w:rFonts w:cs="Arial"/>
                <w:sz w:val="16"/>
                <w:szCs w:val="16"/>
                <w:lang w:val="az-Latn-AZ"/>
              </w:rPr>
              <w:t>1</w:t>
            </w:r>
          </w:p>
        </w:tc>
        <w:tc>
          <w:tcPr>
            <w:tcW w:w="1134" w:type="dxa"/>
            <w:shd w:val="clear" w:color="auto" w:fill="D3DFEE"/>
            <w:vAlign w:val="bottom"/>
          </w:tcPr>
          <w:p w:rsidR="00370CDE" w:rsidRPr="004D56E4" w:rsidRDefault="00370CDE" w:rsidP="00C352FB">
            <w:pPr>
              <w:jc w:val="right"/>
              <w:rPr>
                <w:rFonts w:eastAsia="Times New Roman" w:cs="Arial"/>
                <w:color w:val="000000"/>
                <w:sz w:val="17"/>
                <w:szCs w:val="17"/>
                <w:lang w:val="az-Latn-AZ"/>
              </w:rPr>
            </w:pPr>
            <w:r w:rsidRPr="004D56E4">
              <w:rPr>
                <w:rFonts w:cs="Arial"/>
                <w:color w:val="000000"/>
                <w:sz w:val="16"/>
                <w:szCs w:val="16"/>
                <w:lang w:val="az-Latn-AZ"/>
              </w:rPr>
              <w:t>-</w:t>
            </w:r>
          </w:p>
        </w:tc>
      </w:tr>
    </w:tbl>
    <w:p w:rsidR="000A709B" w:rsidRDefault="000A709B" w:rsidP="000A709B">
      <w:pPr>
        <w:tabs>
          <w:tab w:val="left" w:pos="567"/>
        </w:tabs>
        <w:rPr>
          <w:rFonts w:cs="Arial"/>
          <w:szCs w:val="20"/>
          <w:lang w:val="az-Latn-AZ"/>
        </w:rPr>
      </w:pPr>
    </w:p>
    <w:p w:rsidR="000A709B" w:rsidRDefault="000A709B" w:rsidP="000A709B">
      <w:pPr>
        <w:tabs>
          <w:tab w:val="left" w:pos="567"/>
        </w:tabs>
        <w:rPr>
          <w:rFonts w:cs="Arial"/>
          <w:szCs w:val="20"/>
          <w:lang w:val="az-Latn-AZ"/>
        </w:rPr>
        <w:sectPr w:rsidR="000A709B" w:rsidSect="000A709B">
          <w:footerReference w:type="default" r:id="rId89"/>
          <w:pgSz w:w="16839" w:h="11907" w:orient="landscape" w:code="9"/>
          <w:pgMar w:top="900" w:right="1539" w:bottom="1469" w:left="1440" w:header="504" w:footer="393" w:gutter="0"/>
          <w:pgBorders>
            <w:bottom w:val="single" w:sz="4" w:space="24" w:color="auto"/>
          </w:pgBorders>
          <w:cols w:space="720"/>
          <w:docGrid w:linePitch="360"/>
        </w:sectPr>
      </w:pPr>
    </w:p>
    <w:p w:rsidR="000A709B" w:rsidRDefault="000A709B" w:rsidP="00370CDE">
      <w:pPr>
        <w:pStyle w:val="Heading3"/>
      </w:pPr>
      <w:bookmarkStart w:id="118" w:name="_Toc447552192"/>
      <w:bookmarkStart w:id="119" w:name="_Toc467753555"/>
      <w:bookmarkStart w:id="120" w:name="_Toc468899534"/>
      <w:r w:rsidRPr="002054A9">
        <w:lastRenderedPageBreak/>
        <w:t>7.2.</w:t>
      </w:r>
      <w:r w:rsidRPr="002054A9">
        <w:tab/>
      </w:r>
      <w:bookmarkEnd w:id="118"/>
      <w:bookmarkEnd w:id="119"/>
      <w:r w:rsidR="00370CDE">
        <w:t>Reconciliation by extractive Company (foreign companies)</w:t>
      </w:r>
      <w:bookmarkEnd w:id="120"/>
    </w:p>
    <w:p w:rsidR="00370CDE" w:rsidRPr="00370CDE" w:rsidRDefault="00370CDE" w:rsidP="00370CDE">
      <w:pPr>
        <w:rPr>
          <w:lang w:val="az-Latn-AZ"/>
        </w:rPr>
      </w:pPr>
    </w:p>
    <w:p w:rsidR="00370CDE" w:rsidRDefault="00370CDE" w:rsidP="00370CDE">
      <w:pPr>
        <w:autoSpaceDE w:val="0"/>
        <w:autoSpaceDN w:val="0"/>
        <w:adjustRightInd w:val="0"/>
        <w:rPr>
          <w:rFonts w:cs="Arial"/>
          <w:color w:val="000000"/>
          <w:szCs w:val="20"/>
          <w:lang w:val="az-Latn-AZ"/>
        </w:rPr>
      </w:pPr>
      <w:r>
        <w:rPr>
          <w:rFonts w:cs="Arial"/>
          <w:szCs w:val="20"/>
          <w:lang w:val="az-Latn-AZ" w:eastAsia="fr-FR"/>
        </w:rPr>
        <w:t>The table below shows the total payments reported by foreign extractive companies and Government entities:</w:t>
      </w:r>
    </w:p>
    <w:p w:rsidR="000A709B" w:rsidRPr="004D56E4" w:rsidRDefault="00370CDE" w:rsidP="00370CDE">
      <w:pPr>
        <w:autoSpaceDE w:val="0"/>
        <w:autoSpaceDN w:val="0"/>
        <w:adjustRightInd w:val="0"/>
        <w:ind w:left="12036"/>
        <w:jc w:val="right"/>
        <w:rPr>
          <w:rFonts w:cs="Arial"/>
          <w:color w:val="000000"/>
          <w:szCs w:val="20"/>
          <w:lang w:val="az-Latn-AZ"/>
        </w:rPr>
      </w:pPr>
      <w:r>
        <w:rPr>
          <w:rFonts w:cs="Arial"/>
          <w:b/>
          <w:bCs/>
          <w:sz w:val="17"/>
          <w:szCs w:val="17"/>
          <w:lang w:val="az-Latn-AZ"/>
        </w:rPr>
        <w:t>(USD mln)</w:t>
      </w:r>
    </w:p>
    <w:tbl>
      <w:tblPr>
        <w:tblW w:w="13999" w:type="dxa"/>
        <w:tblLook w:val="04A0" w:firstRow="1" w:lastRow="0" w:firstColumn="1" w:lastColumn="0" w:noHBand="0" w:noVBand="1"/>
      </w:tblPr>
      <w:tblGrid>
        <w:gridCol w:w="3151"/>
        <w:gridCol w:w="1735"/>
        <w:gridCol w:w="1263"/>
        <w:gridCol w:w="1357"/>
        <w:gridCol w:w="1523"/>
        <w:gridCol w:w="1218"/>
        <w:gridCol w:w="1486"/>
        <w:gridCol w:w="1218"/>
        <w:gridCol w:w="1048"/>
      </w:tblGrid>
      <w:tr w:rsidR="00DD65F9" w:rsidRPr="004D56E4" w:rsidTr="003A64EA">
        <w:tc>
          <w:tcPr>
            <w:tcW w:w="3151" w:type="dxa"/>
            <w:vMerge w:val="restart"/>
            <w:shd w:val="clear" w:color="auto" w:fill="365F91"/>
            <w:vAlign w:val="center"/>
          </w:tcPr>
          <w:p w:rsidR="00DD65F9" w:rsidRDefault="00DD65F9">
            <w:pPr>
              <w:autoSpaceDE w:val="0"/>
              <w:autoSpaceDN w:val="0"/>
              <w:adjustRightInd w:val="0"/>
              <w:jc w:val="left"/>
              <w:rPr>
                <w:rFonts w:cs="Arial"/>
                <w:b/>
                <w:bCs/>
                <w:sz w:val="17"/>
                <w:szCs w:val="17"/>
                <w:lang w:val="az-Latn-AZ"/>
              </w:rPr>
            </w:pPr>
            <w:r>
              <w:rPr>
                <w:rFonts w:cs="Arial"/>
                <w:b/>
                <w:color w:val="FFFFFF"/>
                <w:sz w:val="17"/>
                <w:szCs w:val="17"/>
                <w:lang w:val="az-Latn-AZ"/>
              </w:rPr>
              <w:t>Foreign Extractive Companies</w:t>
            </w:r>
          </w:p>
        </w:tc>
        <w:tc>
          <w:tcPr>
            <w:tcW w:w="4355" w:type="dxa"/>
            <w:gridSpan w:val="3"/>
            <w:shd w:val="clear" w:color="auto" w:fill="365F91"/>
            <w:vAlign w:val="center"/>
          </w:tcPr>
          <w:p w:rsidR="00DD65F9" w:rsidRDefault="00DD65F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741" w:type="dxa"/>
            <w:gridSpan w:val="2"/>
            <w:shd w:val="clear" w:color="auto" w:fill="365F91"/>
            <w:vAlign w:val="center"/>
          </w:tcPr>
          <w:p w:rsidR="00DD65F9" w:rsidRDefault="00DD65F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752" w:type="dxa"/>
            <w:gridSpan w:val="3"/>
            <w:shd w:val="clear" w:color="auto" w:fill="365F91"/>
            <w:vAlign w:val="center"/>
          </w:tcPr>
          <w:p w:rsidR="00DD65F9" w:rsidRDefault="00DD65F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DD65F9" w:rsidRPr="004D56E4" w:rsidTr="003A64EA">
        <w:tc>
          <w:tcPr>
            <w:tcW w:w="3151" w:type="dxa"/>
            <w:vMerge/>
            <w:shd w:val="clear" w:color="auto" w:fill="D3DFEE"/>
            <w:vAlign w:val="center"/>
          </w:tcPr>
          <w:p w:rsidR="00DD65F9" w:rsidRPr="004D56E4" w:rsidRDefault="00DD65F9" w:rsidP="000A709B">
            <w:pPr>
              <w:autoSpaceDE w:val="0"/>
              <w:autoSpaceDN w:val="0"/>
              <w:adjustRightInd w:val="0"/>
              <w:jc w:val="center"/>
              <w:rPr>
                <w:rFonts w:cs="Arial"/>
                <w:b/>
                <w:bCs/>
                <w:color w:val="FFFFFF"/>
                <w:sz w:val="17"/>
                <w:szCs w:val="17"/>
                <w:lang w:val="az-Latn-AZ"/>
              </w:rPr>
            </w:pPr>
          </w:p>
        </w:tc>
        <w:tc>
          <w:tcPr>
            <w:tcW w:w="1735"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63"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357"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523"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486"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048" w:type="dxa"/>
            <w:shd w:val="clear" w:color="auto" w:fill="D3DFEE"/>
            <w:vAlign w:val="center"/>
          </w:tcPr>
          <w:p w:rsidR="00DD65F9" w:rsidRDefault="00DD65F9">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Apsheron Investment Limited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3</w:t>
            </w:r>
            <w:r w:rsidR="003A64EA">
              <w:rPr>
                <w:rFonts w:cs="Arial"/>
                <w:sz w:val="16"/>
                <w:szCs w:val="16"/>
                <w:lang w:val="az-Latn-AZ"/>
              </w:rPr>
              <w:t>.</w:t>
            </w:r>
            <w:r w:rsidRPr="004D56E4">
              <w:rPr>
                <w:rFonts w:cs="Arial"/>
                <w:sz w:val="16"/>
                <w:szCs w:val="16"/>
                <w:lang w:val="az-Latn-AZ"/>
              </w:rPr>
              <w:t>0</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3</w:t>
            </w:r>
            <w:r w:rsidR="003A64EA">
              <w:rPr>
                <w:rFonts w:cs="Arial"/>
                <w:sz w:val="16"/>
                <w:szCs w:val="16"/>
                <w:lang w:val="az-Latn-AZ"/>
              </w:rPr>
              <w:t>.</w:t>
            </w:r>
            <w:r w:rsidRPr="004D56E4">
              <w:rPr>
                <w:rFonts w:cs="Arial"/>
                <w:sz w:val="16"/>
                <w:szCs w:val="16"/>
                <w:lang w:val="az-Latn-AZ"/>
              </w:rPr>
              <w:t>0</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3</w:t>
            </w:r>
            <w:r w:rsidR="003A64EA">
              <w:rPr>
                <w:rFonts w:cs="Arial"/>
                <w:sz w:val="16"/>
                <w:szCs w:val="16"/>
                <w:lang w:val="az-Latn-AZ"/>
              </w:rPr>
              <w:t>.</w:t>
            </w:r>
            <w:r w:rsidRPr="004D56E4">
              <w:rPr>
                <w:rFonts w:cs="Arial"/>
                <w:sz w:val="16"/>
                <w:szCs w:val="16"/>
                <w:lang w:val="az-Latn-AZ"/>
              </w:rPr>
              <w:t>0</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3</w:t>
            </w:r>
            <w:r w:rsidR="003A64EA">
              <w:rPr>
                <w:rFonts w:cs="Arial"/>
                <w:sz w:val="16"/>
                <w:szCs w:val="16"/>
                <w:lang w:val="az-Latn-AZ"/>
              </w:rPr>
              <w:t>.</w:t>
            </w:r>
            <w:r w:rsidRPr="004D56E4">
              <w:rPr>
                <w:rFonts w:cs="Arial"/>
                <w:sz w:val="16"/>
                <w:szCs w:val="16"/>
                <w:lang w:val="az-Latn-AZ"/>
              </w:rPr>
              <w:t>0</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cs="Arial"/>
                <w:sz w:val="16"/>
                <w:szCs w:val="16"/>
                <w:lang w:val="az-Latn-AZ"/>
              </w:rPr>
              <w:t>-</w:t>
            </w:r>
          </w:p>
        </w:tc>
      </w:tr>
      <w:tr w:rsidR="00DD65F9" w:rsidRPr="004D56E4" w:rsidTr="003A64EA">
        <w:trPr>
          <w:trHeight w:val="117"/>
        </w:trPr>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Azen Oil Company B.V.</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w:t>
            </w:r>
            <w:r w:rsidR="003A64EA">
              <w:rPr>
                <w:rFonts w:eastAsia="Times New Roman" w:cs="Arial"/>
                <w:sz w:val="17"/>
                <w:szCs w:val="17"/>
                <w:lang w:val="az-Latn-AZ"/>
              </w:rPr>
              <w:t>.</w:t>
            </w:r>
            <w:r w:rsidRPr="004D56E4">
              <w:rPr>
                <w:rFonts w:eastAsia="Times New Roman" w:cs="Arial"/>
                <w:sz w:val="17"/>
                <w:szCs w:val="17"/>
                <w:lang w:val="az-Latn-AZ"/>
              </w:rPr>
              <w:t>3</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w:t>
            </w:r>
            <w:r w:rsidR="003A64EA">
              <w:rPr>
                <w:rFonts w:eastAsia="Times New Roman" w:cs="Arial"/>
                <w:sz w:val="17"/>
                <w:szCs w:val="17"/>
                <w:lang w:val="az-Latn-AZ"/>
              </w:rPr>
              <w:t>.</w:t>
            </w:r>
            <w:r w:rsidRPr="004D56E4">
              <w:rPr>
                <w:rFonts w:eastAsia="Times New Roman" w:cs="Arial"/>
                <w:sz w:val="17"/>
                <w:szCs w:val="17"/>
                <w:lang w:val="az-Latn-AZ"/>
              </w:rPr>
              <w:t>3</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w:t>
            </w:r>
            <w:r w:rsidR="003A64EA">
              <w:rPr>
                <w:rFonts w:eastAsia="Times New Roman" w:cs="Arial"/>
                <w:sz w:val="17"/>
                <w:szCs w:val="17"/>
                <w:lang w:val="az-Latn-AZ"/>
              </w:rPr>
              <w:t>.</w:t>
            </w:r>
            <w:r w:rsidRPr="004D56E4">
              <w:rPr>
                <w:rFonts w:eastAsia="Times New Roman" w:cs="Arial"/>
                <w:sz w:val="17"/>
                <w:szCs w:val="17"/>
                <w:lang w:val="az-Latn-AZ"/>
              </w:rPr>
              <w:t>3</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w:t>
            </w:r>
            <w:r w:rsidR="003A64EA">
              <w:rPr>
                <w:rFonts w:eastAsia="Times New Roman" w:cs="Arial"/>
                <w:sz w:val="17"/>
                <w:szCs w:val="17"/>
                <w:lang w:val="az-Latn-AZ"/>
              </w:rPr>
              <w:t>.</w:t>
            </w:r>
            <w:r w:rsidRPr="004D56E4">
              <w:rPr>
                <w:rFonts w:eastAsia="Times New Roman" w:cs="Arial"/>
                <w:sz w:val="17"/>
                <w:szCs w:val="17"/>
                <w:lang w:val="az-Latn-AZ"/>
              </w:rPr>
              <w:t>3</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rPr>
          <w:trHeight w:val="80"/>
        </w:trPr>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Azerbaijan (ACG) Limited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47</w:t>
            </w:r>
            <w:r w:rsidR="003A64EA">
              <w:rPr>
                <w:rFonts w:eastAsia="Times New Roman" w:cs="Arial"/>
                <w:sz w:val="17"/>
                <w:szCs w:val="17"/>
                <w:lang w:val="az-Latn-AZ"/>
              </w:rPr>
              <w:t>.</w:t>
            </w:r>
            <w:r w:rsidRPr="004D56E4">
              <w:rPr>
                <w:rFonts w:eastAsia="Times New Roman" w:cs="Arial"/>
                <w:sz w:val="17"/>
                <w:szCs w:val="17"/>
                <w:lang w:val="az-Latn-AZ"/>
              </w:rPr>
              <w:t>2</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47</w:t>
            </w:r>
            <w:r w:rsidR="003A64EA">
              <w:rPr>
                <w:rFonts w:eastAsia="Times New Roman" w:cs="Arial"/>
                <w:sz w:val="17"/>
                <w:szCs w:val="17"/>
                <w:lang w:val="az-Latn-AZ"/>
              </w:rPr>
              <w:t>.</w:t>
            </w:r>
            <w:r w:rsidRPr="004D56E4">
              <w:rPr>
                <w:rFonts w:eastAsia="Times New Roman" w:cs="Arial"/>
                <w:sz w:val="17"/>
                <w:szCs w:val="17"/>
                <w:lang w:val="az-Latn-AZ"/>
              </w:rPr>
              <w:t>2</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47</w:t>
            </w:r>
            <w:r w:rsidR="003A64EA">
              <w:rPr>
                <w:rFonts w:eastAsia="Times New Roman" w:cs="Arial"/>
                <w:sz w:val="17"/>
                <w:szCs w:val="17"/>
                <w:lang w:val="az-Latn-AZ"/>
              </w:rPr>
              <w:t>.</w:t>
            </w:r>
            <w:r w:rsidRPr="004D56E4">
              <w:rPr>
                <w:rFonts w:eastAsia="Times New Roman" w:cs="Arial"/>
                <w:sz w:val="17"/>
                <w:szCs w:val="17"/>
                <w:lang w:val="az-Latn-AZ"/>
              </w:rPr>
              <w:t>2</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47</w:t>
            </w:r>
            <w:r w:rsidR="003A64EA">
              <w:rPr>
                <w:rFonts w:eastAsia="Times New Roman" w:cs="Arial"/>
                <w:sz w:val="17"/>
                <w:szCs w:val="17"/>
                <w:lang w:val="az-Latn-AZ"/>
              </w:rPr>
              <w:t>.</w:t>
            </w:r>
            <w:r w:rsidRPr="004D56E4">
              <w:rPr>
                <w:rFonts w:eastAsia="Times New Roman" w:cs="Arial"/>
                <w:sz w:val="17"/>
                <w:szCs w:val="17"/>
                <w:lang w:val="az-Latn-AZ"/>
              </w:rPr>
              <w:t>2</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rPr>
          <w:trHeight w:val="90"/>
        </w:trPr>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Azerbaijan (Shah Deniz)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32</w:t>
            </w:r>
            <w:r w:rsidR="003A64EA">
              <w:rPr>
                <w:rFonts w:cs="Arial"/>
                <w:color w:val="000000"/>
                <w:sz w:val="16"/>
                <w:szCs w:val="16"/>
                <w:lang w:val="az-Latn-AZ" w:eastAsia="ru-RU"/>
              </w:rPr>
              <w:t>.</w:t>
            </w:r>
            <w:r w:rsidRPr="004D56E4">
              <w:rPr>
                <w:rFonts w:cs="Arial"/>
                <w:color w:val="000000"/>
                <w:sz w:val="16"/>
                <w:szCs w:val="16"/>
                <w:lang w:val="az-Latn-AZ" w:eastAsia="ru-RU"/>
              </w:rPr>
              <w:t>3</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69</w:t>
            </w:r>
            <w:r w:rsidR="003A64EA">
              <w:rPr>
                <w:rFonts w:cs="Arial"/>
                <w:color w:val="000000"/>
                <w:sz w:val="16"/>
                <w:szCs w:val="16"/>
                <w:lang w:val="az-Latn-AZ" w:eastAsia="ru-RU"/>
              </w:rPr>
              <w:t>.</w:t>
            </w:r>
            <w:r w:rsidRPr="004D56E4">
              <w:rPr>
                <w:rFonts w:cs="Arial"/>
                <w:color w:val="000000"/>
                <w:sz w:val="16"/>
                <w:szCs w:val="16"/>
                <w:lang w:val="az-Latn-AZ" w:eastAsia="ru-RU"/>
              </w:rPr>
              <w:t>1</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(36</w:t>
            </w:r>
            <w:r w:rsidR="003A64EA">
              <w:rPr>
                <w:rFonts w:cs="Arial"/>
                <w:color w:val="000000"/>
                <w:sz w:val="16"/>
                <w:szCs w:val="16"/>
                <w:lang w:val="az-Latn-AZ" w:eastAsia="ru-RU"/>
              </w:rPr>
              <w:t>.</w:t>
            </w:r>
            <w:r w:rsidRPr="004D56E4">
              <w:rPr>
                <w:rFonts w:cs="Arial"/>
                <w:color w:val="000000"/>
                <w:sz w:val="16"/>
                <w:szCs w:val="16"/>
                <w:lang w:val="az-Latn-AZ" w:eastAsia="ru-RU"/>
              </w:rPr>
              <w:t>8)</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36</w:t>
            </w:r>
            <w:r w:rsidR="003A64EA">
              <w:rPr>
                <w:rFonts w:cs="Arial"/>
                <w:color w:val="000000"/>
                <w:sz w:val="16"/>
                <w:szCs w:val="16"/>
                <w:lang w:val="az-Latn-AZ" w:eastAsia="ru-RU"/>
              </w:rPr>
              <w:t>.</w:t>
            </w:r>
            <w:r w:rsidRPr="004D56E4">
              <w:rPr>
                <w:rFonts w:cs="Arial"/>
                <w:color w:val="000000"/>
                <w:sz w:val="16"/>
                <w:szCs w:val="16"/>
                <w:lang w:val="az-Latn-AZ" w:eastAsia="ru-RU"/>
              </w:rPr>
              <w:t>8</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69</w:t>
            </w:r>
            <w:r w:rsidR="003A64EA">
              <w:rPr>
                <w:rFonts w:cs="Arial"/>
                <w:color w:val="000000"/>
                <w:sz w:val="16"/>
                <w:szCs w:val="16"/>
                <w:lang w:val="az-Latn-AZ" w:eastAsia="ru-RU"/>
              </w:rPr>
              <w:t>.</w:t>
            </w:r>
            <w:r w:rsidRPr="004D56E4">
              <w:rPr>
                <w:rFonts w:cs="Arial"/>
                <w:color w:val="000000"/>
                <w:sz w:val="16"/>
                <w:szCs w:val="16"/>
                <w:lang w:val="az-Latn-AZ" w:eastAsia="ru-RU"/>
              </w:rPr>
              <w:t>1</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69</w:t>
            </w:r>
            <w:r w:rsidR="003A64EA">
              <w:rPr>
                <w:rFonts w:cs="Arial"/>
                <w:color w:val="000000"/>
                <w:sz w:val="16"/>
                <w:szCs w:val="16"/>
                <w:lang w:val="az-Latn-AZ" w:eastAsia="ru-RU"/>
              </w:rPr>
              <w:t>.</w:t>
            </w:r>
            <w:r w:rsidRPr="004D56E4">
              <w:rPr>
                <w:rFonts w:cs="Arial"/>
                <w:color w:val="000000"/>
                <w:sz w:val="16"/>
                <w:szCs w:val="16"/>
                <w:lang w:val="az-Latn-AZ" w:eastAsia="ru-RU"/>
              </w:rPr>
              <w:t>1</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cs="Arial"/>
                <w:color w:val="000000"/>
                <w:sz w:val="16"/>
                <w:szCs w:val="16"/>
                <w:lang w:val="az-Latn-AZ" w:eastAsia="ru-RU"/>
              </w:rPr>
              <w:t>-</w:t>
            </w:r>
          </w:p>
        </w:tc>
      </w:tr>
      <w:tr w:rsidR="00DD65F9" w:rsidRPr="009D1683" w:rsidTr="003A64EA">
        <w:trPr>
          <w:trHeight w:val="80"/>
        </w:trPr>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Bahar Energy Limited</w:t>
            </w:r>
          </w:p>
        </w:tc>
        <w:tc>
          <w:tcPr>
            <w:tcW w:w="1735" w:type="dxa"/>
            <w:shd w:val="clear" w:color="auto" w:fill="auto"/>
            <w:vAlign w:val="bottom"/>
          </w:tcPr>
          <w:p w:rsidR="00DD65F9" w:rsidRPr="009D1683" w:rsidRDefault="003A64EA" w:rsidP="00C352FB">
            <w:pPr>
              <w:jc w:val="right"/>
              <w:rPr>
                <w:rFonts w:eastAsia="Times New Roman" w:cs="Arial"/>
                <w:sz w:val="17"/>
                <w:szCs w:val="17"/>
                <w:lang w:val="az-Latn-AZ"/>
              </w:rPr>
            </w:pPr>
            <w:r>
              <w:rPr>
                <w:rFonts w:eastAsia="Times New Roman" w:cs="Arial"/>
                <w:sz w:val="17"/>
                <w:szCs w:val="17"/>
                <w:lang w:val="az-Latn-AZ"/>
              </w:rPr>
              <w:t>6.6</w:t>
            </w:r>
          </w:p>
        </w:tc>
        <w:tc>
          <w:tcPr>
            <w:tcW w:w="1263" w:type="dxa"/>
            <w:shd w:val="clear" w:color="auto" w:fill="auto"/>
            <w:vAlign w:val="bottom"/>
          </w:tcPr>
          <w:p w:rsidR="00DD65F9" w:rsidRPr="009D1683" w:rsidRDefault="003A64EA" w:rsidP="00C352FB">
            <w:pPr>
              <w:jc w:val="right"/>
              <w:rPr>
                <w:rFonts w:eastAsia="Times New Roman" w:cs="Arial"/>
                <w:sz w:val="17"/>
                <w:szCs w:val="17"/>
                <w:lang w:val="az-Latn-AZ"/>
              </w:rPr>
            </w:pPr>
            <w:r>
              <w:rPr>
                <w:rFonts w:eastAsia="Times New Roman" w:cs="Arial"/>
                <w:sz w:val="17"/>
                <w:szCs w:val="17"/>
                <w:lang w:val="az-Latn-AZ"/>
              </w:rPr>
              <w:t>6.6</w:t>
            </w:r>
          </w:p>
        </w:tc>
        <w:tc>
          <w:tcPr>
            <w:tcW w:w="1357" w:type="dxa"/>
            <w:shd w:val="clear" w:color="auto" w:fill="auto"/>
            <w:vAlign w:val="bottom"/>
          </w:tcPr>
          <w:p w:rsidR="00DD65F9" w:rsidRPr="009D1683" w:rsidRDefault="00DD65F9" w:rsidP="00C352FB">
            <w:pPr>
              <w:jc w:val="right"/>
              <w:rPr>
                <w:rFonts w:eastAsia="Times New Roman" w:cs="Arial"/>
                <w:sz w:val="17"/>
                <w:szCs w:val="17"/>
                <w:lang w:val="az-Latn-AZ"/>
              </w:rPr>
            </w:pPr>
            <w:r w:rsidRPr="009D1683">
              <w:rPr>
                <w:rFonts w:eastAsia="Times New Roman" w:cs="Arial"/>
                <w:sz w:val="17"/>
                <w:szCs w:val="17"/>
                <w:lang w:val="az-Latn-AZ"/>
              </w:rPr>
              <w:t>-</w:t>
            </w:r>
          </w:p>
        </w:tc>
        <w:tc>
          <w:tcPr>
            <w:tcW w:w="1523" w:type="dxa"/>
            <w:shd w:val="clear" w:color="auto" w:fill="auto"/>
            <w:vAlign w:val="bottom"/>
          </w:tcPr>
          <w:p w:rsidR="00DD65F9" w:rsidRPr="009D1683" w:rsidRDefault="00DD65F9" w:rsidP="00C352FB">
            <w:pPr>
              <w:jc w:val="right"/>
              <w:rPr>
                <w:rFonts w:eastAsia="Times New Roman" w:cs="Arial"/>
                <w:sz w:val="17"/>
                <w:szCs w:val="17"/>
                <w:lang w:val="az-Latn-AZ"/>
              </w:rPr>
            </w:pPr>
            <w:r w:rsidRPr="009D1683">
              <w:rPr>
                <w:rFonts w:eastAsia="Times New Roman" w:cs="Arial"/>
                <w:sz w:val="17"/>
                <w:szCs w:val="17"/>
                <w:lang w:val="az-Latn-AZ"/>
              </w:rPr>
              <w:t>-</w:t>
            </w:r>
          </w:p>
        </w:tc>
        <w:tc>
          <w:tcPr>
            <w:tcW w:w="1218" w:type="dxa"/>
            <w:shd w:val="clear" w:color="auto" w:fill="auto"/>
            <w:vAlign w:val="bottom"/>
          </w:tcPr>
          <w:p w:rsidR="00DD65F9" w:rsidRPr="009D1683" w:rsidRDefault="00DD65F9" w:rsidP="00C352FB">
            <w:pPr>
              <w:jc w:val="right"/>
              <w:rPr>
                <w:rFonts w:eastAsia="Times New Roman" w:cs="Arial"/>
                <w:sz w:val="17"/>
                <w:szCs w:val="17"/>
                <w:lang w:val="az-Latn-AZ"/>
              </w:rPr>
            </w:pPr>
            <w:r w:rsidRPr="009D1683">
              <w:rPr>
                <w:rFonts w:eastAsia="Times New Roman" w:cs="Arial"/>
                <w:sz w:val="17"/>
                <w:szCs w:val="17"/>
                <w:lang w:val="az-Latn-AZ"/>
              </w:rPr>
              <w:t>-</w:t>
            </w:r>
          </w:p>
        </w:tc>
        <w:tc>
          <w:tcPr>
            <w:tcW w:w="1486" w:type="dxa"/>
            <w:shd w:val="clear" w:color="auto" w:fill="auto"/>
            <w:vAlign w:val="bottom"/>
          </w:tcPr>
          <w:p w:rsidR="00DD65F9" w:rsidRPr="009D1683" w:rsidRDefault="003A64EA" w:rsidP="00C352FB">
            <w:pPr>
              <w:jc w:val="right"/>
              <w:rPr>
                <w:rFonts w:eastAsia="Times New Roman" w:cs="Arial"/>
                <w:sz w:val="17"/>
                <w:szCs w:val="17"/>
                <w:lang w:val="az-Latn-AZ"/>
              </w:rPr>
            </w:pPr>
            <w:r>
              <w:rPr>
                <w:rFonts w:eastAsia="Times New Roman" w:cs="Arial"/>
                <w:sz w:val="17"/>
                <w:szCs w:val="17"/>
                <w:lang w:val="az-Latn-AZ"/>
              </w:rPr>
              <w:t>6.6</w:t>
            </w:r>
          </w:p>
        </w:tc>
        <w:tc>
          <w:tcPr>
            <w:tcW w:w="1218" w:type="dxa"/>
            <w:shd w:val="clear" w:color="auto" w:fill="auto"/>
            <w:vAlign w:val="bottom"/>
          </w:tcPr>
          <w:p w:rsidR="00DD65F9" w:rsidRPr="009D1683" w:rsidRDefault="003A64EA" w:rsidP="00C352FB">
            <w:pPr>
              <w:jc w:val="right"/>
              <w:rPr>
                <w:rFonts w:eastAsia="Times New Roman" w:cs="Arial"/>
                <w:sz w:val="17"/>
                <w:szCs w:val="17"/>
                <w:lang w:val="az-Latn-AZ"/>
              </w:rPr>
            </w:pPr>
            <w:r>
              <w:rPr>
                <w:rFonts w:eastAsia="Times New Roman" w:cs="Arial"/>
                <w:sz w:val="17"/>
                <w:szCs w:val="17"/>
                <w:lang w:val="az-Latn-AZ"/>
              </w:rPr>
              <w:t>6.6</w:t>
            </w:r>
          </w:p>
        </w:tc>
        <w:tc>
          <w:tcPr>
            <w:tcW w:w="1048" w:type="dxa"/>
            <w:shd w:val="clear" w:color="auto" w:fill="auto"/>
            <w:vAlign w:val="bottom"/>
          </w:tcPr>
          <w:p w:rsidR="00DD65F9" w:rsidRPr="009D1683" w:rsidRDefault="00DD65F9" w:rsidP="00C352FB">
            <w:pPr>
              <w:jc w:val="right"/>
              <w:rPr>
                <w:rFonts w:eastAsia="Times New Roman" w:cs="Arial"/>
                <w:sz w:val="17"/>
                <w:szCs w:val="17"/>
                <w:lang w:val="az-Latn-AZ"/>
              </w:rPr>
            </w:pPr>
            <w:r w:rsidRPr="009D1683">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BP Exploration (Azerbaijan)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171</w:t>
            </w:r>
            <w:r w:rsidR="003A64EA">
              <w:rPr>
                <w:rFonts w:eastAsia="Times New Roman" w:cs="Arial"/>
                <w:sz w:val="17"/>
                <w:szCs w:val="17"/>
                <w:lang w:val="az-Latn-AZ"/>
              </w:rPr>
              <w:t>.</w:t>
            </w:r>
            <w:r w:rsidRPr="004D56E4">
              <w:rPr>
                <w:rFonts w:eastAsia="Times New Roman" w:cs="Arial"/>
                <w:sz w:val="17"/>
                <w:szCs w:val="17"/>
                <w:lang w:val="az-Latn-AZ"/>
              </w:rPr>
              <w:t>9</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171</w:t>
            </w:r>
            <w:r w:rsidR="003A64EA">
              <w:rPr>
                <w:rFonts w:eastAsia="Times New Roman" w:cs="Arial"/>
                <w:sz w:val="17"/>
                <w:szCs w:val="17"/>
                <w:lang w:val="az-Latn-AZ"/>
              </w:rPr>
              <w:t>.</w:t>
            </w:r>
            <w:r w:rsidRPr="004D56E4">
              <w:rPr>
                <w:rFonts w:eastAsia="Times New Roman" w:cs="Arial"/>
                <w:sz w:val="17"/>
                <w:szCs w:val="17"/>
                <w:lang w:val="az-Latn-AZ"/>
              </w:rPr>
              <w:t>9</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171</w:t>
            </w:r>
            <w:r w:rsidR="003A64EA">
              <w:rPr>
                <w:rFonts w:eastAsia="Times New Roman" w:cs="Arial"/>
                <w:sz w:val="17"/>
                <w:szCs w:val="17"/>
                <w:lang w:val="az-Latn-AZ"/>
              </w:rPr>
              <w:t>.</w:t>
            </w:r>
            <w:r w:rsidRPr="004D56E4">
              <w:rPr>
                <w:rFonts w:eastAsia="Times New Roman" w:cs="Arial"/>
                <w:sz w:val="17"/>
                <w:szCs w:val="17"/>
                <w:lang w:val="az-Latn-AZ"/>
              </w:rPr>
              <w:t>9</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171</w:t>
            </w:r>
            <w:r w:rsidR="003A64EA">
              <w:rPr>
                <w:rFonts w:eastAsia="Times New Roman" w:cs="Arial"/>
                <w:sz w:val="17"/>
                <w:szCs w:val="17"/>
                <w:lang w:val="az-Latn-AZ"/>
              </w:rPr>
              <w:t>.</w:t>
            </w:r>
            <w:r w:rsidRPr="004D56E4">
              <w:rPr>
                <w:rFonts w:eastAsia="Times New Roman" w:cs="Arial"/>
                <w:sz w:val="17"/>
                <w:szCs w:val="17"/>
                <w:lang w:val="az-Latn-AZ"/>
              </w:rPr>
              <w:t>9</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BP Exploration (Caspian Sea) Limited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155</w:t>
            </w:r>
            <w:r w:rsidR="003A64EA">
              <w:rPr>
                <w:rFonts w:eastAsia="Times New Roman" w:cs="Arial"/>
                <w:sz w:val="17"/>
                <w:szCs w:val="17"/>
                <w:lang w:val="az-Latn-AZ"/>
              </w:rPr>
              <w:t>.</w:t>
            </w:r>
            <w:r>
              <w:rPr>
                <w:rFonts w:eastAsia="Times New Roman" w:cs="Arial"/>
                <w:sz w:val="17"/>
                <w:szCs w:val="17"/>
                <w:lang w:val="az-Latn-AZ"/>
              </w:rPr>
              <w:t>4</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154</w:t>
            </w:r>
            <w:r w:rsidR="003A64EA">
              <w:rPr>
                <w:rFonts w:eastAsia="Times New Roman" w:cs="Arial"/>
                <w:sz w:val="17"/>
                <w:szCs w:val="17"/>
                <w:lang w:val="az-Latn-AZ"/>
              </w:rPr>
              <w:t>.</w:t>
            </w:r>
            <w:r>
              <w:rPr>
                <w:rFonts w:eastAsia="Times New Roman" w:cs="Arial"/>
                <w:sz w:val="17"/>
                <w:szCs w:val="17"/>
                <w:lang w:val="az-Latn-AZ"/>
              </w:rPr>
              <w:t>9</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5</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(0</w:t>
            </w:r>
            <w:r w:rsidR="003A64EA">
              <w:rPr>
                <w:rFonts w:eastAsia="Times New Roman" w:cs="Arial"/>
                <w:sz w:val="17"/>
                <w:szCs w:val="17"/>
                <w:lang w:val="az-Latn-AZ"/>
              </w:rPr>
              <w:t>.</w:t>
            </w:r>
            <w:r>
              <w:rPr>
                <w:rFonts w:eastAsia="Times New Roman" w:cs="Arial"/>
                <w:sz w:val="17"/>
                <w:szCs w:val="17"/>
                <w:lang w:val="az-Latn-AZ"/>
              </w:rPr>
              <w:t>5)</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154</w:t>
            </w:r>
            <w:r w:rsidR="003A64EA">
              <w:rPr>
                <w:rFonts w:eastAsia="Times New Roman" w:cs="Arial"/>
                <w:sz w:val="17"/>
                <w:szCs w:val="17"/>
                <w:lang w:val="az-Latn-AZ"/>
              </w:rPr>
              <w:t>.</w:t>
            </w:r>
            <w:r>
              <w:rPr>
                <w:rFonts w:eastAsia="Times New Roman" w:cs="Arial"/>
                <w:sz w:val="17"/>
                <w:szCs w:val="17"/>
                <w:lang w:val="az-Latn-AZ"/>
              </w:rPr>
              <w:t>9</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154</w:t>
            </w:r>
            <w:r w:rsidR="003A64EA">
              <w:rPr>
                <w:rFonts w:eastAsia="Times New Roman" w:cs="Arial"/>
                <w:sz w:val="17"/>
                <w:szCs w:val="17"/>
                <w:lang w:val="az-Latn-AZ"/>
              </w:rPr>
              <w:t>.</w:t>
            </w:r>
            <w:r>
              <w:rPr>
                <w:rFonts w:eastAsia="Times New Roman" w:cs="Arial"/>
                <w:sz w:val="17"/>
                <w:szCs w:val="17"/>
                <w:lang w:val="az-Latn-AZ"/>
              </w:rPr>
              <w:t>9</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rPr>
          <w:trHeight w:val="80"/>
        </w:trPr>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BP Shafag-Asiman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2</w:t>
            </w:r>
            <w:r w:rsidR="003A64EA">
              <w:rPr>
                <w:rFonts w:eastAsia="Times New Roman" w:cs="Arial"/>
                <w:sz w:val="17"/>
                <w:szCs w:val="17"/>
                <w:lang w:val="az-Latn-AZ"/>
              </w:rPr>
              <w:t>.</w:t>
            </w:r>
            <w:r w:rsidRPr="004D56E4">
              <w:rPr>
                <w:rFonts w:eastAsia="Times New Roman" w:cs="Arial"/>
                <w:sz w:val="17"/>
                <w:szCs w:val="17"/>
                <w:lang w:val="az-Latn-AZ"/>
              </w:rPr>
              <w:t>1</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2</w:t>
            </w:r>
            <w:r w:rsidR="003A64EA">
              <w:rPr>
                <w:rFonts w:eastAsia="Times New Roman" w:cs="Arial"/>
                <w:sz w:val="17"/>
                <w:szCs w:val="17"/>
                <w:lang w:val="az-Latn-AZ"/>
              </w:rPr>
              <w:t>.</w:t>
            </w:r>
            <w:r w:rsidRPr="004D56E4">
              <w:rPr>
                <w:rFonts w:eastAsia="Times New Roman" w:cs="Arial"/>
                <w:sz w:val="17"/>
                <w:szCs w:val="17"/>
                <w:lang w:val="az-Latn-AZ"/>
              </w:rPr>
              <w:t>1</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2</w:t>
            </w:r>
            <w:r w:rsidR="003A64EA">
              <w:rPr>
                <w:rFonts w:eastAsia="Times New Roman" w:cs="Arial"/>
                <w:sz w:val="17"/>
                <w:szCs w:val="17"/>
                <w:lang w:val="az-Latn-AZ"/>
              </w:rPr>
              <w:t>.</w:t>
            </w:r>
            <w:r w:rsidRPr="004D56E4">
              <w:rPr>
                <w:rFonts w:eastAsia="Times New Roman" w:cs="Arial"/>
                <w:sz w:val="17"/>
                <w:szCs w:val="17"/>
                <w:lang w:val="az-Latn-AZ"/>
              </w:rPr>
              <w:t>1</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2</w:t>
            </w:r>
            <w:r w:rsidR="003A64EA">
              <w:rPr>
                <w:rFonts w:eastAsia="Times New Roman" w:cs="Arial"/>
                <w:sz w:val="17"/>
                <w:szCs w:val="17"/>
                <w:lang w:val="az-Latn-AZ"/>
              </w:rPr>
              <w:t>.</w:t>
            </w:r>
            <w:r w:rsidRPr="004D56E4">
              <w:rPr>
                <w:rFonts w:eastAsia="Times New Roman" w:cs="Arial"/>
                <w:sz w:val="17"/>
                <w:szCs w:val="17"/>
                <w:lang w:val="az-Latn-AZ"/>
              </w:rPr>
              <w:t>1</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CNPC</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Exxon Azerbaijan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41</w:t>
            </w:r>
            <w:r w:rsidR="003A64EA">
              <w:rPr>
                <w:rFonts w:eastAsia="Times New Roman" w:cs="Arial"/>
                <w:sz w:val="17"/>
                <w:szCs w:val="17"/>
                <w:lang w:val="az-Latn-AZ"/>
              </w:rPr>
              <w:t>.</w:t>
            </w:r>
            <w:r>
              <w:rPr>
                <w:rFonts w:eastAsia="Times New Roman" w:cs="Arial"/>
                <w:sz w:val="17"/>
                <w:szCs w:val="17"/>
                <w:lang w:val="az-Latn-AZ"/>
              </w:rPr>
              <w:t>4</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41</w:t>
            </w:r>
            <w:r w:rsidR="003A64EA">
              <w:rPr>
                <w:rFonts w:eastAsia="Times New Roman" w:cs="Arial"/>
                <w:sz w:val="17"/>
                <w:szCs w:val="17"/>
                <w:lang w:val="az-Latn-AZ"/>
              </w:rPr>
              <w:t>.</w:t>
            </w:r>
            <w:r>
              <w:rPr>
                <w:rFonts w:eastAsia="Times New Roman" w:cs="Arial"/>
                <w:sz w:val="17"/>
                <w:szCs w:val="17"/>
                <w:lang w:val="az-Latn-AZ"/>
              </w:rPr>
              <w:t>4</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41</w:t>
            </w:r>
            <w:r w:rsidR="003A64EA">
              <w:rPr>
                <w:rFonts w:eastAsia="Times New Roman" w:cs="Arial"/>
                <w:sz w:val="17"/>
                <w:szCs w:val="17"/>
                <w:lang w:val="az-Latn-AZ"/>
              </w:rPr>
              <w:t>.</w:t>
            </w:r>
            <w:r>
              <w:rPr>
                <w:rFonts w:eastAsia="Times New Roman" w:cs="Arial"/>
                <w:sz w:val="17"/>
                <w:szCs w:val="17"/>
                <w:lang w:val="az-Latn-AZ"/>
              </w:rPr>
              <w:t>4</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41</w:t>
            </w:r>
            <w:r w:rsidR="003A64EA">
              <w:rPr>
                <w:rFonts w:eastAsia="Times New Roman" w:cs="Arial"/>
                <w:sz w:val="17"/>
                <w:szCs w:val="17"/>
                <w:lang w:val="az-Latn-AZ"/>
              </w:rPr>
              <w:t>.</w:t>
            </w:r>
            <w:r>
              <w:rPr>
                <w:rFonts w:eastAsia="Times New Roman" w:cs="Arial"/>
                <w:sz w:val="17"/>
                <w:szCs w:val="17"/>
                <w:lang w:val="az-Latn-AZ"/>
              </w:rPr>
              <w:t>4</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cs="Arial"/>
                <w:bCs/>
                <w:sz w:val="17"/>
                <w:szCs w:val="17"/>
                <w:lang w:val="az-Latn-AZ"/>
              </w:rPr>
            </w:pPr>
            <w:r>
              <w:rPr>
                <w:rFonts w:cs="Arial"/>
                <w:bCs/>
                <w:sz w:val="17"/>
                <w:szCs w:val="17"/>
                <w:lang w:val="az-Latn-AZ"/>
              </w:rPr>
              <w:t>Ali</w:t>
            </w:r>
            <w:r w:rsidR="004332AF">
              <w:rPr>
                <w:rFonts w:cs="Arial"/>
                <w:bCs/>
                <w:sz w:val="17"/>
                <w:szCs w:val="17"/>
                <w:lang w:val="az-Latn-AZ"/>
              </w:rPr>
              <w:t xml:space="preserve"> </w:t>
            </w:r>
            <w:r>
              <w:rPr>
                <w:rFonts w:cs="Arial"/>
                <w:bCs/>
                <w:sz w:val="17"/>
                <w:szCs w:val="17"/>
                <w:lang w:val="az-Latn-AZ"/>
              </w:rPr>
              <w:t>Bayramli Neft LLC</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2</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2</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2</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2</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Fortunamate Assets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9</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9</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9</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9</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Inpex Southwest Caspian Sea, Ltd.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62</w:t>
            </w:r>
            <w:r w:rsidR="003A64EA">
              <w:rPr>
                <w:rFonts w:eastAsia="Times New Roman" w:cs="Arial"/>
                <w:sz w:val="17"/>
                <w:szCs w:val="17"/>
                <w:lang w:val="az-Latn-AZ"/>
              </w:rPr>
              <w:t>.</w:t>
            </w:r>
            <w:r w:rsidRPr="004D56E4">
              <w:rPr>
                <w:rFonts w:eastAsia="Times New Roman" w:cs="Arial"/>
                <w:sz w:val="17"/>
                <w:szCs w:val="17"/>
                <w:lang w:val="az-Latn-AZ"/>
              </w:rPr>
              <w:t>2</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62</w:t>
            </w:r>
            <w:r w:rsidR="003A64EA">
              <w:rPr>
                <w:rFonts w:eastAsia="Times New Roman" w:cs="Arial"/>
                <w:sz w:val="17"/>
                <w:szCs w:val="17"/>
                <w:lang w:val="az-Latn-AZ"/>
              </w:rPr>
              <w:t>.</w:t>
            </w:r>
            <w:r w:rsidRPr="004D56E4">
              <w:rPr>
                <w:rFonts w:eastAsia="Times New Roman" w:cs="Arial"/>
                <w:sz w:val="17"/>
                <w:szCs w:val="17"/>
                <w:lang w:val="az-Latn-AZ"/>
              </w:rPr>
              <w:t>2</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62</w:t>
            </w:r>
            <w:r w:rsidR="003A64EA">
              <w:rPr>
                <w:rFonts w:eastAsia="Times New Roman" w:cs="Arial"/>
                <w:sz w:val="17"/>
                <w:szCs w:val="17"/>
                <w:lang w:val="az-Latn-AZ"/>
              </w:rPr>
              <w:t>.</w:t>
            </w:r>
            <w:r w:rsidRPr="004D56E4">
              <w:rPr>
                <w:rFonts w:eastAsia="Times New Roman" w:cs="Arial"/>
                <w:sz w:val="17"/>
                <w:szCs w:val="17"/>
                <w:lang w:val="az-Latn-AZ"/>
              </w:rPr>
              <w:t>2</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62</w:t>
            </w:r>
            <w:r w:rsidR="003A64EA">
              <w:rPr>
                <w:rFonts w:eastAsia="Times New Roman" w:cs="Arial"/>
                <w:sz w:val="17"/>
                <w:szCs w:val="17"/>
                <w:lang w:val="az-Latn-AZ"/>
              </w:rPr>
              <w:t>.</w:t>
            </w:r>
            <w:r w:rsidRPr="004D56E4">
              <w:rPr>
                <w:rFonts w:eastAsia="Times New Roman" w:cs="Arial"/>
                <w:sz w:val="17"/>
                <w:szCs w:val="17"/>
                <w:lang w:val="az-Latn-AZ"/>
              </w:rPr>
              <w:t>2</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Itochu Oil Exploration (Azerbaijan) Inc.</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12</w:t>
            </w:r>
            <w:r w:rsidR="003A64EA">
              <w:rPr>
                <w:rFonts w:eastAsia="Times New Roman" w:cs="Arial"/>
                <w:sz w:val="17"/>
                <w:szCs w:val="17"/>
                <w:lang w:val="az-Latn-AZ"/>
              </w:rPr>
              <w:t>.</w:t>
            </w:r>
            <w:r w:rsidRPr="004D56E4">
              <w:rPr>
                <w:rFonts w:eastAsia="Times New Roman" w:cs="Arial"/>
                <w:sz w:val="17"/>
                <w:szCs w:val="17"/>
                <w:lang w:val="az-Latn-AZ"/>
              </w:rPr>
              <w:t>3</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12</w:t>
            </w:r>
            <w:r w:rsidR="003A64EA">
              <w:rPr>
                <w:rFonts w:eastAsia="Times New Roman" w:cs="Arial"/>
                <w:sz w:val="17"/>
                <w:szCs w:val="17"/>
                <w:lang w:val="az-Latn-AZ"/>
              </w:rPr>
              <w:t>.</w:t>
            </w:r>
            <w:r w:rsidRPr="004D56E4">
              <w:rPr>
                <w:rFonts w:eastAsia="Times New Roman" w:cs="Arial"/>
                <w:sz w:val="17"/>
                <w:szCs w:val="17"/>
                <w:lang w:val="az-Latn-AZ"/>
              </w:rPr>
              <w:t>3</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12</w:t>
            </w:r>
            <w:r w:rsidR="003A64EA">
              <w:rPr>
                <w:rFonts w:eastAsia="Times New Roman" w:cs="Arial"/>
                <w:sz w:val="17"/>
                <w:szCs w:val="17"/>
                <w:lang w:val="az-Latn-AZ"/>
              </w:rPr>
              <w:t>.</w:t>
            </w:r>
            <w:r w:rsidRPr="004D56E4">
              <w:rPr>
                <w:rFonts w:eastAsia="Times New Roman" w:cs="Arial"/>
                <w:sz w:val="17"/>
                <w:szCs w:val="17"/>
                <w:lang w:val="az-Latn-AZ"/>
              </w:rPr>
              <w:t>3</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12</w:t>
            </w:r>
            <w:r w:rsidR="003A64EA">
              <w:rPr>
                <w:rFonts w:eastAsia="Times New Roman" w:cs="Arial"/>
                <w:sz w:val="17"/>
                <w:szCs w:val="17"/>
                <w:lang w:val="az-Latn-AZ"/>
              </w:rPr>
              <w:t>.</w:t>
            </w:r>
            <w:r w:rsidRPr="004D56E4">
              <w:rPr>
                <w:rFonts w:eastAsia="Times New Roman" w:cs="Arial"/>
                <w:sz w:val="17"/>
                <w:szCs w:val="17"/>
                <w:lang w:val="az-Latn-AZ"/>
              </w:rPr>
              <w:t>3</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Karasu Development Company</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8</w:t>
            </w:r>
            <w:r w:rsidR="003A64EA">
              <w:rPr>
                <w:rFonts w:eastAsia="Times New Roman" w:cs="Arial"/>
                <w:sz w:val="17"/>
                <w:szCs w:val="17"/>
                <w:lang w:val="az-Latn-AZ"/>
              </w:rPr>
              <w:t>.</w:t>
            </w:r>
            <w:r w:rsidRPr="004D56E4">
              <w:rPr>
                <w:rFonts w:eastAsia="Times New Roman" w:cs="Arial"/>
                <w:sz w:val="17"/>
                <w:szCs w:val="17"/>
                <w:lang w:val="az-Latn-AZ"/>
              </w:rPr>
              <w:t>9</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8.9</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8</w:t>
            </w:r>
            <w:r w:rsidR="003A64EA">
              <w:rPr>
                <w:rFonts w:eastAsia="Times New Roman" w:cs="Arial"/>
                <w:sz w:val="17"/>
                <w:szCs w:val="17"/>
                <w:lang w:val="az-Latn-AZ"/>
              </w:rPr>
              <w:t>.</w:t>
            </w:r>
            <w:r w:rsidRPr="004D56E4">
              <w:rPr>
                <w:rFonts w:eastAsia="Times New Roman" w:cs="Arial"/>
                <w:sz w:val="17"/>
                <w:szCs w:val="17"/>
                <w:lang w:val="az-Latn-AZ"/>
              </w:rPr>
              <w:t>9</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8</w:t>
            </w:r>
            <w:r w:rsidR="003A64EA">
              <w:rPr>
                <w:rFonts w:eastAsia="Times New Roman" w:cs="Arial"/>
                <w:sz w:val="17"/>
                <w:szCs w:val="17"/>
                <w:lang w:val="az-Latn-AZ"/>
              </w:rPr>
              <w:t>.</w:t>
            </w:r>
            <w:r w:rsidRPr="004D56E4">
              <w:rPr>
                <w:rFonts w:eastAsia="Times New Roman" w:cs="Arial"/>
                <w:sz w:val="17"/>
                <w:szCs w:val="17"/>
                <w:lang w:val="az-Latn-AZ"/>
              </w:rPr>
              <w:t>9</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Lukoil Overseas Shah Deniz</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54</w:t>
            </w:r>
            <w:r w:rsidR="003A64EA">
              <w:rPr>
                <w:rFonts w:eastAsia="Times New Roman" w:cs="Arial"/>
                <w:sz w:val="17"/>
                <w:szCs w:val="17"/>
                <w:lang w:val="az-Latn-AZ"/>
              </w:rPr>
              <w:t>.</w:t>
            </w:r>
            <w:r w:rsidRPr="004D56E4">
              <w:rPr>
                <w:rFonts w:eastAsia="Times New Roman" w:cs="Arial"/>
                <w:sz w:val="17"/>
                <w:szCs w:val="17"/>
                <w:lang w:val="az-Latn-AZ"/>
              </w:rPr>
              <w:t>0</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54</w:t>
            </w:r>
            <w:r w:rsidR="003A64EA">
              <w:rPr>
                <w:rFonts w:eastAsia="Times New Roman" w:cs="Arial"/>
                <w:sz w:val="17"/>
                <w:szCs w:val="17"/>
                <w:lang w:val="az-Latn-AZ"/>
              </w:rPr>
              <w:t>.</w:t>
            </w:r>
            <w:r w:rsidRPr="004D56E4">
              <w:rPr>
                <w:rFonts w:eastAsia="Times New Roman" w:cs="Arial"/>
                <w:sz w:val="17"/>
                <w:szCs w:val="17"/>
                <w:lang w:val="az-Latn-AZ"/>
              </w:rPr>
              <w:t>5</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5)</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0</w:t>
            </w:r>
            <w:r w:rsidR="003A64EA">
              <w:rPr>
                <w:rFonts w:eastAsia="Times New Roman" w:cs="Arial"/>
                <w:sz w:val="17"/>
                <w:szCs w:val="17"/>
                <w:lang w:val="az-Latn-AZ"/>
              </w:rPr>
              <w:t>.</w:t>
            </w:r>
            <w:r>
              <w:rPr>
                <w:rFonts w:eastAsia="Times New Roman" w:cs="Arial"/>
                <w:sz w:val="17"/>
                <w:szCs w:val="17"/>
                <w:lang w:val="az-Latn-AZ"/>
              </w:rPr>
              <w:t>5</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54</w:t>
            </w:r>
            <w:r w:rsidR="003A64EA">
              <w:rPr>
                <w:rFonts w:eastAsia="Times New Roman" w:cs="Arial"/>
                <w:sz w:val="17"/>
                <w:szCs w:val="17"/>
                <w:lang w:val="az-Latn-AZ"/>
              </w:rPr>
              <w:t>.</w:t>
            </w:r>
            <w:r>
              <w:rPr>
                <w:rFonts w:eastAsia="Times New Roman" w:cs="Arial"/>
                <w:sz w:val="17"/>
                <w:szCs w:val="17"/>
                <w:lang w:val="az-Latn-AZ"/>
              </w:rPr>
              <w:t>5</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54</w:t>
            </w:r>
            <w:r w:rsidR="003A64EA">
              <w:rPr>
                <w:rFonts w:eastAsia="Times New Roman" w:cs="Arial"/>
                <w:sz w:val="17"/>
                <w:szCs w:val="17"/>
                <w:lang w:val="az-Latn-AZ"/>
              </w:rPr>
              <w:t>.</w:t>
            </w:r>
            <w:r w:rsidRPr="004D56E4">
              <w:rPr>
                <w:rFonts w:eastAsia="Times New Roman" w:cs="Arial"/>
                <w:sz w:val="17"/>
                <w:szCs w:val="17"/>
                <w:lang w:val="az-Latn-AZ"/>
              </w:rPr>
              <w:t>5</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Naftiran Intertrade Co (NICO) Limited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32</w:t>
            </w:r>
            <w:r w:rsidR="003A64EA">
              <w:rPr>
                <w:rFonts w:eastAsia="Times New Roman" w:cs="Arial"/>
                <w:sz w:val="17"/>
                <w:szCs w:val="17"/>
                <w:lang w:val="az-Latn-AZ"/>
              </w:rPr>
              <w:t>.</w:t>
            </w:r>
            <w:r w:rsidRPr="004D56E4">
              <w:rPr>
                <w:rFonts w:eastAsia="Times New Roman" w:cs="Arial"/>
                <w:sz w:val="17"/>
                <w:szCs w:val="17"/>
                <w:lang w:val="az-Latn-AZ"/>
              </w:rPr>
              <w:t>3</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57</w:t>
            </w:r>
            <w:r w:rsidR="003A64EA">
              <w:rPr>
                <w:rFonts w:eastAsia="Times New Roman" w:cs="Arial"/>
                <w:sz w:val="17"/>
                <w:szCs w:val="17"/>
                <w:lang w:val="az-Latn-AZ"/>
              </w:rPr>
              <w:t>.</w:t>
            </w:r>
            <w:r w:rsidRPr="004D56E4">
              <w:rPr>
                <w:rFonts w:eastAsia="Times New Roman" w:cs="Arial"/>
                <w:sz w:val="17"/>
                <w:szCs w:val="17"/>
                <w:lang w:val="az-Latn-AZ"/>
              </w:rPr>
              <w:t>7</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(25</w:t>
            </w:r>
            <w:r w:rsidR="003A64EA">
              <w:rPr>
                <w:rFonts w:eastAsia="Times New Roman" w:cs="Arial"/>
                <w:sz w:val="17"/>
                <w:szCs w:val="17"/>
                <w:lang w:val="az-Latn-AZ"/>
              </w:rPr>
              <w:t>.</w:t>
            </w:r>
            <w:r w:rsidRPr="004D56E4">
              <w:rPr>
                <w:rFonts w:eastAsia="Times New Roman" w:cs="Arial"/>
                <w:sz w:val="17"/>
                <w:szCs w:val="17"/>
                <w:lang w:val="az-Latn-AZ"/>
              </w:rPr>
              <w:t>4)</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25</w:t>
            </w:r>
            <w:r w:rsidR="003A64EA">
              <w:rPr>
                <w:rFonts w:eastAsia="Times New Roman" w:cs="Arial"/>
                <w:sz w:val="17"/>
                <w:szCs w:val="17"/>
                <w:lang w:val="az-Latn-AZ"/>
              </w:rPr>
              <w:t>.</w:t>
            </w:r>
            <w:r>
              <w:rPr>
                <w:rFonts w:eastAsia="Times New Roman" w:cs="Arial"/>
                <w:sz w:val="17"/>
                <w:szCs w:val="17"/>
                <w:lang w:val="az-Latn-AZ"/>
              </w:rPr>
              <w:t>4</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57</w:t>
            </w:r>
            <w:r w:rsidR="003A64EA">
              <w:rPr>
                <w:rFonts w:eastAsia="Times New Roman" w:cs="Arial"/>
                <w:sz w:val="17"/>
                <w:szCs w:val="17"/>
                <w:lang w:val="az-Latn-AZ"/>
              </w:rPr>
              <w:t>.</w:t>
            </w:r>
            <w:r>
              <w:rPr>
                <w:rFonts w:eastAsia="Times New Roman" w:cs="Arial"/>
                <w:sz w:val="17"/>
                <w:szCs w:val="17"/>
                <w:lang w:val="az-Latn-AZ"/>
              </w:rPr>
              <w:t>7</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57</w:t>
            </w:r>
            <w:r w:rsidR="003A64EA">
              <w:rPr>
                <w:rFonts w:eastAsia="Times New Roman" w:cs="Arial"/>
                <w:sz w:val="17"/>
                <w:szCs w:val="17"/>
                <w:lang w:val="az-Latn-AZ"/>
              </w:rPr>
              <w:t>.</w:t>
            </w:r>
            <w:r w:rsidRPr="004D56E4">
              <w:rPr>
                <w:rFonts w:eastAsia="Times New Roman" w:cs="Arial"/>
                <w:sz w:val="17"/>
                <w:szCs w:val="17"/>
                <w:lang w:val="az-Latn-AZ"/>
              </w:rPr>
              <w:t>7</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Neftchala Investment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8</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8</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8</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8</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 xml:space="preserve">Novatis Oyl F.Z.E. </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w:t>
            </w:r>
            <w:r w:rsidR="003A64EA">
              <w:rPr>
                <w:rFonts w:eastAsia="Times New Roman" w:cs="Arial"/>
                <w:sz w:val="17"/>
                <w:szCs w:val="17"/>
                <w:lang w:val="az-Latn-AZ"/>
              </w:rPr>
              <w:t>.</w:t>
            </w:r>
            <w:r w:rsidRPr="004D56E4">
              <w:rPr>
                <w:rFonts w:eastAsia="Times New Roman" w:cs="Arial"/>
                <w:sz w:val="17"/>
                <w:szCs w:val="17"/>
                <w:lang w:val="az-Latn-AZ"/>
              </w:rPr>
              <w:t>3</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w:t>
            </w:r>
            <w:r w:rsidR="003A64EA">
              <w:rPr>
                <w:rFonts w:eastAsia="Times New Roman" w:cs="Arial"/>
                <w:sz w:val="17"/>
                <w:szCs w:val="17"/>
                <w:lang w:val="az-Latn-AZ"/>
              </w:rPr>
              <w:t>.</w:t>
            </w:r>
            <w:r w:rsidRPr="004D56E4">
              <w:rPr>
                <w:rFonts w:eastAsia="Times New Roman" w:cs="Arial"/>
                <w:sz w:val="17"/>
                <w:szCs w:val="17"/>
                <w:lang w:val="az-Latn-AZ"/>
              </w:rPr>
              <w:t>3</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w:t>
            </w:r>
            <w:r w:rsidR="003A64EA">
              <w:rPr>
                <w:rFonts w:eastAsia="Times New Roman" w:cs="Arial"/>
                <w:sz w:val="17"/>
                <w:szCs w:val="17"/>
                <w:lang w:val="az-Latn-AZ"/>
              </w:rPr>
              <w:t>.</w:t>
            </w:r>
            <w:r w:rsidRPr="004D56E4">
              <w:rPr>
                <w:rFonts w:eastAsia="Times New Roman" w:cs="Arial"/>
                <w:sz w:val="17"/>
                <w:szCs w:val="17"/>
                <w:lang w:val="az-Latn-AZ"/>
              </w:rPr>
              <w:t>3</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w:t>
            </w:r>
            <w:r w:rsidR="003A64EA">
              <w:rPr>
                <w:rFonts w:eastAsia="Times New Roman" w:cs="Arial"/>
                <w:sz w:val="17"/>
                <w:szCs w:val="17"/>
                <w:lang w:val="az-Latn-AZ"/>
              </w:rPr>
              <w:t>.</w:t>
            </w:r>
            <w:r w:rsidRPr="004D56E4">
              <w:rPr>
                <w:rFonts w:eastAsia="Times New Roman" w:cs="Arial"/>
                <w:sz w:val="17"/>
                <w:szCs w:val="17"/>
                <w:lang w:val="az-Latn-AZ"/>
              </w:rPr>
              <w:t>3</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ONCS Videsh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w:t>
            </w:r>
            <w:r w:rsidR="003A64EA">
              <w:rPr>
                <w:rFonts w:eastAsia="Times New Roman" w:cs="Arial"/>
                <w:sz w:val="17"/>
                <w:szCs w:val="17"/>
                <w:lang w:val="az-Latn-AZ"/>
              </w:rPr>
              <w:t>.</w:t>
            </w:r>
            <w:r>
              <w:rPr>
                <w:rFonts w:eastAsia="Times New Roman" w:cs="Arial"/>
                <w:sz w:val="17"/>
                <w:szCs w:val="17"/>
                <w:lang w:val="az-Latn-AZ"/>
              </w:rPr>
              <w:t>0</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w:t>
            </w:r>
            <w:r w:rsidR="003A64EA">
              <w:rPr>
                <w:rFonts w:eastAsia="Times New Roman" w:cs="Arial"/>
                <w:sz w:val="17"/>
                <w:szCs w:val="17"/>
                <w:lang w:val="az-Latn-AZ"/>
              </w:rPr>
              <w:t>.</w:t>
            </w:r>
            <w:r>
              <w:rPr>
                <w:rFonts w:eastAsia="Times New Roman" w:cs="Arial"/>
                <w:sz w:val="17"/>
                <w:szCs w:val="17"/>
                <w:lang w:val="az-Latn-AZ"/>
              </w:rPr>
              <w:t>0</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w:t>
            </w:r>
            <w:r w:rsidR="003A64EA">
              <w:rPr>
                <w:rFonts w:eastAsia="Times New Roman" w:cs="Arial"/>
                <w:sz w:val="17"/>
                <w:szCs w:val="17"/>
                <w:lang w:val="az-Latn-AZ"/>
              </w:rPr>
              <w:t>.</w:t>
            </w:r>
            <w:r>
              <w:rPr>
                <w:rFonts w:eastAsia="Times New Roman" w:cs="Arial"/>
                <w:sz w:val="17"/>
                <w:szCs w:val="17"/>
                <w:lang w:val="az-Latn-AZ"/>
              </w:rPr>
              <w:t>0</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15</w:t>
            </w:r>
            <w:r w:rsidR="003A64EA">
              <w:rPr>
                <w:rFonts w:eastAsia="Times New Roman" w:cs="Arial"/>
                <w:sz w:val="17"/>
                <w:szCs w:val="17"/>
                <w:lang w:val="az-Latn-AZ"/>
              </w:rPr>
              <w:t>.</w:t>
            </w:r>
            <w:r>
              <w:rPr>
                <w:rFonts w:eastAsia="Times New Roman" w:cs="Arial"/>
                <w:sz w:val="17"/>
                <w:szCs w:val="17"/>
                <w:lang w:val="az-Latn-AZ"/>
              </w:rPr>
              <w:t>0</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cs="Arial"/>
                <w:bCs/>
                <w:sz w:val="17"/>
                <w:szCs w:val="17"/>
                <w:lang w:val="az-Latn-AZ"/>
              </w:rPr>
            </w:pPr>
            <w:r>
              <w:rPr>
                <w:rFonts w:cs="Arial"/>
                <w:bCs/>
                <w:sz w:val="17"/>
                <w:szCs w:val="17"/>
                <w:lang w:val="az-Latn-AZ"/>
              </w:rPr>
              <w:t>Petronas Azerbaijan Shah Deniz</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31</w:t>
            </w:r>
            <w:r w:rsidR="003A64EA">
              <w:rPr>
                <w:rFonts w:eastAsia="Times New Roman" w:cs="Arial"/>
                <w:sz w:val="17"/>
                <w:szCs w:val="17"/>
                <w:lang w:val="az-Latn-AZ"/>
              </w:rPr>
              <w:t>.</w:t>
            </w:r>
            <w:r>
              <w:rPr>
                <w:rFonts w:eastAsia="Times New Roman" w:cs="Arial"/>
                <w:sz w:val="17"/>
                <w:szCs w:val="17"/>
                <w:lang w:val="az-Latn-AZ"/>
              </w:rPr>
              <w:t>9</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31</w:t>
            </w:r>
            <w:r w:rsidR="003A64EA">
              <w:rPr>
                <w:rFonts w:eastAsia="Times New Roman" w:cs="Arial"/>
                <w:sz w:val="17"/>
                <w:szCs w:val="17"/>
                <w:lang w:val="az-Latn-AZ"/>
              </w:rPr>
              <w:t>.</w:t>
            </w:r>
            <w:r w:rsidRPr="004D56E4">
              <w:rPr>
                <w:rFonts w:eastAsia="Times New Roman" w:cs="Arial"/>
                <w:sz w:val="17"/>
                <w:szCs w:val="17"/>
                <w:lang w:val="az-Latn-AZ"/>
              </w:rPr>
              <w:t>9</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31</w:t>
            </w:r>
            <w:r w:rsidR="003A64EA">
              <w:rPr>
                <w:rFonts w:eastAsia="Times New Roman" w:cs="Arial"/>
                <w:sz w:val="17"/>
                <w:szCs w:val="17"/>
                <w:lang w:val="az-Latn-AZ"/>
              </w:rPr>
              <w:t>.</w:t>
            </w:r>
            <w:r>
              <w:rPr>
                <w:rFonts w:eastAsia="Times New Roman" w:cs="Arial"/>
                <w:sz w:val="17"/>
                <w:szCs w:val="17"/>
                <w:lang w:val="az-Latn-AZ"/>
              </w:rPr>
              <w:t>9</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31</w:t>
            </w:r>
            <w:r w:rsidR="003A64EA">
              <w:rPr>
                <w:rFonts w:eastAsia="Times New Roman" w:cs="Arial"/>
                <w:sz w:val="17"/>
                <w:szCs w:val="17"/>
                <w:lang w:val="az-Latn-AZ"/>
              </w:rPr>
              <w:t>.</w:t>
            </w:r>
            <w:r w:rsidRPr="004D56E4">
              <w:rPr>
                <w:rFonts w:eastAsia="Times New Roman" w:cs="Arial"/>
                <w:sz w:val="17"/>
                <w:szCs w:val="17"/>
                <w:lang w:val="az-Latn-AZ"/>
              </w:rPr>
              <w:t>9</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 xml:space="preserve">Salyan Neft LLC </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3</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3</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3</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0</w:t>
            </w:r>
            <w:r w:rsidR="003A64EA">
              <w:rPr>
                <w:rFonts w:eastAsia="Times New Roman" w:cs="Arial"/>
                <w:sz w:val="17"/>
                <w:szCs w:val="17"/>
                <w:lang w:val="az-Latn-AZ"/>
              </w:rPr>
              <w:t>.</w:t>
            </w:r>
            <w:r w:rsidRPr="004D56E4">
              <w:rPr>
                <w:rFonts w:eastAsia="Times New Roman" w:cs="Arial"/>
                <w:sz w:val="17"/>
                <w:szCs w:val="17"/>
                <w:lang w:val="az-Latn-AZ"/>
              </w:rPr>
              <w:t>3</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cs="Arial"/>
                <w:b/>
                <w:bCs/>
                <w:sz w:val="17"/>
                <w:szCs w:val="17"/>
                <w:lang w:val="az-Latn-AZ"/>
              </w:rPr>
            </w:pPr>
            <w:r>
              <w:rPr>
                <w:rFonts w:cs="Arial"/>
                <w:bCs/>
                <w:sz w:val="17"/>
                <w:szCs w:val="17"/>
                <w:lang w:val="az-Latn-AZ"/>
              </w:rPr>
              <w:t>SGC Upstream LLC</w:t>
            </w:r>
          </w:p>
        </w:tc>
        <w:tc>
          <w:tcPr>
            <w:tcW w:w="1735"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21</w:t>
            </w:r>
            <w:r w:rsidR="003A64EA">
              <w:rPr>
                <w:rFonts w:eastAsia="Times New Roman" w:cs="Arial"/>
                <w:sz w:val="17"/>
                <w:szCs w:val="17"/>
                <w:lang w:val="az-Latn-AZ"/>
              </w:rPr>
              <w:t>.</w:t>
            </w:r>
            <w:r w:rsidRPr="00E2712F">
              <w:rPr>
                <w:rFonts w:eastAsia="Times New Roman" w:cs="Arial"/>
                <w:sz w:val="17"/>
                <w:szCs w:val="17"/>
                <w:lang w:val="az-Latn-AZ"/>
              </w:rPr>
              <w:t>5</w:t>
            </w:r>
          </w:p>
        </w:tc>
        <w:tc>
          <w:tcPr>
            <w:tcW w:w="1263"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21</w:t>
            </w:r>
            <w:r w:rsidR="003A64EA">
              <w:rPr>
                <w:rFonts w:eastAsia="Times New Roman" w:cs="Arial"/>
                <w:sz w:val="17"/>
                <w:szCs w:val="17"/>
                <w:lang w:val="az-Latn-AZ"/>
              </w:rPr>
              <w:t>.</w:t>
            </w:r>
            <w:r w:rsidRPr="00E2712F">
              <w:rPr>
                <w:rFonts w:eastAsia="Times New Roman" w:cs="Arial"/>
                <w:sz w:val="17"/>
                <w:szCs w:val="17"/>
                <w:lang w:val="az-Latn-AZ"/>
              </w:rPr>
              <w:t>5</w:t>
            </w:r>
          </w:p>
        </w:tc>
        <w:tc>
          <w:tcPr>
            <w:tcW w:w="1357"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w:t>
            </w:r>
          </w:p>
        </w:tc>
        <w:tc>
          <w:tcPr>
            <w:tcW w:w="1523"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w:t>
            </w:r>
          </w:p>
        </w:tc>
        <w:tc>
          <w:tcPr>
            <w:tcW w:w="1218"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w:t>
            </w:r>
          </w:p>
        </w:tc>
        <w:tc>
          <w:tcPr>
            <w:tcW w:w="1486"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21</w:t>
            </w:r>
            <w:r w:rsidR="003A64EA">
              <w:rPr>
                <w:rFonts w:eastAsia="Times New Roman" w:cs="Arial"/>
                <w:sz w:val="17"/>
                <w:szCs w:val="17"/>
                <w:lang w:val="az-Latn-AZ"/>
              </w:rPr>
              <w:t>.</w:t>
            </w:r>
            <w:r w:rsidRPr="00E2712F">
              <w:rPr>
                <w:rFonts w:eastAsia="Times New Roman" w:cs="Arial"/>
                <w:sz w:val="17"/>
                <w:szCs w:val="17"/>
                <w:lang w:val="az-Latn-AZ"/>
              </w:rPr>
              <w:t>5</w:t>
            </w:r>
          </w:p>
        </w:tc>
        <w:tc>
          <w:tcPr>
            <w:tcW w:w="1218" w:type="dxa"/>
            <w:shd w:val="clear" w:color="auto" w:fill="auto"/>
            <w:vAlign w:val="bottom"/>
          </w:tcPr>
          <w:p w:rsidR="00DD65F9" w:rsidRPr="00E2712F" w:rsidDel="009667D0" w:rsidRDefault="00DD65F9" w:rsidP="00C352FB">
            <w:pPr>
              <w:jc w:val="right"/>
              <w:rPr>
                <w:rFonts w:eastAsia="Times New Roman" w:cs="Arial"/>
                <w:sz w:val="17"/>
                <w:szCs w:val="17"/>
                <w:lang w:val="az-Latn-AZ"/>
              </w:rPr>
            </w:pPr>
            <w:r w:rsidRPr="00E2712F">
              <w:rPr>
                <w:rFonts w:eastAsia="Times New Roman" w:cs="Arial"/>
                <w:sz w:val="17"/>
                <w:szCs w:val="17"/>
                <w:lang w:val="az-Latn-AZ"/>
              </w:rPr>
              <w:t>21</w:t>
            </w:r>
            <w:r w:rsidR="003A64EA">
              <w:rPr>
                <w:rFonts w:eastAsia="Times New Roman" w:cs="Arial"/>
                <w:sz w:val="17"/>
                <w:szCs w:val="17"/>
                <w:lang w:val="az-Latn-AZ"/>
              </w:rPr>
              <w:t>.</w:t>
            </w:r>
            <w:r w:rsidRPr="00E2712F">
              <w:rPr>
                <w:rFonts w:eastAsia="Times New Roman" w:cs="Arial"/>
                <w:sz w:val="17"/>
                <w:szCs w:val="17"/>
                <w:lang w:val="az-Latn-AZ"/>
              </w:rPr>
              <w:t>5</w:t>
            </w:r>
          </w:p>
        </w:tc>
        <w:tc>
          <w:tcPr>
            <w:tcW w:w="1048" w:type="dxa"/>
            <w:shd w:val="clear" w:color="auto" w:fill="auto"/>
            <w:vAlign w:val="bottom"/>
          </w:tcPr>
          <w:p w:rsidR="00DD65F9" w:rsidRPr="00E2712F" w:rsidRDefault="00DD65F9" w:rsidP="00C352FB">
            <w:pPr>
              <w:jc w:val="right"/>
              <w:rPr>
                <w:rFonts w:eastAsia="Times New Roman" w:cs="Arial"/>
                <w:sz w:val="17"/>
                <w:szCs w:val="17"/>
                <w:lang w:val="az-Latn-AZ"/>
              </w:rPr>
            </w:pPr>
            <w:r w:rsidRPr="00E2712F">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Shirvan Investment Limited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Pr>
                <w:rFonts w:eastAsia="Times New Roman" w:cs="Arial"/>
                <w:sz w:val="17"/>
                <w:szCs w:val="17"/>
                <w:lang w:val="az-Latn-AZ"/>
              </w:rPr>
              <w:t>7</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Pr>
                <w:rFonts w:eastAsia="Times New Roman" w:cs="Arial"/>
                <w:sz w:val="17"/>
                <w:szCs w:val="17"/>
                <w:lang w:val="az-Latn-AZ"/>
              </w:rPr>
              <w:t>7</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Pr>
                <w:rFonts w:eastAsia="Times New Roman" w:cs="Arial"/>
                <w:sz w:val="17"/>
                <w:szCs w:val="17"/>
                <w:lang w:val="az-Latn-AZ"/>
              </w:rPr>
              <w:t>7</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Pr>
                <w:rFonts w:eastAsia="Times New Roman" w:cs="Arial"/>
                <w:sz w:val="17"/>
                <w:szCs w:val="17"/>
                <w:lang w:val="az-Latn-AZ"/>
              </w:rPr>
              <w:t>7</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Statoil Apsheron AS</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53</w:t>
            </w:r>
            <w:r w:rsidR="003A64EA">
              <w:rPr>
                <w:rFonts w:eastAsia="Times New Roman" w:cs="Arial"/>
                <w:sz w:val="17"/>
                <w:szCs w:val="17"/>
                <w:lang w:val="az-Latn-AZ"/>
              </w:rPr>
              <w:t>.</w:t>
            </w:r>
            <w:r w:rsidRPr="004D56E4">
              <w:rPr>
                <w:rFonts w:eastAsia="Times New Roman" w:cs="Arial"/>
                <w:sz w:val="17"/>
                <w:szCs w:val="17"/>
                <w:lang w:val="az-Latn-AZ"/>
              </w:rPr>
              <w:t>8</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53</w:t>
            </w:r>
            <w:r w:rsidR="003A64EA">
              <w:rPr>
                <w:rFonts w:eastAsia="Times New Roman" w:cs="Arial"/>
                <w:sz w:val="17"/>
                <w:szCs w:val="17"/>
                <w:lang w:val="az-Latn-AZ"/>
              </w:rPr>
              <w:t>.</w:t>
            </w:r>
            <w:r w:rsidRPr="004D56E4">
              <w:rPr>
                <w:rFonts w:eastAsia="Times New Roman" w:cs="Arial"/>
                <w:sz w:val="17"/>
                <w:szCs w:val="17"/>
                <w:lang w:val="az-Latn-AZ"/>
              </w:rPr>
              <w:t>8</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53</w:t>
            </w:r>
            <w:r w:rsidR="003A64EA">
              <w:rPr>
                <w:rFonts w:eastAsia="Times New Roman" w:cs="Arial"/>
                <w:sz w:val="17"/>
                <w:szCs w:val="17"/>
                <w:lang w:val="az-Latn-AZ"/>
              </w:rPr>
              <w:t>.</w:t>
            </w:r>
            <w:r w:rsidRPr="004D56E4">
              <w:rPr>
                <w:rFonts w:eastAsia="Times New Roman" w:cs="Arial"/>
                <w:sz w:val="17"/>
                <w:szCs w:val="17"/>
                <w:lang w:val="az-Latn-AZ"/>
              </w:rPr>
              <w:t>8</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53</w:t>
            </w:r>
            <w:r w:rsidR="003A64EA">
              <w:rPr>
                <w:rFonts w:eastAsia="Times New Roman" w:cs="Arial"/>
                <w:sz w:val="17"/>
                <w:szCs w:val="17"/>
                <w:lang w:val="az-Latn-AZ"/>
              </w:rPr>
              <w:t>.</w:t>
            </w:r>
            <w:r w:rsidRPr="004D56E4">
              <w:rPr>
                <w:rFonts w:eastAsia="Times New Roman" w:cs="Arial"/>
                <w:sz w:val="17"/>
                <w:szCs w:val="17"/>
                <w:lang w:val="az-Latn-AZ"/>
              </w:rPr>
              <w:t>8</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Statoil Shah Deniz AS</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18</w:t>
            </w:r>
            <w:r w:rsidR="003A64EA">
              <w:rPr>
                <w:rFonts w:eastAsia="Times New Roman" w:cs="Arial"/>
                <w:sz w:val="17"/>
                <w:szCs w:val="17"/>
                <w:lang w:val="az-Latn-AZ"/>
              </w:rPr>
              <w:t>.</w:t>
            </w:r>
            <w:r>
              <w:rPr>
                <w:rFonts w:eastAsia="Times New Roman" w:cs="Arial"/>
                <w:sz w:val="17"/>
                <w:szCs w:val="17"/>
                <w:lang w:val="az-Latn-AZ"/>
              </w:rPr>
              <w:t>1</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80</w:t>
            </w:r>
            <w:r w:rsidR="003A64EA">
              <w:rPr>
                <w:rFonts w:eastAsia="Times New Roman" w:cs="Arial"/>
                <w:sz w:val="17"/>
                <w:szCs w:val="17"/>
                <w:lang w:val="az-Latn-AZ"/>
              </w:rPr>
              <w:t>.</w:t>
            </w:r>
            <w:r w:rsidRPr="004D56E4">
              <w:rPr>
                <w:rFonts w:eastAsia="Times New Roman" w:cs="Arial"/>
                <w:sz w:val="17"/>
                <w:szCs w:val="17"/>
                <w:lang w:val="az-Latn-AZ"/>
              </w:rPr>
              <w:t>8</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(62</w:t>
            </w:r>
            <w:r w:rsidR="003A64EA">
              <w:rPr>
                <w:rFonts w:eastAsia="Times New Roman" w:cs="Arial"/>
                <w:sz w:val="17"/>
                <w:szCs w:val="17"/>
                <w:lang w:val="az-Latn-AZ"/>
              </w:rPr>
              <w:t>.</w:t>
            </w:r>
            <w:r w:rsidRPr="004D56E4">
              <w:rPr>
                <w:rFonts w:eastAsia="Times New Roman" w:cs="Arial"/>
                <w:sz w:val="17"/>
                <w:szCs w:val="17"/>
                <w:lang w:val="az-Latn-AZ"/>
              </w:rPr>
              <w:t>7)</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62</w:t>
            </w:r>
            <w:r w:rsidR="003A64EA">
              <w:rPr>
                <w:rFonts w:eastAsia="Times New Roman" w:cs="Arial"/>
                <w:sz w:val="17"/>
                <w:szCs w:val="17"/>
                <w:lang w:val="az-Latn-AZ"/>
              </w:rPr>
              <w:t>.</w:t>
            </w:r>
            <w:r>
              <w:rPr>
                <w:rFonts w:eastAsia="Times New Roman" w:cs="Arial"/>
                <w:sz w:val="17"/>
                <w:szCs w:val="17"/>
                <w:lang w:val="az-Latn-AZ"/>
              </w:rPr>
              <w:t>7</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80</w:t>
            </w:r>
            <w:r w:rsidR="003A64EA">
              <w:rPr>
                <w:rFonts w:eastAsia="Times New Roman" w:cs="Arial"/>
                <w:sz w:val="17"/>
                <w:szCs w:val="17"/>
                <w:lang w:val="az-Latn-AZ"/>
              </w:rPr>
              <w:t>.</w:t>
            </w:r>
            <w:r>
              <w:rPr>
                <w:rFonts w:eastAsia="Times New Roman" w:cs="Arial"/>
                <w:sz w:val="17"/>
                <w:szCs w:val="17"/>
                <w:lang w:val="az-Latn-AZ"/>
              </w:rPr>
              <w:t>8</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80</w:t>
            </w:r>
            <w:r w:rsidR="003A64EA">
              <w:rPr>
                <w:rFonts w:eastAsia="Times New Roman" w:cs="Arial"/>
                <w:sz w:val="17"/>
                <w:szCs w:val="17"/>
                <w:lang w:val="az-Latn-AZ"/>
              </w:rPr>
              <w:t>.</w:t>
            </w:r>
            <w:r w:rsidRPr="004D56E4">
              <w:rPr>
                <w:rFonts w:eastAsia="Times New Roman" w:cs="Arial"/>
                <w:sz w:val="17"/>
                <w:szCs w:val="17"/>
                <w:lang w:val="az-Latn-AZ"/>
              </w:rPr>
              <w:t>8</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Chevron Khazar, Ltd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56</w:t>
            </w:r>
            <w:r w:rsidR="003A64EA">
              <w:rPr>
                <w:rFonts w:eastAsia="Times New Roman" w:cs="Arial"/>
                <w:sz w:val="17"/>
                <w:szCs w:val="17"/>
                <w:lang w:val="az-Latn-AZ"/>
              </w:rPr>
              <w:t>.</w:t>
            </w:r>
            <w:r w:rsidRPr="004D56E4">
              <w:rPr>
                <w:rFonts w:eastAsia="Times New Roman" w:cs="Arial"/>
                <w:sz w:val="17"/>
                <w:szCs w:val="17"/>
                <w:lang w:val="az-Latn-AZ"/>
              </w:rPr>
              <w:t>8</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56</w:t>
            </w:r>
            <w:r w:rsidR="003A64EA">
              <w:rPr>
                <w:rFonts w:eastAsia="Times New Roman" w:cs="Arial"/>
                <w:sz w:val="17"/>
                <w:szCs w:val="17"/>
                <w:lang w:val="az-Latn-AZ"/>
              </w:rPr>
              <w:t>.</w:t>
            </w:r>
            <w:r w:rsidRPr="004D56E4">
              <w:rPr>
                <w:rFonts w:eastAsia="Times New Roman" w:cs="Arial"/>
                <w:sz w:val="17"/>
                <w:szCs w:val="17"/>
                <w:lang w:val="az-Latn-AZ"/>
              </w:rPr>
              <w:t>8</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56</w:t>
            </w:r>
            <w:r w:rsidR="003A64EA">
              <w:rPr>
                <w:rFonts w:eastAsia="Times New Roman" w:cs="Arial"/>
                <w:sz w:val="17"/>
                <w:szCs w:val="17"/>
                <w:lang w:val="az-Latn-AZ"/>
              </w:rPr>
              <w:t>.</w:t>
            </w:r>
            <w:r w:rsidRPr="004D56E4">
              <w:rPr>
                <w:rFonts w:eastAsia="Times New Roman" w:cs="Arial"/>
                <w:sz w:val="17"/>
                <w:szCs w:val="17"/>
                <w:lang w:val="az-Latn-AZ"/>
              </w:rPr>
              <w:t>8</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56</w:t>
            </w:r>
            <w:r w:rsidR="003A64EA">
              <w:rPr>
                <w:rFonts w:eastAsia="Times New Roman" w:cs="Arial"/>
                <w:sz w:val="17"/>
                <w:szCs w:val="17"/>
                <w:lang w:val="az-Latn-AZ"/>
              </w:rPr>
              <w:t>.</w:t>
            </w:r>
            <w:r w:rsidRPr="004D56E4">
              <w:rPr>
                <w:rFonts w:eastAsia="Times New Roman" w:cs="Arial"/>
                <w:sz w:val="17"/>
                <w:szCs w:val="17"/>
                <w:lang w:val="az-Latn-AZ"/>
              </w:rPr>
              <w:t>8</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TOTAL E &amp; P Azerbaijan B.V.</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w:t>
            </w:r>
            <w:r w:rsidR="003A64EA">
              <w:rPr>
                <w:rFonts w:eastAsia="Times New Roman" w:cs="Arial"/>
                <w:sz w:val="17"/>
                <w:szCs w:val="17"/>
                <w:lang w:val="az-Latn-AZ"/>
              </w:rPr>
              <w:t>.</w:t>
            </w:r>
            <w:r w:rsidRPr="004D56E4">
              <w:rPr>
                <w:rFonts w:eastAsia="Times New Roman" w:cs="Arial"/>
                <w:sz w:val="17"/>
                <w:szCs w:val="17"/>
                <w:lang w:val="az-Latn-AZ"/>
              </w:rPr>
              <w:t>6</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auto"/>
            <w:vAlign w:val="bottom"/>
          </w:tcPr>
          <w:p w:rsidR="00DD65F9" w:rsidRDefault="00DD65F9">
            <w:pPr>
              <w:jc w:val="left"/>
              <w:rPr>
                <w:rFonts w:eastAsia="Times New Roman" w:cs="Arial"/>
                <w:b/>
                <w:bCs/>
                <w:sz w:val="17"/>
                <w:szCs w:val="17"/>
                <w:lang w:val="az-Latn-AZ"/>
              </w:rPr>
            </w:pPr>
            <w:r>
              <w:rPr>
                <w:rFonts w:cs="Arial"/>
                <w:bCs/>
                <w:sz w:val="17"/>
                <w:szCs w:val="17"/>
                <w:lang w:val="az-Latn-AZ"/>
              </w:rPr>
              <w:t>Turkish Petroleum Anonim Ortaklıgı</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44</w:t>
            </w:r>
            <w:r w:rsidR="003A64EA">
              <w:rPr>
                <w:rFonts w:eastAsia="Times New Roman" w:cs="Arial"/>
                <w:sz w:val="17"/>
                <w:szCs w:val="17"/>
                <w:lang w:val="az-Latn-AZ"/>
              </w:rPr>
              <w:t>.</w:t>
            </w:r>
            <w:r w:rsidRPr="004D56E4">
              <w:rPr>
                <w:rFonts w:eastAsia="Times New Roman" w:cs="Arial"/>
                <w:sz w:val="17"/>
                <w:szCs w:val="17"/>
                <w:lang w:val="az-Latn-AZ"/>
              </w:rPr>
              <w:t>7</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44</w:t>
            </w:r>
            <w:r w:rsidR="003A64EA">
              <w:rPr>
                <w:rFonts w:eastAsia="Times New Roman" w:cs="Arial"/>
                <w:sz w:val="17"/>
                <w:szCs w:val="17"/>
                <w:lang w:val="az-Latn-AZ"/>
              </w:rPr>
              <w:t>.</w:t>
            </w:r>
            <w:r w:rsidRPr="004D56E4">
              <w:rPr>
                <w:rFonts w:eastAsia="Times New Roman" w:cs="Arial"/>
                <w:sz w:val="17"/>
                <w:szCs w:val="17"/>
                <w:lang w:val="az-Latn-AZ"/>
              </w:rPr>
              <w:t>7</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44</w:t>
            </w:r>
            <w:r w:rsidR="003A64EA">
              <w:rPr>
                <w:rFonts w:eastAsia="Times New Roman" w:cs="Arial"/>
                <w:sz w:val="17"/>
                <w:szCs w:val="17"/>
                <w:lang w:val="az-Latn-AZ"/>
              </w:rPr>
              <w:t>.</w:t>
            </w:r>
            <w:r w:rsidRPr="004D56E4">
              <w:rPr>
                <w:rFonts w:eastAsia="Times New Roman" w:cs="Arial"/>
                <w:sz w:val="17"/>
                <w:szCs w:val="17"/>
                <w:lang w:val="az-Latn-AZ"/>
              </w:rPr>
              <w:t>7</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44</w:t>
            </w:r>
            <w:r w:rsidR="003A64EA">
              <w:rPr>
                <w:rFonts w:eastAsia="Times New Roman" w:cs="Arial"/>
                <w:sz w:val="17"/>
                <w:szCs w:val="17"/>
                <w:lang w:val="az-Latn-AZ"/>
              </w:rPr>
              <w:t>.</w:t>
            </w:r>
            <w:r w:rsidRPr="004D56E4">
              <w:rPr>
                <w:rFonts w:eastAsia="Times New Roman" w:cs="Arial"/>
                <w:sz w:val="17"/>
                <w:szCs w:val="17"/>
                <w:lang w:val="az-Latn-AZ"/>
              </w:rPr>
              <w:t>7</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c>
          <w:tcPr>
            <w:tcW w:w="3151" w:type="dxa"/>
            <w:shd w:val="clear" w:color="auto" w:fill="DBE5F1" w:themeFill="accent1" w:themeFillTint="33"/>
            <w:vAlign w:val="bottom"/>
          </w:tcPr>
          <w:p w:rsidR="00DD65F9" w:rsidRDefault="00DD65F9">
            <w:pPr>
              <w:jc w:val="left"/>
              <w:rPr>
                <w:rFonts w:eastAsia="Times New Roman" w:cs="Arial"/>
                <w:b/>
                <w:bCs/>
                <w:sz w:val="17"/>
                <w:szCs w:val="17"/>
                <w:lang w:val="az-Latn-AZ"/>
              </w:rPr>
            </w:pPr>
            <w:r>
              <w:rPr>
                <w:rFonts w:cs="Arial"/>
                <w:bCs/>
                <w:sz w:val="17"/>
                <w:szCs w:val="17"/>
                <w:lang w:val="az-Latn-AZ"/>
              </w:rPr>
              <w:t>Turkish Petroleum Overseas Company Ltd</w:t>
            </w:r>
          </w:p>
        </w:tc>
        <w:tc>
          <w:tcPr>
            <w:tcW w:w="1735"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66</w:t>
            </w:r>
            <w:r w:rsidR="003A64EA">
              <w:rPr>
                <w:rFonts w:eastAsia="Times New Roman" w:cs="Arial"/>
                <w:sz w:val="17"/>
                <w:szCs w:val="17"/>
                <w:lang w:val="az-Latn-AZ"/>
              </w:rPr>
              <w:t>.</w:t>
            </w:r>
            <w:r w:rsidRPr="004D56E4">
              <w:rPr>
                <w:rFonts w:eastAsia="Times New Roman" w:cs="Arial"/>
                <w:sz w:val="17"/>
                <w:szCs w:val="17"/>
                <w:lang w:val="az-Latn-AZ"/>
              </w:rPr>
              <w:t>6</w:t>
            </w:r>
          </w:p>
        </w:tc>
        <w:tc>
          <w:tcPr>
            <w:tcW w:w="126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66</w:t>
            </w:r>
            <w:r w:rsidR="003A64EA">
              <w:rPr>
                <w:rFonts w:eastAsia="Times New Roman" w:cs="Arial"/>
                <w:sz w:val="17"/>
                <w:szCs w:val="17"/>
                <w:lang w:val="az-Latn-AZ"/>
              </w:rPr>
              <w:t>.</w:t>
            </w:r>
            <w:r w:rsidRPr="004D56E4">
              <w:rPr>
                <w:rFonts w:eastAsia="Times New Roman" w:cs="Arial"/>
                <w:sz w:val="17"/>
                <w:szCs w:val="17"/>
                <w:lang w:val="az-Latn-AZ"/>
              </w:rPr>
              <w:t>6</w:t>
            </w:r>
          </w:p>
        </w:tc>
        <w:tc>
          <w:tcPr>
            <w:tcW w:w="1357"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66</w:t>
            </w:r>
            <w:r w:rsidR="003A64EA">
              <w:rPr>
                <w:rFonts w:eastAsia="Times New Roman" w:cs="Arial"/>
                <w:sz w:val="17"/>
                <w:szCs w:val="17"/>
                <w:lang w:val="az-Latn-AZ"/>
              </w:rPr>
              <w:t>.</w:t>
            </w:r>
            <w:r w:rsidRPr="004D56E4">
              <w:rPr>
                <w:rFonts w:eastAsia="Times New Roman" w:cs="Arial"/>
                <w:sz w:val="17"/>
                <w:szCs w:val="17"/>
                <w:lang w:val="az-Latn-AZ"/>
              </w:rPr>
              <w:t>6</w:t>
            </w:r>
          </w:p>
        </w:tc>
        <w:tc>
          <w:tcPr>
            <w:tcW w:w="121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66</w:t>
            </w:r>
            <w:r w:rsidR="003A64EA">
              <w:rPr>
                <w:rFonts w:eastAsia="Times New Roman" w:cs="Arial"/>
                <w:sz w:val="17"/>
                <w:szCs w:val="17"/>
                <w:lang w:val="az-Latn-AZ"/>
              </w:rPr>
              <w:t>.</w:t>
            </w:r>
            <w:r w:rsidRPr="004D56E4">
              <w:rPr>
                <w:rFonts w:eastAsia="Times New Roman" w:cs="Arial"/>
                <w:sz w:val="17"/>
                <w:szCs w:val="17"/>
                <w:lang w:val="az-Latn-AZ"/>
              </w:rPr>
              <w:t>6</w:t>
            </w:r>
          </w:p>
        </w:tc>
        <w:tc>
          <w:tcPr>
            <w:tcW w:w="1048" w:type="dxa"/>
            <w:shd w:val="clear" w:color="auto" w:fill="DBE5F1" w:themeFill="accent1" w:themeFillTint="33"/>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DD65F9" w:rsidRPr="004D56E4" w:rsidTr="003A64EA">
        <w:trPr>
          <w:trHeight w:val="80"/>
        </w:trPr>
        <w:tc>
          <w:tcPr>
            <w:tcW w:w="3151" w:type="dxa"/>
            <w:shd w:val="clear" w:color="auto" w:fill="auto"/>
            <w:vAlign w:val="bottom"/>
          </w:tcPr>
          <w:p w:rsidR="00DD65F9" w:rsidRDefault="00DD65F9">
            <w:pPr>
              <w:autoSpaceDE w:val="0"/>
              <w:autoSpaceDN w:val="0"/>
              <w:adjustRightInd w:val="0"/>
              <w:jc w:val="left"/>
              <w:rPr>
                <w:rFonts w:cs="Arial"/>
                <w:b/>
                <w:bCs/>
                <w:color w:val="000000"/>
                <w:sz w:val="17"/>
                <w:szCs w:val="17"/>
                <w:lang w:val="az-Latn-AZ"/>
              </w:rPr>
            </w:pPr>
            <w:r>
              <w:rPr>
                <w:rFonts w:cs="Arial"/>
                <w:bCs/>
                <w:sz w:val="17"/>
                <w:szCs w:val="17"/>
                <w:lang w:val="az-Latn-AZ"/>
              </w:rPr>
              <w:t>UGE-LANCER PTE.LTD</w:t>
            </w:r>
          </w:p>
        </w:tc>
        <w:tc>
          <w:tcPr>
            <w:tcW w:w="1735"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sidRPr="004D56E4">
              <w:rPr>
                <w:rFonts w:eastAsia="Times New Roman" w:cs="Arial"/>
                <w:sz w:val="17"/>
                <w:szCs w:val="17"/>
                <w:lang w:val="az-Latn-AZ"/>
              </w:rPr>
              <w:t>3</w:t>
            </w:r>
          </w:p>
        </w:tc>
        <w:tc>
          <w:tcPr>
            <w:tcW w:w="126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sidRPr="004D56E4">
              <w:rPr>
                <w:rFonts w:eastAsia="Times New Roman" w:cs="Arial"/>
                <w:sz w:val="17"/>
                <w:szCs w:val="17"/>
                <w:lang w:val="az-Latn-AZ"/>
              </w:rPr>
              <w:t>3</w:t>
            </w:r>
          </w:p>
        </w:tc>
        <w:tc>
          <w:tcPr>
            <w:tcW w:w="1357"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523"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86"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sidRPr="004D56E4">
              <w:rPr>
                <w:rFonts w:eastAsia="Times New Roman" w:cs="Arial"/>
                <w:sz w:val="17"/>
                <w:szCs w:val="17"/>
                <w:lang w:val="az-Latn-AZ"/>
              </w:rPr>
              <w:t>3</w:t>
            </w:r>
          </w:p>
        </w:tc>
        <w:tc>
          <w:tcPr>
            <w:tcW w:w="121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13</w:t>
            </w:r>
            <w:r w:rsidR="003A64EA">
              <w:rPr>
                <w:rFonts w:eastAsia="Times New Roman" w:cs="Arial"/>
                <w:sz w:val="17"/>
                <w:szCs w:val="17"/>
                <w:lang w:val="az-Latn-AZ"/>
              </w:rPr>
              <w:t>.</w:t>
            </w:r>
            <w:r w:rsidRPr="004D56E4">
              <w:rPr>
                <w:rFonts w:eastAsia="Times New Roman" w:cs="Arial"/>
                <w:sz w:val="17"/>
                <w:szCs w:val="17"/>
                <w:lang w:val="az-Latn-AZ"/>
              </w:rPr>
              <w:t>3</w:t>
            </w:r>
          </w:p>
        </w:tc>
        <w:tc>
          <w:tcPr>
            <w:tcW w:w="1048" w:type="dxa"/>
            <w:shd w:val="clear" w:color="auto" w:fill="auto"/>
            <w:vAlign w:val="bottom"/>
          </w:tcPr>
          <w:p w:rsidR="00DD65F9" w:rsidRPr="004D56E4" w:rsidRDefault="00DD65F9" w:rsidP="00C352FB">
            <w:pPr>
              <w:jc w:val="right"/>
              <w:rPr>
                <w:rFonts w:eastAsia="Times New Roman" w:cs="Arial"/>
                <w:sz w:val="17"/>
                <w:szCs w:val="17"/>
                <w:lang w:val="az-Latn-AZ"/>
              </w:rPr>
            </w:pPr>
            <w:r w:rsidRPr="004D56E4">
              <w:rPr>
                <w:rFonts w:eastAsia="Times New Roman" w:cs="Arial"/>
                <w:sz w:val="17"/>
                <w:szCs w:val="17"/>
                <w:lang w:val="az-Latn-AZ"/>
              </w:rPr>
              <w:t>-</w:t>
            </w:r>
          </w:p>
        </w:tc>
      </w:tr>
    </w:tbl>
    <w:p w:rsidR="000A709B" w:rsidRPr="004D56E4" w:rsidRDefault="000A709B" w:rsidP="000A709B">
      <w:pPr>
        <w:tabs>
          <w:tab w:val="left" w:pos="567"/>
        </w:tabs>
        <w:rPr>
          <w:rFonts w:cs="Arial"/>
          <w:szCs w:val="20"/>
          <w:lang w:val="az-Latn-AZ"/>
        </w:rPr>
      </w:pPr>
    </w:p>
    <w:p w:rsidR="000476AB" w:rsidRDefault="000476AB" w:rsidP="000A709B">
      <w:pPr>
        <w:tabs>
          <w:tab w:val="left" w:pos="567"/>
        </w:tabs>
        <w:rPr>
          <w:rFonts w:cs="Arial"/>
          <w:szCs w:val="20"/>
          <w:lang w:val="az-Latn-AZ"/>
        </w:rPr>
        <w:sectPr w:rsidR="000476AB" w:rsidSect="000A709B">
          <w:pgSz w:w="16839" w:h="11907" w:orient="landscape" w:code="9"/>
          <w:pgMar w:top="900" w:right="1539" w:bottom="1469" w:left="1440" w:header="504" w:footer="393" w:gutter="0"/>
          <w:pgBorders>
            <w:bottom w:val="single" w:sz="4" w:space="24" w:color="auto"/>
          </w:pgBorders>
          <w:cols w:space="720"/>
          <w:docGrid w:linePitch="360"/>
        </w:sectPr>
      </w:pPr>
    </w:p>
    <w:p w:rsidR="00370CDE" w:rsidRDefault="00370CDE" w:rsidP="00370CDE">
      <w:pPr>
        <w:autoSpaceDE w:val="0"/>
        <w:autoSpaceDN w:val="0"/>
        <w:adjustRightInd w:val="0"/>
        <w:rPr>
          <w:rFonts w:cs="Arial"/>
          <w:color w:val="000000"/>
          <w:szCs w:val="20"/>
          <w:lang w:val="az-Latn-AZ"/>
        </w:rPr>
      </w:pPr>
      <w:r>
        <w:rPr>
          <w:rFonts w:cs="Arial"/>
          <w:szCs w:val="20"/>
          <w:lang w:val="az-Latn-AZ" w:eastAsia="fr-FR"/>
        </w:rPr>
        <w:lastRenderedPageBreak/>
        <w:t>The following table shows the companies that presented reporting templates, but did not make any payments to the Government during 2015.</w:t>
      </w:r>
    </w:p>
    <w:p w:rsidR="000476AB" w:rsidRPr="004D56E4" w:rsidRDefault="00370CDE" w:rsidP="00370CDE">
      <w:pPr>
        <w:tabs>
          <w:tab w:val="left" w:pos="567"/>
        </w:tabs>
        <w:jc w:val="right"/>
        <w:rPr>
          <w:rFonts w:cs="Arial"/>
          <w:szCs w:val="20"/>
          <w:lang w:val="az-Latn-AZ"/>
        </w:rPr>
      </w:pPr>
      <w:r w:rsidRPr="00B9142E">
        <w:rPr>
          <w:rFonts w:cs="Arial"/>
          <w:b/>
          <w:bCs/>
          <w:sz w:val="17"/>
          <w:szCs w:val="17"/>
          <w:lang w:val="az-Latn-AZ"/>
        </w:rPr>
        <w:t xml:space="preserve"> </w:t>
      </w:r>
      <w:r>
        <w:rPr>
          <w:rFonts w:cs="Arial"/>
          <w:b/>
          <w:bCs/>
          <w:sz w:val="17"/>
          <w:szCs w:val="17"/>
          <w:lang w:val="az-Latn-AZ"/>
        </w:rPr>
        <w:t>(USD mln)</w:t>
      </w:r>
    </w:p>
    <w:tbl>
      <w:tblPr>
        <w:tblW w:w="14083" w:type="dxa"/>
        <w:tblLook w:val="04A0" w:firstRow="1" w:lastRow="0" w:firstColumn="1" w:lastColumn="0" w:noHBand="0" w:noVBand="1"/>
      </w:tblPr>
      <w:tblGrid>
        <w:gridCol w:w="3380"/>
        <w:gridCol w:w="1729"/>
        <w:gridCol w:w="1218"/>
        <w:gridCol w:w="1224"/>
        <w:gridCol w:w="1360"/>
        <w:gridCol w:w="46"/>
        <w:gridCol w:w="1192"/>
        <w:gridCol w:w="1404"/>
        <w:gridCol w:w="1400"/>
        <w:gridCol w:w="1130"/>
      </w:tblGrid>
      <w:tr w:rsidR="00370CDE" w:rsidRPr="004D56E4" w:rsidTr="003A64EA">
        <w:tc>
          <w:tcPr>
            <w:tcW w:w="3380" w:type="dxa"/>
            <w:vMerge w:val="restart"/>
            <w:shd w:val="clear" w:color="auto" w:fill="365F91"/>
            <w:vAlign w:val="center"/>
          </w:tcPr>
          <w:p w:rsidR="00370CDE" w:rsidRDefault="00370CDE">
            <w:pPr>
              <w:autoSpaceDE w:val="0"/>
              <w:autoSpaceDN w:val="0"/>
              <w:adjustRightInd w:val="0"/>
              <w:jc w:val="left"/>
              <w:rPr>
                <w:rFonts w:cs="Arial"/>
                <w:b/>
                <w:bCs/>
                <w:sz w:val="17"/>
                <w:szCs w:val="17"/>
                <w:lang w:val="az-Latn-AZ"/>
              </w:rPr>
            </w:pPr>
            <w:r>
              <w:rPr>
                <w:rFonts w:cs="Arial"/>
                <w:b/>
                <w:color w:val="FFFFFF"/>
                <w:sz w:val="17"/>
                <w:szCs w:val="17"/>
                <w:lang w:val="az-Latn-AZ"/>
              </w:rPr>
              <w:t>Foreign Extractive Companies</w:t>
            </w:r>
          </w:p>
        </w:tc>
        <w:tc>
          <w:tcPr>
            <w:tcW w:w="4171" w:type="dxa"/>
            <w:gridSpan w:val="3"/>
            <w:shd w:val="clear" w:color="auto" w:fill="365F91"/>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598" w:type="dxa"/>
            <w:gridSpan w:val="3"/>
            <w:shd w:val="clear" w:color="auto" w:fill="365F91"/>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934" w:type="dxa"/>
            <w:gridSpan w:val="3"/>
            <w:shd w:val="clear" w:color="auto" w:fill="365F91"/>
            <w:vAlign w:val="center"/>
          </w:tcPr>
          <w:p w:rsidR="00370CDE" w:rsidRDefault="00370CDE">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370CDE" w:rsidRPr="004D56E4" w:rsidTr="003A64EA">
        <w:tc>
          <w:tcPr>
            <w:tcW w:w="3380" w:type="dxa"/>
            <w:vMerge/>
            <w:shd w:val="clear" w:color="auto" w:fill="D3DFEE"/>
            <w:vAlign w:val="center"/>
          </w:tcPr>
          <w:p w:rsidR="00370CDE" w:rsidRPr="004D56E4" w:rsidRDefault="00370CDE" w:rsidP="00020FA3">
            <w:pPr>
              <w:autoSpaceDE w:val="0"/>
              <w:autoSpaceDN w:val="0"/>
              <w:adjustRightInd w:val="0"/>
              <w:jc w:val="center"/>
              <w:rPr>
                <w:rFonts w:cs="Arial"/>
                <w:b/>
                <w:bCs/>
                <w:color w:val="FFFFFF"/>
                <w:sz w:val="17"/>
                <w:szCs w:val="17"/>
                <w:lang w:val="az-Latn-AZ"/>
              </w:rPr>
            </w:pPr>
          </w:p>
        </w:tc>
        <w:tc>
          <w:tcPr>
            <w:tcW w:w="1729"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224"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360"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38" w:type="dxa"/>
            <w:gridSpan w:val="2"/>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404"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400"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130" w:type="dxa"/>
            <w:shd w:val="clear" w:color="auto" w:fill="B8CCE4"/>
            <w:vAlign w:val="center"/>
          </w:tcPr>
          <w:p w:rsidR="00370CDE" w:rsidRDefault="00370CDE">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370CDE" w:rsidRPr="004D56E4" w:rsidTr="003A64EA">
        <w:tc>
          <w:tcPr>
            <w:tcW w:w="3380" w:type="dxa"/>
            <w:shd w:val="clear" w:color="auto" w:fill="auto"/>
            <w:vAlign w:val="center"/>
          </w:tcPr>
          <w:p w:rsidR="00370CDE" w:rsidRDefault="00370CDE">
            <w:pPr>
              <w:jc w:val="left"/>
              <w:rPr>
                <w:rFonts w:cs="Arial"/>
                <w:b/>
                <w:bCs/>
                <w:sz w:val="17"/>
                <w:szCs w:val="17"/>
                <w:lang w:val="az-Latn-AZ"/>
              </w:rPr>
            </w:pPr>
            <w:r>
              <w:rPr>
                <w:rFonts w:cs="Arial"/>
                <w:bCs/>
                <w:sz w:val="17"/>
                <w:szCs w:val="17"/>
                <w:lang w:val="az-Latn-AZ"/>
              </w:rPr>
              <w:t>Petro-Hong-Kong Pirsaat Oyl</w:t>
            </w:r>
          </w:p>
        </w:tc>
        <w:tc>
          <w:tcPr>
            <w:tcW w:w="1729"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2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6" w:type="dxa"/>
            <w:gridSpan w:val="2"/>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92"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0"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30"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370CDE" w:rsidRPr="004D56E4" w:rsidTr="003A64EA">
        <w:tc>
          <w:tcPr>
            <w:tcW w:w="3380" w:type="dxa"/>
            <w:shd w:val="clear" w:color="auto" w:fill="DBE5F1" w:themeFill="accent1" w:themeFillTint="33"/>
            <w:vAlign w:val="center"/>
          </w:tcPr>
          <w:p w:rsidR="00370CDE" w:rsidRDefault="00370CDE">
            <w:pPr>
              <w:jc w:val="left"/>
              <w:rPr>
                <w:rFonts w:cs="Arial"/>
                <w:b/>
                <w:bCs/>
                <w:sz w:val="17"/>
                <w:szCs w:val="17"/>
                <w:lang w:val="az-Latn-AZ"/>
              </w:rPr>
            </w:pPr>
            <w:r>
              <w:rPr>
                <w:rFonts w:cs="Arial"/>
                <w:bCs/>
                <w:sz w:val="17"/>
                <w:szCs w:val="17"/>
                <w:lang w:val="az-Latn-AZ"/>
              </w:rPr>
              <w:t>Commonwealth</w:t>
            </w:r>
          </w:p>
        </w:tc>
        <w:tc>
          <w:tcPr>
            <w:tcW w:w="1729"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24"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6" w:type="dxa"/>
            <w:gridSpan w:val="2"/>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92"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4"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0"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30"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370CDE" w:rsidRPr="004D56E4" w:rsidTr="003A64EA">
        <w:tc>
          <w:tcPr>
            <w:tcW w:w="3380" w:type="dxa"/>
            <w:shd w:val="clear" w:color="auto" w:fill="auto"/>
            <w:vAlign w:val="center"/>
          </w:tcPr>
          <w:p w:rsidR="00370CDE" w:rsidRDefault="00370CDE">
            <w:pPr>
              <w:jc w:val="left"/>
              <w:rPr>
                <w:rFonts w:cs="Arial"/>
                <w:bCs/>
                <w:sz w:val="17"/>
                <w:szCs w:val="17"/>
                <w:lang w:val="az-Latn-AZ"/>
              </w:rPr>
            </w:pPr>
            <w:r>
              <w:rPr>
                <w:rFonts w:cs="Arial"/>
                <w:bCs/>
                <w:sz w:val="17"/>
                <w:szCs w:val="17"/>
                <w:lang w:val="az-Latn-AZ"/>
              </w:rPr>
              <w:t>Kura Valley Development</w:t>
            </w:r>
          </w:p>
        </w:tc>
        <w:tc>
          <w:tcPr>
            <w:tcW w:w="1729"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218"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224"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406" w:type="dxa"/>
            <w:gridSpan w:val="2"/>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192"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404"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400"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c>
          <w:tcPr>
            <w:tcW w:w="1130" w:type="dxa"/>
            <w:shd w:val="clear" w:color="auto" w:fill="auto"/>
            <w:vAlign w:val="bottom"/>
          </w:tcPr>
          <w:p w:rsidR="00370CDE" w:rsidRPr="004D56E4" w:rsidRDefault="00370CDE" w:rsidP="00C352FB">
            <w:pPr>
              <w:jc w:val="right"/>
              <w:rPr>
                <w:rFonts w:eastAsia="Times New Roman" w:cs="Arial"/>
                <w:sz w:val="17"/>
                <w:szCs w:val="17"/>
                <w:lang w:val="az-Latn-AZ"/>
              </w:rPr>
            </w:pPr>
            <w:r>
              <w:rPr>
                <w:rFonts w:eastAsia="Times New Roman" w:cs="Arial"/>
                <w:sz w:val="17"/>
                <w:szCs w:val="17"/>
                <w:lang w:val="az-Latn-AZ"/>
              </w:rPr>
              <w:t>-</w:t>
            </w:r>
          </w:p>
        </w:tc>
      </w:tr>
      <w:tr w:rsidR="00370CDE" w:rsidRPr="004D56E4" w:rsidTr="003A64EA">
        <w:tc>
          <w:tcPr>
            <w:tcW w:w="3380" w:type="dxa"/>
            <w:shd w:val="clear" w:color="auto" w:fill="DBE5F1" w:themeFill="accent1" w:themeFillTint="33"/>
            <w:vAlign w:val="center"/>
          </w:tcPr>
          <w:p w:rsidR="00370CDE" w:rsidRDefault="00370CDE">
            <w:pPr>
              <w:jc w:val="left"/>
              <w:rPr>
                <w:rFonts w:cs="Arial"/>
                <w:b/>
                <w:bCs/>
                <w:sz w:val="17"/>
                <w:szCs w:val="17"/>
                <w:lang w:val="az-Latn-AZ"/>
              </w:rPr>
            </w:pPr>
            <w:r>
              <w:rPr>
                <w:rFonts w:cs="Arial"/>
                <w:bCs/>
                <w:sz w:val="17"/>
                <w:szCs w:val="17"/>
                <w:lang w:val="az-Latn-AZ"/>
              </w:rPr>
              <w:t>R.V. Investment Group Services</w:t>
            </w:r>
          </w:p>
        </w:tc>
        <w:tc>
          <w:tcPr>
            <w:tcW w:w="1729"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24"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6" w:type="dxa"/>
            <w:gridSpan w:val="2"/>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92"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4"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0"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30" w:type="dxa"/>
            <w:shd w:val="clear" w:color="auto" w:fill="DBE5F1" w:themeFill="accent1" w:themeFillTint="33"/>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370CDE" w:rsidRPr="004D56E4" w:rsidTr="003A64EA">
        <w:tc>
          <w:tcPr>
            <w:tcW w:w="3380" w:type="dxa"/>
            <w:shd w:val="clear" w:color="auto" w:fill="auto"/>
            <w:vAlign w:val="center"/>
          </w:tcPr>
          <w:p w:rsidR="00370CDE" w:rsidRDefault="00370CDE">
            <w:pPr>
              <w:jc w:val="left"/>
              <w:rPr>
                <w:rFonts w:cs="Arial"/>
                <w:b/>
                <w:bCs/>
                <w:sz w:val="17"/>
                <w:szCs w:val="17"/>
                <w:lang w:val="az-Latn-AZ"/>
              </w:rPr>
            </w:pPr>
            <w:r>
              <w:rPr>
                <w:rFonts w:cs="Arial"/>
                <w:bCs/>
                <w:sz w:val="17"/>
                <w:szCs w:val="17"/>
                <w:lang w:val="az-Latn-AZ"/>
              </w:rPr>
              <w:t>Total E &amp; P Apsheron B.V.</w:t>
            </w:r>
          </w:p>
        </w:tc>
        <w:tc>
          <w:tcPr>
            <w:tcW w:w="1729"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22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6" w:type="dxa"/>
            <w:gridSpan w:val="2"/>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92"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4"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400"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c>
          <w:tcPr>
            <w:tcW w:w="1130" w:type="dxa"/>
            <w:shd w:val="clear" w:color="auto" w:fill="auto"/>
            <w:vAlign w:val="bottom"/>
          </w:tcPr>
          <w:p w:rsidR="00370CDE" w:rsidRPr="004D56E4" w:rsidRDefault="00370CDE"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370CDE" w:rsidRPr="004D56E4" w:rsidTr="003A64EA">
        <w:tc>
          <w:tcPr>
            <w:tcW w:w="3380" w:type="dxa"/>
            <w:shd w:val="clear" w:color="auto" w:fill="DBE5F1" w:themeFill="accent1" w:themeFillTint="33"/>
            <w:vAlign w:val="center"/>
          </w:tcPr>
          <w:p w:rsidR="00370CDE" w:rsidRDefault="00370CDE">
            <w:pPr>
              <w:jc w:val="left"/>
              <w:rPr>
                <w:rFonts w:cs="Arial"/>
                <w:b/>
                <w:bCs/>
                <w:sz w:val="17"/>
                <w:szCs w:val="17"/>
                <w:lang w:val="az-Latn-AZ"/>
              </w:rPr>
            </w:pPr>
            <w:r>
              <w:rPr>
                <w:rFonts w:cs="Arial"/>
                <w:sz w:val="17"/>
                <w:szCs w:val="17"/>
                <w:lang w:val="az-Latn-AZ"/>
              </w:rPr>
              <w:t>Gobustanneft LLC</w:t>
            </w:r>
          </w:p>
        </w:tc>
        <w:tc>
          <w:tcPr>
            <w:tcW w:w="1729"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224"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406" w:type="dxa"/>
            <w:gridSpan w:val="2"/>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192"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404"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400"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c>
          <w:tcPr>
            <w:tcW w:w="1130" w:type="dxa"/>
            <w:shd w:val="clear" w:color="auto" w:fill="DBE5F1" w:themeFill="accent1" w:themeFillTint="33"/>
            <w:vAlign w:val="bottom"/>
          </w:tcPr>
          <w:p w:rsidR="00370CDE" w:rsidRPr="004D56E4" w:rsidRDefault="00370CDE" w:rsidP="002C1A26">
            <w:pPr>
              <w:jc w:val="right"/>
              <w:rPr>
                <w:rFonts w:eastAsia="Times New Roman" w:cs="Arial"/>
                <w:sz w:val="17"/>
                <w:szCs w:val="17"/>
                <w:lang w:val="az-Latn-AZ"/>
              </w:rPr>
            </w:pPr>
            <w:r w:rsidRPr="004D56E4">
              <w:rPr>
                <w:rFonts w:eastAsia="Times New Roman" w:cs="Arial"/>
                <w:sz w:val="17"/>
                <w:szCs w:val="17"/>
                <w:lang w:val="az-Latn-AZ"/>
              </w:rPr>
              <w:t>-</w:t>
            </w:r>
          </w:p>
        </w:tc>
      </w:tr>
      <w:tr w:rsidR="003A64EA" w:rsidRPr="004D56E4" w:rsidTr="003A64EA">
        <w:tc>
          <w:tcPr>
            <w:tcW w:w="3380" w:type="dxa"/>
            <w:shd w:val="clear" w:color="auto" w:fill="auto"/>
            <w:vAlign w:val="center"/>
          </w:tcPr>
          <w:p w:rsidR="003A64EA" w:rsidRDefault="003A64EA" w:rsidP="003A64EA">
            <w:pPr>
              <w:jc w:val="left"/>
              <w:rPr>
                <w:rFonts w:cs="Arial"/>
                <w:b/>
                <w:bCs/>
                <w:sz w:val="17"/>
                <w:szCs w:val="17"/>
                <w:lang w:val="az-Latn-AZ"/>
              </w:rPr>
            </w:pPr>
            <w:r w:rsidRPr="00CA3EC6">
              <w:rPr>
                <w:rFonts w:cs="Arial"/>
                <w:sz w:val="17"/>
                <w:szCs w:val="17"/>
                <w:lang w:val="az-Latn-AZ"/>
              </w:rPr>
              <w:t>ENGİE E AND P ABSHERON B.V</w:t>
            </w:r>
          </w:p>
        </w:tc>
        <w:tc>
          <w:tcPr>
            <w:tcW w:w="1729"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218"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224"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406" w:type="dxa"/>
            <w:gridSpan w:val="2"/>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192"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404"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400"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c>
          <w:tcPr>
            <w:tcW w:w="1130" w:type="dxa"/>
            <w:shd w:val="clear" w:color="auto" w:fill="auto"/>
            <w:vAlign w:val="bottom"/>
          </w:tcPr>
          <w:p w:rsidR="003A64EA" w:rsidRPr="004D56E4" w:rsidRDefault="003A64EA" w:rsidP="003A64EA">
            <w:pPr>
              <w:jc w:val="right"/>
              <w:rPr>
                <w:rFonts w:eastAsia="Times New Roman" w:cs="Arial"/>
                <w:sz w:val="17"/>
                <w:szCs w:val="17"/>
                <w:lang w:val="az-Latn-AZ"/>
              </w:rPr>
            </w:pPr>
            <w:r w:rsidRPr="004D56E4">
              <w:rPr>
                <w:rFonts w:eastAsia="Times New Roman" w:cs="Arial"/>
                <w:sz w:val="17"/>
                <w:szCs w:val="17"/>
                <w:lang w:val="az-Latn-AZ"/>
              </w:rPr>
              <w:t>-</w:t>
            </w:r>
          </w:p>
        </w:tc>
      </w:tr>
    </w:tbl>
    <w:p w:rsidR="00A73A21" w:rsidRDefault="00A73A21" w:rsidP="000476AB">
      <w:pPr>
        <w:tabs>
          <w:tab w:val="left" w:pos="567"/>
        </w:tabs>
        <w:rPr>
          <w:rFonts w:cs="Arial"/>
          <w:szCs w:val="20"/>
          <w:lang w:val="az-Latn-AZ"/>
        </w:rPr>
      </w:pPr>
    </w:p>
    <w:p w:rsidR="00915AB6" w:rsidRDefault="00915AB6" w:rsidP="00915AB6">
      <w:pPr>
        <w:autoSpaceDE w:val="0"/>
        <w:autoSpaceDN w:val="0"/>
        <w:adjustRightInd w:val="0"/>
        <w:rPr>
          <w:rFonts w:cs="Arial"/>
          <w:szCs w:val="20"/>
          <w:lang w:val="az-Latn-AZ"/>
        </w:rPr>
      </w:pPr>
      <w:r>
        <w:rPr>
          <w:rFonts w:cs="Arial"/>
          <w:szCs w:val="20"/>
          <w:lang w:val="az-Latn-AZ"/>
        </w:rPr>
        <w:t>The following table shows the volume of in-kind crude oil transferred to the government by foreign extractive companies:</w:t>
      </w:r>
    </w:p>
    <w:p w:rsidR="000476AB" w:rsidRPr="004D56E4" w:rsidRDefault="00915AB6" w:rsidP="00915AB6">
      <w:pPr>
        <w:autoSpaceDE w:val="0"/>
        <w:autoSpaceDN w:val="0"/>
        <w:adjustRightInd w:val="0"/>
        <w:jc w:val="right"/>
        <w:rPr>
          <w:rFonts w:cs="Arial"/>
          <w:szCs w:val="20"/>
          <w:lang w:val="az-Latn-AZ"/>
        </w:rPr>
      </w:pPr>
      <w:r w:rsidRPr="003936F6">
        <w:rPr>
          <w:rFonts w:cs="Arial"/>
          <w:b/>
          <w:sz w:val="17"/>
          <w:szCs w:val="17"/>
          <w:lang w:val="az-Latn-AZ"/>
        </w:rPr>
        <w:t xml:space="preserve"> </w:t>
      </w:r>
      <w:r>
        <w:rPr>
          <w:rFonts w:cs="Arial"/>
          <w:b/>
          <w:sz w:val="17"/>
          <w:szCs w:val="17"/>
          <w:lang w:val="az-Latn-AZ"/>
        </w:rPr>
        <w:t>(million barrels)</w:t>
      </w:r>
    </w:p>
    <w:tbl>
      <w:tblPr>
        <w:tblW w:w="14083" w:type="dxa"/>
        <w:tblLook w:val="04A0" w:firstRow="1" w:lastRow="0" w:firstColumn="1" w:lastColumn="0" w:noHBand="0" w:noVBand="1"/>
      </w:tblPr>
      <w:tblGrid>
        <w:gridCol w:w="3377"/>
        <w:gridCol w:w="1731"/>
        <w:gridCol w:w="1218"/>
        <w:gridCol w:w="1224"/>
        <w:gridCol w:w="1361"/>
        <w:gridCol w:w="1238"/>
        <w:gridCol w:w="1404"/>
        <w:gridCol w:w="1400"/>
        <w:gridCol w:w="1130"/>
      </w:tblGrid>
      <w:tr w:rsidR="00915AB6" w:rsidRPr="004D56E4" w:rsidTr="00915AB6">
        <w:tc>
          <w:tcPr>
            <w:tcW w:w="3377" w:type="dxa"/>
            <w:vMerge w:val="restart"/>
            <w:shd w:val="clear" w:color="auto" w:fill="365F91"/>
            <w:vAlign w:val="center"/>
          </w:tcPr>
          <w:p w:rsidR="00915AB6" w:rsidRDefault="00915AB6">
            <w:pPr>
              <w:autoSpaceDE w:val="0"/>
              <w:autoSpaceDN w:val="0"/>
              <w:adjustRightInd w:val="0"/>
              <w:jc w:val="left"/>
              <w:rPr>
                <w:rFonts w:cs="Arial"/>
                <w:b/>
                <w:bCs/>
                <w:sz w:val="17"/>
                <w:szCs w:val="17"/>
                <w:lang w:val="az-Latn-AZ"/>
              </w:rPr>
            </w:pPr>
            <w:r>
              <w:rPr>
                <w:rFonts w:cs="Arial"/>
                <w:b/>
                <w:color w:val="FFFFFF"/>
                <w:sz w:val="17"/>
                <w:szCs w:val="17"/>
                <w:lang w:val="az-Latn-AZ"/>
              </w:rPr>
              <w:t>Foreign Extractive Companies</w:t>
            </w:r>
          </w:p>
        </w:tc>
        <w:tc>
          <w:tcPr>
            <w:tcW w:w="4173" w:type="dxa"/>
            <w:gridSpan w:val="3"/>
            <w:shd w:val="clear" w:color="auto" w:fill="365F91"/>
            <w:vAlign w:val="center"/>
          </w:tcPr>
          <w:p w:rsidR="00915AB6" w:rsidRDefault="00915AB6">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599" w:type="dxa"/>
            <w:gridSpan w:val="2"/>
            <w:shd w:val="clear" w:color="auto" w:fill="365F91"/>
            <w:vAlign w:val="center"/>
          </w:tcPr>
          <w:p w:rsidR="00915AB6" w:rsidRDefault="00915AB6">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934" w:type="dxa"/>
            <w:gridSpan w:val="3"/>
            <w:shd w:val="clear" w:color="auto" w:fill="365F91"/>
            <w:vAlign w:val="center"/>
          </w:tcPr>
          <w:p w:rsidR="00915AB6" w:rsidRDefault="00915AB6">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915AB6" w:rsidRPr="004D56E4" w:rsidTr="00915AB6">
        <w:tc>
          <w:tcPr>
            <w:tcW w:w="3377" w:type="dxa"/>
            <w:vMerge/>
            <w:shd w:val="clear" w:color="auto" w:fill="D3DFEE"/>
            <w:vAlign w:val="center"/>
          </w:tcPr>
          <w:p w:rsidR="00915AB6" w:rsidRPr="004D56E4" w:rsidRDefault="00915AB6" w:rsidP="00020FA3">
            <w:pPr>
              <w:autoSpaceDE w:val="0"/>
              <w:autoSpaceDN w:val="0"/>
              <w:adjustRightInd w:val="0"/>
              <w:jc w:val="center"/>
              <w:rPr>
                <w:rFonts w:cs="Arial"/>
                <w:b/>
                <w:bCs/>
                <w:color w:val="FFFFFF"/>
                <w:sz w:val="17"/>
                <w:szCs w:val="17"/>
                <w:lang w:val="az-Latn-AZ"/>
              </w:rPr>
            </w:pPr>
          </w:p>
        </w:tc>
        <w:tc>
          <w:tcPr>
            <w:tcW w:w="1731"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224"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361"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38"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404"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400"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130"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915AB6" w:rsidRPr="004D56E4" w:rsidTr="00915AB6">
        <w:tc>
          <w:tcPr>
            <w:tcW w:w="3377" w:type="dxa"/>
            <w:shd w:val="clear" w:color="auto" w:fill="auto"/>
            <w:vAlign w:val="center"/>
          </w:tcPr>
          <w:p w:rsidR="00915AB6" w:rsidRDefault="00915AB6">
            <w:pPr>
              <w:jc w:val="left"/>
              <w:rPr>
                <w:rFonts w:cs="Arial"/>
                <w:b/>
                <w:bCs/>
                <w:sz w:val="17"/>
                <w:szCs w:val="17"/>
                <w:lang w:val="az-Latn-AZ"/>
              </w:rPr>
            </w:pPr>
            <w:r>
              <w:rPr>
                <w:rFonts w:cs="Arial"/>
                <w:bCs/>
                <w:color w:val="000000"/>
                <w:sz w:val="16"/>
                <w:szCs w:val="16"/>
                <w:lang w:val="az-Latn-AZ"/>
              </w:rPr>
              <w:t>Azerbaijan (ACG) Limited</w:t>
            </w:r>
          </w:p>
        </w:tc>
        <w:tc>
          <w:tcPr>
            <w:tcW w:w="173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16</w:t>
            </w:r>
            <w:r w:rsidR="003A64EA">
              <w:rPr>
                <w:rFonts w:cs="Arial"/>
                <w:color w:val="000000"/>
                <w:sz w:val="16"/>
                <w:szCs w:val="16"/>
                <w:lang w:val="az-Latn-AZ"/>
              </w:rPr>
              <w:t>.</w:t>
            </w:r>
            <w:r w:rsidRPr="004D56E4">
              <w:rPr>
                <w:rFonts w:cs="Arial"/>
                <w:color w:val="000000"/>
                <w:sz w:val="16"/>
                <w:szCs w:val="16"/>
                <w:lang w:val="az-Latn-AZ"/>
              </w:rPr>
              <w:t>3</w:t>
            </w:r>
          </w:p>
        </w:tc>
        <w:tc>
          <w:tcPr>
            <w:tcW w:w="121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16</w:t>
            </w:r>
            <w:r w:rsidR="003A64EA">
              <w:rPr>
                <w:rFonts w:cs="Arial"/>
                <w:color w:val="000000"/>
                <w:sz w:val="16"/>
                <w:szCs w:val="16"/>
                <w:lang w:val="az-Latn-AZ"/>
              </w:rPr>
              <w:t>.</w:t>
            </w:r>
            <w:r w:rsidRPr="004D56E4">
              <w:rPr>
                <w:rFonts w:cs="Arial"/>
                <w:color w:val="000000"/>
                <w:sz w:val="16"/>
                <w:szCs w:val="16"/>
                <w:lang w:val="az-Latn-AZ"/>
              </w:rPr>
              <w:t>3</w:t>
            </w:r>
          </w:p>
        </w:tc>
        <w:tc>
          <w:tcPr>
            <w:tcW w:w="122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16</w:t>
            </w:r>
            <w:r w:rsidR="003A64EA">
              <w:rPr>
                <w:rFonts w:cs="Arial"/>
                <w:color w:val="000000"/>
                <w:sz w:val="16"/>
                <w:szCs w:val="16"/>
                <w:lang w:val="az-Latn-AZ"/>
              </w:rPr>
              <w:t>.</w:t>
            </w:r>
            <w:r w:rsidRPr="004D56E4">
              <w:rPr>
                <w:rFonts w:cs="Arial"/>
                <w:color w:val="000000"/>
                <w:sz w:val="16"/>
                <w:szCs w:val="16"/>
                <w:lang w:val="az-Latn-AZ"/>
              </w:rPr>
              <w:t>3</w:t>
            </w:r>
          </w:p>
        </w:tc>
        <w:tc>
          <w:tcPr>
            <w:tcW w:w="140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16</w:t>
            </w:r>
            <w:r w:rsidR="003A64EA">
              <w:rPr>
                <w:rFonts w:cs="Arial"/>
                <w:color w:val="000000"/>
                <w:sz w:val="16"/>
                <w:szCs w:val="16"/>
                <w:lang w:val="az-Latn-AZ"/>
              </w:rPr>
              <w:t>.</w:t>
            </w:r>
            <w:r w:rsidRPr="004D56E4">
              <w:rPr>
                <w:rFonts w:cs="Arial"/>
                <w:color w:val="000000"/>
                <w:sz w:val="16"/>
                <w:szCs w:val="16"/>
                <w:lang w:val="az-Latn-AZ"/>
              </w:rPr>
              <w:t>3</w:t>
            </w:r>
          </w:p>
        </w:tc>
        <w:tc>
          <w:tcPr>
            <w:tcW w:w="113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DBE5F1" w:themeFill="accent1" w:themeFillTint="33"/>
            <w:vAlign w:val="center"/>
          </w:tcPr>
          <w:p w:rsidR="00915AB6" w:rsidRDefault="00915AB6">
            <w:pPr>
              <w:jc w:val="left"/>
              <w:rPr>
                <w:rFonts w:cs="Arial"/>
                <w:b/>
                <w:bCs/>
                <w:sz w:val="17"/>
                <w:szCs w:val="17"/>
                <w:lang w:val="az-Latn-AZ"/>
              </w:rPr>
            </w:pPr>
            <w:r>
              <w:rPr>
                <w:rFonts w:cs="Arial"/>
                <w:bCs/>
                <w:color w:val="000000"/>
                <w:sz w:val="16"/>
                <w:szCs w:val="16"/>
                <w:lang w:val="az-Latn-AZ"/>
              </w:rPr>
              <w:t>BP Exploration (Caspian Sea) Limited</w:t>
            </w:r>
          </w:p>
        </w:tc>
        <w:tc>
          <w:tcPr>
            <w:tcW w:w="173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50</w:t>
            </w:r>
            <w:r w:rsidR="003A64EA">
              <w:rPr>
                <w:rFonts w:cs="Arial"/>
                <w:color w:val="000000"/>
                <w:sz w:val="16"/>
                <w:szCs w:val="16"/>
                <w:lang w:val="az-Latn-AZ"/>
              </w:rPr>
              <w:t>.</w:t>
            </w:r>
            <w:r w:rsidRPr="004D56E4">
              <w:rPr>
                <w:rFonts w:cs="Arial"/>
                <w:color w:val="000000"/>
                <w:sz w:val="16"/>
                <w:szCs w:val="16"/>
                <w:lang w:val="az-Latn-AZ"/>
              </w:rPr>
              <w:t>1</w:t>
            </w:r>
          </w:p>
        </w:tc>
        <w:tc>
          <w:tcPr>
            <w:tcW w:w="121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50</w:t>
            </w:r>
            <w:r w:rsidR="003A64EA">
              <w:rPr>
                <w:rFonts w:cs="Arial"/>
                <w:color w:val="000000"/>
                <w:sz w:val="16"/>
                <w:szCs w:val="16"/>
                <w:lang w:val="az-Latn-AZ"/>
              </w:rPr>
              <w:t>.</w:t>
            </w:r>
            <w:r w:rsidRPr="004D56E4">
              <w:rPr>
                <w:rFonts w:cs="Arial"/>
                <w:color w:val="000000"/>
                <w:sz w:val="16"/>
                <w:szCs w:val="16"/>
                <w:lang w:val="az-Latn-AZ"/>
              </w:rPr>
              <w:t>1</w:t>
            </w:r>
          </w:p>
        </w:tc>
        <w:tc>
          <w:tcPr>
            <w:tcW w:w="122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50</w:t>
            </w:r>
            <w:r w:rsidR="003A64EA">
              <w:rPr>
                <w:rFonts w:cs="Arial"/>
                <w:color w:val="000000"/>
                <w:sz w:val="16"/>
                <w:szCs w:val="16"/>
                <w:lang w:val="az-Latn-AZ"/>
              </w:rPr>
              <w:t>.</w:t>
            </w:r>
            <w:r w:rsidRPr="004D56E4">
              <w:rPr>
                <w:rFonts w:cs="Arial"/>
                <w:color w:val="000000"/>
                <w:sz w:val="16"/>
                <w:szCs w:val="16"/>
                <w:lang w:val="az-Latn-AZ"/>
              </w:rPr>
              <w:t>1</w:t>
            </w:r>
          </w:p>
        </w:tc>
        <w:tc>
          <w:tcPr>
            <w:tcW w:w="140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50</w:t>
            </w:r>
            <w:r w:rsidR="003A64EA">
              <w:rPr>
                <w:rFonts w:cs="Arial"/>
                <w:color w:val="000000"/>
                <w:sz w:val="16"/>
                <w:szCs w:val="16"/>
                <w:lang w:val="az-Latn-AZ"/>
              </w:rPr>
              <w:t>.</w:t>
            </w:r>
            <w:r w:rsidRPr="004D56E4">
              <w:rPr>
                <w:rFonts w:cs="Arial"/>
                <w:color w:val="000000"/>
                <w:sz w:val="16"/>
                <w:szCs w:val="16"/>
                <w:lang w:val="az-Latn-AZ"/>
              </w:rPr>
              <w:t>1</w:t>
            </w:r>
          </w:p>
        </w:tc>
        <w:tc>
          <w:tcPr>
            <w:tcW w:w="113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auto"/>
            <w:vAlign w:val="center"/>
          </w:tcPr>
          <w:p w:rsidR="00915AB6" w:rsidRDefault="00915AB6">
            <w:pPr>
              <w:jc w:val="left"/>
              <w:rPr>
                <w:rFonts w:cs="Arial"/>
                <w:b/>
                <w:bCs/>
                <w:sz w:val="17"/>
                <w:szCs w:val="17"/>
                <w:lang w:val="az-Latn-AZ"/>
              </w:rPr>
            </w:pPr>
            <w:r>
              <w:rPr>
                <w:rFonts w:cs="Arial"/>
                <w:bCs/>
                <w:color w:val="000000"/>
                <w:sz w:val="16"/>
                <w:szCs w:val="16"/>
                <w:lang w:val="az-Latn-AZ"/>
              </w:rPr>
              <w:t>Exxon Azerbaijan Limited</w:t>
            </w:r>
          </w:p>
        </w:tc>
        <w:tc>
          <w:tcPr>
            <w:tcW w:w="173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11</w:t>
            </w:r>
            <w:r w:rsidR="003A64EA">
              <w:rPr>
                <w:rFonts w:cs="Arial"/>
                <w:color w:val="000000"/>
                <w:sz w:val="16"/>
                <w:szCs w:val="16"/>
                <w:lang w:val="az-Latn-AZ"/>
              </w:rPr>
              <w:t>.</w:t>
            </w:r>
            <w:r w:rsidRPr="004D56E4">
              <w:rPr>
                <w:rFonts w:cs="Arial"/>
                <w:color w:val="000000"/>
                <w:sz w:val="16"/>
                <w:szCs w:val="16"/>
                <w:lang w:val="az-Latn-AZ"/>
              </w:rPr>
              <w:t>2</w:t>
            </w:r>
          </w:p>
        </w:tc>
        <w:tc>
          <w:tcPr>
            <w:tcW w:w="121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11</w:t>
            </w:r>
            <w:r w:rsidR="003A64EA">
              <w:rPr>
                <w:rFonts w:cs="Arial"/>
                <w:color w:val="000000"/>
                <w:sz w:val="16"/>
                <w:szCs w:val="16"/>
                <w:lang w:val="az-Latn-AZ"/>
              </w:rPr>
              <w:t>.</w:t>
            </w:r>
            <w:r w:rsidRPr="004D56E4">
              <w:rPr>
                <w:rFonts w:cs="Arial"/>
                <w:color w:val="000000"/>
                <w:sz w:val="16"/>
                <w:szCs w:val="16"/>
                <w:lang w:val="az-Latn-AZ"/>
              </w:rPr>
              <w:t>2</w:t>
            </w:r>
          </w:p>
        </w:tc>
        <w:tc>
          <w:tcPr>
            <w:tcW w:w="122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11</w:t>
            </w:r>
            <w:r w:rsidR="003A64EA">
              <w:rPr>
                <w:rFonts w:cs="Arial"/>
                <w:color w:val="000000"/>
                <w:sz w:val="16"/>
                <w:szCs w:val="16"/>
                <w:lang w:val="az-Latn-AZ"/>
              </w:rPr>
              <w:t>.</w:t>
            </w:r>
            <w:r w:rsidRPr="004D56E4">
              <w:rPr>
                <w:rFonts w:cs="Arial"/>
                <w:color w:val="000000"/>
                <w:sz w:val="16"/>
                <w:szCs w:val="16"/>
                <w:lang w:val="az-Latn-AZ"/>
              </w:rPr>
              <w:t>2</w:t>
            </w:r>
          </w:p>
        </w:tc>
        <w:tc>
          <w:tcPr>
            <w:tcW w:w="140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11</w:t>
            </w:r>
            <w:r w:rsidR="003A64EA">
              <w:rPr>
                <w:rFonts w:cs="Arial"/>
                <w:color w:val="000000"/>
                <w:sz w:val="16"/>
                <w:szCs w:val="16"/>
                <w:lang w:val="az-Latn-AZ"/>
              </w:rPr>
              <w:t>.</w:t>
            </w:r>
            <w:r w:rsidRPr="004D56E4">
              <w:rPr>
                <w:rFonts w:cs="Arial"/>
                <w:color w:val="000000"/>
                <w:sz w:val="16"/>
                <w:szCs w:val="16"/>
                <w:lang w:val="az-Latn-AZ"/>
              </w:rPr>
              <w:t>2</w:t>
            </w:r>
          </w:p>
        </w:tc>
        <w:tc>
          <w:tcPr>
            <w:tcW w:w="113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DBE5F1" w:themeFill="accent1" w:themeFillTint="33"/>
            <w:vAlign w:val="center"/>
          </w:tcPr>
          <w:p w:rsidR="00915AB6" w:rsidRDefault="00915AB6">
            <w:pPr>
              <w:jc w:val="left"/>
              <w:rPr>
                <w:rFonts w:cs="Arial"/>
                <w:b/>
                <w:bCs/>
                <w:sz w:val="17"/>
                <w:szCs w:val="17"/>
                <w:lang w:val="az-Latn-AZ"/>
              </w:rPr>
            </w:pPr>
            <w:r>
              <w:rPr>
                <w:rFonts w:cs="Arial"/>
                <w:bCs/>
                <w:color w:val="000000"/>
                <w:sz w:val="16"/>
                <w:szCs w:val="16"/>
                <w:lang w:val="az-Latn-AZ"/>
              </w:rPr>
              <w:t>Inpex Southwest Caspian Sea. Ltd.</w:t>
            </w:r>
          </w:p>
        </w:tc>
        <w:tc>
          <w:tcPr>
            <w:tcW w:w="173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4</w:t>
            </w:r>
          </w:p>
        </w:tc>
        <w:tc>
          <w:tcPr>
            <w:tcW w:w="121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4</w:t>
            </w:r>
          </w:p>
        </w:tc>
        <w:tc>
          <w:tcPr>
            <w:tcW w:w="122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4</w:t>
            </w:r>
          </w:p>
        </w:tc>
        <w:tc>
          <w:tcPr>
            <w:tcW w:w="140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4</w:t>
            </w:r>
          </w:p>
        </w:tc>
        <w:tc>
          <w:tcPr>
            <w:tcW w:w="113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p>
        </w:tc>
      </w:tr>
      <w:tr w:rsidR="00915AB6" w:rsidRPr="004D56E4" w:rsidTr="00915AB6">
        <w:tc>
          <w:tcPr>
            <w:tcW w:w="3377" w:type="dxa"/>
            <w:shd w:val="clear" w:color="auto" w:fill="auto"/>
            <w:vAlign w:val="center"/>
          </w:tcPr>
          <w:p w:rsidR="00915AB6" w:rsidRDefault="00915AB6">
            <w:pPr>
              <w:jc w:val="left"/>
              <w:rPr>
                <w:rFonts w:cs="Arial"/>
                <w:b/>
                <w:bCs/>
                <w:sz w:val="17"/>
                <w:szCs w:val="17"/>
                <w:lang w:val="az-Latn-AZ"/>
              </w:rPr>
            </w:pPr>
            <w:r>
              <w:rPr>
                <w:rFonts w:cs="Arial"/>
                <w:bCs/>
                <w:color w:val="000000"/>
                <w:sz w:val="16"/>
                <w:szCs w:val="16"/>
                <w:lang w:val="az-Latn-AZ"/>
              </w:rPr>
              <w:t>Itochu Oil Exploration (Azerbaijan) İnc.</w:t>
            </w:r>
          </w:p>
        </w:tc>
        <w:tc>
          <w:tcPr>
            <w:tcW w:w="173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6</w:t>
            </w:r>
            <w:r w:rsidR="003A64EA">
              <w:rPr>
                <w:rFonts w:cs="Arial"/>
                <w:color w:val="000000"/>
                <w:sz w:val="16"/>
                <w:szCs w:val="16"/>
                <w:lang w:val="az-Latn-AZ"/>
              </w:rPr>
              <w:t>.</w:t>
            </w:r>
            <w:r w:rsidRPr="004D56E4">
              <w:rPr>
                <w:rFonts w:cs="Arial"/>
                <w:color w:val="000000"/>
                <w:sz w:val="16"/>
                <w:szCs w:val="16"/>
                <w:lang w:val="az-Latn-AZ"/>
              </w:rPr>
              <w:t>0</w:t>
            </w:r>
          </w:p>
        </w:tc>
        <w:tc>
          <w:tcPr>
            <w:tcW w:w="121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6</w:t>
            </w:r>
            <w:r w:rsidR="003A64EA">
              <w:rPr>
                <w:rFonts w:cs="Arial"/>
                <w:color w:val="000000"/>
                <w:sz w:val="16"/>
                <w:szCs w:val="16"/>
                <w:lang w:val="az-Latn-AZ"/>
              </w:rPr>
              <w:t>.</w:t>
            </w:r>
            <w:r w:rsidRPr="004D56E4">
              <w:rPr>
                <w:rFonts w:cs="Arial"/>
                <w:color w:val="000000"/>
                <w:sz w:val="16"/>
                <w:szCs w:val="16"/>
                <w:lang w:val="az-Latn-AZ"/>
              </w:rPr>
              <w:t>0</w:t>
            </w:r>
          </w:p>
        </w:tc>
        <w:tc>
          <w:tcPr>
            <w:tcW w:w="122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6</w:t>
            </w:r>
            <w:r w:rsidR="003A64EA">
              <w:rPr>
                <w:rFonts w:cs="Arial"/>
                <w:color w:val="000000"/>
                <w:sz w:val="16"/>
                <w:szCs w:val="16"/>
                <w:lang w:val="az-Latn-AZ"/>
              </w:rPr>
              <w:t>.</w:t>
            </w:r>
            <w:r w:rsidRPr="004D56E4">
              <w:rPr>
                <w:rFonts w:cs="Arial"/>
                <w:color w:val="000000"/>
                <w:sz w:val="16"/>
                <w:szCs w:val="16"/>
                <w:lang w:val="az-Latn-AZ"/>
              </w:rPr>
              <w:t>0</w:t>
            </w:r>
          </w:p>
        </w:tc>
        <w:tc>
          <w:tcPr>
            <w:tcW w:w="140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6</w:t>
            </w:r>
            <w:r w:rsidR="003A64EA">
              <w:rPr>
                <w:rFonts w:cs="Arial"/>
                <w:color w:val="000000"/>
                <w:sz w:val="16"/>
                <w:szCs w:val="16"/>
                <w:lang w:val="az-Latn-AZ"/>
              </w:rPr>
              <w:t>.</w:t>
            </w:r>
            <w:r w:rsidRPr="004D56E4">
              <w:rPr>
                <w:rFonts w:cs="Arial"/>
                <w:color w:val="000000"/>
                <w:sz w:val="16"/>
                <w:szCs w:val="16"/>
                <w:lang w:val="az-Latn-AZ"/>
              </w:rPr>
              <w:t>0</w:t>
            </w:r>
          </w:p>
        </w:tc>
        <w:tc>
          <w:tcPr>
            <w:tcW w:w="113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DBE5F1" w:themeFill="accent1" w:themeFillTint="33"/>
            <w:vAlign w:val="center"/>
          </w:tcPr>
          <w:p w:rsidR="00915AB6" w:rsidRDefault="00915AB6">
            <w:pPr>
              <w:jc w:val="left"/>
              <w:rPr>
                <w:rFonts w:cs="Arial"/>
                <w:b/>
                <w:bCs/>
                <w:sz w:val="17"/>
                <w:szCs w:val="17"/>
                <w:lang w:val="az-Latn-AZ"/>
              </w:rPr>
            </w:pPr>
            <w:r>
              <w:rPr>
                <w:rFonts w:cs="Arial"/>
                <w:bCs/>
                <w:color w:val="000000"/>
                <w:sz w:val="16"/>
                <w:szCs w:val="16"/>
                <w:lang w:val="az-Latn-AZ"/>
              </w:rPr>
              <w:t>ONGS Videsh Limited</w:t>
            </w:r>
          </w:p>
        </w:tc>
        <w:tc>
          <w:tcPr>
            <w:tcW w:w="173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3</w:t>
            </w:r>
            <w:r w:rsidR="003A64EA">
              <w:rPr>
                <w:rFonts w:cs="Arial"/>
                <w:color w:val="000000"/>
                <w:sz w:val="16"/>
                <w:szCs w:val="16"/>
                <w:lang w:val="az-Latn-AZ"/>
              </w:rPr>
              <w:t>.</w:t>
            </w:r>
            <w:r w:rsidRPr="004D56E4">
              <w:rPr>
                <w:rFonts w:cs="Arial"/>
                <w:color w:val="000000"/>
                <w:sz w:val="16"/>
                <w:szCs w:val="16"/>
                <w:lang w:val="az-Latn-AZ"/>
              </w:rPr>
              <w:t>8</w:t>
            </w:r>
          </w:p>
        </w:tc>
        <w:tc>
          <w:tcPr>
            <w:tcW w:w="121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3</w:t>
            </w:r>
            <w:r w:rsidR="003A64EA">
              <w:rPr>
                <w:rFonts w:cs="Arial"/>
                <w:color w:val="000000"/>
                <w:sz w:val="16"/>
                <w:szCs w:val="16"/>
                <w:lang w:val="az-Latn-AZ"/>
              </w:rPr>
              <w:t>.</w:t>
            </w:r>
            <w:r w:rsidRPr="004D56E4">
              <w:rPr>
                <w:rFonts w:cs="Arial"/>
                <w:color w:val="000000"/>
                <w:sz w:val="16"/>
                <w:szCs w:val="16"/>
                <w:lang w:val="az-Latn-AZ"/>
              </w:rPr>
              <w:t>8</w:t>
            </w:r>
          </w:p>
        </w:tc>
        <w:tc>
          <w:tcPr>
            <w:tcW w:w="122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3</w:t>
            </w:r>
            <w:r w:rsidR="003A64EA">
              <w:rPr>
                <w:rFonts w:cs="Arial"/>
                <w:color w:val="000000"/>
                <w:sz w:val="16"/>
                <w:szCs w:val="16"/>
                <w:lang w:val="az-Latn-AZ"/>
              </w:rPr>
              <w:t>.</w:t>
            </w:r>
            <w:r w:rsidRPr="004D56E4">
              <w:rPr>
                <w:rFonts w:cs="Arial"/>
                <w:color w:val="000000"/>
                <w:sz w:val="16"/>
                <w:szCs w:val="16"/>
                <w:lang w:val="az-Latn-AZ"/>
              </w:rPr>
              <w:t>8</w:t>
            </w:r>
          </w:p>
        </w:tc>
        <w:tc>
          <w:tcPr>
            <w:tcW w:w="140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3</w:t>
            </w:r>
            <w:r w:rsidR="003A64EA">
              <w:rPr>
                <w:rFonts w:cs="Arial"/>
                <w:color w:val="000000"/>
                <w:sz w:val="16"/>
                <w:szCs w:val="16"/>
                <w:lang w:val="az-Latn-AZ"/>
              </w:rPr>
              <w:t>.</w:t>
            </w:r>
            <w:r w:rsidRPr="004D56E4">
              <w:rPr>
                <w:rFonts w:cs="Arial"/>
                <w:color w:val="000000"/>
                <w:sz w:val="16"/>
                <w:szCs w:val="16"/>
                <w:lang w:val="az-Latn-AZ"/>
              </w:rPr>
              <w:t>8</w:t>
            </w:r>
          </w:p>
        </w:tc>
        <w:tc>
          <w:tcPr>
            <w:tcW w:w="113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auto"/>
            <w:vAlign w:val="center"/>
          </w:tcPr>
          <w:p w:rsidR="00915AB6" w:rsidRDefault="00915AB6">
            <w:pPr>
              <w:jc w:val="left"/>
              <w:rPr>
                <w:rFonts w:cs="Arial"/>
                <w:b/>
                <w:bCs/>
                <w:sz w:val="17"/>
                <w:szCs w:val="17"/>
                <w:lang w:val="az-Latn-AZ"/>
              </w:rPr>
            </w:pPr>
            <w:r>
              <w:rPr>
                <w:rFonts w:cs="Arial"/>
                <w:bCs/>
                <w:color w:val="000000"/>
                <w:sz w:val="16"/>
                <w:szCs w:val="16"/>
                <w:lang w:val="az-Latn-AZ"/>
              </w:rPr>
              <w:t>Statoil Apsheron A.S</w:t>
            </w:r>
          </w:p>
        </w:tc>
        <w:tc>
          <w:tcPr>
            <w:tcW w:w="173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12</w:t>
            </w:r>
            <w:r w:rsidR="003A64EA">
              <w:rPr>
                <w:rFonts w:cs="Arial"/>
                <w:color w:val="000000"/>
                <w:sz w:val="16"/>
                <w:szCs w:val="16"/>
                <w:lang w:val="az-Latn-AZ"/>
              </w:rPr>
              <w:t>.</w:t>
            </w:r>
            <w:r w:rsidRPr="004D56E4">
              <w:rPr>
                <w:rFonts w:cs="Arial"/>
                <w:color w:val="000000"/>
                <w:sz w:val="16"/>
                <w:szCs w:val="16"/>
                <w:lang w:val="az-Latn-AZ"/>
              </w:rPr>
              <w:t>0</w:t>
            </w:r>
          </w:p>
        </w:tc>
        <w:tc>
          <w:tcPr>
            <w:tcW w:w="121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12</w:t>
            </w:r>
            <w:r w:rsidR="003A64EA">
              <w:rPr>
                <w:rFonts w:cs="Arial"/>
                <w:color w:val="000000"/>
                <w:sz w:val="16"/>
                <w:szCs w:val="16"/>
                <w:lang w:val="az-Latn-AZ"/>
              </w:rPr>
              <w:t>.</w:t>
            </w:r>
            <w:r w:rsidRPr="004D56E4">
              <w:rPr>
                <w:rFonts w:cs="Arial"/>
                <w:color w:val="000000"/>
                <w:sz w:val="16"/>
                <w:szCs w:val="16"/>
                <w:lang w:val="az-Latn-AZ"/>
              </w:rPr>
              <w:t>0</w:t>
            </w:r>
          </w:p>
        </w:tc>
        <w:tc>
          <w:tcPr>
            <w:tcW w:w="122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12</w:t>
            </w:r>
            <w:r w:rsidR="003A64EA">
              <w:rPr>
                <w:rFonts w:cs="Arial"/>
                <w:color w:val="000000"/>
                <w:sz w:val="16"/>
                <w:szCs w:val="16"/>
                <w:lang w:val="az-Latn-AZ"/>
              </w:rPr>
              <w:t>.</w:t>
            </w:r>
            <w:r w:rsidRPr="004D56E4">
              <w:rPr>
                <w:rFonts w:cs="Arial"/>
                <w:color w:val="000000"/>
                <w:sz w:val="16"/>
                <w:szCs w:val="16"/>
                <w:lang w:val="az-Latn-AZ"/>
              </w:rPr>
              <w:t>0</w:t>
            </w:r>
          </w:p>
        </w:tc>
        <w:tc>
          <w:tcPr>
            <w:tcW w:w="140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12</w:t>
            </w:r>
            <w:r w:rsidR="003A64EA">
              <w:rPr>
                <w:rFonts w:cs="Arial"/>
                <w:color w:val="000000"/>
                <w:sz w:val="16"/>
                <w:szCs w:val="16"/>
                <w:lang w:val="az-Latn-AZ"/>
              </w:rPr>
              <w:t>.</w:t>
            </w:r>
            <w:r w:rsidRPr="004D56E4">
              <w:rPr>
                <w:rFonts w:cs="Arial"/>
                <w:color w:val="000000"/>
                <w:sz w:val="16"/>
                <w:szCs w:val="16"/>
                <w:lang w:val="az-Latn-AZ"/>
              </w:rPr>
              <w:t>0</w:t>
            </w:r>
          </w:p>
        </w:tc>
        <w:tc>
          <w:tcPr>
            <w:tcW w:w="113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DBE5F1" w:themeFill="accent1" w:themeFillTint="33"/>
            <w:vAlign w:val="center"/>
          </w:tcPr>
          <w:p w:rsidR="00915AB6" w:rsidRDefault="00915AB6">
            <w:pPr>
              <w:jc w:val="left"/>
              <w:rPr>
                <w:rFonts w:cs="Arial"/>
                <w:b/>
                <w:bCs/>
                <w:sz w:val="17"/>
                <w:szCs w:val="17"/>
                <w:lang w:val="az-Latn-AZ"/>
              </w:rPr>
            </w:pPr>
            <w:r>
              <w:rPr>
                <w:rFonts w:cs="Arial"/>
                <w:bCs/>
                <w:color w:val="000000"/>
                <w:sz w:val="16"/>
                <w:szCs w:val="16"/>
                <w:lang w:val="az-Latn-AZ"/>
              </w:rPr>
              <w:t>Chevron Khazar Ltd</w:t>
            </w:r>
          </w:p>
        </w:tc>
        <w:tc>
          <w:tcPr>
            <w:tcW w:w="173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8</w:t>
            </w:r>
          </w:p>
        </w:tc>
        <w:tc>
          <w:tcPr>
            <w:tcW w:w="121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8</w:t>
            </w:r>
          </w:p>
        </w:tc>
        <w:tc>
          <w:tcPr>
            <w:tcW w:w="122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8</w:t>
            </w:r>
          </w:p>
        </w:tc>
        <w:tc>
          <w:tcPr>
            <w:tcW w:w="140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15</w:t>
            </w:r>
            <w:r w:rsidR="003A64EA">
              <w:rPr>
                <w:rFonts w:cs="Arial"/>
                <w:color w:val="000000"/>
                <w:sz w:val="16"/>
                <w:szCs w:val="16"/>
                <w:lang w:val="az-Latn-AZ"/>
              </w:rPr>
              <w:t>.</w:t>
            </w:r>
            <w:r w:rsidRPr="004D56E4">
              <w:rPr>
                <w:rFonts w:cs="Arial"/>
                <w:color w:val="000000"/>
                <w:sz w:val="16"/>
                <w:szCs w:val="16"/>
                <w:lang w:val="az-Latn-AZ"/>
              </w:rPr>
              <w:t>8</w:t>
            </w:r>
          </w:p>
        </w:tc>
        <w:tc>
          <w:tcPr>
            <w:tcW w:w="1130" w:type="dxa"/>
            <w:shd w:val="clear" w:color="auto" w:fill="DBE5F1" w:themeFill="accent1" w:themeFillTint="33"/>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r w:rsidR="00915AB6" w:rsidRPr="004D56E4" w:rsidTr="00915AB6">
        <w:tc>
          <w:tcPr>
            <w:tcW w:w="3377" w:type="dxa"/>
            <w:shd w:val="clear" w:color="auto" w:fill="auto"/>
            <w:vAlign w:val="center"/>
          </w:tcPr>
          <w:p w:rsidR="00915AB6" w:rsidRDefault="00915AB6">
            <w:pPr>
              <w:jc w:val="left"/>
              <w:rPr>
                <w:rFonts w:cs="Arial"/>
                <w:b/>
                <w:bCs/>
                <w:sz w:val="17"/>
                <w:szCs w:val="17"/>
                <w:lang w:val="az-Latn-AZ"/>
              </w:rPr>
            </w:pPr>
            <w:r>
              <w:rPr>
                <w:rFonts w:cs="Arial"/>
                <w:bCs/>
                <w:color w:val="000000"/>
                <w:sz w:val="16"/>
                <w:szCs w:val="16"/>
                <w:lang w:val="az-Latn-AZ"/>
              </w:rPr>
              <w:t>Turkish Petroleum Anonim Ortakligi</w:t>
            </w:r>
          </w:p>
        </w:tc>
        <w:tc>
          <w:tcPr>
            <w:tcW w:w="1731" w:type="dxa"/>
            <w:shd w:val="clear" w:color="auto" w:fill="auto"/>
            <w:vAlign w:val="bottom"/>
          </w:tcPr>
          <w:p w:rsidR="00915AB6" w:rsidRPr="004D56E4" w:rsidRDefault="00915AB6" w:rsidP="00C352FB">
            <w:pPr>
              <w:jc w:val="right"/>
              <w:rPr>
                <w:rFonts w:eastAsia="Times New Roman" w:cs="Arial"/>
                <w:sz w:val="17"/>
                <w:szCs w:val="17"/>
                <w:lang w:val="az-Latn-AZ"/>
              </w:rPr>
            </w:pPr>
            <w:r>
              <w:rPr>
                <w:rFonts w:cs="Arial"/>
                <w:color w:val="000000"/>
                <w:sz w:val="16"/>
                <w:szCs w:val="16"/>
                <w:lang w:val="az-Latn-AZ"/>
              </w:rPr>
              <w:t>9</w:t>
            </w:r>
            <w:r w:rsidR="003A64EA">
              <w:rPr>
                <w:rFonts w:cs="Arial"/>
                <w:color w:val="000000"/>
                <w:sz w:val="16"/>
                <w:szCs w:val="16"/>
                <w:lang w:val="az-Latn-AZ"/>
              </w:rPr>
              <w:t>.</w:t>
            </w:r>
            <w:r>
              <w:rPr>
                <w:rFonts w:cs="Arial"/>
                <w:color w:val="000000"/>
                <w:sz w:val="16"/>
                <w:szCs w:val="16"/>
                <w:lang w:val="az-Latn-AZ"/>
              </w:rPr>
              <w:t>4</w:t>
            </w:r>
          </w:p>
        </w:tc>
        <w:tc>
          <w:tcPr>
            <w:tcW w:w="1218" w:type="dxa"/>
            <w:shd w:val="clear" w:color="auto" w:fill="auto"/>
            <w:vAlign w:val="bottom"/>
          </w:tcPr>
          <w:p w:rsidR="00915AB6" w:rsidRPr="004D56E4" w:rsidRDefault="00915AB6" w:rsidP="00C352FB">
            <w:pPr>
              <w:jc w:val="right"/>
              <w:rPr>
                <w:rFonts w:eastAsia="Times New Roman" w:cs="Arial"/>
                <w:sz w:val="17"/>
                <w:szCs w:val="17"/>
                <w:lang w:val="az-Latn-AZ"/>
              </w:rPr>
            </w:pPr>
            <w:r>
              <w:rPr>
                <w:rFonts w:cs="Arial"/>
                <w:color w:val="000000"/>
                <w:sz w:val="16"/>
                <w:szCs w:val="16"/>
                <w:lang w:val="az-Latn-AZ"/>
              </w:rPr>
              <w:t>9</w:t>
            </w:r>
            <w:r w:rsidR="003A64EA">
              <w:rPr>
                <w:rFonts w:cs="Arial"/>
                <w:color w:val="000000"/>
                <w:sz w:val="16"/>
                <w:szCs w:val="16"/>
                <w:lang w:val="az-Latn-AZ"/>
              </w:rPr>
              <w:t>.</w:t>
            </w:r>
            <w:r>
              <w:rPr>
                <w:rFonts w:cs="Arial"/>
                <w:color w:val="000000"/>
                <w:sz w:val="16"/>
                <w:szCs w:val="16"/>
                <w:lang w:val="az-Latn-AZ"/>
              </w:rPr>
              <w:t>4</w:t>
            </w:r>
          </w:p>
        </w:tc>
        <w:tc>
          <w:tcPr>
            <w:tcW w:w="1224"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361"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238"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cs="Arial"/>
                <w:color w:val="000000"/>
                <w:sz w:val="16"/>
                <w:szCs w:val="16"/>
                <w:lang w:val="az-Latn-AZ"/>
              </w:rPr>
              <w:t>-</w:t>
            </w:r>
          </w:p>
        </w:tc>
        <w:tc>
          <w:tcPr>
            <w:tcW w:w="1404" w:type="dxa"/>
            <w:shd w:val="clear" w:color="auto" w:fill="auto"/>
            <w:vAlign w:val="bottom"/>
          </w:tcPr>
          <w:p w:rsidR="00915AB6" w:rsidRPr="004D56E4" w:rsidRDefault="00915AB6" w:rsidP="00C352FB">
            <w:pPr>
              <w:jc w:val="right"/>
              <w:rPr>
                <w:rFonts w:eastAsia="Times New Roman" w:cs="Arial"/>
                <w:sz w:val="17"/>
                <w:szCs w:val="17"/>
                <w:lang w:val="az-Latn-AZ"/>
              </w:rPr>
            </w:pPr>
            <w:r>
              <w:rPr>
                <w:rFonts w:cs="Arial"/>
                <w:color w:val="000000"/>
                <w:sz w:val="16"/>
                <w:szCs w:val="16"/>
                <w:lang w:val="az-Latn-AZ"/>
              </w:rPr>
              <w:t>9</w:t>
            </w:r>
            <w:r w:rsidR="003A64EA">
              <w:rPr>
                <w:rFonts w:cs="Arial"/>
                <w:color w:val="000000"/>
                <w:sz w:val="16"/>
                <w:szCs w:val="16"/>
                <w:lang w:val="az-Latn-AZ"/>
              </w:rPr>
              <w:t>.</w:t>
            </w:r>
            <w:r>
              <w:rPr>
                <w:rFonts w:cs="Arial"/>
                <w:color w:val="000000"/>
                <w:sz w:val="16"/>
                <w:szCs w:val="16"/>
                <w:lang w:val="az-Latn-AZ"/>
              </w:rPr>
              <w:t>4</w:t>
            </w:r>
          </w:p>
        </w:tc>
        <w:tc>
          <w:tcPr>
            <w:tcW w:w="1400" w:type="dxa"/>
            <w:shd w:val="clear" w:color="auto" w:fill="auto"/>
            <w:vAlign w:val="bottom"/>
          </w:tcPr>
          <w:p w:rsidR="00915AB6" w:rsidRPr="004D56E4" w:rsidRDefault="00915AB6" w:rsidP="00C352FB">
            <w:pPr>
              <w:jc w:val="right"/>
              <w:rPr>
                <w:rFonts w:eastAsia="Times New Roman" w:cs="Arial"/>
                <w:sz w:val="17"/>
                <w:szCs w:val="17"/>
                <w:lang w:val="az-Latn-AZ"/>
              </w:rPr>
            </w:pPr>
            <w:r>
              <w:rPr>
                <w:rFonts w:cs="Arial"/>
                <w:color w:val="000000"/>
                <w:sz w:val="16"/>
                <w:szCs w:val="16"/>
                <w:lang w:val="az-Latn-AZ"/>
              </w:rPr>
              <w:t>9</w:t>
            </w:r>
            <w:r w:rsidR="003A64EA">
              <w:rPr>
                <w:rFonts w:cs="Arial"/>
                <w:color w:val="000000"/>
                <w:sz w:val="16"/>
                <w:szCs w:val="16"/>
                <w:lang w:val="az-Latn-AZ"/>
              </w:rPr>
              <w:t>.</w:t>
            </w:r>
            <w:r>
              <w:rPr>
                <w:rFonts w:cs="Arial"/>
                <w:color w:val="000000"/>
                <w:sz w:val="16"/>
                <w:szCs w:val="16"/>
                <w:lang w:val="az-Latn-AZ"/>
              </w:rPr>
              <w:t>4</w:t>
            </w:r>
          </w:p>
        </w:tc>
        <w:tc>
          <w:tcPr>
            <w:tcW w:w="1130" w:type="dxa"/>
            <w:shd w:val="clear" w:color="auto" w:fill="auto"/>
            <w:vAlign w:val="bottom"/>
          </w:tcPr>
          <w:p w:rsidR="00915AB6" w:rsidRPr="004D56E4" w:rsidRDefault="00915AB6" w:rsidP="00C352FB">
            <w:pPr>
              <w:jc w:val="right"/>
              <w:rPr>
                <w:rFonts w:eastAsia="Times New Roman" w:cs="Arial"/>
                <w:sz w:val="17"/>
                <w:szCs w:val="17"/>
                <w:lang w:val="az-Latn-AZ"/>
              </w:rPr>
            </w:pPr>
            <w:r w:rsidRPr="004D56E4">
              <w:rPr>
                <w:rFonts w:eastAsia="Times New Roman" w:cs="Arial"/>
                <w:sz w:val="17"/>
                <w:szCs w:val="17"/>
                <w:lang w:val="az-Latn-AZ"/>
              </w:rPr>
              <w:t>-</w:t>
            </w:r>
          </w:p>
        </w:tc>
      </w:tr>
    </w:tbl>
    <w:p w:rsidR="000476AB" w:rsidRPr="004D56E4" w:rsidRDefault="000476AB" w:rsidP="000476AB">
      <w:pPr>
        <w:tabs>
          <w:tab w:val="left" w:pos="567"/>
        </w:tabs>
        <w:rPr>
          <w:rFonts w:cs="Arial"/>
          <w:szCs w:val="20"/>
          <w:lang w:val="az-Latn-AZ"/>
        </w:rPr>
      </w:pPr>
    </w:p>
    <w:p w:rsidR="00915AB6" w:rsidRDefault="00915AB6" w:rsidP="00915AB6">
      <w:pPr>
        <w:autoSpaceDE w:val="0"/>
        <w:autoSpaceDN w:val="0"/>
        <w:adjustRightInd w:val="0"/>
        <w:rPr>
          <w:rFonts w:cs="Arial"/>
          <w:szCs w:val="20"/>
          <w:lang w:val="az-Latn-AZ"/>
        </w:rPr>
      </w:pPr>
      <w:r>
        <w:rPr>
          <w:rFonts w:cs="Arial"/>
          <w:szCs w:val="20"/>
          <w:lang w:val="az-Latn-AZ"/>
        </w:rPr>
        <w:t xml:space="preserve">The following table shows the volume of in-kind natural gas transferred to the government by </w:t>
      </w:r>
      <w:r w:rsidR="00A67734">
        <w:rPr>
          <w:rFonts w:cs="Arial"/>
          <w:szCs w:val="20"/>
          <w:lang w:val="az-Latn-AZ"/>
        </w:rPr>
        <w:t xml:space="preserve">foreign </w:t>
      </w:r>
      <w:r>
        <w:rPr>
          <w:rFonts w:cs="Arial"/>
          <w:szCs w:val="20"/>
          <w:lang w:val="az-Latn-AZ"/>
        </w:rPr>
        <w:t>extractive company:</w:t>
      </w:r>
    </w:p>
    <w:p w:rsidR="000476AB" w:rsidRPr="004D56E4" w:rsidRDefault="0008773F" w:rsidP="000476AB">
      <w:pPr>
        <w:tabs>
          <w:tab w:val="left" w:pos="567"/>
        </w:tabs>
        <w:jc w:val="right"/>
        <w:rPr>
          <w:rFonts w:cs="Arial"/>
          <w:szCs w:val="20"/>
          <w:lang w:val="az-Latn-AZ"/>
        </w:rPr>
      </w:pPr>
      <w:r w:rsidRPr="003936F6">
        <w:rPr>
          <w:rFonts w:cs="Arial"/>
          <w:b/>
          <w:sz w:val="17"/>
          <w:szCs w:val="17"/>
          <w:lang w:val="az-Latn-AZ"/>
        </w:rPr>
        <w:t xml:space="preserve"> </w:t>
      </w:r>
      <w:r w:rsidR="00915AB6">
        <w:rPr>
          <w:rFonts w:cs="Arial"/>
          <w:b/>
          <w:sz w:val="17"/>
          <w:szCs w:val="17"/>
          <w:lang w:val="az-Latn-AZ"/>
        </w:rPr>
        <w:t>(thsd m</w:t>
      </w:r>
      <w:r w:rsidR="00915AB6">
        <w:rPr>
          <w:rFonts w:cs="Arial"/>
          <w:b/>
          <w:sz w:val="17"/>
          <w:szCs w:val="17"/>
          <w:vertAlign w:val="superscript"/>
          <w:lang w:val="az-Latn-AZ"/>
        </w:rPr>
        <w:t>3</w:t>
      </w:r>
      <w:r w:rsidR="00915AB6">
        <w:rPr>
          <w:rFonts w:cs="Arial"/>
          <w:b/>
          <w:sz w:val="17"/>
          <w:szCs w:val="17"/>
          <w:lang w:val="az-Latn-AZ"/>
        </w:rPr>
        <w:t>)</w:t>
      </w:r>
    </w:p>
    <w:tbl>
      <w:tblPr>
        <w:tblW w:w="14083" w:type="dxa"/>
        <w:tblLook w:val="04A0" w:firstRow="1" w:lastRow="0" w:firstColumn="1" w:lastColumn="0" w:noHBand="0" w:noVBand="1"/>
      </w:tblPr>
      <w:tblGrid>
        <w:gridCol w:w="3376"/>
        <w:gridCol w:w="1731"/>
        <w:gridCol w:w="1218"/>
        <w:gridCol w:w="1224"/>
        <w:gridCol w:w="1361"/>
        <w:gridCol w:w="1238"/>
        <w:gridCol w:w="1405"/>
        <w:gridCol w:w="1400"/>
        <w:gridCol w:w="1130"/>
      </w:tblGrid>
      <w:tr w:rsidR="000476AB" w:rsidRPr="004D56E4" w:rsidTr="003A64EA">
        <w:tc>
          <w:tcPr>
            <w:tcW w:w="3376" w:type="dxa"/>
            <w:vMerge w:val="restart"/>
            <w:shd w:val="clear" w:color="auto" w:fill="365F91"/>
            <w:vAlign w:val="center"/>
          </w:tcPr>
          <w:p w:rsidR="000476AB" w:rsidRPr="004D56E4" w:rsidRDefault="00915AB6" w:rsidP="00020FA3">
            <w:pPr>
              <w:autoSpaceDE w:val="0"/>
              <w:autoSpaceDN w:val="0"/>
              <w:adjustRightInd w:val="0"/>
              <w:jc w:val="left"/>
              <w:rPr>
                <w:rFonts w:cs="Arial"/>
                <w:b/>
                <w:bCs/>
                <w:sz w:val="17"/>
                <w:szCs w:val="17"/>
                <w:lang w:val="az-Latn-AZ"/>
              </w:rPr>
            </w:pPr>
            <w:r>
              <w:rPr>
                <w:rFonts w:cs="Arial"/>
                <w:b/>
                <w:color w:val="FFFFFF"/>
                <w:sz w:val="17"/>
                <w:szCs w:val="17"/>
                <w:lang w:val="az-Latn-AZ"/>
              </w:rPr>
              <w:t>Foreign Extractive Company</w:t>
            </w:r>
          </w:p>
        </w:tc>
        <w:tc>
          <w:tcPr>
            <w:tcW w:w="4173" w:type="dxa"/>
            <w:gridSpan w:val="3"/>
            <w:shd w:val="clear" w:color="auto" w:fill="365F91"/>
            <w:vAlign w:val="center"/>
          </w:tcPr>
          <w:p w:rsidR="000476AB" w:rsidRPr="004D56E4" w:rsidRDefault="00915AB6" w:rsidP="00020FA3">
            <w:pPr>
              <w:autoSpaceDE w:val="0"/>
              <w:autoSpaceDN w:val="0"/>
              <w:adjustRightInd w:val="0"/>
              <w:jc w:val="center"/>
              <w:rPr>
                <w:rFonts w:cs="Arial"/>
                <w:b/>
                <w:bCs/>
                <w:color w:val="FFFFFF"/>
                <w:sz w:val="17"/>
                <w:szCs w:val="17"/>
                <w:lang w:val="az-Latn-AZ"/>
              </w:rPr>
            </w:pPr>
            <w:r>
              <w:rPr>
                <w:rFonts w:cs="Arial"/>
                <w:b/>
                <w:color w:val="FFFFFF" w:themeColor="background1"/>
                <w:sz w:val="17"/>
                <w:szCs w:val="17"/>
              </w:rPr>
              <w:t>Template originally lodged</w:t>
            </w:r>
          </w:p>
        </w:tc>
        <w:tc>
          <w:tcPr>
            <w:tcW w:w="2599" w:type="dxa"/>
            <w:gridSpan w:val="2"/>
            <w:shd w:val="clear" w:color="auto" w:fill="365F91"/>
            <w:vAlign w:val="center"/>
          </w:tcPr>
          <w:p w:rsidR="000476AB" w:rsidRPr="004D56E4" w:rsidRDefault="00915AB6" w:rsidP="00020FA3">
            <w:pPr>
              <w:autoSpaceDE w:val="0"/>
              <w:autoSpaceDN w:val="0"/>
              <w:adjustRightInd w:val="0"/>
              <w:jc w:val="center"/>
              <w:rPr>
                <w:rFonts w:cs="Arial"/>
                <w:b/>
                <w:bCs/>
                <w:color w:val="FFFFFF"/>
                <w:sz w:val="17"/>
                <w:szCs w:val="17"/>
                <w:lang w:val="az-Latn-AZ"/>
              </w:rPr>
            </w:pPr>
            <w:r>
              <w:rPr>
                <w:rFonts w:cs="Arial"/>
                <w:b/>
                <w:color w:val="FFFFFF" w:themeColor="background1"/>
                <w:sz w:val="17"/>
                <w:szCs w:val="17"/>
              </w:rPr>
              <w:t>Adjustments</w:t>
            </w:r>
          </w:p>
        </w:tc>
        <w:tc>
          <w:tcPr>
            <w:tcW w:w="3935" w:type="dxa"/>
            <w:gridSpan w:val="3"/>
            <w:shd w:val="clear" w:color="auto" w:fill="365F91"/>
            <w:vAlign w:val="center"/>
          </w:tcPr>
          <w:p w:rsidR="000476AB" w:rsidRPr="004D56E4" w:rsidRDefault="00915AB6" w:rsidP="00020FA3">
            <w:pPr>
              <w:autoSpaceDE w:val="0"/>
              <w:autoSpaceDN w:val="0"/>
              <w:adjustRightInd w:val="0"/>
              <w:jc w:val="center"/>
              <w:rPr>
                <w:rFonts w:cs="Arial"/>
                <w:b/>
                <w:bCs/>
                <w:color w:val="FFFFFF"/>
                <w:sz w:val="17"/>
                <w:szCs w:val="17"/>
                <w:lang w:val="az-Latn-AZ"/>
              </w:rPr>
            </w:pPr>
            <w:r>
              <w:rPr>
                <w:rFonts w:cs="Arial"/>
                <w:b/>
                <w:color w:val="FFFFFF" w:themeColor="background1"/>
                <w:sz w:val="17"/>
                <w:szCs w:val="17"/>
              </w:rPr>
              <w:t>Final Amounts</w:t>
            </w:r>
          </w:p>
        </w:tc>
      </w:tr>
      <w:tr w:rsidR="00915AB6" w:rsidRPr="004D56E4" w:rsidTr="003A64EA">
        <w:tc>
          <w:tcPr>
            <w:tcW w:w="3376" w:type="dxa"/>
            <w:vMerge/>
            <w:shd w:val="clear" w:color="auto" w:fill="D3DFEE"/>
            <w:vAlign w:val="center"/>
          </w:tcPr>
          <w:p w:rsidR="00915AB6" w:rsidRPr="004D56E4" w:rsidRDefault="00915AB6" w:rsidP="00020FA3">
            <w:pPr>
              <w:autoSpaceDE w:val="0"/>
              <w:autoSpaceDN w:val="0"/>
              <w:adjustRightInd w:val="0"/>
              <w:jc w:val="center"/>
              <w:rPr>
                <w:rFonts w:cs="Arial"/>
                <w:b/>
                <w:bCs/>
                <w:color w:val="FFFFFF"/>
                <w:sz w:val="17"/>
                <w:szCs w:val="17"/>
                <w:lang w:val="az-Latn-AZ"/>
              </w:rPr>
            </w:pPr>
          </w:p>
        </w:tc>
        <w:tc>
          <w:tcPr>
            <w:tcW w:w="1731"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18"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224"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361"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38"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405"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400"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130" w:type="dxa"/>
            <w:shd w:val="clear" w:color="auto" w:fill="B8CCE4"/>
            <w:vAlign w:val="center"/>
          </w:tcPr>
          <w:p w:rsidR="00915AB6" w:rsidRDefault="00915AB6">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3A64EA" w:rsidRPr="004D56E4" w:rsidTr="003A64EA">
        <w:tc>
          <w:tcPr>
            <w:tcW w:w="3376" w:type="dxa"/>
            <w:shd w:val="clear" w:color="auto" w:fill="auto"/>
            <w:vAlign w:val="center"/>
          </w:tcPr>
          <w:p w:rsidR="003A64EA" w:rsidRPr="000476AB" w:rsidRDefault="003A64EA" w:rsidP="00020FA3">
            <w:pPr>
              <w:jc w:val="left"/>
              <w:rPr>
                <w:rFonts w:cs="Arial"/>
                <w:b/>
                <w:bCs/>
                <w:sz w:val="17"/>
                <w:szCs w:val="17"/>
                <w:lang w:val="az-Latn-AZ"/>
              </w:rPr>
            </w:pPr>
            <w:r w:rsidRPr="000476AB">
              <w:rPr>
                <w:rFonts w:cs="Arial"/>
                <w:bCs/>
                <w:color w:val="000000"/>
                <w:sz w:val="16"/>
                <w:szCs w:val="16"/>
                <w:lang w:val="az-Latn-AZ"/>
              </w:rPr>
              <w:t>Bahar Energy Limited</w:t>
            </w:r>
          </w:p>
        </w:tc>
        <w:tc>
          <w:tcPr>
            <w:tcW w:w="1731" w:type="dxa"/>
            <w:shd w:val="clear" w:color="auto" w:fill="auto"/>
            <w:vAlign w:val="bottom"/>
          </w:tcPr>
          <w:p w:rsidR="003A64EA" w:rsidRPr="000476AB" w:rsidRDefault="003A64EA" w:rsidP="00C352FB">
            <w:pPr>
              <w:jc w:val="right"/>
              <w:rPr>
                <w:rFonts w:eastAsia="Times New Roman" w:cs="Arial"/>
                <w:sz w:val="17"/>
                <w:szCs w:val="17"/>
                <w:lang w:val="az-Latn-AZ"/>
              </w:rPr>
            </w:pPr>
            <w:r>
              <w:rPr>
                <w:rFonts w:cs="Arial"/>
                <w:color w:val="000000"/>
                <w:sz w:val="16"/>
                <w:szCs w:val="16"/>
                <w:lang w:val="az-Latn-AZ"/>
              </w:rPr>
              <w:t>18,721.</w:t>
            </w:r>
            <w:r w:rsidRPr="000476AB">
              <w:rPr>
                <w:rFonts w:cs="Arial"/>
                <w:color w:val="000000"/>
                <w:sz w:val="16"/>
                <w:szCs w:val="16"/>
                <w:lang w:val="az-Latn-AZ"/>
              </w:rPr>
              <w:t>2</w:t>
            </w:r>
          </w:p>
        </w:tc>
        <w:tc>
          <w:tcPr>
            <w:tcW w:w="1218" w:type="dxa"/>
            <w:shd w:val="clear" w:color="auto" w:fill="auto"/>
            <w:vAlign w:val="bottom"/>
          </w:tcPr>
          <w:p w:rsidR="003A64EA" w:rsidRPr="000476AB" w:rsidRDefault="003A64EA" w:rsidP="00C352FB">
            <w:pPr>
              <w:jc w:val="right"/>
              <w:rPr>
                <w:rFonts w:eastAsia="Times New Roman" w:cs="Arial"/>
                <w:sz w:val="17"/>
                <w:szCs w:val="17"/>
                <w:lang w:val="az-Latn-AZ"/>
              </w:rPr>
            </w:pPr>
            <w:r>
              <w:rPr>
                <w:rFonts w:cs="Arial"/>
                <w:color w:val="000000"/>
                <w:sz w:val="16"/>
                <w:szCs w:val="16"/>
                <w:lang w:val="az-Latn-AZ"/>
              </w:rPr>
              <w:t>18,721.</w:t>
            </w:r>
            <w:r w:rsidRPr="000476AB">
              <w:rPr>
                <w:rFonts w:cs="Arial"/>
                <w:color w:val="000000"/>
                <w:sz w:val="16"/>
                <w:szCs w:val="16"/>
                <w:lang w:val="az-Latn-AZ"/>
              </w:rPr>
              <w:t>2</w:t>
            </w:r>
          </w:p>
        </w:tc>
        <w:tc>
          <w:tcPr>
            <w:tcW w:w="1224" w:type="dxa"/>
            <w:shd w:val="clear" w:color="auto" w:fill="auto"/>
            <w:vAlign w:val="bottom"/>
          </w:tcPr>
          <w:p w:rsidR="003A64EA" w:rsidRPr="000476AB" w:rsidRDefault="003A64EA" w:rsidP="00C352FB">
            <w:pPr>
              <w:jc w:val="right"/>
              <w:rPr>
                <w:rFonts w:eastAsia="Times New Roman" w:cs="Arial"/>
                <w:sz w:val="17"/>
                <w:szCs w:val="17"/>
                <w:lang w:val="az-Latn-AZ"/>
              </w:rPr>
            </w:pPr>
            <w:r w:rsidRPr="000476AB">
              <w:rPr>
                <w:rFonts w:cs="Arial"/>
                <w:color w:val="000000"/>
                <w:sz w:val="16"/>
                <w:szCs w:val="16"/>
                <w:lang w:val="az-Latn-AZ"/>
              </w:rPr>
              <w:t>-</w:t>
            </w:r>
          </w:p>
        </w:tc>
        <w:tc>
          <w:tcPr>
            <w:tcW w:w="1361" w:type="dxa"/>
            <w:shd w:val="clear" w:color="auto" w:fill="auto"/>
            <w:vAlign w:val="bottom"/>
          </w:tcPr>
          <w:p w:rsidR="003A64EA" w:rsidRPr="000476AB" w:rsidRDefault="003A64EA" w:rsidP="00C352FB">
            <w:pPr>
              <w:jc w:val="right"/>
              <w:rPr>
                <w:rFonts w:eastAsia="Times New Roman" w:cs="Arial"/>
                <w:sz w:val="17"/>
                <w:szCs w:val="17"/>
                <w:lang w:val="az-Latn-AZ"/>
              </w:rPr>
            </w:pPr>
            <w:r w:rsidRPr="000476AB">
              <w:rPr>
                <w:rFonts w:cs="Arial"/>
                <w:color w:val="000000"/>
                <w:sz w:val="16"/>
                <w:szCs w:val="16"/>
                <w:lang w:val="az-Latn-AZ"/>
              </w:rPr>
              <w:t>-</w:t>
            </w:r>
          </w:p>
        </w:tc>
        <w:tc>
          <w:tcPr>
            <w:tcW w:w="1238" w:type="dxa"/>
            <w:shd w:val="clear" w:color="auto" w:fill="auto"/>
            <w:vAlign w:val="bottom"/>
          </w:tcPr>
          <w:p w:rsidR="003A64EA" w:rsidRPr="000476AB" w:rsidRDefault="003A64EA" w:rsidP="00C352FB">
            <w:pPr>
              <w:jc w:val="right"/>
              <w:rPr>
                <w:rFonts w:eastAsia="Times New Roman" w:cs="Arial"/>
                <w:sz w:val="17"/>
                <w:szCs w:val="17"/>
                <w:lang w:val="az-Latn-AZ"/>
              </w:rPr>
            </w:pPr>
            <w:r w:rsidRPr="000476AB">
              <w:rPr>
                <w:rFonts w:cs="Arial"/>
                <w:color w:val="000000"/>
                <w:sz w:val="16"/>
                <w:szCs w:val="16"/>
                <w:lang w:val="az-Latn-AZ"/>
              </w:rPr>
              <w:t>-</w:t>
            </w:r>
          </w:p>
        </w:tc>
        <w:tc>
          <w:tcPr>
            <w:tcW w:w="1405" w:type="dxa"/>
            <w:shd w:val="clear" w:color="auto" w:fill="auto"/>
            <w:vAlign w:val="bottom"/>
          </w:tcPr>
          <w:p w:rsidR="003A64EA" w:rsidRPr="000476AB" w:rsidRDefault="003A64EA" w:rsidP="00C352FB">
            <w:pPr>
              <w:jc w:val="right"/>
              <w:rPr>
                <w:rFonts w:eastAsia="Times New Roman" w:cs="Arial"/>
                <w:sz w:val="17"/>
                <w:szCs w:val="17"/>
                <w:lang w:val="az-Latn-AZ"/>
              </w:rPr>
            </w:pPr>
            <w:r>
              <w:rPr>
                <w:rFonts w:cs="Arial"/>
                <w:color w:val="000000"/>
                <w:sz w:val="16"/>
                <w:szCs w:val="16"/>
                <w:lang w:val="az-Latn-AZ"/>
              </w:rPr>
              <w:t>18,721.</w:t>
            </w:r>
            <w:r w:rsidRPr="000476AB">
              <w:rPr>
                <w:rFonts w:cs="Arial"/>
                <w:color w:val="000000"/>
                <w:sz w:val="16"/>
                <w:szCs w:val="16"/>
                <w:lang w:val="az-Latn-AZ"/>
              </w:rPr>
              <w:t>2</w:t>
            </w:r>
          </w:p>
        </w:tc>
        <w:tc>
          <w:tcPr>
            <w:tcW w:w="1400" w:type="dxa"/>
            <w:shd w:val="clear" w:color="auto" w:fill="auto"/>
            <w:vAlign w:val="bottom"/>
          </w:tcPr>
          <w:p w:rsidR="003A64EA" w:rsidRPr="000476AB" w:rsidRDefault="003A64EA" w:rsidP="003A64EA">
            <w:pPr>
              <w:jc w:val="right"/>
              <w:rPr>
                <w:rFonts w:eastAsia="Times New Roman" w:cs="Arial"/>
                <w:sz w:val="17"/>
                <w:szCs w:val="17"/>
                <w:lang w:val="az-Latn-AZ"/>
              </w:rPr>
            </w:pPr>
            <w:r>
              <w:rPr>
                <w:rFonts w:cs="Arial"/>
                <w:color w:val="000000"/>
                <w:sz w:val="16"/>
                <w:szCs w:val="16"/>
                <w:lang w:val="az-Latn-AZ"/>
              </w:rPr>
              <w:t>18,721.</w:t>
            </w:r>
            <w:r w:rsidRPr="000476AB">
              <w:rPr>
                <w:rFonts w:cs="Arial"/>
                <w:color w:val="000000"/>
                <w:sz w:val="16"/>
                <w:szCs w:val="16"/>
                <w:lang w:val="az-Latn-AZ"/>
              </w:rPr>
              <w:t>2</w:t>
            </w:r>
          </w:p>
        </w:tc>
        <w:tc>
          <w:tcPr>
            <w:tcW w:w="1130" w:type="dxa"/>
            <w:shd w:val="clear" w:color="auto" w:fill="auto"/>
            <w:vAlign w:val="bottom"/>
          </w:tcPr>
          <w:p w:rsidR="003A64EA" w:rsidRPr="000476AB" w:rsidRDefault="003A64EA" w:rsidP="00C352FB">
            <w:pPr>
              <w:jc w:val="right"/>
              <w:rPr>
                <w:rFonts w:eastAsia="Times New Roman" w:cs="Arial"/>
                <w:sz w:val="17"/>
                <w:szCs w:val="17"/>
                <w:lang w:val="az-Latn-AZ"/>
              </w:rPr>
            </w:pPr>
            <w:r w:rsidRPr="000476AB">
              <w:rPr>
                <w:rFonts w:eastAsia="Times New Roman" w:cs="Arial"/>
                <w:sz w:val="17"/>
                <w:szCs w:val="17"/>
                <w:lang w:val="az-Latn-AZ"/>
              </w:rPr>
              <w:t>-</w:t>
            </w:r>
          </w:p>
        </w:tc>
      </w:tr>
    </w:tbl>
    <w:p w:rsidR="000476AB" w:rsidRPr="004D56E4" w:rsidRDefault="000476AB" w:rsidP="000476AB">
      <w:pPr>
        <w:tabs>
          <w:tab w:val="left" w:pos="567"/>
        </w:tabs>
        <w:rPr>
          <w:rFonts w:cs="Arial"/>
          <w:szCs w:val="20"/>
          <w:lang w:val="az-Latn-AZ"/>
        </w:rPr>
      </w:pPr>
    </w:p>
    <w:p w:rsidR="000476AB" w:rsidRDefault="000476AB" w:rsidP="000A709B">
      <w:pPr>
        <w:tabs>
          <w:tab w:val="left" w:pos="567"/>
        </w:tabs>
        <w:rPr>
          <w:rFonts w:cs="Arial"/>
          <w:szCs w:val="20"/>
          <w:lang w:val="az-Latn-AZ"/>
        </w:rPr>
        <w:sectPr w:rsidR="000476AB" w:rsidSect="000A709B">
          <w:pgSz w:w="16839" w:h="11907" w:orient="landscape" w:code="9"/>
          <w:pgMar w:top="900" w:right="1539" w:bottom="1469" w:left="1440" w:header="504" w:footer="393" w:gutter="0"/>
          <w:pgBorders>
            <w:bottom w:val="single" w:sz="4" w:space="24" w:color="auto"/>
          </w:pgBorders>
          <w:cols w:space="720"/>
          <w:docGrid w:linePitch="360"/>
        </w:sectPr>
      </w:pPr>
    </w:p>
    <w:p w:rsidR="00915AB6" w:rsidRDefault="00915AB6" w:rsidP="00915AB6">
      <w:pPr>
        <w:autoSpaceDE w:val="0"/>
        <w:autoSpaceDN w:val="0"/>
        <w:adjustRightInd w:val="0"/>
        <w:rPr>
          <w:rFonts w:cs="Arial"/>
          <w:szCs w:val="20"/>
          <w:lang w:val="az-Latn-AZ"/>
        </w:rPr>
      </w:pPr>
      <w:r>
        <w:rPr>
          <w:rFonts w:cs="Arial"/>
          <w:szCs w:val="20"/>
          <w:lang w:val="az-Latn-AZ"/>
        </w:rPr>
        <w:lastRenderedPageBreak/>
        <w:t xml:space="preserve">The following table shows the volume of in-kind associated gas transferred to the government by </w:t>
      </w:r>
      <w:r w:rsidR="00A67734">
        <w:rPr>
          <w:rFonts w:cs="Arial"/>
          <w:szCs w:val="20"/>
          <w:lang w:val="az-Latn-AZ"/>
        </w:rPr>
        <w:t xml:space="preserve">foreign </w:t>
      </w:r>
      <w:r>
        <w:rPr>
          <w:rFonts w:cs="Arial"/>
          <w:szCs w:val="20"/>
          <w:lang w:val="az-Latn-AZ"/>
        </w:rPr>
        <w:t>extractive compan</w:t>
      </w:r>
      <w:r w:rsidR="00A67734">
        <w:rPr>
          <w:rFonts w:cs="Arial"/>
          <w:szCs w:val="20"/>
          <w:lang w:val="az-Latn-AZ"/>
        </w:rPr>
        <w:t>ies</w:t>
      </w:r>
      <w:r>
        <w:rPr>
          <w:rFonts w:cs="Arial"/>
          <w:szCs w:val="20"/>
          <w:lang w:val="az-Latn-AZ"/>
        </w:rPr>
        <w:t>:</w:t>
      </w:r>
    </w:p>
    <w:p w:rsidR="000476AB" w:rsidRDefault="0008773F" w:rsidP="00A67734">
      <w:pPr>
        <w:autoSpaceDE w:val="0"/>
        <w:autoSpaceDN w:val="0"/>
        <w:adjustRightInd w:val="0"/>
        <w:jc w:val="right"/>
        <w:rPr>
          <w:rFonts w:cs="Arial"/>
          <w:szCs w:val="20"/>
          <w:lang w:val="az-Latn-AZ"/>
        </w:rPr>
      </w:pPr>
      <w:r w:rsidRPr="003936F6">
        <w:rPr>
          <w:rFonts w:cs="Arial"/>
          <w:b/>
          <w:sz w:val="17"/>
          <w:szCs w:val="17"/>
          <w:lang w:val="az-Latn-AZ"/>
        </w:rPr>
        <w:t xml:space="preserve"> </w:t>
      </w:r>
      <w:r w:rsidR="00A67734">
        <w:rPr>
          <w:rFonts w:cs="Arial"/>
          <w:b/>
          <w:sz w:val="17"/>
          <w:szCs w:val="17"/>
          <w:lang w:val="az-Latn-AZ"/>
        </w:rPr>
        <w:t>(million barrels)</w:t>
      </w:r>
      <w:r w:rsidR="000476AB" w:rsidRPr="003936F6">
        <w:rPr>
          <w:rFonts w:cs="Arial"/>
          <w:b/>
          <w:sz w:val="17"/>
          <w:szCs w:val="17"/>
          <w:lang w:val="az-Latn-AZ"/>
        </w:rPr>
        <w:t>)</w:t>
      </w:r>
    </w:p>
    <w:tbl>
      <w:tblPr>
        <w:tblW w:w="14083" w:type="dxa"/>
        <w:tblLook w:val="04A0" w:firstRow="1" w:lastRow="0" w:firstColumn="1" w:lastColumn="0" w:noHBand="0" w:noVBand="1"/>
      </w:tblPr>
      <w:tblGrid>
        <w:gridCol w:w="3376"/>
        <w:gridCol w:w="1731"/>
        <w:gridCol w:w="1218"/>
        <w:gridCol w:w="1224"/>
        <w:gridCol w:w="1361"/>
        <w:gridCol w:w="1238"/>
        <w:gridCol w:w="1405"/>
        <w:gridCol w:w="1400"/>
        <w:gridCol w:w="1130"/>
      </w:tblGrid>
      <w:tr w:rsidR="00A67734" w:rsidRPr="001C1F2F" w:rsidTr="00020FA3">
        <w:tc>
          <w:tcPr>
            <w:tcW w:w="3451" w:type="dxa"/>
            <w:vMerge w:val="restart"/>
            <w:shd w:val="clear" w:color="auto" w:fill="365F91"/>
            <w:vAlign w:val="center"/>
          </w:tcPr>
          <w:p w:rsidR="00A67734" w:rsidRDefault="00A67734">
            <w:pPr>
              <w:autoSpaceDE w:val="0"/>
              <w:autoSpaceDN w:val="0"/>
              <w:adjustRightInd w:val="0"/>
              <w:jc w:val="left"/>
              <w:rPr>
                <w:rFonts w:cs="Arial"/>
                <w:b/>
                <w:bCs/>
                <w:sz w:val="17"/>
                <w:szCs w:val="17"/>
                <w:lang w:val="az-Latn-AZ"/>
              </w:rPr>
            </w:pPr>
            <w:r>
              <w:rPr>
                <w:rFonts w:cs="Arial"/>
                <w:b/>
                <w:color w:val="FFFFFF"/>
                <w:sz w:val="17"/>
                <w:szCs w:val="17"/>
                <w:lang w:val="az-Latn-AZ"/>
              </w:rPr>
              <w:t>Foreign Extractive Companies</w:t>
            </w:r>
          </w:p>
        </w:tc>
        <w:tc>
          <w:tcPr>
            <w:tcW w:w="4065" w:type="dxa"/>
            <w:gridSpan w:val="3"/>
            <w:shd w:val="clear" w:color="auto" w:fill="365F91"/>
            <w:vAlign w:val="center"/>
          </w:tcPr>
          <w:p w:rsidR="00A67734" w:rsidRPr="001C1F2F" w:rsidRDefault="00A67734" w:rsidP="00020FA3">
            <w:pPr>
              <w:autoSpaceDE w:val="0"/>
              <w:autoSpaceDN w:val="0"/>
              <w:adjustRightInd w:val="0"/>
              <w:jc w:val="center"/>
              <w:rPr>
                <w:rFonts w:cs="Arial"/>
                <w:b/>
                <w:bCs/>
                <w:color w:val="FFFFFF"/>
                <w:sz w:val="17"/>
                <w:szCs w:val="17"/>
                <w:lang w:val="az-Latn-AZ"/>
              </w:rPr>
            </w:pPr>
            <w:r>
              <w:rPr>
                <w:rFonts w:cs="Arial"/>
                <w:b/>
                <w:color w:val="FFFFFF" w:themeColor="background1"/>
                <w:sz w:val="17"/>
                <w:szCs w:val="17"/>
              </w:rPr>
              <w:t>Template originally lodged</w:t>
            </w:r>
          </w:p>
        </w:tc>
        <w:tc>
          <w:tcPr>
            <w:tcW w:w="2611" w:type="dxa"/>
            <w:gridSpan w:val="2"/>
            <w:shd w:val="clear" w:color="auto" w:fill="365F91"/>
            <w:vAlign w:val="center"/>
          </w:tcPr>
          <w:p w:rsidR="00A67734" w:rsidRPr="001C1F2F" w:rsidRDefault="00A67734" w:rsidP="00020FA3">
            <w:pPr>
              <w:autoSpaceDE w:val="0"/>
              <w:autoSpaceDN w:val="0"/>
              <w:adjustRightInd w:val="0"/>
              <w:jc w:val="center"/>
              <w:rPr>
                <w:rFonts w:cs="Arial"/>
                <w:b/>
                <w:bCs/>
                <w:color w:val="FFFFFF"/>
                <w:sz w:val="17"/>
                <w:szCs w:val="17"/>
                <w:lang w:val="az-Latn-AZ"/>
              </w:rPr>
            </w:pPr>
            <w:r>
              <w:rPr>
                <w:rFonts w:cs="Arial"/>
                <w:b/>
                <w:color w:val="FFFFFF" w:themeColor="background1"/>
                <w:sz w:val="17"/>
                <w:szCs w:val="17"/>
              </w:rPr>
              <w:t>Adjustments</w:t>
            </w:r>
          </w:p>
        </w:tc>
        <w:tc>
          <w:tcPr>
            <w:tcW w:w="3956" w:type="dxa"/>
            <w:gridSpan w:val="3"/>
            <w:shd w:val="clear" w:color="auto" w:fill="365F91"/>
            <w:vAlign w:val="center"/>
          </w:tcPr>
          <w:p w:rsidR="00A67734" w:rsidRPr="001C1F2F" w:rsidRDefault="00A67734" w:rsidP="00020FA3">
            <w:pPr>
              <w:autoSpaceDE w:val="0"/>
              <w:autoSpaceDN w:val="0"/>
              <w:adjustRightInd w:val="0"/>
              <w:jc w:val="center"/>
              <w:rPr>
                <w:rFonts w:cs="Arial"/>
                <w:b/>
                <w:bCs/>
                <w:color w:val="FFFFFF"/>
                <w:sz w:val="17"/>
                <w:szCs w:val="17"/>
                <w:lang w:val="az-Latn-AZ"/>
              </w:rPr>
            </w:pPr>
            <w:r>
              <w:rPr>
                <w:rFonts w:cs="Arial"/>
                <w:b/>
                <w:color w:val="FFFFFF" w:themeColor="background1"/>
                <w:sz w:val="17"/>
                <w:szCs w:val="17"/>
              </w:rPr>
              <w:t>Final Amounts</w:t>
            </w:r>
          </w:p>
        </w:tc>
      </w:tr>
      <w:tr w:rsidR="00A67734" w:rsidRPr="001C1F2F" w:rsidTr="00020FA3">
        <w:tc>
          <w:tcPr>
            <w:tcW w:w="3451" w:type="dxa"/>
            <w:vMerge/>
            <w:shd w:val="clear" w:color="auto" w:fill="D3DFEE"/>
            <w:vAlign w:val="center"/>
          </w:tcPr>
          <w:p w:rsidR="00A67734" w:rsidRPr="001C1F2F" w:rsidRDefault="00A67734" w:rsidP="00020FA3">
            <w:pPr>
              <w:autoSpaceDE w:val="0"/>
              <w:autoSpaceDN w:val="0"/>
              <w:adjustRightInd w:val="0"/>
              <w:jc w:val="center"/>
              <w:rPr>
                <w:rFonts w:cs="Arial"/>
                <w:b/>
                <w:bCs/>
                <w:color w:val="FFFFFF"/>
                <w:sz w:val="17"/>
                <w:szCs w:val="17"/>
                <w:lang w:val="az-Latn-AZ"/>
              </w:rPr>
            </w:pPr>
          </w:p>
        </w:tc>
        <w:tc>
          <w:tcPr>
            <w:tcW w:w="1754"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081"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230"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c>
          <w:tcPr>
            <w:tcW w:w="1372"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239"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417"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Extarctive company</w:t>
            </w:r>
          </w:p>
        </w:tc>
        <w:tc>
          <w:tcPr>
            <w:tcW w:w="1406"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Government</w:t>
            </w:r>
          </w:p>
        </w:tc>
        <w:tc>
          <w:tcPr>
            <w:tcW w:w="1133" w:type="dxa"/>
            <w:shd w:val="clear" w:color="auto" w:fill="B8CCE4"/>
            <w:vAlign w:val="center"/>
          </w:tcPr>
          <w:p w:rsidR="00A67734" w:rsidRDefault="00A67734">
            <w:pPr>
              <w:autoSpaceDE w:val="0"/>
              <w:autoSpaceDN w:val="0"/>
              <w:adjustRightInd w:val="0"/>
              <w:jc w:val="center"/>
              <w:rPr>
                <w:rFonts w:cs="Arial"/>
                <w:b/>
                <w:color w:val="0070C0"/>
                <w:sz w:val="17"/>
                <w:szCs w:val="17"/>
                <w:lang w:val="az-Latn-AZ"/>
              </w:rPr>
            </w:pPr>
            <w:r>
              <w:rPr>
                <w:rFonts w:cs="Arial"/>
                <w:b/>
                <w:bCs/>
                <w:color w:val="0070C0"/>
                <w:sz w:val="17"/>
                <w:szCs w:val="17"/>
                <w:lang w:val="az-Latn-AZ"/>
              </w:rPr>
              <w:t>Difference</w:t>
            </w:r>
          </w:p>
        </w:tc>
      </w:tr>
      <w:tr w:rsidR="00A67734" w:rsidRPr="000476AB" w:rsidTr="00697C59">
        <w:tc>
          <w:tcPr>
            <w:tcW w:w="3451" w:type="dxa"/>
            <w:shd w:val="clear" w:color="auto" w:fill="auto"/>
            <w:vAlign w:val="center"/>
          </w:tcPr>
          <w:p w:rsidR="00A67734" w:rsidRDefault="00A67734">
            <w:pPr>
              <w:jc w:val="left"/>
              <w:rPr>
                <w:rFonts w:cs="Arial"/>
                <w:b/>
                <w:bCs/>
                <w:sz w:val="17"/>
                <w:szCs w:val="17"/>
                <w:lang w:val="az-Latn-AZ"/>
              </w:rPr>
            </w:pPr>
            <w:r>
              <w:rPr>
                <w:rFonts w:cs="Arial"/>
                <w:bCs/>
                <w:color w:val="000000"/>
                <w:sz w:val="16"/>
                <w:szCs w:val="16"/>
                <w:lang w:val="az-Latn-AZ"/>
              </w:rPr>
              <w:t>Azerbaijan (ACG) Limited</w:t>
            </w:r>
          </w:p>
        </w:tc>
        <w:tc>
          <w:tcPr>
            <w:tcW w:w="1754"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50</w:t>
            </w:r>
            <w:r w:rsidR="003A64EA">
              <w:rPr>
                <w:rFonts w:cs="Arial"/>
                <w:color w:val="000000"/>
                <w:sz w:val="16"/>
                <w:szCs w:val="16"/>
              </w:rPr>
              <w:t>,</w:t>
            </w:r>
            <w:r w:rsidRPr="000476AB">
              <w:rPr>
                <w:rFonts w:cs="Arial"/>
                <w:color w:val="000000"/>
                <w:sz w:val="16"/>
                <w:szCs w:val="16"/>
              </w:rPr>
              <w:t>721</w:t>
            </w:r>
            <w:r w:rsidR="003A64EA">
              <w:rPr>
                <w:rFonts w:cs="Arial"/>
                <w:color w:val="000000"/>
                <w:sz w:val="16"/>
                <w:szCs w:val="16"/>
              </w:rPr>
              <w:t>.</w:t>
            </w:r>
            <w:r w:rsidRPr="000476AB">
              <w:rPr>
                <w:rFonts w:cs="Arial"/>
                <w:color w:val="000000"/>
                <w:sz w:val="16"/>
                <w:szCs w:val="16"/>
              </w:rPr>
              <w:t>0</w:t>
            </w:r>
          </w:p>
        </w:tc>
        <w:tc>
          <w:tcPr>
            <w:tcW w:w="1081"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50</w:t>
            </w:r>
            <w:r w:rsidR="003A64EA">
              <w:rPr>
                <w:rFonts w:cs="Arial"/>
                <w:color w:val="000000"/>
                <w:sz w:val="16"/>
                <w:szCs w:val="16"/>
              </w:rPr>
              <w:t>,</w:t>
            </w:r>
            <w:r w:rsidRPr="000476AB">
              <w:rPr>
                <w:rFonts w:cs="Arial"/>
                <w:color w:val="000000"/>
                <w:sz w:val="16"/>
                <w:szCs w:val="16"/>
              </w:rPr>
              <w:t>721</w:t>
            </w:r>
            <w:r w:rsidR="003A64EA">
              <w:rPr>
                <w:rFonts w:cs="Arial"/>
                <w:color w:val="000000"/>
                <w:sz w:val="16"/>
                <w:szCs w:val="16"/>
              </w:rPr>
              <w:t>.</w:t>
            </w:r>
            <w:r w:rsidRPr="000476AB">
              <w:rPr>
                <w:rFonts w:cs="Arial"/>
                <w:color w:val="000000"/>
                <w:sz w:val="16"/>
                <w:szCs w:val="16"/>
              </w:rPr>
              <w:t>0</w:t>
            </w:r>
          </w:p>
        </w:tc>
        <w:tc>
          <w:tcPr>
            <w:tcW w:w="1230"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50</w:t>
            </w:r>
            <w:r w:rsidR="003A64EA">
              <w:rPr>
                <w:rFonts w:cs="Arial"/>
                <w:color w:val="000000"/>
                <w:sz w:val="16"/>
                <w:szCs w:val="16"/>
              </w:rPr>
              <w:t>,</w:t>
            </w:r>
            <w:r w:rsidRPr="000476AB">
              <w:rPr>
                <w:rFonts w:cs="Arial"/>
                <w:color w:val="000000"/>
                <w:sz w:val="16"/>
                <w:szCs w:val="16"/>
              </w:rPr>
              <w:t>721</w:t>
            </w:r>
            <w:r w:rsidR="003A64EA">
              <w:rPr>
                <w:rFonts w:cs="Arial"/>
                <w:color w:val="000000"/>
                <w:sz w:val="16"/>
                <w:szCs w:val="16"/>
              </w:rPr>
              <w:t>.</w:t>
            </w:r>
            <w:r w:rsidRPr="000476AB">
              <w:rPr>
                <w:rFonts w:cs="Arial"/>
                <w:color w:val="000000"/>
                <w:sz w:val="16"/>
                <w:szCs w:val="16"/>
              </w:rPr>
              <w:t>0</w:t>
            </w:r>
          </w:p>
        </w:tc>
        <w:tc>
          <w:tcPr>
            <w:tcW w:w="1406"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50</w:t>
            </w:r>
            <w:r w:rsidR="003A64EA">
              <w:rPr>
                <w:rFonts w:cs="Arial"/>
                <w:color w:val="000000"/>
                <w:sz w:val="16"/>
                <w:szCs w:val="16"/>
              </w:rPr>
              <w:t>,</w:t>
            </w:r>
            <w:r w:rsidRPr="000476AB">
              <w:rPr>
                <w:rFonts w:cs="Arial"/>
                <w:color w:val="000000"/>
                <w:sz w:val="16"/>
                <w:szCs w:val="16"/>
              </w:rPr>
              <w:t>721</w:t>
            </w:r>
            <w:r w:rsidR="003A64EA">
              <w:rPr>
                <w:rFonts w:cs="Arial"/>
                <w:color w:val="000000"/>
                <w:sz w:val="16"/>
                <w:szCs w:val="16"/>
              </w:rPr>
              <w:t>.</w:t>
            </w:r>
            <w:r w:rsidRPr="000476AB">
              <w:rPr>
                <w:rFonts w:cs="Arial"/>
                <w:color w:val="000000"/>
                <w:sz w:val="16"/>
                <w:szCs w:val="16"/>
              </w:rPr>
              <w:t>0</w:t>
            </w:r>
          </w:p>
        </w:tc>
        <w:tc>
          <w:tcPr>
            <w:tcW w:w="1133"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rPr>
              <w:t>-</w:t>
            </w:r>
          </w:p>
        </w:tc>
      </w:tr>
      <w:tr w:rsidR="00A67734" w:rsidRPr="000476AB" w:rsidTr="00697C59">
        <w:tc>
          <w:tcPr>
            <w:tcW w:w="3451" w:type="dxa"/>
            <w:shd w:val="clear" w:color="auto" w:fill="DBE5F1" w:themeFill="accent1" w:themeFillTint="33"/>
            <w:vAlign w:val="center"/>
          </w:tcPr>
          <w:p w:rsidR="00A67734" w:rsidRDefault="00A67734">
            <w:pPr>
              <w:jc w:val="left"/>
              <w:rPr>
                <w:rFonts w:cs="Arial"/>
                <w:b/>
                <w:bCs/>
                <w:sz w:val="17"/>
                <w:szCs w:val="17"/>
                <w:lang w:val="az-Latn-AZ"/>
              </w:rPr>
            </w:pPr>
            <w:r>
              <w:rPr>
                <w:rFonts w:cs="Arial"/>
                <w:bCs/>
                <w:color w:val="000000"/>
                <w:sz w:val="16"/>
                <w:szCs w:val="16"/>
                <w:lang w:val="az-Latn-AZ"/>
              </w:rPr>
              <w:t>BP Exploration (Caspian Sea) Limited</w:t>
            </w:r>
          </w:p>
        </w:tc>
        <w:tc>
          <w:tcPr>
            <w:tcW w:w="1754" w:type="dxa"/>
            <w:shd w:val="clear" w:color="auto" w:fill="DBE5F1" w:themeFill="accent1" w:themeFillTint="33"/>
            <w:vAlign w:val="bottom"/>
          </w:tcPr>
          <w:p w:rsidR="00A67734" w:rsidRPr="000476AB" w:rsidRDefault="00A67734" w:rsidP="00C352FB">
            <w:pPr>
              <w:jc w:val="right"/>
              <w:rPr>
                <w:rFonts w:cs="Arial"/>
                <w:color w:val="000000"/>
                <w:sz w:val="16"/>
                <w:szCs w:val="16"/>
              </w:rPr>
            </w:pPr>
            <w:r>
              <w:rPr>
                <w:rFonts w:cs="Arial"/>
                <w:color w:val="000000"/>
                <w:sz w:val="16"/>
                <w:szCs w:val="16"/>
              </w:rPr>
              <w:t>1</w:t>
            </w:r>
            <w:r w:rsidR="003A64EA">
              <w:rPr>
                <w:rFonts w:cs="Arial"/>
                <w:color w:val="000000"/>
                <w:sz w:val="16"/>
                <w:szCs w:val="16"/>
              </w:rPr>
              <w:t>,</w:t>
            </w:r>
            <w:r w:rsidRPr="000476AB">
              <w:rPr>
                <w:rFonts w:cs="Arial"/>
                <w:color w:val="000000"/>
                <w:sz w:val="16"/>
                <w:szCs w:val="16"/>
              </w:rPr>
              <w:t>671</w:t>
            </w:r>
            <w:r w:rsidR="003A64EA">
              <w:rPr>
                <w:rFonts w:cs="Arial"/>
                <w:color w:val="000000"/>
                <w:sz w:val="16"/>
                <w:szCs w:val="16"/>
              </w:rPr>
              <w:t>.</w:t>
            </w:r>
            <w:r w:rsidRPr="000476AB">
              <w:rPr>
                <w:rFonts w:cs="Arial"/>
                <w:color w:val="000000"/>
                <w:sz w:val="16"/>
                <w:szCs w:val="16"/>
              </w:rPr>
              <w:t>0</w:t>
            </w:r>
          </w:p>
        </w:tc>
        <w:tc>
          <w:tcPr>
            <w:tcW w:w="1081" w:type="dxa"/>
            <w:shd w:val="clear" w:color="auto" w:fill="DBE5F1" w:themeFill="accent1" w:themeFillTint="33"/>
            <w:vAlign w:val="bottom"/>
          </w:tcPr>
          <w:p w:rsidR="00A67734" w:rsidRPr="000476AB" w:rsidRDefault="00A67734" w:rsidP="00C352FB">
            <w:pPr>
              <w:jc w:val="right"/>
              <w:rPr>
                <w:rFonts w:cs="Arial"/>
                <w:color w:val="000000"/>
                <w:sz w:val="16"/>
                <w:szCs w:val="16"/>
              </w:rPr>
            </w:pPr>
            <w:r>
              <w:rPr>
                <w:rFonts w:cs="Arial"/>
                <w:color w:val="000000"/>
                <w:sz w:val="16"/>
                <w:szCs w:val="16"/>
              </w:rPr>
              <w:t>1</w:t>
            </w:r>
            <w:r w:rsidR="003A64EA">
              <w:rPr>
                <w:rFonts w:cs="Arial"/>
                <w:color w:val="000000"/>
                <w:sz w:val="16"/>
                <w:szCs w:val="16"/>
              </w:rPr>
              <w:t>,</w:t>
            </w:r>
            <w:r w:rsidRPr="000476AB">
              <w:rPr>
                <w:rFonts w:cs="Arial"/>
                <w:color w:val="000000"/>
                <w:sz w:val="16"/>
                <w:szCs w:val="16"/>
              </w:rPr>
              <w:t>671</w:t>
            </w:r>
            <w:r w:rsidR="003A64EA">
              <w:rPr>
                <w:rFonts w:cs="Arial"/>
                <w:color w:val="000000"/>
                <w:sz w:val="16"/>
                <w:szCs w:val="16"/>
              </w:rPr>
              <w:t>.</w:t>
            </w:r>
            <w:r w:rsidRPr="000476AB">
              <w:rPr>
                <w:rFonts w:cs="Arial"/>
                <w:color w:val="000000"/>
                <w:sz w:val="16"/>
                <w:szCs w:val="16"/>
              </w:rPr>
              <w:t>0</w:t>
            </w:r>
          </w:p>
        </w:tc>
        <w:tc>
          <w:tcPr>
            <w:tcW w:w="1230" w:type="dxa"/>
            <w:shd w:val="clear" w:color="auto" w:fill="DBE5F1" w:themeFill="accent1" w:themeFillTint="33"/>
            <w:vAlign w:val="bottom"/>
          </w:tcPr>
          <w:p w:rsidR="00A67734" w:rsidRPr="000476AB" w:rsidRDefault="00A67734" w:rsidP="00C352FB">
            <w:pPr>
              <w:jc w:val="right"/>
              <w:rPr>
                <w:rFonts w:cs="Arial"/>
                <w:color w:val="000000"/>
                <w:sz w:val="16"/>
                <w:szCs w:val="16"/>
              </w:rPr>
            </w:pPr>
            <w:r w:rsidRPr="000476AB">
              <w:rPr>
                <w:rFonts w:cs="Arial"/>
                <w:color w:val="000000"/>
                <w:sz w:val="16"/>
                <w:szCs w:val="16"/>
              </w:rPr>
              <w:t>-</w:t>
            </w:r>
          </w:p>
        </w:tc>
        <w:tc>
          <w:tcPr>
            <w:tcW w:w="1372" w:type="dxa"/>
            <w:shd w:val="clear" w:color="auto" w:fill="DBE5F1" w:themeFill="accent1" w:themeFillTint="33"/>
            <w:vAlign w:val="bottom"/>
          </w:tcPr>
          <w:p w:rsidR="00A67734" w:rsidRPr="000476AB" w:rsidRDefault="00A67734" w:rsidP="00C352FB">
            <w:pPr>
              <w:jc w:val="right"/>
              <w:rPr>
                <w:rFonts w:cs="Arial"/>
                <w:color w:val="000000"/>
                <w:sz w:val="16"/>
                <w:szCs w:val="16"/>
              </w:rPr>
            </w:pPr>
            <w:r w:rsidRPr="000476AB">
              <w:rPr>
                <w:rFonts w:cs="Arial"/>
                <w:color w:val="000000"/>
                <w:sz w:val="16"/>
                <w:szCs w:val="16"/>
              </w:rPr>
              <w:t>-</w:t>
            </w:r>
          </w:p>
        </w:tc>
        <w:tc>
          <w:tcPr>
            <w:tcW w:w="1239" w:type="dxa"/>
            <w:shd w:val="clear" w:color="auto" w:fill="DBE5F1" w:themeFill="accent1" w:themeFillTint="33"/>
            <w:vAlign w:val="bottom"/>
          </w:tcPr>
          <w:p w:rsidR="00A67734" w:rsidRPr="000476AB" w:rsidRDefault="00A67734" w:rsidP="00C352FB">
            <w:pPr>
              <w:jc w:val="right"/>
              <w:rPr>
                <w:rFonts w:cs="Arial"/>
                <w:color w:val="000000"/>
                <w:sz w:val="16"/>
                <w:szCs w:val="16"/>
              </w:rPr>
            </w:pPr>
            <w:r w:rsidRPr="000476AB">
              <w:rPr>
                <w:rFonts w:cs="Arial"/>
                <w:color w:val="000000"/>
                <w:sz w:val="16"/>
                <w:szCs w:val="16"/>
              </w:rPr>
              <w:t>-</w:t>
            </w:r>
          </w:p>
        </w:tc>
        <w:tc>
          <w:tcPr>
            <w:tcW w:w="1417" w:type="dxa"/>
            <w:shd w:val="clear" w:color="auto" w:fill="DBE5F1" w:themeFill="accent1" w:themeFillTint="33"/>
            <w:vAlign w:val="bottom"/>
          </w:tcPr>
          <w:p w:rsidR="00A67734" w:rsidRPr="000476AB" w:rsidRDefault="00A67734" w:rsidP="00C352FB">
            <w:pPr>
              <w:jc w:val="right"/>
              <w:rPr>
                <w:rFonts w:cs="Arial"/>
                <w:color w:val="000000"/>
                <w:sz w:val="16"/>
                <w:szCs w:val="16"/>
              </w:rPr>
            </w:pPr>
            <w:r>
              <w:rPr>
                <w:rFonts w:cs="Arial"/>
                <w:color w:val="000000"/>
                <w:sz w:val="16"/>
                <w:szCs w:val="16"/>
              </w:rPr>
              <w:t>1</w:t>
            </w:r>
            <w:r w:rsidR="003A64EA">
              <w:rPr>
                <w:rFonts w:cs="Arial"/>
                <w:color w:val="000000"/>
                <w:sz w:val="16"/>
                <w:szCs w:val="16"/>
              </w:rPr>
              <w:t>,</w:t>
            </w:r>
            <w:r w:rsidRPr="000476AB">
              <w:rPr>
                <w:rFonts w:cs="Arial"/>
                <w:color w:val="000000"/>
                <w:sz w:val="16"/>
                <w:szCs w:val="16"/>
              </w:rPr>
              <w:t>671</w:t>
            </w:r>
            <w:r w:rsidR="003A64EA">
              <w:rPr>
                <w:rFonts w:cs="Arial"/>
                <w:color w:val="000000"/>
                <w:sz w:val="16"/>
                <w:szCs w:val="16"/>
              </w:rPr>
              <w:t>.</w:t>
            </w:r>
            <w:r w:rsidRPr="000476AB">
              <w:rPr>
                <w:rFonts w:cs="Arial"/>
                <w:color w:val="000000"/>
                <w:sz w:val="16"/>
                <w:szCs w:val="16"/>
              </w:rPr>
              <w:t>0</w:t>
            </w:r>
          </w:p>
        </w:tc>
        <w:tc>
          <w:tcPr>
            <w:tcW w:w="1406" w:type="dxa"/>
            <w:shd w:val="clear" w:color="auto" w:fill="DBE5F1" w:themeFill="accent1" w:themeFillTint="33"/>
            <w:vAlign w:val="bottom"/>
          </w:tcPr>
          <w:p w:rsidR="00A67734" w:rsidRPr="000476AB" w:rsidRDefault="00A67734" w:rsidP="00C352FB">
            <w:pPr>
              <w:jc w:val="right"/>
              <w:rPr>
                <w:rFonts w:cs="Arial"/>
                <w:color w:val="000000"/>
                <w:sz w:val="16"/>
                <w:szCs w:val="16"/>
              </w:rPr>
            </w:pPr>
            <w:r>
              <w:rPr>
                <w:rFonts w:cs="Arial"/>
                <w:color w:val="000000"/>
                <w:sz w:val="16"/>
                <w:szCs w:val="16"/>
              </w:rPr>
              <w:t>1</w:t>
            </w:r>
            <w:r w:rsidR="003A64EA">
              <w:rPr>
                <w:rFonts w:cs="Arial"/>
                <w:color w:val="000000"/>
                <w:sz w:val="16"/>
                <w:szCs w:val="16"/>
              </w:rPr>
              <w:t>,</w:t>
            </w:r>
            <w:r w:rsidRPr="000476AB">
              <w:rPr>
                <w:rFonts w:cs="Arial"/>
                <w:color w:val="000000"/>
                <w:sz w:val="16"/>
                <w:szCs w:val="16"/>
              </w:rPr>
              <w:t>671</w:t>
            </w:r>
            <w:r w:rsidR="003A64EA">
              <w:rPr>
                <w:rFonts w:cs="Arial"/>
                <w:color w:val="000000"/>
                <w:sz w:val="16"/>
                <w:szCs w:val="16"/>
              </w:rPr>
              <w:t>.</w:t>
            </w:r>
            <w:r w:rsidRPr="000476AB">
              <w:rPr>
                <w:rFonts w:cs="Arial"/>
                <w:color w:val="000000"/>
                <w:sz w:val="16"/>
                <w:szCs w:val="16"/>
              </w:rPr>
              <w:t>0</w:t>
            </w:r>
          </w:p>
        </w:tc>
        <w:tc>
          <w:tcPr>
            <w:tcW w:w="1133"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r w:rsidR="00A67734" w:rsidRPr="000476AB" w:rsidTr="00697C59">
        <w:tc>
          <w:tcPr>
            <w:tcW w:w="3451" w:type="dxa"/>
            <w:shd w:val="clear" w:color="auto" w:fill="auto"/>
            <w:vAlign w:val="center"/>
          </w:tcPr>
          <w:p w:rsidR="00A67734" w:rsidRDefault="00A67734">
            <w:pPr>
              <w:jc w:val="left"/>
              <w:rPr>
                <w:rFonts w:cs="Arial"/>
                <w:b/>
                <w:bCs/>
                <w:sz w:val="17"/>
                <w:szCs w:val="17"/>
                <w:lang w:val="az-Latn-AZ"/>
              </w:rPr>
            </w:pPr>
            <w:r>
              <w:rPr>
                <w:rFonts w:cs="Arial"/>
                <w:bCs/>
                <w:color w:val="000000"/>
                <w:sz w:val="16"/>
                <w:szCs w:val="16"/>
                <w:lang w:val="az-Latn-AZ"/>
              </w:rPr>
              <w:t>Exxon Azerbaijan Limited</w:t>
            </w:r>
          </w:p>
        </w:tc>
        <w:tc>
          <w:tcPr>
            <w:tcW w:w="1754"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14</w:t>
            </w:r>
            <w:r w:rsidR="003A64EA">
              <w:rPr>
                <w:rFonts w:cs="Arial"/>
                <w:color w:val="000000"/>
                <w:sz w:val="16"/>
                <w:szCs w:val="16"/>
              </w:rPr>
              <w:t>,</w:t>
            </w:r>
            <w:r w:rsidRPr="000476AB">
              <w:rPr>
                <w:rFonts w:cs="Arial"/>
                <w:color w:val="000000"/>
                <w:sz w:val="16"/>
                <w:szCs w:val="16"/>
              </w:rPr>
              <w:t>770</w:t>
            </w:r>
            <w:r w:rsidR="003A64EA">
              <w:rPr>
                <w:rFonts w:cs="Arial"/>
                <w:color w:val="000000"/>
                <w:sz w:val="16"/>
                <w:szCs w:val="16"/>
              </w:rPr>
              <w:t>.</w:t>
            </w:r>
            <w:r w:rsidRPr="000476AB">
              <w:rPr>
                <w:rFonts w:cs="Arial"/>
                <w:color w:val="000000"/>
                <w:sz w:val="16"/>
                <w:szCs w:val="16"/>
              </w:rPr>
              <w:t>0</w:t>
            </w:r>
          </w:p>
        </w:tc>
        <w:tc>
          <w:tcPr>
            <w:tcW w:w="1081"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14</w:t>
            </w:r>
            <w:r w:rsidR="003A64EA">
              <w:rPr>
                <w:rFonts w:cs="Arial"/>
                <w:color w:val="000000"/>
                <w:sz w:val="16"/>
                <w:szCs w:val="16"/>
              </w:rPr>
              <w:t>,</w:t>
            </w:r>
            <w:r w:rsidRPr="000476AB">
              <w:rPr>
                <w:rFonts w:cs="Arial"/>
                <w:color w:val="000000"/>
                <w:sz w:val="16"/>
                <w:szCs w:val="16"/>
              </w:rPr>
              <w:t>770</w:t>
            </w:r>
            <w:r w:rsidR="003A64EA">
              <w:rPr>
                <w:rFonts w:cs="Arial"/>
                <w:color w:val="000000"/>
                <w:sz w:val="16"/>
                <w:szCs w:val="16"/>
              </w:rPr>
              <w:t>.</w:t>
            </w:r>
            <w:r w:rsidRPr="000476AB">
              <w:rPr>
                <w:rFonts w:cs="Arial"/>
                <w:color w:val="000000"/>
                <w:sz w:val="16"/>
                <w:szCs w:val="16"/>
              </w:rPr>
              <w:t>0</w:t>
            </w:r>
          </w:p>
        </w:tc>
        <w:tc>
          <w:tcPr>
            <w:tcW w:w="1230"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14</w:t>
            </w:r>
            <w:r w:rsidR="003A64EA">
              <w:rPr>
                <w:rFonts w:cs="Arial"/>
                <w:color w:val="000000"/>
                <w:sz w:val="16"/>
                <w:szCs w:val="16"/>
              </w:rPr>
              <w:t>,</w:t>
            </w:r>
            <w:r w:rsidRPr="000476AB">
              <w:rPr>
                <w:rFonts w:cs="Arial"/>
                <w:color w:val="000000"/>
                <w:sz w:val="16"/>
                <w:szCs w:val="16"/>
              </w:rPr>
              <w:t>770</w:t>
            </w:r>
            <w:r w:rsidR="003A64EA">
              <w:rPr>
                <w:rFonts w:cs="Arial"/>
                <w:color w:val="000000"/>
                <w:sz w:val="16"/>
                <w:szCs w:val="16"/>
              </w:rPr>
              <w:t>.</w:t>
            </w:r>
            <w:r w:rsidRPr="000476AB">
              <w:rPr>
                <w:rFonts w:cs="Arial"/>
                <w:color w:val="000000"/>
                <w:sz w:val="16"/>
                <w:szCs w:val="16"/>
              </w:rPr>
              <w:t>0</w:t>
            </w:r>
          </w:p>
        </w:tc>
        <w:tc>
          <w:tcPr>
            <w:tcW w:w="1406"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14</w:t>
            </w:r>
            <w:r w:rsidR="003A64EA">
              <w:rPr>
                <w:rFonts w:cs="Arial"/>
                <w:color w:val="000000"/>
                <w:sz w:val="16"/>
                <w:szCs w:val="16"/>
              </w:rPr>
              <w:t>,</w:t>
            </w:r>
            <w:r w:rsidRPr="000476AB">
              <w:rPr>
                <w:rFonts w:cs="Arial"/>
                <w:color w:val="000000"/>
                <w:sz w:val="16"/>
                <w:szCs w:val="16"/>
              </w:rPr>
              <w:t>770</w:t>
            </w:r>
            <w:r w:rsidR="003A64EA">
              <w:rPr>
                <w:rFonts w:cs="Arial"/>
                <w:color w:val="000000"/>
                <w:sz w:val="16"/>
                <w:szCs w:val="16"/>
              </w:rPr>
              <w:t>.</w:t>
            </w:r>
            <w:r w:rsidRPr="000476AB">
              <w:rPr>
                <w:rFonts w:cs="Arial"/>
                <w:color w:val="000000"/>
                <w:sz w:val="16"/>
                <w:szCs w:val="16"/>
              </w:rPr>
              <w:t>0</w:t>
            </w:r>
          </w:p>
        </w:tc>
        <w:tc>
          <w:tcPr>
            <w:tcW w:w="1133"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r w:rsidR="00A67734" w:rsidRPr="000476AB" w:rsidTr="00697C59">
        <w:tc>
          <w:tcPr>
            <w:tcW w:w="3451" w:type="dxa"/>
            <w:shd w:val="clear" w:color="auto" w:fill="DBE5F1" w:themeFill="accent1" w:themeFillTint="33"/>
            <w:vAlign w:val="center"/>
          </w:tcPr>
          <w:p w:rsidR="00A67734" w:rsidRDefault="00A67734">
            <w:pPr>
              <w:jc w:val="left"/>
              <w:rPr>
                <w:rFonts w:cs="Arial"/>
                <w:b/>
                <w:bCs/>
                <w:sz w:val="17"/>
                <w:szCs w:val="17"/>
                <w:lang w:val="az-Latn-AZ"/>
              </w:rPr>
            </w:pPr>
            <w:r>
              <w:rPr>
                <w:rFonts w:cs="Arial"/>
                <w:bCs/>
                <w:color w:val="000000"/>
                <w:sz w:val="16"/>
                <w:szCs w:val="16"/>
                <w:lang w:val="az-Latn-AZ"/>
              </w:rPr>
              <w:t>Inpex Southwest Caspian Sea. Ltd.</w:t>
            </w:r>
          </w:p>
        </w:tc>
        <w:tc>
          <w:tcPr>
            <w:tcW w:w="1754"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3</w:t>
            </w:r>
            <w:r w:rsidR="003A64EA">
              <w:rPr>
                <w:rFonts w:cs="Arial"/>
                <w:color w:val="000000"/>
                <w:sz w:val="16"/>
                <w:szCs w:val="16"/>
              </w:rPr>
              <w:t>,</w:t>
            </w:r>
            <w:r>
              <w:rPr>
                <w:rFonts w:cs="Arial"/>
                <w:color w:val="000000"/>
                <w:sz w:val="16"/>
                <w:szCs w:val="16"/>
              </w:rPr>
              <w:t>077</w:t>
            </w:r>
            <w:r w:rsidR="003A64EA">
              <w:rPr>
                <w:rFonts w:cs="Arial"/>
                <w:color w:val="000000"/>
                <w:sz w:val="16"/>
                <w:szCs w:val="16"/>
              </w:rPr>
              <w:t>,</w:t>
            </w:r>
            <w:r w:rsidRPr="000476AB">
              <w:rPr>
                <w:rFonts w:cs="Arial"/>
                <w:color w:val="000000"/>
                <w:sz w:val="16"/>
                <w:szCs w:val="16"/>
              </w:rPr>
              <w:t>634</w:t>
            </w:r>
            <w:r w:rsidR="003A64EA">
              <w:rPr>
                <w:rFonts w:cs="Arial"/>
                <w:color w:val="000000"/>
                <w:sz w:val="16"/>
                <w:szCs w:val="16"/>
              </w:rPr>
              <w:t>.</w:t>
            </w:r>
            <w:r w:rsidRPr="000476AB">
              <w:rPr>
                <w:rFonts w:cs="Arial"/>
                <w:color w:val="000000"/>
                <w:sz w:val="16"/>
                <w:szCs w:val="16"/>
              </w:rPr>
              <w:t>8</w:t>
            </w:r>
          </w:p>
        </w:tc>
        <w:tc>
          <w:tcPr>
            <w:tcW w:w="1081" w:type="dxa"/>
            <w:shd w:val="clear" w:color="auto" w:fill="DBE5F1" w:themeFill="accent1" w:themeFillTint="33"/>
            <w:vAlign w:val="bottom"/>
          </w:tcPr>
          <w:p w:rsidR="00A67734" w:rsidRPr="000476AB" w:rsidRDefault="00A67734" w:rsidP="000B0588">
            <w:pPr>
              <w:jc w:val="right"/>
              <w:rPr>
                <w:rFonts w:eastAsia="Times New Roman" w:cs="Arial"/>
                <w:sz w:val="17"/>
                <w:szCs w:val="17"/>
                <w:lang w:val="az-Latn-AZ"/>
              </w:rPr>
            </w:pPr>
            <w:r>
              <w:rPr>
                <w:rFonts w:cs="Arial"/>
                <w:color w:val="000000"/>
                <w:sz w:val="16"/>
                <w:szCs w:val="16"/>
              </w:rPr>
              <w:t>3</w:t>
            </w:r>
            <w:r w:rsidR="003A64EA">
              <w:rPr>
                <w:rFonts w:cs="Arial"/>
                <w:color w:val="000000"/>
                <w:sz w:val="16"/>
                <w:szCs w:val="16"/>
              </w:rPr>
              <w:t>,</w:t>
            </w:r>
            <w:r>
              <w:rPr>
                <w:rFonts w:cs="Arial"/>
                <w:color w:val="000000"/>
                <w:sz w:val="16"/>
                <w:szCs w:val="16"/>
              </w:rPr>
              <w:t>258</w:t>
            </w:r>
            <w:r w:rsidR="003A64EA">
              <w:rPr>
                <w:rFonts w:cs="Arial"/>
                <w:color w:val="000000"/>
                <w:sz w:val="16"/>
                <w:szCs w:val="16"/>
              </w:rPr>
              <w:t>,</w:t>
            </w:r>
            <w:r>
              <w:rPr>
                <w:rFonts w:cs="Arial"/>
                <w:color w:val="000000"/>
                <w:sz w:val="16"/>
                <w:szCs w:val="16"/>
              </w:rPr>
              <w:t>980</w:t>
            </w:r>
            <w:r w:rsidR="003A64EA">
              <w:rPr>
                <w:rFonts w:cs="Arial"/>
                <w:color w:val="000000"/>
                <w:sz w:val="16"/>
                <w:szCs w:val="16"/>
              </w:rPr>
              <w:t>.</w:t>
            </w:r>
            <w:r>
              <w:rPr>
                <w:rFonts w:cs="Arial"/>
                <w:color w:val="000000"/>
                <w:sz w:val="16"/>
                <w:szCs w:val="16"/>
              </w:rPr>
              <w:t>8</w:t>
            </w:r>
          </w:p>
        </w:tc>
        <w:tc>
          <w:tcPr>
            <w:tcW w:w="1230" w:type="dxa"/>
            <w:shd w:val="clear" w:color="auto" w:fill="DBE5F1" w:themeFill="accent1" w:themeFillTint="33"/>
            <w:vAlign w:val="bottom"/>
          </w:tcPr>
          <w:p w:rsidR="00A67734" w:rsidRPr="000476AB" w:rsidRDefault="00A67734" w:rsidP="000B0588">
            <w:pPr>
              <w:jc w:val="right"/>
              <w:rPr>
                <w:rFonts w:eastAsia="Times New Roman" w:cs="Arial"/>
                <w:sz w:val="17"/>
                <w:szCs w:val="17"/>
                <w:lang w:val="az-Latn-AZ"/>
              </w:rPr>
            </w:pPr>
            <w:r>
              <w:rPr>
                <w:rFonts w:cs="Arial"/>
                <w:color w:val="000000"/>
                <w:sz w:val="16"/>
                <w:szCs w:val="16"/>
              </w:rPr>
              <w:t>(181</w:t>
            </w:r>
            <w:r w:rsidR="003A64EA">
              <w:rPr>
                <w:rFonts w:cs="Arial"/>
                <w:color w:val="000000"/>
                <w:sz w:val="16"/>
                <w:szCs w:val="16"/>
              </w:rPr>
              <w:t>,</w:t>
            </w:r>
            <w:r>
              <w:rPr>
                <w:rFonts w:cs="Arial"/>
                <w:color w:val="000000"/>
                <w:sz w:val="16"/>
                <w:szCs w:val="16"/>
              </w:rPr>
              <w:t>346</w:t>
            </w:r>
            <w:r w:rsidR="003A64EA">
              <w:rPr>
                <w:rFonts w:cs="Arial"/>
                <w:color w:val="000000"/>
                <w:sz w:val="16"/>
                <w:szCs w:val="16"/>
              </w:rPr>
              <w:t>.</w:t>
            </w:r>
            <w:r>
              <w:rPr>
                <w:rFonts w:cs="Arial"/>
                <w:color w:val="000000"/>
                <w:sz w:val="16"/>
                <w:szCs w:val="16"/>
              </w:rPr>
              <w:t>0)</w:t>
            </w:r>
          </w:p>
        </w:tc>
        <w:tc>
          <w:tcPr>
            <w:tcW w:w="1372" w:type="dxa"/>
            <w:shd w:val="clear" w:color="auto" w:fill="DBE5F1" w:themeFill="accent1" w:themeFillTint="33"/>
            <w:vAlign w:val="bottom"/>
          </w:tcPr>
          <w:p w:rsidR="00A67734" w:rsidRPr="000476AB" w:rsidRDefault="00A67734" w:rsidP="000B0588">
            <w:pPr>
              <w:jc w:val="right"/>
              <w:rPr>
                <w:rFonts w:eastAsia="Times New Roman" w:cs="Arial"/>
                <w:sz w:val="17"/>
                <w:szCs w:val="17"/>
                <w:lang w:val="az-Latn-AZ"/>
              </w:rPr>
            </w:pPr>
            <w:r>
              <w:rPr>
                <w:rFonts w:cs="Arial"/>
                <w:color w:val="000000"/>
                <w:sz w:val="16"/>
                <w:szCs w:val="16"/>
              </w:rPr>
              <w:t>181</w:t>
            </w:r>
            <w:r w:rsidR="003A64EA">
              <w:rPr>
                <w:rFonts w:cs="Arial"/>
                <w:color w:val="000000"/>
                <w:sz w:val="16"/>
                <w:szCs w:val="16"/>
              </w:rPr>
              <w:t>,</w:t>
            </w:r>
            <w:r>
              <w:rPr>
                <w:rFonts w:cs="Arial"/>
                <w:color w:val="000000"/>
                <w:sz w:val="16"/>
                <w:szCs w:val="16"/>
              </w:rPr>
              <w:t>346</w:t>
            </w:r>
            <w:r w:rsidR="003A64EA">
              <w:rPr>
                <w:rFonts w:cs="Arial"/>
                <w:color w:val="000000"/>
                <w:sz w:val="16"/>
                <w:szCs w:val="16"/>
              </w:rPr>
              <w:t>.</w:t>
            </w:r>
            <w:r>
              <w:rPr>
                <w:rFonts w:cs="Arial"/>
                <w:color w:val="000000"/>
                <w:sz w:val="16"/>
                <w:szCs w:val="16"/>
              </w:rPr>
              <w:t>0</w:t>
            </w:r>
          </w:p>
        </w:tc>
        <w:tc>
          <w:tcPr>
            <w:tcW w:w="1239"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DBE5F1" w:themeFill="accent1" w:themeFillTint="33"/>
            <w:vAlign w:val="bottom"/>
          </w:tcPr>
          <w:p w:rsidR="00A67734" w:rsidRPr="000476AB" w:rsidRDefault="00A67734" w:rsidP="000B0588">
            <w:pPr>
              <w:jc w:val="right"/>
              <w:rPr>
                <w:rFonts w:eastAsia="Times New Roman" w:cs="Arial"/>
                <w:sz w:val="17"/>
                <w:szCs w:val="17"/>
                <w:lang w:val="az-Latn-AZ"/>
              </w:rPr>
            </w:pPr>
            <w:r>
              <w:rPr>
                <w:rFonts w:cs="Arial"/>
                <w:color w:val="000000"/>
                <w:sz w:val="16"/>
                <w:szCs w:val="16"/>
              </w:rPr>
              <w:t>3</w:t>
            </w:r>
            <w:r w:rsidR="003A64EA">
              <w:rPr>
                <w:rFonts w:cs="Arial"/>
                <w:color w:val="000000"/>
                <w:sz w:val="16"/>
                <w:szCs w:val="16"/>
              </w:rPr>
              <w:t>,</w:t>
            </w:r>
            <w:r>
              <w:rPr>
                <w:rFonts w:cs="Arial"/>
                <w:color w:val="000000"/>
                <w:sz w:val="16"/>
                <w:szCs w:val="16"/>
              </w:rPr>
              <w:t>258</w:t>
            </w:r>
            <w:r w:rsidR="003A64EA">
              <w:rPr>
                <w:rFonts w:cs="Arial"/>
                <w:color w:val="000000"/>
                <w:sz w:val="16"/>
                <w:szCs w:val="16"/>
              </w:rPr>
              <w:t>,</w:t>
            </w:r>
            <w:r>
              <w:rPr>
                <w:rFonts w:cs="Arial"/>
                <w:color w:val="000000"/>
                <w:sz w:val="16"/>
                <w:szCs w:val="16"/>
              </w:rPr>
              <w:t>980</w:t>
            </w:r>
            <w:r w:rsidR="003A64EA">
              <w:rPr>
                <w:rFonts w:cs="Arial"/>
                <w:color w:val="000000"/>
                <w:sz w:val="16"/>
                <w:szCs w:val="16"/>
              </w:rPr>
              <w:t>.</w:t>
            </w:r>
            <w:r>
              <w:rPr>
                <w:rFonts w:cs="Arial"/>
                <w:color w:val="000000"/>
                <w:sz w:val="16"/>
                <w:szCs w:val="16"/>
              </w:rPr>
              <w:t>8</w:t>
            </w:r>
          </w:p>
        </w:tc>
        <w:tc>
          <w:tcPr>
            <w:tcW w:w="1406" w:type="dxa"/>
            <w:shd w:val="clear" w:color="auto" w:fill="DBE5F1" w:themeFill="accent1" w:themeFillTint="33"/>
            <w:vAlign w:val="bottom"/>
          </w:tcPr>
          <w:p w:rsidR="00A67734" w:rsidRPr="000476AB" w:rsidRDefault="00A67734" w:rsidP="000B0588">
            <w:pPr>
              <w:jc w:val="right"/>
              <w:rPr>
                <w:rFonts w:eastAsia="Times New Roman" w:cs="Arial"/>
                <w:sz w:val="17"/>
                <w:szCs w:val="17"/>
                <w:lang w:val="az-Latn-AZ"/>
              </w:rPr>
            </w:pPr>
            <w:r>
              <w:rPr>
                <w:rFonts w:cs="Arial"/>
                <w:color w:val="000000"/>
                <w:sz w:val="16"/>
                <w:szCs w:val="16"/>
              </w:rPr>
              <w:t>3</w:t>
            </w:r>
            <w:r w:rsidR="003A64EA">
              <w:rPr>
                <w:rFonts w:cs="Arial"/>
                <w:color w:val="000000"/>
                <w:sz w:val="16"/>
                <w:szCs w:val="16"/>
              </w:rPr>
              <w:t>,</w:t>
            </w:r>
            <w:r>
              <w:rPr>
                <w:rFonts w:cs="Arial"/>
                <w:color w:val="000000"/>
                <w:sz w:val="16"/>
                <w:szCs w:val="16"/>
              </w:rPr>
              <w:t>258</w:t>
            </w:r>
            <w:r w:rsidR="003A64EA">
              <w:rPr>
                <w:rFonts w:cs="Arial"/>
                <w:color w:val="000000"/>
                <w:sz w:val="16"/>
                <w:szCs w:val="16"/>
              </w:rPr>
              <w:t>,</w:t>
            </w:r>
            <w:r>
              <w:rPr>
                <w:rFonts w:cs="Arial"/>
                <w:color w:val="000000"/>
                <w:sz w:val="16"/>
                <w:szCs w:val="16"/>
              </w:rPr>
              <w:t>980</w:t>
            </w:r>
            <w:r w:rsidR="003A64EA">
              <w:rPr>
                <w:rFonts w:cs="Arial"/>
                <w:color w:val="000000"/>
                <w:sz w:val="16"/>
                <w:szCs w:val="16"/>
              </w:rPr>
              <w:t>.</w:t>
            </w:r>
            <w:r>
              <w:rPr>
                <w:rFonts w:cs="Arial"/>
                <w:color w:val="000000"/>
                <w:sz w:val="16"/>
                <w:szCs w:val="16"/>
              </w:rPr>
              <w:t>8</w:t>
            </w:r>
          </w:p>
        </w:tc>
        <w:tc>
          <w:tcPr>
            <w:tcW w:w="1133"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w:t>
            </w:r>
          </w:p>
        </w:tc>
      </w:tr>
      <w:tr w:rsidR="00A67734" w:rsidRPr="000476AB" w:rsidTr="00697C59">
        <w:tc>
          <w:tcPr>
            <w:tcW w:w="3451" w:type="dxa"/>
            <w:shd w:val="clear" w:color="auto" w:fill="auto"/>
            <w:vAlign w:val="center"/>
          </w:tcPr>
          <w:p w:rsidR="00A67734" w:rsidRDefault="00A67734">
            <w:pPr>
              <w:jc w:val="left"/>
              <w:rPr>
                <w:rFonts w:cs="Arial"/>
                <w:b/>
                <w:bCs/>
                <w:sz w:val="17"/>
                <w:szCs w:val="17"/>
                <w:lang w:val="az-Latn-AZ"/>
              </w:rPr>
            </w:pPr>
            <w:r>
              <w:rPr>
                <w:rFonts w:cs="Arial"/>
                <w:bCs/>
                <w:color w:val="000000"/>
                <w:sz w:val="16"/>
                <w:szCs w:val="16"/>
                <w:lang w:val="az-Latn-AZ"/>
              </w:rPr>
              <w:t>Itochu Oil Exploration (Azerbaijan) İnc.</w:t>
            </w:r>
          </w:p>
        </w:tc>
        <w:tc>
          <w:tcPr>
            <w:tcW w:w="1754"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081"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230"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406"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133"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r w:rsidR="00A67734" w:rsidRPr="000476AB" w:rsidTr="00697C59">
        <w:tc>
          <w:tcPr>
            <w:tcW w:w="3451" w:type="dxa"/>
            <w:shd w:val="clear" w:color="auto" w:fill="DBE5F1" w:themeFill="accent1" w:themeFillTint="33"/>
            <w:vAlign w:val="center"/>
          </w:tcPr>
          <w:p w:rsidR="00A67734" w:rsidRDefault="00A67734">
            <w:pPr>
              <w:jc w:val="left"/>
              <w:rPr>
                <w:rFonts w:cs="Arial"/>
                <w:b/>
                <w:bCs/>
                <w:sz w:val="17"/>
                <w:szCs w:val="17"/>
                <w:lang w:val="az-Latn-AZ"/>
              </w:rPr>
            </w:pPr>
            <w:r>
              <w:rPr>
                <w:rFonts w:cs="Arial"/>
                <w:bCs/>
                <w:color w:val="000000"/>
                <w:sz w:val="16"/>
                <w:szCs w:val="16"/>
                <w:lang w:val="az-Latn-AZ"/>
              </w:rPr>
              <w:t>ONGS Videsh Limited</w:t>
            </w:r>
          </w:p>
        </w:tc>
        <w:tc>
          <w:tcPr>
            <w:tcW w:w="1754"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081"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230"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406"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723</w:t>
            </w:r>
            <w:r w:rsidR="003A64EA">
              <w:rPr>
                <w:rFonts w:cs="Arial"/>
                <w:color w:val="000000"/>
                <w:sz w:val="16"/>
                <w:szCs w:val="16"/>
              </w:rPr>
              <w:t>.</w:t>
            </w:r>
            <w:r w:rsidRPr="000476AB">
              <w:rPr>
                <w:rFonts w:cs="Arial"/>
                <w:color w:val="000000"/>
                <w:sz w:val="16"/>
                <w:szCs w:val="16"/>
              </w:rPr>
              <w:t>7</w:t>
            </w:r>
          </w:p>
        </w:tc>
        <w:tc>
          <w:tcPr>
            <w:tcW w:w="1133"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rPr>
              <w:t>-</w:t>
            </w:r>
          </w:p>
        </w:tc>
      </w:tr>
      <w:tr w:rsidR="00A67734" w:rsidRPr="000476AB" w:rsidTr="00697C59">
        <w:tc>
          <w:tcPr>
            <w:tcW w:w="3451" w:type="dxa"/>
            <w:shd w:val="clear" w:color="auto" w:fill="auto"/>
            <w:vAlign w:val="center"/>
          </w:tcPr>
          <w:p w:rsidR="00A67734" w:rsidRDefault="00A67734">
            <w:pPr>
              <w:jc w:val="left"/>
              <w:rPr>
                <w:rFonts w:cs="Arial"/>
                <w:b/>
                <w:bCs/>
                <w:sz w:val="17"/>
                <w:szCs w:val="17"/>
                <w:lang w:val="az-Latn-AZ"/>
              </w:rPr>
            </w:pPr>
            <w:r>
              <w:rPr>
                <w:rFonts w:cs="Arial"/>
                <w:bCs/>
                <w:color w:val="000000"/>
                <w:sz w:val="16"/>
                <w:szCs w:val="16"/>
                <w:lang w:val="az-Latn-AZ"/>
              </w:rPr>
              <w:t>Statoil Apsheron A.S</w:t>
            </w:r>
          </w:p>
        </w:tc>
        <w:tc>
          <w:tcPr>
            <w:tcW w:w="1754"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4</w:t>
            </w:r>
            <w:r w:rsidR="003A64EA">
              <w:rPr>
                <w:rFonts w:cs="Arial"/>
                <w:color w:val="000000"/>
                <w:sz w:val="16"/>
                <w:szCs w:val="16"/>
              </w:rPr>
              <w:t>,</w:t>
            </w:r>
            <w:r w:rsidRPr="000476AB">
              <w:rPr>
                <w:rFonts w:cs="Arial"/>
                <w:color w:val="000000"/>
                <w:sz w:val="16"/>
                <w:szCs w:val="16"/>
              </w:rPr>
              <w:t>875</w:t>
            </w:r>
            <w:r w:rsidR="003A64EA">
              <w:rPr>
                <w:rFonts w:cs="Arial"/>
                <w:color w:val="000000"/>
                <w:sz w:val="16"/>
                <w:szCs w:val="16"/>
              </w:rPr>
              <w:t>.</w:t>
            </w:r>
            <w:r w:rsidRPr="000476AB">
              <w:rPr>
                <w:rFonts w:cs="Arial"/>
                <w:color w:val="000000"/>
                <w:sz w:val="16"/>
                <w:szCs w:val="16"/>
              </w:rPr>
              <w:t>5</w:t>
            </w:r>
          </w:p>
        </w:tc>
        <w:tc>
          <w:tcPr>
            <w:tcW w:w="1081"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4</w:t>
            </w:r>
            <w:r w:rsidR="003A64EA">
              <w:rPr>
                <w:rFonts w:cs="Arial"/>
                <w:color w:val="000000"/>
                <w:sz w:val="16"/>
                <w:szCs w:val="16"/>
              </w:rPr>
              <w:t>,</w:t>
            </w:r>
            <w:r w:rsidRPr="000476AB">
              <w:rPr>
                <w:rFonts w:cs="Arial"/>
                <w:color w:val="000000"/>
                <w:sz w:val="16"/>
                <w:szCs w:val="16"/>
              </w:rPr>
              <w:t>875</w:t>
            </w:r>
            <w:r w:rsidR="003A64EA">
              <w:rPr>
                <w:rFonts w:cs="Arial"/>
                <w:color w:val="000000"/>
                <w:sz w:val="16"/>
                <w:szCs w:val="16"/>
              </w:rPr>
              <w:t>.</w:t>
            </w:r>
            <w:r w:rsidRPr="000476AB">
              <w:rPr>
                <w:rFonts w:cs="Arial"/>
                <w:color w:val="000000"/>
                <w:sz w:val="16"/>
                <w:szCs w:val="16"/>
              </w:rPr>
              <w:t>5</w:t>
            </w:r>
          </w:p>
        </w:tc>
        <w:tc>
          <w:tcPr>
            <w:tcW w:w="1230"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4</w:t>
            </w:r>
            <w:r w:rsidR="003A64EA">
              <w:rPr>
                <w:rFonts w:cs="Arial"/>
                <w:color w:val="000000"/>
                <w:sz w:val="16"/>
                <w:szCs w:val="16"/>
              </w:rPr>
              <w:t>,</w:t>
            </w:r>
            <w:r w:rsidRPr="000476AB">
              <w:rPr>
                <w:rFonts w:cs="Arial"/>
                <w:color w:val="000000"/>
                <w:sz w:val="16"/>
                <w:szCs w:val="16"/>
              </w:rPr>
              <w:t>875</w:t>
            </w:r>
            <w:r w:rsidR="003A64EA">
              <w:rPr>
                <w:rFonts w:cs="Arial"/>
                <w:color w:val="000000"/>
                <w:sz w:val="16"/>
                <w:szCs w:val="16"/>
              </w:rPr>
              <w:t>.</w:t>
            </w:r>
            <w:r w:rsidRPr="000476AB">
              <w:rPr>
                <w:rFonts w:cs="Arial"/>
                <w:color w:val="000000"/>
                <w:sz w:val="16"/>
                <w:szCs w:val="16"/>
              </w:rPr>
              <w:t>5</w:t>
            </w:r>
          </w:p>
        </w:tc>
        <w:tc>
          <w:tcPr>
            <w:tcW w:w="1406"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4</w:t>
            </w:r>
            <w:r w:rsidR="003A64EA">
              <w:rPr>
                <w:rFonts w:cs="Arial"/>
                <w:color w:val="000000"/>
                <w:sz w:val="16"/>
                <w:szCs w:val="16"/>
              </w:rPr>
              <w:t>,</w:t>
            </w:r>
            <w:r w:rsidRPr="000476AB">
              <w:rPr>
                <w:rFonts w:cs="Arial"/>
                <w:color w:val="000000"/>
                <w:sz w:val="16"/>
                <w:szCs w:val="16"/>
              </w:rPr>
              <w:t>875</w:t>
            </w:r>
            <w:r w:rsidR="003A64EA">
              <w:rPr>
                <w:rFonts w:cs="Arial"/>
                <w:color w:val="000000"/>
                <w:sz w:val="16"/>
                <w:szCs w:val="16"/>
              </w:rPr>
              <w:t>.</w:t>
            </w:r>
            <w:r w:rsidRPr="000476AB">
              <w:rPr>
                <w:rFonts w:cs="Arial"/>
                <w:color w:val="000000"/>
                <w:sz w:val="16"/>
                <w:szCs w:val="16"/>
              </w:rPr>
              <w:t>5</w:t>
            </w:r>
          </w:p>
        </w:tc>
        <w:tc>
          <w:tcPr>
            <w:tcW w:w="1133"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r w:rsidR="00A67734" w:rsidRPr="000476AB" w:rsidTr="00697C59">
        <w:tc>
          <w:tcPr>
            <w:tcW w:w="3451" w:type="dxa"/>
            <w:shd w:val="clear" w:color="auto" w:fill="DBE5F1" w:themeFill="accent1" w:themeFillTint="33"/>
            <w:vAlign w:val="center"/>
          </w:tcPr>
          <w:p w:rsidR="00A67734" w:rsidRDefault="00A67734">
            <w:pPr>
              <w:jc w:val="left"/>
              <w:rPr>
                <w:rFonts w:cs="Arial"/>
                <w:b/>
                <w:bCs/>
                <w:sz w:val="17"/>
                <w:szCs w:val="17"/>
                <w:lang w:val="az-Latn-AZ"/>
              </w:rPr>
            </w:pPr>
            <w:r>
              <w:rPr>
                <w:rFonts w:cs="Arial"/>
                <w:bCs/>
                <w:color w:val="000000"/>
                <w:sz w:val="16"/>
                <w:szCs w:val="16"/>
                <w:lang w:val="az-Latn-AZ"/>
              </w:rPr>
              <w:t>Chevron Khazar Ltd</w:t>
            </w:r>
          </w:p>
        </w:tc>
        <w:tc>
          <w:tcPr>
            <w:tcW w:w="1754"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17</w:t>
            </w:r>
            <w:r w:rsidR="003A64EA">
              <w:rPr>
                <w:rFonts w:cs="Arial"/>
                <w:color w:val="000000"/>
                <w:sz w:val="16"/>
                <w:szCs w:val="16"/>
              </w:rPr>
              <w:t>,</w:t>
            </w:r>
            <w:r w:rsidRPr="000476AB">
              <w:rPr>
                <w:rFonts w:cs="Arial"/>
                <w:color w:val="000000"/>
                <w:sz w:val="16"/>
                <w:szCs w:val="16"/>
              </w:rPr>
              <w:t>447</w:t>
            </w:r>
            <w:r w:rsidR="003A64EA">
              <w:rPr>
                <w:rFonts w:cs="Arial"/>
                <w:color w:val="000000"/>
                <w:sz w:val="16"/>
                <w:szCs w:val="16"/>
              </w:rPr>
              <w:t>.</w:t>
            </w:r>
            <w:r w:rsidRPr="000476AB">
              <w:rPr>
                <w:rFonts w:cs="Arial"/>
                <w:color w:val="000000"/>
                <w:sz w:val="16"/>
                <w:szCs w:val="16"/>
              </w:rPr>
              <w:t>5</w:t>
            </w:r>
          </w:p>
        </w:tc>
        <w:tc>
          <w:tcPr>
            <w:tcW w:w="1081"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17</w:t>
            </w:r>
            <w:r w:rsidR="003A64EA">
              <w:rPr>
                <w:rFonts w:cs="Arial"/>
                <w:color w:val="000000"/>
                <w:sz w:val="16"/>
                <w:szCs w:val="16"/>
              </w:rPr>
              <w:t>,</w:t>
            </w:r>
            <w:r w:rsidRPr="000476AB">
              <w:rPr>
                <w:rFonts w:cs="Arial"/>
                <w:color w:val="000000"/>
                <w:sz w:val="16"/>
                <w:szCs w:val="16"/>
              </w:rPr>
              <w:t>447</w:t>
            </w:r>
            <w:r w:rsidR="003A64EA">
              <w:rPr>
                <w:rFonts w:cs="Arial"/>
                <w:color w:val="000000"/>
                <w:sz w:val="16"/>
                <w:szCs w:val="16"/>
              </w:rPr>
              <w:t>.</w:t>
            </w:r>
            <w:r w:rsidRPr="000476AB">
              <w:rPr>
                <w:rFonts w:cs="Arial"/>
                <w:color w:val="000000"/>
                <w:sz w:val="16"/>
                <w:szCs w:val="16"/>
              </w:rPr>
              <w:t>5</w:t>
            </w:r>
          </w:p>
        </w:tc>
        <w:tc>
          <w:tcPr>
            <w:tcW w:w="1230"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17</w:t>
            </w:r>
            <w:r w:rsidR="003A64EA">
              <w:rPr>
                <w:rFonts w:cs="Arial"/>
                <w:color w:val="000000"/>
                <w:sz w:val="16"/>
                <w:szCs w:val="16"/>
              </w:rPr>
              <w:t>,</w:t>
            </w:r>
            <w:r w:rsidRPr="000476AB">
              <w:rPr>
                <w:rFonts w:cs="Arial"/>
                <w:color w:val="000000"/>
                <w:sz w:val="16"/>
                <w:szCs w:val="16"/>
              </w:rPr>
              <w:t>447</w:t>
            </w:r>
            <w:r w:rsidR="003A64EA">
              <w:rPr>
                <w:rFonts w:cs="Arial"/>
                <w:color w:val="000000"/>
                <w:sz w:val="16"/>
                <w:szCs w:val="16"/>
              </w:rPr>
              <w:t>.</w:t>
            </w:r>
            <w:r w:rsidRPr="000476AB">
              <w:rPr>
                <w:rFonts w:cs="Arial"/>
                <w:color w:val="000000"/>
                <w:sz w:val="16"/>
                <w:szCs w:val="16"/>
              </w:rPr>
              <w:t>5</w:t>
            </w:r>
          </w:p>
        </w:tc>
        <w:tc>
          <w:tcPr>
            <w:tcW w:w="1406"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17</w:t>
            </w:r>
            <w:r w:rsidR="003A64EA">
              <w:rPr>
                <w:rFonts w:cs="Arial"/>
                <w:color w:val="000000"/>
                <w:sz w:val="16"/>
                <w:szCs w:val="16"/>
              </w:rPr>
              <w:t>,</w:t>
            </w:r>
            <w:r w:rsidRPr="000476AB">
              <w:rPr>
                <w:rFonts w:cs="Arial"/>
                <w:color w:val="000000"/>
                <w:sz w:val="16"/>
                <w:szCs w:val="16"/>
              </w:rPr>
              <w:t>447</w:t>
            </w:r>
            <w:r w:rsidR="003A64EA">
              <w:rPr>
                <w:rFonts w:cs="Arial"/>
                <w:color w:val="000000"/>
                <w:sz w:val="16"/>
                <w:szCs w:val="16"/>
              </w:rPr>
              <w:t>.</w:t>
            </w:r>
            <w:r w:rsidRPr="000476AB">
              <w:rPr>
                <w:rFonts w:cs="Arial"/>
                <w:color w:val="000000"/>
                <w:sz w:val="16"/>
                <w:szCs w:val="16"/>
              </w:rPr>
              <w:t>5</w:t>
            </w:r>
          </w:p>
        </w:tc>
        <w:tc>
          <w:tcPr>
            <w:tcW w:w="1133"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r w:rsidR="00A67734" w:rsidRPr="000476AB" w:rsidTr="00697C59">
        <w:tc>
          <w:tcPr>
            <w:tcW w:w="3451" w:type="dxa"/>
            <w:shd w:val="clear" w:color="auto" w:fill="auto"/>
            <w:vAlign w:val="center"/>
          </w:tcPr>
          <w:p w:rsidR="00A67734" w:rsidRDefault="00A67734">
            <w:pPr>
              <w:jc w:val="left"/>
              <w:rPr>
                <w:rFonts w:cs="Arial"/>
                <w:b/>
                <w:bCs/>
                <w:sz w:val="17"/>
                <w:szCs w:val="17"/>
                <w:lang w:val="az-Latn-AZ"/>
              </w:rPr>
            </w:pPr>
            <w:r>
              <w:rPr>
                <w:rFonts w:cs="Arial"/>
                <w:bCs/>
                <w:color w:val="000000"/>
                <w:sz w:val="16"/>
                <w:szCs w:val="16"/>
                <w:lang w:val="az-Latn-AZ"/>
              </w:rPr>
              <w:t>Turkish Petroleum Anonim Ortakligi</w:t>
            </w:r>
          </w:p>
        </w:tc>
        <w:tc>
          <w:tcPr>
            <w:tcW w:w="1754"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555</w:t>
            </w:r>
            <w:r w:rsidR="003A64EA">
              <w:rPr>
                <w:rFonts w:cs="Arial"/>
                <w:color w:val="000000"/>
                <w:sz w:val="16"/>
                <w:szCs w:val="16"/>
              </w:rPr>
              <w:t>.</w:t>
            </w:r>
            <w:r w:rsidRPr="000476AB">
              <w:rPr>
                <w:rFonts w:cs="Arial"/>
                <w:color w:val="000000"/>
                <w:sz w:val="16"/>
                <w:szCs w:val="16"/>
              </w:rPr>
              <w:t>0</w:t>
            </w:r>
          </w:p>
        </w:tc>
        <w:tc>
          <w:tcPr>
            <w:tcW w:w="1081"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8</w:t>
            </w:r>
            <w:r w:rsidR="003A64EA">
              <w:rPr>
                <w:rFonts w:cs="Arial"/>
                <w:color w:val="000000"/>
                <w:sz w:val="16"/>
                <w:szCs w:val="16"/>
              </w:rPr>
              <w:t>,</w:t>
            </w:r>
            <w:r w:rsidRPr="000476AB">
              <w:rPr>
                <w:rFonts w:cs="Arial"/>
                <w:color w:val="000000"/>
                <w:sz w:val="16"/>
                <w:szCs w:val="16"/>
              </w:rPr>
              <w:t>555</w:t>
            </w:r>
            <w:r w:rsidR="003A64EA">
              <w:rPr>
                <w:rFonts w:cs="Arial"/>
                <w:color w:val="000000"/>
                <w:sz w:val="16"/>
                <w:szCs w:val="16"/>
              </w:rPr>
              <w:t>.</w:t>
            </w:r>
            <w:r w:rsidRPr="000476AB">
              <w:rPr>
                <w:rFonts w:cs="Arial"/>
                <w:color w:val="000000"/>
                <w:sz w:val="16"/>
                <w:szCs w:val="16"/>
              </w:rPr>
              <w:t>4</w:t>
            </w:r>
          </w:p>
        </w:tc>
        <w:tc>
          <w:tcPr>
            <w:tcW w:w="1230"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(0</w:t>
            </w:r>
            <w:r w:rsidR="003A64EA">
              <w:rPr>
                <w:rFonts w:cs="Arial"/>
                <w:color w:val="000000"/>
                <w:sz w:val="16"/>
                <w:szCs w:val="16"/>
              </w:rPr>
              <w:t>.</w:t>
            </w:r>
            <w:r w:rsidRPr="000476AB">
              <w:rPr>
                <w:rFonts w:cs="Arial"/>
                <w:color w:val="000000"/>
                <w:sz w:val="16"/>
                <w:szCs w:val="16"/>
              </w:rPr>
              <w:t>4)</w:t>
            </w:r>
          </w:p>
        </w:tc>
        <w:tc>
          <w:tcPr>
            <w:tcW w:w="1372"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0</w:t>
            </w:r>
            <w:r w:rsidR="003A64EA">
              <w:rPr>
                <w:rFonts w:cs="Arial"/>
                <w:color w:val="000000"/>
                <w:sz w:val="16"/>
                <w:szCs w:val="16"/>
              </w:rPr>
              <w:t>.</w:t>
            </w:r>
            <w:r w:rsidRPr="000476AB">
              <w:rPr>
                <w:rFonts w:cs="Arial"/>
                <w:color w:val="000000"/>
                <w:sz w:val="16"/>
                <w:szCs w:val="16"/>
              </w:rPr>
              <w:t>4</w:t>
            </w:r>
          </w:p>
        </w:tc>
        <w:tc>
          <w:tcPr>
            <w:tcW w:w="1239"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555</w:t>
            </w:r>
            <w:r w:rsidR="003A64EA">
              <w:rPr>
                <w:rFonts w:cs="Arial"/>
                <w:color w:val="000000"/>
                <w:sz w:val="16"/>
                <w:szCs w:val="16"/>
              </w:rPr>
              <w:t>.</w:t>
            </w:r>
            <w:r w:rsidRPr="000476AB">
              <w:rPr>
                <w:rFonts w:cs="Arial"/>
                <w:color w:val="000000"/>
                <w:sz w:val="16"/>
                <w:szCs w:val="16"/>
              </w:rPr>
              <w:t>4</w:t>
            </w:r>
          </w:p>
        </w:tc>
        <w:tc>
          <w:tcPr>
            <w:tcW w:w="1406" w:type="dxa"/>
            <w:shd w:val="clear" w:color="auto" w:fill="auto"/>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8</w:t>
            </w:r>
            <w:r w:rsidR="003A64EA">
              <w:rPr>
                <w:rFonts w:cs="Arial"/>
                <w:color w:val="000000"/>
                <w:sz w:val="16"/>
                <w:szCs w:val="16"/>
              </w:rPr>
              <w:t>,</w:t>
            </w:r>
            <w:r w:rsidRPr="000476AB">
              <w:rPr>
                <w:rFonts w:cs="Arial"/>
                <w:color w:val="000000"/>
                <w:sz w:val="16"/>
                <w:szCs w:val="16"/>
              </w:rPr>
              <w:t>555</w:t>
            </w:r>
            <w:r w:rsidR="003A64EA">
              <w:rPr>
                <w:rFonts w:cs="Arial"/>
                <w:color w:val="000000"/>
                <w:sz w:val="16"/>
                <w:szCs w:val="16"/>
              </w:rPr>
              <w:t>.</w:t>
            </w:r>
            <w:r w:rsidRPr="000476AB">
              <w:rPr>
                <w:rFonts w:cs="Arial"/>
                <w:color w:val="000000"/>
                <w:sz w:val="16"/>
                <w:szCs w:val="16"/>
              </w:rPr>
              <w:t>4</w:t>
            </w:r>
          </w:p>
        </w:tc>
        <w:tc>
          <w:tcPr>
            <w:tcW w:w="1133" w:type="dxa"/>
            <w:shd w:val="clear" w:color="auto" w:fill="auto"/>
            <w:vAlign w:val="bottom"/>
          </w:tcPr>
          <w:p w:rsidR="00A67734" w:rsidRPr="000476AB"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r w:rsidR="00A67734" w:rsidRPr="001C1F2F" w:rsidTr="00697C59">
        <w:tc>
          <w:tcPr>
            <w:tcW w:w="3451" w:type="dxa"/>
            <w:shd w:val="clear" w:color="auto" w:fill="DBE5F1" w:themeFill="accent1" w:themeFillTint="33"/>
            <w:vAlign w:val="center"/>
          </w:tcPr>
          <w:p w:rsidR="00A67734" w:rsidRDefault="00A67734">
            <w:pPr>
              <w:autoSpaceDE w:val="0"/>
              <w:autoSpaceDN w:val="0"/>
              <w:adjustRightInd w:val="0"/>
              <w:jc w:val="left"/>
              <w:rPr>
                <w:rFonts w:cs="Arial"/>
                <w:b/>
                <w:bCs/>
                <w:sz w:val="17"/>
                <w:szCs w:val="17"/>
                <w:lang w:val="az-Latn-AZ"/>
              </w:rPr>
            </w:pPr>
            <w:r>
              <w:rPr>
                <w:rFonts w:cs="Arial"/>
                <w:b/>
                <w:color w:val="FFFFFF"/>
                <w:sz w:val="17"/>
                <w:szCs w:val="17"/>
                <w:lang w:val="az-Latn-AZ"/>
              </w:rPr>
              <w:t>Foreign Extractive Companies</w:t>
            </w:r>
          </w:p>
        </w:tc>
        <w:tc>
          <w:tcPr>
            <w:tcW w:w="1754"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w:t>
            </w:r>
            <w:r w:rsidR="003A64EA">
              <w:rPr>
                <w:rFonts w:cs="Arial"/>
                <w:color w:val="000000"/>
                <w:sz w:val="16"/>
                <w:szCs w:val="16"/>
              </w:rPr>
              <w:t>,</w:t>
            </w:r>
            <w:r w:rsidRPr="000476AB">
              <w:rPr>
                <w:rFonts w:cs="Arial"/>
                <w:color w:val="000000"/>
                <w:sz w:val="16"/>
                <w:szCs w:val="16"/>
              </w:rPr>
              <w:t>939</w:t>
            </w:r>
            <w:r w:rsidR="003A64EA">
              <w:rPr>
                <w:rFonts w:cs="Arial"/>
                <w:color w:val="000000"/>
                <w:sz w:val="16"/>
                <w:szCs w:val="16"/>
              </w:rPr>
              <w:t>.</w:t>
            </w:r>
            <w:r w:rsidRPr="000476AB">
              <w:rPr>
                <w:rFonts w:cs="Arial"/>
                <w:color w:val="000000"/>
                <w:sz w:val="16"/>
                <w:szCs w:val="16"/>
              </w:rPr>
              <w:t>7</w:t>
            </w:r>
          </w:p>
        </w:tc>
        <w:tc>
          <w:tcPr>
            <w:tcW w:w="1081"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w:t>
            </w:r>
            <w:r w:rsidR="003A64EA">
              <w:rPr>
                <w:rFonts w:cs="Arial"/>
                <w:color w:val="000000"/>
                <w:sz w:val="16"/>
                <w:szCs w:val="16"/>
              </w:rPr>
              <w:t>,</w:t>
            </w:r>
            <w:r w:rsidRPr="000476AB">
              <w:rPr>
                <w:rFonts w:cs="Arial"/>
                <w:color w:val="000000"/>
                <w:sz w:val="16"/>
                <w:szCs w:val="16"/>
              </w:rPr>
              <w:t>939</w:t>
            </w:r>
            <w:r w:rsidR="003A64EA">
              <w:rPr>
                <w:rFonts w:cs="Arial"/>
                <w:color w:val="000000"/>
                <w:sz w:val="16"/>
                <w:szCs w:val="16"/>
              </w:rPr>
              <w:t>.</w:t>
            </w:r>
            <w:r w:rsidRPr="000476AB">
              <w:rPr>
                <w:rFonts w:cs="Arial"/>
                <w:color w:val="000000"/>
                <w:sz w:val="16"/>
                <w:szCs w:val="16"/>
              </w:rPr>
              <w:t>7</w:t>
            </w:r>
          </w:p>
        </w:tc>
        <w:tc>
          <w:tcPr>
            <w:tcW w:w="1230"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372"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239"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sidRPr="000476AB">
              <w:rPr>
                <w:rFonts w:cs="Arial"/>
                <w:color w:val="000000"/>
                <w:sz w:val="16"/>
                <w:szCs w:val="16"/>
              </w:rPr>
              <w:t>-</w:t>
            </w:r>
          </w:p>
        </w:tc>
        <w:tc>
          <w:tcPr>
            <w:tcW w:w="1417"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w:t>
            </w:r>
            <w:r w:rsidR="003A64EA">
              <w:rPr>
                <w:rFonts w:cs="Arial"/>
                <w:color w:val="000000"/>
                <w:sz w:val="16"/>
                <w:szCs w:val="16"/>
              </w:rPr>
              <w:t>,</w:t>
            </w:r>
            <w:r w:rsidRPr="000476AB">
              <w:rPr>
                <w:rFonts w:cs="Arial"/>
                <w:color w:val="000000"/>
                <w:sz w:val="16"/>
                <w:szCs w:val="16"/>
              </w:rPr>
              <w:t>939</w:t>
            </w:r>
            <w:r w:rsidR="003A64EA">
              <w:rPr>
                <w:rFonts w:cs="Arial"/>
                <w:color w:val="000000"/>
                <w:sz w:val="16"/>
                <w:szCs w:val="16"/>
              </w:rPr>
              <w:t>.</w:t>
            </w:r>
            <w:r w:rsidRPr="000476AB">
              <w:rPr>
                <w:rFonts w:cs="Arial"/>
                <w:color w:val="000000"/>
                <w:sz w:val="16"/>
                <w:szCs w:val="16"/>
              </w:rPr>
              <w:t>7</w:t>
            </w:r>
          </w:p>
        </w:tc>
        <w:tc>
          <w:tcPr>
            <w:tcW w:w="1406" w:type="dxa"/>
            <w:shd w:val="clear" w:color="auto" w:fill="DBE5F1" w:themeFill="accent1" w:themeFillTint="33"/>
            <w:vAlign w:val="bottom"/>
          </w:tcPr>
          <w:p w:rsidR="00A67734" w:rsidRPr="000476AB" w:rsidRDefault="00A67734" w:rsidP="00C352FB">
            <w:pPr>
              <w:jc w:val="right"/>
              <w:rPr>
                <w:rFonts w:eastAsia="Times New Roman" w:cs="Arial"/>
                <w:sz w:val="17"/>
                <w:szCs w:val="17"/>
                <w:lang w:val="az-Latn-AZ"/>
              </w:rPr>
            </w:pPr>
            <w:r>
              <w:rPr>
                <w:rFonts w:cs="Arial"/>
                <w:color w:val="000000"/>
                <w:sz w:val="16"/>
                <w:szCs w:val="16"/>
              </w:rPr>
              <w:t>5</w:t>
            </w:r>
            <w:r w:rsidR="003A64EA">
              <w:rPr>
                <w:rFonts w:cs="Arial"/>
                <w:color w:val="000000"/>
                <w:sz w:val="16"/>
                <w:szCs w:val="16"/>
              </w:rPr>
              <w:t>,</w:t>
            </w:r>
            <w:r w:rsidRPr="000476AB">
              <w:rPr>
                <w:rFonts w:cs="Arial"/>
                <w:color w:val="000000"/>
                <w:sz w:val="16"/>
                <w:szCs w:val="16"/>
              </w:rPr>
              <w:t>939</w:t>
            </w:r>
            <w:r w:rsidR="003A64EA">
              <w:rPr>
                <w:rFonts w:cs="Arial"/>
                <w:color w:val="000000"/>
                <w:sz w:val="16"/>
                <w:szCs w:val="16"/>
              </w:rPr>
              <w:t>.</w:t>
            </w:r>
            <w:r w:rsidRPr="000476AB">
              <w:rPr>
                <w:rFonts w:cs="Arial"/>
                <w:color w:val="000000"/>
                <w:sz w:val="16"/>
                <w:szCs w:val="16"/>
              </w:rPr>
              <w:t>7</w:t>
            </w:r>
          </w:p>
        </w:tc>
        <w:tc>
          <w:tcPr>
            <w:tcW w:w="1133" w:type="dxa"/>
            <w:shd w:val="clear" w:color="auto" w:fill="DBE5F1" w:themeFill="accent1" w:themeFillTint="33"/>
            <w:vAlign w:val="bottom"/>
          </w:tcPr>
          <w:p w:rsidR="00A67734" w:rsidRPr="001C1F2F" w:rsidRDefault="00A67734" w:rsidP="00C352FB">
            <w:pPr>
              <w:jc w:val="right"/>
              <w:rPr>
                <w:rFonts w:eastAsia="Times New Roman" w:cs="Arial"/>
                <w:sz w:val="17"/>
                <w:szCs w:val="17"/>
                <w:lang w:val="az-Latn-AZ"/>
              </w:rPr>
            </w:pPr>
            <w:r w:rsidRPr="000476AB">
              <w:rPr>
                <w:rFonts w:eastAsia="Times New Roman" w:cs="Arial"/>
                <w:sz w:val="17"/>
                <w:szCs w:val="17"/>
                <w:lang w:val="az-Latn-AZ"/>
              </w:rPr>
              <w:t>-</w:t>
            </w:r>
          </w:p>
        </w:tc>
      </w:tr>
    </w:tbl>
    <w:p w:rsidR="000476AB" w:rsidRDefault="000476AB" w:rsidP="000476AB">
      <w:pPr>
        <w:tabs>
          <w:tab w:val="left" w:pos="567"/>
        </w:tabs>
        <w:rPr>
          <w:rFonts w:cs="Arial"/>
          <w:szCs w:val="20"/>
          <w:lang w:val="az-Latn-AZ"/>
        </w:rPr>
      </w:pPr>
    </w:p>
    <w:p w:rsidR="00A67734" w:rsidRDefault="00A67734" w:rsidP="00A67734">
      <w:pPr>
        <w:autoSpaceDE w:val="0"/>
        <w:autoSpaceDN w:val="0"/>
        <w:adjustRightInd w:val="0"/>
        <w:rPr>
          <w:rFonts w:cs="Arial"/>
          <w:szCs w:val="20"/>
          <w:lang w:val="az-Latn-AZ"/>
        </w:rPr>
      </w:pPr>
      <w:r>
        <w:rPr>
          <w:rFonts w:cs="Arial"/>
          <w:szCs w:val="20"/>
          <w:lang w:eastAsia="fr-FR"/>
        </w:rPr>
        <w:t xml:space="preserve">The table below shows the transfers of gold, silver and copper made in kind by R.V. Investment Group Services Company to the </w:t>
      </w:r>
      <w:r w:rsidRPr="00697C59">
        <w:rPr>
          <w:rFonts w:cs="Arial"/>
          <w:szCs w:val="20"/>
          <w:lang w:eastAsia="fr-FR"/>
        </w:rPr>
        <w:t>Government</w:t>
      </w:r>
      <w:r w:rsidRPr="00697C59">
        <w:rPr>
          <w:rFonts w:cs="Arial"/>
          <w:szCs w:val="20"/>
          <w:lang w:val="az-Latn-AZ"/>
        </w:rPr>
        <w:t>:</w:t>
      </w:r>
    </w:p>
    <w:p w:rsidR="000476AB" w:rsidRDefault="000476AB" w:rsidP="000476AB">
      <w:pPr>
        <w:tabs>
          <w:tab w:val="left" w:pos="567"/>
        </w:tabs>
        <w:rPr>
          <w:rFonts w:cs="Arial"/>
          <w:szCs w:val="20"/>
          <w:lang w:val="az-Latn-AZ"/>
        </w:rPr>
      </w:pPr>
    </w:p>
    <w:tbl>
      <w:tblPr>
        <w:tblW w:w="14083" w:type="dxa"/>
        <w:tblLook w:val="04A0" w:firstRow="1" w:lastRow="0" w:firstColumn="1" w:lastColumn="0" w:noHBand="0" w:noVBand="1"/>
      </w:tblPr>
      <w:tblGrid>
        <w:gridCol w:w="3376"/>
        <w:gridCol w:w="1731"/>
        <w:gridCol w:w="1218"/>
        <w:gridCol w:w="1224"/>
        <w:gridCol w:w="1361"/>
        <w:gridCol w:w="1238"/>
        <w:gridCol w:w="1405"/>
        <w:gridCol w:w="1400"/>
        <w:gridCol w:w="1130"/>
      </w:tblGrid>
      <w:tr w:rsidR="00A67734" w:rsidRPr="00881BD1" w:rsidTr="00A67734">
        <w:tc>
          <w:tcPr>
            <w:tcW w:w="3376" w:type="dxa"/>
            <w:vMerge w:val="restart"/>
            <w:shd w:val="clear" w:color="auto" w:fill="365F91"/>
            <w:vAlign w:val="center"/>
          </w:tcPr>
          <w:p w:rsidR="00A67734" w:rsidRDefault="00A67734">
            <w:pPr>
              <w:autoSpaceDE w:val="0"/>
              <w:autoSpaceDN w:val="0"/>
              <w:adjustRightInd w:val="0"/>
              <w:jc w:val="left"/>
              <w:rPr>
                <w:rFonts w:cs="Arial"/>
                <w:b/>
                <w:bCs/>
                <w:sz w:val="17"/>
                <w:szCs w:val="17"/>
                <w:lang w:val="az-Latn-AZ"/>
              </w:rPr>
            </w:pPr>
            <w:r>
              <w:rPr>
                <w:rFonts w:cs="Arial"/>
                <w:b/>
                <w:color w:val="FFFFFF"/>
                <w:sz w:val="17"/>
                <w:szCs w:val="17"/>
                <w:lang w:val="az-Latn-AZ"/>
              </w:rPr>
              <w:t>In kind</w:t>
            </w:r>
          </w:p>
        </w:tc>
        <w:tc>
          <w:tcPr>
            <w:tcW w:w="4173" w:type="dxa"/>
            <w:gridSpan w:val="3"/>
            <w:shd w:val="clear" w:color="auto" w:fill="365F91"/>
            <w:vAlign w:val="center"/>
          </w:tcPr>
          <w:p w:rsidR="00A67734" w:rsidRDefault="00A67734">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599" w:type="dxa"/>
            <w:gridSpan w:val="2"/>
            <w:shd w:val="clear" w:color="auto" w:fill="365F91"/>
            <w:vAlign w:val="center"/>
          </w:tcPr>
          <w:p w:rsidR="00A67734" w:rsidRDefault="00A67734">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935" w:type="dxa"/>
            <w:gridSpan w:val="3"/>
            <w:shd w:val="clear" w:color="auto" w:fill="365F91"/>
            <w:vAlign w:val="center"/>
          </w:tcPr>
          <w:p w:rsidR="00A67734" w:rsidRDefault="00A67734">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A67734" w:rsidRPr="00881BD1" w:rsidTr="00A67734">
        <w:tc>
          <w:tcPr>
            <w:tcW w:w="3376" w:type="dxa"/>
            <w:vMerge/>
            <w:shd w:val="clear" w:color="auto" w:fill="D3DFEE"/>
            <w:vAlign w:val="center"/>
          </w:tcPr>
          <w:p w:rsidR="00A67734" w:rsidRPr="00881BD1" w:rsidRDefault="00A67734" w:rsidP="00020FA3">
            <w:pPr>
              <w:autoSpaceDE w:val="0"/>
              <w:autoSpaceDN w:val="0"/>
              <w:adjustRightInd w:val="0"/>
              <w:jc w:val="center"/>
              <w:rPr>
                <w:rFonts w:cs="Arial"/>
                <w:b/>
                <w:bCs/>
                <w:color w:val="FFFFFF"/>
                <w:sz w:val="17"/>
                <w:szCs w:val="17"/>
                <w:lang w:val="az-Latn-AZ"/>
              </w:rPr>
            </w:pPr>
          </w:p>
        </w:tc>
        <w:tc>
          <w:tcPr>
            <w:tcW w:w="1731"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18"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224"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Difference</w:t>
            </w:r>
          </w:p>
        </w:tc>
        <w:tc>
          <w:tcPr>
            <w:tcW w:w="1361"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38"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405"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400"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130" w:type="dxa"/>
            <w:shd w:val="clear" w:color="auto" w:fill="B8CCE4"/>
            <w:vAlign w:val="center"/>
          </w:tcPr>
          <w:p w:rsidR="00A67734" w:rsidRDefault="00A67734">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Difference</w:t>
            </w:r>
          </w:p>
        </w:tc>
      </w:tr>
      <w:tr w:rsidR="00A67734" w:rsidRPr="00881BD1" w:rsidTr="00A67734">
        <w:tc>
          <w:tcPr>
            <w:tcW w:w="3376" w:type="dxa"/>
            <w:shd w:val="clear" w:color="auto" w:fill="auto"/>
            <w:vAlign w:val="center"/>
          </w:tcPr>
          <w:p w:rsidR="00A67734" w:rsidRDefault="00A67734">
            <w:pPr>
              <w:rPr>
                <w:rFonts w:eastAsia="Times New Roman" w:cs="Arial"/>
                <w:b/>
                <w:sz w:val="17"/>
                <w:szCs w:val="17"/>
                <w:lang w:val="az-Latn-AZ"/>
              </w:rPr>
            </w:pPr>
            <w:r>
              <w:rPr>
                <w:rFonts w:eastAsia="Times New Roman" w:cs="Arial"/>
                <w:sz w:val="17"/>
                <w:szCs w:val="17"/>
              </w:rPr>
              <w:t>Gold (thsd. ounces)</w:t>
            </w:r>
          </w:p>
        </w:tc>
        <w:tc>
          <w:tcPr>
            <w:tcW w:w="1731"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sz w:val="16"/>
                <w:szCs w:val="16"/>
              </w:rPr>
              <w:t>9</w:t>
            </w:r>
            <w:r w:rsidR="003A64EA">
              <w:rPr>
                <w:rFonts w:cs="Arial"/>
                <w:sz w:val="16"/>
                <w:szCs w:val="16"/>
              </w:rPr>
              <w:t>.</w:t>
            </w:r>
            <w:r w:rsidRPr="00881BD1">
              <w:rPr>
                <w:rFonts w:cs="Arial"/>
                <w:sz w:val="16"/>
                <w:szCs w:val="16"/>
              </w:rPr>
              <w:t>0</w:t>
            </w:r>
          </w:p>
        </w:tc>
        <w:tc>
          <w:tcPr>
            <w:tcW w:w="1218"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sz w:val="16"/>
                <w:szCs w:val="16"/>
              </w:rPr>
              <w:t>9</w:t>
            </w:r>
            <w:r w:rsidR="003A64EA">
              <w:rPr>
                <w:rFonts w:cs="Arial"/>
                <w:sz w:val="16"/>
                <w:szCs w:val="16"/>
              </w:rPr>
              <w:t>.</w:t>
            </w:r>
            <w:r w:rsidRPr="00881BD1">
              <w:rPr>
                <w:rFonts w:cs="Arial"/>
                <w:sz w:val="16"/>
                <w:szCs w:val="16"/>
              </w:rPr>
              <w:t>0</w:t>
            </w:r>
          </w:p>
        </w:tc>
        <w:tc>
          <w:tcPr>
            <w:tcW w:w="1224"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color w:val="000000"/>
                <w:sz w:val="16"/>
                <w:szCs w:val="16"/>
              </w:rPr>
              <w:t>-</w:t>
            </w:r>
          </w:p>
        </w:tc>
        <w:tc>
          <w:tcPr>
            <w:tcW w:w="1361"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sz w:val="16"/>
                <w:szCs w:val="16"/>
              </w:rPr>
              <w:t>-</w:t>
            </w:r>
          </w:p>
        </w:tc>
        <w:tc>
          <w:tcPr>
            <w:tcW w:w="1238"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sz w:val="16"/>
                <w:szCs w:val="16"/>
              </w:rPr>
              <w:t>-</w:t>
            </w:r>
          </w:p>
        </w:tc>
        <w:tc>
          <w:tcPr>
            <w:tcW w:w="1405"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color w:val="000000"/>
                <w:sz w:val="16"/>
                <w:szCs w:val="16"/>
              </w:rPr>
              <w:t>9</w:t>
            </w:r>
            <w:r w:rsidR="003A64EA">
              <w:rPr>
                <w:rFonts w:cs="Arial"/>
                <w:color w:val="000000"/>
                <w:sz w:val="16"/>
                <w:szCs w:val="16"/>
              </w:rPr>
              <w:t>.</w:t>
            </w:r>
            <w:r w:rsidRPr="00881BD1">
              <w:rPr>
                <w:rFonts w:cs="Arial"/>
                <w:color w:val="000000"/>
                <w:sz w:val="16"/>
                <w:szCs w:val="16"/>
              </w:rPr>
              <w:t>0</w:t>
            </w:r>
          </w:p>
        </w:tc>
        <w:tc>
          <w:tcPr>
            <w:tcW w:w="1400"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color w:val="000000"/>
                <w:sz w:val="16"/>
                <w:szCs w:val="16"/>
              </w:rPr>
              <w:t>9</w:t>
            </w:r>
            <w:r w:rsidR="003A64EA">
              <w:rPr>
                <w:rFonts w:cs="Arial"/>
                <w:color w:val="000000"/>
                <w:sz w:val="16"/>
                <w:szCs w:val="16"/>
              </w:rPr>
              <w:t>.</w:t>
            </w:r>
            <w:r w:rsidRPr="00881BD1">
              <w:rPr>
                <w:rFonts w:cs="Arial"/>
                <w:color w:val="000000"/>
                <w:sz w:val="16"/>
                <w:szCs w:val="16"/>
              </w:rPr>
              <w:t>0</w:t>
            </w:r>
          </w:p>
        </w:tc>
        <w:tc>
          <w:tcPr>
            <w:tcW w:w="1130" w:type="dxa"/>
            <w:shd w:val="clear" w:color="auto" w:fill="auto"/>
            <w:vAlign w:val="bottom"/>
          </w:tcPr>
          <w:p w:rsidR="00A67734" w:rsidRPr="00881BD1" w:rsidRDefault="00A67734" w:rsidP="00C352FB">
            <w:pPr>
              <w:jc w:val="right"/>
              <w:rPr>
                <w:rFonts w:eastAsia="Times New Roman" w:cs="Arial"/>
                <w:sz w:val="16"/>
                <w:szCs w:val="16"/>
                <w:lang w:val="az-Latn-AZ"/>
              </w:rPr>
            </w:pPr>
            <w:r w:rsidRPr="00881BD1">
              <w:rPr>
                <w:rFonts w:cs="Arial"/>
                <w:color w:val="000000"/>
                <w:sz w:val="16"/>
                <w:szCs w:val="16"/>
              </w:rPr>
              <w:t>-</w:t>
            </w:r>
          </w:p>
        </w:tc>
      </w:tr>
      <w:tr w:rsidR="00A67734" w:rsidRPr="00881BD1" w:rsidTr="00A67734">
        <w:tc>
          <w:tcPr>
            <w:tcW w:w="3376" w:type="dxa"/>
            <w:shd w:val="clear" w:color="auto" w:fill="D3DFEE"/>
            <w:vAlign w:val="center"/>
          </w:tcPr>
          <w:p w:rsidR="00A67734" w:rsidRDefault="00A67734">
            <w:pPr>
              <w:rPr>
                <w:rFonts w:eastAsia="Times New Roman" w:cs="Arial"/>
                <w:b/>
                <w:sz w:val="17"/>
                <w:szCs w:val="17"/>
                <w:lang w:val="az-Latn-AZ"/>
              </w:rPr>
            </w:pPr>
            <w:r>
              <w:rPr>
                <w:rFonts w:eastAsia="Times New Roman" w:cs="Arial"/>
                <w:sz w:val="17"/>
                <w:szCs w:val="17"/>
              </w:rPr>
              <w:t>Silver (thsd. ounces)</w:t>
            </w:r>
          </w:p>
        </w:tc>
        <w:tc>
          <w:tcPr>
            <w:tcW w:w="1731"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sidRPr="00881BD1">
              <w:rPr>
                <w:rFonts w:cs="Arial"/>
                <w:sz w:val="16"/>
                <w:szCs w:val="16"/>
              </w:rPr>
              <w:t>6</w:t>
            </w:r>
          </w:p>
        </w:tc>
        <w:tc>
          <w:tcPr>
            <w:tcW w:w="1218"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sidRPr="00881BD1">
              <w:rPr>
                <w:rFonts w:cs="Arial"/>
                <w:sz w:val="16"/>
                <w:szCs w:val="16"/>
              </w:rPr>
              <w:t>6</w:t>
            </w:r>
          </w:p>
        </w:tc>
        <w:tc>
          <w:tcPr>
            <w:tcW w:w="1224"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c>
          <w:tcPr>
            <w:tcW w:w="1361"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238"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405"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0</w:t>
            </w:r>
            <w:r w:rsidR="003A64EA">
              <w:rPr>
                <w:rFonts w:cs="Arial"/>
                <w:color w:val="000000"/>
                <w:sz w:val="16"/>
                <w:szCs w:val="16"/>
              </w:rPr>
              <w:t>.</w:t>
            </w:r>
            <w:r w:rsidRPr="00881BD1">
              <w:rPr>
                <w:rFonts w:cs="Arial"/>
                <w:color w:val="000000"/>
                <w:sz w:val="16"/>
                <w:szCs w:val="16"/>
              </w:rPr>
              <w:t>6</w:t>
            </w:r>
          </w:p>
        </w:tc>
        <w:tc>
          <w:tcPr>
            <w:tcW w:w="1400"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0</w:t>
            </w:r>
            <w:r w:rsidR="003A64EA">
              <w:rPr>
                <w:rFonts w:cs="Arial"/>
                <w:color w:val="000000"/>
                <w:sz w:val="16"/>
                <w:szCs w:val="16"/>
              </w:rPr>
              <w:t>.</w:t>
            </w:r>
            <w:r w:rsidRPr="00881BD1">
              <w:rPr>
                <w:rFonts w:cs="Arial"/>
                <w:color w:val="000000"/>
                <w:sz w:val="16"/>
                <w:szCs w:val="16"/>
              </w:rPr>
              <w:t>6</w:t>
            </w:r>
          </w:p>
        </w:tc>
        <w:tc>
          <w:tcPr>
            <w:tcW w:w="1130"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r>
      <w:tr w:rsidR="00A67734" w:rsidRPr="00881BD1" w:rsidTr="00A67734">
        <w:tc>
          <w:tcPr>
            <w:tcW w:w="3376" w:type="dxa"/>
            <w:shd w:val="clear" w:color="auto" w:fill="auto"/>
            <w:vAlign w:val="center"/>
          </w:tcPr>
          <w:p w:rsidR="00A67734" w:rsidRDefault="00A67734">
            <w:pPr>
              <w:rPr>
                <w:rFonts w:eastAsia="Times New Roman" w:cs="Arial"/>
                <w:b/>
                <w:sz w:val="17"/>
                <w:szCs w:val="17"/>
                <w:lang w:val="az-Latn-AZ"/>
              </w:rPr>
            </w:pPr>
            <w:r>
              <w:rPr>
                <w:rFonts w:eastAsia="Times New Roman" w:cs="Arial"/>
                <w:sz w:val="17"/>
                <w:szCs w:val="17"/>
              </w:rPr>
              <w:t>Gold concentrate (thsd. ounces)</w:t>
            </w:r>
          </w:p>
        </w:tc>
        <w:tc>
          <w:tcPr>
            <w:tcW w:w="1731"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sidRPr="00881BD1">
              <w:rPr>
                <w:rFonts w:cs="Arial"/>
                <w:sz w:val="16"/>
                <w:szCs w:val="16"/>
              </w:rPr>
              <w:t>03</w:t>
            </w:r>
          </w:p>
        </w:tc>
        <w:tc>
          <w:tcPr>
            <w:tcW w:w="1218"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sidRPr="00881BD1">
              <w:rPr>
                <w:rFonts w:cs="Arial"/>
                <w:sz w:val="16"/>
                <w:szCs w:val="16"/>
              </w:rPr>
              <w:t>03</w:t>
            </w:r>
          </w:p>
        </w:tc>
        <w:tc>
          <w:tcPr>
            <w:tcW w:w="1224" w:type="dxa"/>
            <w:shd w:val="clear" w:color="auto" w:fill="auto"/>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c>
          <w:tcPr>
            <w:tcW w:w="1361"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238"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405"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sidRPr="00881BD1">
              <w:rPr>
                <w:rFonts w:cs="Arial"/>
                <w:sz w:val="16"/>
                <w:szCs w:val="16"/>
              </w:rPr>
              <w:t>03</w:t>
            </w:r>
          </w:p>
        </w:tc>
        <w:tc>
          <w:tcPr>
            <w:tcW w:w="1400"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sidRPr="00881BD1">
              <w:rPr>
                <w:rFonts w:cs="Arial"/>
                <w:sz w:val="16"/>
                <w:szCs w:val="16"/>
              </w:rPr>
              <w:t>03</w:t>
            </w:r>
          </w:p>
        </w:tc>
        <w:tc>
          <w:tcPr>
            <w:tcW w:w="1130" w:type="dxa"/>
            <w:shd w:val="clear" w:color="auto" w:fill="auto"/>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r>
      <w:tr w:rsidR="00A67734" w:rsidRPr="00881BD1" w:rsidTr="00A67734">
        <w:tc>
          <w:tcPr>
            <w:tcW w:w="3376" w:type="dxa"/>
            <w:shd w:val="clear" w:color="auto" w:fill="D3DFEE"/>
            <w:vAlign w:val="center"/>
          </w:tcPr>
          <w:p w:rsidR="00A67734" w:rsidRDefault="00A67734">
            <w:pPr>
              <w:rPr>
                <w:rFonts w:eastAsia="Times New Roman" w:cs="Arial"/>
                <w:b/>
                <w:sz w:val="17"/>
                <w:szCs w:val="17"/>
                <w:lang w:val="az-Latn-AZ"/>
              </w:rPr>
            </w:pPr>
            <w:r>
              <w:rPr>
                <w:rFonts w:eastAsia="Times New Roman" w:cs="Arial"/>
                <w:sz w:val="17"/>
                <w:szCs w:val="17"/>
              </w:rPr>
              <w:t>Silver concentrate (thsd. ounces)</w:t>
            </w:r>
          </w:p>
        </w:tc>
        <w:tc>
          <w:tcPr>
            <w:tcW w:w="1731"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2</w:t>
            </w:r>
            <w:r w:rsidR="003A64EA">
              <w:rPr>
                <w:rFonts w:cs="Arial"/>
                <w:sz w:val="16"/>
                <w:szCs w:val="16"/>
              </w:rPr>
              <w:t>.</w:t>
            </w:r>
            <w:r w:rsidRPr="00881BD1">
              <w:rPr>
                <w:rFonts w:cs="Arial"/>
                <w:sz w:val="16"/>
                <w:szCs w:val="16"/>
              </w:rPr>
              <w:t>1</w:t>
            </w:r>
          </w:p>
        </w:tc>
        <w:tc>
          <w:tcPr>
            <w:tcW w:w="1218"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2</w:t>
            </w:r>
            <w:r w:rsidR="003A64EA">
              <w:rPr>
                <w:rFonts w:cs="Arial"/>
                <w:sz w:val="16"/>
                <w:szCs w:val="16"/>
              </w:rPr>
              <w:t>.</w:t>
            </w:r>
            <w:r w:rsidRPr="00881BD1">
              <w:rPr>
                <w:rFonts w:cs="Arial"/>
                <w:sz w:val="16"/>
                <w:szCs w:val="16"/>
              </w:rPr>
              <w:t>1</w:t>
            </w:r>
          </w:p>
        </w:tc>
        <w:tc>
          <w:tcPr>
            <w:tcW w:w="1224"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c>
          <w:tcPr>
            <w:tcW w:w="1361"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238"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405"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2</w:t>
            </w:r>
            <w:r w:rsidR="003A64EA">
              <w:rPr>
                <w:rFonts w:cs="Arial"/>
                <w:color w:val="000000"/>
                <w:sz w:val="16"/>
                <w:szCs w:val="16"/>
              </w:rPr>
              <w:t>.</w:t>
            </w:r>
            <w:r w:rsidRPr="00881BD1">
              <w:rPr>
                <w:rFonts w:cs="Arial"/>
                <w:color w:val="000000"/>
                <w:sz w:val="16"/>
                <w:szCs w:val="16"/>
              </w:rPr>
              <w:t>1</w:t>
            </w:r>
          </w:p>
        </w:tc>
        <w:tc>
          <w:tcPr>
            <w:tcW w:w="1400"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2</w:t>
            </w:r>
            <w:r w:rsidR="003A64EA">
              <w:rPr>
                <w:rFonts w:cs="Arial"/>
                <w:color w:val="000000"/>
                <w:sz w:val="16"/>
                <w:szCs w:val="16"/>
              </w:rPr>
              <w:t>.</w:t>
            </w:r>
            <w:r w:rsidRPr="00881BD1">
              <w:rPr>
                <w:rFonts w:cs="Arial"/>
                <w:color w:val="000000"/>
                <w:sz w:val="16"/>
                <w:szCs w:val="16"/>
              </w:rPr>
              <w:t>1</w:t>
            </w:r>
          </w:p>
        </w:tc>
        <w:tc>
          <w:tcPr>
            <w:tcW w:w="1130" w:type="dxa"/>
            <w:shd w:val="clear" w:color="auto" w:fill="D3DFEE"/>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r>
      <w:tr w:rsidR="00A67734" w:rsidRPr="00881BD1" w:rsidTr="00A67734">
        <w:tc>
          <w:tcPr>
            <w:tcW w:w="3376" w:type="dxa"/>
            <w:shd w:val="clear" w:color="auto" w:fill="auto"/>
            <w:vAlign w:val="center"/>
          </w:tcPr>
          <w:p w:rsidR="00A67734" w:rsidRDefault="00A67734">
            <w:pPr>
              <w:rPr>
                <w:rFonts w:eastAsia="Times New Roman" w:cs="Arial"/>
                <w:b/>
                <w:sz w:val="17"/>
                <w:szCs w:val="17"/>
                <w:lang w:val="az-Latn-AZ"/>
              </w:rPr>
            </w:pPr>
            <w:r>
              <w:rPr>
                <w:rFonts w:eastAsia="Times New Roman" w:cs="Arial"/>
                <w:sz w:val="17"/>
                <w:szCs w:val="17"/>
              </w:rPr>
              <w:t>Copper concentrate (thsd. tonnes)</w:t>
            </w:r>
          </w:p>
        </w:tc>
        <w:tc>
          <w:tcPr>
            <w:tcW w:w="1731"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Pr>
                <w:rFonts w:cs="Arial"/>
                <w:sz w:val="16"/>
                <w:szCs w:val="16"/>
              </w:rPr>
              <w:t>1</w:t>
            </w:r>
          </w:p>
        </w:tc>
        <w:tc>
          <w:tcPr>
            <w:tcW w:w="1218"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0</w:t>
            </w:r>
            <w:r w:rsidR="003A64EA">
              <w:rPr>
                <w:rFonts w:cs="Arial"/>
                <w:sz w:val="16"/>
                <w:szCs w:val="16"/>
              </w:rPr>
              <w:t>.</w:t>
            </w:r>
            <w:r>
              <w:rPr>
                <w:rFonts w:cs="Arial"/>
                <w:sz w:val="16"/>
                <w:szCs w:val="16"/>
              </w:rPr>
              <w:t>1</w:t>
            </w:r>
          </w:p>
        </w:tc>
        <w:tc>
          <w:tcPr>
            <w:tcW w:w="1224" w:type="dxa"/>
            <w:shd w:val="clear" w:color="auto" w:fill="auto"/>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c>
          <w:tcPr>
            <w:tcW w:w="1361"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238" w:type="dxa"/>
            <w:shd w:val="clear" w:color="auto" w:fill="auto"/>
            <w:vAlign w:val="bottom"/>
          </w:tcPr>
          <w:p w:rsidR="00A67734" w:rsidRPr="00881BD1" w:rsidRDefault="00A67734" w:rsidP="00C352FB">
            <w:pPr>
              <w:jc w:val="right"/>
              <w:rPr>
                <w:rFonts w:cs="Arial"/>
                <w:color w:val="000000"/>
                <w:sz w:val="16"/>
                <w:szCs w:val="16"/>
              </w:rPr>
            </w:pPr>
            <w:r w:rsidRPr="00881BD1">
              <w:rPr>
                <w:rFonts w:cs="Arial"/>
                <w:sz w:val="16"/>
                <w:szCs w:val="16"/>
              </w:rPr>
              <w:t>-</w:t>
            </w:r>
          </w:p>
        </w:tc>
        <w:tc>
          <w:tcPr>
            <w:tcW w:w="1405" w:type="dxa"/>
            <w:shd w:val="clear" w:color="auto" w:fill="auto"/>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0</w:t>
            </w:r>
            <w:r w:rsidR="003A64EA">
              <w:rPr>
                <w:rFonts w:cs="Arial"/>
                <w:color w:val="000000"/>
                <w:sz w:val="16"/>
                <w:szCs w:val="16"/>
              </w:rPr>
              <w:t>.</w:t>
            </w:r>
            <w:r>
              <w:rPr>
                <w:rFonts w:cs="Arial"/>
                <w:color w:val="000000"/>
                <w:sz w:val="16"/>
                <w:szCs w:val="16"/>
              </w:rPr>
              <w:t>1</w:t>
            </w:r>
          </w:p>
        </w:tc>
        <w:tc>
          <w:tcPr>
            <w:tcW w:w="1400" w:type="dxa"/>
            <w:shd w:val="clear" w:color="auto" w:fill="auto"/>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0</w:t>
            </w:r>
            <w:r w:rsidR="003A64EA">
              <w:rPr>
                <w:rFonts w:cs="Arial"/>
                <w:color w:val="000000"/>
                <w:sz w:val="16"/>
                <w:szCs w:val="16"/>
              </w:rPr>
              <w:t>.</w:t>
            </w:r>
            <w:r>
              <w:rPr>
                <w:rFonts w:cs="Arial"/>
                <w:color w:val="000000"/>
                <w:sz w:val="16"/>
                <w:szCs w:val="16"/>
              </w:rPr>
              <w:t>1</w:t>
            </w:r>
          </w:p>
        </w:tc>
        <w:tc>
          <w:tcPr>
            <w:tcW w:w="1130" w:type="dxa"/>
            <w:shd w:val="clear" w:color="auto" w:fill="auto"/>
            <w:vAlign w:val="bottom"/>
          </w:tcPr>
          <w:p w:rsidR="00A67734" w:rsidRPr="00881BD1" w:rsidRDefault="00A67734" w:rsidP="00C352FB">
            <w:pPr>
              <w:jc w:val="right"/>
              <w:rPr>
                <w:rFonts w:cs="Arial"/>
                <w:color w:val="000000"/>
                <w:sz w:val="16"/>
                <w:szCs w:val="16"/>
              </w:rPr>
            </w:pPr>
            <w:r w:rsidRPr="00881BD1">
              <w:rPr>
                <w:rFonts w:cs="Arial"/>
                <w:color w:val="000000"/>
                <w:sz w:val="16"/>
                <w:szCs w:val="16"/>
              </w:rPr>
              <w:t>-</w:t>
            </w:r>
          </w:p>
        </w:tc>
      </w:tr>
    </w:tbl>
    <w:p w:rsidR="000476AB" w:rsidRDefault="000476AB" w:rsidP="000476AB">
      <w:pPr>
        <w:tabs>
          <w:tab w:val="left" w:pos="567"/>
        </w:tabs>
        <w:rPr>
          <w:rFonts w:cs="Arial"/>
          <w:szCs w:val="20"/>
          <w:lang w:val="az-Latn-AZ"/>
        </w:rPr>
      </w:pPr>
    </w:p>
    <w:p w:rsidR="000476AB" w:rsidRPr="002054A9" w:rsidRDefault="000476AB" w:rsidP="002054A9">
      <w:pPr>
        <w:pStyle w:val="Heading3"/>
      </w:pPr>
      <w:bookmarkStart w:id="121" w:name="_Toc447552193"/>
      <w:bookmarkStart w:id="122" w:name="_Toc467753556"/>
      <w:bookmarkStart w:id="123" w:name="_Toc468899535"/>
      <w:r w:rsidRPr="002054A9">
        <w:t>7.3.</w:t>
      </w:r>
      <w:r w:rsidRPr="002054A9">
        <w:tab/>
      </w:r>
      <w:bookmarkEnd w:id="121"/>
      <w:bookmarkEnd w:id="122"/>
      <w:r w:rsidR="00697C59">
        <w:t>Reconciliation by extractive companies (local companies)</w:t>
      </w:r>
      <w:bookmarkEnd w:id="123"/>
    </w:p>
    <w:p w:rsidR="000476AB" w:rsidRDefault="000476AB" w:rsidP="000476AB">
      <w:pPr>
        <w:tabs>
          <w:tab w:val="left" w:pos="567"/>
        </w:tabs>
        <w:rPr>
          <w:rFonts w:cs="Arial"/>
          <w:szCs w:val="20"/>
          <w:lang w:val="az-Latn-AZ"/>
        </w:rPr>
      </w:pPr>
    </w:p>
    <w:p w:rsidR="00697C59" w:rsidRDefault="00697C59" w:rsidP="00697C59">
      <w:pPr>
        <w:autoSpaceDE w:val="0"/>
        <w:autoSpaceDN w:val="0"/>
        <w:adjustRightInd w:val="0"/>
        <w:rPr>
          <w:rFonts w:cs="Arial"/>
          <w:color w:val="000000"/>
          <w:szCs w:val="20"/>
          <w:lang w:val="az-Latn-AZ"/>
        </w:rPr>
      </w:pPr>
      <w:r>
        <w:rPr>
          <w:bCs/>
          <w:lang w:val="az-Latn-AZ"/>
        </w:rPr>
        <w:t>T</w:t>
      </w:r>
      <w:r>
        <w:rPr>
          <w:bCs/>
        </w:rPr>
        <w:t>he table below shows a summary of the figures (in cash payments) reported by the local extractive Companies and Governmen</w:t>
      </w:r>
      <w:r w:rsidRPr="00697C59">
        <w:rPr>
          <w:bCs/>
        </w:rPr>
        <w:t>t</w:t>
      </w:r>
      <w:r w:rsidRPr="00697C59">
        <w:rPr>
          <w:rFonts w:cs="Arial"/>
          <w:szCs w:val="20"/>
          <w:lang w:val="az-Latn-AZ" w:eastAsia="fr-FR"/>
        </w:rPr>
        <w:t>:</w:t>
      </w:r>
    </w:p>
    <w:p w:rsidR="000476AB" w:rsidRPr="00052048" w:rsidRDefault="00697C59" w:rsidP="00697C59">
      <w:pPr>
        <w:autoSpaceDE w:val="0"/>
        <w:autoSpaceDN w:val="0"/>
        <w:adjustRightInd w:val="0"/>
        <w:jc w:val="right"/>
        <w:rPr>
          <w:rFonts w:cs="Arial"/>
          <w:color w:val="000000"/>
          <w:szCs w:val="20"/>
          <w:lang w:val="az-Latn-AZ"/>
        </w:rPr>
      </w:pPr>
      <w:r w:rsidRPr="00B9142E">
        <w:rPr>
          <w:rFonts w:cs="Arial"/>
          <w:b/>
          <w:bCs/>
          <w:sz w:val="17"/>
          <w:szCs w:val="17"/>
          <w:lang w:val="az-Latn-AZ"/>
        </w:rPr>
        <w:t xml:space="preserve"> </w:t>
      </w:r>
      <w:r w:rsidR="000476AB" w:rsidRPr="00B9142E">
        <w:rPr>
          <w:rFonts w:cs="Arial"/>
          <w:b/>
          <w:bCs/>
          <w:sz w:val="17"/>
          <w:szCs w:val="17"/>
          <w:lang w:val="az-Latn-AZ"/>
        </w:rPr>
        <w:t>(</w:t>
      </w:r>
      <w:r>
        <w:rPr>
          <w:rFonts w:cs="Arial"/>
          <w:b/>
          <w:sz w:val="17"/>
          <w:szCs w:val="17"/>
          <w:lang w:val="az-Latn-AZ"/>
        </w:rPr>
        <w:t>thsd</w:t>
      </w:r>
      <w:r w:rsidRPr="00B9142E">
        <w:rPr>
          <w:rFonts w:cs="Arial"/>
          <w:b/>
          <w:bCs/>
          <w:sz w:val="17"/>
          <w:szCs w:val="17"/>
          <w:lang w:val="az-Latn-AZ"/>
        </w:rPr>
        <w:t xml:space="preserve"> </w:t>
      </w:r>
      <w:r w:rsidR="000476AB" w:rsidRPr="00B9142E">
        <w:rPr>
          <w:rFonts w:cs="Arial"/>
          <w:b/>
          <w:bCs/>
          <w:sz w:val="17"/>
          <w:szCs w:val="17"/>
          <w:lang w:val="az-Latn-AZ"/>
        </w:rPr>
        <w:t>AZN)</w:t>
      </w:r>
    </w:p>
    <w:tbl>
      <w:tblPr>
        <w:tblW w:w="14000" w:type="dxa"/>
        <w:tblLook w:val="00A0" w:firstRow="1" w:lastRow="0" w:firstColumn="1" w:lastColumn="0" w:noHBand="0" w:noVBand="0"/>
      </w:tblPr>
      <w:tblGrid>
        <w:gridCol w:w="3440"/>
        <w:gridCol w:w="1276"/>
        <w:gridCol w:w="1276"/>
        <w:gridCol w:w="1417"/>
        <w:gridCol w:w="1276"/>
        <w:gridCol w:w="1340"/>
        <w:gridCol w:w="1333"/>
        <w:gridCol w:w="1218"/>
        <w:gridCol w:w="1424"/>
      </w:tblGrid>
      <w:tr w:rsidR="00697C59" w:rsidRPr="00787B20" w:rsidTr="00020FA3">
        <w:tc>
          <w:tcPr>
            <w:tcW w:w="3440" w:type="dxa"/>
            <w:vMerge w:val="restart"/>
            <w:shd w:val="clear" w:color="auto" w:fill="4F81BD"/>
            <w:vAlign w:val="center"/>
          </w:tcPr>
          <w:p w:rsidR="00697C59" w:rsidRDefault="00697C59">
            <w:pPr>
              <w:autoSpaceDE w:val="0"/>
              <w:autoSpaceDN w:val="0"/>
              <w:adjustRightInd w:val="0"/>
              <w:jc w:val="left"/>
              <w:rPr>
                <w:rFonts w:cs="Arial"/>
                <w:b/>
                <w:bCs/>
                <w:color w:val="FFFFFF"/>
                <w:sz w:val="17"/>
                <w:szCs w:val="17"/>
                <w:lang w:val="az-Latn-AZ"/>
              </w:rPr>
            </w:pPr>
            <w:r>
              <w:rPr>
                <w:rFonts w:cs="Arial"/>
                <w:b/>
                <w:color w:val="FFFFFF" w:themeColor="background1"/>
                <w:sz w:val="17"/>
                <w:szCs w:val="17"/>
              </w:rPr>
              <w:t>Local Extractive Companies</w:t>
            </w:r>
          </w:p>
        </w:tc>
        <w:tc>
          <w:tcPr>
            <w:tcW w:w="3969" w:type="dxa"/>
            <w:gridSpan w:val="3"/>
            <w:shd w:val="clear" w:color="auto" w:fill="4F81BD"/>
            <w:vAlign w:val="center"/>
          </w:tcPr>
          <w:p w:rsidR="00697C59" w:rsidRDefault="00697C5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616" w:type="dxa"/>
            <w:gridSpan w:val="2"/>
            <w:shd w:val="clear" w:color="auto" w:fill="4F81BD"/>
            <w:vAlign w:val="center"/>
          </w:tcPr>
          <w:p w:rsidR="00697C59" w:rsidRDefault="00697C5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975" w:type="dxa"/>
            <w:gridSpan w:val="3"/>
            <w:shd w:val="clear" w:color="auto" w:fill="4F81BD"/>
            <w:vAlign w:val="center"/>
          </w:tcPr>
          <w:p w:rsidR="00697C59" w:rsidRDefault="00697C5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697C59" w:rsidRPr="00787B20" w:rsidTr="00020FA3">
        <w:tc>
          <w:tcPr>
            <w:tcW w:w="3440" w:type="dxa"/>
            <w:vMerge/>
            <w:shd w:val="clear" w:color="auto" w:fill="D3DFEE"/>
            <w:vAlign w:val="center"/>
          </w:tcPr>
          <w:p w:rsidR="00697C59" w:rsidRPr="00787B20" w:rsidRDefault="00697C59" w:rsidP="00020FA3">
            <w:pPr>
              <w:autoSpaceDE w:val="0"/>
              <w:autoSpaceDN w:val="0"/>
              <w:adjustRightInd w:val="0"/>
              <w:jc w:val="center"/>
              <w:rPr>
                <w:rFonts w:cs="Arial"/>
                <w:b/>
                <w:bCs/>
                <w:color w:val="FFFFFF"/>
                <w:sz w:val="17"/>
                <w:szCs w:val="17"/>
                <w:lang w:val="az-Latn-AZ"/>
              </w:rPr>
            </w:pPr>
          </w:p>
        </w:tc>
        <w:tc>
          <w:tcPr>
            <w:tcW w:w="1276"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76"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417"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Difference</w:t>
            </w:r>
          </w:p>
        </w:tc>
        <w:tc>
          <w:tcPr>
            <w:tcW w:w="1276"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340"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333"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18"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424"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Difference</w:t>
            </w:r>
          </w:p>
        </w:tc>
      </w:tr>
      <w:tr w:rsidR="00697C59" w:rsidRPr="00787B20" w:rsidTr="00C352FB">
        <w:tc>
          <w:tcPr>
            <w:tcW w:w="3440" w:type="dxa"/>
            <w:vAlign w:val="bottom"/>
          </w:tcPr>
          <w:p w:rsidR="00697C59" w:rsidRDefault="00697C59">
            <w:pPr>
              <w:jc w:val="left"/>
              <w:rPr>
                <w:rFonts w:cs="Arial"/>
                <w:b/>
                <w:bCs/>
                <w:sz w:val="17"/>
                <w:szCs w:val="17"/>
                <w:lang w:val="az-Latn-AZ"/>
              </w:rPr>
            </w:pPr>
            <w:r>
              <w:rPr>
                <w:rFonts w:cs="Arial"/>
                <w:sz w:val="17"/>
                <w:szCs w:val="17"/>
                <w:lang w:val="az-Latn-AZ"/>
              </w:rPr>
              <w:t>AzGerneft</w:t>
            </w:r>
          </w:p>
        </w:tc>
        <w:tc>
          <w:tcPr>
            <w:tcW w:w="1276"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0</w:t>
            </w:r>
            <w:r w:rsidR="003A64EA">
              <w:rPr>
                <w:rFonts w:eastAsia="Times New Roman" w:cs="Arial"/>
                <w:sz w:val="17"/>
                <w:szCs w:val="17"/>
              </w:rPr>
              <w:t>.</w:t>
            </w:r>
            <w:r w:rsidRPr="00787B20">
              <w:rPr>
                <w:rFonts w:eastAsia="Times New Roman" w:cs="Arial"/>
                <w:sz w:val="17"/>
                <w:szCs w:val="17"/>
              </w:rPr>
              <w:t>7</w:t>
            </w:r>
          </w:p>
        </w:tc>
        <w:tc>
          <w:tcPr>
            <w:tcW w:w="1276"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0</w:t>
            </w:r>
            <w:r w:rsidR="003A64EA">
              <w:rPr>
                <w:rFonts w:eastAsia="Times New Roman" w:cs="Arial"/>
                <w:sz w:val="17"/>
                <w:szCs w:val="17"/>
              </w:rPr>
              <w:t>.</w:t>
            </w:r>
            <w:r w:rsidRPr="00787B20">
              <w:rPr>
                <w:rFonts w:eastAsia="Times New Roman" w:cs="Arial"/>
                <w:sz w:val="17"/>
                <w:szCs w:val="17"/>
              </w:rPr>
              <w:t>7</w:t>
            </w:r>
          </w:p>
        </w:tc>
        <w:tc>
          <w:tcPr>
            <w:tcW w:w="1417"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w:t>
            </w:r>
          </w:p>
        </w:tc>
        <w:tc>
          <w:tcPr>
            <w:tcW w:w="1276"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w:t>
            </w:r>
          </w:p>
        </w:tc>
        <w:tc>
          <w:tcPr>
            <w:tcW w:w="1340"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w:t>
            </w:r>
          </w:p>
        </w:tc>
        <w:tc>
          <w:tcPr>
            <w:tcW w:w="1333"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0</w:t>
            </w:r>
            <w:r w:rsidR="003A64EA">
              <w:rPr>
                <w:rFonts w:eastAsia="Times New Roman" w:cs="Arial"/>
                <w:sz w:val="17"/>
                <w:szCs w:val="17"/>
              </w:rPr>
              <w:t>.</w:t>
            </w:r>
            <w:r w:rsidRPr="00787B20">
              <w:rPr>
                <w:rFonts w:eastAsia="Times New Roman" w:cs="Arial"/>
                <w:sz w:val="17"/>
                <w:szCs w:val="17"/>
              </w:rPr>
              <w:t>7</w:t>
            </w:r>
          </w:p>
        </w:tc>
        <w:tc>
          <w:tcPr>
            <w:tcW w:w="1218"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0</w:t>
            </w:r>
            <w:r w:rsidR="003A64EA">
              <w:rPr>
                <w:rFonts w:eastAsia="Times New Roman" w:cs="Arial"/>
                <w:sz w:val="17"/>
                <w:szCs w:val="17"/>
              </w:rPr>
              <w:t>.</w:t>
            </w:r>
            <w:r w:rsidRPr="00787B20">
              <w:rPr>
                <w:rFonts w:eastAsia="Times New Roman" w:cs="Arial"/>
                <w:sz w:val="17"/>
                <w:szCs w:val="17"/>
              </w:rPr>
              <w:t>7</w:t>
            </w:r>
          </w:p>
        </w:tc>
        <w:tc>
          <w:tcPr>
            <w:tcW w:w="1424" w:type="dxa"/>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w:t>
            </w:r>
          </w:p>
        </w:tc>
      </w:tr>
      <w:tr w:rsidR="00697C59" w:rsidRPr="00787B20" w:rsidTr="00A73A21">
        <w:tc>
          <w:tcPr>
            <w:tcW w:w="3440" w:type="dxa"/>
            <w:shd w:val="clear" w:color="auto" w:fill="DBE5F1" w:themeFill="accent1" w:themeFillTint="33"/>
            <w:vAlign w:val="bottom"/>
          </w:tcPr>
          <w:p w:rsidR="00697C59" w:rsidRDefault="00697C59">
            <w:pPr>
              <w:jc w:val="left"/>
              <w:rPr>
                <w:rFonts w:cs="Arial"/>
                <w:b/>
                <w:bCs/>
                <w:sz w:val="17"/>
                <w:szCs w:val="17"/>
                <w:lang w:val="az-Latn-AZ"/>
              </w:rPr>
            </w:pPr>
            <w:r>
              <w:rPr>
                <w:rFonts w:cs="Arial"/>
                <w:sz w:val="17"/>
                <w:szCs w:val="17"/>
                <w:lang w:val="az-Latn-AZ"/>
              </w:rPr>
              <w:t>SOCAR</w:t>
            </w:r>
          </w:p>
        </w:tc>
        <w:tc>
          <w:tcPr>
            <w:tcW w:w="1276" w:type="dxa"/>
            <w:shd w:val="clear" w:color="auto" w:fill="DBE5F1" w:themeFill="accent1" w:themeFillTint="33"/>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597</w:t>
            </w:r>
            <w:r w:rsidR="003A64EA">
              <w:rPr>
                <w:rFonts w:eastAsia="Times New Roman" w:cs="Arial"/>
                <w:sz w:val="17"/>
                <w:szCs w:val="17"/>
              </w:rPr>
              <w:t>.</w:t>
            </w:r>
            <w:r w:rsidRPr="00787B20">
              <w:rPr>
                <w:rFonts w:eastAsia="Times New Roman" w:cs="Arial"/>
                <w:sz w:val="17"/>
                <w:szCs w:val="17"/>
              </w:rPr>
              <w:t>8</w:t>
            </w:r>
          </w:p>
        </w:tc>
        <w:tc>
          <w:tcPr>
            <w:tcW w:w="1276" w:type="dxa"/>
            <w:shd w:val="clear" w:color="auto" w:fill="DBE5F1" w:themeFill="accent1" w:themeFillTint="33"/>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599</w:t>
            </w:r>
            <w:r w:rsidR="003A64EA">
              <w:rPr>
                <w:rFonts w:eastAsia="Times New Roman" w:cs="Arial"/>
                <w:sz w:val="17"/>
                <w:szCs w:val="17"/>
              </w:rPr>
              <w:t>.</w:t>
            </w:r>
            <w:r>
              <w:rPr>
                <w:rFonts w:eastAsia="Times New Roman" w:cs="Arial"/>
                <w:sz w:val="17"/>
                <w:szCs w:val="17"/>
              </w:rPr>
              <w:t>0</w:t>
            </w:r>
          </w:p>
        </w:tc>
        <w:tc>
          <w:tcPr>
            <w:tcW w:w="1417" w:type="dxa"/>
            <w:shd w:val="clear" w:color="auto" w:fill="DBE5F1" w:themeFill="accent1" w:themeFillTint="33"/>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(1</w:t>
            </w:r>
            <w:r w:rsidR="003A64EA">
              <w:rPr>
                <w:rFonts w:eastAsia="Times New Roman" w:cs="Arial"/>
                <w:sz w:val="17"/>
                <w:szCs w:val="17"/>
              </w:rPr>
              <w:t>.</w:t>
            </w:r>
            <w:r>
              <w:rPr>
                <w:rFonts w:eastAsia="Times New Roman" w:cs="Arial"/>
                <w:sz w:val="17"/>
                <w:szCs w:val="17"/>
              </w:rPr>
              <w:t>2</w:t>
            </w:r>
            <w:r w:rsidRPr="00787B20">
              <w:rPr>
                <w:rFonts w:eastAsia="Times New Roman" w:cs="Arial"/>
                <w:sz w:val="17"/>
                <w:szCs w:val="17"/>
              </w:rPr>
              <w:t>)</w:t>
            </w:r>
          </w:p>
        </w:tc>
        <w:tc>
          <w:tcPr>
            <w:tcW w:w="1276" w:type="dxa"/>
            <w:shd w:val="clear" w:color="auto" w:fill="DBE5F1" w:themeFill="accent1" w:themeFillTint="33"/>
            <w:vAlign w:val="bottom"/>
          </w:tcPr>
          <w:p w:rsidR="00697C59" w:rsidRPr="00787B20" w:rsidRDefault="00697C59" w:rsidP="00C352FB">
            <w:pPr>
              <w:jc w:val="right"/>
              <w:rPr>
                <w:rFonts w:cs="Arial"/>
                <w:sz w:val="17"/>
                <w:szCs w:val="17"/>
                <w:lang w:val="az-Latn-AZ"/>
              </w:rPr>
            </w:pPr>
            <w:r>
              <w:rPr>
                <w:rFonts w:eastAsia="Times New Roman" w:cs="Arial"/>
                <w:sz w:val="17"/>
                <w:szCs w:val="17"/>
              </w:rPr>
              <w:t>1</w:t>
            </w:r>
            <w:r w:rsidR="003A64EA">
              <w:rPr>
                <w:rFonts w:eastAsia="Times New Roman" w:cs="Arial"/>
                <w:sz w:val="17"/>
                <w:szCs w:val="17"/>
              </w:rPr>
              <w:t>.</w:t>
            </w:r>
            <w:r>
              <w:rPr>
                <w:rFonts w:eastAsia="Times New Roman" w:cs="Arial"/>
                <w:sz w:val="17"/>
                <w:szCs w:val="17"/>
              </w:rPr>
              <w:t>2</w:t>
            </w:r>
          </w:p>
        </w:tc>
        <w:tc>
          <w:tcPr>
            <w:tcW w:w="1340" w:type="dxa"/>
            <w:shd w:val="clear" w:color="auto" w:fill="DBE5F1" w:themeFill="accent1" w:themeFillTint="33"/>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w:t>
            </w:r>
          </w:p>
        </w:tc>
        <w:tc>
          <w:tcPr>
            <w:tcW w:w="1333" w:type="dxa"/>
            <w:shd w:val="clear" w:color="auto" w:fill="DBE5F1" w:themeFill="accent1" w:themeFillTint="33"/>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599</w:t>
            </w:r>
            <w:r w:rsidR="003A64EA">
              <w:rPr>
                <w:rFonts w:eastAsia="Times New Roman" w:cs="Arial"/>
                <w:sz w:val="17"/>
                <w:szCs w:val="17"/>
              </w:rPr>
              <w:t>.</w:t>
            </w:r>
            <w:r>
              <w:rPr>
                <w:rFonts w:eastAsia="Times New Roman" w:cs="Arial"/>
                <w:sz w:val="17"/>
                <w:szCs w:val="17"/>
              </w:rPr>
              <w:t>0</w:t>
            </w:r>
          </w:p>
        </w:tc>
        <w:tc>
          <w:tcPr>
            <w:tcW w:w="1218" w:type="dxa"/>
            <w:shd w:val="clear" w:color="auto" w:fill="DBE5F1" w:themeFill="accent1" w:themeFillTint="33"/>
            <w:vAlign w:val="bottom"/>
          </w:tcPr>
          <w:p w:rsidR="00697C59" w:rsidRPr="00787B20" w:rsidRDefault="00697C59" w:rsidP="00C352FB">
            <w:pPr>
              <w:jc w:val="right"/>
              <w:rPr>
                <w:rFonts w:cs="Arial"/>
                <w:sz w:val="17"/>
                <w:szCs w:val="17"/>
                <w:lang w:val="az-Latn-AZ"/>
              </w:rPr>
            </w:pPr>
            <w:r w:rsidRPr="00787B20">
              <w:rPr>
                <w:rFonts w:eastAsia="Times New Roman" w:cs="Arial"/>
                <w:sz w:val="17"/>
                <w:szCs w:val="17"/>
              </w:rPr>
              <w:t>599</w:t>
            </w:r>
            <w:r w:rsidR="003A64EA">
              <w:rPr>
                <w:rFonts w:eastAsia="Times New Roman" w:cs="Arial"/>
                <w:sz w:val="17"/>
                <w:szCs w:val="17"/>
              </w:rPr>
              <w:t>.</w:t>
            </w:r>
            <w:r>
              <w:rPr>
                <w:rFonts w:eastAsia="Times New Roman" w:cs="Arial"/>
                <w:sz w:val="17"/>
                <w:szCs w:val="17"/>
              </w:rPr>
              <w:t>0</w:t>
            </w:r>
          </w:p>
        </w:tc>
        <w:tc>
          <w:tcPr>
            <w:tcW w:w="1424" w:type="dxa"/>
            <w:shd w:val="clear" w:color="auto" w:fill="DBE5F1" w:themeFill="accent1" w:themeFillTint="33"/>
            <w:vAlign w:val="bottom"/>
          </w:tcPr>
          <w:p w:rsidR="00697C59" w:rsidRPr="00787B20" w:rsidRDefault="00697C59" w:rsidP="00C352FB">
            <w:pPr>
              <w:jc w:val="right"/>
              <w:rPr>
                <w:rFonts w:cs="Arial"/>
                <w:sz w:val="17"/>
                <w:szCs w:val="17"/>
                <w:lang w:val="az-Latn-AZ"/>
              </w:rPr>
            </w:pPr>
            <w:r>
              <w:rPr>
                <w:rFonts w:eastAsia="Times New Roman" w:cs="Arial"/>
                <w:sz w:val="17"/>
                <w:szCs w:val="17"/>
              </w:rPr>
              <w:t>-</w:t>
            </w:r>
          </w:p>
        </w:tc>
      </w:tr>
    </w:tbl>
    <w:p w:rsidR="000476AB" w:rsidRDefault="000476AB" w:rsidP="000476AB">
      <w:pPr>
        <w:tabs>
          <w:tab w:val="left" w:pos="567"/>
        </w:tabs>
        <w:rPr>
          <w:rFonts w:cs="Arial"/>
          <w:szCs w:val="20"/>
          <w:lang w:val="az-Latn-AZ"/>
        </w:rPr>
      </w:pPr>
    </w:p>
    <w:p w:rsidR="000476AB" w:rsidRDefault="000476AB" w:rsidP="000A709B">
      <w:pPr>
        <w:tabs>
          <w:tab w:val="left" w:pos="567"/>
        </w:tabs>
        <w:rPr>
          <w:rFonts w:cs="Arial"/>
          <w:szCs w:val="20"/>
          <w:lang w:val="az-Latn-AZ"/>
        </w:rPr>
        <w:sectPr w:rsidR="000476AB" w:rsidSect="000A709B">
          <w:pgSz w:w="16839" w:h="11907" w:orient="landscape" w:code="9"/>
          <w:pgMar w:top="900" w:right="1539" w:bottom="1469" w:left="1440" w:header="504" w:footer="393" w:gutter="0"/>
          <w:pgBorders>
            <w:bottom w:val="single" w:sz="4" w:space="24" w:color="auto"/>
          </w:pgBorders>
          <w:cols w:space="720"/>
          <w:docGrid w:linePitch="360"/>
        </w:sectPr>
      </w:pPr>
    </w:p>
    <w:p w:rsidR="000476AB" w:rsidRPr="002054A9" w:rsidRDefault="000476AB" w:rsidP="002054A9">
      <w:pPr>
        <w:pStyle w:val="Heading3"/>
      </w:pPr>
      <w:bookmarkStart w:id="124" w:name="_Toc447552194"/>
      <w:bookmarkStart w:id="125" w:name="_Toc467753557"/>
      <w:bookmarkStart w:id="126" w:name="_Toc468899536"/>
      <w:r w:rsidRPr="002054A9">
        <w:lastRenderedPageBreak/>
        <w:t>7.4.</w:t>
      </w:r>
      <w:r w:rsidRPr="002054A9">
        <w:tab/>
      </w:r>
      <w:bookmarkEnd w:id="124"/>
      <w:bookmarkEnd w:id="125"/>
      <w:r w:rsidR="00697C59">
        <w:t>Reconciliation by revenue stream (local companies)</w:t>
      </w:r>
      <w:bookmarkEnd w:id="126"/>
    </w:p>
    <w:p w:rsidR="000476AB" w:rsidRDefault="000476AB" w:rsidP="000476AB">
      <w:pPr>
        <w:tabs>
          <w:tab w:val="left" w:pos="567"/>
        </w:tabs>
        <w:rPr>
          <w:rFonts w:cs="Arial"/>
          <w:szCs w:val="20"/>
          <w:lang w:val="az-Latn-AZ"/>
        </w:rPr>
      </w:pPr>
    </w:p>
    <w:p w:rsidR="00697C59" w:rsidRPr="004D56E4" w:rsidRDefault="00697C59" w:rsidP="0008773F">
      <w:pPr>
        <w:autoSpaceDE w:val="0"/>
        <w:autoSpaceDN w:val="0"/>
        <w:adjustRightInd w:val="0"/>
        <w:rPr>
          <w:rFonts w:cs="Arial"/>
          <w:szCs w:val="20"/>
          <w:lang w:val="az-Latn-AZ" w:eastAsia="fr-FR"/>
        </w:rPr>
      </w:pPr>
      <w:r w:rsidRPr="00697C59">
        <w:rPr>
          <w:bCs/>
          <w:lang w:val="az-Latn-AZ"/>
        </w:rPr>
        <w:t>T</w:t>
      </w:r>
      <w:r w:rsidRPr="00697C59">
        <w:rPr>
          <w:bCs/>
        </w:rPr>
        <w:t>he table below shows a summary of the revenue streams (aggregated figures) reported by the local extractive Companies and Government</w:t>
      </w:r>
    </w:p>
    <w:p w:rsidR="000476AB" w:rsidRDefault="000476AB" w:rsidP="000476AB">
      <w:pPr>
        <w:tabs>
          <w:tab w:val="left" w:pos="567"/>
          <w:tab w:val="left" w:pos="13770"/>
        </w:tabs>
        <w:ind w:right="90"/>
        <w:jc w:val="right"/>
        <w:rPr>
          <w:rFonts w:cs="Arial"/>
          <w:szCs w:val="20"/>
          <w:lang w:val="az-Latn-AZ"/>
        </w:rPr>
      </w:pPr>
      <w:r>
        <w:rPr>
          <w:rFonts w:cs="Arial"/>
          <w:b/>
          <w:bCs/>
          <w:sz w:val="17"/>
          <w:szCs w:val="17"/>
          <w:lang w:val="az-Latn-AZ"/>
        </w:rPr>
        <w:t>(</w:t>
      </w:r>
      <w:r w:rsidR="00697C59">
        <w:rPr>
          <w:rFonts w:cs="Arial"/>
          <w:b/>
          <w:sz w:val="17"/>
          <w:szCs w:val="17"/>
          <w:lang w:val="az-Latn-AZ"/>
        </w:rPr>
        <w:t>thsd</w:t>
      </w:r>
      <w:r>
        <w:rPr>
          <w:rFonts w:cs="Arial"/>
          <w:b/>
          <w:bCs/>
          <w:sz w:val="17"/>
          <w:szCs w:val="17"/>
          <w:lang w:val="az-Latn-AZ"/>
        </w:rPr>
        <w:t xml:space="preserve"> </w:t>
      </w:r>
      <w:r w:rsidRPr="00B9142E">
        <w:rPr>
          <w:rFonts w:cs="Arial"/>
          <w:b/>
          <w:bCs/>
          <w:sz w:val="17"/>
          <w:szCs w:val="17"/>
          <w:lang w:val="az-Latn-AZ"/>
        </w:rPr>
        <w:t>AZN)</w:t>
      </w:r>
    </w:p>
    <w:tbl>
      <w:tblPr>
        <w:tblW w:w="13897" w:type="dxa"/>
        <w:tblLook w:val="00A0" w:firstRow="1" w:lastRow="0" w:firstColumn="1" w:lastColumn="0" w:noHBand="0" w:noVBand="0"/>
      </w:tblPr>
      <w:tblGrid>
        <w:gridCol w:w="3618"/>
        <w:gridCol w:w="1276"/>
        <w:gridCol w:w="1276"/>
        <w:gridCol w:w="1248"/>
        <w:gridCol w:w="1276"/>
        <w:gridCol w:w="1299"/>
        <w:gridCol w:w="1333"/>
        <w:gridCol w:w="1218"/>
        <w:gridCol w:w="1353"/>
      </w:tblGrid>
      <w:tr w:rsidR="00697C59" w:rsidRPr="00BD03FA" w:rsidTr="000476AB">
        <w:tc>
          <w:tcPr>
            <w:tcW w:w="3618" w:type="dxa"/>
            <w:vMerge w:val="restart"/>
            <w:shd w:val="clear" w:color="auto" w:fill="4F81BD"/>
            <w:vAlign w:val="center"/>
          </w:tcPr>
          <w:p w:rsidR="00697C59" w:rsidRDefault="00697C59">
            <w:pPr>
              <w:autoSpaceDE w:val="0"/>
              <w:autoSpaceDN w:val="0"/>
              <w:adjustRightInd w:val="0"/>
              <w:ind w:firstLine="708"/>
              <w:jc w:val="left"/>
              <w:rPr>
                <w:rFonts w:cs="Arial"/>
                <w:b/>
                <w:bCs/>
                <w:color w:val="FFFFFF"/>
                <w:sz w:val="17"/>
                <w:szCs w:val="17"/>
                <w:lang w:val="az-Latn-AZ"/>
              </w:rPr>
            </w:pPr>
            <w:r>
              <w:rPr>
                <w:rFonts w:cs="Arial"/>
                <w:b/>
                <w:bCs/>
                <w:color w:val="FFFFFF"/>
                <w:sz w:val="17"/>
                <w:szCs w:val="17"/>
                <w:lang w:val="az-Latn-AZ"/>
              </w:rPr>
              <w:t>Revenue streams</w:t>
            </w:r>
          </w:p>
        </w:tc>
        <w:tc>
          <w:tcPr>
            <w:tcW w:w="3800" w:type="dxa"/>
            <w:gridSpan w:val="3"/>
            <w:shd w:val="clear" w:color="auto" w:fill="4F81BD"/>
            <w:vAlign w:val="center"/>
          </w:tcPr>
          <w:p w:rsidR="00697C59" w:rsidRDefault="00697C5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Template originally lodged</w:t>
            </w:r>
          </w:p>
        </w:tc>
        <w:tc>
          <w:tcPr>
            <w:tcW w:w="2575" w:type="dxa"/>
            <w:gridSpan w:val="2"/>
            <w:shd w:val="clear" w:color="auto" w:fill="4F81BD"/>
            <w:vAlign w:val="center"/>
          </w:tcPr>
          <w:p w:rsidR="00697C59" w:rsidRDefault="00697C5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Adjustments</w:t>
            </w:r>
          </w:p>
        </w:tc>
        <w:tc>
          <w:tcPr>
            <w:tcW w:w="3904" w:type="dxa"/>
            <w:gridSpan w:val="3"/>
            <w:shd w:val="clear" w:color="auto" w:fill="4F81BD"/>
            <w:vAlign w:val="center"/>
          </w:tcPr>
          <w:p w:rsidR="00697C59" w:rsidRDefault="00697C59">
            <w:pPr>
              <w:autoSpaceDE w:val="0"/>
              <w:autoSpaceDN w:val="0"/>
              <w:adjustRightInd w:val="0"/>
              <w:jc w:val="center"/>
              <w:rPr>
                <w:rFonts w:cs="Arial"/>
                <w:b/>
                <w:color w:val="FFFFFF" w:themeColor="background1"/>
                <w:sz w:val="17"/>
                <w:szCs w:val="17"/>
              </w:rPr>
            </w:pPr>
            <w:r>
              <w:rPr>
                <w:rFonts w:cs="Arial"/>
                <w:b/>
                <w:color w:val="FFFFFF" w:themeColor="background1"/>
                <w:sz w:val="17"/>
                <w:szCs w:val="17"/>
              </w:rPr>
              <w:t>Final Amounts</w:t>
            </w:r>
          </w:p>
        </w:tc>
      </w:tr>
      <w:tr w:rsidR="00697C59" w:rsidRPr="00BD03FA" w:rsidTr="000476AB">
        <w:tc>
          <w:tcPr>
            <w:tcW w:w="3618" w:type="dxa"/>
            <w:vMerge/>
            <w:shd w:val="clear" w:color="auto" w:fill="D3DFEE"/>
            <w:vAlign w:val="center"/>
          </w:tcPr>
          <w:p w:rsidR="00697C59" w:rsidRPr="00BD03FA" w:rsidRDefault="00697C59" w:rsidP="00020FA3">
            <w:pPr>
              <w:autoSpaceDE w:val="0"/>
              <w:autoSpaceDN w:val="0"/>
              <w:adjustRightInd w:val="0"/>
              <w:jc w:val="center"/>
              <w:rPr>
                <w:rFonts w:cs="Arial"/>
                <w:b/>
                <w:bCs/>
                <w:color w:val="FFFFFF"/>
                <w:sz w:val="17"/>
                <w:szCs w:val="17"/>
                <w:lang w:val="az-Latn-AZ"/>
              </w:rPr>
            </w:pPr>
          </w:p>
        </w:tc>
        <w:tc>
          <w:tcPr>
            <w:tcW w:w="1276"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76"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248"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Difference</w:t>
            </w:r>
          </w:p>
        </w:tc>
        <w:tc>
          <w:tcPr>
            <w:tcW w:w="1276"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99"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333"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Extarctive company</w:t>
            </w:r>
          </w:p>
        </w:tc>
        <w:tc>
          <w:tcPr>
            <w:tcW w:w="1218"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Government</w:t>
            </w:r>
          </w:p>
        </w:tc>
        <w:tc>
          <w:tcPr>
            <w:tcW w:w="1353" w:type="dxa"/>
            <w:shd w:val="clear" w:color="auto" w:fill="D3DFEE"/>
            <w:vAlign w:val="center"/>
          </w:tcPr>
          <w:p w:rsidR="00697C59" w:rsidRDefault="00697C59">
            <w:pPr>
              <w:autoSpaceDE w:val="0"/>
              <w:autoSpaceDN w:val="0"/>
              <w:adjustRightInd w:val="0"/>
              <w:jc w:val="center"/>
              <w:rPr>
                <w:rFonts w:cs="Arial"/>
                <w:b/>
                <w:bCs/>
                <w:color w:val="0070C0"/>
                <w:sz w:val="17"/>
                <w:szCs w:val="17"/>
                <w:lang w:val="az-Latn-AZ"/>
              </w:rPr>
            </w:pPr>
            <w:r>
              <w:rPr>
                <w:rFonts w:cs="Arial"/>
                <w:b/>
                <w:bCs/>
                <w:color w:val="0070C0"/>
                <w:sz w:val="17"/>
                <w:szCs w:val="17"/>
                <w:lang w:val="az-Latn-AZ"/>
              </w:rPr>
              <w:t>Difference</w:t>
            </w:r>
          </w:p>
        </w:tc>
      </w:tr>
      <w:tr w:rsidR="00407F62" w:rsidRPr="00BD03FA" w:rsidTr="000476AB">
        <w:tc>
          <w:tcPr>
            <w:tcW w:w="3618" w:type="dxa"/>
            <w:shd w:val="clear" w:color="auto" w:fill="auto"/>
            <w:vAlign w:val="center"/>
          </w:tcPr>
          <w:p w:rsidR="00407F62" w:rsidRDefault="00407F62">
            <w:pPr>
              <w:rPr>
                <w:rFonts w:eastAsia="Times New Roman" w:cs="Arial"/>
                <w:b/>
                <w:sz w:val="17"/>
                <w:szCs w:val="17"/>
              </w:rPr>
            </w:pPr>
            <w:r>
              <w:rPr>
                <w:rFonts w:eastAsia="Times New Roman" w:cs="Arial"/>
                <w:sz w:val="17"/>
                <w:szCs w:val="17"/>
              </w:rPr>
              <w:t>Monetary inflow from Oil</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48"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99"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333"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18"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353"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r>
      <w:tr w:rsidR="00407F62" w:rsidRPr="00BD03FA" w:rsidTr="00C352FB">
        <w:tc>
          <w:tcPr>
            <w:tcW w:w="3618" w:type="dxa"/>
            <w:shd w:val="clear" w:color="auto" w:fill="DBE5F1" w:themeFill="accent1" w:themeFillTint="33"/>
            <w:vAlign w:val="center"/>
          </w:tcPr>
          <w:p w:rsidR="00407F62" w:rsidRDefault="00407F62">
            <w:pPr>
              <w:rPr>
                <w:rFonts w:eastAsia="Times New Roman" w:cs="Arial"/>
                <w:b/>
                <w:sz w:val="17"/>
                <w:szCs w:val="17"/>
              </w:rPr>
            </w:pPr>
            <w:r>
              <w:rPr>
                <w:rFonts w:eastAsia="Times New Roman" w:cs="Arial"/>
                <w:sz w:val="17"/>
                <w:szCs w:val="17"/>
              </w:rPr>
              <w:t>Monetary Inflow from Gas</w:t>
            </w:r>
          </w:p>
        </w:tc>
        <w:tc>
          <w:tcPr>
            <w:tcW w:w="1276"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76"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48"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76"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99"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333"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18"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353"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r>
      <w:tr w:rsidR="00407F62" w:rsidRPr="00BD03FA" w:rsidTr="000476AB">
        <w:tc>
          <w:tcPr>
            <w:tcW w:w="3618" w:type="dxa"/>
            <w:shd w:val="clear" w:color="auto" w:fill="auto"/>
            <w:vAlign w:val="center"/>
          </w:tcPr>
          <w:p w:rsidR="00407F62" w:rsidRDefault="00407F62">
            <w:pPr>
              <w:rPr>
                <w:rFonts w:eastAsia="Times New Roman" w:cs="Arial"/>
                <w:b/>
                <w:sz w:val="17"/>
                <w:szCs w:val="17"/>
              </w:rPr>
            </w:pPr>
            <w:r>
              <w:rPr>
                <w:rFonts w:eastAsia="Times New Roman" w:cs="Arial"/>
                <w:sz w:val="17"/>
                <w:szCs w:val="17"/>
              </w:rPr>
              <w:t>Bonuses</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48"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99"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333"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18"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353"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r>
      <w:tr w:rsidR="00407F62" w:rsidRPr="00BD03FA" w:rsidTr="00C352FB">
        <w:tc>
          <w:tcPr>
            <w:tcW w:w="3618" w:type="dxa"/>
            <w:shd w:val="clear" w:color="auto" w:fill="DBE5F1" w:themeFill="accent1" w:themeFillTint="33"/>
            <w:vAlign w:val="center"/>
          </w:tcPr>
          <w:p w:rsidR="00407F62" w:rsidRDefault="00407F62">
            <w:pPr>
              <w:rPr>
                <w:rFonts w:eastAsia="Times New Roman" w:cs="Arial"/>
                <w:b/>
                <w:sz w:val="17"/>
                <w:szCs w:val="17"/>
              </w:rPr>
            </w:pPr>
            <w:r>
              <w:rPr>
                <w:rFonts w:eastAsia="Times New Roman" w:cs="Arial"/>
                <w:sz w:val="17"/>
                <w:szCs w:val="17"/>
              </w:rPr>
              <w:t>Transportation tariff to SOFAZ</w:t>
            </w:r>
          </w:p>
        </w:tc>
        <w:tc>
          <w:tcPr>
            <w:tcW w:w="1276"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76"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48"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76"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99" w:type="dxa"/>
            <w:shd w:val="clear" w:color="auto" w:fill="DBE5F1" w:themeFill="accent1" w:themeFillTint="33"/>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333"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18"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353"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r>
      <w:tr w:rsidR="00407F62" w:rsidRPr="00BD03FA" w:rsidTr="000476AB">
        <w:tc>
          <w:tcPr>
            <w:tcW w:w="3618" w:type="dxa"/>
            <w:shd w:val="clear" w:color="auto" w:fill="auto"/>
            <w:vAlign w:val="center"/>
          </w:tcPr>
          <w:p w:rsidR="00407F62" w:rsidRDefault="00407F62">
            <w:pPr>
              <w:rPr>
                <w:rFonts w:eastAsia="Times New Roman" w:cs="Arial"/>
                <w:b/>
                <w:sz w:val="17"/>
                <w:szCs w:val="17"/>
              </w:rPr>
            </w:pPr>
            <w:r>
              <w:rPr>
                <w:rFonts w:eastAsia="Times New Roman" w:cs="Arial"/>
                <w:sz w:val="17"/>
                <w:szCs w:val="17"/>
              </w:rPr>
              <w:t>Acreage fee</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48"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76"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299" w:type="dxa"/>
            <w:shd w:val="clear" w:color="auto" w:fill="auto"/>
            <w:vAlign w:val="bottom"/>
          </w:tcPr>
          <w:p w:rsidR="00407F62" w:rsidRPr="00BD03FA" w:rsidRDefault="00407F62" w:rsidP="00605502">
            <w:pPr>
              <w:jc w:val="right"/>
              <w:rPr>
                <w:rFonts w:cs="Arial"/>
                <w:sz w:val="17"/>
                <w:szCs w:val="17"/>
                <w:lang w:val="az-Latn-AZ"/>
              </w:rPr>
            </w:pPr>
            <w:r w:rsidRPr="00BD03FA">
              <w:rPr>
                <w:rFonts w:eastAsia="Times New Roman" w:cs="Arial"/>
                <w:sz w:val="17"/>
                <w:szCs w:val="17"/>
              </w:rPr>
              <w:t>-</w:t>
            </w:r>
          </w:p>
        </w:tc>
        <w:tc>
          <w:tcPr>
            <w:tcW w:w="1333"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218"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c>
          <w:tcPr>
            <w:tcW w:w="1353" w:type="dxa"/>
            <w:shd w:val="clear" w:color="auto" w:fill="auto"/>
            <w:vAlign w:val="bottom"/>
          </w:tcPr>
          <w:p w:rsidR="00407F62" w:rsidRPr="00BD03FA" w:rsidRDefault="00407F62" w:rsidP="00605502">
            <w:pPr>
              <w:jc w:val="right"/>
              <w:rPr>
                <w:rFonts w:cs="Arial"/>
                <w:color w:val="000000"/>
                <w:sz w:val="17"/>
                <w:szCs w:val="17"/>
                <w:lang w:val="az-Latn-AZ"/>
              </w:rPr>
            </w:pPr>
            <w:r w:rsidRPr="00BD03FA">
              <w:rPr>
                <w:rFonts w:eastAsia="Times New Roman" w:cs="Arial"/>
                <w:color w:val="000000"/>
                <w:sz w:val="17"/>
                <w:szCs w:val="17"/>
              </w:rPr>
              <w:t>-</w:t>
            </w:r>
          </w:p>
        </w:tc>
      </w:tr>
      <w:tr w:rsidR="00407F62" w:rsidRPr="00BD03FA" w:rsidTr="00C352FB">
        <w:tc>
          <w:tcPr>
            <w:tcW w:w="3618" w:type="dxa"/>
            <w:shd w:val="clear" w:color="auto" w:fill="DBE5F1" w:themeFill="accent1" w:themeFillTint="33"/>
            <w:vAlign w:val="center"/>
          </w:tcPr>
          <w:p w:rsidR="00407F62" w:rsidRDefault="00407F62">
            <w:pPr>
              <w:rPr>
                <w:rFonts w:eastAsia="Times New Roman" w:cs="Arial"/>
                <w:b/>
                <w:sz w:val="17"/>
                <w:szCs w:val="17"/>
              </w:rPr>
            </w:pPr>
            <w:r>
              <w:rPr>
                <w:rFonts w:eastAsia="Times New Roman" w:cs="Arial"/>
                <w:sz w:val="17"/>
                <w:szCs w:val="17"/>
              </w:rPr>
              <w:t>Profit taxes</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89.</w:t>
            </w:r>
            <w:r w:rsidRPr="004E6679">
              <w:rPr>
                <w:rFonts w:eastAsia="Times New Roman" w:cs="Arial"/>
                <w:sz w:val="17"/>
                <w:szCs w:val="17"/>
              </w:rPr>
              <w:t>4</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77.</w:t>
            </w:r>
            <w:r w:rsidRPr="004E6679">
              <w:rPr>
                <w:rFonts w:eastAsia="Times New Roman" w:cs="Arial"/>
                <w:sz w:val="17"/>
                <w:szCs w:val="17"/>
              </w:rPr>
              <w:t>1</w:t>
            </w:r>
          </w:p>
        </w:tc>
        <w:tc>
          <w:tcPr>
            <w:tcW w:w="1248"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12.</w:t>
            </w:r>
            <w:r w:rsidRPr="004E6679">
              <w:rPr>
                <w:rFonts w:eastAsia="Times New Roman" w:cs="Arial"/>
                <w:color w:val="000000"/>
                <w:sz w:val="17"/>
                <w:szCs w:val="17"/>
              </w:rPr>
              <w:t>3</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(12.</w:t>
            </w:r>
            <w:r w:rsidRPr="004E6679">
              <w:rPr>
                <w:rFonts w:eastAsia="Times New Roman" w:cs="Arial"/>
                <w:sz w:val="17"/>
                <w:szCs w:val="17"/>
              </w:rPr>
              <w:t>3)</w:t>
            </w:r>
          </w:p>
        </w:tc>
        <w:tc>
          <w:tcPr>
            <w:tcW w:w="1299" w:type="dxa"/>
            <w:shd w:val="clear" w:color="auto" w:fill="DBE5F1" w:themeFill="accent1" w:themeFillTint="33"/>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sz w:val="17"/>
                <w:szCs w:val="17"/>
              </w:rPr>
              <w:t>77.</w:t>
            </w:r>
            <w:r w:rsidRPr="004E6679">
              <w:rPr>
                <w:rFonts w:eastAsia="Times New Roman" w:cs="Arial"/>
                <w:sz w:val="17"/>
                <w:szCs w:val="17"/>
              </w:rPr>
              <w:t>1</w:t>
            </w:r>
          </w:p>
        </w:tc>
        <w:tc>
          <w:tcPr>
            <w:tcW w:w="1218"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sz w:val="17"/>
                <w:szCs w:val="17"/>
              </w:rPr>
              <w:t>77.</w:t>
            </w:r>
            <w:r w:rsidRPr="004E6679">
              <w:rPr>
                <w:rFonts w:eastAsia="Times New Roman" w:cs="Arial"/>
                <w:sz w:val="17"/>
                <w:szCs w:val="17"/>
              </w:rPr>
              <w:t>1</w:t>
            </w:r>
          </w:p>
        </w:tc>
        <w:tc>
          <w:tcPr>
            <w:tcW w:w="1353"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sidRPr="004E6679">
              <w:rPr>
                <w:rFonts w:eastAsia="Times New Roman" w:cs="Arial"/>
                <w:color w:val="000000"/>
                <w:sz w:val="17"/>
                <w:szCs w:val="17"/>
              </w:rPr>
              <w:t>-</w:t>
            </w:r>
          </w:p>
        </w:tc>
      </w:tr>
      <w:tr w:rsidR="00407F62" w:rsidRPr="00BD03FA" w:rsidTr="000476AB">
        <w:tc>
          <w:tcPr>
            <w:tcW w:w="3618" w:type="dxa"/>
            <w:shd w:val="clear" w:color="auto" w:fill="auto"/>
            <w:vAlign w:val="center"/>
          </w:tcPr>
          <w:p w:rsidR="00407F62" w:rsidRDefault="00407F62">
            <w:pPr>
              <w:rPr>
                <w:rFonts w:eastAsia="Times New Roman" w:cs="Arial"/>
                <w:b/>
                <w:sz w:val="17"/>
                <w:szCs w:val="17"/>
              </w:rPr>
            </w:pPr>
            <w:r>
              <w:rPr>
                <w:rFonts w:eastAsia="Times New Roman" w:cs="Arial"/>
                <w:sz w:val="17"/>
                <w:szCs w:val="17"/>
              </w:rPr>
              <w:t>Royalty</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111.</w:t>
            </w:r>
            <w:r w:rsidRPr="004E6679">
              <w:rPr>
                <w:rFonts w:eastAsia="Times New Roman" w:cs="Arial"/>
                <w:sz w:val="17"/>
                <w:szCs w:val="17"/>
              </w:rPr>
              <w:t>2</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112.</w:t>
            </w:r>
            <w:r w:rsidRPr="004E6679">
              <w:rPr>
                <w:rFonts w:eastAsia="Times New Roman" w:cs="Arial"/>
                <w:sz w:val="17"/>
                <w:szCs w:val="17"/>
              </w:rPr>
              <w:t>8</w:t>
            </w:r>
          </w:p>
        </w:tc>
        <w:tc>
          <w:tcPr>
            <w:tcW w:w="1248" w:type="dxa"/>
            <w:shd w:val="clear" w:color="auto" w:fill="auto"/>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(1.</w:t>
            </w:r>
            <w:r w:rsidRPr="004E6679">
              <w:rPr>
                <w:rFonts w:eastAsia="Times New Roman" w:cs="Arial"/>
                <w:color w:val="000000"/>
                <w:sz w:val="17"/>
                <w:szCs w:val="17"/>
              </w:rPr>
              <w:t>6)</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w:t>
            </w:r>
            <w:r w:rsidRPr="004E6679">
              <w:rPr>
                <w:rFonts w:eastAsia="Times New Roman" w:cs="Arial"/>
                <w:sz w:val="17"/>
                <w:szCs w:val="17"/>
              </w:rPr>
              <w:t>6</w:t>
            </w:r>
          </w:p>
        </w:tc>
        <w:tc>
          <w:tcPr>
            <w:tcW w:w="1299" w:type="dxa"/>
            <w:shd w:val="clear" w:color="auto" w:fill="auto"/>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112.</w:t>
            </w:r>
            <w:r w:rsidRPr="004E6679">
              <w:rPr>
                <w:rFonts w:eastAsia="Times New Roman" w:cs="Arial"/>
                <w:sz w:val="17"/>
                <w:szCs w:val="17"/>
              </w:rPr>
              <w:t>8</w:t>
            </w:r>
          </w:p>
        </w:tc>
        <w:tc>
          <w:tcPr>
            <w:tcW w:w="1218"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112.</w:t>
            </w:r>
            <w:r w:rsidRPr="004E6679">
              <w:rPr>
                <w:rFonts w:eastAsia="Times New Roman" w:cs="Arial"/>
                <w:sz w:val="17"/>
                <w:szCs w:val="17"/>
              </w:rPr>
              <w:t>8</w:t>
            </w:r>
          </w:p>
        </w:tc>
        <w:tc>
          <w:tcPr>
            <w:tcW w:w="1353" w:type="dxa"/>
            <w:shd w:val="clear" w:color="auto" w:fill="auto"/>
            <w:vAlign w:val="bottom"/>
          </w:tcPr>
          <w:p w:rsidR="00407F62" w:rsidRPr="004E6679" w:rsidRDefault="00407F62" w:rsidP="00605502">
            <w:pPr>
              <w:jc w:val="right"/>
              <w:rPr>
                <w:rFonts w:cs="Arial"/>
                <w:color w:val="000000"/>
                <w:sz w:val="17"/>
                <w:szCs w:val="17"/>
                <w:lang w:val="az-Latn-AZ"/>
              </w:rPr>
            </w:pPr>
            <w:r w:rsidRPr="004E6679">
              <w:rPr>
                <w:rFonts w:eastAsia="Times New Roman" w:cs="Arial"/>
                <w:color w:val="000000"/>
                <w:sz w:val="17"/>
                <w:szCs w:val="17"/>
              </w:rPr>
              <w:t>-</w:t>
            </w:r>
          </w:p>
        </w:tc>
      </w:tr>
      <w:tr w:rsidR="00407F62" w:rsidRPr="00BD03FA" w:rsidTr="00C352FB">
        <w:tc>
          <w:tcPr>
            <w:tcW w:w="3618" w:type="dxa"/>
            <w:shd w:val="clear" w:color="auto" w:fill="DBE5F1" w:themeFill="accent1" w:themeFillTint="33"/>
            <w:vAlign w:val="center"/>
          </w:tcPr>
          <w:p w:rsidR="00407F62" w:rsidRDefault="00407F62">
            <w:pPr>
              <w:rPr>
                <w:rFonts w:eastAsia="Times New Roman" w:cs="Arial"/>
                <w:b/>
                <w:sz w:val="17"/>
                <w:szCs w:val="17"/>
              </w:rPr>
            </w:pPr>
            <w:r>
              <w:rPr>
                <w:rFonts w:eastAsia="Times New Roman" w:cs="Arial"/>
                <w:sz w:val="17"/>
                <w:szCs w:val="17"/>
              </w:rPr>
              <w:t>VAT</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146.</w:t>
            </w:r>
            <w:r w:rsidRPr="004E6679">
              <w:rPr>
                <w:rFonts w:eastAsia="Times New Roman" w:cs="Arial"/>
                <w:sz w:val="17"/>
                <w:szCs w:val="17"/>
              </w:rPr>
              <w:t>0</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140.</w:t>
            </w:r>
            <w:r w:rsidRPr="004E6679">
              <w:rPr>
                <w:rFonts w:eastAsia="Times New Roman" w:cs="Arial"/>
                <w:sz w:val="17"/>
                <w:szCs w:val="17"/>
              </w:rPr>
              <w:t>1</w:t>
            </w:r>
          </w:p>
        </w:tc>
        <w:tc>
          <w:tcPr>
            <w:tcW w:w="1248"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5.</w:t>
            </w:r>
            <w:r w:rsidRPr="004E6679">
              <w:rPr>
                <w:rFonts w:eastAsia="Times New Roman" w:cs="Arial"/>
                <w:color w:val="000000"/>
                <w:sz w:val="17"/>
                <w:szCs w:val="17"/>
              </w:rPr>
              <w:t>9</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(5.</w:t>
            </w:r>
            <w:r w:rsidRPr="004E6679">
              <w:rPr>
                <w:rFonts w:eastAsia="Times New Roman" w:cs="Arial"/>
                <w:sz w:val="17"/>
                <w:szCs w:val="17"/>
              </w:rPr>
              <w:t>9)</w:t>
            </w:r>
          </w:p>
        </w:tc>
        <w:tc>
          <w:tcPr>
            <w:tcW w:w="1299" w:type="dxa"/>
            <w:shd w:val="clear" w:color="auto" w:fill="DBE5F1" w:themeFill="accent1" w:themeFillTint="33"/>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140.</w:t>
            </w:r>
            <w:r w:rsidRPr="004E6679">
              <w:rPr>
                <w:rFonts w:eastAsia="Times New Roman" w:cs="Arial"/>
                <w:sz w:val="17"/>
                <w:szCs w:val="17"/>
              </w:rPr>
              <w:t>1</w:t>
            </w:r>
          </w:p>
        </w:tc>
        <w:tc>
          <w:tcPr>
            <w:tcW w:w="1218"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140.</w:t>
            </w:r>
            <w:r w:rsidRPr="004E6679">
              <w:rPr>
                <w:rFonts w:eastAsia="Times New Roman" w:cs="Arial"/>
                <w:sz w:val="17"/>
                <w:szCs w:val="17"/>
              </w:rPr>
              <w:t>1</w:t>
            </w:r>
          </w:p>
        </w:tc>
        <w:tc>
          <w:tcPr>
            <w:tcW w:w="1353"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sidRPr="004E6679">
              <w:rPr>
                <w:rFonts w:eastAsia="Times New Roman" w:cs="Arial"/>
                <w:color w:val="000000"/>
                <w:sz w:val="17"/>
                <w:szCs w:val="17"/>
              </w:rPr>
              <w:t>-</w:t>
            </w:r>
          </w:p>
        </w:tc>
      </w:tr>
      <w:tr w:rsidR="00407F62" w:rsidRPr="00BD03FA" w:rsidTr="000476AB">
        <w:tc>
          <w:tcPr>
            <w:tcW w:w="3618" w:type="dxa"/>
            <w:shd w:val="clear" w:color="auto" w:fill="auto"/>
            <w:vAlign w:val="center"/>
          </w:tcPr>
          <w:p w:rsidR="00407F62" w:rsidRDefault="00407F62">
            <w:pPr>
              <w:rPr>
                <w:rFonts w:eastAsia="Times New Roman" w:cs="Arial"/>
                <w:b/>
                <w:sz w:val="17"/>
                <w:szCs w:val="17"/>
              </w:rPr>
            </w:pPr>
            <w:r>
              <w:rPr>
                <w:rFonts w:eastAsia="Times New Roman" w:cs="Arial"/>
                <w:sz w:val="17"/>
                <w:szCs w:val="17"/>
              </w:rPr>
              <w:t>Property tax</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33.</w:t>
            </w:r>
            <w:r w:rsidRPr="004E6679">
              <w:rPr>
                <w:rFonts w:eastAsia="Times New Roman" w:cs="Arial"/>
                <w:sz w:val="17"/>
                <w:szCs w:val="17"/>
              </w:rPr>
              <w:t>4</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33.</w:t>
            </w:r>
            <w:r w:rsidRPr="004E6679">
              <w:rPr>
                <w:rFonts w:eastAsia="Times New Roman" w:cs="Arial"/>
                <w:sz w:val="17"/>
                <w:szCs w:val="17"/>
              </w:rPr>
              <w:t>6</w:t>
            </w:r>
          </w:p>
        </w:tc>
        <w:tc>
          <w:tcPr>
            <w:tcW w:w="1248" w:type="dxa"/>
            <w:shd w:val="clear" w:color="auto" w:fill="auto"/>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(0.2</w:t>
            </w:r>
            <w:r w:rsidRPr="004E6679">
              <w:rPr>
                <w:rFonts w:eastAsia="Times New Roman" w:cs="Arial"/>
                <w:color w:val="000000"/>
                <w:sz w:val="17"/>
                <w:szCs w:val="17"/>
              </w:rPr>
              <w:t>)</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0.2</w:t>
            </w:r>
          </w:p>
        </w:tc>
        <w:tc>
          <w:tcPr>
            <w:tcW w:w="1299" w:type="dxa"/>
            <w:shd w:val="clear" w:color="auto" w:fill="auto"/>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33.</w:t>
            </w:r>
            <w:r w:rsidRPr="004E6679">
              <w:rPr>
                <w:rFonts w:eastAsia="Times New Roman" w:cs="Arial"/>
                <w:sz w:val="17"/>
                <w:szCs w:val="17"/>
              </w:rPr>
              <w:t>6</w:t>
            </w:r>
          </w:p>
        </w:tc>
        <w:tc>
          <w:tcPr>
            <w:tcW w:w="1218"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33.</w:t>
            </w:r>
            <w:r w:rsidRPr="004E6679">
              <w:rPr>
                <w:rFonts w:eastAsia="Times New Roman" w:cs="Arial"/>
                <w:sz w:val="17"/>
                <w:szCs w:val="17"/>
              </w:rPr>
              <w:t>6</w:t>
            </w:r>
          </w:p>
        </w:tc>
        <w:tc>
          <w:tcPr>
            <w:tcW w:w="1353" w:type="dxa"/>
            <w:shd w:val="clear" w:color="auto" w:fill="auto"/>
            <w:vAlign w:val="bottom"/>
          </w:tcPr>
          <w:p w:rsidR="00407F62" w:rsidRPr="004E6679" w:rsidRDefault="00407F62" w:rsidP="00605502">
            <w:pPr>
              <w:jc w:val="right"/>
              <w:rPr>
                <w:rFonts w:cs="Arial"/>
                <w:color w:val="000000"/>
                <w:sz w:val="17"/>
                <w:szCs w:val="17"/>
                <w:lang w:val="az-Latn-AZ"/>
              </w:rPr>
            </w:pPr>
            <w:r w:rsidRPr="004E6679">
              <w:rPr>
                <w:rFonts w:eastAsia="Times New Roman" w:cs="Arial"/>
                <w:color w:val="000000"/>
                <w:sz w:val="17"/>
                <w:szCs w:val="17"/>
              </w:rPr>
              <w:t>-</w:t>
            </w:r>
          </w:p>
        </w:tc>
      </w:tr>
      <w:tr w:rsidR="00407F62" w:rsidRPr="00BD03FA" w:rsidTr="00C352FB">
        <w:tc>
          <w:tcPr>
            <w:tcW w:w="3618" w:type="dxa"/>
            <w:shd w:val="clear" w:color="auto" w:fill="DBE5F1" w:themeFill="accent1" w:themeFillTint="33"/>
            <w:vAlign w:val="center"/>
          </w:tcPr>
          <w:p w:rsidR="00407F62" w:rsidRDefault="00407F62">
            <w:pPr>
              <w:rPr>
                <w:rFonts w:eastAsia="Times New Roman" w:cs="Arial"/>
                <w:b/>
                <w:sz w:val="17"/>
                <w:szCs w:val="17"/>
              </w:rPr>
            </w:pPr>
            <w:r>
              <w:rPr>
                <w:rFonts w:eastAsia="Times New Roman" w:cs="Arial"/>
                <w:sz w:val="17"/>
                <w:szCs w:val="17"/>
              </w:rPr>
              <w:t>Land tax</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21.</w:t>
            </w:r>
            <w:r w:rsidRPr="004E6679">
              <w:rPr>
                <w:rFonts w:eastAsia="Times New Roman" w:cs="Arial"/>
                <w:sz w:val="17"/>
                <w:szCs w:val="17"/>
              </w:rPr>
              <w:t>5</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21.</w:t>
            </w:r>
            <w:r w:rsidRPr="004E6679">
              <w:rPr>
                <w:rFonts w:eastAsia="Times New Roman" w:cs="Arial"/>
                <w:sz w:val="17"/>
                <w:szCs w:val="17"/>
              </w:rPr>
              <w:t>7</w:t>
            </w:r>
          </w:p>
        </w:tc>
        <w:tc>
          <w:tcPr>
            <w:tcW w:w="1248"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(0.</w:t>
            </w:r>
            <w:r w:rsidRPr="004E6679">
              <w:rPr>
                <w:rFonts w:eastAsia="Times New Roman" w:cs="Arial"/>
                <w:color w:val="000000"/>
                <w:sz w:val="17"/>
                <w:szCs w:val="17"/>
              </w:rPr>
              <w:t>2)</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0.</w:t>
            </w:r>
            <w:r w:rsidRPr="004E6679">
              <w:rPr>
                <w:rFonts w:eastAsia="Times New Roman" w:cs="Arial"/>
                <w:sz w:val="17"/>
                <w:szCs w:val="17"/>
              </w:rPr>
              <w:t>2</w:t>
            </w:r>
          </w:p>
        </w:tc>
        <w:tc>
          <w:tcPr>
            <w:tcW w:w="1299" w:type="dxa"/>
            <w:shd w:val="clear" w:color="auto" w:fill="DBE5F1" w:themeFill="accent1" w:themeFillTint="33"/>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21.</w:t>
            </w:r>
            <w:r w:rsidRPr="004E6679">
              <w:rPr>
                <w:rFonts w:eastAsia="Times New Roman" w:cs="Arial"/>
                <w:sz w:val="17"/>
                <w:szCs w:val="17"/>
              </w:rPr>
              <w:t>7</w:t>
            </w:r>
          </w:p>
        </w:tc>
        <w:tc>
          <w:tcPr>
            <w:tcW w:w="1218"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21.</w:t>
            </w:r>
            <w:r w:rsidRPr="004E6679">
              <w:rPr>
                <w:rFonts w:eastAsia="Times New Roman" w:cs="Arial"/>
                <w:sz w:val="17"/>
                <w:szCs w:val="17"/>
              </w:rPr>
              <w:t>7</w:t>
            </w:r>
          </w:p>
        </w:tc>
        <w:tc>
          <w:tcPr>
            <w:tcW w:w="1353"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sidRPr="004E6679">
              <w:rPr>
                <w:rFonts w:eastAsia="Times New Roman" w:cs="Arial"/>
                <w:color w:val="000000"/>
                <w:sz w:val="17"/>
                <w:szCs w:val="17"/>
              </w:rPr>
              <w:t>-</w:t>
            </w:r>
          </w:p>
        </w:tc>
      </w:tr>
      <w:tr w:rsidR="00407F62" w:rsidRPr="00BD03FA" w:rsidTr="000476AB">
        <w:tc>
          <w:tcPr>
            <w:tcW w:w="3618" w:type="dxa"/>
            <w:shd w:val="clear" w:color="auto" w:fill="auto"/>
            <w:vAlign w:val="center"/>
          </w:tcPr>
          <w:p w:rsidR="00407F62" w:rsidRDefault="00407F62">
            <w:pPr>
              <w:rPr>
                <w:rFonts w:eastAsia="Times New Roman" w:cs="Arial"/>
                <w:b/>
                <w:sz w:val="17"/>
                <w:szCs w:val="17"/>
              </w:rPr>
            </w:pPr>
            <w:r>
              <w:rPr>
                <w:rFonts w:eastAsia="Times New Roman" w:cs="Arial"/>
                <w:sz w:val="17"/>
                <w:szCs w:val="17"/>
              </w:rPr>
              <w:t>Price changes</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138.</w:t>
            </w:r>
            <w:r w:rsidRPr="004E6679">
              <w:rPr>
                <w:rFonts w:eastAsia="Times New Roman" w:cs="Arial"/>
                <w:sz w:val="17"/>
                <w:szCs w:val="17"/>
              </w:rPr>
              <w:t>7</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158.</w:t>
            </w:r>
            <w:r w:rsidRPr="004E6679">
              <w:rPr>
                <w:rFonts w:eastAsia="Times New Roman" w:cs="Arial"/>
                <w:sz w:val="17"/>
                <w:szCs w:val="17"/>
              </w:rPr>
              <w:t>4</w:t>
            </w:r>
          </w:p>
        </w:tc>
        <w:tc>
          <w:tcPr>
            <w:tcW w:w="1248" w:type="dxa"/>
            <w:shd w:val="clear" w:color="auto" w:fill="auto"/>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(19.7</w:t>
            </w:r>
            <w:r w:rsidRPr="004E6679">
              <w:rPr>
                <w:rFonts w:eastAsia="Times New Roman" w:cs="Arial"/>
                <w:color w:val="000000"/>
                <w:sz w:val="17"/>
                <w:szCs w:val="17"/>
              </w:rPr>
              <w:t>)</w:t>
            </w:r>
          </w:p>
        </w:tc>
        <w:tc>
          <w:tcPr>
            <w:tcW w:w="1276" w:type="dxa"/>
            <w:shd w:val="clear" w:color="auto" w:fill="auto"/>
            <w:vAlign w:val="bottom"/>
          </w:tcPr>
          <w:p w:rsidR="00407F62" w:rsidRPr="004E6679" w:rsidRDefault="00407F62" w:rsidP="00605502">
            <w:pPr>
              <w:jc w:val="right"/>
              <w:rPr>
                <w:rFonts w:cs="Arial"/>
                <w:sz w:val="17"/>
                <w:szCs w:val="17"/>
                <w:lang w:val="az-Latn-AZ"/>
              </w:rPr>
            </w:pPr>
            <w:r>
              <w:rPr>
                <w:rFonts w:eastAsia="Times New Roman" w:cs="Arial"/>
                <w:sz w:val="17"/>
                <w:szCs w:val="17"/>
              </w:rPr>
              <w:t>19.7</w:t>
            </w:r>
          </w:p>
        </w:tc>
        <w:tc>
          <w:tcPr>
            <w:tcW w:w="1299" w:type="dxa"/>
            <w:shd w:val="clear" w:color="auto" w:fill="auto"/>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auto"/>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158.</w:t>
            </w:r>
            <w:r w:rsidRPr="004E6679">
              <w:rPr>
                <w:rFonts w:eastAsia="Times New Roman" w:cs="Arial"/>
                <w:color w:val="000000"/>
                <w:sz w:val="17"/>
                <w:szCs w:val="17"/>
              </w:rPr>
              <w:t>4</w:t>
            </w:r>
          </w:p>
        </w:tc>
        <w:tc>
          <w:tcPr>
            <w:tcW w:w="1218" w:type="dxa"/>
            <w:shd w:val="clear" w:color="auto" w:fill="auto"/>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158.</w:t>
            </w:r>
            <w:r w:rsidRPr="004E6679">
              <w:rPr>
                <w:rFonts w:eastAsia="Times New Roman" w:cs="Arial"/>
                <w:color w:val="000000"/>
                <w:sz w:val="17"/>
                <w:szCs w:val="17"/>
              </w:rPr>
              <w:t>4</w:t>
            </w:r>
          </w:p>
        </w:tc>
        <w:tc>
          <w:tcPr>
            <w:tcW w:w="1353" w:type="dxa"/>
            <w:shd w:val="clear" w:color="auto" w:fill="auto"/>
            <w:vAlign w:val="bottom"/>
          </w:tcPr>
          <w:p w:rsidR="00407F62" w:rsidRPr="004E6679" w:rsidRDefault="00407F62" w:rsidP="00605502">
            <w:pPr>
              <w:jc w:val="right"/>
              <w:rPr>
                <w:rFonts w:cs="Arial"/>
                <w:color w:val="000000"/>
                <w:sz w:val="17"/>
                <w:szCs w:val="17"/>
                <w:lang w:val="az-Latn-AZ"/>
              </w:rPr>
            </w:pPr>
            <w:r w:rsidRPr="004E6679">
              <w:rPr>
                <w:rFonts w:eastAsia="Times New Roman" w:cs="Arial"/>
                <w:color w:val="000000"/>
                <w:sz w:val="17"/>
                <w:szCs w:val="17"/>
              </w:rPr>
              <w:t>-</w:t>
            </w:r>
          </w:p>
        </w:tc>
      </w:tr>
      <w:tr w:rsidR="00407F62" w:rsidRPr="00BD03FA" w:rsidTr="00C352FB">
        <w:tc>
          <w:tcPr>
            <w:tcW w:w="3618" w:type="dxa"/>
            <w:shd w:val="clear" w:color="auto" w:fill="DBE5F1" w:themeFill="accent1" w:themeFillTint="33"/>
            <w:vAlign w:val="center"/>
          </w:tcPr>
          <w:p w:rsidR="00407F62" w:rsidRDefault="00407F62">
            <w:pPr>
              <w:rPr>
                <w:rFonts w:eastAsia="Times New Roman" w:cs="Arial"/>
                <w:b/>
                <w:sz w:val="17"/>
                <w:szCs w:val="17"/>
              </w:rPr>
            </w:pPr>
            <w:r>
              <w:rPr>
                <w:rFonts w:eastAsia="Times New Roman" w:cs="Arial"/>
                <w:sz w:val="17"/>
                <w:szCs w:val="17"/>
              </w:rPr>
              <w:t>Other taxes</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58.</w:t>
            </w:r>
            <w:r w:rsidRPr="004E6679">
              <w:rPr>
                <w:rFonts w:eastAsia="Times New Roman" w:cs="Arial"/>
                <w:sz w:val="17"/>
                <w:szCs w:val="17"/>
              </w:rPr>
              <w:t>3</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56.0</w:t>
            </w:r>
          </w:p>
        </w:tc>
        <w:tc>
          <w:tcPr>
            <w:tcW w:w="1248"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2.3</w:t>
            </w:r>
          </w:p>
        </w:tc>
        <w:tc>
          <w:tcPr>
            <w:tcW w:w="1276" w:type="dxa"/>
            <w:shd w:val="clear" w:color="auto" w:fill="DBE5F1" w:themeFill="accent1" w:themeFillTint="33"/>
            <w:vAlign w:val="bottom"/>
          </w:tcPr>
          <w:p w:rsidR="00407F62" w:rsidRPr="004E6679" w:rsidRDefault="00407F62" w:rsidP="00605502">
            <w:pPr>
              <w:jc w:val="right"/>
              <w:rPr>
                <w:rFonts w:cs="Arial"/>
                <w:sz w:val="17"/>
                <w:szCs w:val="17"/>
                <w:lang w:val="az-Latn-AZ"/>
              </w:rPr>
            </w:pPr>
            <w:r>
              <w:rPr>
                <w:rFonts w:eastAsia="Times New Roman" w:cs="Arial"/>
                <w:sz w:val="17"/>
                <w:szCs w:val="17"/>
              </w:rPr>
              <w:t>(2.3</w:t>
            </w:r>
            <w:r w:rsidRPr="004E6679">
              <w:rPr>
                <w:rFonts w:eastAsia="Times New Roman" w:cs="Arial"/>
                <w:sz w:val="17"/>
                <w:szCs w:val="17"/>
              </w:rPr>
              <w:t>)</w:t>
            </w:r>
          </w:p>
        </w:tc>
        <w:tc>
          <w:tcPr>
            <w:tcW w:w="1299" w:type="dxa"/>
            <w:shd w:val="clear" w:color="auto" w:fill="DBE5F1" w:themeFill="accent1" w:themeFillTint="33"/>
            <w:vAlign w:val="bottom"/>
          </w:tcPr>
          <w:p w:rsidR="00407F62" w:rsidRPr="004E6679" w:rsidRDefault="00407F62" w:rsidP="00605502">
            <w:pPr>
              <w:jc w:val="right"/>
              <w:rPr>
                <w:rFonts w:cs="Arial"/>
                <w:sz w:val="17"/>
                <w:szCs w:val="17"/>
                <w:lang w:val="az-Latn-AZ"/>
              </w:rPr>
            </w:pPr>
            <w:r w:rsidRPr="004E6679">
              <w:rPr>
                <w:rFonts w:eastAsia="Times New Roman" w:cs="Arial"/>
                <w:sz w:val="17"/>
                <w:szCs w:val="17"/>
              </w:rPr>
              <w:t>-</w:t>
            </w:r>
          </w:p>
        </w:tc>
        <w:tc>
          <w:tcPr>
            <w:tcW w:w="1333"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56.0</w:t>
            </w:r>
          </w:p>
        </w:tc>
        <w:tc>
          <w:tcPr>
            <w:tcW w:w="1218" w:type="dxa"/>
            <w:shd w:val="clear" w:color="auto" w:fill="DBE5F1" w:themeFill="accent1" w:themeFillTint="33"/>
            <w:vAlign w:val="bottom"/>
          </w:tcPr>
          <w:p w:rsidR="00407F62" w:rsidRPr="004E6679" w:rsidRDefault="00407F62" w:rsidP="00605502">
            <w:pPr>
              <w:jc w:val="right"/>
              <w:rPr>
                <w:rFonts w:cs="Arial"/>
                <w:color w:val="000000"/>
                <w:sz w:val="17"/>
                <w:szCs w:val="17"/>
                <w:lang w:val="az-Latn-AZ"/>
              </w:rPr>
            </w:pPr>
            <w:r>
              <w:rPr>
                <w:rFonts w:eastAsia="Times New Roman" w:cs="Arial"/>
                <w:color w:val="000000"/>
                <w:sz w:val="17"/>
                <w:szCs w:val="17"/>
              </w:rPr>
              <w:t>56.0</w:t>
            </w:r>
          </w:p>
        </w:tc>
        <w:tc>
          <w:tcPr>
            <w:tcW w:w="1353" w:type="dxa"/>
            <w:shd w:val="clear" w:color="auto" w:fill="DBE5F1" w:themeFill="accent1" w:themeFillTint="33"/>
            <w:vAlign w:val="bottom"/>
          </w:tcPr>
          <w:p w:rsidR="00407F62" w:rsidRPr="00BD03FA" w:rsidRDefault="00407F62" w:rsidP="00605502">
            <w:pPr>
              <w:jc w:val="right"/>
              <w:rPr>
                <w:rFonts w:cs="Arial"/>
                <w:color w:val="000000"/>
                <w:sz w:val="17"/>
                <w:szCs w:val="17"/>
                <w:lang w:val="az-Latn-AZ"/>
              </w:rPr>
            </w:pPr>
            <w:r>
              <w:rPr>
                <w:rFonts w:eastAsia="Times New Roman" w:cs="Arial"/>
                <w:color w:val="000000"/>
                <w:sz w:val="17"/>
                <w:szCs w:val="17"/>
              </w:rPr>
              <w:t>-</w:t>
            </w:r>
          </w:p>
        </w:tc>
      </w:tr>
    </w:tbl>
    <w:p w:rsidR="000476AB" w:rsidRDefault="000476AB" w:rsidP="000476AB">
      <w:pPr>
        <w:tabs>
          <w:tab w:val="left" w:pos="567"/>
        </w:tabs>
        <w:rPr>
          <w:rFonts w:cs="Arial"/>
          <w:szCs w:val="20"/>
          <w:lang w:val="az-Latn-AZ"/>
        </w:rPr>
      </w:pPr>
    </w:p>
    <w:p w:rsidR="009E56F2" w:rsidRDefault="009E56F2" w:rsidP="009E56F2">
      <w:pPr>
        <w:autoSpaceDE w:val="0"/>
        <w:autoSpaceDN w:val="0"/>
        <w:adjustRightInd w:val="0"/>
        <w:spacing w:line="240" w:lineRule="exact"/>
        <w:rPr>
          <w:rFonts w:cs="Arial"/>
          <w:color w:val="000000"/>
          <w:szCs w:val="20"/>
          <w:lang w:val="az-Latn-AZ"/>
        </w:rPr>
      </w:pPr>
    </w:p>
    <w:p w:rsidR="00327CF6" w:rsidRDefault="00327CF6" w:rsidP="009E56F2">
      <w:pPr>
        <w:autoSpaceDE w:val="0"/>
        <w:autoSpaceDN w:val="0"/>
        <w:adjustRightInd w:val="0"/>
        <w:spacing w:line="240" w:lineRule="exact"/>
        <w:rPr>
          <w:rFonts w:cs="Arial"/>
          <w:color w:val="000000"/>
          <w:szCs w:val="20"/>
          <w:lang w:val="az-Latn-AZ"/>
        </w:rPr>
        <w:sectPr w:rsidR="00327CF6" w:rsidSect="000A709B">
          <w:pgSz w:w="16839" w:h="11907" w:orient="landscape" w:code="9"/>
          <w:pgMar w:top="900" w:right="1539" w:bottom="1469" w:left="1440" w:header="504" w:footer="393" w:gutter="0"/>
          <w:pgBorders>
            <w:bottom w:val="single" w:sz="4" w:space="24" w:color="auto"/>
          </w:pgBorders>
          <w:cols w:space="720"/>
          <w:docGrid w:linePitch="360"/>
        </w:sectPr>
      </w:pPr>
    </w:p>
    <w:p w:rsidR="00327CF6" w:rsidRPr="002054A9" w:rsidRDefault="00327CF6" w:rsidP="002054A9">
      <w:pPr>
        <w:pStyle w:val="Heading3"/>
      </w:pPr>
      <w:bookmarkStart w:id="127" w:name="_Toc447552195"/>
      <w:bookmarkStart w:id="128" w:name="_Toc467753558"/>
      <w:bookmarkStart w:id="129" w:name="_Toc468899537"/>
      <w:r w:rsidRPr="002054A9">
        <w:lastRenderedPageBreak/>
        <w:t>7.5.</w:t>
      </w:r>
      <w:r w:rsidRPr="002054A9">
        <w:tab/>
      </w:r>
      <w:bookmarkEnd w:id="127"/>
      <w:bookmarkEnd w:id="128"/>
      <w:r w:rsidR="00697C59">
        <w:t>Payments made to Government according to PSA</w:t>
      </w:r>
      <w:bookmarkEnd w:id="129"/>
    </w:p>
    <w:p w:rsidR="00327CF6" w:rsidRDefault="00327CF6" w:rsidP="00327CF6">
      <w:pPr>
        <w:autoSpaceDE w:val="0"/>
        <w:autoSpaceDN w:val="0"/>
        <w:adjustRightInd w:val="0"/>
        <w:spacing w:line="240" w:lineRule="exact"/>
        <w:rPr>
          <w:rFonts w:cs="Arial"/>
          <w:color w:val="000000"/>
          <w:szCs w:val="20"/>
          <w:lang w:val="az-Latn-AZ"/>
        </w:rPr>
      </w:pPr>
    </w:p>
    <w:p w:rsidR="00697C59" w:rsidRDefault="00697C59" w:rsidP="00697C59">
      <w:pPr>
        <w:autoSpaceDE w:val="0"/>
        <w:autoSpaceDN w:val="0"/>
        <w:adjustRightInd w:val="0"/>
        <w:spacing w:line="240" w:lineRule="exact"/>
        <w:rPr>
          <w:rFonts w:cs="Arial"/>
          <w:color w:val="000000"/>
          <w:szCs w:val="20"/>
          <w:lang w:val="az-Latn-AZ"/>
        </w:rPr>
      </w:pPr>
      <w:r>
        <w:rPr>
          <w:rFonts w:cs="Arial"/>
          <w:color w:val="000000"/>
          <w:szCs w:val="20"/>
          <w:lang w:val="az-Latn-AZ"/>
        </w:rPr>
        <w:t>P</w:t>
      </w:r>
      <w:r w:rsidR="00C964BD">
        <w:rPr>
          <w:rFonts w:cs="Arial"/>
          <w:szCs w:val="20"/>
        </w:rPr>
        <w:t>ayments</w:t>
      </w:r>
      <w:r>
        <w:rPr>
          <w:rFonts w:cs="Arial"/>
          <w:szCs w:val="20"/>
        </w:rPr>
        <w:t xml:space="preserve"> made to Government by Foreign Extractive Companies on PSA in 2015</w:t>
      </w:r>
      <w:r>
        <w:rPr>
          <w:rFonts w:cs="Arial"/>
          <w:color w:val="000000"/>
          <w:szCs w:val="20"/>
          <w:lang w:val="az-Latn-AZ"/>
        </w:rPr>
        <w:t>:</w:t>
      </w:r>
    </w:p>
    <w:tbl>
      <w:tblPr>
        <w:tblW w:w="4946" w:type="pct"/>
        <w:jc w:val="center"/>
        <w:tblInd w:w="-575" w:type="dxa"/>
        <w:tblLook w:val="04A0" w:firstRow="1" w:lastRow="0" w:firstColumn="1" w:lastColumn="0" w:noHBand="0" w:noVBand="1"/>
      </w:tblPr>
      <w:tblGrid>
        <w:gridCol w:w="5407"/>
        <w:gridCol w:w="2191"/>
        <w:gridCol w:w="16"/>
        <w:gridCol w:w="31"/>
        <w:gridCol w:w="1469"/>
      </w:tblGrid>
      <w:tr w:rsidR="00697C59" w:rsidRPr="00D936A9" w:rsidTr="00407F62">
        <w:trPr>
          <w:jc w:val="center"/>
        </w:trPr>
        <w:tc>
          <w:tcPr>
            <w:tcW w:w="2966" w:type="pct"/>
            <w:vMerge w:val="restart"/>
            <w:shd w:val="clear" w:color="auto" w:fill="365F91"/>
            <w:vAlign w:val="center"/>
          </w:tcPr>
          <w:p w:rsidR="00697C59" w:rsidRDefault="00697C59">
            <w:pPr>
              <w:autoSpaceDE w:val="0"/>
              <w:autoSpaceDN w:val="0"/>
              <w:adjustRightInd w:val="0"/>
              <w:spacing w:line="240" w:lineRule="exact"/>
              <w:jc w:val="left"/>
              <w:rPr>
                <w:rFonts w:cs="Arial"/>
                <w:b/>
                <w:bCs/>
                <w:szCs w:val="20"/>
                <w:lang w:val="az-Latn-AZ"/>
              </w:rPr>
            </w:pPr>
            <w:r>
              <w:rPr>
                <w:rFonts w:cs="Arial"/>
                <w:b/>
                <w:color w:val="FFFFFF"/>
                <w:szCs w:val="20"/>
              </w:rPr>
              <w:t>Foreign Extractive Companies</w:t>
            </w:r>
          </w:p>
        </w:tc>
        <w:tc>
          <w:tcPr>
            <w:tcW w:w="2034" w:type="pct"/>
            <w:gridSpan w:val="4"/>
            <w:shd w:val="clear" w:color="auto" w:fill="365F91"/>
            <w:vAlign w:val="center"/>
          </w:tcPr>
          <w:p w:rsidR="00697C59" w:rsidRPr="00D936A9" w:rsidRDefault="00697C59" w:rsidP="00C411C4">
            <w:pPr>
              <w:autoSpaceDE w:val="0"/>
              <w:autoSpaceDN w:val="0"/>
              <w:adjustRightInd w:val="0"/>
              <w:spacing w:line="240" w:lineRule="exact"/>
              <w:jc w:val="center"/>
              <w:rPr>
                <w:rFonts w:cs="Arial"/>
                <w:b/>
                <w:bCs/>
                <w:color w:val="FFFFFF"/>
                <w:szCs w:val="20"/>
              </w:rPr>
            </w:pPr>
            <w:r>
              <w:rPr>
                <w:rFonts w:cs="Arial"/>
                <w:b/>
                <w:bCs/>
                <w:color w:val="FFFFFF"/>
                <w:szCs w:val="20"/>
              </w:rPr>
              <w:t>Final amount (USD mln)</w:t>
            </w:r>
          </w:p>
        </w:tc>
      </w:tr>
      <w:tr w:rsidR="00697C59" w:rsidRPr="00D936A9" w:rsidTr="00407F62">
        <w:trPr>
          <w:jc w:val="center"/>
        </w:trPr>
        <w:tc>
          <w:tcPr>
            <w:tcW w:w="2966" w:type="pct"/>
            <w:vMerge/>
            <w:shd w:val="clear" w:color="auto" w:fill="D3DFEE"/>
            <w:vAlign w:val="center"/>
          </w:tcPr>
          <w:p w:rsidR="00697C59" w:rsidRPr="00D936A9" w:rsidRDefault="00697C59" w:rsidP="00C411C4">
            <w:pPr>
              <w:autoSpaceDE w:val="0"/>
              <w:autoSpaceDN w:val="0"/>
              <w:adjustRightInd w:val="0"/>
              <w:spacing w:line="240" w:lineRule="exact"/>
              <w:jc w:val="center"/>
              <w:rPr>
                <w:rFonts w:cs="Arial"/>
                <w:b/>
                <w:bCs/>
                <w:color w:val="FFFFFF"/>
                <w:szCs w:val="20"/>
                <w:lang w:val="az-Latn-AZ"/>
              </w:rPr>
            </w:pPr>
          </w:p>
        </w:tc>
        <w:tc>
          <w:tcPr>
            <w:tcW w:w="1211" w:type="pct"/>
            <w:gridSpan w:val="2"/>
            <w:shd w:val="clear" w:color="auto" w:fill="B8CCE4"/>
            <w:vAlign w:val="center"/>
          </w:tcPr>
          <w:p w:rsidR="00697C59" w:rsidRDefault="00697C59">
            <w:pPr>
              <w:autoSpaceDE w:val="0"/>
              <w:autoSpaceDN w:val="0"/>
              <w:adjustRightInd w:val="0"/>
              <w:spacing w:line="240" w:lineRule="exact"/>
              <w:jc w:val="center"/>
              <w:rPr>
                <w:rFonts w:cs="Arial"/>
                <w:b/>
                <w:color w:val="0070C0"/>
                <w:szCs w:val="20"/>
                <w:lang w:val="az-Latn-AZ"/>
              </w:rPr>
            </w:pPr>
            <w:r>
              <w:rPr>
                <w:rFonts w:cs="Arial"/>
                <w:b/>
                <w:color w:val="0070C0"/>
                <w:szCs w:val="20"/>
              </w:rPr>
              <w:t>Extractive companies</w:t>
            </w:r>
          </w:p>
        </w:tc>
        <w:tc>
          <w:tcPr>
            <w:tcW w:w="823" w:type="pct"/>
            <w:gridSpan w:val="2"/>
            <w:shd w:val="clear" w:color="auto" w:fill="B8CCE4"/>
            <w:vAlign w:val="center"/>
          </w:tcPr>
          <w:p w:rsidR="00697C59" w:rsidRDefault="00697C59">
            <w:pPr>
              <w:autoSpaceDE w:val="0"/>
              <w:autoSpaceDN w:val="0"/>
              <w:adjustRightInd w:val="0"/>
              <w:spacing w:line="240" w:lineRule="exact"/>
              <w:jc w:val="center"/>
              <w:rPr>
                <w:rFonts w:cs="Arial"/>
                <w:b/>
                <w:color w:val="0070C0"/>
                <w:szCs w:val="20"/>
                <w:lang w:val="az-Latn-AZ"/>
              </w:rPr>
            </w:pPr>
            <w:r>
              <w:rPr>
                <w:rFonts w:cs="Arial"/>
                <w:b/>
                <w:color w:val="0070C0"/>
                <w:szCs w:val="20"/>
                <w:lang w:val="az-Latn-AZ"/>
              </w:rPr>
              <w:t>Government</w:t>
            </w:r>
          </w:p>
        </w:tc>
      </w:tr>
      <w:tr w:rsidR="00697C59" w:rsidRPr="00D936A9" w:rsidTr="00407F62">
        <w:trPr>
          <w:jc w:val="center"/>
        </w:trPr>
        <w:tc>
          <w:tcPr>
            <w:tcW w:w="5000" w:type="pct"/>
            <w:gridSpan w:val="5"/>
            <w:shd w:val="clear" w:color="auto" w:fill="C4BC96"/>
            <w:vAlign w:val="bottom"/>
          </w:tcPr>
          <w:p w:rsidR="00697C59" w:rsidRDefault="00697C59">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AZERI–CHIRAG–GUNASHLI</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Azerbaijan (ACG) Limited</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47.</w:t>
            </w:r>
            <w:r w:rsidRPr="00D936A9">
              <w:rPr>
                <w:rFonts w:cs="Arial"/>
                <w:color w:val="000000"/>
                <w:szCs w:val="20"/>
                <w:lang w:val="az-Latn-AZ"/>
              </w:rPr>
              <w:t>2</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47.</w:t>
            </w:r>
            <w:r w:rsidRPr="00D936A9">
              <w:rPr>
                <w:rFonts w:cs="Arial"/>
                <w:color w:val="000000"/>
                <w:szCs w:val="20"/>
                <w:lang w:val="az-Latn-AZ"/>
              </w:rPr>
              <w:t>2</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BP Exploration (Caspian Sea) Limited</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sidRPr="00D936A9">
              <w:rPr>
                <w:rFonts w:cs="Arial"/>
                <w:color w:val="000000"/>
                <w:szCs w:val="20"/>
                <w:lang w:val="az-Latn-AZ"/>
              </w:rPr>
              <w:t>15</w:t>
            </w:r>
            <w:r>
              <w:rPr>
                <w:rFonts w:cs="Arial"/>
                <w:color w:val="000000"/>
                <w:szCs w:val="20"/>
                <w:lang w:val="az-Latn-AZ"/>
              </w:rPr>
              <w:t>4.9</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154.9</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Chevron Khazar, Ltd.</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56.</w:t>
            </w:r>
            <w:r w:rsidRPr="00D936A9">
              <w:rPr>
                <w:rFonts w:cs="Arial"/>
                <w:color w:val="000000"/>
                <w:szCs w:val="20"/>
                <w:lang w:val="az-Latn-AZ"/>
              </w:rPr>
              <w:t>8</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56.</w:t>
            </w:r>
            <w:r w:rsidRPr="00D936A9">
              <w:rPr>
                <w:rFonts w:cs="Arial"/>
                <w:color w:val="000000"/>
                <w:szCs w:val="20"/>
              </w:rPr>
              <w:t>8</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Exxon Azerbaijan Limited</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41.4</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41.4</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Inpex Southwest Caspian Sea, Ltd.</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sidRPr="00D936A9">
              <w:rPr>
                <w:rFonts w:cs="Arial"/>
                <w:color w:val="000000"/>
                <w:szCs w:val="20"/>
                <w:lang w:val="az-Latn-AZ"/>
              </w:rPr>
              <w:t>6</w:t>
            </w:r>
            <w:r>
              <w:rPr>
                <w:rFonts w:cs="Arial"/>
                <w:color w:val="000000"/>
                <w:szCs w:val="20"/>
                <w:lang w:val="az-Latn-AZ"/>
              </w:rPr>
              <w:t>2.</w:t>
            </w:r>
            <w:r w:rsidRPr="00D936A9">
              <w:rPr>
                <w:rFonts w:cs="Arial"/>
                <w:color w:val="000000"/>
                <w:szCs w:val="20"/>
                <w:lang w:val="az-Latn-AZ"/>
              </w:rPr>
              <w:t>2</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62.</w:t>
            </w:r>
            <w:r w:rsidRPr="00D936A9">
              <w:rPr>
                <w:rFonts w:cs="Arial"/>
                <w:color w:val="000000"/>
                <w:szCs w:val="20"/>
              </w:rPr>
              <w:t>2</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Itochu Oil Exploration (Azerbaijan) Inc.</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12.</w:t>
            </w:r>
            <w:r w:rsidRPr="00D936A9">
              <w:rPr>
                <w:rFonts w:cs="Arial"/>
                <w:color w:val="000000"/>
                <w:szCs w:val="20"/>
                <w:lang w:val="az-Latn-AZ"/>
              </w:rPr>
              <w:t>3</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12.</w:t>
            </w:r>
            <w:r w:rsidRPr="00D936A9">
              <w:rPr>
                <w:rFonts w:cs="Arial"/>
                <w:color w:val="000000"/>
                <w:szCs w:val="20"/>
              </w:rPr>
              <w:t>3</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ONGC Videsh Limited</w:t>
            </w:r>
          </w:p>
        </w:tc>
        <w:tc>
          <w:tcPr>
            <w:tcW w:w="1211"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15.0</w:t>
            </w:r>
          </w:p>
        </w:tc>
        <w:tc>
          <w:tcPr>
            <w:tcW w:w="823" w:type="pct"/>
            <w:gridSpan w:val="2"/>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15.0</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Statoil Apsheron A.S</w:t>
            </w:r>
          </w:p>
        </w:tc>
        <w:tc>
          <w:tcPr>
            <w:tcW w:w="1211" w:type="pct"/>
            <w:gridSpan w:val="2"/>
            <w:shd w:val="clear" w:color="auto" w:fill="auto"/>
            <w:vAlign w:val="center"/>
          </w:tcPr>
          <w:p w:rsidR="00407F62" w:rsidRPr="00D936A9" w:rsidRDefault="00407F62" w:rsidP="00605502">
            <w:pPr>
              <w:spacing w:line="240" w:lineRule="exact"/>
              <w:jc w:val="center"/>
              <w:rPr>
                <w:rFonts w:cs="Arial"/>
                <w:szCs w:val="20"/>
              </w:rPr>
            </w:pPr>
            <w:r>
              <w:rPr>
                <w:rFonts w:cs="Arial"/>
                <w:szCs w:val="20"/>
              </w:rPr>
              <w:t>53.</w:t>
            </w:r>
            <w:r w:rsidRPr="00D936A9">
              <w:rPr>
                <w:rFonts w:cs="Arial"/>
                <w:szCs w:val="20"/>
              </w:rPr>
              <w:t>8</w:t>
            </w:r>
          </w:p>
        </w:tc>
        <w:tc>
          <w:tcPr>
            <w:tcW w:w="823" w:type="pct"/>
            <w:gridSpan w:val="2"/>
            <w:shd w:val="clear" w:color="auto" w:fill="auto"/>
            <w:vAlign w:val="center"/>
          </w:tcPr>
          <w:p w:rsidR="00407F62" w:rsidRPr="00D936A9" w:rsidRDefault="00407F62" w:rsidP="00605502">
            <w:pPr>
              <w:spacing w:line="240" w:lineRule="exact"/>
              <w:jc w:val="center"/>
              <w:rPr>
                <w:rFonts w:cs="Arial"/>
                <w:szCs w:val="20"/>
              </w:rPr>
            </w:pPr>
            <w:r>
              <w:rPr>
                <w:rFonts w:cs="Arial"/>
                <w:szCs w:val="20"/>
              </w:rPr>
              <w:t>53.</w:t>
            </w:r>
            <w:r w:rsidRPr="00D936A9">
              <w:rPr>
                <w:rFonts w:cs="Arial"/>
                <w:szCs w:val="20"/>
              </w:rPr>
              <w:t>8</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Turkish Petroleum Anonim Ortaklıgı</w:t>
            </w:r>
          </w:p>
        </w:tc>
        <w:tc>
          <w:tcPr>
            <w:tcW w:w="1211" w:type="pct"/>
            <w:gridSpan w:val="2"/>
            <w:shd w:val="clear" w:color="auto" w:fill="auto"/>
            <w:vAlign w:val="center"/>
          </w:tcPr>
          <w:p w:rsidR="00407F62" w:rsidRPr="00D936A9" w:rsidRDefault="00407F62" w:rsidP="00605502">
            <w:pPr>
              <w:spacing w:line="240" w:lineRule="exact"/>
              <w:jc w:val="center"/>
              <w:rPr>
                <w:rFonts w:cs="Arial"/>
                <w:szCs w:val="20"/>
              </w:rPr>
            </w:pPr>
            <w:r>
              <w:rPr>
                <w:rFonts w:cs="Arial"/>
                <w:szCs w:val="20"/>
              </w:rPr>
              <w:t>44.</w:t>
            </w:r>
            <w:r w:rsidRPr="00D936A9">
              <w:rPr>
                <w:rFonts w:cs="Arial"/>
                <w:szCs w:val="20"/>
              </w:rPr>
              <w:t>7</w:t>
            </w:r>
          </w:p>
        </w:tc>
        <w:tc>
          <w:tcPr>
            <w:tcW w:w="823" w:type="pct"/>
            <w:gridSpan w:val="2"/>
            <w:shd w:val="clear" w:color="auto" w:fill="auto"/>
            <w:vAlign w:val="center"/>
          </w:tcPr>
          <w:p w:rsidR="00407F62" w:rsidRPr="00D936A9" w:rsidRDefault="00407F62" w:rsidP="00605502">
            <w:pPr>
              <w:spacing w:line="240" w:lineRule="exact"/>
              <w:jc w:val="center"/>
              <w:rPr>
                <w:rFonts w:cs="Arial"/>
                <w:szCs w:val="20"/>
              </w:rPr>
            </w:pPr>
            <w:r>
              <w:rPr>
                <w:rFonts w:cs="Arial"/>
                <w:szCs w:val="20"/>
              </w:rPr>
              <w:t>44.</w:t>
            </w:r>
            <w:r w:rsidRPr="00D936A9">
              <w:rPr>
                <w:rFonts w:cs="Arial"/>
                <w:szCs w:val="20"/>
              </w:rPr>
              <w:t>7</w:t>
            </w:r>
          </w:p>
        </w:tc>
      </w:tr>
      <w:tr w:rsidR="00697C59" w:rsidRPr="00D936A9" w:rsidTr="00407F62">
        <w:trPr>
          <w:jc w:val="center"/>
        </w:trPr>
        <w:tc>
          <w:tcPr>
            <w:tcW w:w="5000" w:type="pct"/>
            <w:gridSpan w:val="5"/>
            <w:shd w:val="clear" w:color="auto" w:fill="C4BC96"/>
            <w:vAlign w:val="center"/>
          </w:tcPr>
          <w:p w:rsidR="00697C59" w:rsidRDefault="00697C59">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SHAHDENIZ</w:t>
            </w:r>
          </w:p>
        </w:tc>
      </w:tr>
      <w:tr w:rsidR="00407F62" w:rsidRPr="00D936A9" w:rsidTr="00407F62">
        <w:trPr>
          <w:jc w:val="center"/>
        </w:trPr>
        <w:tc>
          <w:tcPr>
            <w:tcW w:w="2966" w:type="pct"/>
            <w:shd w:val="clear" w:color="auto" w:fill="auto"/>
            <w:vAlign w:val="center"/>
          </w:tcPr>
          <w:p w:rsidR="00407F62" w:rsidRDefault="00C964BD">
            <w:pPr>
              <w:spacing w:line="240" w:lineRule="exact"/>
              <w:jc w:val="left"/>
              <w:rPr>
                <w:rFonts w:cs="Arial"/>
                <w:b/>
                <w:bCs/>
                <w:szCs w:val="20"/>
              </w:rPr>
            </w:pPr>
            <w:r>
              <w:rPr>
                <w:rFonts w:cs="Arial"/>
                <w:bCs/>
                <w:szCs w:val="20"/>
              </w:rPr>
              <w:t>Azerbaijan</w:t>
            </w:r>
            <w:r w:rsidR="00407F62">
              <w:rPr>
                <w:rFonts w:cs="Arial"/>
                <w:bCs/>
                <w:szCs w:val="20"/>
              </w:rPr>
              <w:t xml:space="preserve"> (Shah Deniz) Limited</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69.</w:t>
            </w:r>
            <w:r w:rsidRPr="00D936A9">
              <w:rPr>
                <w:rFonts w:cs="Arial"/>
                <w:color w:val="000000"/>
                <w:szCs w:val="20"/>
                <w:lang w:val="az-Latn-AZ"/>
              </w:rPr>
              <w:t>1</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69.</w:t>
            </w:r>
            <w:r w:rsidRPr="00D936A9">
              <w:rPr>
                <w:rFonts w:cs="Arial"/>
                <w:color w:val="000000"/>
                <w:szCs w:val="20"/>
                <w:lang w:val="az-Latn-AZ"/>
              </w:rPr>
              <w:t>1</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BP Exploration (Azerbaijan) Limited</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171.</w:t>
            </w:r>
            <w:r w:rsidRPr="00D936A9">
              <w:rPr>
                <w:rFonts w:cs="Arial"/>
                <w:color w:val="000000"/>
                <w:szCs w:val="20"/>
              </w:rPr>
              <w:t>9</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171.</w:t>
            </w:r>
            <w:r w:rsidRPr="00D936A9">
              <w:rPr>
                <w:rFonts w:cs="Arial"/>
                <w:color w:val="000000"/>
                <w:szCs w:val="20"/>
              </w:rPr>
              <w:t>9</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SGC Upstream LLC</w:t>
            </w:r>
          </w:p>
        </w:tc>
        <w:tc>
          <w:tcPr>
            <w:tcW w:w="1228" w:type="pct"/>
            <w:gridSpan w:val="3"/>
            <w:shd w:val="clear" w:color="auto" w:fill="auto"/>
            <w:vAlign w:val="center"/>
          </w:tcPr>
          <w:p w:rsidR="00407F62" w:rsidRPr="00961684" w:rsidRDefault="00407F62" w:rsidP="00605502">
            <w:pPr>
              <w:jc w:val="center"/>
              <w:rPr>
                <w:rFonts w:cs="Arial"/>
                <w:color w:val="000000"/>
                <w:szCs w:val="20"/>
              </w:rPr>
            </w:pPr>
            <w:r>
              <w:rPr>
                <w:rFonts w:cs="Arial"/>
                <w:color w:val="000000"/>
                <w:szCs w:val="20"/>
              </w:rPr>
              <w:t>21.</w:t>
            </w:r>
            <w:r w:rsidRPr="00961684">
              <w:rPr>
                <w:rFonts w:cs="Arial"/>
                <w:color w:val="000000"/>
                <w:szCs w:val="20"/>
              </w:rPr>
              <w:t>5</w:t>
            </w:r>
          </w:p>
        </w:tc>
        <w:tc>
          <w:tcPr>
            <w:tcW w:w="806" w:type="pct"/>
            <w:shd w:val="clear" w:color="auto" w:fill="auto"/>
            <w:vAlign w:val="center"/>
          </w:tcPr>
          <w:p w:rsidR="00407F62" w:rsidRPr="00961684" w:rsidRDefault="00407F62" w:rsidP="00605502">
            <w:pPr>
              <w:jc w:val="center"/>
              <w:rPr>
                <w:rFonts w:cs="Arial"/>
                <w:color w:val="000000"/>
                <w:szCs w:val="20"/>
              </w:rPr>
            </w:pPr>
            <w:r>
              <w:rPr>
                <w:rFonts w:cs="Arial"/>
                <w:color w:val="000000"/>
                <w:szCs w:val="20"/>
              </w:rPr>
              <w:t>21.</w:t>
            </w:r>
            <w:r w:rsidRPr="00961684">
              <w:rPr>
                <w:rFonts w:cs="Arial"/>
                <w:color w:val="000000"/>
                <w:szCs w:val="20"/>
              </w:rPr>
              <w:t>5</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Lukoil Overseas Shah Deniz</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54.5</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54.</w:t>
            </w:r>
            <w:r w:rsidRPr="00D936A9">
              <w:rPr>
                <w:rFonts w:cs="Arial"/>
                <w:color w:val="000000"/>
                <w:szCs w:val="20"/>
              </w:rPr>
              <w:t>5</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Naftiran Intertrade Co (NICO) Limited</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57.7</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57.</w:t>
            </w:r>
            <w:r w:rsidRPr="00D936A9">
              <w:rPr>
                <w:rFonts w:cs="Arial"/>
                <w:color w:val="000000"/>
                <w:szCs w:val="20"/>
              </w:rPr>
              <w:t>7</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Statoil Shah Deniz AS</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80.8</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80.</w:t>
            </w:r>
            <w:r w:rsidRPr="00D936A9">
              <w:rPr>
                <w:rFonts w:cs="Arial"/>
                <w:color w:val="000000"/>
                <w:szCs w:val="20"/>
              </w:rPr>
              <w:t>8</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TOTAL E &amp; P Azerbaijan B.V.</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w:t>
            </w:r>
            <w:r w:rsidRPr="00D936A9">
              <w:rPr>
                <w:rFonts w:cs="Arial"/>
                <w:color w:val="000000"/>
                <w:szCs w:val="20"/>
              </w:rPr>
              <w:t>6</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w:t>
            </w:r>
            <w:r w:rsidRPr="00D936A9">
              <w:rPr>
                <w:rFonts w:cs="Arial"/>
                <w:color w:val="000000"/>
                <w:szCs w:val="20"/>
              </w:rPr>
              <w:t>6</w:t>
            </w:r>
          </w:p>
        </w:tc>
      </w:tr>
      <w:tr w:rsidR="00407F62" w:rsidRPr="00D936A9" w:rsidTr="00407F62">
        <w:trPr>
          <w:jc w:val="center"/>
        </w:trPr>
        <w:tc>
          <w:tcPr>
            <w:tcW w:w="2966" w:type="pct"/>
            <w:shd w:val="clear" w:color="auto" w:fill="auto"/>
            <w:vAlign w:val="center"/>
          </w:tcPr>
          <w:p w:rsidR="00407F62" w:rsidRDefault="00407F62">
            <w:pPr>
              <w:spacing w:line="240" w:lineRule="exact"/>
              <w:jc w:val="left"/>
              <w:rPr>
                <w:rFonts w:cs="Arial"/>
                <w:b/>
                <w:bCs/>
                <w:szCs w:val="20"/>
              </w:rPr>
            </w:pPr>
            <w:r>
              <w:rPr>
                <w:rFonts w:cs="Arial"/>
                <w:bCs/>
                <w:szCs w:val="20"/>
              </w:rPr>
              <w:t>Turkish Petroleum Overseas Company Ltd</w:t>
            </w:r>
          </w:p>
        </w:tc>
        <w:tc>
          <w:tcPr>
            <w:tcW w:w="1228"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66.</w:t>
            </w:r>
            <w:r w:rsidRPr="00D936A9">
              <w:rPr>
                <w:rFonts w:cs="Arial"/>
                <w:color w:val="000000"/>
                <w:szCs w:val="20"/>
              </w:rPr>
              <w:t>6</w:t>
            </w:r>
          </w:p>
        </w:tc>
        <w:tc>
          <w:tcPr>
            <w:tcW w:w="806"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66.</w:t>
            </w:r>
            <w:r w:rsidRPr="00D936A9">
              <w:rPr>
                <w:rFonts w:cs="Arial"/>
                <w:color w:val="000000"/>
                <w:szCs w:val="20"/>
              </w:rPr>
              <w:t>6</w:t>
            </w:r>
          </w:p>
        </w:tc>
      </w:tr>
      <w:tr w:rsidR="00327CF6" w:rsidRPr="00D936A9" w:rsidTr="00407F62">
        <w:trPr>
          <w:jc w:val="center"/>
        </w:trPr>
        <w:tc>
          <w:tcPr>
            <w:tcW w:w="5000" w:type="pct"/>
            <w:gridSpan w:val="5"/>
            <w:shd w:val="clear" w:color="auto" w:fill="C4BC96"/>
            <w:vAlign w:val="bottom"/>
          </w:tcPr>
          <w:p w:rsidR="00327CF6" w:rsidRPr="00D936A9" w:rsidRDefault="00697C59" w:rsidP="00C411C4">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BINAGADI, GIRMAKI, CHAKHNAGLAR, SULUTEPE, MASAZIR, FATMAYI, SHABANDAGH AND SIANSHOR</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Azen Oil Company B.V.</w:t>
            </w:r>
          </w:p>
        </w:tc>
        <w:tc>
          <w:tcPr>
            <w:tcW w:w="1202" w:type="pct"/>
            <w:shd w:val="clear" w:color="auto" w:fill="auto"/>
            <w:vAlign w:val="center"/>
          </w:tcPr>
          <w:p w:rsidR="00407F62" w:rsidRPr="00D936A9" w:rsidRDefault="00407F62" w:rsidP="00605502">
            <w:pPr>
              <w:spacing w:line="240" w:lineRule="exact"/>
              <w:jc w:val="center"/>
              <w:rPr>
                <w:rFonts w:eastAsia="Times New Roman" w:cs="Arial"/>
                <w:szCs w:val="20"/>
                <w:lang w:val="az-Latn-AZ"/>
              </w:rPr>
            </w:pPr>
            <w:r>
              <w:rPr>
                <w:rFonts w:eastAsia="Times New Roman" w:cs="Arial"/>
                <w:szCs w:val="20"/>
                <w:lang w:val="az-Latn-AZ"/>
              </w:rPr>
              <w:t>17.</w:t>
            </w:r>
            <w:r w:rsidRPr="00D936A9">
              <w:rPr>
                <w:rFonts w:eastAsia="Times New Roman" w:cs="Arial"/>
                <w:szCs w:val="20"/>
                <w:lang w:val="az-Latn-AZ"/>
              </w:rPr>
              <w:t>3</w:t>
            </w:r>
          </w:p>
        </w:tc>
        <w:tc>
          <w:tcPr>
            <w:tcW w:w="832" w:type="pct"/>
            <w:gridSpan w:val="3"/>
            <w:shd w:val="clear" w:color="auto" w:fill="auto"/>
            <w:vAlign w:val="center"/>
          </w:tcPr>
          <w:p w:rsidR="00407F62" w:rsidRPr="00D936A9" w:rsidRDefault="00407F62" w:rsidP="00605502">
            <w:pPr>
              <w:spacing w:line="240" w:lineRule="exact"/>
              <w:jc w:val="center"/>
              <w:rPr>
                <w:rFonts w:eastAsia="Times New Roman" w:cs="Arial"/>
                <w:szCs w:val="20"/>
                <w:lang w:val="az-Latn-AZ"/>
              </w:rPr>
            </w:pPr>
            <w:r>
              <w:rPr>
                <w:rFonts w:eastAsia="Times New Roman" w:cs="Arial"/>
                <w:szCs w:val="20"/>
                <w:lang w:val="az-Latn-AZ"/>
              </w:rPr>
              <w:t>17.</w:t>
            </w:r>
            <w:r w:rsidRPr="00D936A9">
              <w:rPr>
                <w:rFonts w:eastAsia="Times New Roman" w:cs="Arial"/>
                <w:szCs w:val="20"/>
                <w:lang w:val="az-Latn-AZ"/>
              </w:rPr>
              <w:t>3</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BAHAR AND GUM DENİZ</w:t>
            </w:r>
          </w:p>
        </w:tc>
      </w:tr>
      <w:tr w:rsidR="003A01E6" w:rsidRPr="00D936A9" w:rsidTr="00407F62">
        <w:trPr>
          <w:jc w:val="center"/>
        </w:trPr>
        <w:tc>
          <w:tcPr>
            <w:tcW w:w="2966" w:type="pct"/>
            <w:shd w:val="clear" w:color="auto" w:fill="auto"/>
            <w:vAlign w:val="center"/>
          </w:tcPr>
          <w:p w:rsidR="003A01E6" w:rsidRDefault="003A01E6">
            <w:pPr>
              <w:spacing w:line="240" w:lineRule="exact"/>
              <w:rPr>
                <w:rFonts w:eastAsia="Times New Roman" w:cs="Arial"/>
                <w:b/>
                <w:bCs/>
                <w:szCs w:val="20"/>
                <w:lang w:val="az-Latn-AZ"/>
              </w:rPr>
            </w:pPr>
            <w:r>
              <w:rPr>
                <w:rFonts w:cs="Arial"/>
                <w:bCs/>
                <w:szCs w:val="20"/>
                <w:lang w:val="az-Latn-AZ"/>
              </w:rPr>
              <w:t>Bahar Energy Limited</w:t>
            </w:r>
          </w:p>
        </w:tc>
        <w:tc>
          <w:tcPr>
            <w:tcW w:w="1202" w:type="pct"/>
            <w:shd w:val="clear" w:color="auto" w:fill="auto"/>
            <w:vAlign w:val="center"/>
          </w:tcPr>
          <w:p w:rsidR="003A01E6" w:rsidRPr="00D936A9" w:rsidRDefault="00407F62" w:rsidP="00C411C4">
            <w:pPr>
              <w:spacing w:line="240" w:lineRule="exact"/>
              <w:jc w:val="center"/>
              <w:rPr>
                <w:rFonts w:eastAsia="Times New Roman" w:cs="Arial"/>
                <w:szCs w:val="20"/>
                <w:lang w:val="az-Latn-AZ"/>
              </w:rPr>
            </w:pPr>
            <w:r>
              <w:rPr>
                <w:rFonts w:eastAsia="Times New Roman" w:cs="Arial"/>
                <w:szCs w:val="20"/>
                <w:lang w:val="az-Latn-AZ"/>
              </w:rPr>
              <w:t>6.6</w:t>
            </w:r>
          </w:p>
        </w:tc>
        <w:tc>
          <w:tcPr>
            <w:tcW w:w="832" w:type="pct"/>
            <w:gridSpan w:val="3"/>
            <w:shd w:val="clear" w:color="auto" w:fill="auto"/>
            <w:vAlign w:val="center"/>
          </w:tcPr>
          <w:p w:rsidR="003A01E6" w:rsidRPr="00D936A9" w:rsidRDefault="00407F62" w:rsidP="00C411C4">
            <w:pPr>
              <w:spacing w:line="240" w:lineRule="exact"/>
              <w:jc w:val="center"/>
              <w:rPr>
                <w:rFonts w:eastAsia="Times New Roman" w:cs="Arial"/>
                <w:szCs w:val="20"/>
                <w:lang w:val="az-Latn-AZ"/>
              </w:rPr>
            </w:pPr>
            <w:r>
              <w:rPr>
                <w:rFonts w:eastAsia="Times New Roman" w:cs="Arial"/>
                <w:szCs w:val="20"/>
                <w:lang w:val="az-Latn-AZ"/>
              </w:rPr>
              <w:t>6.6</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ZIGH HOVSAN</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Apsheron Investment Limited</w:t>
            </w:r>
          </w:p>
        </w:tc>
        <w:tc>
          <w:tcPr>
            <w:tcW w:w="1202" w:type="pct"/>
            <w:shd w:val="clear" w:color="auto" w:fill="auto"/>
            <w:vAlign w:val="center"/>
          </w:tcPr>
          <w:p w:rsidR="00407F62" w:rsidRPr="00D936A9" w:rsidRDefault="00407F62" w:rsidP="00605502">
            <w:pPr>
              <w:spacing w:line="240" w:lineRule="exact"/>
              <w:jc w:val="center"/>
              <w:rPr>
                <w:rFonts w:eastAsia="Times New Roman" w:cs="Arial"/>
                <w:szCs w:val="20"/>
                <w:lang w:val="az-Latn-AZ"/>
              </w:rPr>
            </w:pPr>
            <w:r>
              <w:rPr>
                <w:rFonts w:eastAsia="Times New Roman" w:cs="Arial"/>
                <w:szCs w:val="20"/>
                <w:lang w:val="az-Latn-AZ"/>
              </w:rPr>
              <w:t>3.</w:t>
            </w:r>
            <w:r w:rsidRPr="00D936A9">
              <w:rPr>
                <w:rFonts w:eastAsia="Times New Roman" w:cs="Arial"/>
                <w:szCs w:val="20"/>
                <w:lang w:val="az-Latn-AZ"/>
              </w:rPr>
              <w:t>0</w:t>
            </w:r>
          </w:p>
        </w:tc>
        <w:tc>
          <w:tcPr>
            <w:tcW w:w="832" w:type="pct"/>
            <w:gridSpan w:val="3"/>
            <w:shd w:val="clear" w:color="auto" w:fill="auto"/>
            <w:vAlign w:val="center"/>
          </w:tcPr>
          <w:p w:rsidR="00407F62" w:rsidRPr="00D936A9" w:rsidRDefault="00407F62" w:rsidP="00605502">
            <w:pPr>
              <w:spacing w:line="240" w:lineRule="exact"/>
              <w:jc w:val="center"/>
              <w:rPr>
                <w:rFonts w:eastAsia="Times New Roman" w:cs="Arial"/>
                <w:szCs w:val="20"/>
                <w:lang w:val="az-Latn-AZ"/>
              </w:rPr>
            </w:pPr>
            <w:r>
              <w:rPr>
                <w:rFonts w:eastAsia="Times New Roman" w:cs="Arial"/>
                <w:szCs w:val="20"/>
                <w:lang w:val="az-Latn-AZ"/>
              </w:rPr>
              <w:t>3.</w:t>
            </w:r>
            <w:r w:rsidRPr="00D936A9">
              <w:rPr>
                <w:rFonts w:eastAsia="Times New Roman" w:cs="Arial"/>
                <w:szCs w:val="20"/>
                <w:lang w:val="az-Latn-AZ"/>
              </w:rPr>
              <w:t>0</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SHAFAG-ASIMAN</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BP Shafag-Asiman Limited</w:t>
            </w:r>
          </w:p>
        </w:tc>
        <w:tc>
          <w:tcPr>
            <w:tcW w:w="1202" w:type="pct"/>
            <w:shd w:val="clear" w:color="auto" w:fill="auto"/>
            <w:vAlign w:val="center"/>
          </w:tcPr>
          <w:p w:rsidR="00407F62" w:rsidRPr="00D936A9" w:rsidRDefault="00407F62" w:rsidP="00605502">
            <w:pPr>
              <w:spacing w:line="240" w:lineRule="exact"/>
              <w:jc w:val="center"/>
              <w:rPr>
                <w:rFonts w:eastAsia="Times New Roman" w:cs="Arial"/>
                <w:szCs w:val="20"/>
                <w:lang w:val="az-Latn-AZ"/>
              </w:rPr>
            </w:pPr>
            <w:r>
              <w:rPr>
                <w:rFonts w:eastAsia="Times New Roman" w:cs="Arial"/>
                <w:szCs w:val="20"/>
                <w:lang w:val="az-Latn-AZ"/>
              </w:rPr>
              <w:t>2.</w:t>
            </w:r>
            <w:r w:rsidRPr="00D936A9">
              <w:rPr>
                <w:rFonts w:eastAsia="Times New Roman" w:cs="Arial"/>
                <w:szCs w:val="20"/>
                <w:lang w:val="az-Latn-AZ"/>
              </w:rPr>
              <w:t>1</w:t>
            </w:r>
          </w:p>
        </w:tc>
        <w:tc>
          <w:tcPr>
            <w:tcW w:w="832" w:type="pct"/>
            <w:gridSpan w:val="3"/>
            <w:shd w:val="clear" w:color="auto" w:fill="auto"/>
            <w:vAlign w:val="center"/>
          </w:tcPr>
          <w:p w:rsidR="00407F62" w:rsidRPr="00D936A9" w:rsidRDefault="00407F62" w:rsidP="00605502">
            <w:pPr>
              <w:spacing w:line="240" w:lineRule="exact"/>
              <w:jc w:val="center"/>
              <w:rPr>
                <w:rFonts w:eastAsia="Times New Roman" w:cs="Arial"/>
                <w:szCs w:val="20"/>
                <w:lang w:val="az-Latn-AZ"/>
              </w:rPr>
            </w:pPr>
            <w:r>
              <w:rPr>
                <w:rFonts w:eastAsia="Times New Roman" w:cs="Arial"/>
                <w:szCs w:val="20"/>
                <w:lang w:val="az-Latn-AZ"/>
              </w:rPr>
              <w:t>2.</w:t>
            </w:r>
            <w:r w:rsidRPr="00D936A9">
              <w:rPr>
                <w:rFonts w:eastAsia="Times New Roman" w:cs="Arial"/>
                <w:szCs w:val="20"/>
                <w:lang w:val="az-Latn-AZ"/>
              </w:rPr>
              <w:t>1</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KURSENGİ AND GARABAGHLY</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CNPC</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1.</w:t>
            </w:r>
            <w:r w:rsidRPr="00D936A9">
              <w:rPr>
                <w:rFonts w:cs="Arial"/>
                <w:color w:val="000000"/>
                <w:szCs w:val="20"/>
                <w:lang w:val="az-Latn-AZ"/>
              </w:rPr>
              <w:t>6</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lang w:val="az-Latn-AZ"/>
              </w:rPr>
              <w:t>1.</w:t>
            </w:r>
            <w:r w:rsidRPr="00D936A9">
              <w:rPr>
                <w:rFonts w:cs="Arial"/>
                <w:color w:val="000000"/>
                <w:szCs w:val="20"/>
                <w:lang w:val="az-Latn-AZ"/>
              </w:rPr>
              <w:t>6</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Fortunamate Assets Limited</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9</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9</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 xml:space="preserve">Salyan Neft LLC </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3</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3</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MISHOVDAGH AND KELAMEDDIN</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Karasu Development Company</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8.</w:t>
            </w:r>
            <w:r w:rsidRPr="00D936A9">
              <w:rPr>
                <w:rFonts w:cs="Arial"/>
                <w:color w:val="000000"/>
                <w:szCs w:val="20"/>
              </w:rPr>
              <w:t>9</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8.</w:t>
            </w:r>
            <w:r w:rsidRPr="00D936A9">
              <w:rPr>
                <w:rFonts w:cs="Arial"/>
                <w:color w:val="000000"/>
                <w:szCs w:val="20"/>
              </w:rPr>
              <w:t>9</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Ali-Bayramli Neft LLC</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2</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2</w:t>
            </w:r>
          </w:p>
        </w:tc>
      </w:tr>
      <w:tr w:rsidR="00327CF6" w:rsidRPr="00D936A9" w:rsidTr="00407F62">
        <w:trPr>
          <w:jc w:val="center"/>
        </w:trPr>
        <w:tc>
          <w:tcPr>
            <w:tcW w:w="5000" w:type="pct"/>
            <w:gridSpan w:val="5"/>
            <w:shd w:val="clear" w:color="auto" w:fill="C4BC96"/>
            <w:vAlign w:val="center"/>
          </w:tcPr>
          <w:p w:rsidR="00327CF6" w:rsidRPr="00D936A9" w:rsidRDefault="003A01E6" w:rsidP="00C411C4">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NEFTCHALA, KHILLY, AND DUROVDAGH–BABAZANAN</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Neftchala Investment Limited</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8</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0.</w:t>
            </w:r>
            <w:r w:rsidRPr="00D936A9">
              <w:rPr>
                <w:rFonts w:cs="Arial"/>
                <w:color w:val="000000"/>
                <w:szCs w:val="20"/>
              </w:rPr>
              <w:t>8</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SURAKHANY</w:t>
            </w:r>
          </w:p>
        </w:tc>
      </w:tr>
      <w:tr w:rsidR="00407F62" w:rsidRPr="00D936A9" w:rsidTr="00407F62">
        <w:trPr>
          <w:trHeight w:val="110"/>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 xml:space="preserve">Novatis Oil F.Z.E. </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6.</w:t>
            </w:r>
            <w:r w:rsidRPr="00D936A9">
              <w:rPr>
                <w:rFonts w:cs="Arial"/>
                <w:color w:val="000000"/>
                <w:szCs w:val="20"/>
              </w:rPr>
              <w:t>3</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6.</w:t>
            </w:r>
            <w:r w:rsidRPr="00D936A9">
              <w:rPr>
                <w:rFonts w:cs="Arial"/>
                <w:color w:val="000000"/>
                <w:szCs w:val="20"/>
              </w:rPr>
              <w:t>3</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BALAKHANY</w:t>
            </w:r>
          </w:p>
        </w:tc>
      </w:tr>
      <w:tr w:rsidR="00407F62" w:rsidRPr="00D936A9" w:rsidTr="00407F62">
        <w:trPr>
          <w:trHeight w:val="83"/>
          <w:jc w:val="center"/>
        </w:trPr>
        <w:tc>
          <w:tcPr>
            <w:tcW w:w="2966" w:type="pct"/>
            <w:shd w:val="clear" w:color="auto" w:fill="auto"/>
            <w:vAlign w:val="center"/>
          </w:tcPr>
          <w:p w:rsidR="00407F62" w:rsidRDefault="00407F62">
            <w:pPr>
              <w:autoSpaceDE w:val="0"/>
              <w:autoSpaceDN w:val="0"/>
              <w:adjustRightInd w:val="0"/>
              <w:spacing w:line="240" w:lineRule="exact"/>
              <w:rPr>
                <w:rFonts w:cs="Arial"/>
                <w:b/>
                <w:bCs/>
                <w:color w:val="000000"/>
                <w:szCs w:val="20"/>
                <w:lang w:val="az-Latn-AZ"/>
              </w:rPr>
            </w:pPr>
            <w:r>
              <w:rPr>
                <w:rFonts w:cs="Arial"/>
                <w:bCs/>
                <w:szCs w:val="20"/>
                <w:lang w:val="az-Latn-AZ"/>
              </w:rPr>
              <w:t>UGE-LANCER PTE.LTD</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13.</w:t>
            </w:r>
            <w:r w:rsidRPr="00D936A9">
              <w:rPr>
                <w:rFonts w:cs="Arial"/>
                <w:color w:val="000000"/>
                <w:szCs w:val="20"/>
              </w:rPr>
              <w:t>3</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13.</w:t>
            </w:r>
            <w:r w:rsidRPr="00D936A9">
              <w:rPr>
                <w:rFonts w:cs="Arial"/>
                <w:color w:val="000000"/>
                <w:szCs w:val="20"/>
              </w:rPr>
              <w:t>3</w:t>
            </w:r>
          </w:p>
        </w:tc>
      </w:tr>
      <w:tr w:rsidR="003A01E6" w:rsidRPr="00D936A9" w:rsidTr="00407F62">
        <w:trPr>
          <w:jc w:val="center"/>
        </w:trPr>
        <w:tc>
          <w:tcPr>
            <w:tcW w:w="5000" w:type="pct"/>
            <w:gridSpan w:val="5"/>
            <w:shd w:val="clear" w:color="auto" w:fill="C4BC96"/>
            <w:vAlign w:val="center"/>
          </w:tcPr>
          <w:p w:rsidR="003A01E6" w:rsidRDefault="003A01E6">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KUROVDAGH</w:t>
            </w:r>
          </w:p>
        </w:tc>
      </w:tr>
      <w:tr w:rsidR="00407F62" w:rsidRPr="00D936A9" w:rsidTr="00407F62">
        <w:trPr>
          <w:jc w:val="center"/>
        </w:trPr>
        <w:tc>
          <w:tcPr>
            <w:tcW w:w="2966" w:type="pct"/>
            <w:shd w:val="clear" w:color="auto" w:fill="auto"/>
            <w:vAlign w:val="center"/>
          </w:tcPr>
          <w:p w:rsidR="00407F62" w:rsidRDefault="00407F62">
            <w:pPr>
              <w:spacing w:line="240" w:lineRule="exact"/>
              <w:rPr>
                <w:rFonts w:eastAsia="Times New Roman" w:cs="Arial"/>
                <w:b/>
                <w:bCs/>
                <w:szCs w:val="20"/>
                <w:lang w:val="az-Latn-AZ"/>
              </w:rPr>
            </w:pPr>
            <w:r>
              <w:rPr>
                <w:rFonts w:cs="Arial"/>
                <w:bCs/>
                <w:szCs w:val="20"/>
                <w:lang w:val="az-Latn-AZ"/>
              </w:rPr>
              <w:t>Shirvan Investment Limited</w:t>
            </w:r>
          </w:p>
        </w:tc>
        <w:tc>
          <w:tcPr>
            <w:tcW w:w="1202" w:type="pct"/>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13.7</w:t>
            </w:r>
          </w:p>
        </w:tc>
        <w:tc>
          <w:tcPr>
            <w:tcW w:w="832" w:type="pct"/>
            <w:gridSpan w:val="3"/>
            <w:shd w:val="clear" w:color="auto" w:fill="auto"/>
            <w:vAlign w:val="center"/>
          </w:tcPr>
          <w:p w:rsidR="00407F62" w:rsidRPr="00D936A9" w:rsidRDefault="00407F62" w:rsidP="00605502">
            <w:pPr>
              <w:jc w:val="center"/>
              <w:rPr>
                <w:rFonts w:cs="Arial"/>
                <w:color w:val="000000"/>
                <w:szCs w:val="20"/>
              </w:rPr>
            </w:pPr>
            <w:r>
              <w:rPr>
                <w:rFonts w:cs="Arial"/>
                <w:color w:val="000000"/>
                <w:szCs w:val="20"/>
              </w:rPr>
              <w:t>13.7</w:t>
            </w:r>
          </w:p>
        </w:tc>
      </w:tr>
      <w:tr w:rsidR="00B05ADF" w:rsidRPr="00D936A9" w:rsidTr="00407F62">
        <w:trPr>
          <w:jc w:val="center"/>
        </w:trPr>
        <w:tc>
          <w:tcPr>
            <w:tcW w:w="5000" w:type="pct"/>
            <w:gridSpan w:val="5"/>
            <w:shd w:val="clear" w:color="auto" w:fill="C4BC96"/>
            <w:vAlign w:val="center"/>
          </w:tcPr>
          <w:p w:rsidR="00B05ADF" w:rsidRPr="00D936A9" w:rsidRDefault="00B05ADF" w:rsidP="00DF7770">
            <w:pPr>
              <w:spacing w:line="240" w:lineRule="exact"/>
              <w:jc w:val="left"/>
              <w:rPr>
                <w:rFonts w:eastAsia="Times New Roman" w:cs="Arial"/>
                <w:b/>
                <w:bCs/>
                <w:color w:val="0070C0"/>
                <w:szCs w:val="20"/>
                <w:lang w:val="az-Latn-AZ"/>
              </w:rPr>
            </w:pPr>
            <w:r w:rsidRPr="00B05ADF">
              <w:rPr>
                <w:rFonts w:eastAsia="Times New Roman" w:cs="Arial"/>
                <w:b/>
                <w:bCs/>
                <w:color w:val="0070C0"/>
                <w:szCs w:val="20"/>
                <w:lang w:val="az-Latn-AZ"/>
              </w:rPr>
              <w:t>PADAR</w:t>
            </w:r>
          </w:p>
        </w:tc>
      </w:tr>
      <w:tr w:rsidR="00B05ADF" w:rsidRPr="00D936A9" w:rsidTr="00407F62">
        <w:trPr>
          <w:jc w:val="center"/>
        </w:trPr>
        <w:tc>
          <w:tcPr>
            <w:tcW w:w="2966" w:type="pct"/>
            <w:shd w:val="clear" w:color="auto" w:fill="auto"/>
            <w:vAlign w:val="center"/>
          </w:tcPr>
          <w:p w:rsidR="00B05ADF" w:rsidRPr="00D936A9" w:rsidRDefault="00B05ADF" w:rsidP="00DF7770">
            <w:pPr>
              <w:spacing w:line="240" w:lineRule="exact"/>
              <w:rPr>
                <w:rFonts w:eastAsia="Times New Roman" w:cs="Arial"/>
                <w:b/>
                <w:bCs/>
                <w:szCs w:val="20"/>
                <w:lang w:val="az-Latn-AZ"/>
              </w:rPr>
            </w:pPr>
            <w:r w:rsidRPr="00B05ADF">
              <w:rPr>
                <w:rFonts w:cs="Arial"/>
                <w:bCs/>
                <w:szCs w:val="20"/>
                <w:lang w:val="az-Latn-AZ"/>
              </w:rPr>
              <w:t>Kura Valeey Development Company LTD</w:t>
            </w:r>
          </w:p>
        </w:tc>
        <w:tc>
          <w:tcPr>
            <w:tcW w:w="1202" w:type="pct"/>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c>
          <w:tcPr>
            <w:tcW w:w="832" w:type="pct"/>
            <w:gridSpan w:val="3"/>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r>
      <w:tr w:rsidR="00B05ADF" w:rsidRPr="00D936A9" w:rsidTr="00407F62">
        <w:trPr>
          <w:jc w:val="center"/>
        </w:trPr>
        <w:tc>
          <w:tcPr>
            <w:tcW w:w="5000" w:type="pct"/>
            <w:gridSpan w:val="5"/>
            <w:shd w:val="clear" w:color="auto" w:fill="C4BC96"/>
            <w:vAlign w:val="center"/>
          </w:tcPr>
          <w:p w:rsidR="00B05ADF" w:rsidRPr="00D936A9" w:rsidRDefault="00B05ADF" w:rsidP="00DF7770">
            <w:pPr>
              <w:spacing w:line="240" w:lineRule="exact"/>
              <w:jc w:val="left"/>
              <w:rPr>
                <w:rFonts w:eastAsia="Times New Roman" w:cs="Arial"/>
                <w:b/>
                <w:bCs/>
                <w:color w:val="0070C0"/>
                <w:szCs w:val="20"/>
                <w:lang w:val="az-Latn-AZ"/>
              </w:rPr>
            </w:pPr>
            <w:r>
              <w:rPr>
                <w:rFonts w:eastAsia="Times New Roman" w:cs="Arial"/>
                <w:b/>
                <w:bCs/>
                <w:color w:val="0070C0"/>
                <w:szCs w:val="20"/>
                <w:lang w:val="az-Latn-AZ"/>
              </w:rPr>
              <w:t>PİRSAAT</w:t>
            </w:r>
          </w:p>
        </w:tc>
      </w:tr>
      <w:tr w:rsidR="00B05ADF" w:rsidRPr="00D936A9" w:rsidTr="00407F62">
        <w:trPr>
          <w:jc w:val="center"/>
        </w:trPr>
        <w:tc>
          <w:tcPr>
            <w:tcW w:w="2966" w:type="pct"/>
            <w:shd w:val="clear" w:color="auto" w:fill="auto"/>
            <w:vAlign w:val="center"/>
          </w:tcPr>
          <w:p w:rsidR="00B05ADF" w:rsidRPr="00D936A9" w:rsidRDefault="00B05ADF" w:rsidP="00DF7770">
            <w:pPr>
              <w:spacing w:line="240" w:lineRule="exact"/>
              <w:rPr>
                <w:rFonts w:eastAsia="Times New Roman" w:cs="Arial"/>
                <w:b/>
                <w:bCs/>
                <w:szCs w:val="20"/>
                <w:lang w:val="az-Latn-AZ"/>
              </w:rPr>
            </w:pPr>
            <w:r w:rsidRPr="00B05ADF">
              <w:rPr>
                <w:rFonts w:cs="Arial"/>
                <w:bCs/>
                <w:szCs w:val="20"/>
                <w:lang w:val="az-Latn-AZ"/>
              </w:rPr>
              <w:t>Petro-Hong-Kong Pirsaat Oil</w:t>
            </w:r>
          </w:p>
        </w:tc>
        <w:tc>
          <w:tcPr>
            <w:tcW w:w="1202" w:type="pct"/>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c>
          <w:tcPr>
            <w:tcW w:w="832" w:type="pct"/>
            <w:gridSpan w:val="3"/>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r>
      <w:tr w:rsidR="00B05ADF" w:rsidRPr="00D936A9" w:rsidTr="00407F62">
        <w:trPr>
          <w:jc w:val="center"/>
        </w:trPr>
        <w:tc>
          <w:tcPr>
            <w:tcW w:w="5000" w:type="pct"/>
            <w:gridSpan w:val="5"/>
            <w:shd w:val="clear" w:color="auto" w:fill="C4BC96"/>
            <w:vAlign w:val="center"/>
          </w:tcPr>
          <w:p w:rsidR="00B05ADF" w:rsidRPr="00D936A9" w:rsidRDefault="003A01E6" w:rsidP="00DF7770">
            <w:pPr>
              <w:spacing w:line="240" w:lineRule="exact"/>
              <w:jc w:val="left"/>
              <w:rPr>
                <w:rFonts w:eastAsia="Times New Roman" w:cs="Arial"/>
                <w:b/>
                <w:bCs/>
                <w:color w:val="0070C0"/>
                <w:szCs w:val="20"/>
                <w:lang w:val="az-Latn-AZ"/>
              </w:rPr>
            </w:pPr>
            <w:r w:rsidRPr="003A01E6">
              <w:rPr>
                <w:rFonts w:eastAsia="Times New Roman" w:cs="Arial"/>
                <w:b/>
                <w:bCs/>
                <w:color w:val="0070C0"/>
                <w:szCs w:val="20"/>
                <w:lang w:val="az-Latn-AZ"/>
              </w:rPr>
              <w:t>Southwestern "Gobustan" BLOC</w:t>
            </w:r>
          </w:p>
        </w:tc>
      </w:tr>
      <w:tr w:rsidR="00B05ADF" w:rsidRPr="00D936A9" w:rsidTr="00407F62">
        <w:trPr>
          <w:jc w:val="center"/>
        </w:trPr>
        <w:tc>
          <w:tcPr>
            <w:tcW w:w="2966" w:type="pct"/>
            <w:shd w:val="clear" w:color="auto" w:fill="auto"/>
            <w:vAlign w:val="center"/>
          </w:tcPr>
          <w:p w:rsidR="00B05ADF" w:rsidRPr="00D936A9" w:rsidRDefault="00B05ADF" w:rsidP="00DF7770">
            <w:pPr>
              <w:spacing w:line="240" w:lineRule="exact"/>
              <w:rPr>
                <w:rFonts w:eastAsia="Times New Roman" w:cs="Arial"/>
                <w:b/>
                <w:bCs/>
                <w:szCs w:val="20"/>
                <w:lang w:val="az-Latn-AZ"/>
              </w:rPr>
            </w:pPr>
            <w:r>
              <w:rPr>
                <w:rFonts w:cs="Arial"/>
                <w:bCs/>
                <w:szCs w:val="20"/>
                <w:lang w:val="az-Latn-AZ"/>
              </w:rPr>
              <w:t>Commonvealth</w:t>
            </w:r>
          </w:p>
        </w:tc>
        <w:tc>
          <w:tcPr>
            <w:tcW w:w="1202" w:type="pct"/>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c>
          <w:tcPr>
            <w:tcW w:w="832" w:type="pct"/>
            <w:gridSpan w:val="3"/>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r>
      <w:tr w:rsidR="00B05ADF" w:rsidRPr="00D936A9" w:rsidTr="00407F62">
        <w:trPr>
          <w:jc w:val="center"/>
        </w:trPr>
        <w:tc>
          <w:tcPr>
            <w:tcW w:w="5000" w:type="pct"/>
            <w:gridSpan w:val="5"/>
            <w:shd w:val="clear" w:color="auto" w:fill="C4BC96"/>
            <w:vAlign w:val="center"/>
          </w:tcPr>
          <w:p w:rsidR="00B05ADF" w:rsidRPr="00D936A9" w:rsidRDefault="003A01E6" w:rsidP="003A01E6">
            <w:pPr>
              <w:spacing w:line="240" w:lineRule="exact"/>
              <w:jc w:val="left"/>
              <w:rPr>
                <w:rFonts w:eastAsia="Times New Roman" w:cs="Arial"/>
                <w:b/>
                <w:bCs/>
                <w:color w:val="0070C0"/>
                <w:szCs w:val="20"/>
                <w:lang w:val="az-Latn-AZ"/>
              </w:rPr>
            </w:pPr>
            <w:r w:rsidRPr="003A01E6">
              <w:rPr>
                <w:rFonts w:eastAsia="Times New Roman" w:cs="Arial"/>
                <w:b/>
                <w:bCs/>
                <w:color w:val="0070C0"/>
                <w:szCs w:val="20"/>
                <w:lang w:val="az-Latn-AZ"/>
              </w:rPr>
              <w:t>A</w:t>
            </w:r>
            <w:r>
              <w:rPr>
                <w:rFonts w:eastAsia="Times New Roman" w:cs="Arial"/>
                <w:b/>
                <w:bCs/>
                <w:color w:val="0070C0"/>
                <w:szCs w:val="20"/>
                <w:lang w:val="az-Latn-AZ"/>
              </w:rPr>
              <w:t>pseron Gas Deposit</w:t>
            </w:r>
          </w:p>
        </w:tc>
      </w:tr>
      <w:tr w:rsidR="00B05ADF" w:rsidRPr="00D936A9" w:rsidTr="00407F62">
        <w:trPr>
          <w:jc w:val="center"/>
        </w:trPr>
        <w:tc>
          <w:tcPr>
            <w:tcW w:w="2966" w:type="pct"/>
            <w:shd w:val="clear" w:color="auto" w:fill="auto"/>
            <w:vAlign w:val="center"/>
          </w:tcPr>
          <w:p w:rsidR="00B05ADF" w:rsidRPr="00B05ADF" w:rsidRDefault="00B05ADF" w:rsidP="00DF7770">
            <w:pPr>
              <w:spacing w:line="240" w:lineRule="exact"/>
              <w:rPr>
                <w:rFonts w:eastAsia="Times New Roman" w:cs="Arial"/>
                <w:b/>
                <w:bCs/>
                <w:szCs w:val="20"/>
                <w:lang w:val="az-Latn-AZ"/>
              </w:rPr>
            </w:pPr>
            <w:r>
              <w:rPr>
                <w:rFonts w:cs="Arial"/>
                <w:bCs/>
                <w:szCs w:val="20"/>
                <w:lang w:val="az-Latn-AZ"/>
              </w:rPr>
              <w:t xml:space="preserve">Total E </w:t>
            </w:r>
            <w:r w:rsidR="003A01E6">
              <w:rPr>
                <w:rFonts w:cs="Arial"/>
                <w:bCs/>
                <w:szCs w:val="20"/>
                <w:lang w:val="en-US"/>
              </w:rPr>
              <w:t>&amp; P Aps</w:t>
            </w:r>
            <w:r w:rsidR="00C964BD">
              <w:rPr>
                <w:rFonts w:cs="Arial"/>
                <w:bCs/>
                <w:szCs w:val="20"/>
                <w:lang w:val="en-US"/>
              </w:rPr>
              <w:t>h</w:t>
            </w:r>
            <w:r>
              <w:rPr>
                <w:rFonts w:cs="Arial"/>
                <w:bCs/>
                <w:szCs w:val="20"/>
                <w:lang w:val="en-US"/>
              </w:rPr>
              <w:t>eron B.V</w:t>
            </w:r>
          </w:p>
        </w:tc>
        <w:tc>
          <w:tcPr>
            <w:tcW w:w="1202" w:type="pct"/>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c>
          <w:tcPr>
            <w:tcW w:w="832" w:type="pct"/>
            <w:gridSpan w:val="3"/>
            <w:shd w:val="clear" w:color="auto" w:fill="auto"/>
            <w:vAlign w:val="center"/>
          </w:tcPr>
          <w:p w:rsidR="00B05ADF" w:rsidRPr="00D936A9" w:rsidRDefault="00B05ADF" w:rsidP="00DF7770">
            <w:pPr>
              <w:jc w:val="center"/>
              <w:rPr>
                <w:rFonts w:cs="Arial"/>
                <w:color w:val="000000"/>
                <w:szCs w:val="20"/>
              </w:rPr>
            </w:pPr>
            <w:r>
              <w:rPr>
                <w:rFonts w:cs="Arial"/>
                <w:color w:val="000000"/>
                <w:szCs w:val="20"/>
              </w:rPr>
              <w:t>-</w:t>
            </w:r>
          </w:p>
        </w:tc>
      </w:tr>
      <w:tr w:rsidR="00B05ADF" w:rsidRPr="00D936A9" w:rsidTr="00407F62">
        <w:trPr>
          <w:jc w:val="center"/>
        </w:trPr>
        <w:tc>
          <w:tcPr>
            <w:tcW w:w="2966" w:type="pct"/>
            <w:shd w:val="clear" w:color="auto" w:fill="auto"/>
            <w:vAlign w:val="center"/>
          </w:tcPr>
          <w:p w:rsidR="00B05ADF" w:rsidRDefault="003A01E6" w:rsidP="00DF7770">
            <w:pPr>
              <w:spacing w:line="240" w:lineRule="exact"/>
              <w:rPr>
                <w:rFonts w:cs="Arial"/>
                <w:bCs/>
                <w:szCs w:val="20"/>
                <w:lang w:val="az-Latn-AZ"/>
              </w:rPr>
            </w:pPr>
            <w:r>
              <w:rPr>
                <w:rFonts w:cs="Arial"/>
                <w:bCs/>
                <w:szCs w:val="20"/>
                <w:lang w:val="az-Latn-AZ"/>
              </w:rPr>
              <w:t>ENGİE E AND P AP</w:t>
            </w:r>
            <w:r w:rsidR="00B05ADF" w:rsidRPr="00B05ADF">
              <w:rPr>
                <w:rFonts w:cs="Arial"/>
                <w:bCs/>
                <w:szCs w:val="20"/>
                <w:lang w:val="az-Latn-AZ"/>
              </w:rPr>
              <w:t>SHERON B.V</w:t>
            </w:r>
          </w:p>
        </w:tc>
        <w:tc>
          <w:tcPr>
            <w:tcW w:w="1202" w:type="pct"/>
            <w:shd w:val="clear" w:color="auto" w:fill="auto"/>
            <w:vAlign w:val="center"/>
          </w:tcPr>
          <w:p w:rsidR="00B05ADF" w:rsidRDefault="00B05ADF" w:rsidP="00DF7770">
            <w:pPr>
              <w:jc w:val="center"/>
              <w:rPr>
                <w:rFonts w:cs="Arial"/>
                <w:color w:val="000000"/>
                <w:szCs w:val="20"/>
              </w:rPr>
            </w:pPr>
            <w:r>
              <w:rPr>
                <w:rFonts w:cs="Arial"/>
                <w:color w:val="000000"/>
                <w:szCs w:val="20"/>
              </w:rPr>
              <w:t>-</w:t>
            </w:r>
          </w:p>
        </w:tc>
        <w:tc>
          <w:tcPr>
            <w:tcW w:w="832" w:type="pct"/>
            <w:gridSpan w:val="3"/>
            <w:shd w:val="clear" w:color="auto" w:fill="auto"/>
            <w:vAlign w:val="center"/>
          </w:tcPr>
          <w:p w:rsidR="00B05ADF" w:rsidRDefault="00B05ADF" w:rsidP="00DF7770">
            <w:pPr>
              <w:jc w:val="center"/>
              <w:rPr>
                <w:rFonts w:cs="Arial"/>
                <w:color w:val="000000"/>
                <w:szCs w:val="20"/>
              </w:rPr>
            </w:pPr>
            <w:r>
              <w:rPr>
                <w:rFonts w:cs="Arial"/>
                <w:color w:val="000000"/>
                <w:szCs w:val="20"/>
              </w:rPr>
              <w:t>-</w:t>
            </w:r>
          </w:p>
        </w:tc>
      </w:tr>
      <w:tr w:rsidR="00327CF6" w:rsidRPr="00D936A9" w:rsidTr="00407F62">
        <w:trPr>
          <w:jc w:val="center"/>
        </w:trPr>
        <w:tc>
          <w:tcPr>
            <w:tcW w:w="5000" w:type="pct"/>
            <w:gridSpan w:val="5"/>
            <w:shd w:val="clear" w:color="auto" w:fill="C4BC96"/>
            <w:vAlign w:val="center"/>
          </w:tcPr>
          <w:p w:rsidR="00327CF6" w:rsidRPr="00D936A9" w:rsidRDefault="003A01E6" w:rsidP="00B05ADF">
            <w:pPr>
              <w:spacing w:line="240" w:lineRule="exact"/>
              <w:jc w:val="left"/>
              <w:rPr>
                <w:rFonts w:eastAsia="Times New Roman" w:cs="Arial"/>
                <w:b/>
                <w:bCs/>
                <w:color w:val="0070C0"/>
                <w:szCs w:val="20"/>
                <w:lang w:val="az-Latn-AZ"/>
              </w:rPr>
            </w:pPr>
            <w:r w:rsidRPr="003A01E6">
              <w:rPr>
                <w:rFonts w:eastAsia="Times New Roman" w:cs="Arial"/>
                <w:b/>
                <w:bCs/>
                <w:color w:val="0070C0"/>
                <w:szCs w:val="20"/>
                <w:lang w:val="az-Latn-AZ"/>
              </w:rPr>
              <w:t>Gadabay gold-copper project</w:t>
            </w:r>
          </w:p>
        </w:tc>
      </w:tr>
      <w:tr w:rsidR="00327CF6" w:rsidRPr="00D936A9" w:rsidTr="00407F62">
        <w:trPr>
          <w:jc w:val="center"/>
        </w:trPr>
        <w:tc>
          <w:tcPr>
            <w:tcW w:w="2966" w:type="pct"/>
            <w:shd w:val="clear" w:color="auto" w:fill="auto"/>
            <w:vAlign w:val="center"/>
          </w:tcPr>
          <w:p w:rsidR="00327CF6" w:rsidRPr="00B05ADF" w:rsidRDefault="00B05ADF" w:rsidP="00C411C4">
            <w:pPr>
              <w:spacing w:line="240" w:lineRule="exact"/>
              <w:rPr>
                <w:rFonts w:cs="Arial"/>
                <w:bCs/>
                <w:szCs w:val="20"/>
                <w:lang w:val="az-Latn-AZ"/>
              </w:rPr>
            </w:pPr>
            <w:r w:rsidRPr="00B05ADF">
              <w:rPr>
                <w:rFonts w:cs="Arial"/>
                <w:bCs/>
                <w:szCs w:val="20"/>
                <w:lang w:val="az-Latn-AZ"/>
              </w:rPr>
              <w:t>R.V.Investment Group Services</w:t>
            </w:r>
          </w:p>
        </w:tc>
        <w:tc>
          <w:tcPr>
            <w:tcW w:w="1202" w:type="pct"/>
            <w:shd w:val="clear" w:color="auto" w:fill="auto"/>
            <w:vAlign w:val="center"/>
          </w:tcPr>
          <w:p w:rsidR="00327CF6" w:rsidRPr="00D936A9" w:rsidRDefault="00B05ADF" w:rsidP="0077217A">
            <w:pPr>
              <w:jc w:val="center"/>
              <w:rPr>
                <w:rFonts w:cs="Arial"/>
                <w:color w:val="000000"/>
                <w:szCs w:val="20"/>
              </w:rPr>
            </w:pPr>
            <w:r>
              <w:rPr>
                <w:rFonts w:cs="Arial"/>
                <w:color w:val="000000"/>
                <w:szCs w:val="20"/>
              </w:rPr>
              <w:t>-</w:t>
            </w:r>
          </w:p>
        </w:tc>
        <w:tc>
          <w:tcPr>
            <w:tcW w:w="832" w:type="pct"/>
            <w:gridSpan w:val="3"/>
            <w:shd w:val="clear" w:color="auto" w:fill="auto"/>
            <w:vAlign w:val="center"/>
          </w:tcPr>
          <w:p w:rsidR="00327CF6" w:rsidRPr="00D936A9" w:rsidRDefault="00B05ADF" w:rsidP="0077217A">
            <w:pPr>
              <w:jc w:val="center"/>
              <w:rPr>
                <w:rFonts w:cs="Arial"/>
                <w:color w:val="000000"/>
                <w:szCs w:val="20"/>
              </w:rPr>
            </w:pPr>
            <w:r>
              <w:rPr>
                <w:rFonts w:cs="Arial"/>
                <w:color w:val="000000"/>
                <w:szCs w:val="20"/>
              </w:rPr>
              <w:t>-</w:t>
            </w:r>
          </w:p>
        </w:tc>
      </w:tr>
    </w:tbl>
    <w:p w:rsidR="00407F62" w:rsidRDefault="00407F62" w:rsidP="009E56F2">
      <w:pPr>
        <w:autoSpaceDE w:val="0"/>
        <w:autoSpaceDN w:val="0"/>
        <w:adjustRightInd w:val="0"/>
        <w:spacing w:line="240" w:lineRule="exact"/>
        <w:rPr>
          <w:rFonts w:cs="Arial"/>
          <w:color w:val="000000"/>
          <w:szCs w:val="20"/>
          <w:lang w:val="az-Latn-AZ"/>
        </w:rPr>
        <w:sectPr w:rsidR="00407F62" w:rsidSect="00DB1BE5">
          <w:footerReference w:type="default" r:id="rId90"/>
          <w:pgSz w:w="11907" w:h="16839" w:code="9"/>
          <w:pgMar w:top="907" w:right="1469" w:bottom="720" w:left="1440" w:header="504" w:footer="393" w:gutter="0"/>
          <w:pgBorders>
            <w:bottom w:val="single" w:sz="4" w:space="24" w:color="auto"/>
          </w:pgBorders>
          <w:cols w:space="720"/>
          <w:docGrid w:linePitch="360"/>
        </w:sectPr>
      </w:pPr>
    </w:p>
    <w:p w:rsidR="00631760" w:rsidRPr="002054A9" w:rsidRDefault="00631760" w:rsidP="002054A9">
      <w:pPr>
        <w:pStyle w:val="Heading3"/>
      </w:pPr>
      <w:bookmarkStart w:id="130" w:name="_Toc447552196"/>
      <w:bookmarkStart w:id="131" w:name="_Toc467753559"/>
      <w:bookmarkStart w:id="132" w:name="_Toc468899538"/>
      <w:r w:rsidRPr="002054A9">
        <w:lastRenderedPageBreak/>
        <w:t>7.6.</w:t>
      </w:r>
      <w:r w:rsidRPr="002054A9">
        <w:tab/>
      </w:r>
      <w:bookmarkEnd w:id="130"/>
      <w:bookmarkEnd w:id="131"/>
      <w:r w:rsidR="003A01E6">
        <w:t>Adjustments</w:t>
      </w:r>
      <w:bookmarkEnd w:id="132"/>
    </w:p>
    <w:p w:rsidR="00631760" w:rsidRPr="001338D2" w:rsidRDefault="00631760" w:rsidP="00631760">
      <w:pPr>
        <w:autoSpaceDE w:val="0"/>
        <w:autoSpaceDN w:val="0"/>
        <w:adjustRightInd w:val="0"/>
        <w:jc w:val="left"/>
        <w:rPr>
          <w:rFonts w:cs="Arial"/>
          <w:color w:val="000000"/>
          <w:szCs w:val="20"/>
          <w:highlight w:val="yellow"/>
          <w:lang w:val="az-Latn-AZ"/>
        </w:rPr>
      </w:pPr>
    </w:p>
    <w:p w:rsidR="003A01E6" w:rsidRDefault="003A01E6" w:rsidP="003A01E6">
      <w:pPr>
        <w:autoSpaceDE w:val="0"/>
        <w:autoSpaceDN w:val="0"/>
        <w:adjustRightInd w:val="0"/>
        <w:jc w:val="left"/>
        <w:rPr>
          <w:rFonts w:cs="Arial"/>
          <w:b/>
          <w:bCs/>
          <w:i/>
          <w:iCs/>
          <w:szCs w:val="20"/>
          <w:u w:val="single"/>
          <w:lang w:val="az-Latn-AZ"/>
        </w:rPr>
      </w:pPr>
      <w:r>
        <w:rPr>
          <w:rFonts w:cs="Arial"/>
          <w:b/>
          <w:i/>
          <w:szCs w:val="20"/>
          <w:u w:val="single"/>
        </w:rPr>
        <w:t>Adjustments made on information presented by foreign companies</w:t>
      </w:r>
    </w:p>
    <w:p w:rsidR="00631760" w:rsidRPr="001338D2" w:rsidRDefault="00631760" w:rsidP="00631760">
      <w:pPr>
        <w:autoSpaceDE w:val="0"/>
        <w:autoSpaceDN w:val="0"/>
        <w:adjustRightInd w:val="0"/>
        <w:jc w:val="left"/>
        <w:rPr>
          <w:rFonts w:cs="Arial"/>
          <w:b/>
          <w:bCs/>
          <w:color w:val="17365D"/>
          <w:szCs w:val="20"/>
          <w:lang w:val="az-Latn-AZ"/>
        </w:rPr>
      </w:pPr>
    </w:p>
    <w:p w:rsidR="003A01E6" w:rsidRDefault="003A01E6" w:rsidP="00407F62">
      <w:pPr>
        <w:autoSpaceDE w:val="0"/>
        <w:autoSpaceDN w:val="0"/>
        <w:adjustRightInd w:val="0"/>
        <w:rPr>
          <w:szCs w:val="20"/>
        </w:rPr>
      </w:pPr>
      <w:r>
        <w:rPr>
          <w:szCs w:val="20"/>
        </w:rPr>
        <w:t>The adjustments were carried out on the basis of confirmations from the extractive Companies and</w:t>
      </w:r>
      <w:r w:rsidR="00407F62">
        <w:rPr>
          <w:szCs w:val="20"/>
        </w:rPr>
        <w:t xml:space="preserve"> Government and </w:t>
      </w:r>
      <w:r>
        <w:rPr>
          <w:szCs w:val="20"/>
        </w:rPr>
        <w:t>supported by proper evidence for justifications. The breakdown of adjustments is shown below</w:t>
      </w:r>
    </w:p>
    <w:p w:rsidR="00631760" w:rsidRDefault="00631760" w:rsidP="00631760">
      <w:pPr>
        <w:autoSpaceDE w:val="0"/>
        <w:autoSpaceDN w:val="0"/>
        <w:adjustRightInd w:val="0"/>
        <w:jc w:val="left"/>
        <w:rPr>
          <w:rFonts w:cs="Arial"/>
          <w:sz w:val="16"/>
          <w:szCs w:val="16"/>
          <w:highlight w:val="yellow"/>
          <w:lang w:val="az-Latn-AZ"/>
        </w:rPr>
      </w:pPr>
    </w:p>
    <w:p w:rsidR="00407F62" w:rsidRPr="009328DD" w:rsidRDefault="00407F62" w:rsidP="00407F62">
      <w:pPr>
        <w:autoSpaceDE w:val="0"/>
        <w:autoSpaceDN w:val="0"/>
        <w:adjustRightInd w:val="0"/>
        <w:jc w:val="left"/>
        <w:rPr>
          <w:rFonts w:cs="Arial"/>
          <w:b/>
          <w:bCs/>
          <w:i/>
          <w:iCs/>
          <w:szCs w:val="20"/>
          <w:lang w:val="az-Latn-AZ"/>
        </w:rPr>
      </w:pPr>
      <w:r>
        <w:rPr>
          <w:rFonts w:cs="Arial"/>
          <w:b/>
          <w:bCs/>
          <w:i/>
          <w:iCs/>
          <w:szCs w:val="20"/>
          <w:lang w:val="az-Latn-AZ"/>
        </w:rPr>
        <w:t>Monetary inflow from Oil</w:t>
      </w:r>
      <w:r w:rsidRPr="009328DD">
        <w:rPr>
          <w:rFonts w:cs="Arial"/>
          <w:b/>
          <w:bCs/>
          <w:i/>
          <w:iCs/>
          <w:szCs w:val="20"/>
          <w:lang w:val="az-Latn-AZ"/>
        </w:rPr>
        <w:t>:</w:t>
      </w:r>
    </w:p>
    <w:p w:rsidR="00605502" w:rsidRPr="001338D2" w:rsidRDefault="00605502" w:rsidP="00605502">
      <w:pPr>
        <w:autoSpaceDE w:val="0"/>
        <w:autoSpaceDN w:val="0"/>
        <w:adjustRightInd w:val="0"/>
        <w:spacing w:line="240" w:lineRule="exact"/>
        <w:ind w:right="23"/>
        <w:jc w:val="right"/>
        <w:rPr>
          <w:rFonts w:cs="Arial"/>
          <w:b/>
          <w:bCs/>
          <w:sz w:val="16"/>
          <w:szCs w:val="16"/>
          <w:lang w:val="az-Latn-AZ"/>
        </w:rPr>
      </w:pPr>
      <w:r>
        <w:rPr>
          <w:rFonts w:cs="Arial"/>
          <w:b/>
          <w:bCs/>
          <w:sz w:val="16"/>
          <w:szCs w:val="16"/>
          <w:lang w:val="az-Latn-AZ"/>
        </w:rPr>
        <w:t>(USD million)</w:t>
      </w:r>
    </w:p>
    <w:tbl>
      <w:tblPr>
        <w:tblW w:w="4893" w:type="pct"/>
        <w:jc w:val="center"/>
        <w:tblLook w:val="00A0" w:firstRow="1" w:lastRow="0" w:firstColumn="1" w:lastColumn="0" w:noHBand="0" w:noVBand="0"/>
      </w:tblPr>
      <w:tblGrid>
        <w:gridCol w:w="5113"/>
        <w:gridCol w:w="3904"/>
      </w:tblGrid>
      <w:tr w:rsidR="00407F62" w:rsidRPr="001338D2" w:rsidTr="00605502">
        <w:trPr>
          <w:jc w:val="center"/>
        </w:trPr>
        <w:tc>
          <w:tcPr>
            <w:tcW w:w="2835" w:type="pct"/>
            <w:shd w:val="clear" w:color="auto" w:fill="4F81BD"/>
            <w:vAlign w:val="bottom"/>
          </w:tcPr>
          <w:p w:rsidR="00407F62" w:rsidRPr="001338D2" w:rsidRDefault="00407F62" w:rsidP="00605502">
            <w:pPr>
              <w:autoSpaceDE w:val="0"/>
              <w:autoSpaceDN w:val="0"/>
              <w:adjustRightInd w:val="0"/>
              <w:jc w:val="left"/>
              <w:rPr>
                <w:rFonts w:cs="Arial"/>
                <w:b/>
                <w:bCs/>
                <w:color w:val="FFFFFF"/>
                <w:szCs w:val="20"/>
                <w:lang w:val="az-Latn-AZ"/>
              </w:rPr>
            </w:pPr>
            <w:r>
              <w:rPr>
                <w:rFonts w:cs="Arial"/>
                <w:b/>
                <w:bCs/>
                <w:color w:val="FFFFFF"/>
                <w:szCs w:val="20"/>
              </w:rPr>
              <w:t>Revenue stream</w:t>
            </w:r>
          </w:p>
        </w:tc>
        <w:tc>
          <w:tcPr>
            <w:tcW w:w="2165" w:type="pct"/>
            <w:shd w:val="clear" w:color="auto" w:fill="4F81BD"/>
            <w:vAlign w:val="bottom"/>
          </w:tcPr>
          <w:p w:rsidR="00407F62" w:rsidRPr="001338D2" w:rsidRDefault="00605502" w:rsidP="00605502">
            <w:pPr>
              <w:autoSpaceDE w:val="0"/>
              <w:autoSpaceDN w:val="0"/>
              <w:adjustRightInd w:val="0"/>
              <w:jc w:val="right"/>
              <w:rPr>
                <w:rFonts w:cs="Arial"/>
                <w:b/>
                <w:bCs/>
                <w:color w:val="FFFFFF"/>
                <w:szCs w:val="20"/>
                <w:lang w:val="az-Latn-AZ"/>
              </w:rPr>
            </w:pPr>
            <w:r>
              <w:rPr>
                <w:rFonts w:cs="Arial"/>
                <w:b/>
                <w:bCs/>
                <w:color w:val="FFFFFF"/>
                <w:szCs w:val="20"/>
                <w:lang w:val="az-Latn-AZ"/>
              </w:rPr>
              <w:t>Extractive company and Government</w:t>
            </w:r>
          </w:p>
        </w:tc>
      </w:tr>
      <w:tr w:rsidR="00407F62" w:rsidRPr="001338D2" w:rsidTr="00605502">
        <w:trPr>
          <w:jc w:val="center"/>
        </w:trPr>
        <w:tc>
          <w:tcPr>
            <w:tcW w:w="2835" w:type="pct"/>
            <w:shd w:val="clear" w:color="auto" w:fill="D3DFEE"/>
            <w:vAlign w:val="bottom"/>
          </w:tcPr>
          <w:p w:rsidR="00407F62" w:rsidRPr="004B2ABD" w:rsidRDefault="004B2ABD" w:rsidP="00605502">
            <w:pPr>
              <w:autoSpaceDE w:val="0"/>
              <w:autoSpaceDN w:val="0"/>
              <w:adjustRightInd w:val="0"/>
              <w:jc w:val="left"/>
              <w:rPr>
                <w:rFonts w:cs="Arial"/>
                <w:bCs/>
                <w:szCs w:val="20"/>
                <w:lang w:val="az-Latn-AZ"/>
              </w:rPr>
            </w:pPr>
            <w:r w:rsidRPr="004B2ABD">
              <w:rPr>
                <w:rFonts w:cs="Arial"/>
                <w:bCs/>
                <w:iCs/>
                <w:szCs w:val="20"/>
                <w:lang w:val="az-Latn-AZ"/>
              </w:rPr>
              <w:t>Monetary inflow from Oil</w:t>
            </w:r>
          </w:p>
        </w:tc>
        <w:tc>
          <w:tcPr>
            <w:tcW w:w="2165" w:type="pct"/>
            <w:shd w:val="clear" w:color="auto" w:fill="D3DFEE"/>
            <w:vAlign w:val="bottom"/>
          </w:tcPr>
          <w:p w:rsidR="00407F62" w:rsidRPr="00C0488E" w:rsidRDefault="00407F62" w:rsidP="00605502">
            <w:pPr>
              <w:autoSpaceDE w:val="0"/>
              <w:autoSpaceDN w:val="0"/>
              <w:adjustRightInd w:val="0"/>
              <w:jc w:val="right"/>
              <w:rPr>
                <w:rFonts w:cs="Arial"/>
                <w:szCs w:val="20"/>
                <w:highlight w:val="red"/>
                <w:lang w:val="az-Latn-AZ"/>
              </w:rPr>
            </w:pPr>
            <w:r>
              <w:rPr>
                <w:rFonts w:cs="Arial"/>
                <w:szCs w:val="20"/>
                <w:lang w:val="az-Latn-AZ"/>
              </w:rPr>
              <w:t>(0,5)</w:t>
            </w:r>
          </w:p>
        </w:tc>
      </w:tr>
    </w:tbl>
    <w:p w:rsidR="00407F62" w:rsidRPr="001338D2" w:rsidRDefault="00407F62" w:rsidP="00407F62">
      <w:pPr>
        <w:autoSpaceDE w:val="0"/>
        <w:autoSpaceDN w:val="0"/>
        <w:adjustRightInd w:val="0"/>
        <w:spacing w:line="240" w:lineRule="exact"/>
        <w:jc w:val="left"/>
        <w:rPr>
          <w:color w:val="000000"/>
          <w:szCs w:val="20"/>
        </w:rPr>
      </w:pPr>
    </w:p>
    <w:p w:rsidR="00407F62" w:rsidRDefault="00407F62" w:rsidP="00407F62">
      <w:pPr>
        <w:autoSpaceDE w:val="0"/>
        <w:autoSpaceDN w:val="0"/>
        <w:adjustRightInd w:val="0"/>
        <w:spacing w:line="240" w:lineRule="exact"/>
        <w:rPr>
          <w:color w:val="000000"/>
          <w:szCs w:val="20"/>
        </w:rPr>
      </w:pPr>
      <w:r>
        <w:rPr>
          <w:rFonts w:cs="Arial"/>
          <w:color w:val="000000"/>
          <w:szCs w:val="20"/>
        </w:rPr>
        <w:t>Total difference in inflow from oil was 0.5 million USD.</w:t>
      </w:r>
    </w:p>
    <w:p w:rsidR="00605502" w:rsidRPr="001338D2" w:rsidRDefault="00605502" w:rsidP="00605502">
      <w:pPr>
        <w:autoSpaceDE w:val="0"/>
        <w:autoSpaceDN w:val="0"/>
        <w:adjustRightInd w:val="0"/>
        <w:spacing w:line="240" w:lineRule="exact"/>
        <w:ind w:right="23"/>
        <w:jc w:val="right"/>
        <w:rPr>
          <w:rFonts w:cs="Arial"/>
          <w:b/>
          <w:bCs/>
          <w:sz w:val="16"/>
          <w:szCs w:val="16"/>
          <w:lang w:val="az-Latn-AZ"/>
        </w:rPr>
      </w:pPr>
      <w:r>
        <w:rPr>
          <w:rFonts w:cs="Arial"/>
          <w:b/>
          <w:bCs/>
          <w:sz w:val="16"/>
          <w:szCs w:val="16"/>
          <w:lang w:val="az-Latn-AZ"/>
        </w:rPr>
        <w:t>(USD million)</w:t>
      </w:r>
    </w:p>
    <w:tbl>
      <w:tblPr>
        <w:tblW w:w="9000" w:type="dxa"/>
        <w:tblInd w:w="108" w:type="dxa"/>
        <w:tblLayout w:type="fixed"/>
        <w:tblLook w:val="00A0" w:firstRow="1" w:lastRow="0" w:firstColumn="1" w:lastColumn="0" w:noHBand="0" w:noVBand="0"/>
      </w:tblPr>
      <w:tblGrid>
        <w:gridCol w:w="2790"/>
        <w:gridCol w:w="992"/>
        <w:gridCol w:w="850"/>
        <w:gridCol w:w="851"/>
        <w:gridCol w:w="992"/>
        <w:gridCol w:w="851"/>
        <w:gridCol w:w="754"/>
        <w:gridCol w:w="920"/>
      </w:tblGrid>
      <w:tr w:rsidR="00407F62" w:rsidRPr="00020FA3" w:rsidTr="00605502">
        <w:trPr>
          <w:trHeight w:val="169"/>
        </w:trPr>
        <w:tc>
          <w:tcPr>
            <w:tcW w:w="2790" w:type="dxa"/>
            <w:vMerge w:val="restart"/>
            <w:shd w:val="clear" w:color="auto" w:fill="4F81BD"/>
            <w:vAlign w:val="center"/>
          </w:tcPr>
          <w:p w:rsidR="00407F62" w:rsidRPr="00020FA3" w:rsidRDefault="00407F62" w:rsidP="00407F62">
            <w:pPr>
              <w:jc w:val="left"/>
              <w:rPr>
                <w:rFonts w:cs="Arial"/>
                <w:b/>
                <w:bCs/>
                <w:color w:val="FFFFFF"/>
                <w:sz w:val="17"/>
                <w:szCs w:val="17"/>
                <w:lang w:val="az-Latn-AZ"/>
              </w:rPr>
            </w:pPr>
            <w:r>
              <w:rPr>
                <w:rFonts w:cs="Arial"/>
                <w:b/>
                <w:bCs/>
                <w:color w:val="FFFFFF"/>
                <w:sz w:val="17"/>
                <w:szCs w:val="17"/>
              </w:rPr>
              <w:t>Foreign Extractive Company</w:t>
            </w:r>
          </w:p>
        </w:tc>
        <w:tc>
          <w:tcPr>
            <w:tcW w:w="2693" w:type="dxa"/>
            <w:gridSpan w:val="3"/>
            <w:shd w:val="clear" w:color="auto" w:fill="4F81BD"/>
            <w:vAlign w:val="center"/>
          </w:tcPr>
          <w:p w:rsidR="00407F62" w:rsidRPr="00020FA3" w:rsidRDefault="00407F62" w:rsidP="00605502">
            <w:pPr>
              <w:jc w:val="center"/>
              <w:rPr>
                <w:rFonts w:cs="Arial"/>
                <w:b/>
                <w:bCs/>
                <w:color w:val="FFFFFF"/>
                <w:sz w:val="17"/>
                <w:szCs w:val="17"/>
                <w:lang w:val="az-Latn-AZ"/>
              </w:rPr>
            </w:pPr>
            <w:r>
              <w:rPr>
                <w:rFonts w:cs="Arial"/>
                <w:b/>
                <w:bCs/>
                <w:color w:val="FFFFFF"/>
                <w:sz w:val="17"/>
                <w:szCs w:val="17"/>
              </w:rPr>
              <w:t>Per Company</w:t>
            </w:r>
          </w:p>
        </w:tc>
        <w:tc>
          <w:tcPr>
            <w:tcW w:w="2597" w:type="dxa"/>
            <w:gridSpan w:val="3"/>
            <w:shd w:val="clear" w:color="auto" w:fill="4F81BD"/>
            <w:vAlign w:val="center"/>
          </w:tcPr>
          <w:p w:rsidR="00407F62" w:rsidRPr="00020FA3" w:rsidRDefault="00407F62" w:rsidP="00605502">
            <w:pPr>
              <w:jc w:val="center"/>
              <w:rPr>
                <w:rFonts w:cs="Arial"/>
                <w:b/>
                <w:bCs/>
                <w:color w:val="FFFFFF"/>
                <w:sz w:val="17"/>
                <w:szCs w:val="17"/>
                <w:lang w:val="az-Latn-AZ"/>
              </w:rPr>
            </w:pPr>
            <w:r>
              <w:rPr>
                <w:rFonts w:cs="Arial"/>
                <w:b/>
                <w:bCs/>
                <w:color w:val="FFFFFF"/>
                <w:sz w:val="17"/>
                <w:szCs w:val="17"/>
              </w:rPr>
              <w:t>Per Government</w:t>
            </w:r>
          </w:p>
        </w:tc>
        <w:tc>
          <w:tcPr>
            <w:tcW w:w="920" w:type="dxa"/>
            <w:vMerge w:val="restart"/>
            <w:shd w:val="clear" w:color="auto" w:fill="4F81BD"/>
            <w:vAlign w:val="center"/>
          </w:tcPr>
          <w:p w:rsidR="00407F62" w:rsidRPr="00020FA3" w:rsidRDefault="00407F62" w:rsidP="00605502">
            <w:pPr>
              <w:jc w:val="center"/>
              <w:rPr>
                <w:rFonts w:cs="Arial"/>
                <w:b/>
                <w:bCs/>
                <w:color w:val="FFFFFF"/>
                <w:sz w:val="17"/>
                <w:szCs w:val="17"/>
                <w:lang w:val="az-Latn-AZ"/>
              </w:rPr>
            </w:pPr>
            <w:r>
              <w:rPr>
                <w:rFonts w:cs="Arial"/>
                <w:b/>
                <w:bCs/>
                <w:color w:val="FFFFFF"/>
                <w:sz w:val="17"/>
                <w:szCs w:val="17"/>
              </w:rPr>
              <w:t>Final Diff.</w:t>
            </w:r>
          </w:p>
        </w:tc>
      </w:tr>
      <w:tr w:rsidR="00407F62" w:rsidRPr="00020FA3" w:rsidTr="00605502">
        <w:trPr>
          <w:trHeight w:val="257"/>
        </w:trPr>
        <w:tc>
          <w:tcPr>
            <w:tcW w:w="2790" w:type="dxa"/>
            <w:vMerge/>
            <w:shd w:val="clear" w:color="auto" w:fill="D3DFEE"/>
          </w:tcPr>
          <w:p w:rsidR="00407F62" w:rsidRPr="00020FA3" w:rsidRDefault="00407F62" w:rsidP="00605502">
            <w:pPr>
              <w:jc w:val="left"/>
              <w:rPr>
                <w:rFonts w:cs="Arial"/>
                <w:b/>
                <w:bCs/>
                <w:color w:val="FFFFFF"/>
                <w:sz w:val="17"/>
                <w:szCs w:val="17"/>
                <w:lang w:val="az-Latn-AZ"/>
              </w:rPr>
            </w:pPr>
          </w:p>
        </w:tc>
        <w:tc>
          <w:tcPr>
            <w:tcW w:w="992" w:type="dxa"/>
            <w:shd w:val="clear" w:color="auto" w:fill="D3DFEE"/>
            <w:vAlign w:val="center"/>
          </w:tcPr>
          <w:p w:rsidR="00407F62" w:rsidRPr="00020FA3" w:rsidRDefault="00407F62" w:rsidP="00605502">
            <w:pPr>
              <w:jc w:val="center"/>
              <w:rPr>
                <w:rFonts w:cs="Arial"/>
                <w:b/>
                <w:bCs/>
                <w:color w:val="0070C0"/>
                <w:sz w:val="17"/>
                <w:szCs w:val="17"/>
              </w:rPr>
            </w:pPr>
            <w:r>
              <w:rPr>
                <w:rFonts w:cs="Arial"/>
                <w:b/>
                <w:bCs/>
                <w:color w:val="0070C0"/>
                <w:sz w:val="17"/>
                <w:szCs w:val="17"/>
              </w:rPr>
              <w:t>Original</w:t>
            </w:r>
          </w:p>
        </w:tc>
        <w:tc>
          <w:tcPr>
            <w:tcW w:w="850" w:type="dxa"/>
            <w:shd w:val="clear" w:color="auto" w:fill="D3DFEE"/>
            <w:vAlign w:val="center"/>
          </w:tcPr>
          <w:p w:rsidR="00407F62" w:rsidRPr="00020FA3" w:rsidRDefault="00407F62" w:rsidP="00605502">
            <w:pPr>
              <w:jc w:val="center"/>
              <w:rPr>
                <w:rFonts w:cs="Arial"/>
                <w:b/>
                <w:bCs/>
                <w:color w:val="0070C0"/>
                <w:sz w:val="17"/>
                <w:szCs w:val="17"/>
              </w:rPr>
            </w:pPr>
            <w:r>
              <w:rPr>
                <w:rFonts w:cs="Arial"/>
                <w:b/>
                <w:bCs/>
                <w:color w:val="0070C0"/>
                <w:sz w:val="17"/>
                <w:szCs w:val="17"/>
              </w:rPr>
              <w:t>AJE</w:t>
            </w:r>
          </w:p>
        </w:tc>
        <w:tc>
          <w:tcPr>
            <w:tcW w:w="851" w:type="dxa"/>
            <w:shd w:val="clear" w:color="auto" w:fill="D3DFEE"/>
            <w:vAlign w:val="center"/>
          </w:tcPr>
          <w:p w:rsidR="00407F62" w:rsidRPr="00020FA3" w:rsidRDefault="00407F62" w:rsidP="00605502">
            <w:pPr>
              <w:jc w:val="center"/>
              <w:rPr>
                <w:rFonts w:cs="Arial"/>
                <w:b/>
                <w:bCs/>
                <w:color w:val="0070C0"/>
                <w:sz w:val="17"/>
                <w:szCs w:val="17"/>
              </w:rPr>
            </w:pPr>
            <w:r>
              <w:rPr>
                <w:rFonts w:cs="Arial"/>
                <w:b/>
                <w:bCs/>
                <w:color w:val="0070C0"/>
                <w:sz w:val="17"/>
                <w:szCs w:val="17"/>
              </w:rPr>
              <w:t>Final</w:t>
            </w:r>
          </w:p>
        </w:tc>
        <w:tc>
          <w:tcPr>
            <w:tcW w:w="992" w:type="dxa"/>
            <w:shd w:val="clear" w:color="auto" w:fill="D3DFEE"/>
            <w:vAlign w:val="center"/>
          </w:tcPr>
          <w:p w:rsidR="00407F62" w:rsidRPr="00020FA3" w:rsidRDefault="00407F62" w:rsidP="00605502">
            <w:pPr>
              <w:jc w:val="center"/>
              <w:rPr>
                <w:rFonts w:cs="Arial"/>
                <w:b/>
                <w:bCs/>
                <w:color w:val="0070C0"/>
                <w:sz w:val="17"/>
                <w:szCs w:val="17"/>
              </w:rPr>
            </w:pPr>
            <w:r>
              <w:rPr>
                <w:rFonts w:cs="Arial"/>
                <w:b/>
                <w:bCs/>
                <w:color w:val="0070C0"/>
                <w:sz w:val="17"/>
                <w:szCs w:val="17"/>
              </w:rPr>
              <w:t>Original</w:t>
            </w:r>
          </w:p>
        </w:tc>
        <w:tc>
          <w:tcPr>
            <w:tcW w:w="851" w:type="dxa"/>
            <w:shd w:val="clear" w:color="auto" w:fill="D3DFEE"/>
            <w:vAlign w:val="center"/>
          </w:tcPr>
          <w:p w:rsidR="00407F62" w:rsidRPr="00020FA3" w:rsidRDefault="00407F62" w:rsidP="00605502">
            <w:pPr>
              <w:jc w:val="center"/>
              <w:rPr>
                <w:rFonts w:cs="Arial"/>
                <w:b/>
                <w:bCs/>
                <w:color w:val="0070C0"/>
                <w:sz w:val="17"/>
                <w:szCs w:val="17"/>
              </w:rPr>
            </w:pPr>
            <w:r>
              <w:rPr>
                <w:rFonts w:cs="Arial"/>
                <w:b/>
                <w:bCs/>
                <w:color w:val="0070C0"/>
                <w:sz w:val="17"/>
                <w:szCs w:val="17"/>
              </w:rPr>
              <w:t>AJE</w:t>
            </w:r>
          </w:p>
        </w:tc>
        <w:tc>
          <w:tcPr>
            <w:tcW w:w="754" w:type="dxa"/>
            <w:shd w:val="clear" w:color="auto" w:fill="D3DFEE"/>
            <w:vAlign w:val="center"/>
          </w:tcPr>
          <w:p w:rsidR="00407F62" w:rsidRPr="00020FA3" w:rsidRDefault="00407F62" w:rsidP="00605502">
            <w:pPr>
              <w:jc w:val="center"/>
              <w:rPr>
                <w:rFonts w:cs="Arial"/>
                <w:b/>
                <w:bCs/>
                <w:color w:val="0070C0"/>
                <w:sz w:val="17"/>
                <w:szCs w:val="17"/>
              </w:rPr>
            </w:pPr>
            <w:r>
              <w:rPr>
                <w:rFonts w:cs="Arial"/>
                <w:b/>
                <w:bCs/>
                <w:color w:val="0070C0"/>
                <w:sz w:val="17"/>
                <w:szCs w:val="17"/>
              </w:rPr>
              <w:t>Final</w:t>
            </w:r>
          </w:p>
        </w:tc>
        <w:tc>
          <w:tcPr>
            <w:tcW w:w="920" w:type="dxa"/>
            <w:vMerge/>
            <w:shd w:val="clear" w:color="auto" w:fill="D3DFEE"/>
            <w:vAlign w:val="center"/>
          </w:tcPr>
          <w:p w:rsidR="00407F62" w:rsidRPr="00020FA3" w:rsidRDefault="00407F62" w:rsidP="00605502">
            <w:pPr>
              <w:jc w:val="center"/>
              <w:rPr>
                <w:rFonts w:cs="Arial"/>
                <w:b/>
                <w:bCs/>
                <w:color w:val="FFFFFF"/>
                <w:sz w:val="17"/>
                <w:szCs w:val="17"/>
                <w:lang w:val="az-Latn-AZ"/>
              </w:rPr>
            </w:pPr>
          </w:p>
        </w:tc>
      </w:tr>
      <w:tr w:rsidR="00407F62" w:rsidRPr="00020FA3" w:rsidTr="00605502">
        <w:trPr>
          <w:trHeight w:val="257"/>
        </w:trPr>
        <w:tc>
          <w:tcPr>
            <w:tcW w:w="2790" w:type="dxa"/>
            <w:shd w:val="clear" w:color="auto" w:fill="auto"/>
            <w:vAlign w:val="bottom"/>
          </w:tcPr>
          <w:p w:rsidR="00407F62" w:rsidRPr="00020FA3" w:rsidRDefault="00407F62" w:rsidP="00605502">
            <w:pPr>
              <w:jc w:val="left"/>
              <w:rPr>
                <w:rFonts w:cs="Arial"/>
                <w:b/>
                <w:bCs/>
                <w:sz w:val="17"/>
                <w:szCs w:val="17"/>
                <w:lang w:val="az-Latn-AZ"/>
              </w:rPr>
            </w:pPr>
            <w:r w:rsidRPr="00020FA3">
              <w:rPr>
                <w:rFonts w:cs="Arial"/>
                <w:sz w:val="17"/>
                <w:szCs w:val="17"/>
              </w:rPr>
              <w:t>Bahar Energy Limited</w:t>
            </w:r>
          </w:p>
        </w:tc>
        <w:tc>
          <w:tcPr>
            <w:tcW w:w="992" w:type="dxa"/>
            <w:shd w:val="clear" w:color="auto" w:fill="auto"/>
            <w:vAlign w:val="bottom"/>
          </w:tcPr>
          <w:p w:rsidR="00407F62" w:rsidRPr="00020FA3" w:rsidRDefault="00407F62" w:rsidP="00605502">
            <w:pPr>
              <w:jc w:val="center"/>
              <w:rPr>
                <w:rFonts w:cs="Arial"/>
                <w:bCs/>
                <w:sz w:val="17"/>
                <w:szCs w:val="17"/>
              </w:rPr>
            </w:pPr>
            <w:r>
              <w:rPr>
                <w:rFonts w:cs="Arial"/>
                <w:bCs/>
                <w:sz w:val="17"/>
                <w:szCs w:val="17"/>
              </w:rPr>
              <w:t>2.1</w:t>
            </w:r>
          </w:p>
        </w:tc>
        <w:tc>
          <w:tcPr>
            <w:tcW w:w="850" w:type="dxa"/>
            <w:shd w:val="clear" w:color="auto" w:fill="auto"/>
            <w:vAlign w:val="bottom"/>
          </w:tcPr>
          <w:p w:rsidR="00407F62" w:rsidRPr="00020FA3" w:rsidRDefault="00407F62" w:rsidP="00605502">
            <w:pPr>
              <w:jc w:val="center"/>
              <w:rPr>
                <w:rFonts w:cs="Arial"/>
                <w:bCs/>
                <w:sz w:val="17"/>
                <w:szCs w:val="17"/>
              </w:rPr>
            </w:pPr>
            <w:r w:rsidRPr="00020FA3">
              <w:rPr>
                <w:rFonts w:cs="Arial"/>
                <w:bCs/>
                <w:sz w:val="17"/>
                <w:szCs w:val="17"/>
              </w:rPr>
              <w:t>-</w:t>
            </w:r>
          </w:p>
        </w:tc>
        <w:tc>
          <w:tcPr>
            <w:tcW w:w="851" w:type="dxa"/>
            <w:shd w:val="clear" w:color="auto" w:fill="auto"/>
            <w:vAlign w:val="bottom"/>
          </w:tcPr>
          <w:p w:rsidR="00407F62" w:rsidRPr="00020FA3" w:rsidRDefault="00407F62" w:rsidP="00407F62">
            <w:pPr>
              <w:jc w:val="center"/>
              <w:rPr>
                <w:rFonts w:cs="Arial"/>
                <w:bCs/>
                <w:sz w:val="17"/>
                <w:szCs w:val="17"/>
              </w:rPr>
            </w:pPr>
            <w:r w:rsidRPr="00020FA3">
              <w:rPr>
                <w:rFonts w:cs="Arial"/>
                <w:bCs/>
                <w:sz w:val="17"/>
                <w:szCs w:val="17"/>
              </w:rPr>
              <w:t>2</w:t>
            </w:r>
            <w:r>
              <w:rPr>
                <w:rFonts w:cs="Arial"/>
                <w:bCs/>
                <w:sz w:val="17"/>
                <w:szCs w:val="17"/>
              </w:rPr>
              <w:t>.1</w:t>
            </w:r>
          </w:p>
        </w:tc>
        <w:tc>
          <w:tcPr>
            <w:tcW w:w="992" w:type="dxa"/>
            <w:shd w:val="clear" w:color="auto" w:fill="auto"/>
            <w:vAlign w:val="bottom"/>
          </w:tcPr>
          <w:p w:rsidR="00407F62" w:rsidRPr="00020FA3" w:rsidRDefault="00407F62" w:rsidP="00407F62">
            <w:pPr>
              <w:jc w:val="center"/>
              <w:rPr>
                <w:rFonts w:cs="Arial"/>
                <w:bCs/>
                <w:sz w:val="17"/>
                <w:szCs w:val="17"/>
              </w:rPr>
            </w:pPr>
            <w:r w:rsidRPr="00020FA3">
              <w:rPr>
                <w:rFonts w:cs="Arial"/>
                <w:bCs/>
                <w:sz w:val="17"/>
                <w:szCs w:val="17"/>
              </w:rPr>
              <w:t>2</w:t>
            </w:r>
            <w:r>
              <w:rPr>
                <w:rFonts w:cs="Arial"/>
                <w:bCs/>
                <w:sz w:val="17"/>
                <w:szCs w:val="17"/>
              </w:rPr>
              <w:t>.6</w:t>
            </w:r>
          </w:p>
        </w:tc>
        <w:tc>
          <w:tcPr>
            <w:tcW w:w="851" w:type="dxa"/>
            <w:shd w:val="clear" w:color="auto" w:fill="auto"/>
            <w:vAlign w:val="bottom"/>
          </w:tcPr>
          <w:p w:rsidR="00407F62" w:rsidRPr="00020FA3" w:rsidRDefault="00407F62" w:rsidP="00407F62">
            <w:pPr>
              <w:jc w:val="center"/>
              <w:rPr>
                <w:rFonts w:cs="Arial"/>
                <w:bCs/>
                <w:sz w:val="17"/>
                <w:szCs w:val="17"/>
              </w:rPr>
            </w:pPr>
            <w:r>
              <w:rPr>
                <w:rFonts w:cs="Arial"/>
                <w:bCs/>
                <w:sz w:val="17"/>
                <w:szCs w:val="17"/>
              </w:rPr>
              <w:t>(0.5)</w:t>
            </w:r>
          </w:p>
        </w:tc>
        <w:tc>
          <w:tcPr>
            <w:tcW w:w="754" w:type="dxa"/>
            <w:shd w:val="clear" w:color="auto" w:fill="auto"/>
            <w:vAlign w:val="bottom"/>
          </w:tcPr>
          <w:p w:rsidR="00407F62" w:rsidRPr="00020FA3" w:rsidRDefault="00407F62" w:rsidP="00407F62">
            <w:pPr>
              <w:jc w:val="center"/>
              <w:rPr>
                <w:rFonts w:cs="Arial"/>
                <w:bCs/>
                <w:sz w:val="17"/>
                <w:szCs w:val="17"/>
              </w:rPr>
            </w:pPr>
            <w:r w:rsidRPr="00020FA3">
              <w:rPr>
                <w:rFonts w:cs="Arial"/>
                <w:bCs/>
                <w:sz w:val="17"/>
                <w:szCs w:val="17"/>
              </w:rPr>
              <w:t>2</w:t>
            </w:r>
            <w:r>
              <w:rPr>
                <w:rFonts w:cs="Arial"/>
                <w:bCs/>
                <w:sz w:val="17"/>
                <w:szCs w:val="17"/>
              </w:rPr>
              <w:t>.1</w:t>
            </w:r>
          </w:p>
        </w:tc>
        <w:tc>
          <w:tcPr>
            <w:tcW w:w="920" w:type="dxa"/>
            <w:shd w:val="clear" w:color="auto" w:fill="auto"/>
            <w:vAlign w:val="bottom"/>
          </w:tcPr>
          <w:p w:rsidR="00407F62" w:rsidRPr="00020FA3" w:rsidRDefault="00407F62" w:rsidP="00605502">
            <w:pPr>
              <w:jc w:val="center"/>
              <w:rPr>
                <w:rFonts w:cs="Arial"/>
                <w:bCs/>
                <w:sz w:val="17"/>
                <w:szCs w:val="17"/>
                <w:lang w:val="az-Latn-AZ"/>
              </w:rPr>
            </w:pPr>
            <w:r>
              <w:rPr>
                <w:rFonts w:cs="Arial"/>
                <w:bCs/>
                <w:sz w:val="17"/>
                <w:szCs w:val="17"/>
                <w:lang w:val="az-Latn-AZ"/>
              </w:rPr>
              <w:t>-</w:t>
            </w:r>
          </w:p>
        </w:tc>
      </w:tr>
    </w:tbl>
    <w:p w:rsidR="00407F62" w:rsidRDefault="00407F62" w:rsidP="00407F62">
      <w:pPr>
        <w:autoSpaceDE w:val="0"/>
        <w:autoSpaceDN w:val="0"/>
        <w:adjustRightInd w:val="0"/>
        <w:rPr>
          <w:rFonts w:cs="Arial"/>
          <w:color w:val="000000"/>
          <w:szCs w:val="20"/>
          <w:lang w:val="az-Latn-AZ"/>
        </w:rPr>
      </w:pPr>
    </w:p>
    <w:p w:rsidR="00407F62" w:rsidRPr="001338D2" w:rsidRDefault="00105DF8" w:rsidP="00407F62">
      <w:pPr>
        <w:numPr>
          <w:ilvl w:val="0"/>
          <w:numId w:val="15"/>
        </w:numPr>
        <w:autoSpaceDE w:val="0"/>
        <w:autoSpaceDN w:val="0"/>
        <w:adjustRightInd w:val="0"/>
        <w:ind w:left="360"/>
        <w:rPr>
          <w:rFonts w:cs="Arial"/>
          <w:color w:val="000000"/>
          <w:szCs w:val="20"/>
          <w:lang w:val="az-Latn-AZ"/>
        </w:rPr>
      </w:pPr>
      <w:r>
        <w:rPr>
          <w:rFonts w:cs="Arial"/>
          <w:color w:val="000000"/>
          <w:szCs w:val="20"/>
          <w:lang w:val="az-Latn-AZ"/>
        </w:rPr>
        <w:t xml:space="preserve">There was a difference between the amount submitted by </w:t>
      </w:r>
      <w:r w:rsidR="00407F62">
        <w:rPr>
          <w:rFonts w:cs="Arial"/>
          <w:color w:val="000000"/>
          <w:szCs w:val="20"/>
          <w:lang w:val="az-Latn-AZ"/>
        </w:rPr>
        <w:t xml:space="preserve">Bahar Energy Limited </w:t>
      </w:r>
      <w:r>
        <w:rPr>
          <w:rFonts w:cs="Arial"/>
          <w:color w:val="000000"/>
          <w:szCs w:val="20"/>
          <w:lang w:val="az-Latn-AZ"/>
        </w:rPr>
        <w:t>and the amount provided by Government</w:t>
      </w:r>
      <w:r w:rsidR="00407F62">
        <w:rPr>
          <w:rFonts w:cs="Arial"/>
          <w:color w:val="000000"/>
          <w:szCs w:val="20"/>
          <w:lang w:val="az-Latn-AZ"/>
        </w:rPr>
        <w:t xml:space="preserve">. </w:t>
      </w:r>
      <w:r>
        <w:rPr>
          <w:rFonts w:cs="Arial"/>
          <w:color w:val="000000"/>
          <w:szCs w:val="20"/>
          <w:lang w:val="az-Latn-AZ"/>
        </w:rPr>
        <w:t>The reason for this difference was the fact that SOFAZ included the inflow from Gas in the balance of inflow from Oil. In order to propose the necessary adjustment relevant payment documents</w:t>
      </w:r>
      <w:r w:rsidR="00F57D62">
        <w:rPr>
          <w:rFonts w:cs="Arial"/>
          <w:color w:val="000000"/>
          <w:szCs w:val="20"/>
          <w:lang w:val="az-Latn-AZ"/>
        </w:rPr>
        <w:t xml:space="preserve"> to SOFAZ</w:t>
      </w:r>
      <w:r>
        <w:rPr>
          <w:rFonts w:cs="Arial"/>
          <w:color w:val="000000"/>
          <w:szCs w:val="20"/>
          <w:lang w:val="az-Latn-AZ"/>
        </w:rPr>
        <w:t xml:space="preserve"> were submitted </w:t>
      </w:r>
      <w:r w:rsidR="00F57D62">
        <w:rPr>
          <w:rFonts w:cs="Arial"/>
          <w:color w:val="000000"/>
          <w:szCs w:val="20"/>
          <w:lang w:val="az-Latn-AZ"/>
        </w:rPr>
        <w:t>to us.</w:t>
      </w:r>
      <w:r w:rsidR="00407F62" w:rsidRPr="00073986">
        <w:rPr>
          <w:rFonts w:cs="Arial"/>
          <w:color w:val="000000"/>
          <w:szCs w:val="20"/>
          <w:lang w:val="az-Latn-AZ"/>
        </w:rPr>
        <w:t xml:space="preserve"> </w:t>
      </w:r>
      <w:r w:rsidR="00F57D62">
        <w:rPr>
          <w:rFonts w:cs="Arial"/>
          <w:color w:val="000000"/>
          <w:szCs w:val="20"/>
          <w:lang w:val="az-Latn-AZ"/>
        </w:rPr>
        <w:t>It should be noted that the total inflow from Oil and Gas was calculated correctly by both parties.</w:t>
      </w:r>
    </w:p>
    <w:p w:rsidR="00407F62" w:rsidRDefault="00407F62" w:rsidP="00407F62">
      <w:pPr>
        <w:autoSpaceDE w:val="0"/>
        <w:autoSpaceDN w:val="0"/>
        <w:adjustRightInd w:val="0"/>
        <w:jc w:val="left"/>
        <w:rPr>
          <w:rFonts w:cs="Arial"/>
          <w:color w:val="000000"/>
          <w:szCs w:val="20"/>
          <w:highlight w:val="yellow"/>
          <w:lang w:val="az-Latn-AZ"/>
        </w:rPr>
      </w:pPr>
    </w:p>
    <w:p w:rsidR="00407F62" w:rsidRPr="009328DD" w:rsidRDefault="00407F62" w:rsidP="00407F62">
      <w:pPr>
        <w:autoSpaceDE w:val="0"/>
        <w:autoSpaceDN w:val="0"/>
        <w:adjustRightInd w:val="0"/>
        <w:jc w:val="left"/>
        <w:rPr>
          <w:rFonts w:cs="Arial"/>
          <w:b/>
          <w:bCs/>
          <w:i/>
          <w:iCs/>
          <w:szCs w:val="20"/>
          <w:lang w:val="az-Latn-AZ"/>
        </w:rPr>
      </w:pPr>
      <w:r>
        <w:rPr>
          <w:rFonts w:cs="Arial"/>
          <w:b/>
          <w:bCs/>
          <w:i/>
          <w:iCs/>
          <w:szCs w:val="20"/>
          <w:lang w:val="az-Latn-AZ"/>
        </w:rPr>
        <w:t>Monetary inflow from Gas</w:t>
      </w:r>
      <w:r w:rsidRPr="009328DD">
        <w:rPr>
          <w:rFonts w:cs="Arial"/>
          <w:b/>
          <w:bCs/>
          <w:i/>
          <w:iCs/>
          <w:szCs w:val="20"/>
          <w:lang w:val="az-Latn-AZ"/>
        </w:rPr>
        <w:t>:</w:t>
      </w:r>
    </w:p>
    <w:p w:rsidR="00605502" w:rsidRPr="001338D2" w:rsidRDefault="00605502" w:rsidP="00605502">
      <w:pPr>
        <w:autoSpaceDE w:val="0"/>
        <w:autoSpaceDN w:val="0"/>
        <w:adjustRightInd w:val="0"/>
        <w:spacing w:line="240" w:lineRule="exact"/>
        <w:ind w:right="23"/>
        <w:jc w:val="right"/>
        <w:rPr>
          <w:rFonts w:cs="Arial"/>
          <w:b/>
          <w:bCs/>
          <w:sz w:val="16"/>
          <w:szCs w:val="16"/>
          <w:lang w:val="az-Latn-AZ"/>
        </w:rPr>
      </w:pPr>
      <w:r>
        <w:rPr>
          <w:rFonts w:cs="Arial"/>
          <w:b/>
          <w:bCs/>
          <w:sz w:val="16"/>
          <w:szCs w:val="16"/>
          <w:lang w:val="az-Latn-AZ"/>
        </w:rPr>
        <w:t>(USD million)</w:t>
      </w:r>
    </w:p>
    <w:tbl>
      <w:tblPr>
        <w:tblW w:w="4892" w:type="pct"/>
        <w:jc w:val="center"/>
        <w:tblLook w:val="00A0" w:firstRow="1" w:lastRow="0" w:firstColumn="1" w:lastColumn="0" w:noHBand="0" w:noVBand="0"/>
      </w:tblPr>
      <w:tblGrid>
        <w:gridCol w:w="6292"/>
        <w:gridCol w:w="2723"/>
      </w:tblGrid>
      <w:tr w:rsidR="00407F62" w:rsidRPr="00411B8C" w:rsidTr="00605502">
        <w:trPr>
          <w:jc w:val="center"/>
        </w:trPr>
        <w:tc>
          <w:tcPr>
            <w:tcW w:w="3490" w:type="pct"/>
            <w:shd w:val="clear" w:color="auto" w:fill="4F81BD"/>
            <w:vAlign w:val="center"/>
          </w:tcPr>
          <w:p w:rsidR="00407F62" w:rsidRPr="001338D2" w:rsidRDefault="00F57D62" w:rsidP="00605502">
            <w:pPr>
              <w:autoSpaceDE w:val="0"/>
              <w:autoSpaceDN w:val="0"/>
              <w:adjustRightInd w:val="0"/>
              <w:jc w:val="left"/>
              <w:rPr>
                <w:rFonts w:cs="Arial"/>
                <w:b/>
                <w:bCs/>
                <w:color w:val="FFFFFF"/>
                <w:szCs w:val="20"/>
                <w:lang w:val="az-Latn-AZ"/>
              </w:rPr>
            </w:pPr>
            <w:r>
              <w:rPr>
                <w:rFonts w:cs="Arial"/>
                <w:b/>
                <w:bCs/>
                <w:color w:val="FFFFFF"/>
                <w:szCs w:val="20"/>
              </w:rPr>
              <w:t>Revenue stream</w:t>
            </w:r>
          </w:p>
        </w:tc>
        <w:tc>
          <w:tcPr>
            <w:tcW w:w="1510" w:type="pct"/>
            <w:shd w:val="clear" w:color="auto" w:fill="4F81BD"/>
            <w:vAlign w:val="bottom"/>
          </w:tcPr>
          <w:p w:rsidR="00407F62" w:rsidRPr="001338D2" w:rsidRDefault="00407F62" w:rsidP="00605502">
            <w:pPr>
              <w:autoSpaceDE w:val="0"/>
              <w:autoSpaceDN w:val="0"/>
              <w:adjustRightInd w:val="0"/>
              <w:jc w:val="right"/>
              <w:rPr>
                <w:rFonts w:cs="Arial"/>
                <w:b/>
                <w:bCs/>
                <w:color w:val="FFFFFF"/>
                <w:szCs w:val="20"/>
                <w:lang w:val="az-Latn-AZ"/>
              </w:rPr>
            </w:pPr>
            <w:r>
              <w:rPr>
                <w:rFonts w:cs="Arial"/>
                <w:b/>
                <w:bCs/>
                <w:color w:val="FFFFFF"/>
                <w:szCs w:val="20"/>
                <w:lang w:val="az-Latn-AZ"/>
              </w:rPr>
              <w:t>Extractive company and Government</w:t>
            </w:r>
          </w:p>
        </w:tc>
      </w:tr>
      <w:tr w:rsidR="00407F62" w:rsidRPr="001338D2" w:rsidTr="00605502">
        <w:trPr>
          <w:jc w:val="center"/>
        </w:trPr>
        <w:tc>
          <w:tcPr>
            <w:tcW w:w="3490" w:type="pct"/>
            <w:shd w:val="clear" w:color="auto" w:fill="D3DFEE"/>
            <w:vAlign w:val="bottom"/>
          </w:tcPr>
          <w:p w:rsidR="00407F62" w:rsidRPr="001338D2" w:rsidRDefault="00407F62" w:rsidP="00407F62">
            <w:pPr>
              <w:autoSpaceDE w:val="0"/>
              <w:autoSpaceDN w:val="0"/>
              <w:adjustRightInd w:val="0"/>
              <w:jc w:val="left"/>
              <w:rPr>
                <w:rFonts w:cs="Arial"/>
                <w:b/>
                <w:bCs/>
                <w:szCs w:val="20"/>
                <w:lang w:val="az-Latn-AZ"/>
              </w:rPr>
            </w:pPr>
            <w:r w:rsidRPr="00407F62">
              <w:rPr>
                <w:rFonts w:cs="Arial"/>
                <w:szCs w:val="20"/>
                <w:lang w:val="az-Latn-AZ"/>
              </w:rPr>
              <w:t>Monetary inflow from Gas</w:t>
            </w:r>
            <w:r w:rsidRPr="006E7A91">
              <w:rPr>
                <w:rFonts w:cs="Arial"/>
                <w:szCs w:val="20"/>
                <w:lang w:val="az-Latn-AZ"/>
              </w:rPr>
              <w:t xml:space="preserve"> Qaz (</w:t>
            </w:r>
            <w:r>
              <w:rPr>
                <w:rFonts w:cs="Arial"/>
                <w:szCs w:val="20"/>
                <w:lang w:val="az-Latn-AZ"/>
              </w:rPr>
              <w:t>Extractive company</w:t>
            </w:r>
            <w:r w:rsidRPr="006E7A91">
              <w:rPr>
                <w:rFonts w:cs="Arial"/>
                <w:szCs w:val="20"/>
                <w:lang w:val="az-Latn-AZ"/>
              </w:rPr>
              <w:t>)</w:t>
            </w:r>
          </w:p>
        </w:tc>
        <w:tc>
          <w:tcPr>
            <w:tcW w:w="1510" w:type="pct"/>
            <w:shd w:val="clear" w:color="auto" w:fill="D3DFEE"/>
            <w:vAlign w:val="bottom"/>
          </w:tcPr>
          <w:p w:rsidR="00407F62" w:rsidRPr="00C0488E" w:rsidRDefault="00407F62" w:rsidP="00605502">
            <w:pPr>
              <w:autoSpaceDE w:val="0"/>
              <w:autoSpaceDN w:val="0"/>
              <w:adjustRightInd w:val="0"/>
              <w:jc w:val="right"/>
              <w:rPr>
                <w:rFonts w:cs="Arial"/>
                <w:szCs w:val="20"/>
                <w:highlight w:val="red"/>
                <w:lang w:val="az-Latn-AZ"/>
              </w:rPr>
            </w:pPr>
            <w:r>
              <w:rPr>
                <w:rFonts w:cs="Arial"/>
                <w:szCs w:val="20"/>
                <w:lang w:val="az-Latn-AZ"/>
              </w:rPr>
              <w:t>0.3</w:t>
            </w:r>
          </w:p>
        </w:tc>
      </w:tr>
      <w:tr w:rsidR="00407F62" w:rsidRPr="001338D2" w:rsidTr="00605502">
        <w:trPr>
          <w:jc w:val="center"/>
        </w:trPr>
        <w:tc>
          <w:tcPr>
            <w:tcW w:w="3490" w:type="pct"/>
            <w:shd w:val="clear" w:color="auto" w:fill="D3DFEE"/>
            <w:vAlign w:val="bottom"/>
          </w:tcPr>
          <w:p w:rsidR="00407F62" w:rsidRPr="006E7A91" w:rsidRDefault="00407F62" w:rsidP="00407F62">
            <w:pPr>
              <w:autoSpaceDE w:val="0"/>
              <w:autoSpaceDN w:val="0"/>
              <w:adjustRightInd w:val="0"/>
              <w:jc w:val="left"/>
              <w:rPr>
                <w:rFonts w:cs="Arial"/>
                <w:szCs w:val="20"/>
                <w:lang w:val="az-Latn-AZ"/>
              </w:rPr>
            </w:pPr>
            <w:r w:rsidRPr="00407F62">
              <w:rPr>
                <w:rFonts w:cs="Arial"/>
                <w:szCs w:val="20"/>
                <w:lang w:val="az-Latn-AZ"/>
              </w:rPr>
              <w:t>Monetary inflow from Gas</w:t>
            </w:r>
            <w:r w:rsidRPr="006E7A91">
              <w:rPr>
                <w:rFonts w:cs="Arial"/>
                <w:szCs w:val="20"/>
                <w:lang w:val="az-Latn-AZ"/>
              </w:rPr>
              <w:t xml:space="preserve"> Qaz (</w:t>
            </w:r>
            <w:r>
              <w:rPr>
                <w:rFonts w:cs="Arial"/>
                <w:szCs w:val="20"/>
                <w:lang w:val="az-Latn-AZ"/>
              </w:rPr>
              <w:t>Government</w:t>
            </w:r>
            <w:r w:rsidRPr="006E7A91">
              <w:rPr>
                <w:rFonts w:cs="Arial"/>
                <w:szCs w:val="20"/>
                <w:lang w:val="az-Latn-AZ"/>
              </w:rPr>
              <w:t>)</w:t>
            </w:r>
          </w:p>
        </w:tc>
        <w:tc>
          <w:tcPr>
            <w:tcW w:w="1510" w:type="pct"/>
            <w:shd w:val="clear" w:color="auto" w:fill="D3DFEE"/>
            <w:vAlign w:val="bottom"/>
          </w:tcPr>
          <w:p w:rsidR="00407F62" w:rsidRDefault="00407F62" w:rsidP="00407F62">
            <w:pPr>
              <w:autoSpaceDE w:val="0"/>
              <w:autoSpaceDN w:val="0"/>
              <w:adjustRightInd w:val="0"/>
              <w:jc w:val="right"/>
              <w:rPr>
                <w:rFonts w:cs="Arial"/>
                <w:szCs w:val="20"/>
                <w:lang w:val="az-Latn-AZ"/>
              </w:rPr>
            </w:pPr>
            <w:r>
              <w:rPr>
                <w:rFonts w:cs="Arial"/>
                <w:szCs w:val="20"/>
                <w:lang w:val="az-Latn-AZ"/>
              </w:rPr>
              <w:t>0.5</w:t>
            </w:r>
          </w:p>
        </w:tc>
      </w:tr>
    </w:tbl>
    <w:p w:rsidR="00407F62" w:rsidRPr="001338D2" w:rsidRDefault="00407F62" w:rsidP="00407F62">
      <w:pPr>
        <w:autoSpaceDE w:val="0"/>
        <w:autoSpaceDN w:val="0"/>
        <w:adjustRightInd w:val="0"/>
        <w:spacing w:line="240" w:lineRule="exact"/>
        <w:jc w:val="left"/>
        <w:rPr>
          <w:color w:val="000000"/>
          <w:szCs w:val="20"/>
        </w:rPr>
      </w:pPr>
    </w:p>
    <w:p w:rsidR="00407F62" w:rsidRDefault="00F57D62" w:rsidP="00407F62">
      <w:pPr>
        <w:autoSpaceDE w:val="0"/>
        <w:autoSpaceDN w:val="0"/>
        <w:adjustRightInd w:val="0"/>
        <w:spacing w:line="240" w:lineRule="exact"/>
        <w:rPr>
          <w:color w:val="000000"/>
          <w:szCs w:val="20"/>
        </w:rPr>
      </w:pPr>
      <w:r>
        <w:rPr>
          <w:rFonts w:cs="Arial"/>
          <w:color w:val="000000"/>
          <w:szCs w:val="20"/>
        </w:rPr>
        <w:t>Total difference in inflow from gas was 0.5</w:t>
      </w:r>
      <w:r w:rsidR="00407F62" w:rsidRPr="001338D2">
        <w:rPr>
          <w:rFonts w:cs="Arial"/>
          <w:color w:val="000000"/>
          <w:szCs w:val="20"/>
        </w:rPr>
        <w:t xml:space="preserve"> </w:t>
      </w:r>
      <w:r>
        <w:rPr>
          <w:rFonts w:cs="Arial"/>
          <w:color w:val="000000"/>
          <w:szCs w:val="20"/>
        </w:rPr>
        <w:t>Million USD.</w:t>
      </w:r>
    </w:p>
    <w:p w:rsidR="00605502" w:rsidRPr="001338D2" w:rsidRDefault="00605502" w:rsidP="00605502">
      <w:pPr>
        <w:autoSpaceDE w:val="0"/>
        <w:autoSpaceDN w:val="0"/>
        <w:adjustRightInd w:val="0"/>
        <w:spacing w:line="240" w:lineRule="exact"/>
        <w:ind w:right="23"/>
        <w:jc w:val="right"/>
        <w:rPr>
          <w:rFonts w:cs="Arial"/>
          <w:b/>
          <w:bCs/>
          <w:sz w:val="16"/>
          <w:szCs w:val="16"/>
          <w:lang w:val="az-Latn-AZ"/>
        </w:rPr>
      </w:pPr>
      <w:r>
        <w:rPr>
          <w:rFonts w:cs="Arial"/>
          <w:b/>
          <w:bCs/>
          <w:sz w:val="16"/>
          <w:szCs w:val="16"/>
          <w:lang w:val="az-Latn-AZ"/>
        </w:rPr>
        <w:t>(USD million)</w:t>
      </w:r>
    </w:p>
    <w:tbl>
      <w:tblPr>
        <w:tblW w:w="9034" w:type="dxa"/>
        <w:tblInd w:w="108" w:type="dxa"/>
        <w:tblLayout w:type="fixed"/>
        <w:tblLook w:val="00A0" w:firstRow="1" w:lastRow="0" w:firstColumn="1" w:lastColumn="0" w:noHBand="0" w:noVBand="0"/>
      </w:tblPr>
      <w:tblGrid>
        <w:gridCol w:w="2610"/>
        <w:gridCol w:w="992"/>
        <w:gridCol w:w="850"/>
        <w:gridCol w:w="851"/>
        <w:gridCol w:w="992"/>
        <w:gridCol w:w="851"/>
        <w:gridCol w:w="54"/>
        <w:gridCol w:w="700"/>
        <w:gridCol w:w="1134"/>
      </w:tblGrid>
      <w:tr w:rsidR="00F57D62" w:rsidRPr="00020FA3" w:rsidTr="00605502">
        <w:trPr>
          <w:trHeight w:val="169"/>
        </w:trPr>
        <w:tc>
          <w:tcPr>
            <w:tcW w:w="2610" w:type="dxa"/>
            <w:vMerge w:val="restart"/>
            <w:shd w:val="clear" w:color="auto" w:fill="4F81BD"/>
            <w:vAlign w:val="center"/>
          </w:tcPr>
          <w:p w:rsidR="00F57D62" w:rsidRPr="00020FA3" w:rsidRDefault="00F57D62" w:rsidP="00605502">
            <w:pPr>
              <w:jc w:val="left"/>
              <w:rPr>
                <w:rFonts w:cs="Arial"/>
                <w:b/>
                <w:bCs/>
                <w:color w:val="FFFFFF"/>
                <w:sz w:val="17"/>
                <w:szCs w:val="17"/>
                <w:lang w:val="az-Latn-AZ"/>
              </w:rPr>
            </w:pPr>
            <w:r>
              <w:rPr>
                <w:rFonts w:cs="Arial"/>
                <w:b/>
                <w:bCs/>
                <w:color w:val="FFFFFF"/>
                <w:sz w:val="17"/>
                <w:szCs w:val="17"/>
              </w:rPr>
              <w:t>Foreign Extractive Company</w:t>
            </w:r>
          </w:p>
        </w:tc>
        <w:tc>
          <w:tcPr>
            <w:tcW w:w="2693" w:type="dxa"/>
            <w:gridSpan w:val="3"/>
            <w:shd w:val="clear" w:color="auto" w:fill="4F81BD"/>
            <w:vAlign w:val="center"/>
          </w:tcPr>
          <w:p w:rsidR="00F57D62" w:rsidRPr="00020FA3" w:rsidRDefault="00F57D62" w:rsidP="00605502">
            <w:pPr>
              <w:jc w:val="center"/>
              <w:rPr>
                <w:rFonts w:cs="Arial"/>
                <w:b/>
                <w:bCs/>
                <w:color w:val="FFFFFF"/>
                <w:sz w:val="17"/>
                <w:szCs w:val="17"/>
                <w:lang w:val="az-Latn-AZ"/>
              </w:rPr>
            </w:pPr>
            <w:r>
              <w:rPr>
                <w:rFonts w:cs="Arial"/>
                <w:b/>
                <w:bCs/>
                <w:color w:val="FFFFFF"/>
                <w:sz w:val="17"/>
                <w:szCs w:val="17"/>
              </w:rPr>
              <w:t>Per Company</w:t>
            </w:r>
          </w:p>
        </w:tc>
        <w:tc>
          <w:tcPr>
            <w:tcW w:w="2597" w:type="dxa"/>
            <w:gridSpan w:val="4"/>
            <w:shd w:val="clear" w:color="auto" w:fill="4F81BD"/>
            <w:vAlign w:val="center"/>
          </w:tcPr>
          <w:p w:rsidR="00F57D62" w:rsidRPr="00020FA3" w:rsidRDefault="00F57D62" w:rsidP="00605502">
            <w:pPr>
              <w:jc w:val="center"/>
              <w:rPr>
                <w:rFonts w:cs="Arial"/>
                <w:b/>
                <w:bCs/>
                <w:color w:val="FFFFFF"/>
                <w:sz w:val="17"/>
                <w:szCs w:val="17"/>
                <w:lang w:val="az-Latn-AZ"/>
              </w:rPr>
            </w:pPr>
            <w:r>
              <w:rPr>
                <w:rFonts w:cs="Arial"/>
                <w:b/>
                <w:bCs/>
                <w:color w:val="FFFFFF"/>
                <w:sz w:val="17"/>
                <w:szCs w:val="17"/>
              </w:rPr>
              <w:t>Per Government</w:t>
            </w:r>
          </w:p>
        </w:tc>
        <w:tc>
          <w:tcPr>
            <w:tcW w:w="1134" w:type="dxa"/>
            <w:vMerge w:val="restart"/>
            <w:shd w:val="clear" w:color="auto" w:fill="4F81BD"/>
            <w:vAlign w:val="center"/>
          </w:tcPr>
          <w:p w:rsidR="00F57D62" w:rsidRPr="00020FA3" w:rsidRDefault="00F57D62" w:rsidP="00F57D62">
            <w:pPr>
              <w:jc w:val="center"/>
              <w:rPr>
                <w:rFonts w:cs="Arial"/>
                <w:b/>
                <w:bCs/>
                <w:color w:val="FFFFFF"/>
                <w:sz w:val="17"/>
                <w:szCs w:val="17"/>
                <w:lang w:val="az-Latn-AZ"/>
              </w:rPr>
            </w:pPr>
            <w:r>
              <w:rPr>
                <w:rFonts w:cs="Arial"/>
                <w:b/>
                <w:bCs/>
                <w:color w:val="FFFFFF"/>
                <w:sz w:val="17"/>
                <w:szCs w:val="17"/>
              </w:rPr>
              <w:t>Final Diff.</w:t>
            </w:r>
          </w:p>
        </w:tc>
      </w:tr>
      <w:tr w:rsidR="00F57D62" w:rsidRPr="00020FA3" w:rsidTr="00F57D62">
        <w:trPr>
          <w:trHeight w:val="257"/>
        </w:trPr>
        <w:tc>
          <w:tcPr>
            <w:tcW w:w="2610" w:type="dxa"/>
            <w:vMerge/>
            <w:shd w:val="clear" w:color="auto" w:fill="D3DFEE"/>
          </w:tcPr>
          <w:p w:rsidR="00F57D62" w:rsidRPr="00020FA3" w:rsidRDefault="00F57D62" w:rsidP="00605502">
            <w:pPr>
              <w:jc w:val="left"/>
              <w:rPr>
                <w:rFonts w:cs="Arial"/>
                <w:b/>
                <w:bCs/>
                <w:color w:val="FFFFFF"/>
                <w:sz w:val="17"/>
                <w:szCs w:val="17"/>
                <w:lang w:val="az-Latn-AZ"/>
              </w:rPr>
            </w:pPr>
          </w:p>
        </w:tc>
        <w:tc>
          <w:tcPr>
            <w:tcW w:w="992" w:type="dxa"/>
            <w:shd w:val="clear" w:color="auto" w:fill="D3DFEE"/>
            <w:vAlign w:val="center"/>
          </w:tcPr>
          <w:p w:rsidR="00F57D62" w:rsidRPr="00020FA3" w:rsidRDefault="00F57D62" w:rsidP="00605502">
            <w:pPr>
              <w:jc w:val="center"/>
              <w:rPr>
                <w:rFonts w:cs="Arial"/>
                <w:b/>
                <w:bCs/>
                <w:color w:val="0070C0"/>
                <w:sz w:val="17"/>
                <w:szCs w:val="17"/>
              </w:rPr>
            </w:pPr>
            <w:r>
              <w:rPr>
                <w:rFonts w:cs="Arial"/>
                <w:b/>
                <w:bCs/>
                <w:color w:val="0070C0"/>
                <w:sz w:val="17"/>
                <w:szCs w:val="17"/>
              </w:rPr>
              <w:t>Original</w:t>
            </w:r>
          </w:p>
        </w:tc>
        <w:tc>
          <w:tcPr>
            <w:tcW w:w="850" w:type="dxa"/>
            <w:shd w:val="clear" w:color="auto" w:fill="D3DFEE"/>
            <w:vAlign w:val="center"/>
          </w:tcPr>
          <w:p w:rsidR="00F57D62" w:rsidRPr="00020FA3" w:rsidRDefault="00F57D62" w:rsidP="00605502">
            <w:pPr>
              <w:jc w:val="center"/>
              <w:rPr>
                <w:rFonts w:cs="Arial"/>
                <w:b/>
                <w:bCs/>
                <w:color w:val="0070C0"/>
                <w:sz w:val="17"/>
                <w:szCs w:val="17"/>
              </w:rPr>
            </w:pPr>
            <w:r>
              <w:rPr>
                <w:rFonts w:cs="Arial"/>
                <w:b/>
                <w:bCs/>
                <w:color w:val="0070C0"/>
                <w:sz w:val="17"/>
                <w:szCs w:val="17"/>
              </w:rPr>
              <w:t>AJE</w:t>
            </w:r>
          </w:p>
        </w:tc>
        <w:tc>
          <w:tcPr>
            <w:tcW w:w="851" w:type="dxa"/>
            <w:shd w:val="clear" w:color="auto" w:fill="D3DFEE"/>
            <w:vAlign w:val="center"/>
          </w:tcPr>
          <w:p w:rsidR="00F57D62" w:rsidRPr="00020FA3" w:rsidRDefault="00F57D62" w:rsidP="00605502">
            <w:pPr>
              <w:jc w:val="center"/>
              <w:rPr>
                <w:rFonts w:cs="Arial"/>
                <w:b/>
                <w:bCs/>
                <w:color w:val="0070C0"/>
                <w:sz w:val="17"/>
                <w:szCs w:val="17"/>
              </w:rPr>
            </w:pPr>
            <w:r>
              <w:rPr>
                <w:rFonts w:cs="Arial"/>
                <w:b/>
                <w:bCs/>
                <w:color w:val="0070C0"/>
                <w:sz w:val="17"/>
                <w:szCs w:val="17"/>
              </w:rPr>
              <w:t>Final</w:t>
            </w:r>
          </w:p>
        </w:tc>
        <w:tc>
          <w:tcPr>
            <w:tcW w:w="992" w:type="dxa"/>
            <w:shd w:val="clear" w:color="auto" w:fill="D3DFEE"/>
          </w:tcPr>
          <w:p w:rsidR="00F57D62" w:rsidRPr="00020FA3" w:rsidRDefault="00F57D62" w:rsidP="00605502">
            <w:pPr>
              <w:jc w:val="center"/>
              <w:rPr>
                <w:rFonts w:cs="Arial"/>
                <w:b/>
                <w:bCs/>
                <w:color w:val="0070C0"/>
                <w:sz w:val="17"/>
                <w:szCs w:val="17"/>
              </w:rPr>
            </w:pPr>
            <w:r w:rsidRPr="00020FA3">
              <w:rPr>
                <w:rFonts w:cs="Arial"/>
                <w:b/>
                <w:bCs/>
                <w:color w:val="0070C0"/>
                <w:sz w:val="17"/>
                <w:szCs w:val="17"/>
              </w:rPr>
              <w:t>İlkin</w:t>
            </w:r>
          </w:p>
        </w:tc>
        <w:tc>
          <w:tcPr>
            <w:tcW w:w="905" w:type="dxa"/>
            <w:gridSpan w:val="2"/>
            <w:shd w:val="clear" w:color="auto" w:fill="D3DFEE"/>
            <w:vAlign w:val="center"/>
          </w:tcPr>
          <w:p w:rsidR="00F57D62" w:rsidRPr="00020FA3" w:rsidRDefault="00F57D62" w:rsidP="00605502">
            <w:pPr>
              <w:jc w:val="center"/>
              <w:rPr>
                <w:rFonts w:cs="Arial"/>
                <w:b/>
                <w:bCs/>
                <w:color w:val="0070C0"/>
                <w:sz w:val="17"/>
                <w:szCs w:val="17"/>
              </w:rPr>
            </w:pPr>
            <w:r>
              <w:rPr>
                <w:rFonts w:cs="Arial"/>
                <w:b/>
                <w:bCs/>
                <w:color w:val="0070C0"/>
                <w:sz w:val="17"/>
                <w:szCs w:val="17"/>
              </w:rPr>
              <w:t>Original</w:t>
            </w:r>
          </w:p>
        </w:tc>
        <w:tc>
          <w:tcPr>
            <w:tcW w:w="700" w:type="dxa"/>
            <w:shd w:val="clear" w:color="auto" w:fill="D3DFEE"/>
            <w:vAlign w:val="center"/>
          </w:tcPr>
          <w:p w:rsidR="00F57D62" w:rsidRPr="00020FA3" w:rsidRDefault="00F57D62" w:rsidP="00605502">
            <w:pPr>
              <w:jc w:val="center"/>
              <w:rPr>
                <w:rFonts w:cs="Arial"/>
                <w:b/>
                <w:bCs/>
                <w:color w:val="0070C0"/>
                <w:sz w:val="17"/>
                <w:szCs w:val="17"/>
              </w:rPr>
            </w:pPr>
            <w:r>
              <w:rPr>
                <w:rFonts w:cs="Arial"/>
                <w:b/>
                <w:bCs/>
                <w:color w:val="0070C0"/>
                <w:sz w:val="17"/>
                <w:szCs w:val="17"/>
              </w:rPr>
              <w:t>AJE</w:t>
            </w:r>
          </w:p>
        </w:tc>
        <w:tc>
          <w:tcPr>
            <w:tcW w:w="1134" w:type="dxa"/>
            <w:vMerge/>
            <w:shd w:val="clear" w:color="auto" w:fill="D3DFEE"/>
            <w:vAlign w:val="center"/>
          </w:tcPr>
          <w:p w:rsidR="00F57D62" w:rsidRPr="00020FA3" w:rsidRDefault="00F57D62" w:rsidP="00605502">
            <w:pPr>
              <w:jc w:val="center"/>
              <w:rPr>
                <w:rFonts w:cs="Arial"/>
                <w:b/>
                <w:bCs/>
                <w:color w:val="FFFFFF"/>
                <w:sz w:val="17"/>
                <w:szCs w:val="17"/>
                <w:lang w:val="az-Latn-AZ"/>
              </w:rPr>
            </w:pPr>
          </w:p>
        </w:tc>
      </w:tr>
      <w:tr w:rsidR="00407F62" w:rsidRPr="00020FA3" w:rsidTr="00605502">
        <w:trPr>
          <w:trHeight w:val="257"/>
        </w:trPr>
        <w:tc>
          <w:tcPr>
            <w:tcW w:w="2610" w:type="dxa"/>
            <w:shd w:val="clear" w:color="auto" w:fill="auto"/>
            <w:vAlign w:val="bottom"/>
          </w:tcPr>
          <w:p w:rsidR="00407F62" w:rsidRPr="00020FA3" w:rsidRDefault="00407F62" w:rsidP="00605502">
            <w:pPr>
              <w:jc w:val="left"/>
              <w:rPr>
                <w:rFonts w:cs="Arial"/>
                <w:b/>
                <w:bCs/>
                <w:sz w:val="17"/>
                <w:szCs w:val="17"/>
                <w:lang w:val="az-Latn-AZ"/>
              </w:rPr>
            </w:pPr>
            <w:r w:rsidRPr="00020FA3">
              <w:rPr>
                <w:rFonts w:cs="Arial"/>
                <w:sz w:val="17"/>
                <w:szCs w:val="17"/>
              </w:rPr>
              <w:t>Bahar Energy Limited</w:t>
            </w:r>
          </w:p>
        </w:tc>
        <w:tc>
          <w:tcPr>
            <w:tcW w:w="992" w:type="dxa"/>
            <w:shd w:val="clear" w:color="auto" w:fill="auto"/>
            <w:vAlign w:val="bottom"/>
          </w:tcPr>
          <w:p w:rsidR="00407F62" w:rsidRPr="00020FA3" w:rsidRDefault="00F57D62" w:rsidP="00605502">
            <w:pPr>
              <w:jc w:val="center"/>
              <w:rPr>
                <w:rFonts w:cs="Arial"/>
                <w:bCs/>
                <w:sz w:val="17"/>
                <w:szCs w:val="17"/>
              </w:rPr>
            </w:pPr>
            <w:r>
              <w:rPr>
                <w:rFonts w:cs="Arial"/>
                <w:bCs/>
                <w:sz w:val="17"/>
                <w:szCs w:val="17"/>
              </w:rPr>
              <w:t>2.</w:t>
            </w:r>
            <w:r w:rsidR="00407F62">
              <w:rPr>
                <w:rFonts w:cs="Arial"/>
                <w:bCs/>
                <w:sz w:val="17"/>
                <w:szCs w:val="17"/>
              </w:rPr>
              <w:t>5</w:t>
            </w:r>
          </w:p>
        </w:tc>
        <w:tc>
          <w:tcPr>
            <w:tcW w:w="850" w:type="dxa"/>
            <w:shd w:val="clear" w:color="auto" w:fill="auto"/>
            <w:vAlign w:val="bottom"/>
          </w:tcPr>
          <w:p w:rsidR="00407F62" w:rsidRPr="00020FA3" w:rsidRDefault="00407F62" w:rsidP="00605502">
            <w:pPr>
              <w:jc w:val="center"/>
              <w:rPr>
                <w:rFonts w:cs="Arial"/>
                <w:bCs/>
                <w:sz w:val="17"/>
                <w:szCs w:val="17"/>
              </w:rPr>
            </w:pPr>
            <w:r w:rsidRPr="00020FA3">
              <w:rPr>
                <w:rFonts w:cs="Arial"/>
                <w:bCs/>
                <w:sz w:val="17"/>
                <w:szCs w:val="17"/>
              </w:rPr>
              <w:t>-</w:t>
            </w:r>
          </w:p>
        </w:tc>
        <w:tc>
          <w:tcPr>
            <w:tcW w:w="851" w:type="dxa"/>
            <w:shd w:val="clear" w:color="auto" w:fill="auto"/>
            <w:vAlign w:val="bottom"/>
          </w:tcPr>
          <w:p w:rsidR="00407F62" w:rsidRPr="00020FA3" w:rsidRDefault="00F57D62" w:rsidP="00605502">
            <w:pPr>
              <w:jc w:val="center"/>
              <w:rPr>
                <w:rFonts w:cs="Arial"/>
                <w:bCs/>
                <w:sz w:val="17"/>
                <w:szCs w:val="17"/>
              </w:rPr>
            </w:pPr>
            <w:r>
              <w:rPr>
                <w:rFonts w:cs="Arial"/>
                <w:bCs/>
                <w:sz w:val="17"/>
                <w:szCs w:val="17"/>
              </w:rPr>
              <w:t>2.</w:t>
            </w:r>
            <w:r w:rsidR="00407F62">
              <w:rPr>
                <w:rFonts w:cs="Arial"/>
                <w:bCs/>
                <w:sz w:val="17"/>
                <w:szCs w:val="17"/>
              </w:rPr>
              <w:t>5</w:t>
            </w:r>
          </w:p>
        </w:tc>
        <w:tc>
          <w:tcPr>
            <w:tcW w:w="992" w:type="dxa"/>
            <w:shd w:val="clear" w:color="auto" w:fill="auto"/>
            <w:vAlign w:val="bottom"/>
          </w:tcPr>
          <w:p w:rsidR="00407F62" w:rsidRPr="00020FA3" w:rsidRDefault="00407F62" w:rsidP="00F57D62">
            <w:pPr>
              <w:jc w:val="center"/>
              <w:rPr>
                <w:rFonts w:cs="Arial"/>
                <w:bCs/>
                <w:sz w:val="17"/>
                <w:szCs w:val="17"/>
              </w:rPr>
            </w:pPr>
            <w:r w:rsidRPr="00020FA3">
              <w:rPr>
                <w:rFonts w:cs="Arial"/>
                <w:bCs/>
                <w:sz w:val="17"/>
                <w:szCs w:val="17"/>
              </w:rPr>
              <w:t>2</w:t>
            </w:r>
            <w:r w:rsidR="00F57D62">
              <w:rPr>
                <w:rFonts w:cs="Arial"/>
                <w:bCs/>
                <w:sz w:val="17"/>
                <w:szCs w:val="17"/>
              </w:rPr>
              <w:t>.</w:t>
            </w:r>
            <w:r>
              <w:rPr>
                <w:rFonts w:cs="Arial"/>
                <w:bCs/>
                <w:sz w:val="17"/>
                <w:szCs w:val="17"/>
              </w:rPr>
              <w:t>0</w:t>
            </w:r>
          </w:p>
        </w:tc>
        <w:tc>
          <w:tcPr>
            <w:tcW w:w="851" w:type="dxa"/>
            <w:shd w:val="clear" w:color="auto" w:fill="auto"/>
            <w:vAlign w:val="bottom"/>
          </w:tcPr>
          <w:p w:rsidR="00407F62" w:rsidRPr="00020FA3" w:rsidRDefault="00407F62" w:rsidP="00F57D62">
            <w:pPr>
              <w:jc w:val="center"/>
              <w:rPr>
                <w:rFonts w:cs="Arial"/>
                <w:bCs/>
                <w:sz w:val="17"/>
                <w:szCs w:val="17"/>
              </w:rPr>
            </w:pPr>
            <w:r>
              <w:rPr>
                <w:rFonts w:cs="Arial"/>
                <w:bCs/>
                <w:sz w:val="17"/>
                <w:szCs w:val="17"/>
              </w:rPr>
              <w:t>0</w:t>
            </w:r>
            <w:r w:rsidR="00F57D62">
              <w:rPr>
                <w:rFonts w:cs="Arial"/>
                <w:bCs/>
                <w:sz w:val="17"/>
                <w:szCs w:val="17"/>
              </w:rPr>
              <w:t>.</w:t>
            </w:r>
            <w:r>
              <w:rPr>
                <w:rFonts w:cs="Arial"/>
                <w:bCs/>
                <w:sz w:val="17"/>
                <w:szCs w:val="17"/>
              </w:rPr>
              <w:t>5</w:t>
            </w:r>
          </w:p>
        </w:tc>
        <w:tc>
          <w:tcPr>
            <w:tcW w:w="754" w:type="dxa"/>
            <w:gridSpan w:val="2"/>
            <w:shd w:val="clear" w:color="auto" w:fill="auto"/>
            <w:vAlign w:val="bottom"/>
          </w:tcPr>
          <w:p w:rsidR="00407F62" w:rsidRPr="00020FA3" w:rsidRDefault="00407F62" w:rsidP="00F57D62">
            <w:pPr>
              <w:jc w:val="center"/>
              <w:rPr>
                <w:rFonts w:cs="Arial"/>
                <w:bCs/>
                <w:sz w:val="17"/>
                <w:szCs w:val="17"/>
              </w:rPr>
            </w:pPr>
            <w:r w:rsidRPr="00020FA3">
              <w:rPr>
                <w:rFonts w:cs="Arial"/>
                <w:bCs/>
                <w:sz w:val="17"/>
                <w:szCs w:val="17"/>
              </w:rPr>
              <w:t>2</w:t>
            </w:r>
            <w:r w:rsidR="00F57D62">
              <w:rPr>
                <w:rFonts w:cs="Arial"/>
                <w:bCs/>
                <w:sz w:val="17"/>
                <w:szCs w:val="17"/>
              </w:rPr>
              <w:t>.</w:t>
            </w:r>
            <w:r>
              <w:rPr>
                <w:rFonts w:cs="Arial"/>
                <w:bCs/>
                <w:sz w:val="17"/>
                <w:szCs w:val="17"/>
              </w:rPr>
              <w:t>5</w:t>
            </w:r>
          </w:p>
        </w:tc>
        <w:tc>
          <w:tcPr>
            <w:tcW w:w="1134" w:type="dxa"/>
            <w:shd w:val="clear" w:color="auto" w:fill="auto"/>
            <w:vAlign w:val="bottom"/>
          </w:tcPr>
          <w:p w:rsidR="00407F62" w:rsidRPr="00020FA3" w:rsidRDefault="00407F62" w:rsidP="00605502">
            <w:pPr>
              <w:jc w:val="center"/>
              <w:rPr>
                <w:rFonts w:cs="Arial"/>
                <w:bCs/>
                <w:sz w:val="17"/>
                <w:szCs w:val="17"/>
                <w:lang w:val="az-Latn-AZ"/>
              </w:rPr>
            </w:pPr>
            <w:r>
              <w:rPr>
                <w:rFonts w:cs="Arial"/>
                <w:bCs/>
                <w:sz w:val="17"/>
                <w:szCs w:val="17"/>
                <w:lang w:val="az-Latn-AZ"/>
              </w:rPr>
              <w:t>-</w:t>
            </w:r>
          </w:p>
        </w:tc>
      </w:tr>
      <w:tr w:rsidR="00407F62" w:rsidRPr="00020FA3" w:rsidTr="00605502">
        <w:trPr>
          <w:trHeight w:val="257"/>
        </w:trPr>
        <w:tc>
          <w:tcPr>
            <w:tcW w:w="2610" w:type="dxa"/>
            <w:shd w:val="clear" w:color="auto" w:fill="auto"/>
            <w:vAlign w:val="bottom"/>
          </w:tcPr>
          <w:p w:rsidR="00407F62" w:rsidRPr="0080690C" w:rsidRDefault="00F57D62" w:rsidP="00605502">
            <w:pPr>
              <w:jc w:val="left"/>
              <w:rPr>
                <w:rFonts w:cs="Arial"/>
                <w:sz w:val="17"/>
                <w:szCs w:val="17"/>
              </w:rPr>
            </w:pPr>
            <w:r>
              <w:rPr>
                <w:rFonts w:cs="Arial"/>
                <w:sz w:val="17"/>
                <w:szCs w:val="17"/>
              </w:rPr>
              <w:t>Lukoil Overseas</w:t>
            </w:r>
            <w:r w:rsidR="00407F62" w:rsidRPr="0080690C">
              <w:rPr>
                <w:rFonts w:cs="Arial"/>
                <w:sz w:val="17"/>
                <w:szCs w:val="17"/>
              </w:rPr>
              <w:t xml:space="preserve"> Shah Deniz</w:t>
            </w:r>
          </w:p>
        </w:tc>
        <w:tc>
          <w:tcPr>
            <w:tcW w:w="992" w:type="dxa"/>
            <w:shd w:val="clear" w:color="auto" w:fill="auto"/>
            <w:vAlign w:val="bottom"/>
          </w:tcPr>
          <w:p w:rsidR="00407F62" w:rsidRPr="00020FA3" w:rsidRDefault="00407F62" w:rsidP="00F57D62">
            <w:pPr>
              <w:jc w:val="center"/>
              <w:rPr>
                <w:rFonts w:cs="Arial"/>
                <w:bCs/>
                <w:sz w:val="17"/>
                <w:szCs w:val="17"/>
              </w:rPr>
            </w:pPr>
            <w:r>
              <w:rPr>
                <w:rFonts w:cs="Arial"/>
                <w:bCs/>
                <w:sz w:val="17"/>
                <w:szCs w:val="17"/>
              </w:rPr>
              <w:t>32</w:t>
            </w:r>
            <w:r w:rsidR="00F57D62">
              <w:rPr>
                <w:rFonts w:cs="Arial"/>
                <w:bCs/>
                <w:sz w:val="17"/>
                <w:szCs w:val="17"/>
              </w:rPr>
              <w:t>.</w:t>
            </w:r>
            <w:r>
              <w:rPr>
                <w:rFonts w:cs="Arial"/>
                <w:bCs/>
                <w:sz w:val="17"/>
                <w:szCs w:val="17"/>
              </w:rPr>
              <w:t>0</w:t>
            </w:r>
          </w:p>
        </w:tc>
        <w:tc>
          <w:tcPr>
            <w:tcW w:w="850" w:type="dxa"/>
            <w:shd w:val="clear" w:color="auto" w:fill="auto"/>
            <w:vAlign w:val="bottom"/>
          </w:tcPr>
          <w:p w:rsidR="00407F62" w:rsidRPr="00020FA3" w:rsidRDefault="00407F62" w:rsidP="00F57D62">
            <w:pPr>
              <w:jc w:val="center"/>
              <w:rPr>
                <w:rFonts w:cs="Arial"/>
                <w:bCs/>
                <w:sz w:val="17"/>
                <w:szCs w:val="17"/>
              </w:rPr>
            </w:pPr>
            <w:r>
              <w:rPr>
                <w:rFonts w:cs="Arial"/>
                <w:bCs/>
                <w:sz w:val="17"/>
                <w:szCs w:val="17"/>
              </w:rPr>
              <w:t>0</w:t>
            </w:r>
            <w:r w:rsidR="00F57D62">
              <w:rPr>
                <w:rFonts w:cs="Arial"/>
                <w:bCs/>
                <w:sz w:val="17"/>
                <w:szCs w:val="17"/>
              </w:rPr>
              <w:t>.</w:t>
            </w:r>
            <w:r>
              <w:rPr>
                <w:rFonts w:cs="Arial"/>
                <w:bCs/>
                <w:sz w:val="17"/>
                <w:szCs w:val="17"/>
              </w:rPr>
              <w:t>3</w:t>
            </w:r>
          </w:p>
        </w:tc>
        <w:tc>
          <w:tcPr>
            <w:tcW w:w="851" w:type="dxa"/>
            <w:shd w:val="clear" w:color="auto" w:fill="auto"/>
            <w:vAlign w:val="bottom"/>
          </w:tcPr>
          <w:p w:rsidR="00407F62" w:rsidRPr="00020FA3" w:rsidRDefault="00407F62" w:rsidP="00F57D62">
            <w:pPr>
              <w:jc w:val="center"/>
              <w:rPr>
                <w:rFonts w:cs="Arial"/>
                <w:bCs/>
                <w:sz w:val="17"/>
                <w:szCs w:val="17"/>
              </w:rPr>
            </w:pPr>
            <w:r>
              <w:rPr>
                <w:rFonts w:cs="Arial"/>
                <w:bCs/>
                <w:sz w:val="17"/>
                <w:szCs w:val="17"/>
              </w:rPr>
              <w:t>32</w:t>
            </w:r>
            <w:r w:rsidR="00F57D62">
              <w:rPr>
                <w:rFonts w:cs="Arial"/>
                <w:bCs/>
                <w:sz w:val="17"/>
                <w:szCs w:val="17"/>
              </w:rPr>
              <w:t>.</w:t>
            </w:r>
            <w:r>
              <w:rPr>
                <w:rFonts w:cs="Arial"/>
                <w:bCs/>
                <w:sz w:val="17"/>
                <w:szCs w:val="17"/>
              </w:rPr>
              <w:t>3</w:t>
            </w:r>
          </w:p>
        </w:tc>
        <w:tc>
          <w:tcPr>
            <w:tcW w:w="992" w:type="dxa"/>
            <w:shd w:val="clear" w:color="auto" w:fill="auto"/>
            <w:vAlign w:val="bottom"/>
          </w:tcPr>
          <w:p w:rsidR="00407F62" w:rsidRPr="00020FA3" w:rsidRDefault="00F57D62" w:rsidP="00605502">
            <w:pPr>
              <w:jc w:val="center"/>
              <w:rPr>
                <w:rFonts w:cs="Arial"/>
                <w:bCs/>
                <w:sz w:val="17"/>
                <w:szCs w:val="17"/>
              </w:rPr>
            </w:pPr>
            <w:r>
              <w:rPr>
                <w:rFonts w:cs="Arial"/>
                <w:bCs/>
                <w:sz w:val="17"/>
                <w:szCs w:val="17"/>
              </w:rPr>
              <w:t>32.3</w:t>
            </w:r>
          </w:p>
        </w:tc>
        <w:tc>
          <w:tcPr>
            <w:tcW w:w="851" w:type="dxa"/>
            <w:shd w:val="clear" w:color="auto" w:fill="auto"/>
            <w:vAlign w:val="bottom"/>
          </w:tcPr>
          <w:p w:rsidR="00407F62" w:rsidRPr="00020FA3" w:rsidRDefault="00407F62" w:rsidP="00605502">
            <w:pPr>
              <w:jc w:val="center"/>
              <w:rPr>
                <w:rFonts w:cs="Arial"/>
                <w:bCs/>
                <w:sz w:val="17"/>
                <w:szCs w:val="17"/>
              </w:rPr>
            </w:pPr>
            <w:r>
              <w:rPr>
                <w:rFonts w:cs="Arial"/>
                <w:bCs/>
                <w:sz w:val="17"/>
                <w:szCs w:val="17"/>
              </w:rPr>
              <w:t>-</w:t>
            </w:r>
          </w:p>
        </w:tc>
        <w:tc>
          <w:tcPr>
            <w:tcW w:w="754" w:type="dxa"/>
            <w:gridSpan w:val="2"/>
            <w:shd w:val="clear" w:color="auto" w:fill="auto"/>
            <w:vAlign w:val="bottom"/>
          </w:tcPr>
          <w:p w:rsidR="00407F62" w:rsidRPr="00020FA3" w:rsidRDefault="00F57D62" w:rsidP="00605502">
            <w:pPr>
              <w:jc w:val="center"/>
              <w:rPr>
                <w:rFonts w:cs="Arial"/>
                <w:bCs/>
                <w:sz w:val="17"/>
                <w:szCs w:val="17"/>
              </w:rPr>
            </w:pPr>
            <w:r>
              <w:rPr>
                <w:rFonts w:cs="Arial"/>
                <w:bCs/>
                <w:sz w:val="17"/>
                <w:szCs w:val="17"/>
              </w:rPr>
              <w:t>32.3</w:t>
            </w:r>
          </w:p>
        </w:tc>
        <w:tc>
          <w:tcPr>
            <w:tcW w:w="1134" w:type="dxa"/>
            <w:shd w:val="clear" w:color="auto" w:fill="auto"/>
            <w:vAlign w:val="bottom"/>
          </w:tcPr>
          <w:p w:rsidR="00407F62" w:rsidRPr="00020FA3" w:rsidRDefault="00407F62" w:rsidP="00605502">
            <w:pPr>
              <w:jc w:val="center"/>
              <w:rPr>
                <w:rFonts w:cs="Arial"/>
                <w:bCs/>
                <w:sz w:val="17"/>
                <w:szCs w:val="17"/>
                <w:lang w:val="az-Latn-AZ"/>
              </w:rPr>
            </w:pPr>
            <w:r>
              <w:rPr>
                <w:rFonts w:cs="Arial"/>
                <w:bCs/>
                <w:sz w:val="17"/>
                <w:szCs w:val="17"/>
                <w:lang w:val="az-Latn-AZ"/>
              </w:rPr>
              <w:t>-</w:t>
            </w:r>
          </w:p>
        </w:tc>
      </w:tr>
    </w:tbl>
    <w:p w:rsidR="00407F62" w:rsidRDefault="00407F62" w:rsidP="00407F62">
      <w:pPr>
        <w:autoSpaceDE w:val="0"/>
        <w:autoSpaceDN w:val="0"/>
        <w:adjustRightInd w:val="0"/>
        <w:rPr>
          <w:rFonts w:cs="Arial"/>
          <w:color w:val="000000"/>
          <w:szCs w:val="20"/>
          <w:lang w:val="az-Latn-AZ"/>
        </w:rPr>
      </w:pPr>
    </w:p>
    <w:p w:rsidR="00407F62" w:rsidRDefault="00F57D62" w:rsidP="00407F62">
      <w:pPr>
        <w:numPr>
          <w:ilvl w:val="0"/>
          <w:numId w:val="15"/>
        </w:numPr>
        <w:autoSpaceDE w:val="0"/>
        <w:autoSpaceDN w:val="0"/>
        <w:adjustRightInd w:val="0"/>
        <w:ind w:left="360"/>
        <w:rPr>
          <w:rFonts w:cs="Arial"/>
          <w:color w:val="000000"/>
          <w:szCs w:val="20"/>
          <w:lang w:val="az-Latn-AZ"/>
        </w:rPr>
      </w:pPr>
      <w:r>
        <w:rPr>
          <w:rFonts w:cs="Arial"/>
          <w:color w:val="000000"/>
          <w:szCs w:val="20"/>
          <w:lang w:val="az-Latn-AZ"/>
        </w:rPr>
        <w:t>There was a difference between the amount submitted by Bahar Energy Limited and the amount provided by Government. The reason for this difference was the fact that SOFAZ included the inflow from Gas in the balance of inflow from Oil. In order to propose the necessary adjustment relevant payment documents to SOFAZ were submitted to us.</w:t>
      </w:r>
      <w:r w:rsidRPr="00073986">
        <w:rPr>
          <w:rFonts w:cs="Arial"/>
          <w:color w:val="000000"/>
          <w:szCs w:val="20"/>
          <w:lang w:val="az-Latn-AZ"/>
        </w:rPr>
        <w:t xml:space="preserve"> </w:t>
      </w:r>
      <w:r>
        <w:rPr>
          <w:rFonts w:cs="Arial"/>
          <w:color w:val="000000"/>
          <w:szCs w:val="20"/>
          <w:lang w:val="az-Latn-AZ"/>
        </w:rPr>
        <w:t>It should be noted that the total inflow from Oil and Gas was calculated correctly by both parties.</w:t>
      </w:r>
    </w:p>
    <w:p w:rsidR="00407F62" w:rsidRDefault="00407F62" w:rsidP="00407F62">
      <w:pPr>
        <w:autoSpaceDE w:val="0"/>
        <w:autoSpaceDN w:val="0"/>
        <w:adjustRightInd w:val="0"/>
        <w:rPr>
          <w:rFonts w:cs="Arial"/>
          <w:color w:val="000000"/>
          <w:szCs w:val="20"/>
          <w:lang w:val="az-Latn-AZ"/>
        </w:rPr>
      </w:pPr>
    </w:p>
    <w:p w:rsidR="00407F62" w:rsidRPr="00F40C1B" w:rsidRDefault="00F57D62" w:rsidP="00407F62">
      <w:pPr>
        <w:numPr>
          <w:ilvl w:val="0"/>
          <w:numId w:val="15"/>
        </w:numPr>
        <w:autoSpaceDE w:val="0"/>
        <w:autoSpaceDN w:val="0"/>
        <w:adjustRightInd w:val="0"/>
        <w:ind w:left="360"/>
        <w:rPr>
          <w:rFonts w:cs="Arial"/>
          <w:color w:val="000000"/>
          <w:szCs w:val="20"/>
          <w:lang w:val="az-Latn-AZ"/>
        </w:rPr>
      </w:pPr>
      <w:r>
        <w:rPr>
          <w:rFonts w:cs="Arial"/>
          <w:color w:val="000000"/>
          <w:szCs w:val="20"/>
          <w:lang w:val="az-Latn-AZ"/>
        </w:rPr>
        <w:t>The amount indicated by Lukoil Overseas Shah Deniz in its Initial Report was without the roudings.</w:t>
      </w:r>
    </w:p>
    <w:p w:rsidR="00407F62" w:rsidRPr="00F57D62" w:rsidRDefault="00407F62" w:rsidP="00F57D62">
      <w:pPr>
        <w:autoSpaceDE w:val="0"/>
        <w:autoSpaceDN w:val="0"/>
        <w:adjustRightInd w:val="0"/>
        <w:rPr>
          <w:rFonts w:cs="Arial"/>
          <w:color w:val="000000"/>
          <w:szCs w:val="20"/>
          <w:lang w:val="az-Latn-AZ"/>
        </w:rPr>
      </w:pPr>
    </w:p>
    <w:p w:rsidR="003A01E6" w:rsidRDefault="003A01E6" w:rsidP="003A01E6">
      <w:pPr>
        <w:autoSpaceDE w:val="0"/>
        <w:autoSpaceDN w:val="0"/>
        <w:adjustRightInd w:val="0"/>
        <w:jc w:val="left"/>
        <w:rPr>
          <w:rFonts w:cs="Arial"/>
          <w:b/>
          <w:bCs/>
          <w:i/>
          <w:iCs/>
          <w:szCs w:val="20"/>
          <w:lang w:val="az-Latn-AZ"/>
        </w:rPr>
      </w:pPr>
      <w:r>
        <w:rPr>
          <w:b/>
          <w:i/>
          <w:szCs w:val="20"/>
          <w:lang w:val="az-Latn-AZ"/>
        </w:rPr>
        <w:t>Transit fee</w:t>
      </w:r>
      <w:r>
        <w:rPr>
          <w:rFonts w:cs="Arial"/>
          <w:b/>
          <w:bCs/>
          <w:i/>
          <w:iCs/>
          <w:szCs w:val="20"/>
          <w:lang w:val="az-Latn-AZ"/>
        </w:rPr>
        <w:t>:</w:t>
      </w:r>
    </w:p>
    <w:p w:rsidR="00631760" w:rsidRPr="001338D2" w:rsidRDefault="003A01E6" w:rsidP="003A01E6">
      <w:pPr>
        <w:autoSpaceDE w:val="0"/>
        <w:autoSpaceDN w:val="0"/>
        <w:adjustRightInd w:val="0"/>
        <w:spacing w:line="240" w:lineRule="exact"/>
        <w:ind w:right="23"/>
        <w:jc w:val="right"/>
        <w:rPr>
          <w:rFonts w:cs="Arial"/>
          <w:b/>
          <w:bCs/>
          <w:sz w:val="16"/>
          <w:szCs w:val="16"/>
          <w:lang w:val="az-Latn-AZ"/>
        </w:rPr>
      </w:pPr>
      <w:r>
        <w:rPr>
          <w:rFonts w:cs="Arial"/>
          <w:b/>
          <w:bCs/>
          <w:sz w:val="16"/>
          <w:szCs w:val="16"/>
          <w:lang w:val="az-Latn-AZ"/>
        </w:rPr>
        <w:t>(USD million</w:t>
      </w:r>
      <w:r w:rsidR="00605502">
        <w:rPr>
          <w:rFonts w:cs="Arial"/>
          <w:b/>
          <w:bCs/>
          <w:sz w:val="16"/>
          <w:szCs w:val="16"/>
          <w:lang w:val="az-Latn-AZ"/>
        </w:rPr>
        <w:t>)</w:t>
      </w:r>
    </w:p>
    <w:tbl>
      <w:tblPr>
        <w:tblW w:w="4927" w:type="pct"/>
        <w:jc w:val="center"/>
        <w:tblLook w:val="00A0" w:firstRow="1" w:lastRow="0" w:firstColumn="1" w:lastColumn="0" w:noHBand="0" w:noVBand="0"/>
      </w:tblPr>
      <w:tblGrid>
        <w:gridCol w:w="3535"/>
        <w:gridCol w:w="5544"/>
      </w:tblGrid>
      <w:tr w:rsidR="003A01E6" w:rsidRPr="009A1B7D" w:rsidTr="00020FA3">
        <w:trPr>
          <w:jc w:val="center"/>
        </w:trPr>
        <w:tc>
          <w:tcPr>
            <w:tcW w:w="1947" w:type="pct"/>
            <w:shd w:val="clear" w:color="auto" w:fill="4F81BD"/>
            <w:vAlign w:val="bottom"/>
          </w:tcPr>
          <w:p w:rsidR="003A01E6" w:rsidRDefault="003A01E6">
            <w:pPr>
              <w:autoSpaceDE w:val="0"/>
              <w:autoSpaceDN w:val="0"/>
              <w:adjustRightInd w:val="0"/>
              <w:jc w:val="left"/>
              <w:rPr>
                <w:rFonts w:cs="Arial"/>
                <w:b/>
                <w:bCs/>
                <w:color w:val="FFFFFF"/>
                <w:szCs w:val="20"/>
                <w:lang w:val="az-Latn-AZ"/>
              </w:rPr>
            </w:pPr>
            <w:r>
              <w:rPr>
                <w:b/>
                <w:bCs/>
                <w:color w:val="FFFFFF"/>
                <w:szCs w:val="20"/>
                <w:lang w:val="az-Latn-AZ"/>
              </w:rPr>
              <w:t>Revenue streams</w:t>
            </w:r>
          </w:p>
        </w:tc>
        <w:tc>
          <w:tcPr>
            <w:tcW w:w="3053" w:type="pct"/>
            <w:shd w:val="clear" w:color="auto" w:fill="4F81BD"/>
            <w:vAlign w:val="bottom"/>
          </w:tcPr>
          <w:p w:rsidR="003A01E6" w:rsidRPr="001338D2" w:rsidRDefault="00605502" w:rsidP="009328DD">
            <w:pPr>
              <w:autoSpaceDE w:val="0"/>
              <w:autoSpaceDN w:val="0"/>
              <w:adjustRightInd w:val="0"/>
              <w:jc w:val="right"/>
              <w:rPr>
                <w:rFonts w:cs="Arial"/>
                <w:b/>
                <w:bCs/>
                <w:color w:val="FFFFFF"/>
                <w:szCs w:val="20"/>
                <w:lang w:val="az-Latn-AZ"/>
              </w:rPr>
            </w:pPr>
            <w:r>
              <w:rPr>
                <w:rFonts w:cs="Arial"/>
                <w:b/>
                <w:bCs/>
                <w:color w:val="FFFFFF"/>
                <w:szCs w:val="20"/>
                <w:lang w:val="az-Latn-AZ"/>
              </w:rPr>
              <w:t>Extractive company and Government</w:t>
            </w:r>
          </w:p>
        </w:tc>
      </w:tr>
      <w:tr w:rsidR="003A01E6" w:rsidRPr="009A1B7D" w:rsidTr="00020FA3">
        <w:trPr>
          <w:jc w:val="center"/>
        </w:trPr>
        <w:tc>
          <w:tcPr>
            <w:tcW w:w="1947" w:type="pct"/>
            <w:shd w:val="clear" w:color="auto" w:fill="D3DFEE"/>
            <w:vAlign w:val="bottom"/>
          </w:tcPr>
          <w:p w:rsidR="003A01E6" w:rsidRDefault="003A01E6">
            <w:pPr>
              <w:autoSpaceDE w:val="0"/>
              <w:autoSpaceDN w:val="0"/>
              <w:adjustRightInd w:val="0"/>
              <w:jc w:val="left"/>
              <w:rPr>
                <w:rFonts w:cs="Arial"/>
                <w:b/>
                <w:bCs/>
                <w:szCs w:val="20"/>
                <w:lang w:val="az-Latn-AZ"/>
              </w:rPr>
            </w:pPr>
            <w:r>
              <w:rPr>
                <w:bCs/>
                <w:szCs w:val="20"/>
                <w:lang w:val="az-Latn-AZ"/>
              </w:rPr>
              <w:t>Transit fee</w:t>
            </w:r>
          </w:p>
        </w:tc>
        <w:tc>
          <w:tcPr>
            <w:tcW w:w="3053" w:type="pct"/>
            <w:shd w:val="clear" w:color="auto" w:fill="D3DFEE"/>
            <w:vAlign w:val="bottom"/>
          </w:tcPr>
          <w:p w:rsidR="003A01E6" w:rsidRPr="001338D2" w:rsidRDefault="00407F62" w:rsidP="009328DD">
            <w:pPr>
              <w:autoSpaceDE w:val="0"/>
              <w:autoSpaceDN w:val="0"/>
              <w:adjustRightInd w:val="0"/>
              <w:jc w:val="right"/>
              <w:rPr>
                <w:rFonts w:cs="Arial"/>
                <w:szCs w:val="20"/>
                <w:lang w:val="az-Latn-AZ"/>
              </w:rPr>
            </w:pPr>
            <w:r>
              <w:rPr>
                <w:rFonts w:eastAsia="Times New Roman"/>
                <w:szCs w:val="20"/>
                <w:lang w:val="az-Latn-AZ"/>
              </w:rPr>
              <w:t>7.</w:t>
            </w:r>
            <w:r w:rsidR="003A01E6" w:rsidRPr="009A1B7D">
              <w:rPr>
                <w:rFonts w:eastAsia="Times New Roman"/>
                <w:szCs w:val="20"/>
                <w:lang w:val="az-Latn-AZ"/>
              </w:rPr>
              <w:t>0</w:t>
            </w:r>
          </w:p>
        </w:tc>
      </w:tr>
    </w:tbl>
    <w:p w:rsidR="00631760" w:rsidRPr="001338D2" w:rsidRDefault="00631760" w:rsidP="00631760">
      <w:pPr>
        <w:autoSpaceDE w:val="0"/>
        <w:autoSpaceDN w:val="0"/>
        <w:adjustRightInd w:val="0"/>
        <w:jc w:val="left"/>
        <w:rPr>
          <w:rFonts w:cs="Arial"/>
          <w:szCs w:val="20"/>
          <w:lang w:val="az-Latn-AZ"/>
        </w:rPr>
      </w:pPr>
    </w:p>
    <w:p w:rsidR="003A01E6" w:rsidRDefault="003A01E6" w:rsidP="003A01E6">
      <w:pPr>
        <w:autoSpaceDE w:val="0"/>
        <w:autoSpaceDN w:val="0"/>
        <w:adjustRightInd w:val="0"/>
        <w:spacing w:line="240" w:lineRule="exact"/>
        <w:rPr>
          <w:rFonts w:cs="Arial"/>
          <w:color w:val="000000"/>
          <w:szCs w:val="20"/>
          <w:lang w:val="az-Latn-AZ"/>
        </w:rPr>
      </w:pPr>
      <w:r>
        <w:rPr>
          <w:lang w:val="az-Latn-AZ"/>
        </w:rPr>
        <w:t xml:space="preserve">The </w:t>
      </w:r>
      <w:r w:rsidR="00605502">
        <w:rPr>
          <w:color w:val="000000"/>
          <w:szCs w:val="20"/>
        </w:rPr>
        <w:t>difference of USD 7.0 million</w:t>
      </w:r>
      <w:r w:rsidR="00605502" w:rsidRPr="00717E82">
        <w:rPr>
          <w:color w:val="000000"/>
          <w:szCs w:val="20"/>
        </w:rPr>
        <w:t xml:space="preserve"> included in the Government’s schedule relates to transit fees that were paid by the Government to itself for the transit of its own oil entitlement. </w:t>
      </w:r>
      <w:r w:rsidR="00605502" w:rsidRPr="00717E82">
        <w:rPr>
          <w:rStyle w:val="hps"/>
        </w:rPr>
        <w:t>Each month SOFAZ and contractors pay fees to the Azerbaijan International Operating Company (AIOC), the operating company of the ACG oilfield), the levels of which are determined by the Republic of Azerbaijan and Georgia for the transportation of oil (Government’s entitlement to oil profits) through Western Route Pipeline and operating costs (operational and capital</w:t>
      </w:r>
      <w:r w:rsidR="00605502">
        <w:rPr>
          <w:rStyle w:val="hps"/>
        </w:rPr>
        <w:t xml:space="preserve"> </w:t>
      </w:r>
      <w:r w:rsidR="00605502" w:rsidRPr="00717E82">
        <w:rPr>
          <w:rStyle w:val="hps"/>
        </w:rPr>
        <w:t>expenditure)</w:t>
      </w:r>
      <w:r w:rsidR="00605502" w:rsidRPr="00717E82">
        <w:t>.</w:t>
      </w:r>
      <w:r w:rsidR="00605502" w:rsidRPr="00717E82">
        <w:rPr>
          <w:rStyle w:val="hps"/>
        </w:rPr>
        <w:t xml:space="preserve"> AIOC pays Georgia</w:t>
      </w:r>
      <w:r w:rsidR="00605502" w:rsidRPr="00717E82">
        <w:t>’s share</w:t>
      </w:r>
      <w:r w:rsidR="00605502" w:rsidRPr="00717E82">
        <w:rPr>
          <w:rStyle w:val="hps"/>
        </w:rPr>
        <w:t xml:space="preserve"> from the total fees collected. SOFAZ receives only the transportation tariff’s share determined by the Republic of Azerbaijan.</w:t>
      </w:r>
      <w:r w:rsidR="00605502" w:rsidRPr="00717E82">
        <w:rPr>
          <w:color w:val="000000"/>
          <w:szCs w:val="20"/>
        </w:rPr>
        <w:t xml:space="preserve"> Because of the nature of the transaction this is a permanent difference</w:t>
      </w:r>
      <w:r w:rsidR="00605502" w:rsidRPr="00B9142E">
        <w:rPr>
          <w:rFonts w:cs="Arial"/>
          <w:color w:val="000000"/>
          <w:szCs w:val="20"/>
          <w:lang w:val="az-Latn-AZ"/>
        </w:rPr>
        <w:t>.</w:t>
      </w:r>
    </w:p>
    <w:p w:rsidR="00F57D62" w:rsidRDefault="00F57D62" w:rsidP="009E56F2">
      <w:pPr>
        <w:autoSpaceDE w:val="0"/>
        <w:autoSpaceDN w:val="0"/>
        <w:adjustRightInd w:val="0"/>
        <w:spacing w:line="240" w:lineRule="exact"/>
        <w:rPr>
          <w:rFonts w:cs="Arial"/>
          <w:color w:val="000000"/>
          <w:szCs w:val="20"/>
          <w:lang w:val="az-Latn-AZ"/>
        </w:rPr>
      </w:pPr>
    </w:p>
    <w:p w:rsidR="00F57D62" w:rsidRDefault="00F57D62" w:rsidP="009E56F2">
      <w:pPr>
        <w:autoSpaceDE w:val="0"/>
        <w:autoSpaceDN w:val="0"/>
        <w:adjustRightInd w:val="0"/>
        <w:spacing w:line="240" w:lineRule="exact"/>
        <w:rPr>
          <w:rFonts w:cs="Arial"/>
          <w:color w:val="000000"/>
          <w:szCs w:val="20"/>
          <w:lang w:val="az-Latn-AZ"/>
        </w:rPr>
        <w:sectPr w:rsidR="00F57D62" w:rsidSect="00DB1BE5">
          <w:pgSz w:w="11907" w:h="16839" w:code="9"/>
          <w:pgMar w:top="907" w:right="1469" w:bottom="720" w:left="1440" w:header="504" w:footer="393" w:gutter="0"/>
          <w:pgBorders>
            <w:bottom w:val="single" w:sz="4" w:space="24" w:color="auto"/>
          </w:pgBorders>
          <w:cols w:space="720"/>
          <w:docGrid w:linePitch="360"/>
        </w:sectPr>
      </w:pPr>
    </w:p>
    <w:p w:rsidR="003A01E6" w:rsidRDefault="003A01E6" w:rsidP="003A01E6">
      <w:pPr>
        <w:autoSpaceDE w:val="0"/>
        <w:autoSpaceDN w:val="0"/>
        <w:adjustRightInd w:val="0"/>
        <w:jc w:val="left"/>
        <w:rPr>
          <w:rFonts w:cs="Arial"/>
          <w:b/>
          <w:bCs/>
          <w:i/>
          <w:iCs/>
          <w:szCs w:val="20"/>
          <w:lang w:val="az-Latn-AZ"/>
        </w:rPr>
      </w:pPr>
      <w:r>
        <w:rPr>
          <w:rFonts w:cs="Arial"/>
          <w:b/>
          <w:bCs/>
          <w:i/>
          <w:iCs/>
          <w:szCs w:val="20"/>
          <w:lang w:val="az-Latn-AZ"/>
        </w:rPr>
        <w:lastRenderedPageBreak/>
        <w:t>Profit tax</w:t>
      </w:r>
    </w:p>
    <w:p w:rsidR="009328DD" w:rsidRPr="001338D2" w:rsidRDefault="003A01E6" w:rsidP="003A01E6">
      <w:pPr>
        <w:autoSpaceDE w:val="0"/>
        <w:autoSpaceDN w:val="0"/>
        <w:adjustRightInd w:val="0"/>
        <w:spacing w:line="240" w:lineRule="exact"/>
        <w:ind w:right="23"/>
        <w:jc w:val="right"/>
        <w:rPr>
          <w:rFonts w:cs="Arial"/>
          <w:b/>
          <w:bCs/>
          <w:sz w:val="16"/>
          <w:szCs w:val="16"/>
          <w:lang w:val="az-Latn-AZ"/>
        </w:rPr>
      </w:pPr>
      <w:r w:rsidRPr="001338D2">
        <w:rPr>
          <w:rFonts w:cs="Arial"/>
          <w:b/>
          <w:bCs/>
          <w:sz w:val="16"/>
          <w:szCs w:val="16"/>
          <w:lang w:val="az-Latn-AZ"/>
        </w:rPr>
        <w:t xml:space="preserve"> </w:t>
      </w:r>
      <w:r w:rsidR="009328DD" w:rsidRPr="001338D2">
        <w:rPr>
          <w:rFonts w:cs="Arial"/>
          <w:b/>
          <w:bCs/>
          <w:sz w:val="16"/>
          <w:szCs w:val="16"/>
          <w:lang w:val="az-Latn-AZ"/>
        </w:rPr>
        <w:t>(</w:t>
      </w:r>
      <w:r>
        <w:rPr>
          <w:rFonts w:cs="Arial"/>
          <w:b/>
          <w:bCs/>
          <w:sz w:val="16"/>
          <w:szCs w:val="16"/>
          <w:lang w:val="az-Latn-AZ"/>
        </w:rPr>
        <w:t>USD million</w:t>
      </w:r>
      <w:r w:rsidR="009328DD" w:rsidRPr="001338D2">
        <w:rPr>
          <w:rFonts w:cs="Arial"/>
          <w:b/>
          <w:bCs/>
          <w:sz w:val="16"/>
          <w:szCs w:val="16"/>
          <w:lang w:val="az-Latn-AZ"/>
        </w:rPr>
        <w:t>)</w:t>
      </w:r>
    </w:p>
    <w:tbl>
      <w:tblPr>
        <w:tblW w:w="4927" w:type="pct"/>
        <w:jc w:val="center"/>
        <w:tblLook w:val="00A0" w:firstRow="1" w:lastRow="0" w:firstColumn="1" w:lastColumn="0" w:noHBand="0" w:noVBand="0"/>
      </w:tblPr>
      <w:tblGrid>
        <w:gridCol w:w="3535"/>
        <w:gridCol w:w="5544"/>
      </w:tblGrid>
      <w:tr w:rsidR="003A01E6" w:rsidRPr="001338D2" w:rsidTr="00E92B0B">
        <w:trPr>
          <w:jc w:val="center"/>
        </w:trPr>
        <w:tc>
          <w:tcPr>
            <w:tcW w:w="1947" w:type="pct"/>
            <w:shd w:val="clear" w:color="auto" w:fill="4F81BD"/>
            <w:vAlign w:val="bottom"/>
          </w:tcPr>
          <w:p w:rsidR="003A01E6" w:rsidRDefault="003A01E6">
            <w:pPr>
              <w:autoSpaceDE w:val="0"/>
              <w:autoSpaceDN w:val="0"/>
              <w:adjustRightInd w:val="0"/>
              <w:jc w:val="left"/>
              <w:rPr>
                <w:rFonts w:cs="Arial"/>
                <w:b/>
                <w:bCs/>
                <w:color w:val="FFFFFF"/>
                <w:szCs w:val="20"/>
                <w:lang w:val="az-Latn-AZ"/>
              </w:rPr>
            </w:pPr>
            <w:r>
              <w:rPr>
                <w:b/>
                <w:bCs/>
                <w:color w:val="FFFFFF"/>
                <w:szCs w:val="20"/>
              </w:rPr>
              <w:t>Revenue stream</w:t>
            </w:r>
          </w:p>
        </w:tc>
        <w:tc>
          <w:tcPr>
            <w:tcW w:w="3053" w:type="pct"/>
            <w:shd w:val="clear" w:color="auto" w:fill="4F81BD"/>
            <w:vAlign w:val="bottom"/>
          </w:tcPr>
          <w:p w:rsidR="003A01E6" w:rsidRPr="001338D2" w:rsidRDefault="003A01E6" w:rsidP="00E92B0B">
            <w:pPr>
              <w:autoSpaceDE w:val="0"/>
              <w:autoSpaceDN w:val="0"/>
              <w:adjustRightInd w:val="0"/>
              <w:jc w:val="right"/>
              <w:rPr>
                <w:rFonts w:cs="Arial"/>
                <w:b/>
                <w:bCs/>
                <w:color w:val="FFFFFF"/>
                <w:szCs w:val="20"/>
                <w:lang w:val="az-Latn-AZ"/>
              </w:rPr>
            </w:pPr>
            <w:r>
              <w:rPr>
                <w:b/>
                <w:bCs/>
                <w:color w:val="FFFFFF"/>
                <w:szCs w:val="20"/>
                <w:lang w:val="az-Latn-AZ"/>
              </w:rPr>
              <w:t>Extractive companies</w:t>
            </w:r>
          </w:p>
        </w:tc>
      </w:tr>
      <w:tr w:rsidR="003A01E6" w:rsidRPr="001338D2" w:rsidTr="00E92B0B">
        <w:trPr>
          <w:jc w:val="center"/>
        </w:trPr>
        <w:tc>
          <w:tcPr>
            <w:tcW w:w="1947" w:type="pct"/>
            <w:shd w:val="clear" w:color="auto" w:fill="D3DFEE"/>
            <w:vAlign w:val="bottom"/>
          </w:tcPr>
          <w:p w:rsidR="003A01E6" w:rsidRDefault="003A01E6">
            <w:pPr>
              <w:autoSpaceDE w:val="0"/>
              <w:autoSpaceDN w:val="0"/>
              <w:adjustRightInd w:val="0"/>
              <w:jc w:val="left"/>
              <w:rPr>
                <w:rFonts w:cs="Arial"/>
                <w:b/>
                <w:bCs/>
                <w:szCs w:val="20"/>
                <w:lang w:val="az-Latn-AZ"/>
              </w:rPr>
            </w:pPr>
            <w:r>
              <w:rPr>
                <w:bCs/>
                <w:szCs w:val="20"/>
              </w:rPr>
              <w:t>Profit tax</w:t>
            </w:r>
          </w:p>
        </w:tc>
        <w:tc>
          <w:tcPr>
            <w:tcW w:w="3053" w:type="pct"/>
            <w:shd w:val="clear" w:color="auto" w:fill="D3DFEE"/>
            <w:vAlign w:val="bottom"/>
          </w:tcPr>
          <w:p w:rsidR="003A01E6" w:rsidRPr="001338D2" w:rsidRDefault="00605502" w:rsidP="00E92B0B">
            <w:pPr>
              <w:autoSpaceDE w:val="0"/>
              <w:autoSpaceDN w:val="0"/>
              <w:adjustRightInd w:val="0"/>
              <w:jc w:val="right"/>
              <w:rPr>
                <w:rFonts w:cs="Arial"/>
                <w:szCs w:val="20"/>
                <w:lang w:val="az-Latn-AZ"/>
              </w:rPr>
            </w:pPr>
            <w:r>
              <w:rPr>
                <w:rFonts w:eastAsia="Times New Roman"/>
                <w:szCs w:val="20"/>
              </w:rPr>
              <w:t>124.</w:t>
            </w:r>
            <w:r w:rsidR="003A01E6">
              <w:rPr>
                <w:rFonts w:eastAsia="Times New Roman"/>
                <w:szCs w:val="20"/>
              </w:rPr>
              <w:t>6</w:t>
            </w:r>
          </w:p>
        </w:tc>
      </w:tr>
    </w:tbl>
    <w:p w:rsidR="009328DD" w:rsidRPr="001338D2" w:rsidRDefault="009328DD" w:rsidP="009328DD">
      <w:pPr>
        <w:autoSpaceDE w:val="0"/>
        <w:autoSpaceDN w:val="0"/>
        <w:adjustRightInd w:val="0"/>
        <w:jc w:val="left"/>
        <w:rPr>
          <w:rFonts w:cs="Arial"/>
          <w:szCs w:val="20"/>
          <w:lang w:val="az-Latn-AZ"/>
        </w:rPr>
      </w:pPr>
    </w:p>
    <w:p w:rsidR="00D93966" w:rsidRDefault="00D93966" w:rsidP="00D93966">
      <w:pPr>
        <w:autoSpaceDE w:val="0"/>
        <w:autoSpaceDN w:val="0"/>
        <w:adjustRightInd w:val="0"/>
        <w:rPr>
          <w:rFonts w:cs="Arial"/>
          <w:color w:val="000000"/>
          <w:szCs w:val="20"/>
          <w:lang w:val="az-Latn-AZ"/>
        </w:rPr>
      </w:pPr>
      <w:r w:rsidRPr="00D93966">
        <w:rPr>
          <w:color w:val="000000"/>
          <w:szCs w:val="20"/>
        </w:rPr>
        <w:t>The total difference of profit taxes were USD 124.6 million. The table below demonstrates the Companies which had incorrectly included the data into the reporting template</w:t>
      </w:r>
      <w:r w:rsidRPr="00D93966">
        <w:rPr>
          <w:color w:val="000000"/>
          <w:szCs w:val="20"/>
          <w:lang w:val="az-Latn-AZ"/>
        </w:rPr>
        <w:t>:</w:t>
      </w:r>
    </w:p>
    <w:p w:rsidR="009328DD" w:rsidRPr="001338D2" w:rsidRDefault="00D93966" w:rsidP="00D93966">
      <w:pPr>
        <w:autoSpaceDE w:val="0"/>
        <w:autoSpaceDN w:val="0"/>
        <w:adjustRightInd w:val="0"/>
        <w:spacing w:line="240" w:lineRule="exact"/>
        <w:ind w:right="23"/>
        <w:jc w:val="right"/>
        <w:rPr>
          <w:rFonts w:cs="Arial"/>
          <w:b/>
          <w:bCs/>
          <w:sz w:val="16"/>
          <w:szCs w:val="16"/>
          <w:lang w:val="az-Latn-AZ"/>
        </w:rPr>
      </w:pPr>
      <w:r w:rsidRPr="001338D2">
        <w:rPr>
          <w:rFonts w:cs="Arial"/>
          <w:b/>
          <w:bCs/>
          <w:sz w:val="16"/>
          <w:szCs w:val="16"/>
          <w:lang w:val="az-Latn-AZ"/>
        </w:rPr>
        <w:t xml:space="preserve"> </w:t>
      </w:r>
      <w:r w:rsidR="009328DD" w:rsidRPr="001338D2">
        <w:rPr>
          <w:rFonts w:cs="Arial"/>
          <w:b/>
          <w:bCs/>
          <w:sz w:val="16"/>
          <w:szCs w:val="16"/>
          <w:lang w:val="az-Latn-AZ"/>
        </w:rPr>
        <w:t>(milyon ABŞ dolları)</w:t>
      </w:r>
    </w:p>
    <w:tbl>
      <w:tblPr>
        <w:tblW w:w="4884" w:type="pct"/>
        <w:tblInd w:w="108" w:type="dxa"/>
        <w:tblLayout w:type="fixed"/>
        <w:tblLook w:val="00A0" w:firstRow="1" w:lastRow="0" w:firstColumn="1" w:lastColumn="0" w:noHBand="0" w:noVBand="0"/>
      </w:tblPr>
      <w:tblGrid>
        <w:gridCol w:w="3082"/>
        <w:gridCol w:w="927"/>
        <w:gridCol w:w="923"/>
        <w:gridCol w:w="772"/>
        <w:gridCol w:w="817"/>
        <w:gridCol w:w="139"/>
        <w:gridCol w:w="682"/>
        <w:gridCol w:w="736"/>
        <w:gridCol w:w="922"/>
      </w:tblGrid>
      <w:tr w:rsidR="00D93966" w:rsidRPr="001338D2" w:rsidTr="00605502">
        <w:trPr>
          <w:trHeight w:val="169"/>
        </w:trPr>
        <w:tc>
          <w:tcPr>
            <w:tcW w:w="1712" w:type="pct"/>
            <w:vMerge w:val="restart"/>
            <w:shd w:val="clear" w:color="auto" w:fill="4F81BD"/>
            <w:vAlign w:val="center"/>
          </w:tcPr>
          <w:p w:rsidR="00D93966" w:rsidRDefault="00D93966">
            <w:pPr>
              <w:ind w:left="35" w:hanging="35"/>
              <w:jc w:val="left"/>
              <w:rPr>
                <w:rFonts w:cs="Arial"/>
                <w:b/>
                <w:bCs/>
                <w:color w:val="FFFFFF"/>
                <w:sz w:val="17"/>
                <w:szCs w:val="17"/>
                <w:lang w:val="az-Latn-AZ"/>
              </w:rPr>
            </w:pPr>
            <w:r>
              <w:rPr>
                <w:rFonts w:eastAsia="Times New Roman"/>
                <w:b/>
                <w:color w:val="FFFFFF"/>
                <w:sz w:val="17"/>
                <w:szCs w:val="17"/>
              </w:rPr>
              <w:t>Foreign Extractive companies</w:t>
            </w:r>
          </w:p>
        </w:tc>
        <w:tc>
          <w:tcPr>
            <w:tcW w:w="1457" w:type="pct"/>
            <w:gridSpan w:val="3"/>
            <w:shd w:val="clear" w:color="auto" w:fill="4F81BD"/>
            <w:vAlign w:val="center"/>
          </w:tcPr>
          <w:p w:rsidR="00D93966" w:rsidRDefault="00D93966">
            <w:pPr>
              <w:jc w:val="center"/>
              <w:rPr>
                <w:rFonts w:cs="Arial"/>
                <w:b/>
                <w:bCs/>
                <w:color w:val="FFFFFF"/>
                <w:sz w:val="17"/>
                <w:szCs w:val="17"/>
                <w:lang w:val="az-Latn-AZ"/>
              </w:rPr>
            </w:pPr>
            <w:r>
              <w:rPr>
                <w:rFonts w:eastAsia="Times New Roman"/>
                <w:b/>
                <w:color w:val="FFFFFF"/>
                <w:sz w:val="17"/>
                <w:szCs w:val="17"/>
              </w:rPr>
              <w:t>Per Company</w:t>
            </w:r>
          </w:p>
        </w:tc>
        <w:tc>
          <w:tcPr>
            <w:tcW w:w="1318" w:type="pct"/>
            <w:gridSpan w:val="4"/>
            <w:shd w:val="clear" w:color="auto" w:fill="4F81BD"/>
            <w:vAlign w:val="center"/>
          </w:tcPr>
          <w:p w:rsidR="00D93966" w:rsidRDefault="00D93966">
            <w:pPr>
              <w:jc w:val="center"/>
              <w:rPr>
                <w:rFonts w:cs="Arial"/>
                <w:b/>
                <w:bCs/>
                <w:color w:val="FFFFFF"/>
                <w:sz w:val="17"/>
                <w:szCs w:val="17"/>
                <w:lang w:val="az-Latn-AZ"/>
              </w:rPr>
            </w:pPr>
            <w:r>
              <w:rPr>
                <w:rFonts w:eastAsia="Times New Roman"/>
                <w:b/>
                <w:color w:val="FFFFFF"/>
                <w:sz w:val="17"/>
                <w:szCs w:val="17"/>
              </w:rPr>
              <w:t>Per Government</w:t>
            </w:r>
          </w:p>
        </w:tc>
        <w:tc>
          <w:tcPr>
            <w:tcW w:w="513" w:type="pct"/>
            <w:vMerge w:val="restart"/>
            <w:shd w:val="clear" w:color="auto" w:fill="4F81BD"/>
            <w:vAlign w:val="center"/>
          </w:tcPr>
          <w:p w:rsidR="00D93966" w:rsidRDefault="00605502" w:rsidP="00605502">
            <w:pPr>
              <w:ind w:left="35" w:hanging="35"/>
              <w:jc w:val="center"/>
              <w:rPr>
                <w:rFonts w:cs="Arial"/>
                <w:b/>
                <w:bCs/>
                <w:color w:val="FFFFFF"/>
                <w:sz w:val="17"/>
                <w:szCs w:val="17"/>
                <w:lang w:val="az-Latn-AZ"/>
              </w:rPr>
            </w:pPr>
            <w:r>
              <w:rPr>
                <w:rFonts w:cs="Arial"/>
                <w:b/>
                <w:bCs/>
                <w:color w:val="FFFFFF"/>
                <w:sz w:val="17"/>
                <w:szCs w:val="17"/>
                <w:lang w:val="az-Latn-AZ"/>
              </w:rPr>
              <w:t>Final Diff.</w:t>
            </w:r>
          </w:p>
        </w:tc>
      </w:tr>
      <w:tr w:rsidR="00D93966" w:rsidRPr="001338D2" w:rsidTr="00605502">
        <w:trPr>
          <w:trHeight w:val="257"/>
        </w:trPr>
        <w:tc>
          <w:tcPr>
            <w:tcW w:w="1712" w:type="pct"/>
            <w:vMerge/>
            <w:shd w:val="clear" w:color="auto" w:fill="D3DFEE"/>
            <w:vAlign w:val="center"/>
          </w:tcPr>
          <w:p w:rsidR="00D93966" w:rsidRPr="001338D2" w:rsidRDefault="00D93966" w:rsidP="00E92B0B">
            <w:pPr>
              <w:ind w:left="35" w:hanging="35"/>
              <w:jc w:val="left"/>
              <w:rPr>
                <w:rFonts w:cs="Arial"/>
                <w:b/>
                <w:bCs/>
                <w:color w:val="FFFFFF"/>
                <w:sz w:val="17"/>
                <w:szCs w:val="17"/>
                <w:lang w:val="az-Latn-AZ"/>
              </w:rPr>
            </w:pPr>
          </w:p>
        </w:tc>
        <w:tc>
          <w:tcPr>
            <w:tcW w:w="515" w:type="pct"/>
            <w:shd w:val="clear" w:color="auto" w:fill="D3DFEE"/>
            <w:vAlign w:val="center"/>
          </w:tcPr>
          <w:p w:rsidR="00D93966" w:rsidRPr="00D93966" w:rsidRDefault="00D93966" w:rsidP="009328DD">
            <w:pPr>
              <w:jc w:val="center"/>
              <w:rPr>
                <w:rFonts w:cs="Arial"/>
                <w:b/>
                <w:bCs/>
                <w:color w:val="0070C0"/>
                <w:sz w:val="15"/>
                <w:szCs w:val="15"/>
                <w:lang w:val="az-Latn-AZ"/>
              </w:rPr>
            </w:pPr>
            <w:r w:rsidRPr="00D93966">
              <w:rPr>
                <w:rFonts w:cs="Arial"/>
                <w:b/>
                <w:bCs/>
                <w:color w:val="0070C0"/>
                <w:sz w:val="15"/>
                <w:szCs w:val="15"/>
                <w:lang w:val="az-Latn-AZ"/>
              </w:rPr>
              <w:t>Original</w:t>
            </w:r>
          </w:p>
        </w:tc>
        <w:tc>
          <w:tcPr>
            <w:tcW w:w="513" w:type="pct"/>
            <w:shd w:val="clear" w:color="auto" w:fill="D3DFEE"/>
            <w:vAlign w:val="center"/>
          </w:tcPr>
          <w:p w:rsidR="00D93966" w:rsidRPr="00D93966" w:rsidRDefault="00D93966" w:rsidP="009328DD">
            <w:pPr>
              <w:jc w:val="center"/>
              <w:rPr>
                <w:rFonts w:cs="Arial"/>
                <w:b/>
                <w:bCs/>
                <w:color w:val="0070C0"/>
                <w:sz w:val="15"/>
                <w:szCs w:val="15"/>
                <w:lang w:val="az-Latn-AZ"/>
              </w:rPr>
            </w:pPr>
            <w:r w:rsidRPr="00D93966">
              <w:rPr>
                <w:rFonts w:cs="Arial"/>
                <w:b/>
                <w:bCs/>
                <w:color w:val="0070C0"/>
                <w:sz w:val="15"/>
                <w:szCs w:val="15"/>
                <w:lang w:val="az-Latn-AZ"/>
              </w:rPr>
              <w:t>AJE</w:t>
            </w:r>
          </w:p>
        </w:tc>
        <w:tc>
          <w:tcPr>
            <w:tcW w:w="429" w:type="pct"/>
            <w:shd w:val="clear" w:color="auto" w:fill="D3DFEE"/>
            <w:vAlign w:val="center"/>
          </w:tcPr>
          <w:p w:rsidR="00D93966" w:rsidRPr="00D93966" w:rsidRDefault="00D93966" w:rsidP="009328DD">
            <w:pPr>
              <w:jc w:val="center"/>
              <w:rPr>
                <w:rFonts w:cs="Arial"/>
                <w:b/>
                <w:bCs/>
                <w:color w:val="0070C0"/>
                <w:sz w:val="15"/>
                <w:szCs w:val="15"/>
                <w:lang w:val="az-Latn-AZ"/>
              </w:rPr>
            </w:pPr>
            <w:r w:rsidRPr="00D93966">
              <w:rPr>
                <w:rFonts w:cs="Arial"/>
                <w:b/>
                <w:bCs/>
                <w:color w:val="0070C0"/>
                <w:sz w:val="15"/>
                <w:szCs w:val="15"/>
                <w:lang w:val="az-Latn-AZ"/>
              </w:rPr>
              <w:t>Final</w:t>
            </w:r>
          </w:p>
        </w:tc>
        <w:tc>
          <w:tcPr>
            <w:tcW w:w="454" w:type="pct"/>
            <w:shd w:val="clear" w:color="auto" w:fill="D3DFEE"/>
            <w:vAlign w:val="center"/>
          </w:tcPr>
          <w:p w:rsidR="00D93966" w:rsidRPr="00D93966" w:rsidRDefault="00D93966" w:rsidP="00D93966">
            <w:pPr>
              <w:rPr>
                <w:rFonts w:cs="Arial"/>
                <w:b/>
                <w:bCs/>
                <w:color w:val="0070C0"/>
                <w:sz w:val="15"/>
                <w:szCs w:val="15"/>
              </w:rPr>
            </w:pPr>
            <w:r w:rsidRPr="00D93966">
              <w:rPr>
                <w:rFonts w:cs="Arial"/>
                <w:b/>
                <w:bCs/>
                <w:color w:val="0070C0"/>
                <w:sz w:val="15"/>
                <w:szCs w:val="15"/>
                <w:lang w:val="az-Latn-AZ"/>
              </w:rPr>
              <w:t>Original</w:t>
            </w:r>
          </w:p>
        </w:tc>
        <w:tc>
          <w:tcPr>
            <w:tcW w:w="456" w:type="pct"/>
            <w:gridSpan w:val="2"/>
            <w:shd w:val="clear" w:color="auto" w:fill="D3DFEE"/>
            <w:vAlign w:val="center"/>
          </w:tcPr>
          <w:p w:rsidR="00D93966" w:rsidRPr="00D93966" w:rsidRDefault="00D93966" w:rsidP="009328DD">
            <w:pPr>
              <w:jc w:val="center"/>
              <w:rPr>
                <w:rFonts w:cs="Arial"/>
                <w:b/>
                <w:bCs/>
                <w:color w:val="0070C0"/>
                <w:sz w:val="15"/>
                <w:szCs w:val="15"/>
              </w:rPr>
            </w:pPr>
            <w:r w:rsidRPr="00D93966">
              <w:rPr>
                <w:rFonts w:cs="Arial"/>
                <w:b/>
                <w:bCs/>
                <w:color w:val="0070C0"/>
                <w:sz w:val="15"/>
                <w:szCs w:val="15"/>
              </w:rPr>
              <w:t xml:space="preserve">  AJE</w:t>
            </w:r>
          </w:p>
        </w:tc>
        <w:tc>
          <w:tcPr>
            <w:tcW w:w="409" w:type="pct"/>
            <w:shd w:val="clear" w:color="auto" w:fill="D3DFEE"/>
            <w:vAlign w:val="center"/>
          </w:tcPr>
          <w:p w:rsidR="00D93966" w:rsidRPr="00D93966" w:rsidRDefault="00D93966" w:rsidP="009328DD">
            <w:pPr>
              <w:jc w:val="center"/>
              <w:rPr>
                <w:rFonts w:cs="Arial"/>
                <w:b/>
                <w:bCs/>
                <w:color w:val="0070C0"/>
                <w:sz w:val="15"/>
                <w:szCs w:val="15"/>
              </w:rPr>
            </w:pPr>
            <w:r w:rsidRPr="00D93966">
              <w:rPr>
                <w:rFonts w:cs="Arial"/>
                <w:b/>
                <w:bCs/>
                <w:color w:val="0070C0"/>
                <w:sz w:val="15"/>
                <w:szCs w:val="15"/>
                <w:lang w:val="az-Latn-AZ"/>
              </w:rPr>
              <w:t>Final</w:t>
            </w:r>
          </w:p>
        </w:tc>
        <w:tc>
          <w:tcPr>
            <w:tcW w:w="513" w:type="pct"/>
            <w:vMerge/>
            <w:shd w:val="clear" w:color="auto" w:fill="D3DFEE"/>
            <w:vAlign w:val="center"/>
          </w:tcPr>
          <w:p w:rsidR="00D93966" w:rsidRPr="001338D2" w:rsidRDefault="00D93966" w:rsidP="009328DD">
            <w:pPr>
              <w:ind w:left="35" w:hanging="35"/>
              <w:jc w:val="center"/>
              <w:rPr>
                <w:rFonts w:cs="Arial"/>
                <w:b/>
                <w:bCs/>
                <w:color w:val="FFFFFF"/>
                <w:sz w:val="17"/>
                <w:szCs w:val="17"/>
                <w:lang w:val="az-Latn-AZ"/>
              </w:rPr>
            </w:pPr>
          </w:p>
        </w:tc>
      </w:tr>
      <w:tr w:rsidR="00D93966" w:rsidRPr="001338D2" w:rsidTr="00605502">
        <w:trPr>
          <w:trHeight w:val="191"/>
        </w:trPr>
        <w:tc>
          <w:tcPr>
            <w:tcW w:w="1712" w:type="pct"/>
            <w:shd w:val="clear" w:color="auto" w:fill="auto"/>
            <w:noWrap/>
            <w:vAlign w:val="bottom"/>
          </w:tcPr>
          <w:p w:rsidR="00D93966" w:rsidRDefault="00D93966">
            <w:pPr>
              <w:ind w:left="35" w:hanging="35"/>
              <w:jc w:val="left"/>
              <w:rPr>
                <w:rFonts w:cs="Arial"/>
                <w:sz w:val="17"/>
                <w:szCs w:val="17"/>
              </w:rPr>
            </w:pPr>
            <w:r>
              <w:rPr>
                <w:rFonts w:cs="Arial"/>
                <w:sz w:val="17"/>
                <w:szCs w:val="17"/>
              </w:rPr>
              <w:t>BP Exploration (Caspian Sea) Limited</w:t>
            </w:r>
          </w:p>
        </w:tc>
        <w:tc>
          <w:tcPr>
            <w:tcW w:w="515" w:type="pct"/>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153</w:t>
            </w:r>
            <w:r w:rsidR="00605502">
              <w:rPr>
                <w:rFonts w:eastAsia="Times New Roman"/>
                <w:sz w:val="17"/>
                <w:szCs w:val="17"/>
              </w:rPr>
              <w:t>.</w:t>
            </w:r>
            <w:r>
              <w:rPr>
                <w:rFonts w:eastAsia="Times New Roman"/>
                <w:sz w:val="17"/>
                <w:szCs w:val="17"/>
              </w:rPr>
              <w:t>7</w:t>
            </w:r>
          </w:p>
        </w:tc>
        <w:tc>
          <w:tcPr>
            <w:tcW w:w="513" w:type="pct"/>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(0</w:t>
            </w:r>
            <w:r w:rsidR="00605502">
              <w:rPr>
                <w:rFonts w:eastAsia="Times New Roman"/>
                <w:sz w:val="17"/>
                <w:szCs w:val="17"/>
              </w:rPr>
              <w:t>.</w:t>
            </w:r>
            <w:r>
              <w:rPr>
                <w:rFonts w:eastAsia="Times New Roman"/>
                <w:sz w:val="17"/>
                <w:szCs w:val="17"/>
              </w:rPr>
              <w:t>5)</w:t>
            </w:r>
          </w:p>
        </w:tc>
        <w:tc>
          <w:tcPr>
            <w:tcW w:w="429" w:type="pct"/>
            <w:shd w:val="clear" w:color="auto" w:fill="auto"/>
            <w:noWrap/>
            <w:vAlign w:val="bottom"/>
          </w:tcPr>
          <w:p w:rsidR="00D93966" w:rsidRPr="001338D2" w:rsidRDefault="00D93966" w:rsidP="009328DD">
            <w:pPr>
              <w:ind w:left="35" w:hanging="35"/>
              <w:jc w:val="center"/>
              <w:rPr>
                <w:rFonts w:cs="Arial"/>
                <w:color w:val="000000"/>
                <w:sz w:val="17"/>
                <w:szCs w:val="17"/>
                <w:lang w:val="az-Latn-AZ"/>
              </w:rPr>
            </w:pPr>
            <w:r>
              <w:rPr>
                <w:rFonts w:cs="Arial"/>
                <w:color w:val="000000"/>
                <w:sz w:val="17"/>
                <w:szCs w:val="17"/>
                <w:lang w:val="az-Latn-AZ"/>
              </w:rPr>
              <w:t>153</w:t>
            </w:r>
            <w:r w:rsidR="00605502">
              <w:rPr>
                <w:rFonts w:cs="Arial"/>
                <w:color w:val="000000"/>
                <w:sz w:val="17"/>
                <w:szCs w:val="17"/>
                <w:lang w:val="az-Latn-AZ"/>
              </w:rPr>
              <w:t>.</w:t>
            </w:r>
            <w:r>
              <w:rPr>
                <w:rFonts w:cs="Arial"/>
                <w:color w:val="000000"/>
                <w:sz w:val="17"/>
                <w:szCs w:val="17"/>
                <w:lang w:val="az-Latn-AZ"/>
              </w:rPr>
              <w:t>2</w:t>
            </w:r>
          </w:p>
        </w:tc>
        <w:tc>
          <w:tcPr>
            <w:tcW w:w="531" w:type="pct"/>
            <w:gridSpan w:val="2"/>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153</w:t>
            </w:r>
            <w:r w:rsidR="00605502">
              <w:rPr>
                <w:rFonts w:eastAsia="Times New Roman"/>
                <w:sz w:val="17"/>
                <w:szCs w:val="17"/>
              </w:rPr>
              <w:t>.</w:t>
            </w:r>
            <w:r>
              <w:rPr>
                <w:rFonts w:eastAsia="Times New Roman"/>
                <w:sz w:val="17"/>
                <w:szCs w:val="17"/>
              </w:rPr>
              <w:t>2</w:t>
            </w:r>
          </w:p>
        </w:tc>
        <w:tc>
          <w:tcPr>
            <w:tcW w:w="379" w:type="pct"/>
            <w:shd w:val="clear" w:color="auto" w:fill="auto"/>
            <w:noWrap/>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c>
          <w:tcPr>
            <w:tcW w:w="409" w:type="pct"/>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153</w:t>
            </w:r>
            <w:r w:rsidR="00605502">
              <w:rPr>
                <w:rFonts w:eastAsia="Times New Roman"/>
                <w:sz w:val="17"/>
                <w:szCs w:val="17"/>
              </w:rPr>
              <w:t>.</w:t>
            </w:r>
            <w:r>
              <w:rPr>
                <w:rFonts w:eastAsia="Times New Roman"/>
                <w:sz w:val="17"/>
                <w:szCs w:val="17"/>
              </w:rPr>
              <w:t>2</w:t>
            </w:r>
          </w:p>
        </w:tc>
        <w:tc>
          <w:tcPr>
            <w:tcW w:w="513" w:type="pct"/>
            <w:shd w:val="clear" w:color="auto" w:fill="auto"/>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r>
      <w:tr w:rsidR="00D93966" w:rsidRPr="001338D2" w:rsidTr="00605502">
        <w:trPr>
          <w:trHeight w:val="173"/>
        </w:trPr>
        <w:tc>
          <w:tcPr>
            <w:tcW w:w="1712" w:type="pct"/>
            <w:shd w:val="clear" w:color="auto" w:fill="DBE5F1" w:themeFill="accent1" w:themeFillTint="33"/>
            <w:noWrap/>
            <w:vAlign w:val="bottom"/>
          </w:tcPr>
          <w:p w:rsidR="00D93966" w:rsidRDefault="00D93966">
            <w:pPr>
              <w:ind w:left="35" w:hanging="35"/>
              <w:jc w:val="left"/>
              <w:rPr>
                <w:rFonts w:cs="Arial"/>
                <w:sz w:val="17"/>
                <w:szCs w:val="17"/>
              </w:rPr>
            </w:pPr>
            <w:r>
              <w:rPr>
                <w:rFonts w:cs="Arial"/>
                <w:sz w:val="17"/>
                <w:szCs w:val="17"/>
              </w:rPr>
              <w:t>Lukoil Overseas Shah Deniz</w:t>
            </w:r>
          </w:p>
        </w:tc>
        <w:tc>
          <w:tcPr>
            <w:tcW w:w="515" w:type="pct"/>
            <w:shd w:val="clear" w:color="auto" w:fill="DBE5F1" w:themeFill="accent1" w:themeFillTint="33"/>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22</w:t>
            </w:r>
            <w:r w:rsidR="00605502">
              <w:rPr>
                <w:rFonts w:eastAsia="Times New Roman"/>
                <w:sz w:val="17"/>
                <w:szCs w:val="17"/>
              </w:rPr>
              <w:t>.</w:t>
            </w:r>
            <w:r>
              <w:rPr>
                <w:rFonts w:eastAsia="Times New Roman"/>
                <w:sz w:val="17"/>
                <w:szCs w:val="17"/>
              </w:rPr>
              <w:t>0</w:t>
            </w:r>
          </w:p>
        </w:tc>
        <w:tc>
          <w:tcPr>
            <w:tcW w:w="513" w:type="pct"/>
            <w:shd w:val="clear" w:color="auto" w:fill="DBE5F1" w:themeFill="accent1" w:themeFillTint="33"/>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0</w:t>
            </w:r>
            <w:r w:rsidR="00605502">
              <w:rPr>
                <w:rFonts w:eastAsia="Times New Roman"/>
                <w:sz w:val="17"/>
                <w:szCs w:val="17"/>
              </w:rPr>
              <w:t>.</w:t>
            </w:r>
            <w:r>
              <w:rPr>
                <w:rFonts w:eastAsia="Times New Roman"/>
                <w:sz w:val="17"/>
                <w:szCs w:val="17"/>
              </w:rPr>
              <w:t>2</w:t>
            </w:r>
          </w:p>
        </w:tc>
        <w:tc>
          <w:tcPr>
            <w:tcW w:w="429" w:type="pct"/>
            <w:shd w:val="clear" w:color="auto" w:fill="DBE5F1" w:themeFill="accent1" w:themeFillTint="33"/>
            <w:noWrap/>
            <w:vAlign w:val="bottom"/>
          </w:tcPr>
          <w:p w:rsidR="00D93966" w:rsidRPr="001338D2" w:rsidRDefault="00D93966" w:rsidP="009328DD">
            <w:pPr>
              <w:ind w:left="35" w:hanging="35"/>
              <w:jc w:val="center"/>
              <w:rPr>
                <w:rFonts w:cs="Arial"/>
                <w:color w:val="000000"/>
                <w:sz w:val="17"/>
                <w:szCs w:val="17"/>
                <w:lang w:val="az-Latn-AZ"/>
              </w:rPr>
            </w:pPr>
            <w:r>
              <w:rPr>
                <w:rFonts w:cs="Arial"/>
                <w:color w:val="000000"/>
                <w:sz w:val="17"/>
                <w:szCs w:val="17"/>
                <w:lang w:val="az-Latn-AZ"/>
              </w:rPr>
              <w:t>22</w:t>
            </w:r>
            <w:r w:rsidR="00605502">
              <w:rPr>
                <w:rFonts w:cs="Arial"/>
                <w:color w:val="000000"/>
                <w:sz w:val="17"/>
                <w:szCs w:val="17"/>
                <w:lang w:val="az-Latn-AZ"/>
              </w:rPr>
              <w:t>.</w:t>
            </w:r>
            <w:r>
              <w:rPr>
                <w:rFonts w:cs="Arial"/>
                <w:color w:val="000000"/>
                <w:sz w:val="17"/>
                <w:szCs w:val="17"/>
                <w:lang w:val="az-Latn-AZ"/>
              </w:rPr>
              <w:t>2</w:t>
            </w:r>
          </w:p>
        </w:tc>
        <w:tc>
          <w:tcPr>
            <w:tcW w:w="531" w:type="pct"/>
            <w:gridSpan w:val="2"/>
            <w:shd w:val="clear" w:color="auto" w:fill="DBE5F1" w:themeFill="accent1" w:themeFillTint="33"/>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22</w:t>
            </w:r>
            <w:r w:rsidR="00605502">
              <w:rPr>
                <w:rFonts w:eastAsia="Times New Roman"/>
                <w:sz w:val="17"/>
                <w:szCs w:val="17"/>
              </w:rPr>
              <w:t>.</w:t>
            </w:r>
            <w:r>
              <w:rPr>
                <w:rFonts w:eastAsia="Times New Roman"/>
                <w:sz w:val="17"/>
                <w:szCs w:val="17"/>
              </w:rPr>
              <w:t>2</w:t>
            </w:r>
          </w:p>
        </w:tc>
        <w:tc>
          <w:tcPr>
            <w:tcW w:w="379" w:type="pct"/>
            <w:shd w:val="clear" w:color="auto" w:fill="DBE5F1" w:themeFill="accent1" w:themeFillTint="33"/>
            <w:noWrap/>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c>
          <w:tcPr>
            <w:tcW w:w="409" w:type="pct"/>
            <w:shd w:val="clear" w:color="auto" w:fill="DBE5F1" w:themeFill="accent1" w:themeFillTint="33"/>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22</w:t>
            </w:r>
            <w:r w:rsidR="00605502">
              <w:rPr>
                <w:rFonts w:eastAsia="Times New Roman"/>
                <w:sz w:val="17"/>
                <w:szCs w:val="17"/>
              </w:rPr>
              <w:t>.</w:t>
            </w:r>
            <w:r>
              <w:rPr>
                <w:rFonts w:eastAsia="Times New Roman"/>
                <w:sz w:val="17"/>
                <w:szCs w:val="17"/>
              </w:rPr>
              <w:t>2</w:t>
            </w:r>
          </w:p>
        </w:tc>
        <w:tc>
          <w:tcPr>
            <w:tcW w:w="513" w:type="pct"/>
            <w:shd w:val="clear" w:color="auto" w:fill="DBE5F1" w:themeFill="accent1" w:themeFillTint="33"/>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r>
      <w:tr w:rsidR="00D93966" w:rsidRPr="001338D2" w:rsidTr="00605502">
        <w:trPr>
          <w:trHeight w:val="218"/>
        </w:trPr>
        <w:tc>
          <w:tcPr>
            <w:tcW w:w="1712" w:type="pct"/>
            <w:shd w:val="clear" w:color="auto" w:fill="auto"/>
            <w:noWrap/>
            <w:vAlign w:val="bottom"/>
          </w:tcPr>
          <w:p w:rsidR="00D93966" w:rsidRDefault="00D93966">
            <w:pPr>
              <w:ind w:left="35" w:hanging="35"/>
              <w:jc w:val="left"/>
              <w:rPr>
                <w:rFonts w:cs="Arial"/>
                <w:b/>
                <w:bCs/>
                <w:sz w:val="17"/>
                <w:szCs w:val="17"/>
                <w:lang w:val="az-Latn-AZ"/>
              </w:rPr>
            </w:pPr>
            <w:r>
              <w:rPr>
                <w:rFonts w:cs="Arial"/>
                <w:sz w:val="17"/>
                <w:szCs w:val="17"/>
              </w:rPr>
              <w:t>Azerbaijan (Shah Deniz) Limited</w:t>
            </w:r>
          </w:p>
        </w:tc>
        <w:tc>
          <w:tcPr>
            <w:tcW w:w="515" w:type="pct"/>
            <w:shd w:val="clear" w:color="auto" w:fill="auto"/>
            <w:noWrap/>
            <w:vAlign w:val="bottom"/>
          </w:tcPr>
          <w:p w:rsidR="00D93966" w:rsidRPr="001338D2" w:rsidRDefault="00D93966" w:rsidP="00E92B0B">
            <w:pPr>
              <w:ind w:left="35" w:hanging="35"/>
              <w:jc w:val="center"/>
              <w:rPr>
                <w:rFonts w:cs="Arial"/>
                <w:sz w:val="17"/>
                <w:szCs w:val="17"/>
                <w:lang w:val="az-Latn-AZ"/>
              </w:rPr>
            </w:pPr>
            <w:r>
              <w:rPr>
                <w:rFonts w:cs="Arial"/>
                <w:sz w:val="17"/>
                <w:szCs w:val="17"/>
                <w:lang w:val="az-Latn-AZ"/>
              </w:rPr>
              <w:t>-</w:t>
            </w:r>
          </w:p>
        </w:tc>
        <w:tc>
          <w:tcPr>
            <w:tcW w:w="513" w:type="pct"/>
            <w:shd w:val="clear" w:color="auto" w:fill="auto"/>
            <w:noWrap/>
            <w:vAlign w:val="bottom"/>
          </w:tcPr>
          <w:p w:rsidR="00D93966" w:rsidRPr="001338D2" w:rsidRDefault="00D93966" w:rsidP="00E92B0B">
            <w:pPr>
              <w:ind w:left="35" w:hanging="35"/>
              <w:jc w:val="center"/>
              <w:rPr>
                <w:rFonts w:cs="Arial"/>
                <w:sz w:val="17"/>
                <w:szCs w:val="17"/>
                <w:lang w:val="az-Latn-AZ"/>
              </w:rPr>
            </w:pPr>
            <w:r w:rsidRPr="001338D2">
              <w:rPr>
                <w:rFonts w:eastAsia="Times New Roman"/>
                <w:sz w:val="17"/>
                <w:szCs w:val="17"/>
              </w:rPr>
              <w:t>36</w:t>
            </w:r>
            <w:r w:rsidR="00605502">
              <w:rPr>
                <w:rFonts w:eastAsia="Times New Roman"/>
                <w:sz w:val="17"/>
                <w:szCs w:val="17"/>
              </w:rPr>
              <w:t>.</w:t>
            </w:r>
            <w:r w:rsidRPr="001338D2">
              <w:rPr>
                <w:rFonts w:eastAsia="Times New Roman"/>
                <w:sz w:val="17"/>
                <w:szCs w:val="17"/>
              </w:rPr>
              <w:t>8</w:t>
            </w:r>
          </w:p>
        </w:tc>
        <w:tc>
          <w:tcPr>
            <w:tcW w:w="429" w:type="pct"/>
            <w:shd w:val="clear" w:color="auto" w:fill="auto"/>
            <w:noWrap/>
            <w:vAlign w:val="bottom"/>
          </w:tcPr>
          <w:p w:rsidR="00D93966" w:rsidRPr="001338D2" w:rsidRDefault="00D93966" w:rsidP="00E92B0B">
            <w:pPr>
              <w:ind w:left="35" w:hanging="35"/>
              <w:jc w:val="center"/>
              <w:rPr>
                <w:rFonts w:cs="Arial"/>
                <w:color w:val="000000"/>
                <w:sz w:val="17"/>
                <w:szCs w:val="17"/>
                <w:lang w:val="az-Latn-AZ"/>
              </w:rPr>
            </w:pPr>
            <w:r>
              <w:rPr>
                <w:rFonts w:cs="Arial"/>
                <w:color w:val="000000"/>
                <w:sz w:val="17"/>
                <w:szCs w:val="17"/>
                <w:lang w:val="az-Latn-AZ"/>
              </w:rPr>
              <w:t>36</w:t>
            </w:r>
            <w:r w:rsidR="00605502">
              <w:rPr>
                <w:rFonts w:cs="Arial"/>
                <w:color w:val="000000"/>
                <w:sz w:val="17"/>
                <w:szCs w:val="17"/>
                <w:lang w:val="az-Latn-AZ"/>
              </w:rPr>
              <w:t>.</w:t>
            </w:r>
            <w:r>
              <w:rPr>
                <w:rFonts w:cs="Arial"/>
                <w:color w:val="000000"/>
                <w:sz w:val="17"/>
                <w:szCs w:val="17"/>
                <w:lang w:val="az-Latn-AZ"/>
              </w:rPr>
              <w:t>8</w:t>
            </w:r>
          </w:p>
        </w:tc>
        <w:tc>
          <w:tcPr>
            <w:tcW w:w="531" w:type="pct"/>
            <w:gridSpan w:val="2"/>
            <w:shd w:val="clear" w:color="auto" w:fill="auto"/>
            <w:noWrap/>
            <w:vAlign w:val="bottom"/>
          </w:tcPr>
          <w:p w:rsidR="00D93966" w:rsidRPr="001338D2" w:rsidRDefault="00D93966" w:rsidP="00E92B0B">
            <w:pPr>
              <w:ind w:left="35" w:hanging="35"/>
              <w:jc w:val="center"/>
              <w:rPr>
                <w:rFonts w:cs="Arial"/>
                <w:color w:val="000000"/>
                <w:sz w:val="17"/>
                <w:szCs w:val="17"/>
                <w:lang w:val="az-Latn-AZ"/>
              </w:rPr>
            </w:pPr>
            <w:r>
              <w:rPr>
                <w:rFonts w:cs="Arial"/>
                <w:color w:val="000000"/>
                <w:sz w:val="17"/>
                <w:szCs w:val="17"/>
                <w:lang w:val="az-Latn-AZ"/>
              </w:rPr>
              <w:t>36</w:t>
            </w:r>
            <w:r w:rsidR="00605502">
              <w:rPr>
                <w:rFonts w:cs="Arial"/>
                <w:color w:val="000000"/>
                <w:sz w:val="17"/>
                <w:szCs w:val="17"/>
                <w:lang w:val="az-Latn-AZ"/>
              </w:rPr>
              <w:t>.</w:t>
            </w:r>
            <w:r>
              <w:rPr>
                <w:rFonts w:cs="Arial"/>
                <w:color w:val="000000"/>
                <w:sz w:val="17"/>
                <w:szCs w:val="17"/>
                <w:lang w:val="az-Latn-AZ"/>
              </w:rPr>
              <w:t>8</w:t>
            </w:r>
          </w:p>
        </w:tc>
        <w:tc>
          <w:tcPr>
            <w:tcW w:w="379" w:type="pct"/>
            <w:shd w:val="clear" w:color="auto" w:fill="auto"/>
            <w:noWrap/>
            <w:vAlign w:val="bottom"/>
          </w:tcPr>
          <w:p w:rsidR="00D93966" w:rsidRPr="001338D2" w:rsidRDefault="00D93966" w:rsidP="00E92B0B">
            <w:pPr>
              <w:ind w:left="35" w:hanging="35"/>
              <w:jc w:val="center"/>
              <w:rPr>
                <w:rFonts w:cs="Arial"/>
                <w:color w:val="000000"/>
                <w:sz w:val="17"/>
                <w:szCs w:val="17"/>
                <w:lang w:val="az-Latn-AZ"/>
              </w:rPr>
            </w:pPr>
            <w:r w:rsidRPr="001338D2">
              <w:rPr>
                <w:rFonts w:eastAsia="Times New Roman"/>
                <w:color w:val="000000"/>
                <w:sz w:val="17"/>
                <w:szCs w:val="17"/>
              </w:rPr>
              <w:t>-</w:t>
            </w:r>
          </w:p>
        </w:tc>
        <w:tc>
          <w:tcPr>
            <w:tcW w:w="409" w:type="pct"/>
            <w:shd w:val="clear" w:color="auto" w:fill="auto"/>
            <w:noWrap/>
            <w:vAlign w:val="bottom"/>
          </w:tcPr>
          <w:p w:rsidR="00D93966" w:rsidRPr="001338D2" w:rsidRDefault="00D93966" w:rsidP="00E92B0B">
            <w:pPr>
              <w:ind w:left="35" w:hanging="35"/>
              <w:jc w:val="center"/>
              <w:rPr>
                <w:rFonts w:cs="Arial"/>
                <w:color w:val="000000"/>
                <w:sz w:val="17"/>
                <w:szCs w:val="17"/>
                <w:lang w:val="az-Latn-AZ"/>
              </w:rPr>
            </w:pPr>
            <w:r>
              <w:rPr>
                <w:rFonts w:cs="Arial"/>
                <w:color w:val="000000"/>
                <w:sz w:val="17"/>
                <w:szCs w:val="17"/>
                <w:lang w:val="az-Latn-AZ"/>
              </w:rPr>
              <w:t>36</w:t>
            </w:r>
            <w:r w:rsidR="00605502">
              <w:rPr>
                <w:rFonts w:cs="Arial"/>
                <w:color w:val="000000"/>
                <w:sz w:val="17"/>
                <w:szCs w:val="17"/>
                <w:lang w:val="az-Latn-AZ"/>
              </w:rPr>
              <w:t>.</w:t>
            </w:r>
            <w:r>
              <w:rPr>
                <w:rFonts w:cs="Arial"/>
                <w:color w:val="000000"/>
                <w:sz w:val="17"/>
                <w:szCs w:val="17"/>
                <w:lang w:val="az-Latn-AZ"/>
              </w:rPr>
              <w:t>8</w:t>
            </w:r>
          </w:p>
        </w:tc>
        <w:tc>
          <w:tcPr>
            <w:tcW w:w="513" w:type="pct"/>
            <w:shd w:val="clear" w:color="auto" w:fill="auto"/>
            <w:vAlign w:val="bottom"/>
          </w:tcPr>
          <w:p w:rsidR="00D93966" w:rsidRPr="001338D2" w:rsidRDefault="00D93966" w:rsidP="00E92B0B">
            <w:pPr>
              <w:ind w:left="35" w:hanging="35"/>
              <w:jc w:val="center"/>
              <w:rPr>
                <w:rFonts w:cs="Arial"/>
                <w:color w:val="000000"/>
                <w:sz w:val="17"/>
                <w:szCs w:val="17"/>
                <w:lang w:val="az-Latn-AZ"/>
              </w:rPr>
            </w:pPr>
            <w:r w:rsidRPr="001338D2">
              <w:rPr>
                <w:rFonts w:eastAsia="Times New Roman"/>
                <w:color w:val="000000"/>
                <w:sz w:val="17"/>
                <w:szCs w:val="17"/>
              </w:rPr>
              <w:t>-</w:t>
            </w:r>
          </w:p>
        </w:tc>
      </w:tr>
      <w:tr w:rsidR="00D93966" w:rsidRPr="001338D2" w:rsidTr="00605502">
        <w:trPr>
          <w:trHeight w:val="80"/>
        </w:trPr>
        <w:tc>
          <w:tcPr>
            <w:tcW w:w="1712" w:type="pct"/>
            <w:shd w:val="clear" w:color="auto" w:fill="DBE5F1"/>
            <w:noWrap/>
            <w:vAlign w:val="bottom"/>
          </w:tcPr>
          <w:p w:rsidR="00D93966" w:rsidRDefault="00D93966">
            <w:pPr>
              <w:ind w:left="35" w:hanging="35"/>
              <w:jc w:val="left"/>
              <w:rPr>
                <w:rFonts w:cs="Arial"/>
                <w:sz w:val="17"/>
                <w:szCs w:val="17"/>
              </w:rPr>
            </w:pPr>
            <w:r>
              <w:rPr>
                <w:rFonts w:cs="Arial"/>
                <w:sz w:val="17"/>
                <w:szCs w:val="17"/>
              </w:rPr>
              <w:t>Naftiran Intertrade Co (NICO) Limited</w:t>
            </w:r>
          </w:p>
        </w:tc>
        <w:tc>
          <w:tcPr>
            <w:tcW w:w="515" w:type="pct"/>
            <w:shd w:val="clear" w:color="auto" w:fill="DBE5F1"/>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w:t>
            </w:r>
          </w:p>
        </w:tc>
        <w:tc>
          <w:tcPr>
            <w:tcW w:w="513" w:type="pct"/>
            <w:shd w:val="clear" w:color="auto" w:fill="DBE5F1"/>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25</w:t>
            </w:r>
            <w:r w:rsidR="00605502">
              <w:rPr>
                <w:rFonts w:eastAsia="Times New Roman"/>
                <w:sz w:val="17"/>
                <w:szCs w:val="17"/>
              </w:rPr>
              <w:t>.</w:t>
            </w:r>
            <w:r>
              <w:rPr>
                <w:rFonts w:eastAsia="Times New Roman"/>
                <w:sz w:val="17"/>
                <w:szCs w:val="17"/>
              </w:rPr>
              <w:t>4</w:t>
            </w:r>
          </w:p>
        </w:tc>
        <w:tc>
          <w:tcPr>
            <w:tcW w:w="429" w:type="pct"/>
            <w:shd w:val="clear" w:color="auto" w:fill="DBE5F1"/>
            <w:noWrap/>
            <w:vAlign w:val="bottom"/>
          </w:tcPr>
          <w:p w:rsidR="00D93966" w:rsidRPr="001338D2" w:rsidRDefault="00D93966" w:rsidP="009328DD">
            <w:pPr>
              <w:ind w:left="35" w:hanging="35"/>
              <w:jc w:val="center"/>
              <w:rPr>
                <w:rFonts w:cs="Arial"/>
                <w:color w:val="000000"/>
                <w:sz w:val="17"/>
                <w:szCs w:val="17"/>
                <w:lang w:val="az-Latn-AZ"/>
              </w:rPr>
            </w:pPr>
            <w:r>
              <w:rPr>
                <w:rFonts w:cs="Arial"/>
                <w:color w:val="000000"/>
                <w:sz w:val="17"/>
                <w:szCs w:val="17"/>
                <w:lang w:val="az-Latn-AZ"/>
              </w:rPr>
              <w:t>25</w:t>
            </w:r>
            <w:r w:rsidR="00605502">
              <w:rPr>
                <w:rFonts w:cs="Arial"/>
                <w:color w:val="000000"/>
                <w:sz w:val="17"/>
                <w:szCs w:val="17"/>
                <w:lang w:val="az-Latn-AZ"/>
              </w:rPr>
              <w:t>.</w:t>
            </w:r>
            <w:r>
              <w:rPr>
                <w:rFonts w:cs="Arial"/>
                <w:color w:val="000000"/>
                <w:sz w:val="17"/>
                <w:szCs w:val="17"/>
                <w:lang w:val="az-Latn-AZ"/>
              </w:rPr>
              <w:t>4</w:t>
            </w:r>
          </w:p>
        </w:tc>
        <w:tc>
          <w:tcPr>
            <w:tcW w:w="531" w:type="pct"/>
            <w:gridSpan w:val="2"/>
            <w:shd w:val="clear" w:color="auto" w:fill="DBE5F1"/>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25</w:t>
            </w:r>
            <w:r w:rsidR="00605502">
              <w:rPr>
                <w:rFonts w:eastAsia="Times New Roman"/>
                <w:sz w:val="17"/>
                <w:szCs w:val="17"/>
              </w:rPr>
              <w:t>.</w:t>
            </w:r>
            <w:r>
              <w:rPr>
                <w:rFonts w:eastAsia="Times New Roman"/>
                <w:sz w:val="17"/>
                <w:szCs w:val="17"/>
              </w:rPr>
              <w:t>4</w:t>
            </w:r>
          </w:p>
        </w:tc>
        <w:tc>
          <w:tcPr>
            <w:tcW w:w="379" w:type="pct"/>
            <w:shd w:val="clear" w:color="auto" w:fill="DBE5F1"/>
            <w:noWrap/>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c>
          <w:tcPr>
            <w:tcW w:w="409" w:type="pct"/>
            <w:shd w:val="clear" w:color="auto" w:fill="DBE5F1"/>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25</w:t>
            </w:r>
            <w:r w:rsidR="00605502">
              <w:rPr>
                <w:rFonts w:eastAsia="Times New Roman"/>
                <w:sz w:val="17"/>
                <w:szCs w:val="17"/>
              </w:rPr>
              <w:t>.</w:t>
            </w:r>
            <w:r>
              <w:rPr>
                <w:rFonts w:eastAsia="Times New Roman"/>
                <w:sz w:val="17"/>
                <w:szCs w:val="17"/>
              </w:rPr>
              <w:t>4</w:t>
            </w:r>
          </w:p>
        </w:tc>
        <w:tc>
          <w:tcPr>
            <w:tcW w:w="513" w:type="pct"/>
            <w:shd w:val="clear" w:color="auto" w:fill="DBE5F1"/>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r>
      <w:tr w:rsidR="00D93966" w:rsidRPr="001338D2" w:rsidTr="00605502">
        <w:trPr>
          <w:trHeight w:val="80"/>
        </w:trPr>
        <w:tc>
          <w:tcPr>
            <w:tcW w:w="1712" w:type="pct"/>
            <w:shd w:val="clear" w:color="auto" w:fill="auto"/>
            <w:noWrap/>
            <w:vAlign w:val="bottom"/>
          </w:tcPr>
          <w:p w:rsidR="00D93966" w:rsidRDefault="00D93966">
            <w:pPr>
              <w:ind w:left="35" w:hanging="35"/>
              <w:jc w:val="left"/>
              <w:rPr>
                <w:rFonts w:cs="Arial"/>
                <w:sz w:val="17"/>
                <w:szCs w:val="17"/>
              </w:rPr>
            </w:pPr>
            <w:r>
              <w:rPr>
                <w:rFonts w:cs="Arial"/>
                <w:sz w:val="17"/>
                <w:szCs w:val="17"/>
              </w:rPr>
              <w:t>Statoil Shah Deniz AS</w:t>
            </w:r>
          </w:p>
        </w:tc>
        <w:tc>
          <w:tcPr>
            <w:tcW w:w="515" w:type="pct"/>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w:t>
            </w:r>
          </w:p>
        </w:tc>
        <w:tc>
          <w:tcPr>
            <w:tcW w:w="513" w:type="pct"/>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62</w:t>
            </w:r>
            <w:r w:rsidR="00605502">
              <w:rPr>
                <w:rFonts w:eastAsia="Times New Roman"/>
                <w:sz w:val="17"/>
                <w:szCs w:val="17"/>
              </w:rPr>
              <w:t>.</w:t>
            </w:r>
            <w:r>
              <w:rPr>
                <w:rFonts w:eastAsia="Times New Roman"/>
                <w:sz w:val="17"/>
                <w:szCs w:val="17"/>
              </w:rPr>
              <w:t>7</w:t>
            </w:r>
          </w:p>
        </w:tc>
        <w:tc>
          <w:tcPr>
            <w:tcW w:w="429" w:type="pct"/>
            <w:shd w:val="clear" w:color="auto" w:fill="auto"/>
            <w:noWrap/>
            <w:vAlign w:val="bottom"/>
          </w:tcPr>
          <w:p w:rsidR="00D93966" w:rsidRPr="001338D2" w:rsidRDefault="00D93966" w:rsidP="009328DD">
            <w:pPr>
              <w:ind w:left="35" w:hanging="35"/>
              <w:jc w:val="center"/>
              <w:rPr>
                <w:rFonts w:cs="Arial"/>
                <w:color w:val="000000"/>
                <w:sz w:val="17"/>
                <w:szCs w:val="17"/>
                <w:lang w:val="az-Latn-AZ"/>
              </w:rPr>
            </w:pPr>
            <w:r>
              <w:rPr>
                <w:rFonts w:cs="Arial"/>
                <w:color w:val="000000"/>
                <w:sz w:val="17"/>
                <w:szCs w:val="17"/>
                <w:lang w:val="az-Latn-AZ"/>
              </w:rPr>
              <w:t>62</w:t>
            </w:r>
            <w:r w:rsidR="00605502">
              <w:rPr>
                <w:rFonts w:cs="Arial"/>
                <w:color w:val="000000"/>
                <w:sz w:val="17"/>
                <w:szCs w:val="17"/>
                <w:lang w:val="az-Latn-AZ"/>
              </w:rPr>
              <w:t>.</w:t>
            </w:r>
            <w:r>
              <w:rPr>
                <w:rFonts w:cs="Arial"/>
                <w:color w:val="000000"/>
                <w:sz w:val="17"/>
                <w:szCs w:val="17"/>
                <w:lang w:val="az-Latn-AZ"/>
              </w:rPr>
              <w:t>7</w:t>
            </w:r>
          </w:p>
        </w:tc>
        <w:tc>
          <w:tcPr>
            <w:tcW w:w="531" w:type="pct"/>
            <w:gridSpan w:val="2"/>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62</w:t>
            </w:r>
            <w:r w:rsidR="00605502">
              <w:rPr>
                <w:rFonts w:eastAsia="Times New Roman"/>
                <w:sz w:val="17"/>
                <w:szCs w:val="17"/>
              </w:rPr>
              <w:t>.</w:t>
            </w:r>
            <w:r>
              <w:rPr>
                <w:rFonts w:eastAsia="Times New Roman"/>
                <w:sz w:val="17"/>
                <w:szCs w:val="17"/>
              </w:rPr>
              <w:t>7</w:t>
            </w:r>
          </w:p>
        </w:tc>
        <w:tc>
          <w:tcPr>
            <w:tcW w:w="379" w:type="pct"/>
            <w:shd w:val="clear" w:color="auto" w:fill="auto"/>
            <w:noWrap/>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c>
          <w:tcPr>
            <w:tcW w:w="409" w:type="pct"/>
            <w:shd w:val="clear" w:color="auto" w:fill="auto"/>
            <w:noWrap/>
            <w:vAlign w:val="bottom"/>
          </w:tcPr>
          <w:p w:rsidR="00D93966" w:rsidRPr="001338D2" w:rsidRDefault="00D93966" w:rsidP="009328DD">
            <w:pPr>
              <w:ind w:left="35" w:hanging="35"/>
              <w:jc w:val="center"/>
              <w:rPr>
                <w:rFonts w:eastAsia="Times New Roman"/>
                <w:sz w:val="17"/>
                <w:szCs w:val="17"/>
              </w:rPr>
            </w:pPr>
            <w:r>
              <w:rPr>
                <w:rFonts w:eastAsia="Times New Roman"/>
                <w:sz w:val="17"/>
                <w:szCs w:val="17"/>
              </w:rPr>
              <w:t>62</w:t>
            </w:r>
            <w:r w:rsidR="00605502">
              <w:rPr>
                <w:rFonts w:eastAsia="Times New Roman"/>
                <w:sz w:val="17"/>
                <w:szCs w:val="17"/>
              </w:rPr>
              <w:t>.</w:t>
            </w:r>
            <w:r>
              <w:rPr>
                <w:rFonts w:eastAsia="Times New Roman"/>
                <w:sz w:val="17"/>
                <w:szCs w:val="17"/>
              </w:rPr>
              <w:t>7</w:t>
            </w:r>
          </w:p>
        </w:tc>
        <w:tc>
          <w:tcPr>
            <w:tcW w:w="513" w:type="pct"/>
            <w:shd w:val="clear" w:color="auto" w:fill="auto"/>
            <w:vAlign w:val="bottom"/>
          </w:tcPr>
          <w:p w:rsidR="00D93966" w:rsidRPr="001338D2" w:rsidRDefault="00D93966" w:rsidP="009328DD">
            <w:pPr>
              <w:ind w:left="35" w:hanging="35"/>
              <w:jc w:val="center"/>
              <w:rPr>
                <w:rFonts w:eastAsia="Times New Roman"/>
                <w:color w:val="000000"/>
                <w:sz w:val="17"/>
                <w:szCs w:val="17"/>
              </w:rPr>
            </w:pPr>
            <w:r>
              <w:rPr>
                <w:rFonts w:eastAsia="Times New Roman"/>
                <w:color w:val="000000"/>
                <w:sz w:val="17"/>
                <w:szCs w:val="17"/>
              </w:rPr>
              <w:t>-</w:t>
            </w:r>
          </w:p>
        </w:tc>
      </w:tr>
    </w:tbl>
    <w:p w:rsidR="00D93966" w:rsidRDefault="00D93966" w:rsidP="00605502">
      <w:pPr>
        <w:autoSpaceDE w:val="0"/>
        <w:autoSpaceDN w:val="0"/>
        <w:adjustRightInd w:val="0"/>
        <w:rPr>
          <w:rFonts w:cs="Arial"/>
          <w:szCs w:val="20"/>
          <w:lang w:val="az-Latn-AZ"/>
        </w:rPr>
      </w:pPr>
    </w:p>
    <w:p w:rsidR="00D93966" w:rsidRPr="00D93966" w:rsidRDefault="00D93966" w:rsidP="00605502">
      <w:pPr>
        <w:numPr>
          <w:ilvl w:val="0"/>
          <w:numId w:val="25"/>
        </w:numPr>
        <w:tabs>
          <w:tab w:val="left" w:pos="450"/>
        </w:tabs>
        <w:autoSpaceDE w:val="0"/>
        <w:autoSpaceDN w:val="0"/>
        <w:adjustRightInd w:val="0"/>
        <w:ind w:left="360"/>
        <w:rPr>
          <w:rFonts w:cs="Arial"/>
          <w:szCs w:val="20"/>
          <w:lang w:val="az-Latn-AZ"/>
        </w:rPr>
      </w:pPr>
      <w:r w:rsidRPr="00D93966">
        <w:rPr>
          <w:rFonts w:cs="Arial"/>
          <w:szCs w:val="20"/>
          <w:lang w:val="az-Latn-AZ"/>
        </w:rPr>
        <w:t>The profit taxes in the amou</w:t>
      </w:r>
      <w:r w:rsidR="00605502">
        <w:rPr>
          <w:rFonts w:cs="Arial"/>
          <w:szCs w:val="20"/>
          <w:lang w:val="az-Latn-AZ"/>
        </w:rPr>
        <w:t>nts of USD 36.8 million, USD 25.4 million</w:t>
      </w:r>
      <w:r w:rsidRPr="00D93966">
        <w:rPr>
          <w:rFonts w:cs="Arial"/>
          <w:szCs w:val="20"/>
          <w:lang w:val="az-Latn-AZ"/>
        </w:rPr>
        <w:t xml:space="preserve"> </w:t>
      </w:r>
      <w:r w:rsidR="0008146D">
        <w:rPr>
          <w:rFonts w:cs="Arial"/>
          <w:szCs w:val="20"/>
          <w:lang w:val="az-Latn-AZ"/>
        </w:rPr>
        <w:t>and</w:t>
      </w:r>
      <w:r w:rsidR="00605502">
        <w:rPr>
          <w:rFonts w:cs="Arial"/>
          <w:szCs w:val="20"/>
          <w:lang w:val="az-Latn-AZ"/>
        </w:rPr>
        <w:t xml:space="preserve"> USD 62.7 million</w:t>
      </w:r>
      <w:r w:rsidRPr="00D93966">
        <w:rPr>
          <w:rFonts w:cs="Arial"/>
          <w:szCs w:val="20"/>
          <w:lang w:val="az-Latn-AZ"/>
        </w:rPr>
        <w:t xml:space="preserve"> </w:t>
      </w:r>
      <w:r w:rsidR="00605502">
        <w:rPr>
          <w:rFonts w:cs="Arial"/>
          <w:szCs w:val="20"/>
          <w:lang w:val="az-Latn-AZ"/>
        </w:rPr>
        <w:t xml:space="preserve">were </w:t>
      </w:r>
      <w:r w:rsidRPr="00D93966">
        <w:rPr>
          <w:rFonts w:cs="Arial"/>
          <w:szCs w:val="20"/>
          <w:lang w:val="az-Latn-AZ"/>
        </w:rPr>
        <w:t>not included in the report by Az</w:t>
      </w:r>
      <w:r w:rsidR="0008146D">
        <w:rPr>
          <w:rFonts w:cs="Arial"/>
          <w:szCs w:val="20"/>
          <w:lang w:val="az-Latn-AZ"/>
        </w:rPr>
        <w:t>er</w:t>
      </w:r>
      <w:r w:rsidRPr="00D93966">
        <w:rPr>
          <w:rFonts w:cs="Arial"/>
          <w:szCs w:val="20"/>
          <w:lang w:val="az-Latn-AZ"/>
        </w:rPr>
        <w:t>ba</w:t>
      </w:r>
      <w:r w:rsidR="0008146D">
        <w:rPr>
          <w:rFonts w:cs="Arial"/>
          <w:szCs w:val="20"/>
          <w:lang w:val="az-Latn-AZ"/>
        </w:rPr>
        <w:t>ij</w:t>
      </w:r>
      <w:r w:rsidRPr="00D93966">
        <w:rPr>
          <w:rFonts w:cs="Arial"/>
          <w:szCs w:val="20"/>
          <w:lang w:val="az-Latn-AZ"/>
        </w:rPr>
        <w:t xml:space="preserve">an </w:t>
      </w:r>
      <w:r w:rsidR="00FE57FE">
        <w:rPr>
          <w:rFonts w:cs="Arial"/>
          <w:szCs w:val="20"/>
          <w:lang w:val="az-Latn-AZ"/>
        </w:rPr>
        <w:t>(Shah Deniz)</w:t>
      </w:r>
      <w:r w:rsidR="00605502">
        <w:rPr>
          <w:rFonts w:cs="Arial"/>
          <w:szCs w:val="20"/>
          <w:lang w:val="az-Latn-AZ"/>
        </w:rPr>
        <w:t xml:space="preserve"> </w:t>
      </w:r>
      <w:r w:rsidRPr="00D93966">
        <w:rPr>
          <w:rFonts w:cs="Arial"/>
          <w:szCs w:val="20"/>
          <w:lang w:val="az-Latn-AZ"/>
        </w:rPr>
        <w:t xml:space="preserve">Limited, Naftiran Intertrade Co (NICO) Limited </w:t>
      </w:r>
      <w:r w:rsidR="0008146D">
        <w:rPr>
          <w:rFonts w:cs="Arial"/>
          <w:szCs w:val="20"/>
          <w:lang w:val="az-Latn-AZ"/>
        </w:rPr>
        <w:t xml:space="preserve">and </w:t>
      </w:r>
      <w:r w:rsidRPr="00D93966">
        <w:rPr>
          <w:rFonts w:cs="Arial"/>
          <w:szCs w:val="20"/>
          <w:lang w:val="az-Latn-AZ"/>
        </w:rPr>
        <w:t>Statoil Shah Den</w:t>
      </w:r>
      <w:r w:rsidR="00605502">
        <w:rPr>
          <w:rFonts w:cs="Arial"/>
          <w:szCs w:val="20"/>
          <w:lang w:val="az-Latn-AZ"/>
        </w:rPr>
        <w:t>iz AS respectively.</w:t>
      </w:r>
    </w:p>
    <w:p w:rsidR="00D93966" w:rsidRPr="00D93966" w:rsidRDefault="00D93966" w:rsidP="00605502">
      <w:pPr>
        <w:tabs>
          <w:tab w:val="left" w:pos="450"/>
        </w:tabs>
        <w:autoSpaceDE w:val="0"/>
        <w:autoSpaceDN w:val="0"/>
        <w:adjustRightInd w:val="0"/>
        <w:ind w:left="360" w:hanging="360"/>
        <w:rPr>
          <w:rFonts w:cs="Arial"/>
          <w:szCs w:val="20"/>
          <w:lang w:val="az-Latn-AZ"/>
        </w:rPr>
      </w:pPr>
    </w:p>
    <w:p w:rsidR="00D93966" w:rsidRPr="00D93966" w:rsidRDefault="00D93966" w:rsidP="00605502">
      <w:pPr>
        <w:numPr>
          <w:ilvl w:val="0"/>
          <w:numId w:val="25"/>
        </w:numPr>
        <w:tabs>
          <w:tab w:val="left" w:pos="450"/>
        </w:tabs>
        <w:autoSpaceDE w:val="0"/>
        <w:autoSpaceDN w:val="0"/>
        <w:adjustRightInd w:val="0"/>
        <w:ind w:left="360"/>
        <w:rPr>
          <w:rFonts w:cs="Arial"/>
          <w:szCs w:val="20"/>
          <w:lang w:val="az-Latn-AZ"/>
        </w:rPr>
      </w:pPr>
      <w:r w:rsidRPr="00D93966">
        <w:rPr>
          <w:rFonts w:cs="Arial"/>
          <w:szCs w:val="20"/>
          <w:lang w:val="az-Latn-AZ"/>
        </w:rPr>
        <w:t xml:space="preserve">Profit </w:t>
      </w:r>
      <w:r w:rsidR="00605502">
        <w:rPr>
          <w:rFonts w:cs="Arial"/>
          <w:szCs w:val="20"/>
          <w:lang w:val="az-Latn-AZ"/>
        </w:rPr>
        <w:t>tax in the amount of USD 0.2 million was not</w:t>
      </w:r>
      <w:r w:rsidRPr="00D93966">
        <w:rPr>
          <w:rFonts w:cs="Arial"/>
          <w:szCs w:val="20"/>
          <w:lang w:val="az-Latn-AZ"/>
        </w:rPr>
        <w:t xml:space="preserve"> included in the </w:t>
      </w:r>
      <w:r w:rsidR="00605502">
        <w:rPr>
          <w:rFonts w:cs="Arial"/>
          <w:szCs w:val="20"/>
          <w:lang w:val="az-Latn-AZ"/>
        </w:rPr>
        <w:t xml:space="preserve">Initial </w:t>
      </w:r>
      <w:r w:rsidRPr="00D93966">
        <w:rPr>
          <w:rFonts w:cs="Arial"/>
          <w:szCs w:val="20"/>
          <w:lang w:val="az-Latn-AZ"/>
        </w:rPr>
        <w:t xml:space="preserve">report by </w:t>
      </w:r>
      <w:r w:rsidRPr="00605502">
        <w:rPr>
          <w:rFonts w:cs="Arial"/>
          <w:szCs w:val="20"/>
          <w:lang w:val="az-Latn-AZ"/>
        </w:rPr>
        <w:t xml:space="preserve">Lukoil Overseas Shah Deniz </w:t>
      </w:r>
      <w:r w:rsidRPr="00D93966">
        <w:rPr>
          <w:rFonts w:cs="Arial"/>
          <w:szCs w:val="20"/>
          <w:lang w:val="az-Latn-AZ"/>
        </w:rPr>
        <w:t>due to rounding</w:t>
      </w:r>
      <w:r w:rsidR="00605502">
        <w:rPr>
          <w:rFonts w:cs="Arial"/>
          <w:szCs w:val="20"/>
          <w:lang w:val="az-Latn-AZ"/>
        </w:rPr>
        <w:t xml:space="preserve"> factor</w:t>
      </w:r>
      <w:r w:rsidRPr="00D93966">
        <w:rPr>
          <w:rFonts w:cs="Arial"/>
          <w:szCs w:val="20"/>
          <w:lang w:val="az-Latn-AZ"/>
        </w:rPr>
        <w:t>.</w:t>
      </w:r>
    </w:p>
    <w:p w:rsidR="00D93966" w:rsidRPr="00D93966" w:rsidRDefault="00D93966" w:rsidP="00605502">
      <w:pPr>
        <w:tabs>
          <w:tab w:val="left" w:pos="450"/>
        </w:tabs>
        <w:ind w:hanging="360"/>
        <w:rPr>
          <w:rFonts w:cs="Arial"/>
          <w:szCs w:val="20"/>
          <w:lang w:val="az-Latn-AZ"/>
        </w:rPr>
      </w:pPr>
    </w:p>
    <w:p w:rsidR="00D93966" w:rsidRPr="00D93966" w:rsidRDefault="00605502" w:rsidP="00605502">
      <w:pPr>
        <w:numPr>
          <w:ilvl w:val="0"/>
          <w:numId w:val="25"/>
        </w:numPr>
        <w:tabs>
          <w:tab w:val="left" w:pos="450"/>
        </w:tabs>
        <w:autoSpaceDE w:val="0"/>
        <w:autoSpaceDN w:val="0"/>
        <w:adjustRightInd w:val="0"/>
        <w:spacing w:line="240" w:lineRule="exact"/>
        <w:ind w:left="360"/>
        <w:rPr>
          <w:rFonts w:cs="Arial"/>
          <w:color w:val="000000"/>
          <w:szCs w:val="20"/>
          <w:lang w:val="az-Latn-AZ"/>
        </w:rPr>
      </w:pPr>
      <w:r>
        <w:rPr>
          <w:rFonts w:cs="Arial"/>
          <w:szCs w:val="20"/>
          <w:lang w:val="az-Latn-AZ"/>
        </w:rPr>
        <w:t>The amount of USD 0.5 million which relates to withholding tax from foreign subcontractors was included in the Initial Report as profit tax.</w:t>
      </w:r>
    </w:p>
    <w:p w:rsidR="009E56F2" w:rsidRDefault="009E56F2" w:rsidP="009E56F2">
      <w:pPr>
        <w:autoSpaceDE w:val="0"/>
        <w:autoSpaceDN w:val="0"/>
        <w:adjustRightInd w:val="0"/>
        <w:spacing w:line="240" w:lineRule="exact"/>
        <w:rPr>
          <w:rFonts w:cs="Arial"/>
          <w:color w:val="000000"/>
          <w:szCs w:val="20"/>
          <w:lang w:val="az-Latn-AZ"/>
        </w:rPr>
      </w:pPr>
    </w:p>
    <w:p w:rsidR="00D93966" w:rsidRDefault="00D93966" w:rsidP="00D93966">
      <w:pPr>
        <w:autoSpaceDE w:val="0"/>
        <w:autoSpaceDN w:val="0"/>
        <w:adjustRightInd w:val="0"/>
        <w:spacing w:line="240" w:lineRule="exact"/>
        <w:rPr>
          <w:rFonts w:cs="Arial"/>
          <w:b/>
          <w:bCs/>
          <w:i/>
          <w:iCs/>
          <w:szCs w:val="20"/>
          <w:u w:val="single"/>
          <w:lang w:val="az-Latn-AZ"/>
        </w:rPr>
      </w:pPr>
      <w:r>
        <w:rPr>
          <w:rFonts w:cs="Arial"/>
          <w:b/>
          <w:i/>
          <w:szCs w:val="20"/>
          <w:u w:val="single"/>
        </w:rPr>
        <w:t>Local Extractive Company adjustments</w:t>
      </w:r>
    </w:p>
    <w:p w:rsidR="00886891" w:rsidRPr="00886891" w:rsidRDefault="00886891" w:rsidP="009E56F2">
      <w:pPr>
        <w:autoSpaceDE w:val="0"/>
        <w:autoSpaceDN w:val="0"/>
        <w:adjustRightInd w:val="0"/>
        <w:spacing w:line="240" w:lineRule="exact"/>
        <w:rPr>
          <w:rFonts w:cs="Arial"/>
          <w:color w:val="000000"/>
          <w:szCs w:val="20"/>
          <w:lang w:val="az-Latn-AZ"/>
        </w:rPr>
      </w:pPr>
    </w:p>
    <w:p w:rsidR="00D93966" w:rsidRDefault="00D93966" w:rsidP="00D93966">
      <w:pPr>
        <w:autoSpaceDE w:val="0"/>
        <w:autoSpaceDN w:val="0"/>
        <w:adjustRightInd w:val="0"/>
        <w:spacing w:line="240" w:lineRule="exact"/>
        <w:rPr>
          <w:rFonts w:cs="Arial"/>
          <w:color w:val="000000"/>
          <w:szCs w:val="20"/>
          <w:lang w:val="az-Latn-AZ"/>
        </w:rPr>
      </w:pPr>
      <w:r>
        <w:rPr>
          <w:rFonts w:cs="Arial"/>
          <w:color w:val="000000"/>
          <w:szCs w:val="20"/>
          <w:lang w:val="az-Latn-AZ"/>
        </w:rPr>
        <w:t>The figures reflected in the table below is based on the SOCAR’s report:</w:t>
      </w:r>
    </w:p>
    <w:p w:rsidR="004841E3" w:rsidRPr="001338D2" w:rsidRDefault="004841E3" w:rsidP="00D93966">
      <w:pPr>
        <w:autoSpaceDE w:val="0"/>
        <w:autoSpaceDN w:val="0"/>
        <w:adjustRightInd w:val="0"/>
        <w:spacing w:line="240" w:lineRule="exact"/>
        <w:ind w:right="23"/>
        <w:jc w:val="right"/>
        <w:rPr>
          <w:rFonts w:cs="Arial"/>
          <w:b/>
          <w:bCs/>
          <w:sz w:val="16"/>
          <w:szCs w:val="16"/>
          <w:lang w:val="az-Latn-AZ"/>
        </w:rPr>
      </w:pPr>
      <w:r w:rsidRPr="001338D2">
        <w:rPr>
          <w:rFonts w:cs="Arial"/>
          <w:b/>
          <w:bCs/>
          <w:sz w:val="16"/>
          <w:szCs w:val="16"/>
          <w:lang w:val="az-Latn-AZ"/>
        </w:rPr>
        <w:t>(</w:t>
      </w:r>
      <w:r w:rsidR="00D93966">
        <w:rPr>
          <w:rFonts w:cs="Arial"/>
          <w:b/>
          <w:bCs/>
          <w:sz w:val="16"/>
          <w:szCs w:val="16"/>
          <w:lang w:val="az-Latn-AZ"/>
        </w:rPr>
        <w:t>thsd</w:t>
      </w:r>
      <w:r w:rsidRPr="001338D2">
        <w:rPr>
          <w:rFonts w:cs="Arial"/>
          <w:b/>
          <w:bCs/>
          <w:sz w:val="16"/>
          <w:szCs w:val="16"/>
          <w:lang w:val="az-Latn-AZ"/>
        </w:rPr>
        <w:t xml:space="preserve"> </w:t>
      </w:r>
      <w:r w:rsidR="00D93966">
        <w:rPr>
          <w:rFonts w:cs="Arial"/>
          <w:b/>
          <w:bCs/>
          <w:sz w:val="16"/>
          <w:szCs w:val="16"/>
          <w:lang w:val="az-Latn-AZ"/>
        </w:rPr>
        <w:t>AZN</w:t>
      </w:r>
      <w:r w:rsidRPr="001338D2">
        <w:rPr>
          <w:rFonts w:cs="Arial"/>
          <w:b/>
          <w:bCs/>
          <w:sz w:val="16"/>
          <w:szCs w:val="16"/>
          <w:lang w:val="az-Latn-AZ"/>
        </w:rPr>
        <w:t>)</w:t>
      </w:r>
    </w:p>
    <w:tbl>
      <w:tblPr>
        <w:tblW w:w="4881" w:type="pct"/>
        <w:tblInd w:w="108" w:type="dxa"/>
        <w:tblLayout w:type="fixed"/>
        <w:tblLook w:val="00A0" w:firstRow="1" w:lastRow="0" w:firstColumn="1" w:lastColumn="0" w:noHBand="0" w:noVBand="0"/>
      </w:tblPr>
      <w:tblGrid>
        <w:gridCol w:w="2876"/>
        <w:gridCol w:w="926"/>
        <w:gridCol w:w="923"/>
        <w:gridCol w:w="772"/>
        <w:gridCol w:w="817"/>
        <w:gridCol w:w="139"/>
        <w:gridCol w:w="682"/>
        <w:gridCol w:w="739"/>
        <w:gridCol w:w="1121"/>
      </w:tblGrid>
      <w:tr w:rsidR="00D93966" w:rsidRPr="00886891" w:rsidTr="00D93966">
        <w:trPr>
          <w:trHeight w:val="169"/>
        </w:trPr>
        <w:tc>
          <w:tcPr>
            <w:tcW w:w="1599" w:type="pct"/>
            <w:vMerge w:val="restart"/>
            <w:shd w:val="clear" w:color="auto" w:fill="4F81BD"/>
            <w:vAlign w:val="center"/>
          </w:tcPr>
          <w:p w:rsidR="00D93966" w:rsidRDefault="00D93966">
            <w:pPr>
              <w:ind w:left="35" w:hanging="35"/>
              <w:jc w:val="left"/>
              <w:rPr>
                <w:rFonts w:cs="Arial"/>
                <w:b/>
                <w:bCs/>
                <w:color w:val="FFFFFF"/>
                <w:sz w:val="17"/>
                <w:szCs w:val="17"/>
                <w:lang w:val="az-Latn-AZ"/>
              </w:rPr>
            </w:pPr>
            <w:r>
              <w:rPr>
                <w:b/>
                <w:bCs/>
                <w:color w:val="FFFFFF"/>
                <w:sz w:val="17"/>
                <w:szCs w:val="17"/>
              </w:rPr>
              <w:t>Revenue streams</w:t>
            </w:r>
          </w:p>
        </w:tc>
        <w:tc>
          <w:tcPr>
            <w:tcW w:w="1457" w:type="pct"/>
            <w:gridSpan w:val="3"/>
            <w:shd w:val="clear" w:color="auto" w:fill="4F81BD"/>
            <w:vAlign w:val="center"/>
          </w:tcPr>
          <w:p w:rsidR="00D93966" w:rsidRDefault="00D93966">
            <w:pPr>
              <w:jc w:val="center"/>
              <w:rPr>
                <w:rFonts w:cs="Arial"/>
                <w:b/>
                <w:bCs/>
                <w:color w:val="FFFFFF"/>
                <w:sz w:val="17"/>
                <w:szCs w:val="17"/>
                <w:lang w:val="az-Latn-AZ"/>
              </w:rPr>
            </w:pPr>
            <w:r>
              <w:rPr>
                <w:rFonts w:eastAsia="Times New Roman"/>
                <w:b/>
                <w:color w:val="FFFFFF"/>
                <w:sz w:val="17"/>
                <w:szCs w:val="17"/>
              </w:rPr>
              <w:t>Per Company</w:t>
            </w:r>
          </w:p>
        </w:tc>
        <w:tc>
          <w:tcPr>
            <w:tcW w:w="1321" w:type="pct"/>
            <w:gridSpan w:val="4"/>
            <w:shd w:val="clear" w:color="auto" w:fill="4F81BD"/>
            <w:vAlign w:val="center"/>
          </w:tcPr>
          <w:p w:rsidR="00D93966" w:rsidRDefault="00D93966">
            <w:pPr>
              <w:jc w:val="center"/>
              <w:rPr>
                <w:rFonts w:cs="Arial"/>
                <w:b/>
                <w:bCs/>
                <w:color w:val="FFFFFF"/>
                <w:sz w:val="17"/>
                <w:szCs w:val="17"/>
                <w:lang w:val="az-Latn-AZ"/>
              </w:rPr>
            </w:pPr>
            <w:r>
              <w:rPr>
                <w:rFonts w:eastAsia="Times New Roman"/>
                <w:b/>
                <w:color w:val="FFFFFF"/>
                <w:sz w:val="17"/>
                <w:szCs w:val="17"/>
              </w:rPr>
              <w:t>Per Government</w:t>
            </w:r>
          </w:p>
        </w:tc>
        <w:tc>
          <w:tcPr>
            <w:tcW w:w="623" w:type="pct"/>
            <w:vMerge w:val="restart"/>
            <w:shd w:val="clear" w:color="auto" w:fill="4F81BD"/>
            <w:vAlign w:val="center"/>
          </w:tcPr>
          <w:p w:rsidR="00D93966" w:rsidRDefault="00D93966">
            <w:pPr>
              <w:ind w:left="35" w:hanging="35"/>
              <w:jc w:val="center"/>
              <w:rPr>
                <w:rFonts w:cs="Arial"/>
                <w:b/>
                <w:bCs/>
                <w:color w:val="FFFFFF"/>
                <w:sz w:val="17"/>
                <w:szCs w:val="17"/>
                <w:lang w:val="az-Latn-AZ"/>
              </w:rPr>
            </w:pPr>
            <w:r>
              <w:rPr>
                <w:rFonts w:cs="Arial"/>
                <w:b/>
                <w:bCs/>
                <w:color w:val="FFFFFF"/>
                <w:sz w:val="17"/>
                <w:szCs w:val="17"/>
                <w:lang w:val="az-Latn-AZ"/>
              </w:rPr>
              <w:t>Final difference</w:t>
            </w:r>
          </w:p>
        </w:tc>
      </w:tr>
      <w:tr w:rsidR="00D93966" w:rsidRPr="00886891" w:rsidTr="00D93966">
        <w:trPr>
          <w:trHeight w:val="257"/>
        </w:trPr>
        <w:tc>
          <w:tcPr>
            <w:tcW w:w="1599" w:type="pct"/>
            <w:vMerge/>
            <w:shd w:val="clear" w:color="auto" w:fill="D3DFEE"/>
            <w:vAlign w:val="center"/>
          </w:tcPr>
          <w:p w:rsidR="00D93966" w:rsidRPr="00886891" w:rsidRDefault="00D93966" w:rsidP="002C1A26">
            <w:pPr>
              <w:ind w:left="35" w:hanging="35"/>
              <w:jc w:val="left"/>
              <w:rPr>
                <w:rFonts w:cs="Arial"/>
                <w:b/>
                <w:bCs/>
                <w:color w:val="FFFFFF"/>
                <w:sz w:val="17"/>
                <w:szCs w:val="17"/>
                <w:lang w:val="az-Latn-AZ"/>
              </w:rPr>
            </w:pPr>
          </w:p>
        </w:tc>
        <w:tc>
          <w:tcPr>
            <w:tcW w:w="515" w:type="pct"/>
            <w:shd w:val="clear" w:color="auto" w:fill="D3DFEE"/>
            <w:vAlign w:val="center"/>
          </w:tcPr>
          <w:p w:rsidR="00D93966" w:rsidRPr="00D93966" w:rsidRDefault="00D93966" w:rsidP="002E1569">
            <w:pPr>
              <w:jc w:val="center"/>
              <w:rPr>
                <w:rFonts w:cs="Arial"/>
                <w:b/>
                <w:bCs/>
                <w:color w:val="0070C0"/>
                <w:sz w:val="15"/>
                <w:szCs w:val="15"/>
                <w:lang w:val="az-Latn-AZ"/>
              </w:rPr>
            </w:pPr>
            <w:r w:rsidRPr="00D93966">
              <w:rPr>
                <w:rFonts w:cs="Arial"/>
                <w:b/>
                <w:bCs/>
                <w:color w:val="0070C0"/>
                <w:sz w:val="15"/>
                <w:szCs w:val="15"/>
                <w:lang w:val="az-Latn-AZ"/>
              </w:rPr>
              <w:t>Original</w:t>
            </w:r>
          </w:p>
        </w:tc>
        <w:tc>
          <w:tcPr>
            <w:tcW w:w="513" w:type="pct"/>
            <w:shd w:val="clear" w:color="auto" w:fill="D3DFEE"/>
            <w:vAlign w:val="center"/>
          </w:tcPr>
          <w:p w:rsidR="00D93966" w:rsidRPr="00D93966" w:rsidRDefault="00D93966" w:rsidP="002E1569">
            <w:pPr>
              <w:jc w:val="center"/>
              <w:rPr>
                <w:rFonts w:cs="Arial"/>
                <w:b/>
                <w:bCs/>
                <w:color w:val="0070C0"/>
                <w:sz w:val="15"/>
                <w:szCs w:val="15"/>
                <w:lang w:val="az-Latn-AZ"/>
              </w:rPr>
            </w:pPr>
            <w:r w:rsidRPr="00D93966">
              <w:rPr>
                <w:rFonts w:cs="Arial"/>
                <w:b/>
                <w:bCs/>
                <w:color w:val="0070C0"/>
                <w:sz w:val="15"/>
                <w:szCs w:val="15"/>
                <w:lang w:val="az-Latn-AZ"/>
              </w:rPr>
              <w:t>AJE</w:t>
            </w:r>
          </w:p>
        </w:tc>
        <w:tc>
          <w:tcPr>
            <w:tcW w:w="429" w:type="pct"/>
            <w:shd w:val="clear" w:color="auto" w:fill="D3DFEE"/>
            <w:vAlign w:val="center"/>
          </w:tcPr>
          <w:p w:rsidR="00D93966" w:rsidRPr="00D93966" w:rsidRDefault="00D93966" w:rsidP="002E1569">
            <w:pPr>
              <w:jc w:val="center"/>
              <w:rPr>
                <w:rFonts w:cs="Arial"/>
                <w:b/>
                <w:bCs/>
                <w:color w:val="0070C0"/>
                <w:sz w:val="15"/>
                <w:szCs w:val="15"/>
                <w:lang w:val="az-Latn-AZ"/>
              </w:rPr>
            </w:pPr>
            <w:r w:rsidRPr="00D93966">
              <w:rPr>
                <w:rFonts w:cs="Arial"/>
                <w:b/>
                <w:bCs/>
                <w:color w:val="0070C0"/>
                <w:sz w:val="15"/>
                <w:szCs w:val="15"/>
                <w:lang w:val="az-Latn-AZ"/>
              </w:rPr>
              <w:t>Final</w:t>
            </w:r>
          </w:p>
        </w:tc>
        <w:tc>
          <w:tcPr>
            <w:tcW w:w="454" w:type="pct"/>
            <w:shd w:val="clear" w:color="auto" w:fill="D3DFEE"/>
            <w:vAlign w:val="center"/>
          </w:tcPr>
          <w:p w:rsidR="00D93966" w:rsidRPr="00D93966" w:rsidRDefault="00D93966" w:rsidP="002E1569">
            <w:pPr>
              <w:rPr>
                <w:rFonts w:cs="Arial"/>
                <w:b/>
                <w:bCs/>
                <w:color w:val="0070C0"/>
                <w:sz w:val="15"/>
                <w:szCs w:val="15"/>
              </w:rPr>
            </w:pPr>
            <w:r w:rsidRPr="00D93966">
              <w:rPr>
                <w:rFonts w:cs="Arial"/>
                <w:b/>
                <w:bCs/>
                <w:color w:val="0070C0"/>
                <w:sz w:val="15"/>
                <w:szCs w:val="15"/>
                <w:lang w:val="az-Latn-AZ"/>
              </w:rPr>
              <w:t>Original</w:t>
            </w:r>
          </w:p>
        </w:tc>
        <w:tc>
          <w:tcPr>
            <w:tcW w:w="456" w:type="pct"/>
            <w:gridSpan w:val="2"/>
            <w:shd w:val="clear" w:color="auto" w:fill="D3DFEE"/>
            <w:vAlign w:val="center"/>
          </w:tcPr>
          <w:p w:rsidR="00D93966" w:rsidRPr="00D93966" w:rsidRDefault="00D93966" w:rsidP="002E1569">
            <w:pPr>
              <w:jc w:val="center"/>
              <w:rPr>
                <w:rFonts w:cs="Arial"/>
                <w:b/>
                <w:bCs/>
                <w:color w:val="0070C0"/>
                <w:sz w:val="15"/>
                <w:szCs w:val="15"/>
              </w:rPr>
            </w:pPr>
            <w:r w:rsidRPr="00D93966">
              <w:rPr>
                <w:rFonts w:cs="Arial"/>
                <w:b/>
                <w:bCs/>
                <w:color w:val="0070C0"/>
                <w:sz w:val="15"/>
                <w:szCs w:val="15"/>
              </w:rPr>
              <w:t xml:space="preserve">  AJE</w:t>
            </w:r>
          </w:p>
        </w:tc>
        <w:tc>
          <w:tcPr>
            <w:tcW w:w="411" w:type="pct"/>
            <w:shd w:val="clear" w:color="auto" w:fill="D3DFEE"/>
            <w:vAlign w:val="center"/>
          </w:tcPr>
          <w:p w:rsidR="00D93966" w:rsidRPr="00D93966" w:rsidRDefault="00D93966" w:rsidP="002E1569">
            <w:pPr>
              <w:jc w:val="center"/>
              <w:rPr>
                <w:rFonts w:cs="Arial"/>
                <w:b/>
                <w:bCs/>
                <w:color w:val="0070C0"/>
                <w:sz w:val="15"/>
                <w:szCs w:val="15"/>
              </w:rPr>
            </w:pPr>
            <w:r w:rsidRPr="00D93966">
              <w:rPr>
                <w:rFonts w:cs="Arial"/>
                <w:b/>
                <w:bCs/>
                <w:color w:val="0070C0"/>
                <w:sz w:val="15"/>
                <w:szCs w:val="15"/>
                <w:lang w:val="az-Latn-AZ"/>
              </w:rPr>
              <w:t>Final</w:t>
            </w:r>
          </w:p>
        </w:tc>
        <w:tc>
          <w:tcPr>
            <w:tcW w:w="623" w:type="pct"/>
            <w:vMerge/>
            <w:shd w:val="clear" w:color="auto" w:fill="D3DFEE"/>
            <w:vAlign w:val="center"/>
          </w:tcPr>
          <w:p w:rsidR="00D93966" w:rsidRPr="00886891" w:rsidRDefault="00D93966" w:rsidP="002C1A26">
            <w:pPr>
              <w:ind w:left="35" w:hanging="35"/>
              <w:jc w:val="center"/>
              <w:rPr>
                <w:rFonts w:cs="Arial"/>
                <w:b/>
                <w:bCs/>
                <w:color w:val="FFFFFF"/>
                <w:sz w:val="17"/>
                <w:szCs w:val="17"/>
                <w:lang w:val="az-Latn-AZ"/>
              </w:rPr>
            </w:pPr>
          </w:p>
        </w:tc>
      </w:tr>
      <w:tr w:rsidR="00605502" w:rsidRPr="00886891" w:rsidTr="00D93966">
        <w:trPr>
          <w:trHeight w:val="191"/>
        </w:trPr>
        <w:tc>
          <w:tcPr>
            <w:tcW w:w="1599" w:type="pct"/>
            <w:shd w:val="clear" w:color="auto" w:fill="auto"/>
            <w:noWrap/>
            <w:vAlign w:val="bottom"/>
          </w:tcPr>
          <w:p w:rsidR="00605502" w:rsidRDefault="00605502">
            <w:pPr>
              <w:autoSpaceDE w:val="0"/>
              <w:autoSpaceDN w:val="0"/>
              <w:adjustRightInd w:val="0"/>
              <w:jc w:val="left"/>
              <w:rPr>
                <w:rFonts w:cs="Arial"/>
                <w:b/>
                <w:bCs/>
                <w:sz w:val="17"/>
                <w:szCs w:val="17"/>
                <w:lang w:val="az-Latn-AZ"/>
              </w:rPr>
            </w:pPr>
            <w:r>
              <w:rPr>
                <w:bCs/>
                <w:sz w:val="17"/>
                <w:szCs w:val="17"/>
              </w:rPr>
              <w:t>Profit tax</w:t>
            </w:r>
          </w:p>
        </w:tc>
        <w:tc>
          <w:tcPr>
            <w:tcW w:w="515"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88.</w:t>
            </w:r>
            <w:r w:rsidRPr="00886891">
              <w:rPr>
                <w:rFonts w:eastAsia="Times New Roman" w:cs="Arial"/>
                <w:sz w:val="17"/>
                <w:szCs w:val="17"/>
              </w:rPr>
              <w:t>7</w:t>
            </w:r>
          </w:p>
        </w:tc>
        <w:tc>
          <w:tcPr>
            <w:tcW w:w="513"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(12.</w:t>
            </w:r>
            <w:r w:rsidRPr="00886891">
              <w:rPr>
                <w:rFonts w:eastAsia="Times New Roman" w:cs="Arial"/>
                <w:sz w:val="17"/>
                <w:szCs w:val="17"/>
              </w:rPr>
              <w:t>3)</w:t>
            </w:r>
          </w:p>
        </w:tc>
        <w:tc>
          <w:tcPr>
            <w:tcW w:w="429"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76.</w:t>
            </w:r>
            <w:r w:rsidRPr="00886891">
              <w:rPr>
                <w:rFonts w:eastAsia="Times New Roman" w:cs="Arial"/>
                <w:sz w:val="17"/>
                <w:szCs w:val="17"/>
              </w:rPr>
              <w:t>4</w:t>
            </w:r>
          </w:p>
        </w:tc>
        <w:tc>
          <w:tcPr>
            <w:tcW w:w="531" w:type="pct"/>
            <w:gridSpan w:val="2"/>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76.</w:t>
            </w:r>
            <w:r w:rsidRPr="00886891">
              <w:rPr>
                <w:rFonts w:eastAsia="Times New Roman" w:cs="Arial"/>
                <w:sz w:val="17"/>
                <w:szCs w:val="17"/>
              </w:rPr>
              <w:t>4</w:t>
            </w:r>
          </w:p>
        </w:tc>
        <w:tc>
          <w:tcPr>
            <w:tcW w:w="379" w:type="pct"/>
            <w:shd w:val="clear" w:color="auto" w:fill="auto"/>
            <w:noWrap/>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c>
          <w:tcPr>
            <w:tcW w:w="411"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76.</w:t>
            </w:r>
            <w:r w:rsidRPr="00886891">
              <w:rPr>
                <w:rFonts w:eastAsia="Times New Roman" w:cs="Arial"/>
                <w:sz w:val="17"/>
                <w:szCs w:val="17"/>
              </w:rPr>
              <w:t>4</w:t>
            </w:r>
          </w:p>
        </w:tc>
        <w:tc>
          <w:tcPr>
            <w:tcW w:w="623" w:type="pct"/>
            <w:shd w:val="clear" w:color="auto" w:fill="auto"/>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r>
      <w:tr w:rsidR="00605502" w:rsidRPr="00886891" w:rsidTr="00D93966">
        <w:trPr>
          <w:trHeight w:val="173"/>
        </w:trPr>
        <w:tc>
          <w:tcPr>
            <w:tcW w:w="1599" w:type="pct"/>
            <w:shd w:val="clear" w:color="auto" w:fill="DBE5F1"/>
            <w:noWrap/>
            <w:vAlign w:val="bottom"/>
          </w:tcPr>
          <w:p w:rsidR="00605502" w:rsidRDefault="00605502">
            <w:pPr>
              <w:autoSpaceDE w:val="0"/>
              <w:autoSpaceDN w:val="0"/>
              <w:adjustRightInd w:val="0"/>
              <w:jc w:val="left"/>
              <w:rPr>
                <w:bCs/>
                <w:sz w:val="17"/>
                <w:szCs w:val="17"/>
              </w:rPr>
            </w:pPr>
            <w:r>
              <w:rPr>
                <w:bCs/>
                <w:sz w:val="17"/>
                <w:szCs w:val="17"/>
              </w:rPr>
              <w:t>Royalty</w:t>
            </w:r>
          </w:p>
        </w:tc>
        <w:tc>
          <w:tcPr>
            <w:tcW w:w="515"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111.</w:t>
            </w:r>
            <w:r w:rsidRPr="00886891">
              <w:rPr>
                <w:rFonts w:eastAsia="Times New Roman" w:cs="Arial"/>
                <w:sz w:val="17"/>
                <w:szCs w:val="17"/>
              </w:rPr>
              <w:t>2</w:t>
            </w:r>
          </w:p>
        </w:tc>
        <w:tc>
          <w:tcPr>
            <w:tcW w:w="513"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w:t>
            </w:r>
            <w:r w:rsidRPr="00886891">
              <w:rPr>
                <w:rFonts w:eastAsia="Times New Roman" w:cs="Arial"/>
                <w:sz w:val="17"/>
                <w:szCs w:val="17"/>
              </w:rPr>
              <w:t>6</w:t>
            </w:r>
          </w:p>
        </w:tc>
        <w:tc>
          <w:tcPr>
            <w:tcW w:w="429"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112.</w:t>
            </w:r>
            <w:r w:rsidRPr="00886891">
              <w:rPr>
                <w:rFonts w:eastAsia="Times New Roman" w:cs="Arial"/>
                <w:sz w:val="17"/>
                <w:szCs w:val="17"/>
              </w:rPr>
              <w:t>8</w:t>
            </w:r>
          </w:p>
        </w:tc>
        <w:tc>
          <w:tcPr>
            <w:tcW w:w="531" w:type="pct"/>
            <w:gridSpan w:val="2"/>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112.</w:t>
            </w:r>
            <w:r w:rsidRPr="00886891">
              <w:rPr>
                <w:rFonts w:eastAsia="Times New Roman" w:cs="Arial"/>
                <w:sz w:val="17"/>
                <w:szCs w:val="17"/>
              </w:rPr>
              <w:t>8</w:t>
            </w:r>
          </w:p>
        </w:tc>
        <w:tc>
          <w:tcPr>
            <w:tcW w:w="379" w:type="pct"/>
            <w:shd w:val="clear" w:color="auto" w:fill="DBE5F1"/>
            <w:noWrap/>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c>
          <w:tcPr>
            <w:tcW w:w="411"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112.</w:t>
            </w:r>
            <w:r w:rsidRPr="00886891">
              <w:rPr>
                <w:rFonts w:eastAsia="Times New Roman" w:cs="Arial"/>
                <w:sz w:val="17"/>
                <w:szCs w:val="17"/>
              </w:rPr>
              <w:t>8</w:t>
            </w:r>
          </w:p>
        </w:tc>
        <w:tc>
          <w:tcPr>
            <w:tcW w:w="623" w:type="pct"/>
            <w:shd w:val="clear" w:color="auto" w:fill="DBE5F1"/>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r>
      <w:tr w:rsidR="00605502" w:rsidRPr="00886891" w:rsidTr="00D93966">
        <w:trPr>
          <w:trHeight w:val="218"/>
        </w:trPr>
        <w:tc>
          <w:tcPr>
            <w:tcW w:w="1599" w:type="pct"/>
            <w:shd w:val="clear" w:color="auto" w:fill="auto"/>
            <w:noWrap/>
            <w:vAlign w:val="bottom"/>
          </w:tcPr>
          <w:p w:rsidR="00605502" w:rsidRDefault="00605502">
            <w:pPr>
              <w:autoSpaceDE w:val="0"/>
              <w:autoSpaceDN w:val="0"/>
              <w:adjustRightInd w:val="0"/>
              <w:jc w:val="left"/>
              <w:rPr>
                <w:bCs/>
                <w:sz w:val="17"/>
                <w:szCs w:val="17"/>
              </w:rPr>
            </w:pPr>
            <w:r>
              <w:rPr>
                <w:bCs/>
                <w:sz w:val="17"/>
                <w:szCs w:val="17"/>
              </w:rPr>
              <w:t>VAT</w:t>
            </w:r>
          </w:p>
        </w:tc>
        <w:tc>
          <w:tcPr>
            <w:tcW w:w="515"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146.</w:t>
            </w:r>
            <w:r w:rsidRPr="00886891">
              <w:rPr>
                <w:rFonts w:eastAsia="Times New Roman" w:cs="Arial"/>
                <w:sz w:val="17"/>
                <w:szCs w:val="17"/>
              </w:rPr>
              <w:t>0</w:t>
            </w:r>
          </w:p>
        </w:tc>
        <w:tc>
          <w:tcPr>
            <w:tcW w:w="513"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(5.</w:t>
            </w:r>
            <w:r w:rsidRPr="00886891">
              <w:rPr>
                <w:rFonts w:eastAsia="Times New Roman" w:cs="Arial"/>
                <w:sz w:val="17"/>
                <w:szCs w:val="17"/>
              </w:rPr>
              <w:t>9)</w:t>
            </w:r>
          </w:p>
        </w:tc>
        <w:tc>
          <w:tcPr>
            <w:tcW w:w="429"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140.</w:t>
            </w:r>
            <w:r w:rsidRPr="00886891">
              <w:rPr>
                <w:rFonts w:eastAsia="Times New Roman" w:cs="Arial"/>
                <w:sz w:val="17"/>
                <w:szCs w:val="17"/>
              </w:rPr>
              <w:t>1</w:t>
            </w:r>
          </w:p>
        </w:tc>
        <w:tc>
          <w:tcPr>
            <w:tcW w:w="531" w:type="pct"/>
            <w:gridSpan w:val="2"/>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140.</w:t>
            </w:r>
            <w:r w:rsidRPr="00886891">
              <w:rPr>
                <w:rFonts w:eastAsia="Times New Roman" w:cs="Arial"/>
                <w:sz w:val="17"/>
                <w:szCs w:val="17"/>
              </w:rPr>
              <w:t>1</w:t>
            </w:r>
          </w:p>
        </w:tc>
        <w:tc>
          <w:tcPr>
            <w:tcW w:w="379" w:type="pct"/>
            <w:shd w:val="clear" w:color="auto" w:fill="auto"/>
            <w:noWrap/>
            <w:vAlign w:val="bottom"/>
          </w:tcPr>
          <w:p w:rsidR="00605502" w:rsidRPr="00886891" w:rsidRDefault="00605502" w:rsidP="00605502">
            <w:pPr>
              <w:ind w:left="35" w:hanging="35"/>
              <w:jc w:val="right"/>
              <w:rPr>
                <w:rFonts w:cs="Arial"/>
                <w:color w:val="000000"/>
                <w:sz w:val="17"/>
                <w:szCs w:val="17"/>
                <w:lang w:val="az-Latn-AZ"/>
              </w:rPr>
            </w:pPr>
            <w:r w:rsidRPr="00886891">
              <w:rPr>
                <w:rFonts w:cs="Arial"/>
                <w:color w:val="000000"/>
                <w:sz w:val="17"/>
                <w:szCs w:val="17"/>
                <w:lang w:val="az-Latn-AZ"/>
              </w:rPr>
              <w:t>-</w:t>
            </w:r>
          </w:p>
        </w:tc>
        <w:tc>
          <w:tcPr>
            <w:tcW w:w="411"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140.</w:t>
            </w:r>
            <w:r w:rsidRPr="00886891">
              <w:rPr>
                <w:rFonts w:eastAsia="Times New Roman" w:cs="Arial"/>
                <w:sz w:val="17"/>
                <w:szCs w:val="17"/>
              </w:rPr>
              <w:t>1</w:t>
            </w:r>
          </w:p>
        </w:tc>
        <w:tc>
          <w:tcPr>
            <w:tcW w:w="623" w:type="pct"/>
            <w:shd w:val="clear" w:color="auto" w:fill="auto"/>
            <w:vAlign w:val="bottom"/>
          </w:tcPr>
          <w:p w:rsidR="00605502" w:rsidRPr="00886891" w:rsidRDefault="00605502" w:rsidP="00605502">
            <w:pPr>
              <w:ind w:left="35" w:hanging="35"/>
              <w:jc w:val="right"/>
              <w:rPr>
                <w:rFonts w:cs="Arial"/>
                <w:color w:val="000000"/>
                <w:sz w:val="17"/>
                <w:szCs w:val="17"/>
                <w:lang w:val="az-Latn-AZ"/>
              </w:rPr>
            </w:pPr>
            <w:r w:rsidRPr="00886891">
              <w:rPr>
                <w:rFonts w:cs="Arial"/>
                <w:color w:val="000000"/>
                <w:sz w:val="17"/>
                <w:szCs w:val="17"/>
                <w:lang w:val="az-Latn-AZ"/>
              </w:rPr>
              <w:t>-</w:t>
            </w:r>
          </w:p>
        </w:tc>
      </w:tr>
      <w:tr w:rsidR="00605502" w:rsidRPr="00886891" w:rsidTr="00D93966">
        <w:trPr>
          <w:trHeight w:val="80"/>
        </w:trPr>
        <w:tc>
          <w:tcPr>
            <w:tcW w:w="1599" w:type="pct"/>
            <w:shd w:val="clear" w:color="auto" w:fill="DBE5F1"/>
            <w:noWrap/>
            <w:vAlign w:val="bottom"/>
          </w:tcPr>
          <w:p w:rsidR="00605502" w:rsidRDefault="00605502">
            <w:pPr>
              <w:autoSpaceDE w:val="0"/>
              <w:autoSpaceDN w:val="0"/>
              <w:adjustRightInd w:val="0"/>
              <w:jc w:val="left"/>
              <w:rPr>
                <w:bCs/>
                <w:sz w:val="17"/>
                <w:szCs w:val="17"/>
              </w:rPr>
            </w:pPr>
            <w:r>
              <w:rPr>
                <w:bCs/>
                <w:sz w:val="17"/>
                <w:szCs w:val="17"/>
              </w:rPr>
              <w:t>Property tax</w:t>
            </w:r>
          </w:p>
        </w:tc>
        <w:tc>
          <w:tcPr>
            <w:tcW w:w="515"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33.</w:t>
            </w:r>
            <w:r w:rsidRPr="00886891">
              <w:rPr>
                <w:rFonts w:eastAsia="Times New Roman" w:cs="Arial"/>
                <w:sz w:val="17"/>
                <w:szCs w:val="17"/>
              </w:rPr>
              <w:t>4</w:t>
            </w:r>
          </w:p>
        </w:tc>
        <w:tc>
          <w:tcPr>
            <w:tcW w:w="513"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0.</w:t>
            </w:r>
            <w:r w:rsidRPr="00886891">
              <w:rPr>
                <w:rFonts w:eastAsia="Times New Roman" w:cs="Arial"/>
                <w:sz w:val="17"/>
                <w:szCs w:val="17"/>
              </w:rPr>
              <w:t>2</w:t>
            </w:r>
          </w:p>
        </w:tc>
        <w:tc>
          <w:tcPr>
            <w:tcW w:w="429"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33.</w:t>
            </w:r>
            <w:r w:rsidRPr="00886891">
              <w:rPr>
                <w:rFonts w:eastAsia="Times New Roman" w:cs="Arial"/>
                <w:sz w:val="17"/>
                <w:szCs w:val="17"/>
              </w:rPr>
              <w:t>6</w:t>
            </w:r>
          </w:p>
        </w:tc>
        <w:tc>
          <w:tcPr>
            <w:tcW w:w="531" w:type="pct"/>
            <w:gridSpan w:val="2"/>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33.</w:t>
            </w:r>
            <w:r w:rsidRPr="00886891">
              <w:rPr>
                <w:rFonts w:eastAsia="Times New Roman" w:cs="Arial"/>
                <w:sz w:val="17"/>
                <w:szCs w:val="17"/>
              </w:rPr>
              <w:t>6</w:t>
            </w:r>
          </w:p>
        </w:tc>
        <w:tc>
          <w:tcPr>
            <w:tcW w:w="379" w:type="pct"/>
            <w:shd w:val="clear" w:color="auto" w:fill="DBE5F1"/>
            <w:noWrap/>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c>
          <w:tcPr>
            <w:tcW w:w="411"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33.</w:t>
            </w:r>
            <w:r w:rsidRPr="00886891">
              <w:rPr>
                <w:rFonts w:eastAsia="Times New Roman" w:cs="Arial"/>
                <w:sz w:val="17"/>
                <w:szCs w:val="17"/>
              </w:rPr>
              <w:t>6</w:t>
            </w:r>
          </w:p>
        </w:tc>
        <w:tc>
          <w:tcPr>
            <w:tcW w:w="623" w:type="pct"/>
            <w:shd w:val="clear" w:color="auto" w:fill="DBE5F1"/>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r>
      <w:tr w:rsidR="00605502" w:rsidRPr="00886891" w:rsidTr="00D93966">
        <w:trPr>
          <w:trHeight w:val="80"/>
        </w:trPr>
        <w:tc>
          <w:tcPr>
            <w:tcW w:w="1599" w:type="pct"/>
            <w:shd w:val="clear" w:color="auto" w:fill="auto"/>
            <w:noWrap/>
            <w:vAlign w:val="bottom"/>
          </w:tcPr>
          <w:p w:rsidR="00605502" w:rsidRDefault="00605502">
            <w:pPr>
              <w:autoSpaceDE w:val="0"/>
              <w:autoSpaceDN w:val="0"/>
              <w:adjustRightInd w:val="0"/>
              <w:jc w:val="left"/>
              <w:rPr>
                <w:bCs/>
                <w:sz w:val="17"/>
                <w:szCs w:val="17"/>
              </w:rPr>
            </w:pPr>
            <w:r>
              <w:rPr>
                <w:bCs/>
                <w:sz w:val="17"/>
                <w:szCs w:val="17"/>
              </w:rPr>
              <w:t>Land tax</w:t>
            </w:r>
          </w:p>
        </w:tc>
        <w:tc>
          <w:tcPr>
            <w:tcW w:w="515"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21.</w:t>
            </w:r>
            <w:r w:rsidRPr="00886891">
              <w:rPr>
                <w:rFonts w:eastAsia="Times New Roman" w:cs="Arial"/>
                <w:sz w:val="17"/>
                <w:szCs w:val="17"/>
              </w:rPr>
              <w:t>5</w:t>
            </w:r>
          </w:p>
        </w:tc>
        <w:tc>
          <w:tcPr>
            <w:tcW w:w="513"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0.</w:t>
            </w:r>
            <w:r w:rsidRPr="00886891">
              <w:rPr>
                <w:rFonts w:eastAsia="Times New Roman" w:cs="Arial"/>
                <w:sz w:val="17"/>
                <w:szCs w:val="17"/>
              </w:rPr>
              <w:t>2</w:t>
            </w:r>
          </w:p>
        </w:tc>
        <w:tc>
          <w:tcPr>
            <w:tcW w:w="429"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21.</w:t>
            </w:r>
            <w:r w:rsidRPr="00886891">
              <w:rPr>
                <w:rFonts w:eastAsia="Times New Roman" w:cs="Arial"/>
                <w:sz w:val="17"/>
                <w:szCs w:val="17"/>
              </w:rPr>
              <w:t>7</w:t>
            </w:r>
          </w:p>
        </w:tc>
        <w:tc>
          <w:tcPr>
            <w:tcW w:w="531" w:type="pct"/>
            <w:gridSpan w:val="2"/>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21.</w:t>
            </w:r>
            <w:r w:rsidRPr="00886891">
              <w:rPr>
                <w:rFonts w:eastAsia="Times New Roman" w:cs="Arial"/>
                <w:sz w:val="17"/>
                <w:szCs w:val="17"/>
              </w:rPr>
              <w:t>7</w:t>
            </w:r>
          </w:p>
        </w:tc>
        <w:tc>
          <w:tcPr>
            <w:tcW w:w="379" w:type="pct"/>
            <w:shd w:val="clear" w:color="auto" w:fill="auto"/>
            <w:noWrap/>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c>
          <w:tcPr>
            <w:tcW w:w="411"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21.</w:t>
            </w:r>
            <w:r w:rsidRPr="00886891">
              <w:rPr>
                <w:rFonts w:eastAsia="Times New Roman" w:cs="Arial"/>
                <w:sz w:val="17"/>
                <w:szCs w:val="17"/>
              </w:rPr>
              <w:t>7</w:t>
            </w:r>
          </w:p>
        </w:tc>
        <w:tc>
          <w:tcPr>
            <w:tcW w:w="623" w:type="pct"/>
            <w:shd w:val="clear" w:color="auto" w:fill="auto"/>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r>
      <w:tr w:rsidR="00605502" w:rsidRPr="00886891" w:rsidTr="00D93966">
        <w:trPr>
          <w:trHeight w:val="80"/>
        </w:trPr>
        <w:tc>
          <w:tcPr>
            <w:tcW w:w="1599" w:type="pct"/>
            <w:shd w:val="clear" w:color="auto" w:fill="DBE5F1"/>
            <w:noWrap/>
            <w:vAlign w:val="bottom"/>
          </w:tcPr>
          <w:p w:rsidR="00605502" w:rsidRDefault="00605502">
            <w:pPr>
              <w:autoSpaceDE w:val="0"/>
              <w:autoSpaceDN w:val="0"/>
              <w:adjustRightInd w:val="0"/>
              <w:jc w:val="left"/>
              <w:rPr>
                <w:bCs/>
                <w:sz w:val="17"/>
                <w:szCs w:val="17"/>
              </w:rPr>
            </w:pPr>
            <w:r>
              <w:rPr>
                <w:bCs/>
                <w:sz w:val="17"/>
                <w:szCs w:val="17"/>
              </w:rPr>
              <w:t>Price changes</w:t>
            </w:r>
          </w:p>
        </w:tc>
        <w:tc>
          <w:tcPr>
            <w:tcW w:w="515"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138.</w:t>
            </w:r>
            <w:r w:rsidRPr="00886891">
              <w:rPr>
                <w:rFonts w:eastAsia="Times New Roman" w:cs="Arial"/>
                <w:sz w:val="17"/>
                <w:szCs w:val="17"/>
              </w:rPr>
              <w:t>7</w:t>
            </w:r>
          </w:p>
        </w:tc>
        <w:tc>
          <w:tcPr>
            <w:tcW w:w="513"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19.</w:t>
            </w:r>
            <w:r w:rsidRPr="00886891">
              <w:rPr>
                <w:rFonts w:eastAsia="Times New Roman" w:cs="Arial"/>
                <w:sz w:val="17"/>
                <w:szCs w:val="17"/>
              </w:rPr>
              <w:t>7</w:t>
            </w:r>
          </w:p>
        </w:tc>
        <w:tc>
          <w:tcPr>
            <w:tcW w:w="429"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158.</w:t>
            </w:r>
            <w:r w:rsidRPr="00886891">
              <w:rPr>
                <w:rFonts w:eastAsia="Times New Roman" w:cs="Arial"/>
                <w:sz w:val="17"/>
                <w:szCs w:val="17"/>
              </w:rPr>
              <w:t>4</w:t>
            </w:r>
          </w:p>
        </w:tc>
        <w:tc>
          <w:tcPr>
            <w:tcW w:w="531" w:type="pct"/>
            <w:gridSpan w:val="2"/>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158.</w:t>
            </w:r>
            <w:r w:rsidRPr="00886891">
              <w:rPr>
                <w:rFonts w:eastAsia="Times New Roman" w:cs="Arial"/>
                <w:sz w:val="17"/>
                <w:szCs w:val="17"/>
              </w:rPr>
              <w:t>4</w:t>
            </w:r>
          </w:p>
        </w:tc>
        <w:tc>
          <w:tcPr>
            <w:tcW w:w="379" w:type="pct"/>
            <w:shd w:val="clear" w:color="auto" w:fill="DBE5F1"/>
            <w:noWrap/>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c>
          <w:tcPr>
            <w:tcW w:w="411" w:type="pct"/>
            <w:shd w:val="clear" w:color="auto" w:fill="DBE5F1"/>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158.</w:t>
            </w:r>
            <w:r w:rsidRPr="00886891">
              <w:rPr>
                <w:rFonts w:eastAsia="Times New Roman" w:cs="Arial"/>
                <w:sz w:val="17"/>
                <w:szCs w:val="17"/>
              </w:rPr>
              <w:t>4</w:t>
            </w:r>
          </w:p>
        </w:tc>
        <w:tc>
          <w:tcPr>
            <w:tcW w:w="623" w:type="pct"/>
            <w:shd w:val="clear" w:color="auto" w:fill="DBE5F1"/>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r>
      <w:tr w:rsidR="00605502" w:rsidRPr="00886891" w:rsidTr="00D93966">
        <w:trPr>
          <w:trHeight w:val="80"/>
        </w:trPr>
        <w:tc>
          <w:tcPr>
            <w:tcW w:w="1599" w:type="pct"/>
            <w:shd w:val="clear" w:color="auto" w:fill="auto"/>
            <w:noWrap/>
            <w:vAlign w:val="bottom"/>
          </w:tcPr>
          <w:p w:rsidR="00605502" w:rsidRDefault="00605502">
            <w:pPr>
              <w:autoSpaceDE w:val="0"/>
              <w:autoSpaceDN w:val="0"/>
              <w:adjustRightInd w:val="0"/>
              <w:jc w:val="left"/>
              <w:rPr>
                <w:bCs/>
                <w:sz w:val="17"/>
                <w:szCs w:val="17"/>
              </w:rPr>
            </w:pPr>
            <w:r>
              <w:rPr>
                <w:bCs/>
                <w:sz w:val="17"/>
                <w:szCs w:val="17"/>
              </w:rPr>
              <w:t>Other taxes</w:t>
            </w:r>
          </w:p>
        </w:tc>
        <w:tc>
          <w:tcPr>
            <w:tcW w:w="515"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58.</w:t>
            </w:r>
            <w:r w:rsidRPr="00886891">
              <w:rPr>
                <w:rFonts w:eastAsia="Times New Roman" w:cs="Arial"/>
                <w:sz w:val="17"/>
                <w:szCs w:val="17"/>
              </w:rPr>
              <w:t>3</w:t>
            </w:r>
          </w:p>
        </w:tc>
        <w:tc>
          <w:tcPr>
            <w:tcW w:w="513" w:type="pct"/>
            <w:shd w:val="clear" w:color="auto" w:fill="auto"/>
            <w:noWrap/>
            <w:vAlign w:val="bottom"/>
          </w:tcPr>
          <w:p w:rsidR="00605502" w:rsidRPr="00886891" w:rsidRDefault="00605502" w:rsidP="00605502">
            <w:pPr>
              <w:jc w:val="right"/>
              <w:rPr>
                <w:rFonts w:cs="Arial"/>
                <w:sz w:val="17"/>
                <w:szCs w:val="17"/>
                <w:lang w:val="az-Latn-AZ"/>
              </w:rPr>
            </w:pPr>
            <w:r>
              <w:rPr>
                <w:rFonts w:cs="Arial"/>
                <w:sz w:val="17"/>
                <w:szCs w:val="17"/>
                <w:lang w:val="az-Latn-AZ"/>
              </w:rPr>
              <w:t>(2.</w:t>
            </w:r>
            <w:r w:rsidRPr="00886891">
              <w:rPr>
                <w:rFonts w:cs="Arial"/>
                <w:sz w:val="17"/>
                <w:szCs w:val="17"/>
                <w:lang w:val="az-Latn-AZ"/>
              </w:rPr>
              <w:t>3)</w:t>
            </w:r>
          </w:p>
        </w:tc>
        <w:tc>
          <w:tcPr>
            <w:tcW w:w="429"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56.</w:t>
            </w:r>
            <w:r w:rsidRPr="00886891">
              <w:rPr>
                <w:rFonts w:eastAsia="Times New Roman" w:cs="Arial"/>
                <w:sz w:val="17"/>
                <w:szCs w:val="17"/>
              </w:rPr>
              <w:t>0</w:t>
            </w:r>
          </w:p>
        </w:tc>
        <w:tc>
          <w:tcPr>
            <w:tcW w:w="531" w:type="pct"/>
            <w:gridSpan w:val="2"/>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56.</w:t>
            </w:r>
            <w:r w:rsidRPr="00886891">
              <w:rPr>
                <w:rFonts w:eastAsia="Times New Roman" w:cs="Arial"/>
                <w:sz w:val="17"/>
                <w:szCs w:val="17"/>
              </w:rPr>
              <w:t>0</w:t>
            </w:r>
          </w:p>
        </w:tc>
        <w:tc>
          <w:tcPr>
            <w:tcW w:w="379" w:type="pct"/>
            <w:shd w:val="clear" w:color="auto" w:fill="auto"/>
            <w:noWrap/>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c>
          <w:tcPr>
            <w:tcW w:w="411" w:type="pct"/>
            <w:shd w:val="clear" w:color="auto" w:fill="auto"/>
            <w:noWrap/>
            <w:vAlign w:val="bottom"/>
          </w:tcPr>
          <w:p w:rsidR="00605502" w:rsidRPr="00886891" w:rsidRDefault="00605502" w:rsidP="00605502">
            <w:pPr>
              <w:jc w:val="right"/>
              <w:rPr>
                <w:rFonts w:cs="Arial"/>
                <w:sz w:val="17"/>
                <w:szCs w:val="17"/>
                <w:lang w:val="az-Latn-AZ"/>
              </w:rPr>
            </w:pPr>
            <w:r>
              <w:rPr>
                <w:rFonts w:eastAsia="Times New Roman" w:cs="Arial"/>
                <w:sz w:val="17"/>
                <w:szCs w:val="17"/>
              </w:rPr>
              <w:t>56.</w:t>
            </w:r>
            <w:r w:rsidRPr="00886891">
              <w:rPr>
                <w:rFonts w:eastAsia="Times New Roman" w:cs="Arial"/>
                <w:sz w:val="17"/>
                <w:szCs w:val="17"/>
              </w:rPr>
              <w:t>0</w:t>
            </w:r>
          </w:p>
        </w:tc>
        <w:tc>
          <w:tcPr>
            <w:tcW w:w="623" w:type="pct"/>
            <w:shd w:val="clear" w:color="auto" w:fill="auto"/>
            <w:vAlign w:val="bottom"/>
          </w:tcPr>
          <w:p w:rsidR="00605502" w:rsidRPr="00886891" w:rsidRDefault="00605502" w:rsidP="00605502">
            <w:pPr>
              <w:ind w:left="35" w:hanging="35"/>
              <w:jc w:val="right"/>
              <w:rPr>
                <w:rFonts w:eastAsia="Times New Roman"/>
                <w:color w:val="000000"/>
                <w:sz w:val="17"/>
                <w:szCs w:val="17"/>
              </w:rPr>
            </w:pPr>
            <w:r w:rsidRPr="00886891">
              <w:rPr>
                <w:rFonts w:eastAsia="Times New Roman"/>
                <w:color w:val="000000"/>
                <w:sz w:val="17"/>
                <w:szCs w:val="17"/>
              </w:rPr>
              <w:t>-</w:t>
            </w:r>
          </w:p>
        </w:tc>
      </w:tr>
    </w:tbl>
    <w:p w:rsidR="004841E3" w:rsidRDefault="004841E3" w:rsidP="009E56F2">
      <w:pPr>
        <w:autoSpaceDE w:val="0"/>
        <w:autoSpaceDN w:val="0"/>
        <w:adjustRightInd w:val="0"/>
        <w:spacing w:line="240" w:lineRule="exact"/>
        <w:rPr>
          <w:rFonts w:cs="Arial"/>
          <w:b/>
          <w:bCs/>
          <w:i/>
          <w:iCs/>
          <w:szCs w:val="20"/>
          <w:u w:val="single"/>
          <w:lang w:val="az-Latn-AZ"/>
        </w:rPr>
      </w:pPr>
    </w:p>
    <w:p w:rsidR="00605502" w:rsidRPr="00605502" w:rsidRDefault="001417F8" w:rsidP="00605502">
      <w:pPr>
        <w:numPr>
          <w:ilvl w:val="0"/>
          <w:numId w:val="15"/>
        </w:numPr>
        <w:autoSpaceDE w:val="0"/>
        <w:autoSpaceDN w:val="0"/>
        <w:adjustRightInd w:val="0"/>
        <w:spacing w:line="240" w:lineRule="exact"/>
        <w:ind w:left="360"/>
        <w:rPr>
          <w:rFonts w:cs="Arial"/>
          <w:b/>
          <w:i/>
          <w:szCs w:val="20"/>
          <w:u w:val="single"/>
        </w:rPr>
      </w:pPr>
      <w:r w:rsidRPr="00605502">
        <w:rPr>
          <w:rFonts w:cs="Arial"/>
          <w:color w:val="000000"/>
          <w:szCs w:val="20"/>
          <w:lang w:val="az-Latn-AZ"/>
        </w:rPr>
        <w:t>The</w:t>
      </w:r>
      <w:r w:rsidR="0059082E">
        <w:rPr>
          <w:rFonts w:cs="Arial"/>
          <w:color w:val="000000"/>
          <w:szCs w:val="20"/>
          <w:lang w:val="az-Latn-AZ"/>
        </w:rPr>
        <w:t xml:space="preserve">re were </w:t>
      </w:r>
      <w:r w:rsidRPr="00605502">
        <w:rPr>
          <w:rFonts w:cs="Arial"/>
          <w:color w:val="000000"/>
          <w:szCs w:val="20"/>
          <w:lang w:val="az-Latn-AZ"/>
        </w:rPr>
        <w:t>difference</w:t>
      </w:r>
      <w:r w:rsidR="0059082E">
        <w:rPr>
          <w:rFonts w:cs="Arial"/>
          <w:color w:val="000000"/>
          <w:szCs w:val="20"/>
          <w:lang w:val="az-Latn-AZ"/>
        </w:rPr>
        <w:t>s in each rerevenue streams</w:t>
      </w:r>
      <w:r w:rsidRPr="00605502">
        <w:rPr>
          <w:rFonts w:cs="Arial"/>
          <w:color w:val="000000"/>
          <w:szCs w:val="20"/>
          <w:lang w:val="az-Latn-AZ"/>
        </w:rPr>
        <w:t xml:space="preserve"> </w:t>
      </w:r>
      <w:r w:rsidR="0059082E">
        <w:rPr>
          <w:rFonts w:cs="Arial"/>
          <w:color w:val="000000"/>
          <w:szCs w:val="20"/>
          <w:lang w:val="az-Latn-AZ"/>
        </w:rPr>
        <w:t xml:space="preserve">between </w:t>
      </w:r>
      <w:r w:rsidRPr="00605502">
        <w:rPr>
          <w:rFonts w:cs="Arial"/>
          <w:color w:val="000000"/>
          <w:szCs w:val="20"/>
          <w:lang w:val="az-Latn-AZ"/>
        </w:rPr>
        <w:t>the Government and SOCAR</w:t>
      </w:r>
      <w:r w:rsidR="0059082E">
        <w:rPr>
          <w:rFonts w:cs="Arial"/>
          <w:color w:val="000000"/>
          <w:szCs w:val="20"/>
          <w:lang w:val="az-Latn-AZ"/>
        </w:rPr>
        <w:t xml:space="preserve">. </w:t>
      </w:r>
      <w:r w:rsidRPr="00605502">
        <w:rPr>
          <w:rFonts w:cs="Arial"/>
          <w:color w:val="000000"/>
          <w:szCs w:val="20"/>
          <w:lang w:val="az-Latn-AZ"/>
        </w:rPr>
        <w:t>In order to eliminate these differences, Company has presented its personal account paper. The differences arised due to application</w:t>
      </w:r>
      <w:r w:rsidR="0059082E">
        <w:rPr>
          <w:rFonts w:cs="Arial"/>
          <w:color w:val="000000"/>
          <w:szCs w:val="20"/>
          <w:lang w:val="az-Latn-AZ"/>
        </w:rPr>
        <w:t xml:space="preserve"> of accrual method of accounting</w:t>
      </w:r>
      <w:r w:rsidRPr="00605502">
        <w:rPr>
          <w:rFonts w:cs="Arial"/>
          <w:color w:val="000000"/>
          <w:szCs w:val="20"/>
          <w:lang w:val="az-Latn-AZ"/>
        </w:rPr>
        <w:t xml:space="preserve"> in reports by</w:t>
      </w:r>
      <w:r w:rsidR="0059082E">
        <w:rPr>
          <w:rFonts w:cs="Arial"/>
          <w:color w:val="000000"/>
          <w:szCs w:val="20"/>
          <w:lang w:val="az-Latn-AZ"/>
        </w:rPr>
        <w:t xml:space="preserve"> the Company instead of cash method.</w:t>
      </w:r>
    </w:p>
    <w:p w:rsidR="00605502" w:rsidRPr="00605502" w:rsidRDefault="00605502" w:rsidP="00605502">
      <w:pPr>
        <w:autoSpaceDE w:val="0"/>
        <w:autoSpaceDN w:val="0"/>
        <w:adjustRightInd w:val="0"/>
        <w:spacing w:line="240" w:lineRule="exact"/>
        <w:jc w:val="left"/>
        <w:rPr>
          <w:rFonts w:cs="Arial"/>
          <w:b/>
          <w:i/>
          <w:szCs w:val="20"/>
          <w:u w:val="single"/>
        </w:rPr>
      </w:pPr>
    </w:p>
    <w:p w:rsidR="00FD3602" w:rsidRPr="00605502" w:rsidRDefault="00FD3602" w:rsidP="00605502">
      <w:pPr>
        <w:autoSpaceDE w:val="0"/>
        <w:autoSpaceDN w:val="0"/>
        <w:adjustRightInd w:val="0"/>
        <w:spacing w:line="240" w:lineRule="exact"/>
        <w:jc w:val="left"/>
        <w:rPr>
          <w:rFonts w:cs="Arial"/>
          <w:b/>
          <w:i/>
          <w:szCs w:val="20"/>
          <w:u w:val="single"/>
        </w:rPr>
      </w:pPr>
      <w:r w:rsidRPr="00605502">
        <w:rPr>
          <w:rFonts w:cs="Arial"/>
          <w:b/>
          <w:i/>
          <w:szCs w:val="20"/>
          <w:u w:val="single"/>
        </w:rPr>
        <w:t>Adjustmens of in kind volumes</w:t>
      </w:r>
    </w:p>
    <w:p w:rsidR="00460573" w:rsidRPr="001338D2" w:rsidRDefault="00460573" w:rsidP="00460573">
      <w:pPr>
        <w:autoSpaceDE w:val="0"/>
        <w:autoSpaceDN w:val="0"/>
        <w:adjustRightInd w:val="0"/>
        <w:jc w:val="left"/>
        <w:rPr>
          <w:rFonts w:cs="Arial"/>
          <w:szCs w:val="20"/>
          <w:lang w:val="az-Latn-AZ"/>
        </w:rPr>
      </w:pPr>
    </w:p>
    <w:tbl>
      <w:tblPr>
        <w:tblW w:w="4914" w:type="pct"/>
        <w:jc w:val="center"/>
        <w:tblInd w:w="163" w:type="dxa"/>
        <w:tblLook w:val="00A0" w:firstRow="1" w:lastRow="0" w:firstColumn="1" w:lastColumn="0" w:noHBand="0" w:noVBand="0"/>
      </w:tblPr>
      <w:tblGrid>
        <w:gridCol w:w="5022"/>
        <w:gridCol w:w="4034"/>
      </w:tblGrid>
      <w:tr w:rsidR="00FD3602" w:rsidRPr="001338D2" w:rsidTr="00886891">
        <w:trPr>
          <w:jc w:val="center"/>
        </w:trPr>
        <w:tc>
          <w:tcPr>
            <w:tcW w:w="2773" w:type="pct"/>
            <w:shd w:val="clear" w:color="auto" w:fill="4F81BD"/>
            <w:vAlign w:val="bottom"/>
          </w:tcPr>
          <w:p w:rsidR="00FD3602" w:rsidRDefault="00FD3602">
            <w:pPr>
              <w:autoSpaceDE w:val="0"/>
              <w:autoSpaceDN w:val="0"/>
              <w:adjustRightInd w:val="0"/>
              <w:jc w:val="left"/>
              <w:rPr>
                <w:rFonts w:cs="Arial"/>
                <w:b/>
                <w:bCs/>
                <w:color w:val="FFFFFF"/>
                <w:szCs w:val="20"/>
                <w:lang w:val="az-Latn-AZ"/>
              </w:rPr>
            </w:pPr>
            <w:r>
              <w:rPr>
                <w:b/>
                <w:bCs/>
                <w:color w:val="FFFFFF"/>
                <w:szCs w:val="20"/>
              </w:rPr>
              <w:t>In kind</w:t>
            </w:r>
          </w:p>
        </w:tc>
        <w:tc>
          <w:tcPr>
            <w:tcW w:w="2227" w:type="pct"/>
            <w:shd w:val="clear" w:color="auto" w:fill="4F81BD"/>
            <w:vAlign w:val="bottom"/>
          </w:tcPr>
          <w:p w:rsidR="00FD3602" w:rsidRPr="001338D2" w:rsidRDefault="00FD3602" w:rsidP="00B221B8">
            <w:pPr>
              <w:autoSpaceDE w:val="0"/>
              <w:autoSpaceDN w:val="0"/>
              <w:adjustRightInd w:val="0"/>
              <w:jc w:val="right"/>
              <w:rPr>
                <w:rFonts w:cs="Arial"/>
                <w:b/>
                <w:bCs/>
                <w:color w:val="FFFFFF"/>
                <w:szCs w:val="20"/>
                <w:lang w:val="az-Latn-AZ"/>
              </w:rPr>
            </w:pPr>
            <w:r>
              <w:rPr>
                <w:b/>
                <w:bCs/>
                <w:color w:val="FFFFFF"/>
                <w:szCs w:val="20"/>
                <w:lang w:val="az-Latn-AZ"/>
              </w:rPr>
              <w:t xml:space="preserve">Extractive company </w:t>
            </w:r>
            <w:r>
              <w:rPr>
                <w:b/>
                <w:bCs/>
                <w:color w:val="FFFFFF"/>
                <w:szCs w:val="20"/>
              </w:rPr>
              <w:t>(million barrels)</w:t>
            </w:r>
          </w:p>
        </w:tc>
      </w:tr>
      <w:tr w:rsidR="00FD3602" w:rsidRPr="001338D2" w:rsidTr="00886891">
        <w:trPr>
          <w:jc w:val="center"/>
        </w:trPr>
        <w:tc>
          <w:tcPr>
            <w:tcW w:w="2773" w:type="pct"/>
            <w:shd w:val="clear" w:color="auto" w:fill="D3DFEE"/>
            <w:vAlign w:val="bottom"/>
          </w:tcPr>
          <w:p w:rsidR="00FD3602" w:rsidRDefault="00FD3602">
            <w:pPr>
              <w:autoSpaceDE w:val="0"/>
              <w:autoSpaceDN w:val="0"/>
              <w:adjustRightInd w:val="0"/>
              <w:jc w:val="left"/>
              <w:rPr>
                <w:rFonts w:cs="Arial"/>
                <w:b/>
                <w:bCs/>
                <w:szCs w:val="20"/>
                <w:lang w:val="az-Latn-AZ"/>
              </w:rPr>
            </w:pPr>
            <w:r>
              <w:rPr>
                <w:bCs/>
                <w:szCs w:val="20"/>
              </w:rPr>
              <w:t>Crude oil</w:t>
            </w:r>
          </w:p>
        </w:tc>
        <w:tc>
          <w:tcPr>
            <w:tcW w:w="2227" w:type="pct"/>
            <w:shd w:val="clear" w:color="auto" w:fill="D3DFEE"/>
            <w:vAlign w:val="bottom"/>
          </w:tcPr>
          <w:p w:rsidR="00FD3602" w:rsidRPr="00B221B8" w:rsidRDefault="00FD3602" w:rsidP="00B221B8">
            <w:pPr>
              <w:autoSpaceDE w:val="0"/>
              <w:autoSpaceDN w:val="0"/>
              <w:adjustRightInd w:val="0"/>
              <w:jc w:val="right"/>
              <w:rPr>
                <w:rFonts w:cs="Arial"/>
                <w:szCs w:val="20"/>
                <w:lang w:val="az-Latn-AZ"/>
              </w:rPr>
            </w:pPr>
            <w:r>
              <w:rPr>
                <w:rFonts w:cs="Arial"/>
                <w:szCs w:val="20"/>
                <w:lang w:val="az-Latn-AZ"/>
              </w:rPr>
              <w:t>0,3</w:t>
            </w:r>
          </w:p>
        </w:tc>
      </w:tr>
    </w:tbl>
    <w:p w:rsidR="00460573" w:rsidRPr="001338D2" w:rsidRDefault="00460573" w:rsidP="00460573">
      <w:pPr>
        <w:autoSpaceDE w:val="0"/>
        <w:autoSpaceDN w:val="0"/>
        <w:adjustRightInd w:val="0"/>
        <w:jc w:val="left"/>
        <w:rPr>
          <w:rFonts w:cs="Arial"/>
          <w:szCs w:val="20"/>
          <w:lang w:val="az-Latn-AZ"/>
        </w:rPr>
      </w:pPr>
    </w:p>
    <w:p w:rsidR="00FD3602" w:rsidRPr="0059082E" w:rsidRDefault="0059082E" w:rsidP="00C1594F">
      <w:pPr>
        <w:pStyle w:val="ListParagraph"/>
        <w:numPr>
          <w:ilvl w:val="0"/>
          <w:numId w:val="26"/>
        </w:numPr>
        <w:ind w:left="360"/>
        <w:rPr>
          <w:lang w:val="az-Latn-AZ"/>
        </w:rPr>
      </w:pPr>
      <w:r w:rsidRPr="0059082E">
        <w:rPr>
          <w:lang w:val="az-Latn-AZ"/>
        </w:rPr>
        <w:t>The difference of 0.3 million</w:t>
      </w:r>
      <w:r w:rsidR="00FD3602" w:rsidRPr="0059082E">
        <w:rPr>
          <w:lang w:val="az-Latn-AZ"/>
        </w:rPr>
        <w:t xml:space="preserve"> barrels of oil </w:t>
      </w:r>
      <w:r>
        <w:rPr>
          <w:lang w:val="az-Latn-AZ"/>
        </w:rPr>
        <w:t xml:space="preserve">was incorrectly included in the Report of SOCAR which was submitted to the Government. </w:t>
      </w:r>
      <w:r w:rsidR="00FD3602" w:rsidRPr="0059082E">
        <w:rPr>
          <w:lang w:val="az-Latn-AZ"/>
        </w:rPr>
        <w:t xml:space="preserve">The difference </w:t>
      </w:r>
      <w:r>
        <w:rPr>
          <w:lang w:val="az-Latn-AZ"/>
        </w:rPr>
        <w:t>occured</w:t>
      </w:r>
      <w:r w:rsidR="00FD3602" w:rsidRPr="0059082E">
        <w:rPr>
          <w:lang w:val="az-Latn-AZ"/>
        </w:rPr>
        <w:t xml:space="preserve"> due to technical error made by SOCAR.</w:t>
      </w:r>
    </w:p>
    <w:p w:rsidR="00460573" w:rsidRPr="001338D2" w:rsidRDefault="00460573" w:rsidP="00460573">
      <w:pPr>
        <w:autoSpaceDE w:val="0"/>
        <w:autoSpaceDN w:val="0"/>
        <w:adjustRightInd w:val="0"/>
        <w:jc w:val="left"/>
        <w:rPr>
          <w:rFonts w:cs="Arial"/>
          <w:color w:val="000000"/>
          <w:szCs w:val="20"/>
          <w:lang w:val="az-Latn-AZ"/>
        </w:rPr>
      </w:pPr>
    </w:p>
    <w:tbl>
      <w:tblPr>
        <w:tblW w:w="4884" w:type="pct"/>
        <w:tblInd w:w="108" w:type="dxa"/>
        <w:tblLook w:val="00A0" w:firstRow="1" w:lastRow="0" w:firstColumn="1" w:lastColumn="0" w:noHBand="0" w:noVBand="0"/>
      </w:tblPr>
      <w:tblGrid>
        <w:gridCol w:w="5071"/>
        <w:gridCol w:w="3929"/>
      </w:tblGrid>
      <w:tr w:rsidR="00FD3602" w:rsidRPr="002C1A26" w:rsidTr="00886891">
        <w:tc>
          <w:tcPr>
            <w:tcW w:w="2817" w:type="pct"/>
            <w:shd w:val="clear" w:color="auto" w:fill="4F81BD"/>
            <w:vAlign w:val="bottom"/>
          </w:tcPr>
          <w:p w:rsidR="00FD3602" w:rsidRDefault="00FD3602">
            <w:pPr>
              <w:autoSpaceDE w:val="0"/>
              <w:autoSpaceDN w:val="0"/>
              <w:adjustRightInd w:val="0"/>
              <w:jc w:val="left"/>
              <w:rPr>
                <w:rFonts w:cs="Arial"/>
                <w:b/>
                <w:bCs/>
                <w:color w:val="FFFFFF"/>
                <w:szCs w:val="20"/>
                <w:lang w:val="az-Latn-AZ"/>
              </w:rPr>
            </w:pPr>
            <w:r>
              <w:rPr>
                <w:b/>
                <w:bCs/>
                <w:color w:val="FFFFFF"/>
                <w:szCs w:val="20"/>
                <w:lang w:val="az-Latn-AZ"/>
              </w:rPr>
              <w:t>In kind</w:t>
            </w:r>
          </w:p>
        </w:tc>
        <w:tc>
          <w:tcPr>
            <w:tcW w:w="2183" w:type="pct"/>
            <w:shd w:val="clear" w:color="auto" w:fill="4F81BD"/>
            <w:vAlign w:val="bottom"/>
          </w:tcPr>
          <w:p w:rsidR="00FD3602" w:rsidRPr="001338D2" w:rsidRDefault="00FD3602" w:rsidP="009A7997">
            <w:pPr>
              <w:autoSpaceDE w:val="0"/>
              <w:autoSpaceDN w:val="0"/>
              <w:adjustRightInd w:val="0"/>
              <w:jc w:val="right"/>
              <w:rPr>
                <w:rFonts w:cs="Arial"/>
                <w:b/>
                <w:bCs/>
                <w:color w:val="FFFFFF"/>
                <w:szCs w:val="20"/>
                <w:lang w:val="az-Latn-AZ"/>
              </w:rPr>
            </w:pPr>
            <w:r>
              <w:rPr>
                <w:b/>
                <w:bCs/>
                <w:color w:val="FFFFFF"/>
                <w:szCs w:val="20"/>
                <w:lang w:val="az-Latn-AZ"/>
              </w:rPr>
              <w:t>Extractive company (thsd m³)</w:t>
            </w:r>
          </w:p>
        </w:tc>
      </w:tr>
      <w:tr w:rsidR="00FD3602" w:rsidRPr="002C1A26" w:rsidTr="00886891">
        <w:tc>
          <w:tcPr>
            <w:tcW w:w="2817" w:type="pct"/>
            <w:shd w:val="clear" w:color="auto" w:fill="D3DFEE"/>
            <w:vAlign w:val="bottom"/>
          </w:tcPr>
          <w:p w:rsidR="00FD3602" w:rsidRDefault="00FD3602">
            <w:pPr>
              <w:autoSpaceDE w:val="0"/>
              <w:autoSpaceDN w:val="0"/>
              <w:adjustRightInd w:val="0"/>
              <w:jc w:val="left"/>
              <w:rPr>
                <w:rFonts w:cs="Arial"/>
                <w:b/>
                <w:bCs/>
                <w:szCs w:val="20"/>
                <w:lang w:val="az-Latn-AZ"/>
              </w:rPr>
            </w:pPr>
            <w:r>
              <w:rPr>
                <w:bCs/>
                <w:szCs w:val="20"/>
                <w:lang w:val="az-Latn-AZ"/>
              </w:rPr>
              <w:t>Associated gas</w:t>
            </w:r>
          </w:p>
        </w:tc>
        <w:tc>
          <w:tcPr>
            <w:tcW w:w="2183" w:type="pct"/>
            <w:shd w:val="clear" w:color="auto" w:fill="D3DFEE"/>
            <w:vAlign w:val="bottom"/>
          </w:tcPr>
          <w:p w:rsidR="00FD3602" w:rsidRPr="001338D2" w:rsidRDefault="00FD3602" w:rsidP="009A7997">
            <w:pPr>
              <w:autoSpaceDE w:val="0"/>
              <w:autoSpaceDN w:val="0"/>
              <w:adjustRightInd w:val="0"/>
              <w:jc w:val="right"/>
              <w:rPr>
                <w:rFonts w:cs="Arial"/>
                <w:szCs w:val="20"/>
                <w:lang w:val="az-Latn-AZ"/>
              </w:rPr>
            </w:pPr>
            <w:r>
              <w:rPr>
                <w:rFonts w:cs="Arial"/>
                <w:szCs w:val="20"/>
                <w:lang w:val="az-Latn-AZ"/>
              </w:rPr>
              <w:t>181 346,4</w:t>
            </w:r>
          </w:p>
        </w:tc>
      </w:tr>
    </w:tbl>
    <w:p w:rsidR="00460573" w:rsidRPr="001338D2" w:rsidRDefault="00460573" w:rsidP="00460573">
      <w:pPr>
        <w:autoSpaceDE w:val="0"/>
        <w:autoSpaceDN w:val="0"/>
        <w:adjustRightInd w:val="0"/>
        <w:jc w:val="left"/>
        <w:rPr>
          <w:rFonts w:cs="Arial"/>
          <w:szCs w:val="20"/>
          <w:lang w:val="az-Latn-AZ"/>
        </w:rPr>
      </w:pPr>
    </w:p>
    <w:p w:rsidR="00FD3602" w:rsidRDefault="00FD3602" w:rsidP="00FD3602">
      <w:pPr>
        <w:autoSpaceDE w:val="0"/>
        <w:autoSpaceDN w:val="0"/>
        <w:adjustRightInd w:val="0"/>
        <w:rPr>
          <w:rFonts w:cs="Arial"/>
          <w:color w:val="000000"/>
          <w:szCs w:val="20"/>
          <w:lang w:val="az-Latn-AZ"/>
        </w:rPr>
      </w:pPr>
      <w:r w:rsidRPr="0059082E">
        <w:rPr>
          <w:color w:val="000000"/>
          <w:szCs w:val="20"/>
        </w:rPr>
        <w:t xml:space="preserve">The total difference of associated gas was 181,346.4 thousand </w:t>
      </w:r>
      <w:r w:rsidRPr="0059082E">
        <w:rPr>
          <w:rFonts w:eastAsia="Calibri" w:cs="Arial"/>
          <w:bCs/>
          <w:szCs w:val="20"/>
        </w:rPr>
        <w:t>m³</w:t>
      </w:r>
      <w:r w:rsidRPr="0059082E">
        <w:rPr>
          <w:rFonts w:cs="Arial"/>
          <w:color w:val="000000"/>
          <w:szCs w:val="20"/>
          <w:lang w:val="az-Latn-AZ"/>
        </w:rPr>
        <w:t>.</w:t>
      </w:r>
    </w:p>
    <w:tbl>
      <w:tblPr>
        <w:tblW w:w="9090" w:type="dxa"/>
        <w:tblInd w:w="108" w:type="dxa"/>
        <w:tblLayout w:type="fixed"/>
        <w:tblLook w:val="00A0" w:firstRow="1" w:lastRow="0" w:firstColumn="1" w:lastColumn="0" w:noHBand="0" w:noVBand="0"/>
      </w:tblPr>
      <w:tblGrid>
        <w:gridCol w:w="1440"/>
        <w:gridCol w:w="1170"/>
        <w:gridCol w:w="990"/>
        <w:gridCol w:w="1220"/>
        <w:gridCol w:w="1229"/>
        <w:gridCol w:w="851"/>
        <w:gridCol w:w="1320"/>
        <w:gridCol w:w="870"/>
      </w:tblGrid>
      <w:tr w:rsidR="00FD3602" w:rsidRPr="001338D2" w:rsidTr="00886891">
        <w:trPr>
          <w:trHeight w:val="169"/>
        </w:trPr>
        <w:tc>
          <w:tcPr>
            <w:tcW w:w="1440" w:type="dxa"/>
            <w:vMerge w:val="restart"/>
            <w:shd w:val="clear" w:color="auto" w:fill="4F81BD"/>
            <w:vAlign w:val="center"/>
          </w:tcPr>
          <w:p w:rsidR="00FD3602" w:rsidRDefault="00FD3602">
            <w:pPr>
              <w:jc w:val="left"/>
              <w:rPr>
                <w:rFonts w:cs="Arial"/>
                <w:b/>
                <w:bCs/>
                <w:color w:val="FFFFFF"/>
                <w:sz w:val="17"/>
                <w:szCs w:val="17"/>
                <w:lang w:val="az-Latn-AZ"/>
              </w:rPr>
            </w:pPr>
            <w:r>
              <w:rPr>
                <w:rFonts w:eastAsia="Times New Roman"/>
                <w:b/>
                <w:color w:val="FFFFFF"/>
                <w:sz w:val="17"/>
                <w:szCs w:val="17"/>
              </w:rPr>
              <w:t>Foreign Extractive company</w:t>
            </w:r>
          </w:p>
        </w:tc>
        <w:tc>
          <w:tcPr>
            <w:tcW w:w="3380" w:type="dxa"/>
            <w:gridSpan w:val="3"/>
            <w:shd w:val="clear" w:color="auto" w:fill="4F81BD"/>
            <w:vAlign w:val="center"/>
          </w:tcPr>
          <w:p w:rsidR="00FD3602" w:rsidRDefault="00FD3602">
            <w:pPr>
              <w:jc w:val="center"/>
              <w:rPr>
                <w:rFonts w:cs="Arial"/>
                <w:b/>
                <w:bCs/>
                <w:color w:val="FFFFFF"/>
                <w:sz w:val="17"/>
                <w:szCs w:val="17"/>
                <w:lang w:val="az-Latn-AZ"/>
              </w:rPr>
            </w:pPr>
            <w:r>
              <w:rPr>
                <w:rFonts w:eastAsia="Times New Roman"/>
                <w:b/>
                <w:color w:val="FFFFFF"/>
                <w:sz w:val="17"/>
                <w:szCs w:val="17"/>
              </w:rPr>
              <w:t>Per Company (thsd. m³)</w:t>
            </w:r>
          </w:p>
        </w:tc>
        <w:tc>
          <w:tcPr>
            <w:tcW w:w="3400" w:type="dxa"/>
            <w:gridSpan w:val="3"/>
            <w:shd w:val="clear" w:color="auto" w:fill="4F81BD"/>
            <w:vAlign w:val="center"/>
          </w:tcPr>
          <w:p w:rsidR="00FD3602" w:rsidRDefault="00FD3602">
            <w:pPr>
              <w:jc w:val="center"/>
              <w:rPr>
                <w:rFonts w:cs="Arial"/>
                <w:b/>
                <w:bCs/>
                <w:color w:val="FFFFFF"/>
                <w:sz w:val="17"/>
                <w:szCs w:val="17"/>
                <w:lang w:val="az-Latn-AZ"/>
              </w:rPr>
            </w:pPr>
            <w:r>
              <w:rPr>
                <w:rFonts w:eastAsia="Times New Roman"/>
                <w:b/>
                <w:color w:val="FFFFFF"/>
                <w:sz w:val="17"/>
                <w:szCs w:val="17"/>
              </w:rPr>
              <w:t>Per Government (thsd. m³)</w:t>
            </w:r>
          </w:p>
        </w:tc>
        <w:tc>
          <w:tcPr>
            <w:tcW w:w="870" w:type="dxa"/>
            <w:vMerge w:val="restart"/>
            <w:shd w:val="clear" w:color="auto" w:fill="4F81BD"/>
            <w:vAlign w:val="center"/>
          </w:tcPr>
          <w:p w:rsidR="00FD3602" w:rsidRPr="001338D2" w:rsidRDefault="00FD3602" w:rsidP="009A7997">
            <w:pPr>
              <w:jc w:val="center"/>
              <w:rPr>
                <w:rFonts w:cs="Arial"/>
                <w:b/>
                <w:bCs/>
                <w:color w:val="FFFFFF"/>
                <w:sz w:val="17"/>
                <w:szCs w:val="17"/>
                <w:lang w:val="az-Latn-AZ"/>
              </w:rPr>
            </w:pPr>
            <w:r>
              <w:rPr>
                <w:rFonts w:eastAsia="Times New Roman"/>
                <w:b/>
                <w:color w:val="FFFFFF"/>
                <w:sz w:val="17"/>
                <w:szCs w:val="17"/>
              </w:rPr>
              <w:t>Final Amount</w:t>
            </w:r>
          </w:p>
        </w:tc>
      </w:tr>
      <w:tr w:rsidR="00FD3602" w:rsidRPr="001338D2" w:rsidTr="00407735">
        <w:trPr>
          <w:trHeight w:val="257"/>
        </w:trPr>
        <w:tc>
          <w:tcPr>
            <w:tcW w:w="1440" w:type="dxa"/>
            <w:vMerge/>
            <w:shd w:val="clear" w:color="auto" w:fill="D3DFEE"/>
            <w:vAlign w:val="center"/>
          </w:tcPr>
          <w:p w:rsidR="00FD3602" w:rsidRPr="001338D2" w:rsidRDefault="00FD3602" w:rsidP="00E92B0B">
            <w:pPr>
              <w:jc w:val="left"/>
              <w:rPr>
                <w:rFonts w:cs="Arial"/>
                <w:b/>
                <w:bCs/>
                <w:color w:val="FFFFFF"/>
                <w:sz w:val="17"/>
                <w:szCs w:val="17"/>
                <w:lang w:val="az-Latn-AZ"/>
              </w:rPr>
            </w:pPr>
          </w:p>
        </w:tc>
        <w:tc>
          <w:tcPr>
            <w:tcW w:w="1170" w:type="dxa"/>
            <w:shd w:val="clear" w:color="auto" w:fill="D3DFEE"/>
            <w:vAlign w:val="center"/>
          </w:tcPr>
          <w:p w:rsidR="00FD3602" w:rsidRPr="00D93966" w:rsidRDefault="00FD3602" w:rsidP="00407735">
            <w:pPr>
              <w:jc w:val="center"/>
              <w:rPr>
                <w:rFonts w:cs="Arial"/>
                <w:b/>
                <w:bCs/>
                <w:color w:val="0070C0"/>
                <w:sz w:val="15"/>
                <w:szCs w:val="15"/>
                <w:lang w:val="az-Latn-AZ"/>
              </w:rPr>
            </w:pPr>
            <w:r w:rsidRPr="00D93966">
              <w:rPr>
                <w:rFonts w:cs="Arial"/>
                <w:b/>
                <w:bCs/>
                <w:color w:val="0070C0"/>
                <w:sz w:val="15"/>
                <w:szCs w:val="15"/>
                <w:lang w:val="az-Latn-AZ"/>
              </w:rPr>
              <w:t>Original</w:t>
            </w:r>
          </w:p>
        </w:tc>
        <w:tc>
          <w:tcPr>
            <w:tcW w:w="990" w:type="dxa"/>
            <w:shd w:val="clear" w:color="auto" w:fill="D3DFEE"/>
            <w:vAlign w:val="center"/>
          </w:tcPr>
          <w:p w:rsidR="00FD3602" w:rsidRPr="00D93966" w:rsidRDefault="00FD3602" w:rsidP="00407735">
            <w:pPr>
              <w:jc w:val="center"/>
              <w:rPr>
                <w:rFonts w:cs="Arial"/>
                <w:b/>
                <w:bCs/>
                <w:color w:val="0070C0"/>
                <w:sz w:val="15"/>
                <w:szCs w:val="15"/>
                <w:lang w:val="az-Latn-AZ"/>
              </w:rPr>
            </w:pPr>
            <w:r w:rsidRPr="00D93966">
              <w:rPr>
                <w:rFonts w:cs="Arial"/>
                <w:b/>
                <w:bCs/>
                <w:color w:val="0070C0"/>
                <w:sz w:val="15"/>
                <w:szCs w:val="15"/>
                <w:lang w:val="az-Latn-AZ"/>
              </w:rPr>
              <w:t>AJE</w:t>
            </w:r>
          </w:p>
        </w:tc>
        <w:tc>
          <w:tcPr>
            <w:tcW w:w="1220" w:type="dxa"/>
            <w:shd w:val="clear" w:color="auto" w:fill="D3DFEE"/>
            <w:vAlign w:val="center"/>
          </w:tcPr>
          <w:p w:rsidR="00FD3602" w:rsidRPr="00D93966" w:rsidRDefault="00FD3602" w:rsidP="00407735">
            <w:pPr>
              <w:jc w:val="center"/>
              <w:rPr>
                <w:rFonts w:cs="Arial"/>
                <w:b/>
                <w:bCs/>
                <w:color w:val="0070C0"/>
                <w:sz w:val="15"/>
                <w:szCs w:val="15"/>
                <w:lang w:val="az-Latn-AZ"/>
              </w:rPr>
            </w:pPr>
            <w:r w:rsidRPr="00D93966">
              <w:rPr>
                <w:rFonts w:cs="Arial"/>
                <w:b/>
                <w:bCs/>
                <w:color w:val="0070C0"/>
                <w:sz w:val="15"/>
                <w:szCs w:val="15"/>
                <w:lang w:val="az-Latn-AZ"/>
              </w:rPr>
              <w:t>Final</w:t>
            </w:r>
          </w:p>
        </w:tc>
        <w:tc>
          <w:tcPr>
            <w:tcW w:w="1229" w:type="dxa"/>
            <w:shd w:val="clear" w:color="auto" w:fill="D3DFEE"/>
            <w:vAlign w:val="center"/>
          </w:tcPr>
          <w:p w:rsidR="00FD3602" w:rsidRPr="00D93966" w:rsidRDefault="00FD3602" w:rsidP="00407735">
            <w:pPr>
              <w:rPr>
                <w:rFonts w:cs="Arial"/>
                <w:b/>
                <w:bCs/>
                <w:color w:val="0070C0"/>
                <w:sz w:val="15"/>
                <w:szCs w:val="15"/>
              </w:rPr>
            </w:pPr>
            <w:r w:rsidRPr="00D93966">
              <w:rPr>
                <w:rFonts w:cs="Arial"/>
                <w:b/>
                <w:bCs/>
                <w:color w:val="0070C0"/>
                <w:sz w:val="15"/>
                <w:szCs w:val="15"/>
                <w:lang w:val="az-Latn-AZ"/>
              </w:rPr>
              <w:t>Original</w:t>
            </w:r>
          </w:p>
        </w:tc>
        <w:tc>
          <w:tcPr>
            <w:tcW w:w="851" w:type="dxa"/>
            <w:shd w:val="clear" w:color="auto" w:fill="D3DFEE"/>
            <w:vAlign w:val="center"/>
          </w:tcPr>
          <w:p w:rsidR="00FD3602" w:rsidRPr="00D93966" w:rsidRDefault="00FD3602" w:rsidP="00407735">
            <w:pPr>
              <w:jc w:val="center"/>
              <w:rPr>
                <w:rFonts w:cs="Arial"/>
                <w:b/>
                <w:bCs/>
                <w:color w:val="0070C0"/>
                <w:sz w:val="15"/>
                <w:szCs w:val="15"/>
              </w:rPr>
            </w:pPr>
            <w:r w:rsidRPr="00D93966">
              <w:rPr>
                <w:rFonts w:cs="Arial"/>
                <w:b/>
                <w:bCs/>
                <w:color w:val="0070C0"/>
                <w:sz w:val="15"/>
                <w:szCs w:val="15"/>
              </w:rPr>
              <w:t xml:space="preserve">  AJE</w:t>
            </w:r>
          </w:p>
        </w:tc>
        <w:tc>
          <w:tcPr>
            <w:tcW w:w="1320" w:type="dxa"/>
            <w:shd w:val="clear" w:color="auto" w:fill="D3DFEE"/>
            <w:vAlign w:val="center"/>
          </w:tcPr>
          <w:p w:rsidR="00FD3602" w:rsidRPr="00D93966" w:rsidRDefault="00FD3602" w:rsidP="00407735">
            <w:pPr>
              <w:jc w:val="center"/>
              <w:rPr>
                <w:rFonts w:cs="Arial"/>
                <w:b/>
                <w:bCs/>
                <w:color w:val="0070C0"/>
                <w:sz w:val="15"/>
                <w:szCs w:val="15"/>
              </w:rPr>
            </w:pPr>
            <w:r w:rsidRPr="00D93966">
              <w:rPr>
                <w:rFonts w:cs="Arial"/>
                <w:b/>
                <w:bCs/>
                <w:color w:val="0070C0"/>
                <w:sz w:val="15"/>
                <w:szCs w:val="15"/>
                <w:lang w:val="az-Latn-AZ"/>
              </w:rPr>
              <w:t>Final</w:t>
            </w:r>
          </w:p>
        </w:tc>
        <w:tc>
          <w:tcPr>
            <w:tcW w:w="870" w:type="dxa"/>
            <w:vMerge/>
            <w:shd w:val="clear" w:color="auto" w:fill="D3DFEE"/>
          </w:tcPr>
          <w:p w:rsidR="00FD3602" w:rsidRPr="001338D2" w:rsidRDefault="00FD3602" w:rsidP="00E92B0B">
            <w:pPr>
              <w:jc w:val="left"/>
              <w:rPr>
                <w:rFonts w:cs="Arial"/>
                <w:b/>
                <w:bCs/>
                <w:color w:val="FFFFFF"/>
                <w:sz w:val="17"/>
                <w:szCs w:val="17"/>
                <w:lang w:val="az-Latn-AZ"/>
              </w:rPr>
            </w:pPr>
          </w:p>
        </w:tc>
      </w:tr>
      <w:tr w:rsidR="00FD3602" w:rsidRPr="001338D2" w:rsidTr="00886891">
        <w:trPr>
          <w:trHeight w:val="218"/>
        </w:trPr>
        <w:tc>
          <w:tcPr>
            <w:tcW w:w="1440" w:type="dxa"/>
            <w:shd w:val="clear" w:color="auto" w:fill="auto"/>
            <w:noWrap/>
            <w:vAlign w:val="bottom"/>
          </w:tcPr>
          <w:p w:rsidR="00FD3602" w:rsidRPr="00FD3602" w:rsidRDefault="00FD3602">
            <w:pPr>
              <w:rPr>
                <w:rFonts w:eastAsia="Times New Roman" w:cs="Arial"/>
                <w:b/>
                <w:sz w:val="16"/>
                <w:szCs w:val="16"/>
                <w:lang w:val="az-Latn-AZ"/>
              </w:rPr>
            </w:pPr>
            <w:r w:rsidRPr="00FD3602">
              <w:rPr>
                <w:rFonts w:cs="Arial"/>
                <w:sz w:val="16"/>
                <w:szCs w:val="16"/>
              </w:rPr>
              <w:t>Shirvan Investment Limited</w:t>
            </w:r>
          </w:p>
        </w:tc>
        <w:tc>
          <w:tcPr>
            <w:tcW w:w="1170" w:type="dxa"/>
            <w:shd w:val="clear" w:color="auto" w:fill="auto"/>
            <w:noWrap/>
            <w:vAlign w:val="bottom"/>
          </w:tcPr>
          <w:p w:rsidR="00FD3602" w:rsidRPr="001338D2" w:rsidRDefault="00FD3602" w:rsidP="009A7997">
            <w:pPr>
              <w:jc w:val="center"/>
              <w:rPr>
                <w:rFonts w:cs="Arial"/>
                <w:sz w:val="17"/>
                <w:szCs w:val="17"/>
                <w:lang w:val="az-Latn-AZ"/>
              </w:rPr>
            </w:pPr>
            <w:r>
              <w:rPr>
                <w:rFonts w:cs="Arial"/>
                <w:sz w:val="17"/>
                <w:szCs w:val="17"/>
              </w:rPr>
              <w:t xml:space="preserve">8 </w:t>
            </w:r>
            <w:r w:rsidRPr="001338D2">
              <w:rPr>
                <w:rFonts w:cs="Arial"/>
                <w:sz w:val="17"/>
                <w:szCs w:val="17"/>
              </w:rPr>
              <w:t>555,0</w:t>
            </w:r>
          </w:p>
        </w:tc>
        <w:tc>
          <w:tcPr>
            <w:tcW w:w="990" w:type="dxa"/>
            <w:shd w:val="clear" w:color="auto" w:fill="auto"/>
            <w:noWrap/>
            <w:vAlign w:val="bottom"/>
          </w:tcPr>
          <w:p w:rsidR="00FD3602" w:rsidRPr="001338D2" w:rsidRDefault="00FD3602" w:rsidP="009A7997">
            <w:pPr>
              <w:jc w:val="center"/>
              <w:rPr>
                <w:rFonts w:cs="Arial"/>
                <w:sz w:val="17"/>
                <w:szCs w:val="17"/>
                <w:lang w:val="az-Latn-AZ"/>
              </w:rPr>
            </w:pPr>
            <w:r>
              <w:rPr>
                <w:rFonts w:cs="Arial"/>
                <w:color w:val="000000"/>
                <w:sz w:val="17"/>
                <w:szCs w:val="17"/>
              </w:rPr>
              <w:t>0,4</w:t>
            </w:r>
          </w:p>
        </w:tc>
        <w:tc>
          <w:tcPr>
            <w:tcW w:w="1220" w:type="dxa"/>
            <w:shd w:val="clear" w:color="auto" w:fill="auto"/>
            <w:noWrap/>
            <w:vAlign w:val="bottom"/>
          </w:tcPr>
          <w:p w:rsidR="00FD3602" w:rsidRPr="001338D2" w:rsidRDefault="00FD3602" w:rsidP="009A7997">
            <w:pPr>
              <w:jc w:val="center"/>
              <w:rPr>
                <w:rFonts w:cs="Arial"/>
                <w:color w:val="000000"/>
                <w:sz w:val="17"/>
                <w:szCs w:val="17"/>
                <w:lang w:val="az-Latn-AZ"/>
              </w:rPr>
            </w:pPr>
            <w:r>
              <w:rPr>
                <w:rFonts w:cs="Arial"/>
                <w:color w:val="000000"/>
                <w:sz w:val="17"/>
                <w:szCs w:val="17"/>
              </w:rPr>
              <w:t xml:space="preserve">8 </w:t>
            </w:r>
            <w:r w:rsidRPr="001338D2">
              <w:rPr>
                <w:rFonts w:cs="Arial"/>
                <w:color w:val="000000"/>
                <w:sz w:val="17"/>
                <w:szCs w:val="17"/>
              </w:rPr>
              <w:t>555,</w:t>
            </w:r>
            <w:r>
              <w:rPr>
                <w:rFonts w:cs="Arial"/>
                <w:color w:val="000000"/>
                <w:sz w:val="17"/>
                <w:szCs w:val="17"/>
              </w:rPr>
              <w:t>4</w:t>
            </w:r>
          </w:p>
        </w:tc>
        <w:tc>
          <w:tcPr>
            <w:tcW w:w="1229" w:type="dxa"/>
            <w:shd w:val="clear" w:color="auto" w:fill="auto"/>
            <w:noWrap/>
            <w:vAlign w:val="bottom"/>
          </w:tcPr>
          <w:p w:rsidR="00FD3602" w:rsidRPr="001338D2" w:rsidRDefault="00FD3602" w:rsidP="009A7997">
            <w:pPr>
              <w:jc w:val="center"/>
              <w:rPr>
                <w:rFonts w:cs="Arial"/>
                <w:color w:val="000000"/>
                <w:sz w:val="17"/>
                <w:szCs w:val="17"/>
                <w:lang w:val="az-Latn-AZ"/>
              </w:rPr>
            </w:pPr>
            <w:r>
              <w:rPr>
                <w:rFonts w:cs="Arial"/>
                <w:color w:val="000000"/>
                <w:sz w:val="17"/>
                <w:szCs w:val="17"/>
              </w:rPr>
              <w:t xml:space="preserve">8 </w:t>
            </w:r>
            <w:r w:rsidRPr="001338D2">
              <w:rPr>
                <w:rFonts w:cs="Arial"/>
                <w:color w:val="000000"/>
                <w:sz w:val="17"/>
                <w:szCs w:val="17"/>
              </w:rPr>
              <w:t>555,4</w:t>
            </w:r>
          </w:p>
        </w:tc>
        <w:tc>
          <w:tcPr>
            <w:tcW w:w="851" w:type="dxa"/>
            <w:shd w:val="clear" w:color="auto" w:fill="auto"/>
            <w:noWrap/>
            <w:vAlign w:val="bottom"/>
          </w:tcPr>
          <w:p w:rsidR="00FD3602" w:rsidRPr="001338D2" w:rsidRDefault="00FD3602" w:rsidP="009A7997">
            <w:pPr>
              <w:jc w:val="center"/>
              <w:rPr>
                <w:rFonts w:cs="Arial"/>
                <w:color w:val="000000"/>
                <w:sz w:val="17"/>
                <w:szCs w:val="17"/>
                <w:lang w:val="az-Latn-AZ"/>
              </w:rPr>
            </w:pPr>
            <w:r w:rsidRPr="001338D2">
              <w:rPr>
                <w:rFonts w:cs="Arial"/>
                <w:color w:val="000000"/>
                <w:sz w:val="17"/>
                <w:szCs w:val="17"/>
              </w:rPr>
              <w:t>-</w:t>
            </w:r>
          </w:p>
        </w:tc>
        <w:tc>
          <w:tcPr>
            <w:tcW w:w="1320" w:type="dxa"/>
            <w:shd w:val="clear" w:color="auto" w:fill="auto"/>
            <w:noWrap/>
            <w:vAlign w:val="bottom"/>
          </w:tcPr>
          <w:p w:rsidR="00FD3602" w:rsidRPr="001338D2" w:rsidRDefault="00FD3602" w:rsidP="009A7997">
            <w:pPr>
              <w:jc w:val="center"/>
              <w:rPr>
                <w:rFonts w:cs="Arial"/>
                <w:color w:val="000000"/>
                <w:sz w:val="17"/>
                <w:szCs w:val="17"/>
                <w:lang w:val="az-Latn-AZ"/>
              </w:rPr>
            </w:pPr>
            <w:r>
              <w:rPr>
                <w:rFonts w:cs="Arial"/>
                <w:color w:val="000000"/>
                <w:sz w:val="17"/>
                <w:szCs w:val="17"/>
              </w:rPr>
              <w:t xml:space="preserve">8 </w:t>
            </w:r>
            <w:r w:rsidRPr="001338D2">
              <w:rPr>
                <w:rFonts w:cs="Arial"/>
                <w:color w:val="000000"/>
                <w:sz w:val="17"/>
                <w:szCs w:val="17"/>
              </w:rPr>
              <w:t>555,4</w:t>
            </w:r>
          </w:p>
        </w:tc>
        <w:tc>
          <w:tcPr>
            <w:tcW w:w="870" w:type="dxa"/>
            <w:shd w:val="clear" w:color="auto" w:fill="auto"/>
            <w:vAlign w:val="bottom"/>
          </w:tcPr>
          <w:p w:rsidR="00FD3602" w:rsidRPr="001338D2" w:rsidRDefault="00FD3602" w:rsidP="009A7997">
            <w:pPr>
              <w:jc w:val="center"/>
              <w:rPr>
                <w:rFonts w:cs="Arial"/>
                <w:color w:val="000000"/>
                <w:sz w:val="17"/>
                <w:szCs w:val="17"/>
                <w:lang w:val="az-Latn-AZ"/>
              </w:rPr>
            </w:pPr>
            <w:r>
              <w:rPr>
                <w:rFonts w:cs="Arial"/>
                <w:color w:val="000000"/>
                <w:sz w:val="17"/>
                <w:szCs w:val="17"/>
              </w:rPr>
              <w:t>-</w:t>
            </w:r>
          </w:p>
        </w:tc>
      </w:tr>
      <w:tr w:rsidR="00FD3602" w:rsidRPr="001338D2" w:rsidTr="00886891">
        <w:trPr>
          <w:trHeight w:val="191"/>
        </w:trPr>
        <w:tc>
          <w:tcPr>
            <w:tcW w:w="1440" w:type="dxa"/>
            <w:shd w:val="clear" w:color="auto" w:fill="DBE5F1" w:themeFill="accent1" w:themeFillTint="33"/>
            <w:noWrap/>
            <w:vAlign w:val="bottom"/>
          </w:tcPr>
          <w:p w:rsidR="00FD3602" w:rsidRPr="00FD3602" w:rsidRDefault="00FD3602">
            <w:pPr>
              <w:rPr>
                <w:rFonts w:cs="Arial"/>
                <w:sz w:val="16"/>
                <w:szCs w:val="16"/>
              </w:rPr>
            </w:pPr>
            <w:r w:rsidRPr="00FD3602">
              <w:rPr>
                <w:rFonts w:eastAsia="Times New Roman" w:cs="Arial"/>
                <w:sz w:val="16"/>
                <w:szCs w:val="16"/>
              </w:rPr>
              <w:t>BP Exploration (Caspian Sea Limited</w:t>
            </w:r>
          </w:p>
        </w:tc>
        <w:tc>
          <w:tcPr>
            <w:tcW w:w="1170" w:type="dxa"/>
            <w:shd w:val="clear" w:color="auto" w:fill="DBE5F1" w:themeFill="accent1" w:themeFillTint="33"/>
            <w:noWrap/>
            <w:vAlign w:val="bottom"/>
          </w:tcPr>
          <w:p w:rsidR="00FD3602" w:rsidRDefault="00FD3602" w:rsidP="009A7997">
            <w:pPr>
              <w:jc w:val="center"/>
              <w:rPr>
                <w:rFonts w:cs="Arial"/>
                <w:sz w:val="17"/>
                <w:szCs w:val="17"/>
              </w:rPr>
            </w:pPr>
            <w:r w:rsidRPr="009A7997">
              <w:rPr>
                <w:rFonts w:cs="Arial"/>
                <w:sz w:val="17"/>
                <w:szCs w:val="17"/>
              </w:rPr>
              <w:t>3</w:t>
            </w:r>
            <w:r>
              <w:rPr>
                <w:rFonts w:cs="Arial"/>
                <w:sz w:val="17"/>
                <w:szCs w:val="17"/>
              </w:rPr>
              <w:t xml:space="preserve"> </w:t>
            </w:r>
            <w:r w:rsidRPr="009A7997">
              <w:rPr>
                <w:rFonts w:cs="Arial"/>
                <w:sz w:val="17"/>
                <w:szCs w:val="17"/>
              </w:rPr>
              <w:t>077</w:t>
            </w:r>
            <w:r>
              <w:rPr>
                <w:rFonts w:cs="Arial"/>
                <w:sz w:val="17"/>
                <w:szCs w:val="17"/>
              </w:rPr>
              <w:t xml:space="preserve"> 634,8</w:t>
            </w:r>
          </w:p>
        </w:tc>
        <w:tc>
          <w:tcPr>
            <w:tcW w:w="990" w:type="dxa"/>
            <w:shd w:val="clear" w:color="auto" w:fill="DBE5F1" w:themeFill="accent1" w:themeFillTint="33"/>
            <w:noWrap/>
            <w:vAlign w:val="bottom"/>
          </w:tcPr>
          <w:p w:rsidR="00FD3602" w:rsidRDefault="00FD3602" w:rsidP="00C5655E">
            <w:pPr>
              <w:jc w:val="center"/>
              <w:rPr>
                <w:rFonts w:cs="Arial"/>
                <w:color w:val="000000"/>
                <w:sz w:val="17"/>
                <w:szCs w:val="17"/>
              </w:rPr>
            </w:pPr>
            <w:r>
              <w:rPr>
                <w:rFonts w:cs="Arial"/>
                <w:color w:val="000000"/>
                <w:sz w:val="17"/>
                <w:szCs w:val="17"/>
              </w:rPr>
              <w:t>181 346,0</w:t>
            </w:r>
          </w:p>
        </w:tc>
        <w:tc>
          <w:tcPr>
            <w:tcW w:w="1220" w:type="dxa"/>
            <w:shd w:val="clear" w:color="auto" w:fill="DBE5F1" w:themeFill="accent1" w:themeFillTint="33"/>
            <w:noWrap/>
            <w:vAlign w:val="bottom"/>
          </w:tcPr>
          <w:p w:rsidR="00FD3602" w:rsidRDefault="00FD3602" w:rsidP="009A7997">
            <w:pPr>
              <w:jc w:val="center"/>
              <w:rPr>
                <w:rFonts w:cs="Arial"/>
                <w:color w:val="000000"/>
                <w:sz w:val="17"/>
                <w:szCs w:val="17"/>
              </w:rPr>
            </w:pPr>
            <w:r>
              <w:rPr>
                <w:rFonts w:cs="Arial"/>
                <w:color w:val="000000"/>
                <w:sz w:val="17"/>
                <w:szCs w:val="17"/>
              </w:rPr>
              <w:t>3 258 980,8</w:t>
            </w:r>
          </w:p>
        </w:tc>
        <w:tc>
          <w:tcPr>
            <w:tcW w:w="1229" w:type="dxa"/>
            <w:shd w:val="clear" w:color="auto" w:fill="DBE5F1" w:themeFill="accent1" w:themeFillTint="33"/>
            <w:noWrap/>
            <w:vAlign w:val="bottom"/>
          </w:tcPr>
          <w:p w:rsidR="00FD3602" w:rsidRDefault="00FD3602" w:rsidP="009A7997">
            <w:pPr>
              <w:jc w:val="center"/>
              <w:rPr>
                <w:rFonts w:cs="Arial"/>
                <w:color w:val="000000"/>
                <w:sz w:val="17"/>
                <w:szCs w:val="17"/>
              </w:rPr>
            </w:pPr>
            <w:r>
              <w:rPr>
                <w:rFonts w:cs="Arial"/>
                <w:color w:val="000000"/>
                <w:sz w:val="17"/>
                <w:szCs w:val="17"/>
              </w:rPr>
              <w:t>3 258 980,8</w:t>
            </w:r>
          </w:p>
        </w:tc>
        <w:tc>
          <w:tcPr>
            <w:tcW w:w="851" w:type="dxa"/>
            <w:shd w:val="clear" w:color="auto" w:fill="DBE5F1" w:themeFill="accent1" w:themeFillTint="33"/>
            <w:noWrap/>
            <w:vAlign w:val="bottom"/>
          </w:tcPr>
          <w:p w:rsidR="00FD3602" w:rsidRPr="001338D2" w:rsidRDefault="00FD3602" w:rsidP="009A7997">
            <w:pPr>
              <w:jc w:val="center"/>
              <w:rPr>
                <w:rFonts w:cs="Arial"/>
                <w:color w:val="000000"/>
                <w:sz w:val="17"/>
                <w:szCs w:val="17"/>
              </w:rPr>
            </w:pPr>
            <w:r>
              <w:rPr>
                <w:rFonts w:cs="Arial"/>
                <w:color w:val="000000"/>
                <w:sz w:val="17"/>
                <w:szCs w:val="17"/>
              </w:rPr>
              <w:t>-</w:t>
            </w:r>
          </w:p>
        </w:tc>
        <w:tc>
          <w:tcPr>
            <w:tcW w:w="1320" w:type="dxa"/>
            <w:shd w:val="clear" w:color="auto" w:fill="DBE5F1" w:themeFill="accent1" w:themeFillTint="33"/>
            <w:noWrap/>
            <w:vAlign w:val="bottom"/>
          </w:tcPr>
          <w:p w:rsidR="00FD3602" w:rsidRDefault="00FD3602" w:rsidP="009A7997">
            <w:pPr>
              <w:jc w:val="center"/>
              <w:rPr>
                <w:rFonts w:cs="Arial"/>
                <w:color w:val="000000"/>
                <w:sz w:val="17"/>
                <w:szCs w:val="17"/>
              </w:rPr>
            </w:pPr>
            <w:r>
              <w:rPr>
                <w:rFonts w:cs="Arial"/>
                <w:color w:val="000000"/>
                <w:sz w:val="17"/>
                <w:szCs w:val="17"/>
              </w:rPr>
              <w:t>3 258 980,8</w:t>
            </w:r>
          </w:p>
        </w:tc>
        <w:tc>
          <w:tcPr>
            <w:tcW w:w="870" w:type="dxa"/>
            <w:shd w:val="clear" w:color="auto" w:fill="DBE5F1" w:themeFill="accent1" w:themeFillTint="33"/>
            <w:vAlign w:val="bottom"/>
          </w:tcPr>
          <w:p w:rsidR="00FD3602" w:rsidRDefault="00FD3602" w:rsidP="009A7997">
            <w:pPr>
              <w:jc w:val="center"/>
              <w:rPr>
                <w:rFonts w:cs="Arial"/>
                <w:color w:val="000000"/>
                <w:sz w:val="17"/>
                <w:szCs w:val="17"/>
              </w:rPr>
            </w:pPr>
            <w:r>
              <w:rPr>
                <w:rFonts w:cs="Arial"/>
                <w:color w:val="000000"/>
                <w:sz w:val="17"/>
                <w:szCs w:val="17"/>
              </w:rPr>
              <w:t>-</w:t>
            </w:r>
          </w:p>
        </w:tc>
      </w:tr>
    </w:tbl>
    <w:p w:rsidR="0059082E" w:rsidRDefault="0059082E" w:rsidP="00460573">
      <w:pPr>
        <w:autoSpaceDE w:val="0"/>
        <w:autoSpaceDN w:val="0"/>
        <w:adjustRightInd w:val="0"/>
        <w:jc w:val="left"/>
        <w:rPr>
          <w:rFonts w:cs="Arial"/>
          <w:szCs w:val="20"/>
          <w:lang w:val="az-Latn-AZ"/>
        </w:rPr>
        <w:sectPr w:rsidR="0059082E" w:rsidSect="00DB1BE5">
          <w:pgSz w:w="11907" w:h="16839" w:code="9"/>
          <w:pgMar w:top="907" w:right="1469" w:bottom="720" w:left="1440" w:header="504" w:footer="393" w:gutter="0"/>
          <w:pgBorders>
            <w:bottom w:val="single" w:sz="4" w:space="24" w:color="auto"/>
          </w:pgBorders>
          <w:cols w:space="720"/>
          <w:docGrid w:linePitch="360"/>
        </w:sectPr>
      </w:pPr>
    </w:p>
    <w:p w:rsidR="00FD3602" w:rsidRPr="0059082E" w:rsidRDefault="0059082E" w:rsidP="00C1594F">
      <w:pPr>
        <w:numPr>
          <w:ilvl w:val="0"/>
          <w:numId w:val="27"/>
        </w:numPr>
        <w:autoSpaceDE w:val="0"/>
        <w:autoSpaceDN w:val="0"/>
        <w:adjustRightInd w:val="0"/>
        <w:ind w:left="360"/>
        <w:rPr>
          <w:rFonts w:cs="Arial"/>
          <w:szCs w:val="20"/>
          <w:lang w:val="az-Latn-AZ"/>
        </w:rPr>
      </w:pPr>
      <w:r w:rsidRPr="0059082E">
        <w:rPr>
          <w:rFonts w:cs="Arial"/>
          <w:szCs w:val="20"/>
          <w:lang w:val="az-Latn-AZ"/>
        </w:rPr>
        <w:lastRenderedPageBreak/>
        <w:t xml:space="preserve">The volume of </w:t>
      </w:r>
      <w:r w:rsidR="00FD3602" w:rsidRPr="0059082E">
        <w:rPr>
          <w:rFonts w:cs="Arial"/>
          <w:szCs w:val="20"/>
          <w:lang w:val="az-Latn-AZ"/>
        </w:rPr>
        <w:t>0.4 million m</w:t>
      </w:r>
      <w:r w:rsidR="00FD3602" w:rsidRPr="0059082E">
        <w:rPr>
          <w:rFonts w:cs="Arial"/>
          <w:szCs w:val="20"/>
          <w:vertAlign w:val="superscript"/>
          <w:lang w:val="az-Latn-AZ"/>
        </w:rPr>
        <w:t>3</w:t>
      </w:r>
      <w:r w:rsidR="00FD3602" w:rsidRPr="0059082E">
        <w:rPr>
          <w:rFonts w:cs="Arial"/>
          <w:szCs w:val="20"/>
          <w:lang w:val="az-Latn-AZ"/>
        </w:rPr>
        <w:t xml:space="preserve"> of associated gas </w:t>
      </w:r>
      <w:r w:rsidRPr="0059082E">
        <w:rPr>
          <w:rFonts w:cs="Arial"/>
          <w:szCs w:val="20"/>
          <w:lang w:val="az-Latn-AZ"/>
        </w:rPr>
        <w:t xml:space="preserve">was not included in the Initial Report submitted by </w:t>
      </w:r>
      <w:r w:rsidR="00FD3602" w:rsidRPr="0059082E">
        <w:rPr>
          <w:rFonts w:cs="Arial"/>
          <w:szCs w:val="20"/>
          <w:lang w:val="az-Latn-AZ"/>
        </w:rPr>
        <w:t>Shirvan Investments Limited due to rounding</w:t>
      </w:r>
      <w:r w:rsidRPr="0059082E">
        <w:rPr>
          <w:rFonts w:cs="Arial"/>
          <w:szCs w:val="20"/>
          <w:lang w:val="az-Latn-AZ"/>
        </w:rPr>
        <w:t xml:space="preserve"> factor</w:t>
      </w:r>
      <w:r w:rsidR="00FD3602" w:rsidRPr="0059082E">
        <w:rPr>
          <w:rFonts w:cs="Arial"/>
          <w:szCs w:val="20"/>
          <w:lang w:val="az-Latn-AZ"/>
        </w:rPr>
        <w:t>.</w:t>
      </w:r>
    </w:p>
    <w:p w:rsidR="00460573" w:rsidRPr="0059082E" w:rsidRDefault="00460573" w:rsidP="009A7997">
      <w:pPr>
        <w:autoSpaceDE w:val="0"/>
        <w:autoSpaceDN w:val="0"/>
        <w:adjustRightInd w:val="0"/>
        <w:rPr>
          <w:rFonts w:cs="Arial"/>
          <w:szCs w:val="20"/>
          <w:lang w:val="az-Latn-AZ"/>
        </w:rPr>
      </w:pPr>
    </w:p>
    <w:p w:rsidR="00FD3602" w:rsidRDefault="00FD3602" w:rsidP="00FD3602">
      <w:pPr>
        <w:autoSpaceDE w:val="0"/>
        <w:autoSpaceDN w:val="0"/>
        <w:adjustRightInd w:val="0"/>
        <w:rPr>
          <w:rFonts w:cs="Arial"/>
          <w:color w:val="000000"/>
          <w:szCs w:val="20"/>
          <w:lang w:val="az-Latn-AZ"/>
        </w:rPr>
      </w:pPr>
      <w:r w:rsidRPr="0059082E">
        <w:rPr>
          <w:rFonts w:cs="Arial"/>
          <w:color w:val="000000"/>
          <w:szCs w:val="20"/>
          <w:lang w:val="az-Latn-AZ"/>
        </w:rPr>
        <w:t>The reason for the difference on the volume indicators of associated gas that is indicated in the reports submitted by SOCAR and BP Exploration (Caspian Sea) Limited is usage of diferent measurement units.</w:t>
      </w:r>
      <w:r w:rsidRPr="0059082E">
        <w:rPr>
          <w:rFonts w:cs="Arial"/>
          <w:szCs w:val="20"/>
        </w:rPr>
        <w:t xml:space="preserve"> A foreign extractive company reported the volume measured in Normal Cubic Metres (</w:t>
      </w:r>
      <w:r w:rsidRPr="0059082E">
        <w:rPr>
          <w:rFonts w:cs="Arial"/>
          <w:color w:val="000000"/>
          <w:szCs w:val="20"/>
          <w:lang w:val="az-Latn-AZ"/>
        </w:rPr>
        <w:t>Nm³) at 0°C whereas the Government reported the volume measured in Standard Cubic Metres (Sm³) at 15°C.</w:t>
      </w:r>
    </w:p>
    <w:p w:rsidR="009A7997" w:rsidRDefault="009A7997" w:rsidP="00460573">
      <w:pPr>
        <w:autoSpaceDE w:val="0"/>
        <w:autoSpaceDN w:val="0"/>
        <w:adjustRightInd w:val="0"/>
        <w:spacing w:line="240" w:lineRule="exact"/>
        <w:jc w:val="left"/>
        <w:rPr>
          <w:rFonts w:cs="Arial"/>
          <w:color w:val="000000"/>
          <w:szCs w:val="20"/>
          <w:lang w:val="az-Latn-AZ"/>
        </w:rPr>
      </w:pPr>
    </w:p>
    <w:tbl>
      <w:tblPr>
        <w:tblStyle w:val="TableGrid"/>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8"/>
        <w:gridCol w:w="1890"/>
        <w:gridCol w:w="2160"/>
        <w:gridCol w:w="1710"/>
        <w:gridCol w:w="1620"/>
      </w:tblGrid>
      <w:tr w:rsidR="00E33EAB" w:rsidTr="00E33EAB">
        <w:tc>
          <w:tcPr>
            <w:tcW w:w="3528" w:type="dxa"/>
            <w:gridSpan w:val="2"/>
          </w:tcPr>
          <w:p w:rsidR="00E33EAB" w:rsidRDefault="00FD3602" w:rsidP="00E33EAB">
            <w:pPr>
              <w:autoSpaceDE w:val="0"/>
              <w:autoSpaceDN w:val="0"/>
              <w:adjustRightInd w:val="0"/>
              <w:spacing w:line="240" w:lineRule="exact"/>
              <w:jc w:val="center"/>
              <w:rPr>
                <w:rFonts w:cs="Arial"/>
                <w:color w:val="000000"/>
                <w:lang w:val="az-Latn-AZ"/>
              </w:rPr>
            </w:pPr>
            <w:r>
              <w:rPr>
                <w:rFonts w:cs="Arial"/>
                <w:b/>
                <w:i/>
                <w:u w:val="single"/>
                <w:lang w:val="az-Latn-AZ"/>
              </w:rPr>
              <w:t>Sangachal Terminal</w:t>
            </w:r>
          </w:p>
        </w:tc>
        <w:tc>
          <w:tcPr>
            <w:tcW w:w="2160" w:type="dxa"/>
          </w:tcPr>
          <w:p w:rsidR="00E33EAB" w:rsidRDefault="00E33EAB" w:rsidP="00535460">
            <w:pPr>
              <w:autoSpaceDE w:val="0"/>
              <w:autoSpaceDN w:val="0"/>
              <w:adjustRightInd w:val="0"/>
              <w:spacing w:line="240" w:lineRule="exact"/>
              <w:jc w:val="left"/>
              <w:rPr>
                <w:rFonts w:cs="Arial"/>
                <w:color w:val="000000"/>
                <w:lang w:val="az-Latn-AZ"/>
              </w:rPr>
            </w:pPr>
          </w:p>
        </w:tc>
        <w:tc>
          <w:tcPr>
            <w:tcW w:w="3330" w:type="dxa"/>
            <w:gridSpan w:val="2"/>
          </w:tcPr>
          <w:p w:rsidR="00E33EAB" w:rsidRDefault="00FD3602" w:rsidP="00E33EAB">
            <w:pPr>
              <w:autoSpaceDE w:val="0"/>
              <w:autoSpaceDN w:val="0"/>
              <w:adjustRightInd w:val="0"/>
              <w:spacing w:line="240" w:lineRule="exact"/>
              <w:jc w:val="center"/>
              <w:rPr>
                <w:rFonts w:cs="Arial"/>
                <w:color w:val="000000"/>
                <w:lang w:val="az-Latn-AZ"/>
              </w:rPr>
            </w:pPr>
            <w:r>
              <w:rPr>
                <w:rFonts w:cs="Arial"/>
                <w:b/>
                <w:i/>
                <w:color w:val="000000"/>
                <w:u w:val="single"/>
                <w:lang w:val="az-Latn-AZ"/>
              </w:rPr>
              <w:t>Oil Rocks</w:t>
            </w:r>
          </w:p>
        </w:tc>
      </w:tr>
      <w:tr w:rsidR="00FD3602" w:rsidTr="00E33EAB">
        <w:tc>
          <w:tcPr>
            <w:tcW w:w="1638" w:type="dxa"/>
          </w:tcPr>
          <w:p w:rsidR="00FD3602" w:rsidRDefault="00FD3602">
            <w:pPr>
              <w:autoSpaceDE w:val="0"/>
              <w:autoSpaceDN w:val="0"/>
              <w:adjustRightInd w:val="0"/>
              <w:spacing w:line="240" w:lineRule="exact"/>
              <w:jc w:val="left"/>
              <w:rPr>
                <w:rFonts w:cs="Arial"/>
                <w:b/>
                <w:i/>
                <w:u w:val="single"/>
                <w:lang w:val="az-Latn-AZ"/>
              </w:rPr>
            </w:pPr>
            <w:r>
              <w:rPr>
                <w:rFonts w:cs="Arial"/>
                <w:color w:val="000000"/>
                <w:lang w:val="az-Latn-AZ"/>
              </w:rPr>
              <w:t>Government</w:t>
            </w:r>
          </w:p>
        </w:tc>
        <w:tc>
          <w:tcPr>
            <w:tcW w:w="1890" w:type="dxa"/>
          </w:tcPr>
          <w:p w:rsidR="00FD3602" w:rsidRDefault="00FD3602" w:rsidP="00E33EAB">
            <w:pPr>
              <w:autoSpaceDE w:val="0"/>
              <w:autoSpaceDN w:val="0"/>
              <w:adjustRightInd w:val="0"/>
              <w:spacing w:line="240" w:lineRule="exact"/>
              <w:jc w:val="right"/>
              <w:rPr>
                <w:rFonts w:cs="Arial"/>
                <w:color w:val="000000"/>
                <w:lang w:val="az-Latn-AZ"/>
              </w:rPr>
            </w:pPr>
            <w:r>
              <w:rPr>
                <w:rFonts w:cs="Arial"/>
                <w:color w:val="000000"/>
                <w:lang w:val="az-Latn-AZ"/>
              </w:rPr>
              <w:t>2 792 994,5</w:t>
            </w:r>
          </w:p>
        </w:tc>
        <w:tc>
          <w:tcPr>
            <w:tcW w:w="2160" w:type="dxa"/>
          </w:tcPr>
          <w:p w:rsidR="00FD3602" w:rsidRDefault="00FD3602" w:rsidP="00535460">
            <w:pPr>
              <w:autoSpaceDE w:val="0"/>
              <w:autoSpaceDN w:val="0"/>
              <w:adjustRightInd w:val="0"/>
              <w:spacing w:line="240" w:lineRule="exact"/>
              <w:jc w:val="left"/>
              <w:rPr>
                <w:rFonts w:cs="Arial"/>
                <w:color w:val="000000"/>
                <w:lang w:val="az-Latn-AZ"/>
              </w:rPr>
            </w:pPr>
          </w:p>
        </w:tc>
        <w:tc>
          <w:tcPr>
            <w:tcW w:w="1710" w:type="dxa"/>
          </w:tcPr>
          <w:p w:rsidR="00FD3602" w:rsidRDefault="00FD3602">
            <w:pPr>
              <w:autoSpaceDE w:val="0"/>
              <w:autoSpaceDN w:val="0"/>
              <w:adjustRightInd w:val="0"/>
              <w:spacing w:line="240" w:lineRule="exact"/>
              <w:jc w:val="left"/>
              <w:rPr>
                <w:rFonts w:cs="Arial"/>
                <w:b/>
                <w:i/>
                <w:u w:val="single"/>
                <w:lang w:val="az-Latn-AZ"/>
              </w:rPr>
            </w:pPr>
            <w:r>
              <w:rPr>
                <w:rFonts w:cs="Arial"/>
                <w:color w:val="000000"/>
                <w:lang w:val="az-Latn-AZ"/>
              </w:rPr>
              <w:t>Government</w:t>
            </w:r>
          </w:p>
        </w:tc>
        <w:tc>
          <w:tcPr>
            <w:tcW w:w="1620" w:type="dxa"/>
          </w:tcPr>
          <w:p w:rsidR="00FD3602" w:rsidRPr="00E92B0B" w:rsidRDefault="00FD3602" w:rsidP="00E33EAB">
            <w:pPr>
              <w:autoSpaceDE w:val="0"/>
              <w:autoSpaceDN w:val="0"/>
              <w:adjustRightInd w:val="0"/>
              <w:spacing w:line="240" w:lineRule="exact"/>
              <w:jc w:val="right"/>
              <w:rPr>
                <w:rFonts w:cs="Arial"/>
                <w:color w:val="000000"/>
                <w:lang w:val="az-Latn-AZ"/>
              </w:rPr>
            </w:pPr>
            <w:r>
              <w:rPr>
                <w:rFonts w:cs="Arial"/>
                <w:color w:val="000000"/>
                <w:lang w:val="az-Latn-AZ"/>
              </w:rPr>
              <w:t>465 986,3</w:t>
            </w:r>
          </w:p>
        </w:tc>
      </w:tr>
      <w:tr w:rsidR="00FD3602" w:rsidTr="00E33EAB">
        <w:tc>
          <w:tcPr>
            <w:tcW w:w="1638" w:type="dxa"/>
          </w:tcPr>
          <w:p w:rsidR="00FD3602" w:rsidRDefault="00FD3602">
            <w:pPr>
              <w:autoSpaceDE w:val="0"/>
              <w:autoSpaceDN w:val="0"/>
              <w:adjustRightInd w:val="0"/>
              <w:spacing w:line="240" w:lineRule="exact"/>
              <w:jc w:val="left"/>
              <w:rPr>
                <w:rFonts w:cs="Arial"/>
                <w:color w:val="000000"/>
                <w:lang w:val="az-Latn-AZ"/>
              </w:rPr>
            </w:pPr>
            <w:r>
              <w:rPr>
                <w:rFonts w:cs="Arial"/>
                <w:color w:val="000000"/>
                <w:lang w:val="az-Latn-AZ"/>
              </w:rPr>
              <w:t>Company</w:t>
            </w:r>
          </w:p>
        </w:tc>
        <w:tc>
          <w:tcPr>
            <w:tcW w:w="1890" w:type="dxa"/>
            <w:tcBorders>
              <w:bottom w:val="single" w:sz="4" w:space="0" w:color="auto"/>
            </w:tcBorders>
          </w:tcPr>
          <w:p w:rsidR="00FD3602" w:rsidRDefault="00FD3602" w:rsidP="00E33EAB">
            <w:pPr>
              <w:autoSpaceDE w:val="0"/>
              <w:autoSpaceDN w:val="0"/>
              <w:adjustRightInd w:val="0"/>
              <w:spacing w:line="240" w:lineRule="exact"/>
              <w:jc w:val="right"/>
              <w:rPr>
                <w:rFonts w:cs="Arial"/>
                <w:color w:val="000000"/>
                <w:lang w:val="az-Latn-AZ"/>
              </w:rPr>
            </w:pPr>
            <w:r>
              <w:rPr>
                <w:rFonts w:cs="Arial"/>
                <w:color w:val="000000"/>
                <w:lang w:val="az-Latn-AZ"/>
              </w:rPr>
              <w:t>2 615 533,7</w:t>
            </w:r>
          </w:p>
        </w:tc>
        <w:tc>
          <w:tcPr>
            <w:tcW w:w="2160" w:type="dxa"/>
          </w:tcPr>
          <w:p w:rsidR="00FD3602" w:rsidRDefault="00FD3602" w:rsidP="00535460">
            <w:pPr>
              <w:autoSpaceDE w:val="0"/>
              <w:autoSpaceDN w:val="0"/>
              <w:adjustRightInd w:val="0"/>
              <w:spacing w:line="240" w:lineRule="exact"/>
              <w:jc w:val="left"/>
              <w:rPr>
                <w:rFonts w:cs="Arial"/>
                <w:color w:val="000000"/>
                <w:lang w:val="az-Latn-AZ"/>
              </w:rPr>
            </w:pPr>
          </w:p>
        </w:tc>
        <w:tc>
          <w:tcPr>
            <w:tcW w:w="1710" w:type="dxa"/>
          </w:tcPr>
          <w:p w:rsidR="00FD3602" w:rsidRDefault="00FD3602">
            <w:pPr>
              <w:autoSpaceDE w:val="0"/>
              <w:autoSpaceDN w:val="0"/>
              <w:adjustRightInd w:val="0"/>
              <w:spacing w:line="240" w:lineRule="exact"/>
              <w:jc w:val="left"/>
              <w:rPr>
                <w:rFonts w:cs="Arial"/>
                <w:color w:val="000000"/>
                <w:lang w:val="az-Latn-AZ"/>
              </w:rPr>
            </w:pPr>
            <w:r>
              <w:rPr>
                <w:rFonts w:cs="Arial"/>
                <w:color w:val="000000"/>
                <w:lang w:val="az-Latn-AZ"/>
              </w:rPr>
              <w:t>Company</w:t>
            </w:r>
          </w:p>
        </w:tc>
        <w:tc>
          <w:tcPr>
            <w:tcW w:w="1620" w:type="dxa"/>
            <w:tcBorders>
              <w:bottom w:val="single" w:sz="4" w:space="0" w:color="auto"/>
            </w:tcBorders>
          </w:tcPr>
          <w:p w:rsidR="00FD3602" w:rsidRPr="00E92B0B" w:rsidRDefault="00FD3602" w:rsidP="00E33EAB">
            <w:pPr>
              <w:autoSpaceDE w:val="0"/>
              <w:autoSpaceDN w:val="0"/>
              <w:adjustRightInd w:val="0"/>
              <w:spacing w:line="240" w:lineRule="exact"/>
              <w:jc w:val="right"/>
              <w:rPr>
                <w:rFonts w:cs="Arial"/>
                <w:color w:val="000000"/>
                <w:lang w:val="az-Latn-AZ"/>
              </w:rPr>
            </w:pPr>
            <w:r>
              <w:rPr>
                <w:rFonts w:cs="Arial"/>
                <w:color w:val="000000"/>
                <w:lang w:val="az-Latn-AZ"/>
              </w:rPr>
              <w:t>462 101,1</w:t>
            </w:r>
          </w:p>
        </w:tc>
      </w:tr>
      <w:tr w:rsidR="00FD3602" w:rsidTr="00E33EAB">
        <w:tc>
          <w:tcPr>
            <w:tcW w:w="1638" w:type="dxa"/>
          </w:tcPr>
          <w:p w:rsidR="00FD3602" w:rsidRDefault="00FD3602">
            <w:pPr>
              <w:autoSpaceDE w:val="0"/>
              <w:autoSpaceDN w:val="0"/>
              <w:adjustRightInd w:val="0"/>
              <w:spacing w:line="240" w:lineRule="exact"/>
              <w:jc w:val="left"/>
              <w:rPr>
                <w:rFonts w:cs="Arial"/>
                <w:color w:val="000000"/>
                <w:lang w:val="az-Latn-AZ"/>
              </w:rPr>
            </w:pPr>
            <w:r>
              <w:rPr>
                <w:rFonts w:cs="Arial"/>
                <w:color w:val="000000"/>
                <w:lang w:val="az-Latn-AZ"/>
              </w:rPr>
              <w:t>Difference</w:t>
            </w:r>
          </w:p>
        </w:tc>
        <w:tc>
          <w:tcPr>
            <w:tcW w:w="1890" w:type="dxa"/>
            <w:tcBorders>
              <w:top w:val="single" w:sz="4" w:space="0" w:color="auto"/>
            </w:tcBorders>
          </w:tcPr>
          <w:p w:rsidR="00FD3602" w:rsidRDefault="00FD3602" w:rsidP="00E33EAB">
            <w:pPr>
              <w:autoSpaceDE w:val="0"/>
              <w:autoSpaceDN w:val="0"/>
              <w:adjustRightInd w:val="0"/>
              <w:spacing w:line="240" w:lineRule="exact"/>
              <w:jc w:val="right"/>
              <w:rPr>
                <w:rFonts w:cs="Arial"/>
                <w:color w:val="000000"/>
                <w:lang w:val="az-Latn-AZ"/>
              </w:rPr>
            </w:pPr>
            <w:r w:rsidRPr="00BA627C">
              <w:rPr>
                <w:rFonts w:cs="Arial"/>
                <w:b/>
                <w:color w:val="000000"/>
                <w:lang w:val="az-Latn-AZ"/>
              </w:rPr>
              <w:t>177 460,8</w:t>
            </w:r>
          </w:p>
        </w:tc>
        <w:tc>
          <w:tcPr>
            <w:tcW w:w="2160" w:type="dxa"/>
          </w:tcPr>
          <w:p w:rsidR="00FD3602" w:rsidRDefault="00FD3602" w:rsidP="00535460">
            <w:pPr>
              <w:autoSpaceDE w:val="0"/>
              <w:autoSpaceDN w:val="0"/>
              <w:adjustRightInd w:val="0"/>
              <w:spacing w:line="240" w:lineRule="exact"/>
              <w:jc w:val="left"/>
              <w:rPr>
                <w:rFonts w:cs="Arial"/>
                <w:color w:val="000000"/>
                <w:lang w:val="az-Latn-AZ"/>
              </w:rPr>
            </w:pPr>
          </w:p>
        </w:tc>
        <w:tc>
          <w:tcPr>
            <w:tcW w:w="1710" w:type="dxa"/>
          </w:tcPr>
          <w:p w:rsidR="00FD3602" w:rsidRDefault="00FD3602">
            <w:pPr>
              <w:autoSpaceDE w:val="0"/>
              <w:autoSpaceDN w:val="0"/>
              <w:adjustRightInd w:val="0"/>
              <w:spacing w:line="240" w:lineRule="exact"/>
              <w:jc w:val="left"/>
              <w:rPr>
                <w:rFonts w:cs="Arial"/>
                <w:color w:val="000000"/>
                <w:lang w:val="az-Latn-AZ"/>
              </w:rPr>
            </w:pPr>
            <w:r>
              <w:rPr>
                <w:rFonts w:cs="Arial"/>
                <w:color w:val="000000"/>
                <w:lang w:val="az-Latn-AZ"/>
              </w:rPr>
              <w:t>Difference</w:t>
            </w:r>
          </w:p>
        </w:tc>
        <w:tc>
          <w:tcPr>
            <w:tcW w:w="1620" w:type="dxa"/>
            <w:tcBorders>
              <w:top w:val="single" w:sz="4" w:space="0" w:color="auto"/>
            </w:tcBorders>
          </w:tcPr>
          <w:p w:rsidR="00FD3602" w:rsidRDefault="00FD3602" w:rsidP="00E33EAB">
            <w:pPr>
              <w:autoSpaceDE w:val="0"/>
              <w:autoSpaceDN w:val="0"/>
              <w:adjustRightInd w:val="0"/>
              <w:spacing w:line="240" w:lineRule="exact"/>
              <w:jc w:val="right"/>
              <w:rPr>
                <w:rFonts w:cs="Arial"/>
                <w:color w:val="000000"/>
                <w:lang w:val="az-Latn-AZ"/>
              </w:rPr>
            </w:pPr>
            <w:r w:rsidRPr="00BA627C">
              <w:rPr>
                <w:rFonts w:cs="Arial"/>
                <w:b/>
                <w:color w:val="000000"/>
                <w:lang w:val="az-Latn-AZ"/>
              </w:rPr>
              <w:t>3 885,2</w:t>
            </w:r>
          </w:p>
        </w:tc>
      </w:tr>
    </w:tbl>
    <w:p w:rsidR="00393C17" w:rsidRDefault="00393C17" w:rsidP="00460573">
      <w:pPr>
        <w:autoSpaceDE w:val="0"/>
        <w:autoSpaceDN w:val="0"/>
        <w:adjustRightInd w:val="0"/>
        <w:spacing w:line="240" w:lineRule="exact"/>
        <w:jc w:val="left"/>
        <w:rPr>
          <w:rFonts w:cs="Arial"/>
          <w:color w:val="000000"/>
          <w:szCs w:val="20"/>
          <w:lang w:val="az-Latn-AZ"/>
        </w:rPr>
      </w:pPr>
    </w:p>
    <w:p w:rsidR="00E33EAB" w:rsidRDefault="00FD3602" w:rsidP="009E56F2">
      <w:pPr>
        <w:autoSpaceDE w:val="0"/>
        <w:autoSpaceDN w:val="0"/>
        <w:adjustRightInd w:val="0"/>
        <w:spacing w:line="240" w:lineRule="exact"/>
        <w:rPr>
          <w:rFonts w:cs="Arial"/>
          <w:color w:val="000000"/>
          <w:szCs w:val="20"/>
          <w:lang w:val="az-Latn-AZ"/>
        </w:rPr>
      </w:pPr>
      <w:r>
        <w:rPr>
          <w:rFonts w:cs="Arial"/>
          <w:szCs w:val="20"/>
        </w:rPr>
        <w:t xml:space="preserve">The </w:t>
      </w:r>
      <w:r>
        <w:rPr>
          <w:rFonts w:cs="Arial"/>
          <w:color w:val="000000"/>
          <w:szCs w:val="20"/>
          <w:lang w:val="az-Latn-AZ"/>
        </w:rPr>
        <w:t>Nm³ can be converted to Sm³ by using coef</w:t>
      </w:r>
      <w:r w:rsidR="008D0117">
        <w:rPr>
          <w:rFonts w:cs="Arial"/>
          <w:color w:val="000000"/>
          <w:szCs w:val="20"/>
          <w:lang w:val="az-Latn-AZ"/>
        </w:rPr>
        <w:t>f</w:t>
      </w:r>
      <w:r>
        <w:rPr>
          <w:rFonts w:cs="Arial"/>
          <w:color w:val="000000"/>
          <w:szCs w:val="20"/>
          <w:lang w:val="az-Latn-AZ"/>
        </w:rPr>
        <w:t>icient of Nm³= Sm³/1.05491</w:t>
      </w:r>
    </w:p>
    <w:p w:rsidR="009D1683" w:rsidRDefault="009D1683" w:rsidP="009E56F2">
      <w:pPr>
        <w:autoSpaceDE w:val="0"/>
        <w:autoSpaceDN w:val="0"/>
        <w:adjustRightInd w:val="0"/>
        <w:spacing w:line="240" w:lineRule="exact"/>
        <w:rPr>
          <w:rFonts w:cs="Arial"/>
          <w:color w:val="000000"/>
          <w:szCs w:val="20"/>
          <w:lang w:val="az-Latn-AZ"/>
        </w:rPr>
      </w:pPr>
    </w:p>
    <w:p w:rsidR="009E56F2" w:rsidRPr="00135CC3" w:rsidRDefault="009E56F2" w:rsidP="009E56F2">
      <w:pPr>
        <w:pStyle w:val="Heading2"/>
        <w:rPr>
          <w:szCs w:val="20"/>
          <w:highlight w:val="yellow"/>
          <w:lang w:val="az-Latn-AZ"/>
        </w:rPr>
      </w:pPr>
      <w:bookmarkStart w:id="133" w:name="_Toc447552197"/>
      <w:bookmarkStart w:id="134" w:name="_Toc467753560"/>
      <w:bookmarkStart w:id="135" w:name="_Toc468899539"/>
      <w:r>
        <w:rPr>
          <w:lang w:val="az-Latn-AZ"/>
        </w:rPr>
        <w:t>8.</w:t>
      </w:r>
      <w:r>
        <w:rPr>
          <w:lang w:val="az-Latn-AZ"/>
        </w:rPr>
        <w:tab/>
      </w:r>
      <w:bookmarkEnd w:id="133"/>
      <w:bookmarkEnd w:id="134"/>
      <w:r w:rsidR="003A4D69">
        <w:t>SPECIAL AUDIT PROCEDURES</w:t>
      </w:r>
      <w:bookmarkEnd w:id="135"/>
    </w:p>
    <w:p w:rsidR="009E56F2" w:rsidRDefault="009E56F2" w:rsidP="009E56F2">
      <w:pPr>
        <w:autoSpaceDE w:val="0"/>
        <w:autoSpaceDN w:val="0"/>
        <w:adjustRightInd w:val="0"/>
        <w:rPr>
          <w:rFonts w:cs="Arial"/>
          <w:bCs/>
          <w:szCs w:val="20"/>
          <w:lang w:val="az-Latn-AZ"/>
        </w:rPr>
      </w:pPr>
    </w:p>
    <w:p w:rsidR="009E56F2" w:rsidRDefault="003A4D69" w:rsidP="009E56F2">
      <w:pPr>
        <w:autoSpaceDE w:val="0"/>
        <w:autoSpaceDN w:val="0"/>
        <w:adjustRightInd w:val="0"/>
        <w:rPr>
          <w:rFonts w:cs="Arial"/>
          <w:szCs w:val="20"/>
        </w:rPr>
      </w:pPr>
      <w:r>
        <w:rPr>
          <w:rFonts w:cs="Arial"/>
          <w:szCs w:val="20"/>
        </w:rPr>
        <w:t>We have performed procedures to obtain reasonable assurance over the transactions involved in the reconciliation process. The assurance engagement involves selection of items for testing from the population of monetary and non-monetary transfers</w:t>
      </w:r>
    </w:p>
    <w:p w:rsidR="003A4D69" w:rsidRPr="00114EE0" w:rsidRDefault="003A4D69" w:rsidP="009E56F2">
      <w:pPr>
        <w:autoSpaceDE w:val="0"/>
        <w:autoSpaceDN w:val="0"/>
        <w:adjustRightInd w:val="0"/>
        <w:rPr>
          <w:rFonts w:cs="Arial"/>
          <w:bCs/>
          <w:szCs w:val="20"/>
          <w:lang w:val="az-Latn-AZ"/>
        </w:rPr>
      </w:pPr>
    </w:p>
    <w:p w:rsidR="009E56F2" w:rsidRDefault="003A4D69" w:rsidP="009E56F2">
      <w:pPr>
        <w:autoSpaceDE w:val="0"/>
        <w:autoSpaceDN w:val="0"/>
        <w:adjustRightInd w:val="0"/>
        <w:rPr>
          <w:rFonts w:cs="Arial"/>
          <w:szCs w:val="20"/>
        </w:rPr>
      </w:pPr>
      <w:r>
        <w:rPr>
          <w:rFonts w:cs="Arial"/>
          <w:szCs w:val="20"/>
        </w:rPr>
        <w:t>There are different sampling options, such as</w:t>
      </w:r>
    </w:p>
    <w:p w:rsidR="003A4D69" w:rsidRPr="008D0117" w:rsidRDefault="003A4D69" w:rsidP="009E56F2">
      <w:pPr>
        <w:autoSpaceDE w:val="0"/>
        <w:autoSpaceDN w:val="0"/>
        <w:adjustRightInd w:val="0"/>
        <w:rPr>
          <w:rFonts w:cs="Arial"/>
          <w:bCs/>
          <w:i/>
          <w:szCs w:val="20"/>
          <w:lang w:val="az-Latn-AZ"/>
        </w:rPr>
      </w:pPr>
    </w:p>
    <w:p w:rsidR="003A4D69" w:rsidRPr="008D0117" w:rsidRDefault="003A4D69" w:rsidP="00C1594F">
      <w:pPr>
        <w:pStyle w:val="ListParagraph"/>
        <w:numPr>
          <w:ilvl w:val="0"/>
          <w:numId w:val="28"/>
        </w:numPr>
        <w:autoSpaceDE w:val="0"/>
        <w:autoSpaceDN w:val="0"/>
        <w:adjustRightInd w:val="0"/>
        <w:ind w:left="360"/>
        <w:contextualSpacing/>
        <w:rPr>
          <w:rFonts w:cs="Arial"/>
          <w:bCs/>
          <w:szCs w:val="20"/>
          <w:lang w:val="az-Latn-AZ"/>
        </w:rPr>
      </w:pPr>
      <w:r w:rsidRPr="008D0117">
        <w:rPr>
          <w:rFonts w:cs="Arial"/>
          <w:szCs w:val="20"/>
          <w:lang w:val="ru-RU"/>
        </w:rPr>
        <w:t>Selecting all items (100% testing)</w:t>
      </w:r>
      <w:r w:rsidRPr="008D0117">
        <w:rPr>
          <w:rFonts w:cs="Arial"/>
          <w:bCs/>
          <w:szCs w:val="20"/>
          <w:lang w:val="az-Latn-AZ"/>
        </w:rPr>
        <w:t>;</w:t>
      </w:r>
    </w:p>
    <w:p w:rsidR="003A4D69" w:rsidRPr="008D0117" w:rsidRDefault="003A4D69" w:rsidP="00C1594F">
      <w:pPr>
        <w:pStyle w:val="ListParagraph"/>
        <w:numPr>
          <w:ilvl w:val="0"/>
          <w:numId w:val="28"/>
        </w:numPr>
        <w:autoSpaceDE w:val="0"/>
        <w:autoSpaceDN w:val="0"/>
        <w:adjustRightInd w:val="0"/>
        <w:ind w:left="360"/>
        <w:contextualSpacing/>
        <w:rPr>
          <w:rFonts w:cs="Arial"/>
          <w:bCs/>
          <w:szCs w:val="20"/>
          <w:lang w:val="az-Latn-AZ"/>
        </w:rPr>
      </w:pPr>
      <w:r w:rsidRPr="008D0117">
        <w:rPr>
          <w:rFonts w:cs="Arial"/>
          <w:szCs w:val="20"/>
        </w:rPr>
        <w:t>Selecting specific items according to their characteristics</w:t>
      </w:r>
      <w:r w:rsidRPr="008D0117">
        <w:rPr>
          <w:rFonts w:cs="Arial"/>
          <w:bCs/>
          <w:szCs w:val="20"/>
          <w:lang w:val="az-Latn-AZ"/>
        </w:rPr>
        <w:t>; and</w:t>
      </w:r>
    </w:p>
    <w:p w:rsidR="003A4D69" w:rsidRPr="008D0117" w:rsidRDefault="003A4D69" w:rsidP="00C1594F">
      <w:pPr>
        <w:pStyle w:val="ListParagraph"/>
        <w:numPr>
          <w:ilvl w:val="0"/>
          <w:numId w:val="28"/>
        </w:numPr>
        <w:autoSpaceDE w:val="0"/>
        <w:autoSpaceDN w:val="0"/>
        <w:adjustRightInd w:val="0"/>
        <w:ind w:left="360"/>
        <w:contextualSpacing/>
        <w:rPr>
          <w:rFonts w:cs="Arial"/>
          <w:bCs/>
          <w:szCs w:val="20"/>
          <w:lang w:val="az-Latn-AZ"/>
        </w:rPr>
      </w:pPr>
      <w:r w:rsidRPr="008D0117">
        <w:rPr>
          <w:rFonts w:cs="Arial"/>
          <w:szCs w:val="20"/>
        </w:rPr>
        <w:t xml:space="preserve">Statistical and non-statistical </w:t>
      </w:r>
      <w:r w:rsidRPr="008D0117">
        <w:rPr>
          <w:rFonts w:cs="Arial"/>
          <w:szCs w:val="20"/>
          <w:lang w:val="en-US"/>
        </w:rPr>
        <w:t>sampling</w:t>
      </w:r>
      <w:r w:rsidRPr="008D0117">
        <w:rPr>
          <w:rFonts w:cs="Arial"/>
          <w:bCs/>
          <w:szCs w:val="20"/>
          <w:lang w:val="az-Latn-AZ"/>
        </w:rPr>
        <w:t>.</w:t>
      </w:r>
    </w:p>
    <w:p w:rsidR="009E56F2" w:rsidRPr="00114EE0" w:rsidRDefault="009E56F2" w:rsidP="009E56F2">
      <w:pPr>
        <w:autoSpaceDE w:val="0"/>
        <w:autoSpaceDN w:val="0"/>
        <w:adjustRightInd w:val="0"/>
        <w:ind w:left="360" w:hanging="360"/>
        <w:rPr>
          <w:rFonts w:cs="Arial"/>
          <w:bCs/>
          <w:i/>
          <w:szCs w:val="20"/>
          <w:lang w:val="az-Latn-AZ"/>
        </w:rPr>
      </w:pPr>
    </w:p>
    <w:p w:rsidR="003A4D69" w:rsidRPr="008D0117" w:rsidRDefault="003A4D69" w:rsidP="003A4D69">
      <w:pPr>
        <w:autoSpaceDE w:val="0"/>
        <w:autoSpaceDN w:val="0"/>
        <w:adjustRightInd w:val="0"/>
        <w:rPr>
          <w:rFonts w:cs="Arial"/>
          <w:szCs w:val="20"/>
          <w:lang w:val="az-Latn-AZ"/>
        </w:rPr>
      </w:pPr>
      <w:r w:rsidRPr="008D0117">
        <w:rPr>
          <w:rFonts w:cs="Arial"/>
          <w:b/>
          <w:bCs/>
          <w:i/>
          <w:szCs w:val="20"/>
          <w:lang w:val="az-Latn-AZ"/>
        </w:rPr>
        <w:t>100% testing</w:t>
      </w:r>
      <w:r w:rsidRPr="008D0117">
        <w:rPr>
          <w:rFonts w:cs="Arial"/>
          <w:szCs w:val="20"/>
          <w:lang w:val="az-Latn-AZ"/>
        </w:rPr>
        <w:t>:</w:t>
      </w:r>
    </w:p>
    <w:p w:rsidR="009E56F2" w:rsidRPr="00B54772" w:rsidRDefault="009E56F2" w:rsidP="009E56F2">
      <w:pPr>
        <w:autoSpaceDE w:val="0"/>
        <w:autoSpaceDN w:val="0"/>
        <w:adjustRightInd w:val="0"/>
        <w:rPr>
          <w:rFonts w:cs="Arial"/>
          <w:szCs w:val="20"/>
          <w:highlight w:val="yellow"/>
          <w:lang w:val="az-Latn-AZ"/>
        </w:rPr>
      </w:pPr>
    </w:p>
    <w:p w:rsidR="003A4D69" w:rsidRDefault="003A4D69" w:rsidP="003A4D69">
      <w:pPr>
        <w:autoSpaceDE w:val="0"/>
        <w:autoSpaceDN w:val="0"/>
        <w:adjustRightInd w:val="0"/>
        <w:rPr>
          <w:rFonts w:cs="Arial"/>
          <w:szCs w:val="20"/>
          <w:highlight w:val="yellow"/>
          <w:lang w:val="az-Latn-AZ"/>
        </w:rPr>
      </w:pPr>
      <w:r>
        <w:rPr>
          <w:rFonts w:eastAsia="Times New Roman" w:cs="Arial"/>
          <w:szCs w:val="20"/>
        </w:rPr>
        <w:t>It is most likely to be appropriate where the population constitutes a small number of large value items, when there is a significant risk and other means do not provide sufficient appropriate audit evidence.</w:t>
      </w:r>
    </w:p>
    <w:p w:rsidR="00B54772" w:rsidRPr="00B0723A" w:rsidRDefault="00B54772" w:rsidP="009E56F2">
      <w:pPr>
        <w:autoSpaceDE w:val="0"/>
        <w:autoSpaceDN w:val="0"/>
        <w:adjustRightInd w:val="0"/>
        <w:rPr>
          <w:rFonts w:cs="Arial"/>
          <w:szCs w:val="20"/>
          <w:highlight w:val="yellow"/>
          <w:lang w:val="az-Latn-AZ"/>
        </w:rPr>
      </w:pPr>
    </w:p>
    <w:p w:rsidR="008D0117" w:rsidRDefault="008D0117" w:rsidP="008D0117">
      <w:pPr>
        <w:pStyle w:val="NoSpacing"/>
        <w:jc w:val="both"/>
        <w:rPr>
          <w:rFonts w:ascii="Arial" w:hAnsi="Arial" w:cs="Arial"/>
          <w:b/>
          <w:i/>
          <w:sz w:val="20"/>
          <w:szCs w:val="20"/>
        </w:rPr>
      </w:pPr>
      <w:r>
        <w:rPr>
          <w:rFonts w:ascii="Arial" w:hAnsi="Arial" w:cs="Arial"/>
          <w:b/>
          <w:i/>
          <w:sz w:val="20"/>
          <w:szCs w:val="20"/>
        </w:rPr>
        <w:t>Selecting specific items:</w:t>
      </w:r>
    </w:p>
    <w:p w:rsidR="009E56F2" w:rsidRPr="00B0723A" w:rsidRDefault="009E56F2" w:rsidP="009E56F2">
      <w:pPr>
        <w:autoSpaceDE w:val="0"/>
        <w:autoSpaceDN w:val="0"/>
        <w:adjustRightInd w:val="0"/>
        <w:rPr>
          <w:rFonts w:cs="Arial"/>
          <w:szCs w:val="20"/>
          <w:highlight w:val="yellow"/>
          <w:lang w:val="az-Latn-AZ"/>
        </w:rPr>
      </w:pPr>
    </w:p>
    <w:p w:rsidR="008D0117" w:rsidRDefault="008D0117" w:rsidP="008D0117">
      <w:pPr>
        <w:autoSpaceDE w:val="0"/>
        <w:autoSpaceDN w:val="0"/>
        <w:adjustRightInd w:val="0"/>
        <w:rPr>
          <w:rFonts w:cs="Arial"/>
          <w:szCs w:val="20"/>
          <w:lang w:val="az-Latn-AZ"/>
        </w:rPr>
      </w:pPr>
      <w:r>
        <w:rPr>
          <w:rFonts w:eastAsia="Times New Roman" w:cs="Arial"/>
          <w:szCs w:val="20"/>
        </w:rPr>
        <w:t>The auditor may decide to select specific items from a population based on factors such as his/her understanding of the reporting entity (</w:t>
      </w:r>
      <w:r w:rsidRPr="008D0117">
        <w:rPr>
          <w:rFonts w:eastAsia="Times New Roman" w:cs="Arial"/>
          <w:szCs w:val="20"/>
        </w:rPr>
        <w:t>extractive company or government agency), the assessed risk of material misstatement and the characteristics of the population being tested. The items that the auditor is likely to select using this method include</w:t>
      </w:r>
      <w:r w:rsidRPr="008D0117">
        <w:rPr>
          <w:rFonts w:cs="Arial"/>
          <w:szCs w:val="20"/>
          <w:lang w:val="az-Latn-AZ"/>
        </w:rPr>
        <w:t>:</w:t>
      </w:r>
    </w:p>
    <w:p w:rsidR="008D0117" w:rsidRDefault="008D0117" w:rsidP="008D0117">
      <w:pPr>
        <w:rPr>
          <w:rFonts w:cs="Arial"/>
          <w:szCs w:val="20"/>
          <w:lang w:val="az-Latn-AZ"/>
        </w:rPr>
      </w:pPr>
    </w:p>
    <w:p w:rsidR="008D0117" w:rsidRPr="008D0117" w:rsidRDefault="008D0117" w:rsidP="00C1594F">
      <w:pPr>
        <w:pStyle w:val="StyleSubSubTestBefore3pt2"/>
        <w:numPr>
          <w:ilvl w:val="0"/>
          <w:numId w:val="29"/>
        </w:numPr>
        <w:tabs>
          <w:tab w:val="left" w:pos="708"/>
        </w:tabs>
        <w:ind w:left="360"/>
        <w:rPr>
          <w:lang w:val="az-Latn-AZ"/>
        </w:rPr>
      </w:pPr>
      <w:r w:rsidRPr="008D0117">
        <w:rPr>
          <w:lang w:val="en-US"/>
        </w:rPr>
        <w:t>High value or key items – the assurance provider may decide to select specific items within a population because they are of high value or have some other characteristic, for example they appear suspicious, unusual, and particularly risk-prone or have a known history of error</w:t>
      </w:r>
      <w:r w:rsidRPr="008D0117">
        <w:rPr>
          <w:lang w:val="az-Latn-AZ"/>
        </w:rPr>
        <w:t>.</w:t>
      </w:r>
    </w:p>
    <w:p w:rsidR="008D0117" w:rsidRPr="008D0117" w:rsidRDefault="008D0117" w:rsidP="00C1594F">
      <w:pPr>
        <w:pStyle w:val="ListParagraph"/>
        <w:numPr>
          <w:ilvl w:val="0"/>
          <w:numId w:val="30"/>
        </w:numPr>
        <w:autoSpaceDE w:val="0"/>
        <w:autoSpaceDN w:val="0"/>
        <w:adjustRightInd w:val="0"/>
        <w:ind w:left="360"/>
        <w:contextualSpacing/>
        <w:rPr>
          <w:rFonts w:cs="Arial"/>
          <w:bCs/>
          <w:i/>
          <w:szCs w:val="20"/>
          <w:lang w:val="az-Latn-AZ"/>
        </w:rPr>
      </w:pPr>
      <w:r w:rsidRPr="008D0117">
        <w:rPr>
          <w:rFonts w:cs="Arial"/>
          <w:szCs w:val="20"/>
        </w:rPr>
        <w:t>All items over a certain amount – the assurance provider may decide to examine all items whose values exceed a certain amount in order to verify a large proportion of the total amount of a class of transactions</w:t>
      </w:r>
      <w:r w:rsidRPr="008D0117">
        <w:rPr>
          <w:rFonts w:cs="Arial"/>
          <w:szCs w:val="20"/>
          <w:lang w:val="az-Latn-AZ"/>
        </w:rPr>
        <w:t>.</w:t>
      </w:r>
    </w:p>
    <w:p w:rsidR="009E56F2" w:rsidRPr="00114EE0" w:rsidRDefault="009E56F2" w:rsidP="009E56F2">
      <w:pPr>
        <w:autoSpaceDE w:val="0"/>
        <w:autoSpaceDN w:val="0"/>
        <w:adjustRightInd w:val="0"/>
        <w:rPr>
          <w:rFonts w:cs="Arial"/>
          <w:bCs/>
          <w:i/>
          <w:szCs w:val="20"/>
          <w:lang w:val="az-Latn-AZ"/>
        </w:rPr>
      </w:pPr>
    </w:p>
    <w:p w:rsidR="00A84421" w:rsidRDefault="00A84421" w:rsidP="00A84421">
      <w:pPr>
        <w:autoSpaceDE w:val="0"/>
        <w:autoSpaceDN w:val="0"/>
        <w:adjustRightInd w:val="0"/>
        <w:rPr>
          <w:rFonts w:cs="Arial"/>
          <w:b/>
          <w:bCs/>
          <w:i/>
          <w:szCs w:val="20"/>
          <w:lang w:val="az-Latn-AZ"/>
        </w:rPr>
      </w:pPr>
      <w:r>
        <w:rPr>
          <w:rFonts w:cs="Arial"/>
          <w:b/>
          <w:i/>
          <w:szCs w:val="20"/>
        </w:rPr>
        <w:t xml:space="preserve">Statistical and non-statistical </w:t>
      </w:r>
      <w:r w:rsidRPr="00A84421">
        <w:rPr>
          <w:rFonts w:cs="Arial"/>
          <w:b/>
          <w:i/>
          <w:szCs w:val="20"/>
        </w:rPr>
        <w:t>sampling</w:t>
      </w:r>
      <w:r w:rsidRPr="00A84421">
        <w:rPr>
          <w:rFonts w:cs="Arial"/>
          <w:b/>
          <w:bCs/>
          <w:i/>
          <w:szCs w:val="20"/>
          <w:lang w:val="az-Latn-AZ"/>
        </w:rPr>
        <w:t>:</w:t>
      </w:r>
    </w:p>
    <w:p w:rsidR="009E56F2" w:rsidRPr="00114EE0" w:rsidRDefault="009E56F2" w:rsidP="009E56F2">
      <w:pPr>
        <w:autoSpaceDE w:val="0"/>
        <w:autoSpaceDN w:val="0"/>
        <w:adjustRightInd w:val="0"/>
        <w:rPr>
          <w:rFonts w:cs="Arial"/>
          <w:szCs w:val="20"/>
          <w:lang w:val="az-Latn-AZ"/>
        </w:rPr>
      </w:pPr>
    </w:p>
    <w:p w:rsidR="00A84421" w:rsidRDefault="00A84421" w:rsidP="00A84421">
      <w:pPr>
        <w:autoSpaceDE w:val="0"/>
        <w:autoSpaceDN w:val="0"/>
        <w:adjustRightInd w:val="0"/>
        <w:rPr>
          <w:rFonts w:cs="Arial"/>
          <w:szCs w:val="20"/>
          <w:lang w:val="az-Latn-AZ"/>
        </w:rPr>
      </w:pPr>
      <w:r>
        <w:rPr>
          <w:rFonts w:cs="Arial"/>
          <w:szCs w:val="20"/>
        </w:rPr>
        <w:t xml:space="preserve">If it is the intention to analyse the results of a test based on </w:t>
      </w:r>
      <w:r>
        <w:rPr>
          <w:rFonts w:cs="Arial"/>
          <w:iCs/>
          <w:szCs w:val="20"/>
        </w:rPr>
        <w:t>statistical</w:t>
      </w:r>
      <w:r>
        <w:rPr>
          <w:rFonts w:cs="Arial"/>
          <w:szCs w:val="20"/>
        </w:rPr>
        <w:t xml:space="preserve"> methods it will be necessary to ensure that sample items are selected at random so that each sampling unit has a known chance of being selected.</w:t>
      </w:r>
    </w:p>
    <w:p w:rsidR="00A84421" w:rsidRDefault="00A84421" w:rsidP="00A84421">
      <w:pPr>
        <w:autoSpaceDE w:val="0"/>
        <w:autoSpaceDN w:val="0"/>
        <w:adjustRightInd w:val="0"/>
        <w:rPr>
          <w:rFonts w:cs="Arial"/>
          <w:szCs w:val="20"/>
          <w:lang w:val="az-Latn-AZ"/>
        </w:rPr>
      </w:pPr>
    </w:p>
    <w:p w:rsidR="00A84421" w:rsidRPr="00A84421" w:rsidRDefault="00A84421" w:rsidP="00A84421">
      <w:pPr>
        <w:autoSpaceDE w:val="0"/>
        <w:autoSpaceDN w:val="0"/>
        <w:adjustRightInd w:val="0"/>
        <w:rPr>
          <w:rFonts w:cs="Arial"/>
          <w:szCs w:val="20"/>
          <w:lang w:val="az-Latn-AZ"/>
        </w:rPr>
      </w:pPr>
      <w:r>
        <w:rPr>
          <w:rFonts w:cs="Arial"/>
          <w:szCs w:val="20"/>
        </w:rPr>
        <w:t xml:space="preserve">With </w:t>
      </w:r>
      <w:r>
        <w:rPr>
          <w:rFonts w:cs="Arial"/>
          <w:iCs/>
          <w:szCs w:val="20"/>
        </w:rPr>
        <w:t>non-statistical</w:t>
      </w:r>
      <w:r>
        <w:rPr>
          <w:rFonts w:cs="Arial"/>
          <w:szCs w:val="20"/>
        </w:rPr>
        <w:t xml:space="preserve"> sampling items can be selected on the basis of professional judgement rather than using random selection. However, since the purpose of sampling is to use the sample selected to draw conclusions about the population as a whole it is important that the assurance provider exercise professional judgement to ensure as far as possible that t</w:t>
      </w:r>
      <w:r w:rsidRPr="00A84421">
        <w:rPr>
          <w:rFonts w:cs="Arial"/>
          <w:szCs w:val="20"/>
        </w:rPr>
        <w:t>he assurance provider selects a sample that is representative of the population as a whole and that bias is avoided</w:t>
      </w:r>
      <w:r w:rsidRPr="00A84421">
        <w:rPr>
          <w:rFonts w:cs="Arial"/>
          <w:szCs w:val="20"/>
          <w:lang w:val="az-Latn-AZ"/>
        </w:rPr>
        <w:t>.</w:t>
      </w:r>
    </w:p>
    <w:p w:rsidR="00A84421" w:rsidRPr="00A84421" w:rsidRDefault="00A84421" w:rsidP="00A84421">
      <w:pPr>
        <w:autoSpaceDE w:val="0"/>
        <w:autoSpaceDN w:val="0"/>
        <w:adjustRightInd w:val="0"/>
        <w:rPr>
          <w:rFonts w:cs="Arial"/>
          <w:szCs w:val="20"/>
          <w:lang w:val="az-Latn-AZ"/>
        </w:rPr>
      </w:pPr>
    </w:p>
    <w:p w:rsidR="00A84421" w:rsidRDefault="00A84421" w:rsidP="00A84421">
      <w:pPr>
        <w:autoSpaceDE w:val="0"/>
        <w:autoSpaceDN w:val="0"/>
        <w:adjustRightInd w:val="0"/>
        <w:rPr>
          <w:rFonts w:cs="Arial"/>
          <w:bCs/>
          <w:szCs w:val="20"/>
          <w:lang w:val="az-Latn-AZ"/>
        </w:rPr>
      </w:pPr>
      <w:r w:rsidRPr="00A84421">
        <w:rPr>
          <w:rFonts w:cs="Arial"/>
          <w:szCs w:val="20"/>
        </w:rPr>
        <w:t>There were 40 participating countries on the reconciliation process in 2015. We selected 6 (six) extractive companies and tested all items (100% testing) related to those Companies</w:t>
      </w:r>
      <w:r w:rsidRPr="00A84421">
        <w:rPr>
          <w:rFonts w:cs="Arial"/>
          <w:bCs/>
          <w:szCs w:val="20"/>
          <w:lang w:val="az-Latn-AZ"/>
        </w:rPr>
        <w:t>.</w:t>
      </w:r>
    </w:p>
    <w:p w:rsidR="0059082E" w:rsidRPr="00A84421" w:rsidRDefault="0059082E" w:rsidP="00A84421">
      <w:pPr>
        <w:autoSpaceDE w:val="0"/>
        <w:autoSpaceDN w:val="0"/>
        <w:adjustRightInd w:val="0"/>
        <w:rPr>
          <w:rFonts w:cs="Arial"/>
          <w:bCs/>
          <w:szCs w:val="20"/>
          <w:lang w:val="az-Latn-AZ"/>
        </w:rPr>
      </w:pPr>
    </w:p>
    <w:p w:rsidR="0059082E" w:rsidRDefault="0059082E" w:rsidP="00A84421">
      <w:pPr>
        <w:autoSpaceDE w:val="0"/>
        <w:autoSpaceDN w:val="0"/>
        <w:adjustRightInd w:val="0"/>
        <w:rPr>
          <w:rFonts w:cs="Arial"/>
          <w:bCs/>
          <w:szCs w:val="20"/>
          <w:lang w:val="az-Latn-AZ"/>
        </w:rPr>
        <w:sectPr w:rsidR="0059082E" w:rsidSect="00DB1BE5">
          <w:pgSz w:w="11907" w:h="16839" w:code="9"/>
          <w:pgMar w:top="907" w:right="1469" w:bottom="720" w:left="1440" w:header="504" w:footer="393" w:gutter="0"/>
          <w:pgBorders>
            <w:bottom w:val="single" w:sz="4" w:space="24" w:color="auto"/>
          </w:pgBorders>
          <w:cols w:space="720"/>
          <w:docGrid w:linePitch="360"/>
        </w:sectPr>
      </w:pPr>
    </w:p>
    <w:p w:rsidR="00A84421" w:rsidRDefault="00A84421" w:rsidP="00A84421">
      <w:pPr>
        <w:autoSpaceDE w:val="0"/>
        <w:autoSpaceDN w:val="0"/>
        <w:adjustRightInd w:val="0"/>
        <w:rPr>
          <w:rFonts w:cs="Arial"/>
          <w:bCs/>
          <w:szCs w:val="20"/>
          <w:lang w:val="az-Latn-AZ"/>
        </w:rPr>
      </w:pPr>
      <w:r w:rsidRPr="00A84421">
        <w:rPr>
          <w:rFonts w:cs="Arial"/>
          <w:szCs w:val="20"/>
        </w:rPr>
        <w:lastRenderedPageBreak/>
        <w:t>According to our internal procedures we have selected seven companies using the “RAND” formula (a random number generating formula) in “Microsoft Excel”</w:t>
      </w:r>
      <w:r w:rsidRPr="00A84421">
        <w:rPr>
          <w:rFonts w:cs="Arial"/>
          <w:bCs/>
          <w:szCs w:val="20"/>
          <w:lang w:val="az-Latn-AZ"/>
        </w:rPr>
        <w:t>:</w:t>
      </w:r>
    </w:p>
    <w:p w:rsidR="009E56F2" w:rsidRDefault="009E56F2" w:rsidP="009E56F2">
      <w:pPr>
        <w:autoSpaceDE w:val="0"/>
        <w:autoSpaceDN w:val="0"/>
        <w:adjustRightInd w:val="0"/>
        <w:rPr>
          <w:rFonts w:cs="Arial"/>
          <w:szCs w:val="20"/>
          <w:highlight w:val="yellow"/>
          <w:lang w:val="az-Latn-AZ"/>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
        <w:gridCol w:w="4964"/>
        <w:gridCol w:w="2672"/>
      </w:tblGrid>
      <w:tr w:rsidR="009E56F2" w:rsidRPr="00EC0AB4" w:rsidTr="00C411C4">
        <w:tc>
          <w:tcPr>
            <w:tcW w:w="932" w:type="dxa"/>
            <w:shd w:val="clear" w:color="auto" w:fill="8DB3E2" w:themeFill="text2" w:themeFillTint="66"/>
          </w:tcPr>
          <w:p w:rsidR="009E56F2" w:rsidRPr="00EC0AB4" w:rsidRDefault="009E56F2" w:rsidP="00C411C4">
            <w:pPr>
              <w:autoSpaceDE w:val="0"/>
              <w:autoSpaceDN w:val="0"/>
              <w:adjustRightInd w:val="0"/>
              <w:jc w:val="center"/>
              <w:rPr>
                <w:rFonts w:cs="Arial"/>
                <w:b/>
                <w:color w:val="FFFFFF" w:themeColor="background1"/>
                <w:lang w:val="ru-RU"/>
              </w:rPr>
            </w:pPr>
            <w:r w:rsidRPr="00EC0AB4">
              <w:rPr>
                <w:rFonts w:cs="Arial"/>
                <w:b/>
                <w:color w:val="FFFFFF" w:themeColor="background1"/>
                <w:lang w:val="ru-RU"/>
              </w:rPr>
              <w:t>№</w:t>
            </w:r>
          </w:p>
        </w:tc>
        <w:tc>
          <w:tcPr>
            <w:tcW w:w="4964" w:type="dxa"/>
            <w:shd w:val="clear" w:color="auto" w:fill="8DB3E2" w:themeFill="text2" w:themeFillTint="66"/>
          </w:tcPr>
          <w:p w:rsidR="009E56F2" w:rsidRPr="00EC0AB4" w:rsidRDefault="00A84421" w:rsidP="00C411C4">
            <w:pPr>
              <w:autoSpaceDE w:val="0"/>
              <w:autoSpaceDN w:val="0"/>
              <w:adjustRightInd w:val="0"/>
              <w:jc w:val="center"/>
              <w:rPr>
                <w:rFonts w:cs="Arial"/>
                <w:b/>
                <w:color w:val="FFFFFF" w:themeColor="background1"/>
                <w:lang w:val="en-US"/>
              </w:rPr>
            </w:pPr>
            <w:r>
              <w:rPr>
                <w:rFonts w:cs="Arial"/>
                <w:b/>
                <w:color w:val="FFFFFF" w:themeColor="background1"/>
                <w:lang w:val="en-US"/>
              </w:rPr>
              <w:t>Name of the company</w:t>
            </w:r>
          </w:p>
        </w:tc>
        <w:tc>
          <w:tcPr>
            <w:tcW w:w="2672" w:type="dxa"/>
            <w:shd w:val="clear" w:color="auto" w:fill="8DB3E2" w:themeFill="text2" w:themeFillTint="66"/>
          </w:tcPr>
          <w:p w:rsidR="009E56F2" w:rsidRPr="00EC0AB4" w:rsidRDefault="00A84421" w:rsidP="00C411C4">
            <w:pPr>
              <w:autoSpaceDE w:val="0"/>
              <w:autoSpaceDN w:val="0"/>
              <w:adjustRightInd w:val="0"/>
              <w:jc w:val="center"/>
              <w:rPr>
                <w:rFonts w:cs="Arial"/>
                <w:b/>
                <w:color w:val="FFFFFF" w:themeColor="background1"/>
                <w:lang w:val="en-US"/>
              </w:rPr>
            </w:pPr>
            <w:r>
              <w:rPr>
                <w:rFonts w:cs="Arial"/>
                <w:b/>
                <w:color w:val="FFFFFF" w:themeColor="background1"/>
                <w:lang w:val="en-US"/>
              </w:rPr>
              <w:t>Date of the testing</w:t>
            </w:r>
          </w:p>
        </w:tc>
      </w:tr>
      <w:tr w:rsidR="00A84421" w:rsidRPr="00EC0AB4" w:rsidTr="00020FA3">
        <w:tc>
          <w:tcPr>
            <w:tcW w:w="932" w:type="dxa"/>
          </w:tcPr>
          <w:p w:rsidR="00A84421" w:rsidRPr="00EC0AB4" w:rsidRDefault="00A84421" w:rsidP="00C411C4">
            <w:pPr>
              <w:autoSpaceDE w:val="0"/>
              <w:autoSpaceDN w:val="0"/>
              <w:adjustRightInd w:val="0"/>
              <w:jc w:val="center"/>
              <w:rPr>
                <w:rFonts w:cs="Arial"/>
                <w:lang w:val="en-US"/>
              </w:rPr>
            </w:pPr>
            <w:r w:rsidRPr="00EC0AB4">
              <w:rPr>
                <w:rFonts w:cs="Arial"/>
                <w:lang w:val="en-US"/>
              </w:rPr>
              <w:t>1</w:t>
            </w:r>
          </w:p>
        </w:tc>
        <w:tc>
          <w:tcPr>
            <w:tcW w:w="4964" w:type="dxa"/>
          </w:tcPr>
          <w:p w:rsidR="00A84421" w:rsidRDefault="00A84421">
            <w:pPr>
              <w:jc w:val="center"/>
              <w:rPr>
                <w:rFonts w:cs="Arial"/>
              </w:rPr>
            </w:pPr>
            <w:r>
              <w:rPr>
                <w:rFonts w:cs="Arial"/>
              </w:rPr>
              <w:t>Bahar Energy Limited</w:t>
            </w:r>
          </w:p>
        </w:tc>
        <w:tc>
          <w:tcPr>
            <w:tcW w:w="2672" w:type="dxa"/>
          </w:tcPr>
          <w:p w:rsidR="00A84421" w:rsidRDefault="00A84421">
            <w:pPr>
              <w:autoSpaceDE w:val="0"/>
              <w:autoSpaceDN w:val="0"/>
              <w:adjustRightInd w:val="0"/>
              <w:jc w:val="center"/>
              <w:rPr>
                <w:rFonts w:cs="Arial"/>
                <w:lang w:val="en-US"/>
              </w:rPr>
            </w:pPr>
            <w:r>
              <w:rPr>
                <w:rFonts w:cs="Arial"/>
                <w:lang w:val="en-US"/>
              </w:rPr>
              <w:t>21 October 2016</w:t>
            </w:r>
          </w:p>
        </w:tc>
      </w:tr>
      <w:tr w:rsidR="00A84421" w:rsidRPr="00EC0AB4" w:rsidTr="00020FA3">
        <w:tc>
          <w:tcPr>
            <w:tcW w:w="932" w:type="dxa"/>
          </w:tcPr>
          <w:p w:rsidR="00A84421" w:rsidRPr="00EC0AB4" w:rsidRDefault="00A84421" w:rsidP="00C411C4">
            <w:pPr>
              <w:autoSpaceDE w:val="0"/>
              <w:autoSpaceDN w:val="0"/>
              <w:adjustRightInd w:val="0"/>
              <w:jc w:val="center"/>
              <w:rPr>
                <w:rFonts w:cs="Arial"/>
                <w:lang w:val="en-US"/>
              </w:rPr>
            </w:pPr>
            <w:r w:rsidRPr="00EC0AB4">
              <w:rPr>
                <w:rFonts w:cs="Arial"/>
                <w:lang w:val="en-US"/>
              </w:rPr>
              <w:t>2</w:t>
            </w:r>
          </w:p>
        </w:tc>
        <w:tc>
          <w:tcPr>
            <w:tcW w:w="4964" w:type="dxa"/>
          </w:tcPr>
          <w:p w:rsidR="00A84421" w:rsidRDefault="00A84421">
            <w:pPr>
              <w:jc w:val="center"/>
              <w:rPr>
                <w:rFonts w:eastAsia="Times New Roman" w:cs="Arial"/>
                <w:color w:val="000000"/>
              </w:rPr>
            </w:pPr>
            <w:r>
              <w:rPr>
                <w:rFonts w:eastAsia="Times New Roman" w:cs="Arial"/>
                <w:color w:val="000000"/>
                <w:lang w:val="en-US"/>
              </w:rPr>
              <w:t>Lukoil Overseas Shah-Deniz Ltd.</w:t>
            </w:r>
          </w:p>
        </w:tc>
        <w:tc>
          <w:tcPr>
            <w:tcW w:w="2672" w:type="dxa"/>
          </w:tcPr>
          <w:p w:rsidR="00A84421" w:rsidRDefault="00A84421">
            <w:pPr>
              <w:autoSpaceDE w:val="0"/>
              <w:autoSpaceDN w:val="0"/>
              <w:adjustRightInd w:val="0"/>
              <w:jc w:val="center"/>
              <w:rPr>
                <w:rFonts w:cs="Arial"/>
                <w:lang w:val="en-US"/>
              </w:rPr>
            </w:pPr>
            <w:r>
              <w:rPr>
                <w:rFonts w:cs="Arial"/>
                <w:lang w:val="en-US"/>
              </w:rPr>
              <w:t>4 October 2016</w:t>
            </w:r>
          </w:p>
        </w:tc>
      </w:tr>
      <w:tr w:rsidR="00A84421" w:rsidRPr="00EC0AB4" w:rsidTr="00BA627C">
        <w:tc>
          <w:tcPr>
            <w:tcW w:w="932" w:type="dxa"/>
          </w:tcPr>
          <w:p w:rsidR="00A84421" w:rsidRPr="00EC0AB4" w:rsidRDefault="00A84421" w:rsidP="00C411C4">
            <w:pPr>
              <w:autoSpaceDE w:val="0"/>
              <w:autoSpaceDN w:val="0"/>
              <w:adjustRightInd w:val="0"/>
              <w:jc w:val="center"/>
              <w:rPr>
                <w:rFonts w:cs="Arial"/>
                <w:lang w:val="en-US"/>
              </w:rPr>
            </w:pPr>
            <w:r w:rsidRPr="00EC0AB4">
              <w:rPr>
                <w:rFonts w:cs="Arial"/>
                <w:lang w:val="en-US"/>
              </w:rPr>
              <w:t>3</w:t>
            </w:r>
          </w:p>
        </w:tc>
        <w:tc>
          <w:tcPr>
            <w:tcW w:w="4964" w:type="dxa"/>
          </w:tcPr>
          <w:p w:rsidR="00A84421" w:rsidRDefault="00A84421">
            <w:pPr>
              <w:jc w:val="center"/>
              <w:rPr>
                <w:rFonts w:eastAsia="Times New Roman" w:cs="Arial"/>
                <w:color w:val="000000"/>
              </w:rPr>
            </w:pPr>
            <w:r>
              <w:rPr>
                <w:rFonts w:eastAsia="Times New Roman" w:cs="Arial"/>
                <w:color w:val="000000"/>
                <w:lang w:val="en-US"/>
              </w:rPr>
              <w:t>Naftiran Intertrade Co (NICO) Limited</w:t>
            </w:r>
          </w:p>
        </w:tc>
        <w:tc>
          <w:tcPr>
            <w:tcW w:w="2672" w:type="dxa"/>
            <w:shd w:val="clear" w:color="auto" w:fill="auto"/>
          </w:tcPr>
          <w:p w:rsidR="00A84421" w:rsidRDefault="00A84421">
            <w:pPr>
              <w:autoSpaceDE w:val="0"/>
              <w:autoSpaceDN w:val="0"/>
              <w:adjustRightInd w:val="0"/>
              <w:jc w:val="center"/>
              <w:rPr>
                <w:rFonts w:cs="Arial"/>
                <w:lang w:val="en-US"/>
              </w:rPr>
            </w:pPr>
            <w:r>
              <w:rPr>
                <w:rFonts w:cs="Arial"/>
                <w:lang w:val="en-US"/>
              </w:rPr>
              <w:t>21 October 2016</w:t>
            </w:r>
          </w:p>
        </w:tc>
      </w:tr>
      <w:tr w:rsidR="00A84421" w:rsidRPr="00EC0AB4" w:rsidTr="00BA627C">
        <w:tc>
          <w:tcPr>
            <w:tcW w:w="932" w:type="dxa"/>
          </w:tcPr>
          <w:p w:rsidR="00A84421" w:rsidRPr="00EC0AB4" w:rsidRDefault="00A84421" w:rsidP="00C411C4">
            <w:pPr>
              <w:autoSpaceDE w:val="0"/>
              <w:autoSpaceDN w:val="0"/>
              <w:adjustRightInd w:val="0"/>
              <w:jc w:val="center"/>
              <w:rPr>
                <w:rFonts w:cs="Arial"/>
                <w:lang w:val="en-US"/>
              </w:rPr>
            </w:pPr>
            <w:r w:rsidRPr="00EC0AB4">
              <w:rPr>
                <w:rFonts w:cs="Arial"/>
                <w:lang w:val="en-US"/>
              </w:rPr>
              <w:t>4</w:t>
            </w:r>
          </w:p>
        </w:tc>
        <w:tc>
          <w:tcPr>
            <w:tcW w:w="4964" w:type="dxa"/>
          </w:tcPr>
          <w:p w:rsidR="00A84421" w:rsidRDefault="00A84421">
            <w:pPr>
              <w:jc w:val="center"/>
              <w:rPr>
                <w:rFonts w:eastAsia="Times New Roman" w:cs="Arial"/>
                <w:color w:val="000000"/>
              </w:rPr>
            </w:pPr>
            <w:r>
              <w:rPr>
                <w:rFonts w:eastAsia="Times New Roman" w:cs="Arial"/>
                <w:color w:val="000000"/>
                <w:lang w:val="en-US"/>
              </w:rPr>
              <w:t>Itochu Oil Exploration (Azerbaijan) Inc.</w:t>
            </w:r>
          </w:p>
        </w:tc>
        <w:tc>
          <w:tcPr>
            <w:tcW w:w="2672" w:type="dxa"/>
            <w:shd w:val="clear" w:color="auto" w:fill="auto"/>
          </w:tcPr>
          <w:p w:rsidR="00A84421" w:rsidRDefault="00A84421">
            <w:pPr>
              <w:autoSpaceDE w:val="0"/>
              <w:autoSpaceDN w:val="0"/>
              <w:adjustRightInd w:val="0"/>
              <w:jc w:val="center"/>
              <w:rPr>
                <w:rFonts w:cs="Arial"/>
                <w:lang w:val="en-US"/>
              </w:rPr>
            </w:pPr>
            <w:r>
              <w:rPr>
                <w:rFonts w:cs="Arial"/>
                <w:lang w:val="en-US"/>
              </w:rPr>
              <w:t>4 November 2016</w:t>
            </w:r>
          </w:p>
        </w:tc>
      </w:tr>
      <w:tr w:rsidR="00A84421" w:rsidRPr="00EC0AB4" w:rsidTr="00BA627C">
        <w:tc>
          <w:tcPr>
            <w:tcW w:w="932" w:type="dxa"/>
          </w:tcPr>
          <w:p w:rsidR="00A84421" w:rsidRPr="00EC0AB4" w:rsidRDefault="00A84421" w:rsidP="00C411C4">
            <w:pPr>
              <w:autoSpaceDE w:val="0"/>
              <w:autoSpaceDN w:val="0"/>
              <w:adjustRightInd w:val="0"/>
              <w:jc w:val="center"/>
              <w:rPr>
                <w:rFonts w:cs="Arial"/>
                <w:lang w:val="en-US"/>
              </w:rPr>
            </w:pPr>
            <w:r>
              <w:rPr>
                <w:rFonts w:cs="Arial"/>
                <w:lang w:val="en-US"/>
              </w:rPr>
              <w:t>5</w:t>
            </w:r>
          </w:p>
        </w:tc>
        <w:tc>
          <w:tcPr>
            <w:tcW w:w="4964" w:type="dxa"/>
          </w:tcPr>
          <w:p w:rsidR="00A84421" w:rsidRDefault="00A84421">
            <w:pPr>
              <w:jc w:val="center"/>
              <w:rPr>
                <w:rFonts w:eastAsia="Times New Roman" w:cs="Arial"/>
                <w:color w:val="000000"/>
              </w:rPr>
            </w:pPr>
            <w:r>
              <w:rPr>
                <w:rFonts w:eastAsia="Times New Roman" w:cs="Arial"/>
                <w:color w:val="000000"/>
                <w:lang w:val="en-US"/>
              </w:rPr>
              <w:t>Neftechala Investments Limited</w:t>
            </w:r>
          </w:p>
        </w:tc>
        <w:tc>
          <w:tcPr>
            <w:tcW w:w="2672" w:type="dxa"/>
            <w:shd w:val="clear" w:color="auto" w:fill="auto"/>
          </w:tcPr>
          <w:p w:rsidR="00A84421" w:rsidRDefault="00A84421">
            <w:pPr>
              <w:autoSpaceDE w:val="0"/>
              <w:autoSpaceDN w:val="0"/>
              <w:adjustRightInd w:val="0"/>
              <w:jc w:val="center"/>
              <w:rPr>
                <w:rFonts w:cs="Arial"/>
                <w:lang w:val="en-US"/>
              </w:rPr>
            </w:pPr>
            <w:r>
              <w:rPr>
                <w:rFonts w:cs="Arial"/>
                <w:lang w:val="en-US"/>
              </w:rPr>
              <w:t>21 October 2016</w:t>
            </w:r>
          </w:p>
        </w:tc>
      </w:tr>
      <w:tr w:rsidR="00A84421" w:rsidRPr="00EC0AB4" w:rsidTr="00C411C4">
        <w:tc>
          <w:tcPr>
            <w:tcW w:w="932" w:type="dxa"/>
          </w:tcPr>
          <w:p w:rsidR="00A84421" w:rsidRPr="00EC0AB4" w:rsidRDefault="00A84421" w:rsidP="00C411C4">
            <w:pPr>
              <w:autoSpaceDE w:val="0"/>
              <w:autoSpaceDN w:val="0"/>
              <w:adjustRightInd w:val="0"/>
              <w:jc w:val="center"/>
              <w:rPr>
                <w:rFonts w:cs="Arial"/>
                <w:lang w:val="en-US"/>
              </w:rPr>
            </w:pPr>
            <w:r>
              <w:rPr>
                <w:rFonts w:cs="Arial"/>
                <w:lang w:val="en-US"/>
              </w:rPr>
              <w:t>6</w:t>
            </w:r>
          </w:p>
        </w:tc>
        <w:tc>
          <w:tcPr>
            <w:tcW w:w="4964" w:type="dxa"/>
          </w:tcPr>
          <w:p w:rsidR="00A84421" w:rsidRDefault="00A84421">
            <w:pPr>
              <w:jc w:val="center"/>
            </w:pPr>
            <w:r>
              <w:rPr>
                <w:rFonts w:eastAsia="Times New Roman" w:cs="Arial"/>
                <w:color w:val="000000"/>
                <w:lang w:val="en-US"/>
              </w:rPr>
              <w:t>Total E &amp; P Azerbaijan B.V</w:t>
            </w:r>
          </w:p>
        </w:tc>
        <w:tc>
          <w:tcPr>
            <w:tcW w:w="2672" w:type="dxa"/>
          </w:tcPr>
          <w:p w:rsidR="00A84421" w:rsidRDefault="00A84421">
            <w:pPr>
              <w:autoSpaceDE w:val="0"/>
              <w:autoSpaceDN w:val="0"/>
              <w:adjustRightInd w:val="0"/>
              <w:jc w:val="center"/>
              <w:rPr>
                <w:rFonts w:cs="Arial"/>
                <w:lang w:val="en-US"/>
              </w:rPr>
            </w:pPr>
            <w:r>
              <w:rPr>
                <w:rFonts w:cs="Arial"/>
                <w:lang w:val="en-US"/>
              </w:rPr>
              <w:t>25 October 2016</w:t>
            </w:r>
          </w:p>
        </w:tc>
      </w:tr>
    </w:tbl>
    <w:p w:rsidR="0059082E" w:rsidRDefault="0059082E" w:rsidP="009E56F2">
      <w:pPr>
        <w:autoSpaceDE w:val="0"/>
        <w:autoSpaceDN w:val="0"/>
        <w:adjustRightInd w:val="0"/>
        <w:rPr>
          <w:rFonts w:cs="Arial"/>
          <w:szCs w:val="20"/>
          <w:highlight w:val="yellow"/>
          <w:lang w:val="az-Latn-AZ"/>
        </w:rPr>
      </w:pPr>
    </w:p>
    <w:p w:rsidR="00A84421" w:rsidRDefault="00A84421" w:rsidP="00A84421">
      <w:pPr>
        <w:rPr>
          <w:rFonts w:cs="Arial"/>
          <w:bCs/>
          <w:szCs w:val="20"/>
          <w:lang w:val="az-Latn-AZ"/>
        </w:rPr>
      </w:pPr>
      <w:r>
        <w:rPr>
          <w:rFonts w:cs="Arial"/>
          <w:szCs w:val="20"/>
        </w:rPr>
        <w:t>We have obtained reasonable assurance on the amounts stated by the companies. We vouched the recorded amounts from the reporting templates to original supporting documents including</w:t>
      </w:r>
      <w:r>
        <w:rPr>
          <w:rFonts w:cs="Arial"/>
          <w:bCs/>
          <w:szCs w:val="20"/>
          <w:lang w:val="az-Latn-AZ"/>
        </w:rPr>
        <w:t>:</w:t>
      </w:r>
    </w:p>
    <w:p w:rsidR="009E56F2" w:rsidRPr="00B819B7" w:rsidRDefault="009E56F2" w:rsidP="009E56F2">
      <w:pPr>
        <w:rPr>
          <w:rFonts w:cs="Arial"/>
          <w:bCs/>
          <w:szCs w:val="20"/>
          <w:lang w:val="az-Latn-AZ"/>
        </w:rPr>
      </w:pPr>
    </w:p>
    <w:tbl>
      <w:tblPr>
        <w:tblStyle w:val="TableGrid"/>
        <w:tblW w:w="59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tblGrid>
      <w:tr w:rsidR="00A84421" w:rsidRPr="00DA7E7A" w:rsidTr="00C411C4">
        <w:tc>
          <w:tcPr>
            <w:tcW w:w="5920" w:type="dxa"/>
          </w:tcPr>
          <w:p w:rsidR="00A84421" w:rsidRDefault="00A84421" w:rsidP="00C1594F">
            <w:pPr>
              <w:pStyle w:val="ListParagraph"/>
              <w:numPr>
                <w:ilvl w:val="0"/>
                <w:numId w:val="31"/>
              </w:numPr>
              <w:ind w:left="318"/>
              <w:rPr>
                <w:rFonts w:cs="Arial"/>
                <w:bCs/>
                <w:lang w:val="az-Latn-AZ"/>
              </w:rPr>
            </w:pPr>
            <w:r>
              <w:rPr>
                <w:rFonts w:cs="Arial"/>
              </w:rPr>
              <w:t>Profit tax declarations</w:t>
            </w:r>
            <w:r>
              <w:rPr>
                <w:rFonts w:cs="Arial"/>
                <w:bCs/>
                <w:lang w:val="az-Latn-AZ"/>
              </w:rPr>
              <w:t>;</w:t>
            </w:r>
          </w:p>
        </w:tc>
      </w:tr>
      <w:tr w:rsidR="00A84421" w:rsidRPr="00DA7E7A" w:rsidTr="00C411C4">
        <w:tc>
          <w:tcPr>
            <w:tcW w:w="5920" w:type="dxa"/>
          </w:tcPr>
          <w:p w:rsidR="00A84421" w:rsidRDefault="00A84421" w:rsidP="00C1594F">
            <w:pPr>
              <w:pStyle w:val="ListParagraph"/>
              <w:numPr>
                <w:ilvl w:val="0"/>
                <w:numId w:val="31"/>
              </w:numPr>
              <w:autoSpaceDE w:val="0"/>
              <w:autoSpaceDN w:val="0"/>
              <w:adjustRightInd w:val="0"/>
              <w:ind w:left="318"/>
              <w:contextualSpacing/>
              <w:rPr>
                <w:rFonts w:cs="Arial"/>
                <w:bCs/>
                <w:lang w:val="az-Latn-AZ"/>
              </w:rPr>
            </w:pPr>
            <w:r>
              <w:rPr>
                <w:rFonts w:cs="Arial"/>
              </w:rPr>
              <w:t>Payment orders</w:t>
            </w:r>
          </w:p>
        </w:tc>
      </w:tr>
      <w:tr w:rsidR="00A84421" w:rsidRPr="00DA7E7A" w:rsidTr="00C411C4">
        <w:tc>
          <w:tcPr>
            <w:tcW w:w="5920" w:type="dxa"/>
          </w:tcPr>
          <w:p w:rsidR="00A84421" w:rsidRDefault="00A84421" w:rsidP="00C1594F">
            <w:pPr>
              <w:pStyle w:val="ListParagraph"/>
              <w:numPr>
                <w:ilvl w:val="0"/>
                <w:numId w:val="31"/>
              </w:numPr>
              <w:autoSpaceDE w:val="0"/>
              <w:autoSpaceDN w:val="0"/>
              <w:adjustRightInd w:val="0"/>
              <w:ind w:left="318"/>
              <w:contextualSpacing/>
              <w:rPr>
                <w:rFonts w:cs="Arial"/>
                <w:bCs/>
                <w:lang w:val="az-Latn-AZ"/>
              </w:rPr>
            </w:pPr>
            <w:r>
              <w:rPr>
                <w:rFonts w:cs="Arial"/>
              </w:rPr>
              <w:t>Letters on transfer to relevant government agencies</w:t>
            </w:r>
            <w:r>
              <w:rPr>
                <w:rFonts w:cs="Arial"/>
                <w:bCs/>
                <w:lang w:val="az-Latn-AZ"/>
              </w:rPr>
              <w:t>;</w:t>
            </w:r>
          </w:p>
          <w:p w:rsidR="00A84421" w:rsidRDefault="00A84421" w:rsidP="00C1594F">
            <w:pPr>
              <w:pStyle w:val="ListParagraph"/>
              <w:numPr>
                <w:ilvl w:val="0"/>
                <w:numId w:val="31"/>
              </w:numPr>
              <w:autoSpaceDE w:val="0"/>
              <w:autoSpaceDN w:val="0"/>
              <w:adjustRightInd w:val="0"/>
              <w:ind w:left="318"/>
              <w:contextualSpacing/>
              <w:rPr>
                <w:rFonts w:cs="Arial"/>
                <w:bCs/>
                <w:lang w:val="az-Latn-AZ"/>
              </w:rPr>
            </w:pPr>
            <w:r>
              <w:rPr>
                <w:rFonts w:cs="Arial"/>
              </w:rPr>
              <w:t>Reconciliation acts</w:t>
            </w:r>
            <w:r>
              <w:rPr>
                <w:rFonts w:cs="Arial"/>
                <w:bCs/>
                <w:lang w:val="az-Latn-AZ"/>
              </w:rPr>
              <w:t>; and</w:t>
            </w:r>
          </w:p>
          <w:p w:rsidR="00A84421" w:rsidRDefault="00A84421" w:rsidP="00C1594F">
            <w:pPr>
              <w:pStyle w:val="ListParagraph"/>
              <w:numPr>
                <w:ilvl w:val="0"/>
                <w:numId w:val="31"/>
              </w:numPr>
              <w:autoSpaceDE w:val="0"/>
              <w:autoSpaceDN w:val="0"/>
              <w:adjustRightInd w:val="0"/>
              <w:ind w:left="318"/>
              <w:contextualSpacing/>
              <w:rPr>
                <w:rFonts w:cs="Arial"/>
                <w:bCs/>
                <w:lang w:val="az-Latn-AZ"/>
              </w:rPr>
            </w:pPr>
            <w:r>
              <w:rPr>
                <w:rFonts w:cs="Arial"/>
              </w:rPr>
              <w:t>Act of acceptance of gas</w:t>
            </w:r>
            <w:r>
              <w:rPr>
                <w:rFonts w:cs="Arial"/>
                <w:lang w:val="az-Latn-AZ"/>
              </w:rPr>
              <w:t>.</w:t>
            </w:r>
          </w:p>
        </w:tc>
      </w:tr>
    </w:tbl>
    <w:p w:rsidR="00DB3F8A" w:rsidRDefault="00DB3F8A" w:rsidP="00DB3F8A">
      <w:pPr>
        <w:jc w:val="left"/>
        <w:rPr>
          <w:noProof/>
          <w:lang w:val="en-US"/>
        </w:rPr>
      </w:pPr>
    </w:p>
    <w:p w:rsidR="009D1683" w:rsidRDefault="0059082E" w:rsidP="0059082E">
      <w:pPr>
        <w:rPr>
          <w:noProof/>
          <w:lang w:val="en-US"/>
        </w:rPr>
      </w:pPr>
      <w:r>
        <w:rPr>
          <w:noProof/>
          <w:lang w:val="en-US"/>
        </w:rPr>
        <w:t>In order to ensure the completeness of the figures in the Report, we have verified</w:t>
      </w:r>
      <w:r w:rsidR="00A84421" w:rsidRPr="00A84421">
        <w:rPr>
          <w:noProof/>
          <w:lang w:val="en-US"/>
        </w:rPr>
        <w:t xml:space="preserve"> the documents</w:t>
      </w:r>
      <w:r>
        <w:rPr>
          <w:noProof/>
          <w:lang w:val="en-US"/>
        </w:rPr>
        <w:t xml:space="preserve"> for the purpose of obtaining sufficent evidence that the </w:t>
      </w:r>
      <w:r w:rsidR="00A84421" w:rsidRPr="00A84421">
        <w:rPr>
          <w:noProof/>
          <w:lang w:val="en-US"/>
        </w:rPr>
        <w:t xml:space="preserve">amounts to be paid to the </w:t>
      </w:r>
      <w:r>
        <w:rPr>
          <w:noProof/>
          <w:lang w:val="en-US"/>
        </w:rPr>
        <w:t>state by the companies occurred.</w:t>
      </w:r>
    </w:p>
    <w:p w:rsidR="009D1683" w:rsidRDefault="009D1683" w:rsidP="00DB3F8A">
      <w:pPr>
        <w:jc w:val="left"/>
        <w:rPr>
          <w:noProof/>
          <w:lang w:val="en-US"/>
        </w:rPr>
      </w:pPr>
    </w:p>
    <w:p w:rsidR="0013239E" w:rsidRPr="00CE7E15" w:rsidRDefault="00AE788B" w:rsidP="0013239E">
      <w:pPr>
        <w:pStyle w:val="Heading2"/>
        <w:rPr>
          <w:b w:val="0"/>
          <w:bCs w:val="0"/>
          <w:lang w:val="az-Latn-AZ"/>
        </w:rPr>
      </w:pPr>
      <w:bookmarkStart w:id="136" w:name="_Toc447552199"/>
      <w:bookmarkStart w:id="137" w:name="_Toc467753561"/>
      <w:bookmarkStart w:id="138" w:name="_Toc468899540"/>
      <w:r>
        <w:rPr>
          <w:lang w:val="az-Latn-AZ"/>
        </w:rPr>
        <w:t>9</w:t>
      </w:r>
      <w:r w:rsidR="0013239E" w:rsidRPr="00CE7E15">
        <w:rPr>
          <w:lang w:val="az-Latn-AZ"/>
        </w:rPr>
        <w:t>.</w:t>
      </w:r>
      <w:r w:rsidR="0013239E" w:rsidRPr="00CE7E15">
        <w:rPr>
          <w:lang w:val="az-Latn-AZ"/>
        </w:rPr>
        <w:tab/>
      </w:r>
      <w:bookmarkEnd w:id="136"/>
      <w:bookmarkEnd w:id="137"/>
      <w:r w:rsidR="00A84421">
        <w:rPr>
          <w:lang w:val="az-Latn-AZ"/>
        </w:rPr>
        <w:t>RECOMMENDATIONS AND RESULTS</w:t>
      </w:r>
      <w:bookmarkEnd w:id="138"/>
    </w:p>
    <w:p w:rsidR="0013239E" w:rsidRPr="00FB2D14" w:rsidRDefault="0013239E" w:rsidP="00FB2D14">
      <w:pPr>
        <w:rPr>
          <w:rFonts w:cs="Arial"/>
          <w:bCs/>
          <w:szCs w:val="20"/>
          <w:lang w:val="az-Latn-AZ"/>
        </w:rPr>
      </w:pPr>
    </w:p>
    <w:p w:rsidR="0013239E" w:rsidRPr="00A63A46" w:rsidRDefault="00AE788B" w:rsidP="0013239E">
      <w:pPr>
        <w:pStyle w:val="Heading3"/>
        <w:rPr>
          <w:b w:val="0"/>
          <w:bCs w:val="0"/>
        </w:rPr>
      </w:pPr>
      <w:bookmarkStart w:id="139" w:name="_Toc425255564"/>
      <w:bookmarkStart w:id="140" w:name="_Toc447552200"/>
      <w:bookmarkStart w:id="141" w:name="_Toc467753562"/>
      <w:bookmarkStart w:id="142" w:name="_Toc468899541"/>
      <w:r>
        <w:t>9</w:t>
      </w:r>
      <w:r w:rsidR="0013239E" w:rsidRPr="00BD7886">
        <w:t>.1.</w:t>
      </w:r>
      <w:r w:rsidR="0013239E" w:rsidRPr="00BD7886">
        <w:tab/>
      </w:r>
      <w:bookmarkStart w:id="143" w:name="_Toc390963045"/>
      <w:bookmarkEnd w:id="139"/>
      <w:bookmarkEnd w:id="140"/>
      <w:bookmarkEnd w:id="141"/>
      <w:r w:rsidR="00A84421">
        <w:t>Lessons learned from the 2015 reconciliation</w:t>
      </w:r>
      <w:bookmarkEnd w:id="142"/>
      <w:bookmarkEnd w:id="143"/>
    </w:p>
    <w:p w:rsidR="0013239E" w:rsidRDefault="0013239E" w:rsidP="00FB2D14">
      <w:pPr>
        <w:rPr>
          <w:rFonts w:cs="Arial"/>
          <w:bCs/>
          <w:szCs w:val="20"/>
          <w:lang w:val="az-Latn-AZ"/>
        </w:rPr>
      </w:pPr>
    </w:p>
    <w:p w:rsidR="00156F33" w:rsidRPr="00A96DA3" w:rsidRDefault="00A84421" w:rsidP="00156F33">
      <w:pPr>
        <w:autoSpaceDE w:val="0"/>
        <w:autoSpaceDN w:val="0"/>
        <w:adjustRightInd w:val="0"/>
        <w:rPr>
          <w:rFonts w:cs="Arial"/>
          <w:color w:val="000000"/>
          <w:szCs w:val="20"/>
          <w:lang w:val="en-US"/>
        </w:rPr>
      </w:pPr>
      <w:r>
        <w:rPr>
          <w:rFonts w:cs="Arial"/>
          <w:color w:val="000000"/>
          <w:szCs w:val="20"/>
        </w:rPr>
        <w:t xml:space="preserve">We have prepared the report for the year ended 31 December 2015 </w:t>
      </w:r>
      <w:r w:rsidR="00A96DA3">
        <w:rPr>
          <w:rFonts w:cs="Arial"/>
          <w:color w:val="000000"/>
          <w:szCs w:val="20"/>
        </w:rPr>
        <w:t xml:space="preserve">based on the experience of previous years. </w:t>
      </w:r>
    </w:p>
    <w:p w:rsidR="00A84421" w:rsidRPr="00B9142E" w:rsidRDefault="00A84421" w:rsidP="00156F33">
      <w:pPr>
        <w:autoSpaceDE w:val="0"/>
        <w:autoSpaceDN w:val="0"/>
        <w:adjustRightInd w:val="0"/>
        <w:rPr>
          <w:rFonts w:cs="Arial"/>
          <w:color w:val="000000"/>
          <w:szCs w:val="20"/>
          <w:lang w:val="az-Latn-AZ"/>
        </w:rPr>
      </w:pPr>
    </w:p>
    <w:p w:rsidR="00A96DA3" w:rsidRDefault="00A96DA3" w:rsidP="00A96DA3">
      <w:pPr>
        <w:autoSpaceDE w:val="0"/>
        <w:autoSpaceDN w:val="0"/>
        <w:adjustRightInd w:val="0"/>
        <w:rPr>
          <w:rFonts w:cs="Arial"/>
          <w:color w:val="000000"/>
          <w:szCs w:val="20"/>
          <w:lang w:val="az-Latn-AZ"/>
        </w:rPr>
      </w:pPr>
      <w:r>
        <w:rPr>
          <w:rFonts w:cs="Arial"/>
          <w:color w:val="000000"/>
          <w:szCs w:val="20"/>
        </w:rPr>
        <w:t xml:space="preserve">During the reconciliation process we have observed that the extractive companies made common mistakes while filling </w:t>
      </w:r>
      <w:r w:rsidR="00C964BD">
        <w:rPr>
          <w:rFonts w:cs="Arial"/>
          <w:color w:val="000000"/>
          <w:szCs w:val="20"/>
        </w:rPr>
        <w:t>into</w:t>
      </w:r>
      <w:r>
        <w:rPr>
          <w:rFonts w:cs="Arial"/>
          <w:color w:val="000000"/>
          <w:szCs w:val="20"/>
        </w:rPr>
        <w:t xml:space="preserve"> the Reporting templates. Common errors were due to rounding issues, omitting figures from the Reporting templates, including amounts and volumes which should not be included in the Reports and </w:t>
      </w:r>
      <w:r w:rsidR="00C964BD">
        <w:rPr>
          <w:rFonts w:cs="Arial"/>
          <w:color w:val="000000"/>
          <w:szCs w:val="20"/>
        </w:rPr>
        <w:t>etc</w:t>
      </w:r>
      <w:r w:rsidR="00C964BD">
        <w:rPr>
          <w:rFonts w:cs="Arial"/>
          <w:color w:val="000000"/>
          <w:szCs w:val="20"/>
          <w:lang w:val="az-Latn-AZ"/>
        </w:rPr>
        <w:t>.</w:t>
      </w:r>
    </w:p>
    <w:p w:rsidR="00156F33" w:rsidRPr="00B9142E" w:rsidRDefault="00156F33" w:rsidP="00156F33">
      <w:pPr>
        <w:autoSpaceDE w:val="0"/>
        <w:autoSpaceDN w:val="0"/>
        <w:adjustRightInd w:val="0"/>
        <w:rPr>
          <w:rFonts w:cs="Arial"/>
          <w:color w:val="000000"/>
          <w:szCs w:val="20"/>
          <w:lang w:val="az-Latn-AZ"/>
        </w:rPr>
      </w:pPr>
    </w:p>
    <w:p w:rsidR="00156F33" w:rsidRDefault="007824D1" w:rsidP="00CC1E73">
      <w:pPr>
        <w:autoSpaceDE w:val="0"/>
        <w:autoSpaceDN w:val="0"/>
        <w:adjustRightInd w:val="0"/>
        <w:rPr>
          <w:rFonts w:cs="Arial"/>
          <w:i/>
          <w:iCs/>
          <w:szCs w:val="20"/>
          <w:lang w:val="az-Latn-AZ"/>
        </w:rPr>
      </w:pPr>
      <w:r>
        <w:rPr>
          <w:rFonts w:cs="Arial"/>
          <w:i/>
          <w:szCs w:val="20"/>
        </w:rPr>
        <w:t>We recommend that seminars and training should be organised for the participants of the reconciliation process.</w:t>
      </w:r>
      <w:r w:rsidRPr="00260DD2">
        <w:rPr>
          <w:rFonts w:cs="Arial"/>
          <w:i/>
          <w:iCs/>
          <w:szCs w:val="20"/>
          <w:lang w:val="az-Latn-AZ"/>
        </w:rPr>
        <w:t xml:space="preserve"> </w:t>
      </w:r>
      <w:r>
        <w:rPr>
          <w:rFonts w:cs="Arial"/>
          <w:i/>
          <w:szCs w:val="20"/>
        </w:rPr>
        <w:t>It would increase the level of productivity and decrease the number of recurrent errors repeated each year.</w:t>
      </w:r>
      <w:r>
        <w:rPr>
          <w:rFonts w:cs="Arial"/>
          <w:i/>
          <w:iCs/>
          <w:szCs w:val="20"/>
          <w:lang w:val="az-Latn-AZ"/>
        </w:rPr>
        <w:t xml:space="preserve"> </w:t>
      </w:r>
      <w:r w:rsidRPr="007824D1">
        <w:rPr>
          <w:rFonts w:cs="Arial"/>
          <w:i/>
          <w:iCs/>
          <w:szCs w:val="20"/>
          <w:lang w:val="az-Latn-AZ"/>
        </w:rPr>
        <w:t>During the seminar, we made recommendations to help the companies to decrease repeated mistakes.</w:t>
      </w:r>
      <w:r w:rsidR="00970011" w:rsidRPr="00260DD2">
        <w:rPr>
          <w:rFonts w:cs="Arial"/>
          <w:i/>
          <w:iCs/>
          <w:szCs w:val="20"/>
          <w:lang w:val="az-Latn-AZ"/>
        </w:rPr>
        <w:t xml:space="preserve"> </w:t>
      </w:r>
      <w:r>
        <w:rPr>
          <w:rFonts w:cs="Arial"/>
          <w:i/>
          <w:iCs/>
          <w:szCs w:val="20"/>
          <w:lang w:val="az-Latn-AZ"/>
        </w:rPr>
        <w:t>In addition, EITI Secretariat should send errors table to Companies apart from formal letter and report templates.</w:t>
      </w:r>
    </w:p>
    <w:p w:rsidR="007824D1" w:rsidRPr="00CC1E73" w:rsidRDefault="007824D1" w:rsidP="00CC1E73">
      <w:pPr>
        <w:autoSpaceDE w:val="0"/>
        <w:autoSpaceDN w:val="0"/>
        <w:adjustRightInd w:val="0"/>
        <w:rPr>
          <w:rFonts w:cs="Arial"/>
          <w:color w:val="000000"/>
          <w:szCs w:val="20"/>
          <w:lang w:val="az-Latn-AZ"/>
        </w:rPr>
      </w:pPr>
    </w:p>
    <w:p w:rsidR="00CC1E73" w:rsidRDefault="007824D1" w:rsidP="00156F33">
      <w:pPr>
        <w:rPr>
          <w:rFonts w:cs="Arial"/>
          <w:iCs/>
          <w:szCs w:val="20"/>
          <w:lang w:val="az-Latn-AZ"/>
        </w:rPr>
      </w:pPr>
      <w:r w:rsidRPr="007824D1">
        <w:rPr>
          <w:rFonts w:cs="Arial"/>
          <w:iCs/>
          <w:szCs w:val="20"/>
          <w:lang w:val="az-Latn-AZ"/>
        </w:rPr>
        <w:t xml:space="preserve">The reporting period for the companies and government agencies has been appointed from 14 July to 1 August 2015. </w:t>
      </w:r>
      <w:r w:rsidR="00684B5D">
        <w:rPr>
          <w:rFonts w:cs="Arial"/>
          <w:iCs/>
          <w:szCs w:val="20"/>
          <w:lang w:val="az-Latn-AZ"/>
        </w:rPr>
        <w:t>The extractive companies and government agencies delayed the submission of Report due to short period</w:t>
      </w:r>
      <w:r w:rsidR="00833FA8" w:rsidRPr="00833FA8">
        <w:rPr>
          <w:rFonts w:cs="Arial"/>
          <w:iCs/>
          <w:szCs w:val="20"/>
          <w:lang w:val="az-Latn-AZ"/>
        </w:rPr>
        <w:t>.</w:t>
      </w:r>
    </w:p>
    <w:p w:rsidR="00CC1E73" w:rsidRDefault="00CC1E73" w:rsidP="00156F33">
      <w:pPr>
        <w:rPr>
          <w:rFonts w:cs="Arial"/>
          <w:iCs/>
          <w:szCs w:val="20"/>
          <w:lang w:val="az-Latn-AZ"/>
        </w:rPr>
      </w:pPr>
    </w:p>
    <w:p w:rsidR="00CC1E73" w:rsidRPr="00CC1E73" w:rsidRDefault="00833FA8" w:rsidP="00CC1E73">
      <w:pPr>
        <w:autoSpaceDE w:val="0"/>
        <w:autoSpaceDN w:val="0"/>
        <w:adjustRightInd w:val="0"/>
        <w:rPr>
          <w:rFonts w:cs="Arial"/>
          <w:i/>
          <w:iCs/>
          <w:szCs w:val="20"/>
          <w:lang w:val="az-Latn-AZ"/>
        </w:rPr>
      </w:pPr>
      <w:r w:rsidRPr="00833FA8">
        <w:rPr>
          <w:rFonts w:cs="Arial"/>
          <w:i/>
          <w:iCs/>
          <w:szCs w:val="20"/>
          <w:lang w:val="az-Latn-AZ"/>
        </w:rPr>
        <w:t>The delays in the reconciliation process of 2015 has been due to the late submission of reports to</w:t>
      </w:r>
      <w:r>
        <w:rPr>
          <w:rFonts w:cs="Arial"/>
          <w:i/>
          <w:iCs/>
          <w:szCs w:val="20"/>
          <w:lang w:val="az-Latn-AZ"/>
        </w:rPr>
        <w:t xml:space="preserve"> the Independent Administrator.</w:t>
      </w:r>
      <w:r w:rsidR="00CC1E73">
        <w:rPr>
          <w:rFonts w:cs="Arial"/>
          <w:i/>
          <w:iCs/>
          <w:szCs w:val="20"/>
          <w:lang w:val="az-Latn-AZ"/>
        </w:rPr>
        <w:t xml:space="preserve"> </w:t>
      </w:r>
      <w:r w:rsidR="00684B5D">
        <w:rPr>
          <w:rFonts w:cs="Arial"/>
          <w:i/>
          <w:iCs/>
          <w:szCs w:val="20"/>
          <w:lang w:val="az-Latn-AZ"/>
        </w:rPr>
        <w:t>In the following years</w:t>
      </w:r>
      <w:r>
        <w:rPr>
          <w:rFonts w:cs="Arial"/>
          <w:i/>
          <w:iCs/>
          <w:szCs w:val="20"/>
          <w:lang w:val="az-Latn-AZ"/>
        </w:rPr>
        <w:t xml:space="preserve"> </w:t>
      </w:r>
      <w:r w:rsidRPr="00833FA8">
        <w:rPr>
          <w:rFonts w:cs="Arial"/>
          <w:i/>
          <w:iCs/>
          <w:szCs w:val="20"/>
          <w:lang w:val="az-Latn-AZ"/>
        </w:rPr>
        <w:t>we recommend extension of the reporting duration.</w:t>
      </w:r>
    </w:p>
    <w:p w:rsidR="001E3BA0" w:rsidRPr="00CC1E73" w:rsidRDefault="001E3BA0" w:rsidP="00CC1E73">
      <w:pPr>
        <w:autoSpaceDE w:val="0"/>
        <w:autoSpaceDN w:val="0"/>
        <w:adjustRightInd w:val="0"/>
        <w:rPr>
          <w:rFonts w:cs="Arial"/>
          <w:color w:val="000000"/>
          <w:szCs w:val="20"/>
          <w:lang w:val="az-Latn-AZ"/>
        </w:rPr>
      </w:pPr>
    </w:p>
    <w:p w:rsidR="00407735" w:rsidRDefault="00407735" w:rsidP="00407735">
      <w:pPr>
        <w:autoSpaceDE w:val="0"/>
        <w:autoSpaceDN w:val="0"/>
        <w:spacing w:line="240" w:lineRule="exact"/>
        <w:rPr>
          <w:lang w:val="az-Latn-AZ"/>
        </w:rPr>
      </w:pPr>
      <w:r>
        <w:rPr>
          <w:rFonts w:cs="Arial"/>
          <w:szCs w:val="20"/>
          <w:lang w:val="az-Latn-AZ" w:eastAsia="fr-FR"/>
        </w:rPr>
        <w:t xml:space="preserve">In accordance with the </w:t>
      </w:r>
      <w:r w:rsidRPr="00684B5D">
        <w:rPr>
          <w:rFonts w:cs="Arial"/>
          <w:szCs w:val="20"/>
          <w:lang w:val="az-Latn-AZ" w:eastAsia="fr-FR"/>
        </w:rPr>
        <w:t>RFP and EITI Requirement # 4.9 to ensure the credibility of submitted data,</w:t>
      </w:r>
      <w:r>
        <w:rPr>
          <w:rFonts w:cs="Arial"/>
          <w:szCs w:val="20"/>
          <w:lang w:val="az-Latn-AZ" w:eastAsia="fr-FR"/>
        </w:rPr>
        <w:t xml:space="preserve"> the companies and government agencies </w:t>
      </w:r>
      <w:r w:rsidRPr="00684B5D">
        <w:rPr>
          <w:rFonts w:cs="Arial"/>
          <w:szCs w:val="20"/>
          <w:lang w:val="az-Latn-AZ" w:eastAsia="fr-FR"/>
        </w:rPr>
        <w:t>were required to have their reporting templates signed by a</w:t>
      </w:r>
      <w:r>
        <w:rPr>
          <w:rFonts w:cs="Arial"/>
          <w:szCs w:val="20"/>
          <w:lang w:eastAsia="fr-FR"/>
        </w:rPr>
        <w:t xml:space="preserve"> senior official</w:t>
      </w:r>
      <w:r>
        <w:rPr>
          <w:lang w:val="az-Latn-AZ" w:eastAsia="fr-FR"/>
        </w:rPr>
        <w:t>.</w:t>
      </w:r>
    </w:p>
    <w:p w:rsidR="00156F33" w:rsidRPr="003936F6" w:rsidRDefault="00156F33" w:rsidP="00156F33">
      <w:pPr>
        <w:autoSpaceDE w:val="0"/>
        <w:autoSpaceDN w:val="0"/>
        <w:spacing w:line="240" w:lineRule="exact"/>
        <w:rPr>
          <w:lang w:val="az-Latn-AZ"/>
        </w:rPr>
      </w:pPr>
    </w:p>
    <w:p w:rsidR="00407735" w:rsidRDefault="00407735" w:rsidP="00407735">
      <w:pPr>
        <w:rPr>
          <w:rFonts w:cs="Arial"/>
          <w:bCs/>
          <w:szCs w:val="20"/>
          <w:lang w:val="az-Latn-AZ"/>
        </w:rPr>
      </w:pPr>
      <w:r>
        <w:rPr>
          <w:rFonts w:cs="Arial"/>
          <w:i/>
          <w:szCs w:val="20"/>
        </w:rPr>
        <w:t>Despite the fact that the companies and government agencies have the Reporting templates signed by the senior official, our recommendation for forthcoming years is for them to undertake necessary steps to ensure that reports submitted by extractive companies and government agencies are certified by an independent external auditor. It will decrease the number of errors made by the companies during the submission of reporting templates each year</w:t>
      </w:r>
      <w:r>
        <w:rPr>
          <w:i/>
          <w:iCs/>
          <w:lang w:val="az-Latn-AZ"/>
        </w:rPr>
        <w:t>.</w:t>
      </w:r>
    </w:p>
    <w:p w:rsidR="00AE788B" w:rsidRDefault="00AE788B" w:rsidP="0013239E">
      <w:pPr>
        <w:rPr>
          <w:rFonts w:cs="Arial"/>
          <w:bCs/>
          <w:szCs w:val="20"/>
          <w:lang w:val="az-Latn-AZ"/>
        </w:rPr>
      </w:pPr>
    </w:p>
    <w:p w:rsidR="00407735" w:rsidRDefault="00684B5D" w:rsidP="00407735">
      <w:pPr>
        <w:rPr>
          <w:rFonts w:cs="Arial"/>
          <w:bCs/>
          <w:szCs w:val="20"/>
          <w:lang w:val="az-Latn-AZ"/>
        </w:rPr>
      </w:pPr>
      <w:r>
        <w:rPr>
          <w:rFonts w:cs="Arial"/>
          <w:bCs/>
          <w:szCs w:val="20"/>
        </w:rPr>
        <w:t>W</w:t>
      </w:r>
      <w:r w:rsidR="00407735">
        <w:rPr>
          <w:rFonts w:cs="Arial"/>
          <w:bCs/>
          <w:szCs w:val="20"/>
        </w:rPr>
        <w:t xml:space="preserve">e have used open and official sources during the </w:t>
      </w:r>
      <w:r>
        <w:rPr>
          <w:rFonts w:cs="Arial"/>
          <w:bCs/>
          <w:szCs w:val="20"/>
        </w:rPr>
        <w:t>collection of other information required by the EITI Standards</w:t>
      </w:r>
      <w:r>
        <w:rPr>
          <w:rFonts w:cs="Arial"/>
          <w:szCs w:val="20"/>
          <w:lang w:val="az-Latn-AZ"/>
        </w:rPr>
        <w:t>.</w:t>
      </w:r>
    </w:p>
    <w:p w:rsidR="00C30B60" w:rsidRDefault="00C30B60" w:rsidP="0013239E">
      <w:pPr>
        <w:rPr>
          <w:rFonts w:cs="Arial"/>
          <w:bCs/>
          <w:szCs w:val="20"/>
          <w:lang w:val="az-Latn-AZ"/>
        </w:rPr>
      </w:pPr>
    </w:p>
    <w:p w:rsidR="00AE788B" w:rsidRDefault="00EA3D36" w:rsidP="0013239E">
      <w:pPr>
        <w:rPr>
          <w:rFonts w:cs="Arial"/>
          <w:bCs/>
          <w:szCs w:val="20"/>
          <w:lang w:val="az-Latn-AZ"/>
        </w:rPr>
      </w:pPr>
      <w:r w:rsidRPr="00EA3D36">
        <w:rPr>
          <w:i/>
          <w:iCs/>
          <w:lang w:val="az-Latn-AZ"/>
        </w:rPr>
        <w:t>Since some data needed for the Report is placed in official sources with delays we recommend to extend the duration of the preparation of the Report  from July to October.</w:t>
      </w:r>
    </w:p>
    <w:p w:rsidR="00C30B60" w:rsidRDefault="00C30B60" w:rsidP="0013239E">
      <w:pPr>
        <w:rPr>
          <w:rFonts w:cs="Arial"/>
          <w:bCs/>
          <w:szCs w:val="20"/>
          <w:lang w:val="az-Latn-AZ"/>
        </w:rPr>
      </w:pPr>
    </w:p>
    <w:p w:rsidR="00AE788B" w:rsidRDefault="00AE788B" w:rsidP="0013239E">
      <w:pPr>
        <w:rPr>
          <w:rFonts w:cs="Arial"/>
          <w:bCs/>
          <w:szCs w:val="20"/>
          <w:lang w:val="az-Latn-AZ"/>
        </w:rPr>
        <w:sectPr w:rsidR="00AE788B" w:rsidSect="00DB1BE5">
          <w:pgSz w:w="11907" w:h="16839" w:code="9"/>
          <w:pgMar w:top="907" w:right="1469" w:bottom="720" w:left="1440" w:header="504" w:footer="393" w:gutter="0"/>
          <w:pgBorders>
            <w:bottom w:val="single" w:sz="4" w:space="24" w:color="auto"/>
          </w:pgBorders>
          <w:cols w:space="720"/>
          <w:docGrid w:linePitch="360"/>
        </w:sectPr>
      </w:pPr>
    </w:p>
    <w:p w:rsidR="0013239E" w:rsidRDefault="00AE788B" w:rsidP="0013239E">
      <w:pPr>
        <w:pStyle w:val="Heading3"/>
        <w:rPr>
          <w:szCs w:val="20"/>
        </w:rPr>
      </w:pPr>
      <w:bookmarkStart w:id="144" w:name="_Toc447552201"/>
      <w:bookmarkStart w:id="145" w:name="_Toc467753563"/>
      <w:bookmarkStart w:id="146" w:name="_Toc468899542"/>
      <w:r>
        <w:lastRenderedPageBreak/>
        <w:t>9</w:t>
      </w:r>
      <w:r w:rsidR="0013239E" w:rsidRPr="00135CC3">
        <w:t>.2.</w:t>
      </w:r>
      <w:r w:rsidR="0013239E" w:rsidRPr="00135CC3">
        <w:tab/>
      </w:r>
      <w:bookmarkStart w:id="147" w:name="_Toc390963046"/>
      <w:bookmarkEnd w:id="144"/>
      <w:bookmarkEnd w:id="145"/>
      <w:r w:rsidR="00F834EF">
        <w:t>Follow up of the recommendations of the 2014 EITI Report</w:t>
      </w:r>
      <w:bookmarkEnd w:id="146"/>
      <w:bookmarkEnd w:id="147"/>
    </w:p>
    <w:p w:rsidR="0013239E" w:rsidRDefault="0013239E" w:rsidP="0013239E">
      <w:pPr>
        <w:rPr>
          <w:rFonts w:cs="Arial"/>
          <w:bCs/>
          <w:szCs w:val="20"/>
          <w:lang w:val="az-Latn-AZ"/>
        </w:rPr>
      </w:pPr>
    </w:p>
    <w:tbl>
      <w:tblPr>
        <w:tblW w:w="9054" w:type="dxa"/>
        <w:tblInd w:w="108" w:type="dxa"/>
        <w:tblLayout w:type="fixed"/>
        <w:tblLook w:val="04A0" w:firstRow="1" w:lastRow="0" w:firstColumn="1" w:lastColumn="0" w:noHBand="0" w:noVBand="1"/>
      </w:tblPr>
      <w:tblGrid>
        <w:gridCol w:w="3780"/>
        <w:gridCol w:w="1692"/>
        <w:gridCol w:w="3582"/>
      </w:tblGrid>
      <w:tr w:rsidR="00627432" w:rsidRPr="00E1170B" w:rsidTr="00AE788B">
        <w:tc>
          <w:tcPr>
            <w:tcW w:w="3780" w:type="dxa"/>
            <w:shd w:val="clear" w:color="auto" w:fill="95B3D7"/>
            <w:vAlign w:val="center"/>
          </w:tcPr>
          <w:p w:rsidR="00627432" w:rsidRPr="00684B5D" w:rsidRDefault="00627432">
            <w:pPr>
              <w:rPr>
                <w:rFonts w:cs="Arial"/>
                <w:b/>
                <w:color w:val="FFFFFF"/>
                <w:szCs w:val="20"/>
                <w:lang w:val="az-Latn-AZ"/>
              </w:rPr>
            </w:pPr>
            <w:r>
              <w:rPr>
                <w:rFonts w:cs="Arial"/>
                <w:b/>
                <w:color w:val="FFFFFF" w:themeColor="background1"/>
              </w:rPr>
              <w:t>Coalition Comments</w:t>
            </w:r>
          </w:p>
        </w:tc>
        <w:tc>
          <w:tcPr>
            <w:tcW w:w="1692" w:type="dxa"/>
            <w:shd w:val="clear" w:color="auto" w:fill="95B3D7"/>
            <w:vAlign w:val="center"/>
          </w:tcPr>
          <w:p w:rsidR="00627432" w:rsidRDefault="00627432">
            <w:pPr>
              <w:spacing w:before="60" w:after="60"/>
              <w:jc w:val="center"/>
              <w:rPr>
                <w:rFonts w:cs="Arial"/>
                <w:b/>
                <w:bCs/>
                <w:color w:val="FFFFFF"/>
                <w:szCs w:val="20"/>
                <w:lang w:val="az-Latn-AZ"/>
              </w:rPr>
            </w:pPr>
            <w:r>
              <w:rPr>
                <w:rFonts w:cs="Arial"/>
                <w:b/>
                <w:bCs/>
                <w:color w:val="FFFFFF" w:themeColor="background1"/>
              </w:rPr>
              <w:t>Implemented (Yes/No/On-going)</w:t>
            </w:r>
          </w:p>
        </w:tc>
        <w:tc>
          <w:tcPr>
            <w:tcW w:w="3582" w:type="dxa"/>
            <w:shd w:val="clear" w:color="auto" w:fill="95B3D7"/>
            <w:vAlign w:val="center"/>
          </w:tcPr>
          <w:p w:rsidR="00627432" w:rsidRDefault="00627432">
            <w:pPr>
              <w:jc w:val="center"/>
              <w:rPr>
                <w:rFonts w:cs="Arial"/>
                <w:b/>
                <w:color w:val="FFFFFF"/>
                <w:szCs w:val="20"/>
                <w:lang w:val="az-Latn-AZ"/>
              </w:rPr>
            </w:pPr>
            <w:r>
              <w:rPr>
                <w:rFonts w:cs="Arial"/>
                <w:b/>
                <w:bCs/>
                <w:color w:val="FFFFFF" w:themeColor="background1"/>
              </w:rPr>
              <w:t>Description of action undertaken</w:t>
            </w:r>
          </w:p>
        </w:tc>
      </w:tr>
    </w:tbl>
    <w:tbl>
      <w:tblPr>
        <w:tblStyle w:val="TableGrid"/>
        <w:tblW w:w="90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692"/>
        <w:gridCol w:w="3582"/>
      </w:tblGrid>
      <w:tr w:rsidR="00156F33" w:rsidRPr="002E1569" w:rsidTr="00821305">
        <w:tc>
          <w:tcPr>
            <w:tcW w:w="3780" w:type="dxa"/>
            <w:vAlign w:val="center"/>
          </w:tcPr>
          <w:p w:rsidR="00156F33" w:rsidRPr="00A768EA" w:rsidRDefault="00627432" w:rsidP="004E68EE">
            <w:pPr>
              <w:rPr>
                <w:rFonts w:cs="Arial"/>
                <w:lang w:val="az-Latn-AZ"/>
              </w:rPr>
            </w:pPr>
            <w:r w:rsidRPr="00627432">
              <w:rPr>
                <w:rFonts w:cs="Arial"/>
                <w:lang w:val="az-Latn-AZ"/>
              </w:rPr>
              <w:t xml:space="preserve">To eliminate duplication of information in the Background part of the Report, to provide the dynamics of data (at </w:t>
            </w:r>
            <w:r w:rsidR="00A36673">
              <w:rPr>
                <w:rFonts w:cs="Arial"/>
                <w:lang w:val="az-Latn-AZ"/>
              </w:rPr>
              <w:t>least 3 years) and to present gr</w:t>
            </w:r>
            <w:r w:rsidRPr="00627432">
              <w:rPr>
                <w:rFonts w:cs="Arial"/>
                <w:lang w:val="az-Latn-AZ"/>
              </w:rPr>
              <w:t>aphically/schematically the income/receipt stream flowing to the government agencies.</w:t>
            </w:r>
          </w:p>
        </w:tc>
        <w:tc>
          <w:tcPr>
            <w:tcW w:w="1692" w:type="dxa"/>
            <w:vAlign w:val="center"/>
          </w:tcPr>
          <w:p w:rsidR="00156F33" w:rsidRPr="00A768EA" w:rsidRDefault="00627432" w:rsidP="00821305">
            <w:pPr>
              <w:jc w:val="center"/>
              <w:rPr>
                <w:rFonts w:cs="Arial"/>
              </w:rPr>
            </w:pPr>
            <w:r>
              <w:rPr>
                <w:rFonts w:cs="Arial"/>
                <w:lang w:val="az-Latn-AZ"/>
              </w:rPr>
              <w:t>Yes</w:t>
            </w:r>
          </w:p>
        </w:tc>
        <w:tc>
          <w:tcPr>
            <w:tcW w:w="3582" w:type="dxa"/>
            <w:vAlign w:val="center"/>
          </w:tcPr>
          <w:p w:rsidR="00156F33" w:rsidRPr="00CE3926" w:rsidRDefault="00627432" w:rsidP="00B43557">
            <w:pPr>
              <w:rPr>
                <w:rFonts w:cs="Arial"/>
                <w:lang w:val="az-Latn-AZ"/>
              </w:rPr>
            </w:pPr>
            <w:r>
              <w:rPr>
                <w:rFonts w:cs="Arial"/>
                <w:lang w:val="az-Latn-AZ"/>
              </w:rPr>
              <w:t>The information has been included in part of 2.“Bac</w:t>
            </w:r>
            <w:r w:rsidR="00A36673">
              <w:rPr>
                <w:rFonts w:cs="Arial"/>
                <w:lang w:val="az-Latn-AZ"/>
              </w:rPr>
              <w:t>kground” of this Report, page 22</w:t>
            </w:r>
            <w:r>
              <w:rPr>
                <w:rFonts w:cs="Arial"/>
                <w:lang w:val="az-Latn-AZ"/>
              </w:rPr>
              <w:t>, “Ongoing reforms in extractive industry</w:t>
            </w:r>
          </w:p>
        </w:tc>
      </w:tr>
      <w:tr w:rsidR="00156F33" w:rsidRPr="002E1569" w:rsidTr="00821305">
        <w:tc>
          <w:tcPr>
            <w:tcW w:w="3780" w:type="dxa"/>
            <w:shd w:val="clear" w:color="auto" w:fill="DBE5F1" w:themeFill="accent1" w:themeFillTint="33"/>
            <w:vAlign w:val="center"/>
          </w:tcPr>
          <w:p w:rsidR="00156F33" w:rsidRPr="00165974" w:rsidRDefault="000947E4" w:rsidP="001B31B9">
            <w:pPr>
              <w:rPr>
                <w:rFonts w:cs="Arial"/>
                <w:lang w:val="az-Latn-AZ"/>
              </w:rPr>
            </w:pPr>
            <w:r w:rsidRPr="000947E4">
              <w:rPr>
                <w:rFonts w:cs="Arial"/>
                <w:lang w:val="az-Latn-AZ"/>
              </w:rPr>
              <w:t>In order to ensure an understanding of the legal regime of the mining industry, a short review on mechanisms and connections of mining industry regulated by each legal provision must be provided in the Report.</w:t>
            </w:r>
            <w:r>
              <w:rPr>
                <w:rFonts w:cs="Arial"/>
                <w:lang w:val="az-Latn-AZ"/>
              </w:rPr>
              <w:t xml:space="preserve"> In addition,</w:t>
            </w:r>
            <w:r w:rsidR="00156F33" w:rsidRPr="004E68EE">
              <w:rPr>
                <w:rFonts w:cs="Arial"/>
                <w:lang w:val="az-Latn-AZ"/>
              </w:rPr>
              <w:t xml:space="preserve"> </w:t>
            </w:r>
            <w:r>
              <w:rPr>
                <w:rFonts w:cs="Arial"/>
                <w:lang w:val="az-Latn-AZ"/>
              </w:rPr>
              <w:t xml:space="preserve">the Report must contain graphical representations </w:t>
            </w:r>
            <w:r w:rsidRPr="000947E4">
              <w:rPr>
                <w:rFonts w:cs="Arial"/>
                <w:lang w:val="az-Latn-AZ"/>
              </w:rPr>
              <w:t xml:space="preserve">(visual schemes) </w:t>
            </w:r>
            <w:r>
              <w:rPr>
                <w:rFonts w:cs="Arial"/>
                <w:lang w:val="az-Latn-AZ"/>
              </w:rPr>
              <w:t xml:space="preserve">of </w:t>
            </w:r>
            <w:r w:rsidRPr="000947E4">
              <w:rPr>
                <w:rFonts w:cs="Arial"/>
                <w:lang w:val="az-Latn-AZ"/>
              </w:rPr>
              <w:t>the legal and fiscal</w:t>
            </w:r>
            <w:r>
              <w:rPr>
                <w:rFonts w:cs="Arial"/>
                <w:lang w:val="az-Latn-AZ"/>
              </w:rPr>
              <w:t xml:space="preserve"> regimes.</w:t>
            </w:r>
          </w:p>
        </w:tc>
        <w:tc>
          <w:tcPr>
            <w:tcW w:w="1692" w:type="dxa"/>
            <w:shd w:val="clear" w:color="auto" w:fill="DBE5F1" w:themeFill="accent1" w:themeFillTint="33"/>
            <w:vAlign w:val="center"/>
          </w:tcPr>
          <w:p w:rsidR="00156F33" w:rsidRDefault="000947E4" w:rsidP="00821305">
            <w:pPr>
              <w:jc w:val="center"/>
              <w:rPr>
                <w:rFonts w:cs="Arial"/>
                <w:lang w:val="az-Latn-AZ"/>
              </w:rPr>
            </w:pPr>
            <w:r>
              <w:rPr>
                <w:rFonts w:cs="Arial"/>
                <w:lang w:val="az-Latn-AZ"/>
              </w:rPr>
              <w:t>Yes</w:t>
            </w:r>
          </w:p>
        </w:tc>
        <w:tc>
          <w:tcPr>
            <w:tcW w:w="3582" w:type="dxa"/>
            <w:shd w:val="clear" w:color="auto" w:fill="DBE5F1" w:themeFill="accent1" w:themeFillTint="33"/>
            <w:vAlign w:val="center"/>
          </w:tcPr>
          <w:p w:rsidR="00156F33" w:rsidRPr="00CE3926" w:rsidRDefault="000947E4" w:rsidP="00A36673">
            <w:pPr>
              <w:rPr>
                <w:rFonts w:cs="Arial"/>
                <w:lang w:val="az-Latn-AZ"/>
              </w:rPr>
            </w:pPr>
            <w:r>
              <w:rPr>
                <w:rFonts w:cs="Arial"/>
                <w:lang w:val="az-Latn-AZ"/>
              </w:rPr>
              <w:t>The informatio</w:t>
            </w:r>
            <w:r w:rsidR="00A36673">
              <w:rPr>
                <w:rFonts w:cs="Arial"/>
                <w:lang w:val="az-Latn-AZ"/>
              </w:rPr>
              <w:t xml:space="preserve">n has been included in part of </w:t>
            </w:r>
            <w:r>
              <w:rPr>
                <w:rFonts w:cs="Arial"/>
                <w:lang w:val="az-Latn-AZ"/>
              </w:rPr>
              <w:t>“Background”, page</w:t>
            </w:r>
            <w:r w:rsidR="009E5687">
              <w:rPr>
                <w:rFonts w:cs="Arial"/>
                <w:lang w:val="az-Latn-AZ"/>
              </w:rPr>
              <w:t>s</w:t>
            </w:r>
            <w:r>
              <w:rPr>
                <w:rFonts w:cs="Arial"/>
                <w:lang w:val="az-Latn-AZ"/>
              </w:rPr>
              <w:t xml:space="preserve"> </w:t>
            </w:r>
            <w:r w:rsidR="00A36673">
              <w:rPr>
                <w:rFonts w:cs="Arial"/>
                <w:lang w:val="az-Latn-AZ"/>
              </w:rPr>
              <w:t>17-19</w:t>
            </w:r>
            <w:r>
              <w:rPr>
                <w:rFonts w:cs="Arial"/>
                <w:lang w:val="az-Latn-AZ"/>
              </w:rPr>
              <w:t>, “</w:t>
            </w:r>
            <w:r w:rsidR="00A36673">
              <w:t>The structure of the government budget system</w:t>
            </w:r>
            <w:r w:rsidR="00B43557">
              <w:rPr>
                <w:rFonts w:cs="Arial"/>
                <w:lang w:val="az-Latn-AZ"/>
              </w:rPr>
              <w:t>” of this Report.</w:t>
            </w:r>
          </w:p>
        </w:tc>
      </w:tr>
      <w:tr w:rsidR="00156F33" w:rsidRPr="004E68EE" w:rsidTr="00821305">
        <w:tc>
          <w:tcPr>
            <w:tcW w:w="3780" w:type="dxa"/>
            <w:shd w:val="clear" w:color="auto" w:fill="auto"/>
            <w:vAlign w:val="center"/>
          </w:tcPr>
          <w:p w:rsidR="000947E4" w:rsidRPr="000947E4" w:rsidRDefault="000947E4" w:rsidP="000947E4">
            <w:pPr>
              <w:rPr>
                <w:rFonts w:cs="Arial"/>
                <w:lang w:val="az-Latn-AZ"/>
              </w:rPr>
            </w:pPr>
          </w:p>
          <w:p w:rsidR="00156F33" w:rsidRPr="00D3382F" w:rsidRDefault="00C964BD" w:rsidP="000947E4">
            <w:pPr>
              <w:rPr>
                <w:rFonts w:cs="Arial"/>
                <w:lang w:val="az-Latn-AZ"/>
              </w:rPr>
            </w:pPr>
            <w:r>
              <w:rPr>
                <w:rFonts w:cs="Arial"/>
                <w:lang w:val="az-Latn-AZ"/>
              </w:rPr>
              <w:t>It</w:t>
            </w:r>
            <w:r w:rsidR="000947E4" w:rsidRPr="000947E4">
              <w:rPr>
                <w:rFonts w:cs="Arial"/>
                <w:lang w:val="az-Latn-AZ"/>
              </w:rPr>
              <w:t xml:space="preserve"> is recommended to add Information on pipeline expansion (transfer capacity, exported products) to the Report.</w:t>
            </w:r>
          </w:p>
        </w:tc>
        <w:tc>
          <w:tcPr>
            <w:tcW w:w="1692" w:type="dxa"/>
            <w:shd w:val="clear" w:color="auto" w:fill="auto"/>
            <w:vAlign w:val="center"/>
          </w:tcPr>
          <w:p w:rsidR="00156F33" w:rsidRPr="00A768EA" w:rsidRDefault="000947E4" w:rsidP="00821305">
            <w:pPr>
              <w:jc w:val="center"/>
              <w:rPr>
                <w:rFonts w:cs="Arial"/>
              </w:rPr>
            </w:pPr>
            <w:r>
              <w:rPr>
                <w:rFonts w:cs="Arial"/>
                <w:lang w:val="az-Latn-AZ"/>
              </w:rPr>
              <w:t>Yes</w:t>
            </w:r>
          </w:p>
        </w:tc>
        <w:tc>
          <w:tcPr>
            <w:tcW w:w="3582" w:type="dxa"/>
            <w:shd w:val="clear" w:color="auto" w:fill="auto"/>
            <w:vAlign w:val="center"/>
          </w:tcPr>
          <w:p w:rsidR="00156F33" w:rsidRPr="00CE3926" w:rsidRDefault="000947E4" w:rsidP="009E5687">
            <w:pPr>
              <w:jc w:val="center"/>
              <w:rPr>
                <w:rFonts w:cs="Arial"/>
                <w:lang w:val="az-Latn-AZ"/>
              </w:rPr>
            </w:pPr>
            <w:r>
              <w:rPr>
                <w:rFonts w:cs="Arial"/>
                <w:lang w:val="az-Latn-AZ"/>
              </w:rPr>
              <w:t>The information has been included in part of 4.4 “T</w:t>
            </w:r>
            <w:r w:rsidR="009E5687">
              <w:rPr>
                <w:rFonts w:cs="Arial"/>
                <w:lang w:val="az-Latn-AZ"/>
              </w:rPr>
              <w:t>ransportation revenues”, pages 46</w:t>
            </w:r>
            <w:r>
              <w:rPr>
                <w:rFonts w:cs="Arial"/>
                <w:lang w:val="az-Latn-AZ"/>
              </w:rPr>
              <w:t>-</w:t>
            </w:r>
            <w:r w:rsidR="009E5687">
              <w:rPr>
                <w:rFonts w:cs="Arial"/>
                <w:lang w:val="az-Latn-AZ"/>
              </w:rPr>
              <w:t>50</w:t>
            </w:r>
            <w:r w:rsidR="00B43557">
              <w:rPr>
                <w:rFonts w:cs="Arial"/>
                <w:lang w:val="az-Latn-AZ"/>
              </w:rPr>
              <w:t xml:space="preserve"> of this Report</w:t>
            </w:r>
            <w:r>
              <w:rPr>
                <w:rFonts w:cs="Arial"/>
                <w:lang w:val="az-Latn-AZ"/>
              </w:rPr>
              <w:t>.</w:t>
            </w:r>
          </w:p>
        </w:tc>
      </w:tr>
      <w:tr w:rsidR="00156F33" w:rsidRPr="002E1569" w:rsidTr="00821305">
        <w:tc>
          <w:tcPr>
            <w:tcW w:w="3780" w:type="dxa"/>
            <w:shd w:val="clear" w:color="auto" w:fill="DBE5F1" w:themeFill="accent1" w:themeFillTint="33"/>
            <w:vAlign w:val="center"/>
          </w:tcPr>
          <w:p w:rsidR="00156F33" w:rsidRPr="004E68EE" w:rsidRDefault="000947E4" w:rsidP="00C964BD">
            <w:pPr>
              <w:rPr>
                <w:rFonts w:cs="Arial"/>
                <w:lang w:val="az-Latn-AZ"/>
              </w:rPr>
            </w:pPr>
            <w:r w:rsidRPr="000947E4">
              <w:rPr>
                <w:rFonts w:cs="Arial"/>
                <w:lang w:val="az-Latn-AZ"/>
              </w:rPr>
              <w:t xml:space="preserve">Investment and </w:t>
            </w:r>
            <w:r w:rsidR="00C964BD">
              <w:rPr>
                <w:rFonts w:cs="Arial"/>
                <w:lang w:val="az-Latn-AZ"/>
              </w:rPr>
              <w:t>e</w:t>
            </w:r>
            <w:r w:rsidRPr="000947E4">
              <w:rPr>
                <w:rFonts w:cs="Arial"/>
                <w:lang w:val="az-Latn-AZ"/>
              </w:rPr>
              <w:t>mployment indicators presented in “The contribution of the extractive sector to the economy” section of the Report must be expanded to cover all mining companies. In addition, to continue efforts towards the inclusion of complete information on number of  local and foreign employees engaged in mining sector.</w:t>
            </w:r>
          </w:p>
        </w:tc>
        <w:tc>
          <w:tcPr>
            <w:tcW w:w="1692" w:type="dxa"/>
            <w:shd w:val="clear" w:color="auto" w:fill="DBE5F1" w:themeFill="accent1" w:themeFillTint="33"/>
            <w:vAlign w:val="center"/>
          </w:tcPr>
          <w:p w:rsidR="00156F33" w:rsidRDefault="000947E4" w:rsidP="00821305">
            <w:pPr>
              <w:jc w:val="center"/>
              <w:rPr>
                <w:rFonts w:cs="Arial"/>
                <w:lang w:val="az-Latn-AZ"/>
              </w:rPr>
            </w:pPr>
            <w:r>
              <w:rPr>
                <w:rFonts w:cs="Arial"/>
                <w:lang w:val="az-Latn-AZ"/>
              </w:rPr>
              <w:t>On-going</w:t>
            </w:r>
          </w:p>
        </w:tc>
        <w:tc>
          <w:tcPr>
            <w:tcW w:w="3582" w:type="dxa"/>
            <w:shd w:val="clear" w:color="auto" w:fill="DBE5F1" w:themeFill="accent1" w:themeFillTint="33"/>
            <w:vAlign w:val="center"/>
          </w:tcPr>
          <w:p w:rsidR="005A289D" w:rsidRDefault="009E5687" w:rsidP="00156F33">
            <w:pPr>
              <w:rPr>
                <w:rFonts w:cs="Arial"/>
                <w:lang w:val="az-Latn-AZ"/>
              </w:rPr>
            </w:pPr>
            <w:r w:rsidRPr="009E5E61">
              <w:rPr>
                <w:rFonts w:cs="Arial"/>
                <w:lang w:val="az-Latn-AZ"/>
              </w:rPr>
              <w:t>The information has been includeed in the “6.3 “</w:t>
            </w:r>
            <w:r w:rsidRPr="009E5E61">
              <w:t>The contribution of the extractive sector to the economy of Azerbaijan</w:t>
            </w:r>
            <w:r w:rsidRPr="009E5E61">
              <w:rPr>
                <w:rFonts w:cs="Arial"/>
                <w:lang w:val="az-Latn-AZ"/>
              </w:rPr>
              <w:t>”, page</w:t>
            </w:r>
            <w:r>
              <w:rPr>
                <w:rFonts w:cs="Arial"/>
                <w:lang w:val="az-Latn-AZ"/>
              </w:rPr>
              <w:t>s</w:t>
            </w:r>
            <w:r w:rsidRPr="009E5E61">
              <w:rPr>
                <w:rFonts w:cs="Arial"/>
                <w:lang w:val="az-Latn-AZ"/>
              </w:rPr>
              <w:t xml:space="preserve"> 59-60 part of the report which consist of “Employment in the extractive industry”, page 62 in the part of and “Other information” of the report.</w:t>
            </w:r>
          </w:p>
          <w:p w:rsidR="009E5687" w:rsidRDefault="009E5687" w:rsidP="00156F33">
            <w:pPr>
              <w:rPr>
                <w:rFonts w:cs="Arial"/>
                <w:lang w:val="az-Latn-AZ"/>
              </w:rPr>
            </w:pPr>
          </w:p>
          <w:p w:rsidR="00156F33" w:rsidRPr="00CE3926" w:rsidRDefault="00B43557" w:rsidP="00156F33">
            <w:pPr>
              <w:rPr>
                <w:rFonts w:cs="Arial"/>
                <w:lang w:val="az-Latn-AZ"/>
              </w:rPr>
            </w:pPr>
            <w:r>
              <w:rPr>
                <w:rFonts w:cs="Arial"/>
                <w:lang w:val="az-Latn-AZ"/>
              </w:rPr>
              <w:t>Only the data on on BP and SOCAR has been obtained from open sources. Relevant information ont other companies has not been reflected in the report due to unavailability of data in a publicly available sources.</w:t>
            </w:r>
          </w:p>
        </w:tc>
      </w:tr>
      <w:tr w:rsidR="005A289D" w:rsidRPr="004E68EE" w:rsidTr="004E68EE">
        <w:tc>
          <w:tcPr>
            <w:tcW w:w="3780" w:type="dxa"/>
            <w:shd w:val="clear" w:color="auto" w:fill="auto"/>
            <w:vAlign w:val="center"/>
          </w:tcPr>
          <w:p w:rsidR="005A289D" w:rsidRPr="00D3382F" w:rsidRDefault="005A289D" w:rsidP="003B6F1C">
            <w:pPr>
              <w:rPr>
                <w:rFonts w:cs="Arial"/>
                <w:lang w:val="az-Latn-AZ"/>
              </w:rPr>
            </w:pPr>
            <w:r>
              <w:rPr>
                <w:rFonts w:cs="Arial"/>
                <w:lang w:val="az-Latn-AZ"/>
              </w:rPr>
              <w:t xml:space="preserve">Share under total amount of all annual similar payments to SSPF by local and foreign extractive companies, change of this share over the years and comparison form with employment structure </w:t>
            </w:r>
            <w:r w:rsidRPr="00E54CA8">
              <w:rPr>
                <w:rFonts w:cs="Arial"/>
                <w:lang w:val="az-Latn-AZ"/>
              </w:rPr>
              <w:t xml:space="preserve">has to be </w:t>
            </w:r>
            <w:r>
              <w:rPr>
                <w:rFonts w:cs="Arial"/>
                <w:lang w:val="az-Latn-AZ"/>
              </w:rPr>
              <w:t>presented.</w:t>
            </w:r>
          </w:p>
        </w:tc>
        <w:tc>
          <w:tcPr>
            <w:tcW w:w="1692" w:type="dxa"/>
            <w:shd w:val="clear" w:color="auto" w:fill="auto"/>
            <w:vAlign w:val="center"/>
          </w:tcPr>
          <w:p w:rsidR="005A289D" w:rsidRPr="00A768EA" w:rsidRDefault="005A289D" w:rsidP="003B6F1C">
            <w:pPr>
              <w:jc w:val="center"/>
              <w:rPr>
                <w:rFonts w:cs="Arial"/>
              </w:rPr>
            </w:pPr>
            <w:r>
              <w:rPr>
                <w:rFonts w:cs="Arial"/>
                <w:lang w:val="az-Latn-AZ"/>
              </w:rPr>
              <w:t>Yes</w:t>
            </w:r>
          </w:p>
        </w:tc>
        <w:tc>
          <w:tcPr>
            <w:tcW w:w="3582" w:type="dxa"/>
            <w:shd w:val="clear" w:color="auto" w:fill="auto"/>
            <w:vAlign w:val="center"/>
          </w:tcPr>
          <w:p w:rsidR="005A289D" w:rsidRPr="00CE3926" w:rsidRDefault="005A289D" w:rsidP="003B6F1C">
            <w:pPr>
              <w:jc w:val="center"/>
              <w:rPr>
                <w:rFonts w:cs="Arial"/>
                <w:lang w:val="az-Latn-AZ"/>
              </w:rPr>
            </w:pPr>
            <w:r w:rsidRPr="009202CE">
              <w:rPr>
                <w:rFonts w:cs="Arial"/>
                <w:lang w:val="az-Latn-AZ"/>
              </w:rPr>
              <w:t>The information has been included in the p</w:t>
            </w:r>
            <w:r>
              <w:rPr>
                <w:rFonts w:cs="Arial"/>
                <w:lang w:val="az-Latn-AZ"/>
              </w:rPr>
              <w:t xml:space="preserve">art of 6.3.3 </w:t>
            </w:r>
            <w:r w:rsidRPr="00EF1A78">
              <w:rPr>
                <w:rFonts w:cs="Arial"/>
                <w:lang w:val="az-Latn-AZ"/>
              </w:rPr>
              <w:t>“Employment in the extractive industry</w:t>
            </w:r>
            <w:r w:rsidR="009E5687">
              <w:rPr>
                <w:rFonts w:cs="Arial"/>
                <w:lang w:val="az-Latn-AZ"/>
              </w:rPr>
              <w:t>”, page 60 of the Report.</w:t>
            </w:r>
          </w:p>
        </w:tc>
      </w:tr>
      <w:tr w:rsidR="00156F33" w:rsidRPr="002E1569" w:rsidTr="00821305">
        <w:tc>
          <w:tcPr>
            <w:tcW w:w="3780" w:type="dxa"/>
            <w:shd w:val="clear" w:color="auto" w:fill="DBE5F1" w:themeFill="accent1" w:themeFillTint="33"/>
            <w:vAlign w:val="center"/>
          </w:tcPr>
          <w:p w:rsidR="00156F33" w:rsidRPr="004E68EE" w:rsidRDefault="006E5556" w:rsidP="00821305">
            <w:pPr>
              <w:rPr>
                <w:rFonts w:cs="Arial"/>
                <w:lang w:val="az-Latn-AZ"/>
              </w:rPr>
            </w:pPr>
            <w:r w:rsidRPr="006E5556">
              <w:rPr>
                <w:rFonts w:cs="Arial"/>
                <w:lang w:val="az-Latn-AZ"/>
              </w:rPr>
              <w:t>Inclusion of detailed information on mechanisms of mutual relations and commitments of SOCAR with/to the Ministry of Finance, State Oil Fund, Social Security Fund, Central Bank and Azerbaijan International Bank and disclosure under mechanisms of these relationships.</w:t>
            </w:r>
          </w:p>
        </w:tc>
        <w:tc>
          <w:tcPr>
            <w:tcW w:w="1692" w:type="dxa"/>
            <w:shd w:val="clear" w:color="auto" w:fill="DBE5F1" w:themeFill="accent1" w:themeFillTint="33"/>
            <w:vAlign w:val="center"/>
          </w:tcPr>
          <w:p w:rsidR="00156F33" w:rsidRDefault="006E5556" w:rsidP="00821305">
            <w:pPr>
              <w:jc w:val="center"/>
              <w:rPr>
                <w:rFonts w:cs="Arial"/>
                <w:lang w:val="az-Latn-AZ"/>
              </w:rPr>
            </w:pPr>
            <w:r>
              <w:rPr>
                <w:rFonts w:cs="Arial"/>
                <w:lang w:val="az-Latn-AZ"/>
              </w:rPr>
              <w:t>Yes</w:t>
            </w:r>
          </w:p>
        </w:tc>
        <w:tc>
          <w:tcPr>
            <w:tcW w:w="3582" w:type="dxa"/>
            <w:shd w:val="clear" w:color="auto" w:fill="DBE5F1" w:themeFill="accent1" w:themeFillTint="33"/>
            <w:vAlign w:val="center"/>
          </w:tcPr>
          <w:p w:rsidR="00156F33" w:rsidRPr="00CE3926" w:rsidRDefault="006E5556" w:rsidP="009E5687">
            <w:pPr>
              <w:rPr>
                <w:rFonts w:cs="Arial"/>
                <w:lang w:val="az-Latn-AZ"/>
              </w:rPr>
            </w:pPr>
            <w:r>
              <w:rPr>
                <w:rFonts w:cs="Arial"/>
                <w:lang w:val="az-Latn-AZ"/>
              </w:rPr>
              <w:t xml:space="preserve">The information has been included in the part of 2.6.2 “Relations of </w:t>
            </w:r>
            <w:r w:rsidR="009E5687">
              <w:rPr>
                <w:rFonts w:cs="Arial"/>
                <w:lang w:val="az-Latn-AZ"/>
              </w:rPr>
              <w:t>SOE</w:t>
            </w:r>
            <w:r>
              <w:rPr>
                <w:rFonts w:cs="Arial"/>
                <w:lang w:val="az-Latn-AZ"/>
              </w:rPr>
              <w:t xml:space="preserve"> with releva</w:t>
            </w:r>
            <w:r w:rsidR="009E5687">
              <w:rPr>
                <w:rFonts w:cs="Arial"/>
                <w:lang w:val="az-Latn-AZ"/>
              </w:rPr>
              <w:t>nt Government agencies”, pages 25-27</w:t>
            </w:r>
            <w:r>
              <w:rPr>
                <w:rFonts w:cs="Arial"/>
                <w:lang w:val="az-Latn-AZ"/>
              </w:rPr>
              <w:t xml:space="preserve"> of the Report.</w:t>
            </w:r>
          </w:p>
        </w:tc>
      </w:tr>
    </w:tbl>
    <w:p w:rsidR="00AE788B" w:rsidRDefault="00AE788B" w:rsidP="00821305">
      <w:pPr>
        <w:rPr>
          <w:rFonts w:cs="Arial"/>
          <w:lang w:val="az-Latn-AZ"/>
        </w:rPr>
        <w:sectPr w:rsidR="00AE788B" w:rsidSect="00DB1BE5">
          <w:pgSz w:w="11907" w:h="16839" w:code="9"/>
          <w:pgMar w:top="907" w:right="1469" w:bottom="720" w:left="1440" w:header="504" w:footer="393" w:gutter="0"/>
          <w:pgBorders>
            <w:bottom w:val="single" w:sz="4" w:space="24" w:color="auto"/>
          </w:pgBorders>
          <w:cols w:space="720"/>
          <w:docGrid w:linePitch="360"/>
        </w:sectPr>
      </w:pPr>
    </w:p>
    <w:tbl>
      <w:tblPr>
        <w:tblW w:w="9054" w:type="dxa"/>
        <w:tblInd w:w="108" w:type="dxa"/>
        <w:tblLayout w:type="fixed"/>
        <w:tblLook w:val="04A0" w:firstRow="1" w:lastRow="0" w:firstColumn="1" w:lastColumn="0" w:noHBand="0" w:noVBand="1"/>
      </w:tblPr>
      <w:tblGrid>
        <w:gridCol w:w="3780"/>
        <w:gridCol w:w="1692"/>
        <w:gridCol w:w="3582"/>
      </w:tblGrid>
      <w:tr w:rsidR="006E5556" w:rsidRPr="00E1170B" w:rsidTr="00AE788B">
        <w:tc>
          <w:tcPr>
            <w:tcW w:w="3780" w:type="dxa"/>
            <w:shd w:val="clear" w:color="auto" w:fill="95B3D7"/>
            <w:vAlign w:val="center"/>
          </w:tcPr>
          <w:p w:rsidR="006E5556" w:rsidRDefault="006E5556">
            <w:pPr>
              <w:rPr>
                <w:rFonts w:cs="Arial"/>
                <w:b/>
                <w:color w:val="FFFFFF"/>
                <w:szCs w:val="20"/>
                <w:lang w:val="az-Latn-AZ"/>
              </w:rPr>
            </w:pPr>
            <w:r>
              <w:rPr>
                <w:rFonts w:cs="Arial"/>
                <w:b/>
                <w:color w:val="FFFFFF" w:themeColor="background1"/>
              </w:rPr>
              <w:lastRenderedPageBreak/>
              <w:t>Coalition Comments</w:t>
            </w:r>
          </w:p>
        </w:tc>
        <w:tc>
          <w:tcPr>
            <w:tcW w:w="1692" w:type="dxa"/>
            <w:shd w:val="clear" w:color="auto" w:fill="95B3D7"/>
            <w:vAlign w:val="center"/>
          </w:tcPr>
          <w:p w:rsidR="006E5556" w:rsidRDefault="006E5556">
            <w:pPr>
              <w:spacing w:before="60" w:after="60"/>
              <w:jc w:val="center"/>
              <w:rPr>
                <w:rFonts w:cs="Arial"/>
                <w:b/>
                <w:bCs/>
                <w:color w:val="FFFFFF"/>
                <w:szCs w:val="20"/>
                <w:lang w:val="az-Latn-AZ"/>
              </w:rPr>
            </w:pPr>
            <w:r>
              <w:rPr>
                <w:rFonts w:cs="Arial"/>
                <w:b/>
                <w:bCs/>
                <w:color w:val="FFFFFF" w:themeColor="background1"/>
              </w:rPr>
              <w:t>Implemented (Yes/No/On-going)</w:t>
            </w:r>
          </w:p>
        </w:tc>
        <w:tc>
          <w:tcPr>
            <w:tcW w:w="3582" w:type="dxa"/>
            <w:shd w:val="clear" w:color="auto" w:fill="95B3D7"/>
            <w:vAlign w:val="center"/>
          </w:tcPr>
          <w:p w:rsidR="006E5556" w:rsidRDefault="006E5556">
            <w:pPr>
              <w:jc w:val="center"/>
              <w:rPr>
                <w:rFonts w:cs="Arial"/>
                <w:b/>
                <w:color w:val="FFFFFF"/>
                <w:szCs w:val="20"/>
                <w:lang w:val="az-Latn-AZ"/>
              </w:rPr>
            </w:pPr>
            <w:r>
              <w:rPr>
                <w:rFonts w:cs="Arial"/>
                <w:b/>
                <w:bCs/>
                <w:color w:val="FFFFFF" w:themeColor="background1"/>
              </w:rPr>
              <w:t>Description of action undertaken</w:t>
            </w:r>
          </w:p>
        </w:tc>
      </w:tr>
    </w:tbl>
    <w:tbl>
      <w:tblPr>
        <w:tblStyle w:val="TableGrid"/>
        <w:tblW w:w="90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692"/>
        <w:gridCol w:w="3582"/>
      </w:tblGrid>
      <w:tr w:rsidR="00156F33" w:rsidRPr="004E68EE" w:rsidTr="00821305">
        <w:tc>
          <w:tcPr>
            <w:tcW w:w="3780" w:type="dxa"/>
            <w:shd w:val="clear" w:color="auto" w:fill="auto"/>
            <w:vAlign w:val="center"/>
          </w:tcPr>
          <w:p w:rsidR="00156F33" w:rsidRPr="00D3382F" w:rsidRDefault="006E5556" w:rsidP="00751385">
            <w:pPr>
              <w:rPr>
                <w:rFonts w:cs="Arial"/>
                <w:lang w:val="az-Latn-AZ"/>
              </w:rPr>
            </w:pPr>
            <w:r>
              <w:rPr>
                <w:rFonts w:cs="Arial"/>
                <w:lang w:val="az-Latn-AZ"/>
              </w:rPr>
              <w:t xml:space="preserve">The investigation on SOCAR’s quasi-fiscal operations have to be pursued and detailed information must be included in </w:t>
            </w:r>
            <w:r w:rsidR="00751385">
              <w:rPr>
                <w:rFonts w:cs="Arial"/>
                <w:lang w:val="az-Latn-AZ"/>
              </w:rPr>
              <w:t xml:space="preserve">the EITI reports of </w:t>
            </w:r>
            <w:r>
              <w:rPr>
                <w:rFonts w:cs="Arial"/>
                <w:lang w:val="az-Latn-AZ"/>
              </w:rPr>
              <w:t>the following year</w:t>
            </w:r>
            <w:r w:rsidR="00751385">
              <w:rPr>
                <w:rFonts w:cs="Arial"/>
                <w:lang w:val="az-Latn-AZ"/>
              </w:rPr>
              <w:t>s.</w:t>
            </w:r>
          </w:p>
        </w:tc>
        <w:tc>
          <w:tcPr>
            <w:tcW w:w="1692" w:type="dxa"/>
            <w:shd w:val="clear" w:color="auto" w:fill="auto"/>
            <w:vAlign w:val="center"/>
          </w:tcPr>
          <w:p w:rsidR="00156F33" w:rsidRPr="00A768EA" w:rsidRDefault="00751385" w:rsidP="00821305">
            <w:pPr>
              <w:jc w:val="center"/>
              <w:rPr>
                <w:rFonts w:cs="Arial"/>
              </w:rPr>
            </w:pPr>
            <w:r>
              <w:rPr>
                <w:rFonts w:cs="Arial"/>
                <w:lang w:val="az-Latn-AZ"/>
              </w:rPr>
              <w:t>Yes</w:t>
            </w:r>
          </w:p>
        </w:tc>
        <w:tc>
          <w:tcPr>
            <w:tcW w:w="3582" w:type="dxa"/>
            <w:shd w:val="clear" w:color="auto" w:fill="auto"/>
            <w:vAlign w:val="center"/>
          </w:tcPr>
          <w:p w:rsidR="00156F33" w:rsidRPr="00CE3926" w:rsidRDefault="00751385" w:rsidP="009E5687">
            <w:pPr>
              <w:jc w:val="center"/>
              <w:rPr>
                <w:rFonts w:cs="Arial"/>
                <w:lang w:val="az-Latn-AZ"/>
              </w:rPr>
            </w:pPr>
            <w:r>
              <w:rPr>
                <w:rFonts w:cs="Arial"/>
                <w:lang w:val="az-Latn-AZ"/>
              </w:rPr>
              <w:t>The information has been included in the part of 6.2 “Qua</w:t>
            </w:r>
            <w:r w:rsidR="009E5687">
              <w:rPr>
                <w:rFonts w:cs="Arial"/>
                <w:lang w:val="az-Latn-AZ"/>
              </w:rPr>
              <w:t>si-fiscal expenditures”, page 55</w:t>
            </w:r>
            <w:r>
              <w:rPr>
                <w:rFonts w:cs="Arial"/>
                <w:lang w:val="az-Latn-AZ"/>
              </w:rPr>
              <w:t xml:space="preserve"> of the Report.</w:t>
            </w:r>
          </w:p>
        </w:tc>
      </w:tr>
      <w:tr w:rsidR="00156F33" w:rsidRPr="002E1569" w:rsidTr="00821305">
        <w:tc>
          <w:tcPr>
            <w:tcW w:w="3780" w:type="dxa"/>
            <w:shd w:val="clear" w:color="auto" w:fill="DBE5F1" w:themeFill="accent1" w:themeFillTint="33"/>
            <w:vAlign w:val="center"/>
          </w:tcPr>
          <w:p w:rsidR="00156F33" w:rsidRPr="004E68EE" w:rsidRDefault="00751385" w:rsidP="00821305">
            <w:pPr>
              <w:rPr>
                <w:rFonts w:cs="Arial"/>
                <w:lang w:val="az-Latn-AZ"/>
              </w:rPr>
            </w:pPr>
            <w:r w:rsidRPr="00751385">
              <w:rPr>
                <w:rFonts w:cs="Arial"/>
                <w:lang w:val="az-Latn-AZ"/>
              </w:rPr>
              <w:t>The comprehensive information on the beneficial ownership level o</w:t>
            </w:r>
            <w:r w:rsidR="009E5687">
              <w:rPr>
                <w:rFonts w:cs="Arial"/>
                <w:lang w:val="az-Latn-AZ"/>
              </w:rPr>
              <w:t>f SOCAR, and any changes made t</w:t>
            </w:r>
            <w:r w:rsidRPr="00751385">
              <w:rPr>
                <w:rFonts w:cs="Arial"/>
                <w:lang w:val="az-Latn-AZ"/>
              </w:rPr>
              <w:t>o it must be improved, adapted to the requirements of the standa</w:t>
            </w:r>
            <w:r w:rsidR="005A289D">
              <w:rPr>
                <w:rFonts w:cs="Arial"/>
                <w:lang w:val="az-Latn-AZ"/>
              </w:rPr>
              <w:t>rd and included into the report</w:t>
            </w:r>
            <w:r w:rsidRPr="00751385">
              <w:rPr>
                <w:rFonts w:cs="Arial"/>
                <w:lang w:val="az-Latn-AZ"/>
              </w:rPr>
              <w:t>.</w:t>
            </w:r>
          </w:p>
        </w:tc>
        <w:tc>
          <w:tcPr>
            <w:tcW w:w="1692" w:type="dxa"/>
            <w:shd w:val="clear" w:color="auto" w:fill="DBE5F1" w:themeFill="accent1" w:themeFillTint="33"/>
            <w:vAlign w:val="center"/>
          </w:tcPr>
          <w:p w:rsidR="00156F33" w:rsidRDefault="00751385" w:rsidP="00821305">
            <w:pPr>
              <w:jc w:val="center"/>
              <w:rPr>
                <w:rFonts w:cs="Arial"/>
                <w:lang w:val="az-Latn-AZ"/>
              </w:rPr>
            </w:pPr>
            <w:r>
              <w:rPr>
                <w:rFonts w:cs="Arial"/>
                <w:lang w:val="az-Latn-AZ"/>
              </w:rPr>
              <w:t>Yes</w:t>
            </w:r>
          </w:p>
        </w:tc>
        <w:tc>
          <w:tcPr>
            <w:tcW w:w="3582" w:type="dxa"/>
            <w:shd w:val="clear" w:color="auto" w:fill="DBE5F1" w:themeFill="accent1" w:themeFillTint="33"/>
            <w:vAlign w:val="center"/>
          </w:tcPr>
          <w:p w:rsidR="00156F33" w:rsidRPr="00CE3926" w:rsidRDefault="00751385" w:rsidP="009E5687">
            <w:pPr>
              <w:rPr>
                <w:rFonts w:cs="Arial"/>
                <w:lang w:val="az-Latn-AZ"/>
              </w:rPr>
            </w:pPr>
            <w:r>
              <w:rPr>
                <w:rFonts w:cs="Arial"/>
                <w:lang w:val="az-Latn-AZ"/>
              </w:rPr>
              <w:t>The information has be</w:t>
            </w:r>
            <w:r w:rsidR="009E5687">
              <w:rPr>
                <w:rFonts w:cs="Arial"/>
                <w:lang w:val="az-Latn-AZ"/>
              </w:rPr>
              <w:t>en included in the part of 2.6.5</w:t>
            </w:r>
            <w:r>
              <w:rPr>
                <w:rFonts w:cs="Arial"/>
                <w:lang w:val="az-Latn-AZ"/>
              </w:rPr>
              <w:t xml:space="preserve"> “</w:t>
            </w:r>
            <w:r w:rsidR="009E5687">
              <w:rPr>
                <w:noProof/>
              </w:rPr>
              <w:t>Joint Ventures, associates and subsidiaries of state-owned enterpirses</w:t>
            </w:r>
            <w:r>
              <w:rPr>
                <w:rFonts w:cs="Arial"/>
                <w:lang w:val="az-Latn-AZ"/>
              </w:rPr>
              <w:t>”,</w:t>
            </w:r>
            <w:r w:rsidR="00A36673">
              <w:rPr>
                <w:rFonts w:cs="Arial"/>
                <w:lang w:val="az-Latn-AZ"/>
              </w:rPr>
              <w:t xml:space="preserve"> </w:t>
            </w:r>
            <w:r>
              <w:rPr>
                <w:rFonts w:cs="Arial"/>
                <w:lang w:val="az-Latn-AZ"/>
              </w:rPr>
              <w:t>page</w:t>
            </w:r>
            <w:r w:rsidR="009E5687">
              <w:rPr>
                <w:rFonts w:cs="Arial"/>
                <w:lang w:val="az-Latn-AZ"/>
              </w:rPr>
              <w:t>s 29</w:t>
            </w:r>
            <w:r>
              <w:rPr>
                <w:rFonts w:cs="Arial"/>
                <w:lang w:val="az-Latn-AZ"/>
              </w:rPr>
              <w:t>-</w:t>
            </w:r>
            <w:r w:rsidR="009E5687">
              <w:rPr>
                <w:rFonts w:cs="Arial"/>
                <w:lang w:val="az-Latn-AZ"/>
              </w:rPr>
              <w:t>31</w:t>
            </w:r>
            <w:r>
              <w:rPr>
                <w:rFonts w:cs="Arial"/>
                <w:lang w:val="az-Latn-AZ"/>
              </w:rPr>
              <w:t xml:space="preserve"> of the Report.</w:t>
            </w:r>
          </w:p>
        </w:tc>
      </w:tr>
      <w:tr w:rsidR="00156F33" w:rsidRPr="002E1569" w:rsidTr="00821305">
        <w:tc>
          <w:tcPr>
            <w:tcW w:w="3780" w:type="dxa"/>
            <w:shd w:val="clear" w:color="auto" w:fill="auto"/>
            <w:vAlign w:val="center"/>
          </w:tcPr>
          <w:p w:rsidR="00156F33" w:rsidRPr="00671B05" w:rsidRDefault="00751385" w:rsidP="00751385">
            <w:pPr>
              <w:spacing w:before="120"/>
              <w:rPr>
                <w:rFonts w:eastAsia="Calibri" w:cs="Arial"/>
                <w:lang w:val="az-Latn-AZ"/>
              </w:rPr>
            </w:pPr>
            <w:r w:rsidRPr="00751385">
              <w:rPr>
                <w:rFonts w:eastAsia="Calibri" w:cs="Arial"/>
                <w:lang w:val="az-Latn-AZ"/>
              </w:rPr>
              <w:t xml:space="preserve">Information on the conclusion of PSA must be improved in compliance with the requirements of paragraph 3.9 of the standard and included in the licensing section and the normative act confirming the legitimacy must be </w:t>
            </w:r>
            <w:r>
              <w:rPr>
                <w:rFonts w:eastAsia="Calibri" w:cs="Arial"/>
                <w:lang w:val="az-Latn-AZ"/>
              </w:rPr>
              <w:t>shown</w:t>
            </w:r>
            <w:r w:rsidRPr="00751385">
              <w:rPr>
                <w:rFonts w:eastAsia="Calibri" w:cs="Arial"/>
                <w:lang w:val="az-Latn-AZ"/>
              </w:rPr>
              <w:t>.</w:t>
            </w:r>
          </w:p>
        </w:tc>
        <w:tc>
          <w:tcPr>
            <w:tcW w:w="1692" w:type="dxa"/>
            <w:shd w:val="clear" w:color="auto" w:fill="auto"/>
            <w:vAlign w:val="center"/>
          </w:tcPr>
          <w:p w:rsidR="00156F33" w:rsidRPr="00671B05" w:rsidRDefault="00751385" w:rsidP="00821305">
            <w:pPr>
              <w:jc w:val="center"/>
              <w:rPr>
                <w:rFonts w:cs="Arial"/>
                <w:lang w:val="az-Latn-AZ"/>
              </w:rPr>
            </w:pPr>
            <w:r>
              <w:rPr>
                <w:rFonts w:cs="Arial"/>
                <w:lang w:val="az-Latn-AZ"/>
              </w:rPr>
              <w:t>Yes</w:t>
            </w:r>
          </w:p>
        </w:tc>
        <w:tc>
          <w:tcPr>
            <w:tcW w:w="3582" w:type="dxa"/>
            <w:shd w:val="clear" w:color="auto" w:fill="auto"/>
            <w:vAlign w:val="center"/>
          </w:tcPr>
          <w:p w:rsidR="00156F33" w:rsidRPr="00CE3926" w:rsidRDefault="00751385" w:rsidP="009E5687">
            <w:pPr>
              <w:jc w:val="center"/>
              <w:rPr>
                <w:rFonts w:eastAsia="Calibri" w:cs="Arial"/>
                <w:lang w:val="az-Latn-AZ"/>
              </w:rPr>
            </w:pPr>
            <w:r>
              <w:rPr>
                <w:rFonts w:cs="Arial"/>
                <w:lang w:val="az-Latn-AZ"/>
              </w:rPr>
              <w:t xml:space="preserve">The information </w:t>
            </w:r>
            <w:r>
              <w:rPr>
                <w:rFonts w:eastAsia="Calibri" w:cs="Arial"/>
                <w:lang w:val="az-Latn-AZ"/>
              </w:rPr>
              <w:t>on the conclusion of the PSA procedures</w:t>
            </w:r>
            <w:r>
              <w:rPr>
                <w:rFonts w:cs="Arial"/>
                <w:lang w:val="az-Latn-AZ"/>
              </w:rPr>
              <w:t xml:space="preserve"> has been included in the part of 2.2 “Allocation of licenses”,</w:t>
            </w:r>
            <w:r w:rsidR="009E5687">
              <w:rPr>
                <w:rFonts w:cs="Arial"/>
                <w:lang w:val="az-Latn-AZ"/>
              </w:rPr>
              <w:t xml:space="preserve"> pages 22-23 </w:t>
            </w:r>
            <w:r w:rsidR="005A289D">
              <w:rPr>
                <w:rFonts w:eastAsia="Calibri" w:cs="Arial"/>
                <w:lang w:val="az-Latn-AZ"/>
              </w:rPr>
              <w:t>of the Report.</w:t>
            </w:r>
          </w:p>
        </w:tc>
      </w:tr>
      <w:tr w:rsidR="00156F33" w:rsidRPr="002E1569" w:rsidTr="00821305">
        <w:tc>
          <w:tcPr>
            <w:tcW w:w="3780" w:type="dxa"/>
            <w:shd w:val="clear" w:color="auto" w:fill="DBE5F1" w:themeFill="accent1" w:themeFillTint="33"/>
            <w:vAlign w:val="center"/>
          </w:tcPr>
          <w:p w:rsidR="00156F33" w:rsidRPr="00671B05" w:rsidRDefault="007C058E" w:rsidP="007C058E">
            <w:pPr>
              <w:spacing w:before="120"/>
              <w:rPr>
                <w:rFonts w:eastAsia="Calibri" w:cs="Arial"/>
                <w:lang w:val="az-Latn-AZ"/>
              </w:rPr>
            </w:pPr>
            <w:r>
              <w:rPr>
                <w:rFonts w:eastAsia="Calibri" w:cs="Arial"/>
                <w:lang w:val="az-Latn-AZ"/>
              </w:rPr>
              <w:t>The reference has not been prov</w:t>
            </w:r>
            <w:r w:rsidR="00C964BD">
              <w:rPr>
                <w:rFonts w:eastAsia="Calibri" w:cs="Arial"/>
                <w:lang w:val="az-Latn-AZ"/>
              </w:rPr>
              <w:t xml:space="preserve">ided to information related to </w:t>
            </w:r>
            <w:r>
              <w:rPr>
                <w:rFonts w:eastAsia="Calibri" w:cs="Arial"/>
                <w:lang w:val="az-Latn-AZ"/>
              </w:rPr>
              <w:t>registration of active companies involved in PSA in part 3.7 of the Report</w:t>
            </w:r>
          </w:p>
        </w:tc>
        <w:tc>
          <w:tcPr>
            <w:tcW w:w="1692" w:type="dxa"/>
            <w:shd w:val="clear" w:color="auto" w:fill="DBE5F1" w:themeFill="accent1" w:themeFillTint="33"/>
            <w:vAlign w:val="center"/>
          </w:tcPr>
          <w:p w:rsidR="00156F33" w:rsidRPr="00671B05" w:rsidRDefault="007C058E" w:rsidP="00821305">
            <w:pPr>
              <w:jc w:val="center"/>
              <w:rPr>
                <w:rFonts w:cs="Arial"/>
                <w:lang w:val="az-Latn-AZ"/>
              </w:rPr>
            </w:pPr>
            <w:r>
              <w:rPr>
                <w:rFonts w:cs="Arial"/>
                <w:lang w:val="az-Latn-AZ"/>
              </w:rPr>
              <w:t>Yes</w:t>
            </w:r>
          </w:p>
        </w:tc>
        <w:tc>
          <w:tcPr>
            <w:tcW w:w="3582" w:type="dxa"/>
            <w:shd w:val="clear" w:color="auto" w:fill="DBE5F1" w:themeFill="accent1" w:themeFillTint="33"/>
            <w:vAlign w:val="center"/>
          </w:tcPr>
          <w:p w:rsidR="00156F33" w:rsidRPr="00CE3926" w:rsidRDefault="007C058E" w:rsidP="00970011">
            <w:pPr>
              <w:jc w:val="center"/>
              <w:rPr>
                <w:rFonts w:eastAsia="Calibri" w:cs="Arial"/>
                <w:lang w:val="az-Latn-AZ"/>
              </w:rPr>
            </w:pPr>
            <w:r>
              <w:rPr>
                <w:rFonts w:cs="Arial"/>
                <w:lang w:val="az-Latn-AZ"/>
              </w:rPr>
              <w:t>The information has been included in the part of 2.3 “Register of licenses”,</w:t>
            </w:r>
            <w:r w:rsidR="004961F8">
              <w:rPr>
                <w:rFonts w:cs="Arial"/>
                <w:lang w:val="az-Latn-AZ"/>
              </w:rPr>
              <w:t xml:space="preserve"> </w:t>
            </w:r>
            <w:r>
              <w:rPr>
                <w:rFonts w:cs="Arial"/>
                <w:lang w:val="az-Latn-AZ"/>
              </w:rPr>
              <w:t>p</w:t>
            </w:r>
            <w:r w:rsidR="004961F8">
              <w:rPr>
                <w:rFonts w:cs="Arial"/>
                <w:lang w:val="az-Latn-AZ"/>
              </w:rPr>
              <w:t>age 23</w:t>
            </w:r>
            <w:r>
              <w:rPr>
                <w:rFonts w:cs="Arial"/>
                <w:lang w:val="az-Latn-AZ"/>
              </w:rPr>
              <w:t xml:space="preserve"> of the Report</w:t>
            </w:r>
            <w:r w:rsidR="00156F33" w:rsidRPr="00CE3926">
              <w:rPr>
                <w:rFonts w:eastAsia="Calibri" w:cs="Arial"/>
                <w:lang w:val="az-Latn-AZ"/>
              </w:rPr>
              <w:t>.</w:t>
            </w:r>
          </w:p>
        </w:tc>
      </w:tr>
      <w:tr w:rsidR="00156F33" w:rsidRPr="002E1569" w:rsidTr="00821305">
        <w:tc>
          <w:tcPr>
            <w:tcW w:w="3780" w:type="dxa"/>
            <w:shd w:val="clear" w:color="auto" w:fill="auto"/>
            <w:vAlign w:val="center"/>
          </w:tcPr>
          <w:p w:rsidR="00156F33" w:rsidRPr="00671B05" w:rsidRDefault="007C058E" w:rsidP="00C964BD">
            <w:pPr>
              <w:spacing w:before="120"/>
              <w:contextualSpacing/>
              <w:rPr>
                <w:rFonts w:eastAsia="Calibri" w:cs="Arial"/>
                <w:bCs/>
                <w:lang w:val="az-Latn-AZ"/>
              </w:rPr>
            </w:pPr>
            <w:r>
              <w:rPr>
                <w:rFonts w:cs="Arial"/>
                <w:bCs/>
                <w:lang w:val="az-Latn-AZ"/>
              </w:rPr>
              <w:t>The Structure and content in the part of “Approach and methodology” ha</w:t>
            </w:r>
            <w:r w:rsidR="00C964BD">
              <w:rPr>
                <w:rFonts w:cs="Arial"/>
                <w:bCs/>
                <w:lang w:val="az-Latn-AZ"/>
              </w:rPr>
              <w:t>ve</w:t>
            </w:r>
            <w:r>
              <w:rPr>
                <w:rFonts w:cs="Arial"/>
                <w:bCs/>
                <w:lang w:val="az-Latn-AZ"/>
              </w:rPr>
              <w:t xml:space="preserve"> to be improved</w:t>
            </w:r>
            <w:r>
              <w:rPr>
                <w:rFonts w:eastAsia="Times New Roman" w:cs="Arial"/>
                <w:lang w:val="az-Latn-AZ"/>
              </w:rPr>
              <w:t>.</w:t>
            </w:r>
          </w:p>
        </w:tc>
        <w:tc>
          <w:tcPr>
            <w:tcW w:w="1692" w:type="dxa"/>
            <w:shd w:val="clear" w:color="auto" w:fill="auto"/>
            <w:vAlign w:val="center"/>
          </w:tcPr>
          <w:p w:rsidR="00156F33" w:rsidRPr="00671B05" w:rsidRDefault="007C058E" w:rsidP="00821305">
            <w:pPr>
              <w:jc w:val="center"/>
              <w:rPr>
                <w:rFonts w:cs="Arial"/>
                <w:lang w:val="az-Latn-AZ"/>
              </w:rPr>
            </w:pPr>
            <w:r>
              <w:rPr>
                <w:rFonts w:cs="Arial"/>
                <w:lang w:val="az-Latn-AZ"/>
              </w:rPr>
              <w:t>Yes</w:t>
            </w:r>
          </w:p>
        </w:tc>
        <w:tc>
          <w:tcPr>
            <w:tcW w:w="3582" w:type="dxa"/>
            <w:shd w:val="clear" w:color="auto" w:fill="auto"/>
            <w:vAlign w:val="center"/>
          </w:tcPr>
          <w:p w:rsidR="00156F33" w:rsidRPr="00CE3926" w:rsidRDefault="007C058E" w:rsidP="004961F8">
            <w:pPr>
              <w:jc w:val="center"/>
              <w:rPr>
                <w:rFonts w:cs="Arial"/>
                <w:lang w:val="az-Latn-AZ"/>
              </w:rPr>
            </w:pPr>
            <w:r>
              <w:rPr>
                <w:rFonts w:cs="Arial"/>
                <w:lang w:val="az-Latn-AZ"/>
              </w:rPr>
              <w:t xml:space="preserve">The information has been included in the part of </w:t>
            </w:r>
            <w:r w:rsidR="004961F8">
              <w:rPr>
                <w:rFonts w:cs="Arial"/>
                <w:lang w:val="az-Latn-AZ"/>
              </w:rPr>
              <w:t>“Approach and methodology”</w:t>
            </w:r>
            <w:r w:rsidR="004961F8">
              <w:rPr>
                <w:rFonts w:cs="Arial"/>
                <w:lang w:val="en-US"/>
              </w:rPr>
              <w:t>,</w:t>
            </w:r>
            <w:r w:rsidR="004961F8">
              <w:rPr>
                <w:rFonts w:cs="Arial"/>
                <w:lang w:val="az-Latn-AZ"/>
              </w:rPr>
              <w:t xml:space="preserve"> </w:t>
            </w:r>
            <w:r>
              <w:rPr>
                <w:rFonts w:cs="Arial"/>
                <w:lang w:val="az-Latn-AZ"/>
              </w:rPr>
              <w:t>page</w:t>
            </w:r>
            <w:r w:rsidR="004961F8">
              <w:rPr>
                <w:rFonts w:cs="Arial"/>
                <w:lang w:val="az-Latn-AZ"/>
              </w:rPr>
              <w:t>s 9-10</w:t>
            </w:r>
            <w:r>
              <w:rPr>
                <w:rFonts w:eastAsia="Calibri" w:cs="Arial"/>
                <w:lang w:val="az-Latn-AZ"/>
              </w:rPr>
              <w:t xml:space="preserve"> of the Report</w:t>
            </w:r>
            <w:r w:rsidR="005A289D">
              <w:rPr>
                <w:rFonts w:eastAsia="Calibri" w:cs="Arial"/>
                <w:lang w:val="az-Latn-AZ"/>
              </w:rPr>
              <w:t>.</w:t>
            </w:r>
          </w:p>
        </w:tc>
      </w:tr>
      <w:tr w:rsidR="00156F33" w:rsidRPr="002E1569" w:rsidTr="00821305">
        <w:tc>
          <w:tcPr>
            <w:tcW w:w="3780" w:type="dxa"/>
            <w:shd w:val="clear" w:color="auto" w:fill="DBE5F1" w:themeFill="accent1" w:themeFillTint="33"/>
            <w:vAlign w:val="center"/>
          </w:tcPr>
          <w:p w:rsidR="00156F33" w:rsidRPr="00671B05" w:rsidRDefault="00751385" w:rsidP="00821305">
            <w:pPr>
              <w:spacing w:before="120"/>
              <w:rPr>
                <w:rFonts w:eastAsia="Calibri" w:cs="Arial"/>
                <w:lang w:val="az-Latn-AZ"/>
              </w:rPr>
            </w:pPr>
            <w:r w:rsidRPr="00751385">
              <w:rPr>
                <w:rFonts w:eastAsia="Calibri" w:cs="Arial"/>
                <w:lang w:val="az-Latn-AZ"/>
              </w:rPr>
              <w:t>To ensure the inclusion of the country's entire oil and gas and mineral reserve deposits and product types (oil, gas, condensate, gold, silver, etc.) in the report.</w:t>
            </w:r>
          </w:p>
        </w:tc>
        <w:tc>
          <w:tcPr>
            <w:tcW w:w="1692" w:type="dxa"/>
            <w:shd w:val="clear" w:color="auto" w:fill="DBE5F1" w:themeFill="accent1" w:themeFillTint="33"/>
            <w:vAlign w:val="center"/>
          </w:tcPr>
          <w:p w:rsidR="00156F33" w:rsidRPr="00671B05" w:rsidRDefault="00751385" w:rsidP="00821305">
            <w:pPr>
              <w:jc w:val="center"/>
              <w:rPr>
                <w:rFonts w:cs="Arial"/>
                <w:lang w:val="az-Latn-AZ"/>
              </w:rPr>
            </w:pPr>
            <w:r>
              <w:rPr>
                <w:rFonts w:cs="Arial"/>
                <w:lang w:val="az-Latn-AZ"/>
              </w:rPr>
              <w:t>Yes</w:t>
            </w:r>
          </w:p>
        </w:tc>
        <w:tc>
          <w:tcPr>
            <w:tcW w:w="3582" w:type="dxa"/>
            <w:shd w:val="clear" w:color="auto" w:fill="DBE5F1" w:themeFill="accent1" w:themeFillTint="33"/>
            <w:vAlign w:val="center"/>
          </w:tcPr>
          <w:p w:rsidR="00156F33" w:rsidRPr="00CE3926" w:rsidRDefault="00751385" w:rsidP="004961F8">
            <w:pPr>
              <w:jc w:val="center"/>
              <w:rPr>
                <w:rFonts w:eastAsia="Calibri" w:cs="Arial"/>
                <w:lang w:val="az-Latn-AZ"/>
              </w:rPr>
            </w:pPr>
            <w:r>
              <w:rPr>
                <w:rFonts w:cs="Arial"/>
                <w:lang w:val="az-Latn-AZ"/>
              </w:rPr>
              <w:t>The information has been included in the part of 3.1 “Overview of Mining Industry”,</w:t>
            </w:r>
            <w:r w:rsidR="005A289D">
              <w:rPr>
                <w:rFonts w:cs="Arial"/>
                <w:lang w:val="az-Latn-AZ"/>
              </w:rPr>
              <w:t xml:space="preserve"> </w:t>
            </w:r>
            <w:r>
              <w:rPr>
                <w:rFonts w:cs="Arial"/>
                <w:lang w:val="az-Latn-AZ"/>
              </w:rPr>
              <w:t>page</w:t>
            </w:r>
            <w:r w:rsidR="004961F8">
              <w:rPr>
                <w:rFonts w:cs="Arial"/>
                <w:lang w:val="az-Latn-AZ"/>
              </w:rPr>
              <w:t>s 33</w:t>
            </w:r>
            <w:r>
              <w:rPr>
                <w:rFonts w:cs="Arial"/>
                <w:lang w:val="az-Latn-AZ"/>
              </w:rPr>
              <w:t>-3</w:t>
            </w:r>
            <w:r w:rsidR="004961F8">
              <w:rPr>
                <w:rFonts w:cs="Arial"/>
                <w:lang w:val="az-Latn-AZ"/>
              </w:rPr>
              <w:t>7</w:t>
            </w:r>
            <w:r>
              <w:rPr>
                <w:rFonts w:cs="Arial"/>
                <w:lang w:val="az-Latn-AZ"/>
              </w:rPr>
              <w:t xml:space="preserve"> of the Report.</w:t>
            </w:r>
          </w:p>
        </w:tc>
      </w:tr>
      <w:tr w:rsidR="00156F33" w:rsidRPr="002E1569" w:rsidTr="00821305">
        <w:tc>
          <w:tcPr>
            <w:tcW w:w="3780" w:type="dxa"/>
            <w:shd w:val="clear" w:color="auto" w:fill="auto"/>
            <w:vAlign w:val="center"/>
          </w:tcPr>
          <w:p w:rsidR="00156F33" w:rsidRPr="00671B05" w:rsidRDefault="007C058E" w:rsidP="00C964BD">
            <w:pPr>
              <w:spacing w:before="120"/>
              <w:contextualSpacing/>
              <w:rPr>
                <w:rFonts w:eastAsia="Calibri" w:cs="Arial"/>
                <w:bCs/>
                <w:lang w:val="az-Latn-AZ"/>
              </w:rPr>
            </w:pPr>
            <w:r w:rsidRPr="007C058E">
              <w:rPr>
                <w:rFonts w:cs="Arial"/>
                <w:lang w:val="az-Latn-AZ"/>
              </w:rPr>
              <w:t xml:space="preserve">Although information on production volumes and costs by the region, as well as export volumes and cost of raw materials </w:t>
            </w:r>
            <w:r w:rsidR="00C964BD">
              <w:rPr>
                <w:rFonts w:cs="Arial"/>
                <w:lang w:val="az-Latn-AZ"/>
              </w:rPr>
              <w:t>is</w:t>
            </w:r>
            <w:r w:rsidRPr="007C058E">
              <w:rPr>
                <w:rFonts w:cs="Arial"/>
                <w:lang w:val="az-Latn-AZ"/>
              </w:rPr>
              <w:t xml:space="preserve"> not given in the Report, information on production volumes has been provided in section 3.3 of the Report. The reference or note could be given to the export data in section 3.3 of the Report.</w:t>
            </w:r>
          </w:p>
        </w:tc>
        <w:tc>
          <w:tcPr>
            <w:tcW w:w="1692" w:type="dxa"/>
            <w:shd w:val="clear" w:color="auto" w:fill="auto"/>
            <w:vAlign w:val="center"/>
          </w:tcPr>
          <w:p w:rsidR="00156F33" w:rsidRPr="00671B05" w:rsidRDefault="007C058E" w:rsidP="00821305">
            <w:pPr>
              <w:jc w:val="center"/>
              <w:rPr>
                <w:rFonts w:cs="Arial"/>
                <w:lang w:val="az-Latn-AZ"/>
              </w:rPr>
            </w:pPr>
            <w:r>
              <w:rPr>
                <w:rFonts w:cs="Arial"/>
                <w:lang w:val="az-Latn-AZ"/>
              </w:rPr>
              <w:t>Yes</w:t>
            </w:r>
          </w:p>
        </w:tc>
        <w:tc>
          <w:tcPr>
            <w:tcW w:w="3582" w:type="dxa"/>
            <w:shd w:val="clear" w:color="auto" w:fill="auto"/>
            <w:vAlign w:val="center"/>
          </w:tcPr>
          <w:p w:rsidR="00156F33" w:rsidRPr="00CE3926" w:rsidRDefault="007C058E" w:rsidP="004961F8">
            <w:pPr>
              <w:jc w:val="center"/>
              <w:rPr>
                <w:rFonts w:cs="Arial"/>
                <w:lang w:val="az-Latn-AZ"/>
              </w:rPr>
            </w:pPr>
            <w:r>
              <w:rPr>
                <w:rFonts w:cs="Arial"/>
                <w:lang w:val="az-Latn-AZ"/>
              </w:rPr>
              <w:t>The information has been included in the part of 3.2 “Production volume”,</w:t>
            </w:r>
            <w:r w:rsidR="004961F8">
              <w:rPr>
                <w:rFonts w:cs="Arial"/>
                <w:lang w:val="az-Latn-AZ"/>
              </w:rPr>
              <w:t xml:space="preserve"> pages 37</w:t>
            </w:r>
            <w:r>
              <w:rPr>
                <w:rFonts w:cs="Arial"/>
                <w:lang w:val="az-Latn-AZ"/>
              </w:rPr>
              <w:t>-3</w:t>
            </w:r>
            <w:r w:rsidR="004961F8">
              <w:rPr>
                <w:rFonts w:cs="Arial"/>
                <w:lang w:val="az-Latn-AZ"/>
              </w:rPr>
              <w:t>8</w:t>
            </w:r>
            <w:r>
              <w:rPr>
                <w:rFonts w:cs="Arial"/>
                <w:lang w:val="az-Latn-AZ"/>
              </w:rPr>
              <w:t xml:space="preserve"> of the Report.</w:t>
            </w:r>
          </w:p>
        </w:tc>
      </w:tr>
      <w:tr w:rsidR="00156F33" w:rsidRPr="002E1569" w:rsidTr="00AE788B">
        <w:tc>
          <w:tcPr>
            <w:tcW w:w="3780" w:type="dxa"/>
            <w:shd w:val="clear" w:color="auto" w:fill="DBE5F1" w:themeFill="accent1" w:themeFillTint="33"/>
            <w:vAlign w:val="center"/>
          </w:tcPr>
          <w:p w:rsidR="00156F33" w:rsidRPr="008531C3" w:rsidRDefault="007C058E" w:rsidP="00693BF8">
            <w:pPr>
              <w:spacing w:before="120"/>
              <w:contextualSpacing/>
              <w:rPr>
                <w:rFonts w:cs="Arial"/>
                <w:lang w:val="az-Latn-AZ"/>
              </w:rPr>
            </w:pPr>
            <w:r w:rsidRPr="007C058E">
              <w:rPr>
                <w:rFonts w:cs="Arial"/>
                <w:lang w:val="az-Latn-AZ"/>
              </w:rPr>
              <w:t>The information provided in “Analysis of government revenues” section should be added to the appropriate section of the Report in accordance with the requirement 3.7  of the Standard.</w:t>
            </w:r>
          </w:p>
        </w:tc>
        <w:tc>
          <w:tcPr>
            <w:tcW w:w="1692" w:type="dxa"/>
            <w:shd w:val="clear" w:color="auto" w:fill="DBE5F1" w:themeFill="accent1" w:themeFillTint="33"/>
            <w:vAlign w:val="center"/>
          </w:tcPr>
          <w:p w:rsidR="00156F33" w:rsidRPr="00671B05" w:rsidRDefault="007C058E" w:rsidP="00821305">
            <w:pPr>
              <w:jc w:val="center"/>
              <w:rPr>
                <w:rFonts w:cs="Arial"/>
                <w:lang w:val="az-Latn-AZ"/>
              </w:rPr>
            </w:pPr>
            <w:r>
              <w:rPr>
                <w:rFonts w:cs="Arial"/>
                <w:lang w:val="az-Latn-AZ"/>
              </w:rPr>
              <w:t>Yes</w:t>
            </w:r>
          </w:p>
        </w:tc>
        <w:tc>
          <w:tcPr>
            <w:tcW w:w="3582" w:type="dxa"/>
            <w:shd w:val="clear" w:color="auto" w:fill="DBE5F1" w:themeFill="accent1" w:themeFillTint="33"/>
            <w:vAlign w:val="center"/>
          </w:tcPr>
          <w:p w:rsidR="00156F33" w:rsidRPr="00CE3926" w:rsidRDefault="007C058E" w:rsidP="00693BF8">
            <w:pPr>
              <w:jc w:val="center"/>
              <w:rPr>
                <w:rFonts w:cs="Arial"/>
                <w:lang w:val="az-Latn-AZ"/>
              </w:rPr>
            </w:pPr>
            <w:r>
              <w:rPr>
                <w:rFonts w:cs="Arial"/>
                <w:lang w:val="az-Latn-AZ"/>
              </w:rPr>
              <w:t>The information has been included in the part of 6.3.2 “</w:t>
            </w:r>
            <w:r w:rsidR="00693BF8">
              <w:rPr>
                <w:noProof/>
              </w:rPr>
              <w:t>The state revenue from the mining industry</w:t>
            </w:r>
            <w:r>
              <w:rPr>
                <w:rFonts w:cs="Arial"/>
                <w:lang w:val="az-Latn-AZ"/>
              </w:rPr>
              <w:t>”,</w:t>
            </w:r>
            <w:r w:rsidR="00693BF8">
              <w:rPr>
                <w:rFonts w:cs="Arial"/>
                <w:lang w:val="az-Latn-AZ"/>
              </w:rPr>
              <w:t xml:space="preserve"> </w:t>
            </w:r>
            <w:r>
              <w:rPr>
                <w:rFonts w:cs="Arial"/>
                <w:lang w:val="az-Latn-AZ"/>
              </w:rPr>
              <w:t>page 5</w:t>
            </w:r>
            <w:r w:rsidR="00693BF8">
              <w:rPr>
                <w:rFonts w:cs="Arial"/>
                <w:lang w:val="az-Latn-AZ"/>
              </w:rPr>
              <w:t>6</w:t>
            </w:r>
            <w:r>
              <w:rPr>
                <w:rFonts w:cs="Arial"/>
                <w:lang w:val="az-Latn-AZ"/>
              </w:rPr>
              <w:t>-5</w:t>
            </w:r>
            <w:r w:rsidR="00693BF8">
              <w:rPr>
                <w:rFonts w:cs="Arial"/>
                <w:lang w:val="az-Latn-AZ"/>
              </w:rPr>
              <w:t>9</w:t>
            </w:r>
            <w:r>
              <w:rPr>
                <w:rFonts w:cs="Arial"/>
                <w:lang w:val="az-Latn-AZ"/>
              </w:rPr>
              <w:t xml:space="preserve"> of the Report</w:t>
            </w:r>
          </w:p>
        </w:tc>
      </w:tr>
    </w:tbl>
    <w:p w:rsidR="00531C40" w:rsidRDefault="00531C40" w:rsidP="0013239E">
      <w:pPr>
        <w:rPr>
          <w:rFonts w:cs="Arial"/>
          <w:bCs/>
          <w:szCs w:val="20"/>
          <w:lang w:val="az-Latn-AZ"/>
        </w:rPr>
      </w:pPr>
    </w:p>
    <w:p w:rsidR="00AE788B" w:rsidRDefault="00AE788B" w:rsidP="009C440E">
      <w:pPr>
        <w:rPr>
          <w:rFonts w:cs="Arial"/>
          <w:bCs/>
          <w:szCs w:val="20"/>
          <w:lang w:val="az-Latn-AZ"/>
        </w:rPr>
        <w:sectPr w:rsidR="00AE788B" w:rsidSect="00DB1BE5">
          <w:pgSz w:w="11907" w:h="16839" w:code="9"/>
          <w:pgMar w:top="907" w:right="1469" w:bottom="720" w:left="1440" w:header="504" w:footer="393" w:gutter="0"/>
          <w:pgBorders>
            <w:bottom w:val="single" w:sz="4" w:space="24" w:color="auto"/>
          </w:pgBorders>
          <w:cols w:space="720"/>
          <w:docGrid w:linePitch="360"/>
        </w:sectPr>
      </w:pPr>
    </w:p>
    <w:tbl>
      <w:tblPr>
        <w:tblW w:w="9054" w:type="dxa"/>
        <w:tblInd w:w="108" w:type="dxa"/>
        <w:tblLayout w:type="fixed"/>
        <w:tblLook w:val="04A0" w:firstRow="1" w:lastRow="0" w:firstColumn="1" w:lastColumn="0" w:noHBand="0" w:noVBand="1"/>
      </w:tblPr>
      <w:tblGrid>
        <w:gridCol w:w="3780"/>
        <w:gridCol w:w="1692"/>
        <w:gridCol w:w="3582"/>
      </w:tblGrid>
      <w:tr w:rsidR="007C058E" w:rsidRPr="00E1170B" w:rsidTr="00AE788B">
        <w:tc>
          <w:tcPr>
            <w:tcW w:w="3780" w:type="dxa"/>
            <w:shd w:val="clear" w:color="auto" w:fill="95B3D7"/>
            <w:vAlign w:val="center"/>
          </w:tcPr>
          <w:p w:rsidR="007C058E" w:rsidRDefault="00C964BD">
            <w:pPr>
              <w:jc w:val="center"/>
              <w:rPr>
                <w:rFonts w:cs="Arial"/>
                <w:b/>
                <w:color w:val="FFFFFF"/>
                <w:szCs w:val="20"/>
                <w:lang w:val="az-Latn-AZ"/>
              </w:rPr>
            </w:pPr>
            <w:r>
              <w:rPr>
                <w:rFonts w:cs="Arial"/>
                <w:b/>
                <w:color w:val="FFFFFF" w:themeColor="background1"/>
              </w:rPr>
              <w:lastRenderedPageBreak/>
              <w:t>Recommendations</w:t>
            </w:r>
            <w:r w:rsidR="007C058E">
              <w:rPr>
                <w:rFonts w:cs="Arial"/>
                <w:b/>
                <w:color w:val="FFFFFF" w:themeColor="background1"/>
              </w:rPr>
              <w:t xml:space="preserve"> of Independent Administrator</w:t>
            </w:r>
          </w:p>
        </w:tc>
        <w:tc>
          <w:tcPr>
            <w:tcW w:w="1692" w:type="dxa"/>
            <w:shd w:val="clear" w:color="auto" w:fill="95B3D7"/>
            <w:vAlign w:val="center"/>
          </w:tcPr>
          <w:p w:rsidR="007C058E" w:rsidRDefault="007C058E">
            <w:pPr>
              <w:spacing w:before="60" w:after="60"/>
              <w:jc w:val="center"/>
              <w:rPr>
                <w:rFonts w:cs="Arial"/>
                <w:b/>
                <w:bCs/>
                <w:color w:val="FFFFFF"/>
                <w:szCs w:val="20"/>
                <w:lang w:val="az-Latn-AZ"/>
              </w:rPr>
            </w:pPr>
            <w:r>
              <w:rPr>
                <w:rFonts w:cs="Arial"/>
                <w:b/>
                <w:bCs/>
                <w:color w:val="FFFFFF" w:themeColor="background1"/>
              </w:rPr>
              <w:t>Implemented (Yes/No/On-going)</w:t>
            </w:r>
          </w:p>
        </w:tc>
        <w:tc>
          <w:tcPr>
            <w:tcW w:w="3582" w:type="dxa"/>
            <w:shd w:val="clear" w:color="auto" w:fill="95B3D7"/>
            <w:vAlign w:val="center"/>
          </w:tcPr>
          <w:p w:rsidR="007C058E" w:rsidRDefault="007C058E">
            <w:pPr>
              <w:jc w:val="center"/>
              <w:rPr>
                <w:rFonts w:cs="Arial"/>
                <w:b/>
                <w:color w:val="FFFFFF"/>
                <w:szCs w:val="20"/>
                <w:lang w:val="az-Latn-AZ"/>
              </w:rPr>
            </w:pPr>
            <w:r>
              <w:rPr>
                <w:rFonts w:cs="Arial"/>
                <w:b/>
                <w:bCs/>
                <w:color w:val="FFFFFF" w:themeColor="background1"/>
              </w:rPr>
              <w:t>Description of action undertaken</w:t>
            </w:r>
          </w:p>
        </w:tc>
      </w:tr>
    </w:tbl>
    <w:tbl>
      <w:tblPr>
        <w:tblStyle w:val="TableGrid"/>
        <w:tblW w:w="90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692"/>
        <w:gridCol w:w="3582"/>
      </w:tblGrid>
      <w:tr w:rsidR="00156F33" w:rsidRPr="00D30E25" w:rsidTr="00821305">
        <w:tc>
          <w:tcPr>
            <w:tcW w:w="3780" w:type="dxa"/>
            <w:shd w:val="clear" w:color="auto" w:fill="auto"/>
            <w:vAlign w:val="center"/>
          </w:tcPr>
          <w:p w:rsidR="00156F33" w:rsidRPr="00671B05" w:rsidRDefault="007C058E" w:rsidP="005A289D">
            <w:pPr>
              <w:spacing w:before="120"/>
              <w:contextualSpacing/>
              <w:rPr>
                <w:rFonts w:eastAsia="Calibri" w:cs="Arial"/>
                <w:bCs/>
                <w:lang w:val="az-Latn-AZ"/>
              </w:rPr>
            </w:pPr>
            <w:r w:rsidRPr="007C058E">
              <w:rPr>
                <w:rFonts w:cs="Arial"/>
                <w:iCs/>
              </w:rPr>
              <w:t xml:space="preserve">A summary of these contracts and </w:t>
            </w:r>
            <w:r w:rsidR="00C964BD" w:rsidRPr="007C058E">
              <w:rPr>
                <w:rFonts w:cs="Arial"/>
                <w:iCs/>
              </w:rPr>
              <w:t>licenses to</w:t>
            </w:r>
            <w:r w:rsidRPr="007C058E">
              <w:rPr>
                <w:rFonts w:cs="Arial"/>
                <w:iCs/>
              </w:rPr>
              <w:t xml:space="preserve"> be announced by the Azerbaijani </w:t>
            </w:r>
            <w:r w:rsidR="00C964BD" w:rsidRPr="007C058E">
              <w:rPr>
                <w:rFonts w:cs="Arial"/>
                <w:iCs/>
              </w:rPr>
              <w:t>side</w:t>
            </w:r>
            <w:r w:rsidRPr="007C058E">
              <w:rPr>
                <w:rFonts w:cs="Arial"/>
                <w:iCs/>
              </w:rPr>
              <w:t xml:space="preserve"> must be </w:t>
            </w:r>
            <w:r w:rsidR="005A289D">
              <w:rPr>
                <w:rFonts w:cs="Arial"/>
                <w:iCs/>
              </w:rPr>
              <w:t>shown to the EITI Report. Taking</w:t>
            </w:r>
            <w:r w:rsidRPr="007C058E">
              <w:rPr>
                <w:rFonts w:cs="Arial"/>
                <w:iCs/>
              </w:rPr>
              <w:t xml:space="preserve"> into account the fact that the PSA is </w:t>
            </w:r>
            <w:r w:rsidR="00C964BD" w:rsidRPr="007C058E">
              <w:rPr>
                <w:rFonts w:cs="Arial"/>
                <w:iCs/>
              </w:rPr>
              <w:t>ratified</w:t>
            </w:r>
            <w:r w:rsidRPr="007C058E">
              <w:rPr>
                <w:rFonts w:cs="Arial"/>
                <w:iCs/>
              </w:rPr>
              <w:t xml:space="preserve"> by the parliament of Azerbaijan MSG has to consider increasing of efforts to include the rest of the PSAs into the Report.</w:t>
            </w:r>
          </w:p>
        </w:tc>
        <w:tc>
          <w:tcPr>
            <w:tcW w:w="1692" w:type="dxa"/>
            <w:shd w:val="clear" w:color="auto" w:fill="auto"/>
            <w:vAlign w:val="center"/>
          </w:tcPr>
          <w:p w:rsidR="00156F33" w:rsidRPr="00671B05" w:rsidRDefault="007C058E" w:rsidP="00821305">
            <w:pPr>
              <w:jc w:val="center"/>
              <w:rPr>
                <w:rFonts w:cs="Arial"/>
                <w:lang w:val="az-Latn-AZ"/>
              </w:rPr>
            </w:pPr>
            <w:r>
              <w:rPr>
                <w:rFonts w:cs="Arial"/>
              </w:rPr>
              <w:t>On-going</w:t>
            </w:r>
          </w:p>
        </w:tc>
        <w:tc>
          <w:tcPr>
            <w:tcW w:w="3582" w:type="dxa"/>
            <w:shd w:val="clear" w:color="auto" w:fill="auto"/>
            <w:vAlign w:val="center"/>
          </w:tcPr>
          <w:p w:rsidR="00156F33" w:rsidRPr="00CE3926" w:rsidRDefault="007C058E" w:rsidP="00693BF8">
            <w:pPr>
              <w:jc w:val="center"/>
              <w:rPr>
                <w:rFonts w:cs="Arial"/>
                <w:lang w:val="az-Latn-AZ"/>
              </w:rPr>
            </w:pPr>
            <w:r>
              <w:rPr>
                <w:rFonts w:cs="Arial"/>
                <w:lang w:val="az-Latn-AZ"/>
              </w:rPr>
              <w:t>The information has been included in the parts of 2.3. “Register of licenses”, 2.4 “Contracts” and 3.1 “Overview of Mining”</w:t>
            </w:r>
            <w:r w:rsidR="00693BF8">
              <w:rPr>
                <w:rFonts w:cs="Arial"/>
                <w:lang w:val="az-Latn-AZ"/>
              </w:rPr>
              <w:t>,</w:t>
            </w:r>
            <w:r>
              <w:rPr>
                <w:rFonts w:cs="Arial"/>
                <w:lang w:val="az-Latn-AZ"/>
              </w:rPr>
              <w:t xml:space="preserve"> pages </w:t>
            </w:r>
            <w:r w:rsidR="00693BF8">
              <w:rPr>
                <w:rFonts w:cs="Arial"/>
                <w:lang w:val="az-Latn-AZ"/>
              </w:rPr>
              <w:t>23,</w:t>
            </w:r>
            <w:r>
              <w:rPr>
                <w:rFonts w:cs="Arial"/>
                <w:lang w:val="az-Latn-AZ"/>
              </w:rPr>
              <w:t xml:space="preserve"> </w:t>
            </w:r>
            <w:r w:rsidR="00693BF8">
              <w:rPr>
                <w:rFonts w:cs="Arial"/>
                <w:lang w:val="az-Latn-AZ"/>
              </w:rPr>
              <w:t>24</w:t>
            </w:r>
            <w:r>
              <w:rPr>
                <w:rFonts w:cs="Arial"/>
                <w:lang w:val="az-Latn-AZ"/>
              </w:rPr>
              <w:t xml:space="preserve"> and </w:t>
            </w:r>
            <w:r w:rsidR="00693BF8">
              <w:rPr>
                <w:rFonts w:cs="Arial"/>
                <w:lang w:val="az-Latn-AZ"/>
              </w:rPr>
              <w:t>33-37</w:t>
            </w:r>
            <w:r>
              <w:rPr>
                <w:rFonts w:cs="Arial"/>
                <w:lang w:val="az-Latn-AZ"/>
              </w:rPr>
              <w:t xml:space="preserve"> respectively of the Report</w:t>
            </w:r>
            <w:r w:rsidR="00156F33" w:rsidRPr="00CE3926">
              <w:rPr>
                <w:rFonts w:cs="Arial"/>
                <w:lang w:val="az-Latn-AZ"/>
              </w:rPr>
              <w:t>.</w:t>
            </w:r>
          </w:p>
        </w:tc>
      </w:tr>
      <w:tr w:rsidR="00156F33" w:rsidRPr="002E1569" w:rsidTr="00821305">
        <w:tc>
          <w:tcPr>
            <w:tcW w:w="3780" w:type="dxa"/>
            <w:shd w:val="clear" w:color="auto" w:fill="DBE5F1" w:themeFill="accent1" w:themeFillTint="33"/>
            <w:vAlign w:val="center"/>
          </w:tcPr>
          <w:p w:rsidR="00156F33" w:rsidRPr="008531C3" w:rsidRDefault="007C058E" w:rsidP="007C058E">
            <w:pPr>
              <w:autoSpaceDE w:val="0"/>
              <w:autoSpaceDN w:val="0"/>
              <w:adjustRightInd w:val="0"/>
              <w:rPr>
                <w:rFonts w:cs="Arial"/>
                <w:lang w:val="az-Latn-AZ"/>
              </w:rPr>
            </w:pPr>
            <w:r>
              <w:rPr>
                <w:rFonts w:cs="Arial"/>
                <w:lang w:val="az-Latn-AZ"/>
              </w:rPr>
              <w:t xml:space="preserve">MSG </w:t>
            </w:r>
            <w:r>
              <w:rPr>
                <w:rFonts w:cs="Arial"/>
                <w:shd w:val="clear" w:color="auto" w:fill="DBE5F1" w:themeFill="accent1" w:themeFillTint="33"/>
                <w:lang w:val="az-Latn-AZ"/>
              </w:rPr>
              <w:t>has to</w:t>
            </w:r>
            <w:r>
              <w:rPr>
                <w:rFonts w:cs="Arial"/>
                <w:lang w:val="az-Latn-AZ"/>
              </w:rPr>
              <w:t xml:space="preserve"> ensure disclosure of all details on changes in law about </w:t>
            </w:r>
            <w:r>
              <w:rPr>
                <w:rFonts w:cs="Arial"/>
                <w:shd w:val="clear" w:color="auto" w:fill="DBE5F1" w:themeFill="accent1" w:themeFillTint="33"/>
                <w:lang w:val="az-Latn-AZ"/>
              </w:rPr>
              <w:t>equity stake</w:t>
            </w:r>
            <w:r>
              <w:rPr>
                <w:rFonts w:cs="Arial"/>
                <w:lang w:val="az-Latn-AZ"/>
              </w:rPr>
              <w:t xml:space="preserve"> and ownership by SOCAR. </w:t>
            </w:r>
          </w:p>
        </w:tc>
        <w:tc>
          <w:tcPr>
            <w:tcW w:w="1692" w:type="dxa"/>
            <w:shd w:val="clear" w:color="auto" w:fill="DBE5F1" w:themeFill="accent1" w:themeFillTint="33"/>
            <w:vAlign w:val="center"/>
          </w:tcPr>
          <w:p w:rsidR="00156F33" w:rsidRPr="00671B05" w:rsidRDefault="007C058E" w:rsidP="00821305">
            <w:pPr>
              <w:jc w:val="center"/>
              <w:rPr>
                <w:rFonts w:cs="Arial"/>
                <w:lang w:val="az-Latn-AZ"/>
              </w:rPr>
            </w:pPr>
            <w:r>
              <w:rPr>
                <w:rFonts w:cs="Arial"/>
              </w:rPr>
              <w:t>Yes</w:t>
            </w:r>
          </w:p>
        </w:tc>
        <w:tc>
          <w:tcPr>
            <w:tcW w:w="3582" w:type="dxa"/>
            <w:shd w:val="clear" w:color="auto" w:fill="DBE5F1" w:themeFill="accent1" w:themeFillTint="33"/>
            <w:vAlign w:val="center"/>
          </w:tcPr>
          <w:p w:rsidR="00156F33" w:rsidRPr="00CE3926" w:rsidRDefault="007C058E" w:rsidP="00693BF8">
            <w:pPr>
              <w:jc w:val="center"/>
              <w:rPr>
                <w:rFonts w:cs="Arial"/>
                <w:lang w:val="az-Latn-AZ"/>
              </w:rPr>
            </w:pPr>
            <w:r>
              <w:rPr>
                <w:rFonts w:cs="Arial"/>
                <w:lang w:val="az-Latn-AZ"/>
              </w:rPr>
              <w:t>The information has been included in the part of 2.6 “State participation in the extractive industry”,</w:t>
            </w:r>
            <w:r w:rsidR="00693BF8">
              <w:rPr>
                <w:rFonts w:cs="Arial"/>
                <w:lang w:val="az-Latn-AZ"/>
              </w:rPr>
              <w:t xml:space="preserve"> </w:t>
            </w:r>
            <w:r>
              <w:rPr>
                <w:rFonts w:cs="Arial"/>
                <w:lang w:val="az-Latn-AZ"/>
              </w:rPr>
              <w:t>page 2</w:t>
            </w:r>
            <w:r w:rsidR="00693BF8">
              <w:rPr>
                <w:rFonts w:cs="Arial"/>
                <w:lang w:val="az-Latn-AZ"/>
              </w:rPr>
              <w:t>4</w:t>
            </w:r>
            <w:r>
              <w:rPr>
                <w:rFonts w:cs="Arial"/>
                <w:lang w:val="az-Latn-AZ"/>
              </w:rPr>
              <w:t>-</w:t>
            </w:r>
            <w:r w:rsidR="00693BF8">
              <w:rPr>
                <w:rFonts w:cs="Arial"/>
                <w:lang w:val="az-Latn-AZ"/>
              </w:rPr>
              <w:t>32</w:t>
            </w:r>
            <w:r>
              <w:rPr>
                <w:rFonts w:cs="Arial"/>
                <w:lang w:val="az-Latn-AZ"/>
              </w:rPr>
              <w:t xml:space="preserve"> of the Report</w:t>
            </w:r>
            <w:r w:rsidR="00156F33" w:rsidRPr="00CE3926">
              <w:rPr>
                <w:rFonts w:cs="Arial"/>
                <w:lang w:val="az-Latn-AZ"/>
              </w:rPr>
              <w:t>.</w:t>
            </w:r>
          </w:p>
        </w:tc>
      </w:tr>
      <w:tr w:rsidR="00156F33" w:rsidRPr="002E1569" w:rsidTr="00821305">
        <w:tc>
          <w:tcPr>
            <w:tcW w:w="3780" w:type="dxa"/>
            <w:shd w:val="clear" w:color="auto" w:fill="auto"/>
            <w:vAlign w:val="center"/>
          </w:tcPr>
          <w:p w:rsidR="00156F33" w:rsidRPr="00781606" w:rsidRDefault="007C058E" w:rsidP="007C058E">
            <w:pPr>
              <w:spacing w:before="120"/>
              <w:contextualSpacing/>
              <w:rPr>
                <w:rFonts w:eastAsia="Calibri" w:cs="Arial"/>
                <w:bCs/>
                <w:lang w:val="az-Latn-AZ"/>
              </w:rPr>
            </w:pPr>
            <w:r w:rsidRPr="007C058E">
              <w:rPr>
                <w:rFonts w:cs="Arial"/>
                <w:lang w:val="az-Latn-AZ"/>
              </w:rPr>
              <w:t>MSG is encouraged to add additional information on type of product, price, market sale volume and in-kind revenues.</w:t>
            </w:r>
          </w:p>
        </w:tc>
        <w:tc>
          <w:tcPr>
            <w:tcW w:w="1692" w:type="dxa"/>
            <w:shd w:val="clear" w:color="auto" w:fill="auto"/>
            <w:vAlign w:val="center"/>
          </w:tcPr>
          <w:p w:rsidR="00156F33" w:rsidRDefault="007C058E" w:rsidP="00821305">
            <w:pPr>
              <w:jc w:val="center"/>
              <w:rPr>
                <w:rFonts w:cs="Arial"/>
                <w:lang w:val="az-Latn-AZ"/>
              </w:rPr>
            </w:pPr>
            <w:r>
              <w:rPr>
                <w:rFonts w:cs="Arial"/>
              </w:rPr>
              <w:t>Yes</w:t>
            </w:r>
          </w:p>
        </w:tc>
        <w:tc>
          <w:tcPr>
            <w:tcW w:w="3582" w:type="dxa"/>
            <w:shd w:val="clear" w:color="auto" w:fill="auto"/>
            <w:vAlign w:val="center"/>
          </w:tcPr>
          <w:p w:rsidR="00156F33" w:rsidRPr="00CE3926" w:rsidRDefault="007C058E" w:rsidP="00693BF8">
            <w:pPr>
              <w:jc w:val="center"/>
              <w:rPr>
                <w:rFonts w:cs="Arial"/>
                <w:lang w:val="az-Latn-AZ"/>
              </w:rPr>
            </w:pPr>
            <w:r>
              <w:rPr>
                <w:rFonts w:cs="Arial"/>
                <w:lang w:val="az-Latn-AZ"/>
              </w:rPr>
              <w:t>The information has been included in the parts of 3.2 “Production volume”, and 4.2 “</w:t>
            </w:r>
            <w:r>
              <w:t>Sale of the state’s share of production or other revenues collected in-kind</w:t>
            </w:r>
            <w:r>
              <w:rPr>
                <w:rFonts w:cs="Arial"/>
                <w:lang w:val="en-US"/>
              </w:rPr>
              <w:t>”</w:t>
            </w:r>
            <w:r w:rsidR="00693BF8">
              <w:rPr>
                <w:rFonts w:cs="Arial"/>
                <w:lang w:val="az-Latn-AZ"/>
              </w:rPr>
              <w:t xml:space="preserve"> pages 37</w:t>
            </w:r>
            <w:r>
              <w:rPr>
                <w:rFonts w:cs="Arial"/>
                <w:lang w:val="az-Latn-AZ"/>
              </w:rPr>
              <w:t>-3</w:t>
            </w:r>
            <w:r w:rsidR="00693BF8">
              <w:rPr>
                <w:rFonts w:cs="Arial"/>
                <w:lang w:val="az-Latn-AZ"/>
              </w:rPr>
              <w:t>8</w:t>
            </w:r>
            <w:r>
              <w:rPr>
                <w:rFonts w:cs="Arial"/>
                <w:lang w:val="az-Latn-AZ"/>
              </w:rPr>
              <w:t xml:space="preserve"> and 4</w:t>
            </w:r>
            <w:r w:rsidR="00693BF8">
              <w:rPr>
                <w:rFonts w:cs="Arial"/>
                <w:lang w:val="az-Latn-AZ"/>
              </w:rPr>
              <w:t>5</w:t>
            </w:r>
            <w:r>
              <w:rPr>
                <w:rFonts w:cs="Arial"/>
                <w:lang w:val="az-Latn-AZ"/>
              </w:rPr>
              <w:t xml:space="preserve"> respectively of the Report</w:t>
            </w:r>
            <w:r w:rsidR="00156F33" w:rsidRPr="00CE3926">
              <w:rPr>
                <w:rFonts w:cs="Arial"/>
                <w:lang w:val="az-Latn-AZ"/>
              </w:rPr>
              <w:t>.</w:t>
            </w:r>
          </w:p>
        </w:tc>
      </w:tr>
      <w:tr w:rsidR="00156F33" w:rsidRPr="002E1569" w:rsidTr="00821305">
        <w:tc>
          <w:tcPr>
            <w:tcW w:w="3780" w:type="dxa"/>
            <w:shd w:val="clear" w:color="auto" w:fill="DBE5F1" w:themeFill="accent1" w:themeFillTint="33"/>
            <w:vAlign w:val="center"/>
          </w:tcPr>
          <w:p w:rsidR="00156F33" w:rsidRPr="008531C3" w:rsidRDefault="005B4A83" w:rsidP="005B4A83">
            <w:pPr>
              <w:spacing w:before="120"/>
              <w:contextualSpacing/>
              <w:rPr>
                <w:rFonts w:cs="Arial"/>
                <w:lang w:val="az-Latn-AZ"/>
              </w:rPr>
            </w:pPr>
            <w:r w:rsidRPr="005B4A83">
              <w:rPr>
                <w:rFonts w:cs="Arial"/>
                <w:lang w:val="az-Latn-AZ"/>
              </w:rPr>
              <w:t xml:space="preserve">MSG encourages Independent Administrator to submit a </w:t>
            </w:r>
            <w:r>
              <w:rPr>
                <w:rFonts w:cs="Arial"/>
                <w:lang w:val="az-Latn-AZ"/>
              </w:rPr>
              <w:t>terms of use of</w:t>
            </w:r>
            <w:r w:rsidRPr="005B4A83">
              <w:rPr>
                <w:rFonts w:cs="Arial"/>
                <w:lang w:val="az-Latn-AZ"/>
              </w:rPr>
              <w:t xml:space="preserve"> publicly available audited financial statements of companies and govenmrnet agencies.</w:t>
            </w:r>
          </w:p>
        </w:tc>
        <w:tc>
          <w:tcPr>
            <w:tcW w:w="1692" w:type="dxa"/>
            <w:shd w:val="clear" w:color="auto" w:fill="DBE5F1" w:themeFill="accent1" w:themeFillTint="33"/>
            <w:vAlign w:val="center"/>
          </w:tcPr>
          <w:p w:rsidR="00156F33" w:rsidRDefault="005B4A83" w:rsidP="00821305">
            <w:pPr>
              <w:jc w:val="center"/>
              <w:rPr>
                <w:rFonts w:cs="Arial"/>
                <w:lang w:val="az-Latn-AZ"/>
              </w:rPr>
            </w:pPr>
            <w:r>
              <w:rPr>
                <w:rFonts w:cs="Arial"/>
              </w:rPr>
              <w:t>On-going</w:t>
            </w:r>
          </w:p>
        </w:tc>
        <w:tc>
          <w:tcPr>
            <w:tcW w:w="3582" w:type="dxa"/>
            <w:shd w:val="clear" w:color="auto" w:fill="DBE5F1" w:themeFill="accent1" w:themeFillTint="33"/>
            <w:vAlign w:val="center"/>
          </w:tcPr>
          <w:p w:rsidR="00156F33" w:rsidRPr="00CE3926" w:rsidRDefault="005B4A83" w:rsidP="005B4A83">
            <w:pPr>
              <w:jc w:val="center"/>
              <w:rPr>
                <w:rFonts w:cs="Arial"/>
                <w:lang w:val="az-Latn-AZ"/>
              </w:rPr>
            </w:pPr>
            <w:r>
              <w:rPr>
                <w:rFonts w:cs="Arial"/>
                <w:lang w:val="az-Latn-AZ"/>
              </w:rPr>
              <w:t>To prepare the term of use</w:t>
            </w:r>
            <w:r w:rsidRPr="005B4A83">
              <w:rPr>
                <w:rFonts w:cs="Arial"/>
                <w:lang w:val="az-Latn-AZ"/>
              </w:rPr>
              <w:t xml:space="preserve"> </w:t>
            </w:r>
            <w:r>
              <w:rPr>
                <w:rFonts w:cs="Arial"/>
                <w:lang w:val="az-Latn-AZ"/>
              </w:rPr>
              <w:t>a</w:t>
            </w:r>
            <w:r w:rsidRPr="005B4A83">
              <w:rPr>
                <w:rFonts w:cs="Arial"/>
                <w:lang w:val="az-Latn-AZ"/>
              </w:rPr>
              <w:t>ll companies will have to publish audited financial</w:t>
            </w:r>
            <w:r>
              <w:rPr>
                <w:rFonts w:cs="Arial"/>
                <w:lang w:val="az-Latn-AZ"/>
              </w:rPr>
              <w:t xml:space="preserve"> </w:t>
            </w:r>
            <w:r w:rsidRPr="005B4A83">
              <w:rPr>
                <w:rFonts w:cs="Arial"/>
                <w:lang w:val="az-Latn-AZ"/>
              </w:rPr>
              <w:t>statements</w:t>
            </w:r>
            <w:r>
              <w:rPr>
                <w:rFonts w:cs="Arial"/>
                <w:lang w:val="az-Latn-AZ"/>
              </w:rPr>
              <w:t>.</w:t>
            </w:r>
            <w:r w:rsidRPr="005B4A83">
              <w:rPr>
                <w:rFonts w:cs="Arial"/>
                <w:lang w:val="az-Latn-AZ"/>
              </w:rPr>
              <w:t xml:space="preserve"> </w:t>
            </w:r>
          </w:p>
        </w:tc>
      </w:tr>
      <w:tr w:rsidR="00156F33" w:rsidRPr="002E1569" w:rsidTr="00781606">
        <w:tc>
          <w:tcPr>
            <w:tcW w:w="3780" w:type="dxa"/>
            <w:shd w:val="clear" w:color="auto" w:fill="auto"/>
            <w:vAlign w:val="center"/>
          </w:tcPr>
          <w:p w:rsidR="00156F33" w:rsidRPr="009E6F33" w:rsidRDefault="005B4A83" w:rsidP="00781606">
            <w:pPr>
              <w:spacing w:before="120"/>
              <w:contextualSpacing/>
              <w:rPr>
                <w:rFonts w:eastAsia="Calibri" w:cs="Arial"/>
                <w:bCs/>
                <w:lang w:val="az-Latn-AZ"/>
              </w:rPr>
            </w:pPr>
            <w:r w:rsidRPr="005B4A83">
              <w:rPr>
                <w:rFonts w:cs="Arial"/>
                <w:lang w:val="az-Latn-AZ"/>
              </w:rPr>
              <w:t>MSG is encouraged to develop a report on transportation to provide a complete description on the use and transport of materials, their transport routes, transportation measures, tariff rates  and methodologies used to calculate them.</w:t>
            </w:r>
          </w:p>
        </w:tc>
        <w:tc>
          <w:tcPr>
            <w:tcW w:w="1692" w:type="dxa"/>
            <w:shd w:val="clear" w:color="auto" w:fill="auto"/>
            <w:vAlign w:val="center"/>
          </w:tcPr>
          <w:p w:rsidR="00156F33" w:rsidRDefault="005B4A83" w:rsidP="00781606">
            <w:pPr>
              <w:jc w:val="center"/>
              <w:rPr>
                <w:rFonts w:cs="Arial"/>
                <w:lang w:val="az-Latn-AZ"/>
              </w:rPr>
            </w:pPr>
            <w:r>
              <w:rPr>
                <w:rFonts w:cs="Arial"/>
              </w:rPr>
              <w:t>Yes</w:t>
            </w:r>
          </w:p>
        </w:tc>
        <w:tc>
          <w:tcPr>
            <w:tcW w:w="3582" w:type="dxa"/>
            <w:shd w:val="clear" w:color="auto" w:fill="auto"/>
            <w:vAlign w:val="center"/>
          </w:tcPr>
          <w:p w:rsidR="00156F33" w:rsidRPr="00CE3926" w:rsidRDefault="005B4A83" w:rsidP="00693BF8">
            <w:pPr>
              <w:jc w:val="center"/>
              <w:rPr>
                <w:rFonts w:cs="Arial"/>
                <w:lang w:val="az-Latn-AZ"/>
              </w:rPr>
            </w:pPr>
            <w:r>
              <w:rPr>
                <w:rFonts w:cs="Arial"/>
                <w:lang w:val="az-Latn-AZ"/>
              </w:rPr>
              <w:t>The information has been included in the part of 4.4 “Transportation revenues”,</w:t>
            </w:r>
            <w:r w:rsidR="00693BF8">
              <w:rPr>
                <w:rFonts w:cs="Arial"/>
                <w:lang w:val="az-Latn-AZ"/>
              </w:rPr>
              <w:t xml:space="preserve"> page 46</w:t>
            </w:r>
            <w:r>
              <w:rPr>
                <w:rFonts w:cs="Arial"/>
                <w:lang w:val="az-Latn-AZ"/>
              </w:rPr>
              <w:t>-</w:t>
            </w:r>
            <w:r w:rsidR="00693BF8">
              <w:rPr>
                <w:rFonts w:cs="Arial"/>
                <w:lang w:val="az-Latn-AZ"/>
              </w:rPr>
              <w:t>50</w:t>
            </w:r>
            <w:r w:rsidR="00764284">
              <w:rPr>
                <w:rFonts w:cs="Arial"/>
                <w:lang w:val="az-Latn-AZ"/>
              </w:rPr>
              <w:t xml:space="preserve"> of</w:t>
            </w:r>
            <w:r>
              <w:rPr>
                <w:rFonts w:cs="Arial"/>
                <w:lang w:val="az-Latn-AZ"/>
              </w:rPr>
              <w:t xml:space="preserve"> the Report</w:t>
            </w:r>
            <w:r w:rsidR="00156F33" w:rsidRPr="00CE3926">
              <w:rPr>
                <w:rFonts w:cs="Arial"/>
                <w:lang w:val="az-Latn-AZ"/>
              </w:rPr>
              <w:t>.</w:t>
            </w:r>
          </w:p>
        </w:tc>
      </w:tr>
    </w:tbl>
    <w:p w:rsidR="00781606" w:rsidRDefault="00781606" w:rsidP="009C440E">
      <w:pPr>
        <w:rPr>
          <w:rFonts w:cs="Arial"/>
          <w:bCs/>
          <w:szCs w:val="20"/>
          <w:lang w:val="az-Latn-AZ"/>
        </w:rPr>
      </w:pPr>
    </w:p>
    <w:p w:rsidR="00750641" w:rsidRPr="00FB2D14" w:rsidRDefault="00750641" w:rsidP="0013239E">
      <w:pPr>
        <w:rPr>
          <w:rFonts w:cs="Arial"/>
          <w:bCs/>
          <w:szCs w:val="20"/>
          <w:lang w:val="az-Latn-AZ"/>
        </w:rPr>
      </w:pPr>
    </w:p>
    <w:p w:rsidR="00FB2D14" w:rsidRDefault="00FB2D14" w:rsidP="008A65E6">
      <w:pPr>
        <w:rPr>
          <w:rFonts w:cs="Arial"/>
          <w:bCs/>
          <w:szCs w:val="20"/>
          <w:lang w:val="az-Latn-AZ"/>
        </w:rPr>
        <w:sectPr w:rsidR="00FB2D14" w:rsidSect="00DB1BE5">
          <w:pgSz w:w="11907" w:h="16839" w:code="9"/>
          <w:pgMar w:top="907" w:right="1469" w:bottom="720" w:left="1440" w:header="504" w:footer="393" w:gutter="0"/>
          <w:pgBorders>
            <w:bottom w:val="single" w:sz="4" w:space="24" w:color="auto"/>
          </w:pgBorders>
          <w:cols w:space="720"/>
          <w:docGrid w:linePitch="360"/>
        </w:sectPr>
      </w:pPr>
    </w:p>
    <w:p w:rsidR="00F0176B" w:rsidRDefault="00F0176B" w:rsidP="00F0176B">
      <w:pPr>
        <w:pStyle w:val="Heading2"/>
        <w:jc w:val="center"/>
        <w:rPr>
          <w:b w:val="0"/>
          <w:bCs w:val="0"/>
          <w:lang w:val="az-Latn-AZ"/>
        </w:rPr>
      </w:pPr>
      <w:bookmarkStart w:id="148" w:name="_Toc468899543"/>
      <w:r>
        <w:rPr>
          <w:lang w:val="az-Latn-AZ"/>
        </w:rPr>
        <w:lastRenderedPageBreak/>
        <w:t>ANNEXES</w:t>
      </w:r>
      <w:bookmarkEnd w:id="148"/>
    </w:p>
    <w:p w:rsidR="00FB2D14" w:rsidRDefault="00FB2D14" w:rsidP="00FB2D14">
      <w:pPr>
        <w:rPr>
          <w:rFonts w:cs="Arial"/>
          <w:b/>
          <w:bCs/>
          <w:color w:val="002060"/>
          <w:szCs w:val="20"/>
          <w:lang w:val="az-Latn-AZ" w:eastAsia="en-GB"/>
        </w:rPr>
      </w:pPr>
    </w:p>
    <w:p w:rsidR="00FB2D14" w:rsidRDefault="00FB2D14" w:rsidP="008A65E6">
      <w:pPr>
        <w:rPr>
          <w:rFonts w:cs="Arial"/>
          <w:bCs/>
          <w:szCs w:val="20"/>
          <w:lang w:val="az-Latn-AZ"/>
        </w:rPr>
        <w:sectPr w:rsidR="00FB2D14" w:rsidSect="00FB2D14">
          <w:pgSz w:w="11907" w:h="16839" w:code="9"/>
          <w:pgMar w:top="7110" w:right="1469" w:bottom="720" w:left="1440" w:header="504" w:footer="393" w:gutter="0"/>
          <w:pgBorders>
            <w:bottom w:val="single" w:sz="4" w:space="24" w:color="auto"/>
          </w:pgBorders>
          <w:cols w:space="720"/>
          <w:docGrid w:linePitch="360"/>
        </w:sectPr>
      </w:pPr>
    </w:p>
    <w:p w:rsidR="00462C83" w:rsidRDefault="00462C83" w:rsidP="00462C83">
      <w:pPr>
        <w:pStyle w:val="Heading3"/>
      </w:pPr>
      <w:bookmarkStart w:id="149" w:name="_Toc467493239"/>
      <w:bookmarkStart w:id="150" w:name="_Toc447552203"/>
      <w:bookmarkStart w:id="151" w:name="_Toc468899544"/>
      <w:r>
        <w:lastRenderedPageBreak/>
        <w:t>Annex 1. Statement of the EITI Committee of the Republic of Azerbaijan</w:t>
      </w:r>
      <w:bookmarkEnd w:id="149"/>
      <w:bookmarkEnd w:id="150"/>
      <w:bookmarkEnd w:id="151"/>
    </w:p>
    <w:p w:rsidR="00FB2D14" w:rsidRPr="00B9142E" w:rsidRDefault="00FB2D14" w:rsidP="00FB2D14">
      <w:pPr>
        <w:autoSpaceDE w:val="0"/>
        <w:autoSpaceDN w:val="0"/>
        <w:adjustRightInd w:val="0"/>
        <w:rPr>
          <w:rFonts w:cs="Arial"/>
          <w:b/>
          <w:bCs/>
          <w:color w:val="000000"/>
          <w:szCs w:val="20"/>
          <w:lang w:val="az-Latn-AZ"/>
        </w:rPr>
      </w:pPr>
    </w:p>
    <w:p w:rsidR="00FB2D14" w:rsidRPr="00B9142E" w:rsidRDefault="00FB2D14" w:rsidP="00FB2D14">
      <w:pPr>
        <w:autoSpaceDE w:val="0"/>
        <w:autoSpaceDN w:val="0"/>
        <w:adjustRightInd w:val="0"/>
        <w:rPr>
          <w:rFonts w:cs="Arial"/>
          <w:b/>
          <w:bCs/>
          <w:color w:val="000000"/>
          <w:szCs w:val="20"/>
          <w:lang w:val="az-Latn-AZ"/>
        </w:rPr>
      </w:pPr>
    </w:p>
    <w:p w:rsidR="00FB2D14" w:rsidRPr="00B9142E" w:rsidRDefault="00FB2D14" w:rsidP="00FB2D14">
      <w:pPr>
        <w:autoSpaceDE w:val="0"/>
        <w:autoSpaceDN w:val="0"/>
        <w:adjustRightInd w:val="0"/>
        <w:rPr>
          <w:rFonts w:cs="Arial"/>
          <w:b/>
          <w:bCs/>
          <w:color w:val="000000"/>
          <w:szCs w:val="20"/>
          <w:lang w:val="az-Latn-AZ"/>
        </w:rPr>
      </w:pPr>
    </w:p>
    <w:p w:rsidR="00462C83" w:rsidRDefault="00462C83" w:rsidP="00462C83">
      <w:pPr>
        <w:autoSpaceDE w:val="0"/>
        <w:autoSpaceDN w:val="0"/>
        <w:adjustRightInd w:val="0"/>
        <w:rPr>
          <w:rFonts w:cs="Arial"/>
          <w:color w:val="000000"/>
          <w:szCs w:val="20"/>
          <w:lang w:val="az-Latn-AZ"/>
        </w:rPr>
      </w:pPr>
      <w:r>
        <w:rPr>
          <w:rFonts w:cs="Arial"/>
          <w:color w:val="000000"/>
          <w:szCs w:val="20"/>
        </w:rPr>
        <w:t xml:space="preserve">The schedule of payments/allocations received during the year ended 31 December 2015 by the Government of the Republic of Azerbaijan (the “Government”) from the local and foreign Companies operating in the extractive industries of the Republic of Azerbaijan (collectively-the “Companies”), is prepared in accordance with the Memorandum of Understanding (the </w:t>
      </w:r>
      <w:r>
        <w:rPr>
          <w:rFonts w:cs="Arial"/>
          <w:color w:val="000000"/>
          <w:szCs w:val="20"/>
          <w:lang w:val="en-US"/>
        </w:rPr>
        <w:t xml:space="preserve">“MoU”) </w:t>
      </w:r>
      <w:r>
        <w:rPr>
          <w:rFonts w:cs="Arial"/>
          <w:color w:val="000000"/>
          <w:szCs w:val="20"/>
        </w:rPr>
        <w:t>dated 10 June 2014 signed between the National Committee of the EITI, the local and foreign Companies operating in the extractive industries of the Republic of Azerbaijan and the non-governmental organisations detailed in Annex 4</w:t>
      </w:r>
      <w:r>
        <w:rPr>
          <w:rFonts w:cs="Arial"/>
          <w:color w:val="000000"/>
          <w:szCs w:val="20"/>
          <w:lang w:val="az-Latn-AZ"/>
        </w:rPr>
        <w:t>.</w:t>
      </w:r>
    </w:p>
    <w:p w:rsidR="00FB2D14" w:rsidRPr="00B9142E" w:rsidRDefault="00FB2D14" w:rsidP="00FB2D14">
      <w:pPr>
        <w:autoSpaceDE w:val="0"/>
        <w:autoSpaceDN w:val="0"/>
        <w:adjustRightInd w:val="0"/>
        <w:rPr>
          <w:rFonts w:cs="Arial"/>
          <w:color w:val="000000"/>
          <w:szCs w:val="20"/>
          <w:lang w:val="az-Latn-AZ"/>
        </w:rPr>
      </w:pPr>
    </w:p>
    <w:p w:rsidR="00FB2D14" w:rsidRPr="00B9142E" w:rsidRDefault="00FB2D14" w:rsidP="00FB2D14">
      <w:pPr>
        <w:autoSpaceDE w:val="0"/>
        <w:autoSpaceDN w:val="0"/>
        <w:adjustRightInd w:val="0"/>
        <w:rPr>
          <w:rFonts w:cs="Arial"/>
          <w:color w:val="000000"/>
          <w:szCs w:val="20"/>
          <w:lang w:val="az-Latn-AZ"/>
        </w:rPr>
      </w:pPr>
    </w:p>
    <w:p w:rsidR="00FB2D14" w:rsidRPr="00B9142E" w:rsidRDefault="00FB2D14" w:rsidP="00FB2D14">
      <w:pPr>
        <w:autoSpaceDE w:val="0"/>
        <w:autoSpaceDN w:val="0"/>
        <w:adjustRightInd w:val="0"/>
        <w:rPr>
          <w:rFonts w:cs="Arial"/>
          <w:color w:val="000000"/>
          <w:szCs w:val="20"/>
          <w:lang w:val="az-Latn-AZ"/>
        </w:rPr>
      </w:pPr>
    </w:p>
    <w:p w:rsidR="00FB2D14" w:rsidRPr="00B9142E" w:rsidRDefault="00FB2D14" w:rsidP="00FB2D14">
      <w:pPr>
        <w:autoSpaceDE w:val="0"/>
        <w:autoSpaceDN w:val="0"/>
        <w:adjustRightInd w:val="0"/>
        <w:rPr>
          <w:rFonts w:cs="Arial"/>
          <w:color w:val="000000"/>
          <w:szCs w:val="20"/>
          <w:lang w:val="az-Latn-AZ"/>
        </w:rPr>
      </w:pPr>
    </w:p>
    <w:p w:rsidR="00FB2D14" w:rsidRPr="00B9142E" w:rsidRDefault="00FB2D14" w:rsidP="00FB2D14">
      <w:pPr>
        <w:autoSpaceDE w:val="0"/>
        <w:autoSpaceDN w:val="0"/>
        <w:adjustRightInd w:val="0"/>
        <w:rPr>
          <w:rFonts w:cs="Arial"/>
          <w:color w:val="000000"/>
          <w:szCs w:val="20"/>
          <w:lang w:val="az-Latn-AZ"/>
        </w:rPr>
      </w:pPr>
    </w:p>
    <w:p w:rsidR="00FB2D14" w:rsidRPr="00B9142E" w:rsidRDefault="00FB2D14" w:rsidP="00FB2D14">
      <w:pPr>
        <w:autoSpaceDE w:val="0"/>
        <w:autoSpaceDN w:val="0"/>
        <w:adjustRightInd w:val="0"/>
        <w:rPr>
          <w:rFonts w:cs="Arial"/>
          <w:color w:val="000000"/>
          <w:szCs w:val="20"/>
          <w:lang w:val="az-Latn-AZ"/>
        </w:rPr>
      </w:pPr>
    </w:p>
    <w:p w:rsidR="00FB2D14" w:rsidRPr="00B9142E" w:rsidRDefault="00FB2D14" w:rsidP="00FB2D14">
      <w:pPr>
        <w:autoSpaceDE w:val="0"/>
        <w:autoSpaceDN w:val="0"/>
        <w:adjustRightInd w:val="0"/>
        <w:rPr>
          <w:rFonts w:cs="Arial"/>
          <w:color w:val="000000"/>
          <w:szCs w:val="20"/>
          <w:lang w:val="az-Latn-AZ"/>
        </w:rPr>
      </w:pPr>
    </w:p>
    <w:p w:rsidR="00FB2D14" w:rsidRDefault="00FB2D14" w:rsidP="00FB2D14">
      <w:pPr>
        <w:autoSpaceDE w:val="0"/>
        <w:autoSpaceDN w:val="0"/>
        <w:adjustRightInd w:val="0"/>
        <w:rPr>
          <w:rFonts w:cs="Arial"/>
          <w:szCs w:val="20"/>
          <w:lang w:val="az-Latn-AZ"/>
        </w:rPr>
      </w:pPr>
      <w:r w:rsidRPr="00FB2D14">
        <w:rPr>
          <w:rFonts w:cs="Arial"/>
          <w:noProof/>
          <w:color w:val="000000"/>
          <w:szCs w:val="20"/>
          <w:lang w:val="en-US"/>
        </w:rPr>
        <mc:AlternateContent>
          <mc:Choice Requires="wps">
            <w:drawing>
              <wp:anchor distT="4294967295" distB="4294967295" distL="114300" distR="114300" simplePos="0" relativeHeight="251688960" behindDoc="0" locked="1" layoutInCell="1" allowOverlap="1" wp14:anchorId="1A8E7240" wp14:editId="65C1C6DB">
                <wp:simplePos x="0" y="0"/>
                <wp:positionH relativeFrom="column">
                  <wp:posOffset>0</wp:posOffset>
                </wp:positionH>
                <wp:positionV relativeFrom="paragraph">
                  <wp:posOffset>41274</wp:posOffset>
                </wp:positionV>
                <wp:extent cx="2057400" cy="0"/>
                <wp:effectExtent l="0" t="0" r="19050" b="19050"/>
                <wp:wrapNone/>
                <wp:docPr id="15"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25pt" to="16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YcHwIAADg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">
                <w10:anchorlock/>
              </v:line>
            </w:pict>
          </mc:Fallback>
        </mc:AlternateContent>
      </w:r>
    </w:p>
    <w:p w:rsidR="00462C83" w:rsidRDefault="00462C83" w:rsidP="00462C83">
      <w:pPr>
        <w:autoSpaceDE w:val="0"/>
        <w:autoSpaceDN w:val="0"/>
        <w:adjustRightInd w:val="0"/>
        <w:rPr>
          <w:rFonts w:cs="Arial"/>
          <w:color w:val="000000"/>
          <w:szCs w:val="20"/>
        </w:rPr>
      </w:pPr>
      <w:r>
        <w:rPr>
          <w:rFonts w:cs="Arial"/>
          <w:color w:val="000000"/>
          <w:szCs w:val="20"/>
        </w:rPr>
        <w:t>The Chairman of the EITI Committee</w:t>
      </w:r>
    </w:p>
    <w:p w:rsidR="00FB2D14" w:rsidRPr="00462C83" w:rsidRDefault="00FB2D14" w:rsidP="00FB2D14">
      <w:pPr>
        <w:autoSpaceDE w:val="0"/>
        <w:autoSpaceDN w:val="0"/>
        <w:adjustRightInd w:val="0"/>
        <w:rPr>
          <w:rFonts w:cs="Arial"/>
          <w:b/>
          <w:bCs/>
          <w:szCs w:val="20"/>
          <w:lang w:eastAsia="en-GB"/>
        </w:rPr>
        <w:sectPr w:rsidR="00FB2D14" w:rsidRPr="00462C83" w:rsidSect="00FB2D14">
          <w:pgSz w:w="11907" w:h="16839" w:code="9"/>
          <w:pgMar w:top="900" w:right="1469" w:bottom="720" w:left="1440" w:header="504" w:footer="393" w:gutter="0"/>
          <w:pgBorders>
            <w:bottom w:val="single" w:sz="4" w:space="24" w:color="auto"/>
          </w:pgBorders>
          <w:cols w:space="720"/>
          <w:docGrid w:linePitch="360"/>
        </w:sectPr>
      </w:pPr>
    </w:p>
    <w:p w:rsidR="00462C83" w:rsidRDefault="00462C83" w:rsidP="00462C83">
      <w:pPr>
        <w:pStyle w:val="Heading3"/>
      </w:pPr>
      <w:bookmarkStart w:id="152" w:name="_Toc467493240"/>
      <w:bookmarkStart w:id="153" w:name="_Toc447552205"/>
      <w:bookmarkStart w:id="154" w:name="_Toc468899545"/>
      <w:r>
        <w:lastRenderedPageBreak/>
        <w:t>Annex 2. Reporting templates</w:t>
      </w:r>
      <w:bookmarkEnd w:id="152"/>
      <w:bookmarkEnd w:id="153"/>
      <w:bookmarkEnd w:id="154"/>
    </w:p>
    <w:p w:rsidR="00FB2D14" w:rsidRDefault="00FB2D14" w:rsidP="00FB2D14">
      <w:pPr>
        <w:autoSpaceDE w:val="0"/>
        <w:autoSpaceDN w:val="0"/>
        <w:adjustRightInd w:val="0"/>
        <w:rPr>
          <w:rFonts w:cs="Arial"/>
          <w:b/>
          <w:bCs/>
          <w:szCs w:val="20"/>
          <w:lang w:val="az-Latn-AZ" w:eastAsia="en-GB"/>
        </w:rPr>
      </w:pPr>
    </w:p>
    <w:tbl>
      <w:tblPr>
        <w:tblW w:w="9270" w:type="dxa"/>
        <w:tblInd w:w="-162" w:type="dxa"/>
        <w:tblLook w:val="00A0" w:firstRow="1" w:lastRow="0" w:firstColumn="1" w:lastColumn="0" w:noHBand="0" w:noVBand="0"/>
      </w:tblPr>
      <w:tblGrid>
        <w:gridCol w:w="233"/>
        <w:gridCol w:w="706"/>
        <w:gridCol w:w="40"/>
        <w:gridCol w:w="1604"/>
        <w:gridCol w:w="91"/>
        <w:gridCol w:w="1945"/>
        <w:gridCol w:w="2119"/>
        <w:gridCol w:w="1573"/>
        <w:gridCol w:w="537"/>
        <w:gridCol w:w="422"/>
      </w:tblGrid>
      <w:tr w:rsidR="00463A7C" w:rsidTr="00463A7C">
        <w:trPr>
          <w:trHeight w:val="360"/>
        </w:trPr>
        <w:tc>
          <w:tcPr>
            <w:tcW w:w="9270" w:type="dxa"/>
            <w:gridSpan w:val="10"/>
            <w:vAlign w:val="bottom"/>
            <w:hideMark/>
          </w:tcPr>
          <w:p w:rsidR="00463A7C" w:rsidRDefault="00463A7C">
            <w:pPr>
              <w:jc w:val="center"/>
              <w:rPr>
                <w:rFonts w:cs="Arial"/>
                <w:b/>
                <w:bCs/>
                <w:color w:val="000000"/>
                <w:sz w:val="16"/>
                <w:szCs w:val="16"/>
                <w:lang w:val="az-Latn-AZ"/>
              </w:rPr>
            </w:pPr>
            <w:bookmarkStart w:id="155" w:name="RANGE!A2:H62"/>
            <w:r>
              <w:rPr>
                <w:rFonts w:eastAsia="Times New Roman" w:cs="Arial"/>
                <w:b/>
                <w:bCs/>
                <w:color w:val="000000"/>
                <w:sz w:val="16"/>
                <w:szCs w:val="16"/>
              </w:rPr>
              <w:t>Report on payments made by an extractive industry company to the government of the Republic of Azerbaijan</w:t>
            </w:r>
            <w:bookmarkEnd w:id="155"/>
          </w:p>
        </w:tc>
      </w:tr>
      <w:tr w:rsidR="00463A7C" w:rsidTr="00463A7C">
        <w:trPr>
          <w:trHeight w:val="315"/>
        </w:trPr>
        <w:tc>
          <w:tcPr>
            <w:tcW w:w="233" w:type="dxa"/>
            <w:noWrap/>
            <w:vAlign w:val="bottom"/>
          </w:tcPr>
          <w:p w:rsidR="00463A7C" w:rsidRDefault="00463A7C">
            <w:pPr>
              <w:rPr>
                <w:rFonts w:cs="Arial"/>
                <w:color w:val="000000"/>
                <w:sz w:val="16"/>
                <w:szCs w:val="16"/>
                <w:lang w:val="az-Latn-AZ"/>
              </w:rPr>
            </w:pPr>
          </w:p>
        </w:tc>
        <w:tc>
          <w:tcPr>
            <w:tcW w:w="746" w:type="dxa"/>
            <w:gridSpan w:val="2"/>
            <w:noWrap/>
            <w:vAlign w:val="center"/>
          </w:tcPr>
          <w:p w:rsidR="00463A7C" w:rsidRDefault="00463A7C">
            <w:pPr>
              <w:rPr>
                <w:rFonts w:cs="Arial"/>
                <w:b/>
                <w:bCs/>
                <w:color w:val="000000"/>
                <w:sz w:val="16"/>
                <w:szCs w:val="16"/>
                <w:lang w:val="az-Latn-AZ"/>
              </w:rPr>
            </w:pPr>
          </w:p>
        </w:tc>
        <w:tc>
          <w:tcPr>
            <w:tcW w:w="1695" w:type="dxa"/>
            <w:gridSpan w:val="2"/>
            <w:noWrap/>
            <w:vAlign w:val="bottom"/>
          </w:tcPr>
          <w:p w:rsidR="00463A7C" w:rsidRDefault="00463A7C">
            <w:pPr>
              <w:rPr>
                <w:rFonts w:cs="Arial"/>
                <w:color w:val="000000"/>
                <w:sz w:val="16"/>
                <w:szCs w:val="16"/>
                <w:lang w:val="az-Latn-AZ"/>
              </w:rPr>
            </w:pPr>
          </w:p>
        </w:tc>
        <w:tc>
          <w:tcPr>
            <w:tcW w:w="1945" w:type="dxa"/>
            <w:noWrap/>
            <w:vAlign w:val="bottom"/>
          </w:tcPr>
          <w:p w:rsidR="00463A7C" w:rsidRDefault="00463A7C">
            <w:pPr>
              <w:rPr>
                <w:rFonts w:cs="Arial"/>
                <w:color w:val="000000"/>
                <w:sz w:val="16"/>
                <w:szCs w:val="16"/>
                <w:lang w:val="az-Latn-AZ"/>
              </w:rPr>
            </w:pPr>
          </w:p>
        </w:tc>
        <w:tc>
          <w:tcPr>
            <w:tcW w:w="2119" w:type="dxa"/>
            <w:noWrap/>
            <w:vAlign w:val="bottom"/>
          </w:tcPr>
          <w:p w:rsidR="00463A7C" w:rsidRDefault="00463A7C">
            <w:pPr>
              <w:rPr>
                <w:rFonts w:cs="Arial"/>
                <w:color w:val="000000"/>
                <w:sz w:val="16"/>
                <w:szCs w:val="16"/>
                <w:lang w:val="az-Latn-AZ"/>
              </w:rPr>
            </w:pPr>
          </w:p>
        </w:tc>
        <w:tc>
          <w:tcPr>
            <w:tcW w:w="1573" w:type="dxa"/>
            <w:noWrap/>
            <w:vAlign w:val="bottom"/>
          </w:tcPr>
          <w:p w:rsidR="00463A7C" w:rsidRDefault="00463A7C">
            <w:pPr>
              <w:rPr>
                <w:rFonts w:cs="Arial"/>
                <w:color w:val="000000"/>
                <w:sz w:val="16"/>
                <w:szCs w:val="16"/>
                <w:lang w:val="az-Latn-AZ"/>
              </w:rPr>
            </w:pPr>
          </w:p>
        </w:tc>
        <w:tc>
          <w:tcPr>
            <w:tcW w:w="537" w:type="dxa"/>
            <w:noWrap/>
            <w:vAlign w:val="bottom"/>
          </w:tcPr>
          <w:p w:rsidR="00463A7C" w:rsidRDefault="00463A7C">
            <w:pPr>
              <w:rPr>
                <w:rFonts w:cs="Arial"/>
                <w:color w:val="000000"/>
                <w:sz w:val="16"/>
                <w:szCs w:val="16"/>
                <w:lang w:val="az-Latn-AZ"/>
              </w:rPr>
            </w:pPr>
          </w:p>
        </w:tc>
        <w:tc>
          <w:tcPr>
            <w:tcW w:w="422" w:type="dxa"/>
            <w:noWrap/>
            <w:vAlign w:val="bottom"/>
          </w:tcPr>
          <w:p w:rsidR="00463A7C" w:rsidRDefault="00463A7C">
            <w:pPr>
              <w:rPr>
                <w:rFonts w:cs="Arial"/>
                <w:color w:val="000000"/>
                <w:sz w:val="16"/>
                <w:szCs w:val="16"/>
                <w:lang w:val="az-Latn-AZ"/>
              </w:rPr>
            </w:pPr>
          </w:p>
        </w:tc>
      </w:tr>
      <w:tr w:rsidR="00463A7C" w:rsidTr="00463A7C">
        <w:trPr>
          <w:trHeight w:val="225"/>
        </w:trPr>
        <w:tc>
          <w:tcPr>
            <w:tcW w:w="233" w:type="dxa"/>
            <w:noWrap/>
            <w:vAlign w:val="bottom"/>
          </w:tcPr>
          <w:p w:rsidR="00463A7C" w:rsidRDefault="00463A7C">
            <w:pPr>
              <w:rPr>
                <w:rFonts w:cs="Arial"/>
                <w:color w:val="000000"/>
                <w:sz w:val="16"/>
                <w:szCs w:val="16"/>
                <w:lang w:val="az-Latn-AZ"/>
              </w:rPr>
            </w:pPr>
          </w:p>
        </w:tc>
        <w:tc>
          <w:tcPr>
            <w:tcW w:w="4386" w:type="dxa"/>
            <w:gridSpan w:val="5"/>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Company: ______________________________________________</w:t>
            </w:r>
          </w:p>
        </w:tc>
        <w:tc>
          <w:tcPr>
            <w:tcW w:w="4651" w:type="dxa"/>
            <w:gridSpan w:val="4"/>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 xml:space="preserve"> TIN:</w:t>
            </w:r>
          </w:p>
          <w:p w:rsidR="00463A7C" w:rsidRDefault="00463A7C">
            <w:pPr>
              <w:rPr>
                <w:rFonts w:cs="Arial"/>
                <w:b/>
                <w:bCs/>
                <w:color w:val="000000"/>
                <w:sz w:val="16"/>
                <w:szCs w:val="16"/>
                <w:lang w:val="az-Latn-AZ"/>
              </w:rPr>
            </w:pPr>
            <w:r>
              <w:rPr>
                <w:rFonts w:cs="Arial"/>
                <w:b/>
                <w:bCs/>
                <w:color w:val="000000"/>
                <w:sz w:val="16"/>
                <w:szCs w:val="16"/>
                <w:lang w:val="az-Latn-AZ"/>
              </w:rPr>
              <w:t xml:space="preserve"> _____________________________________________</w:t>
            </w:r>
          </w:p>
        </w:tc>
      </w:tr>
      <w:tr w:rsidR="00463A7C" w:rsidTr="00463A7C">
        <w:trPr>
          <w:trHeight w:val="323"/>
        </w:trPr>
        <w:tc>
          <w:tcPr>
            <w:tcW w:w="233" w:type="dxa"/>
            <w:noWrap/>
            <w:vAlign w:val="bottom"/>
          </w:tcPr>
          <w:p w:rsidR="00463A7C" w:rsidRDefault="00463A7C">
            <w:pPr>
              <w:rPr>
                <w:rFonts w:cs="Arial"/>
                <w:color w:val="000000"/>
                <w:sz w:val="16"/>
                <w:szCs w:val="16"/>
                <w:lang w:val="az-Latn-AZ"/>
              </w:rPr>
            </w:pPr>
          </w:p>
        </w:tc>
        <w:tc>
          <w:tcPr>
            <w:tcW w:w="6505" w:type="dxa"/>
            <w:gridSpan w:val="6"/>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Ownership:                Foreign □                  Local □</w:t>
            </w:r>
          </w:p>
        </w:tc>
        <w:tc>
          <w:tcPr>
            <w:tcW w:w="1573" w:type="dxa"/>
            <w:noWrap/>
            <w:vAlign w:val="bottom"/>
          </w:tcPr>
          <w:p w:rsidR="00463A7C" w:rsidRDefault="00463A7C">
            <w:pPr>
              <w:rPr>
                <w:rFonts w:cs="Arial"/>
                <w:color w:val="000000"/>
                <w:sz w:val="16"/>
                <w:szCs w:val="16"/>
                <w:lang w:val="az-Latn-AZ"/>
              </w:rPr>
            </w:pPr>
          </w:p>
        </w:tc>
        <w:tc>
          <w:tcPr>
            <w:tcW w:w="537" w:type="dxa"/>
            <w:noWrap/>
            <w:vAlign w:val="bottom"/>
          </w:tcPr>
          <w:p w:rsidR="00463A7C" w:rsidRDefault="00463A7C">
            <w:pPr>
              <w:rPr>
                <w:rFonts w:cs="Arial"/>
                <w:color w:val="000000"/>
                <w:sz w:val="16"/>
                <w:szCs w:val="16"/>
                <w:lang w:val="az-Latn-AZ"/>
              </w:rPr>
            </w:pPr>
          </w:p>
        </w:tc>
        <w:tc>
          <w:tcPr>
            <w:tcW w:w="422" w:type="dxa"/>
            <w:noWrap/>
            <w:vAlign w:val="bottom"/>
          </w:tcPr>
          <w:p w:rsidR="00463A7C" w:rsidRDefault="00463A7C">
            <w:pPr>
              <w:rPr>
                <w:rFonts w:cs="Arial"/>
                <w:color w:val="000000"/>
                <w:sz w:val="16"/>
                <w:szCs w:val="16"/>
                <w:lang w:val="az-Latn-AZ"/>
              </w:rPr>
            </w:pPr>
          </w:p>
        </w:tc>
      </w:tr>
      <w:tr w:rsidR="00463A7C" w:rsidTr="00463A7C">
        <w:trPr>
          <w:trHeight w:val="252"/>
        </w:trPr>
        <w:tc>
          <w:tcPr>
            <w:tcW w:w="233" w:type="dxa"/>
            <w:noWrap/>
            <w:vAlign w:val="bottom"/>
          </w:tcPr>
          <w:p w:rsidR="00463A7C" w:rsidRDefault="00463A7C">
            <w:pPr>
              <w:rPr>
                <w:rFonts w:cs="Arial"/>
                <w:color w:val="000000"/>
                <w:sz w:val="16"/>
                <w:szCs w:val="16"/>
                <w:lang w:val="az-Latn-AZ"/>
              </w:rPr>
            </w:pPr>
          </w:p>
        </w:tc>
        <w:tc>
          <w:tcPr>
            <w:tcW w:w="9037" w:type="dxa"/>
            <w:gridSpan w:val="9"/>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Extractive Industry: _________________________________________________________________</w:t>
            </w:r>
          </w:p>
        </w:tc>
      </w:tr>
      <w:tr w:rsidR="00463A7C" w:rsidTr="00463A7C">
        <w:trPr>
          <w:trHeight w:val="398"/>
        </w:trPr>
        <w:tc>
          <w:tcPr>
            <w:tcW w:w="233" w:type="dxa"/>
            <w:noWrap/>
            <w:vAlign w:val="bottom"/>
          </w:tcPr>
          <w:p w:rsidR="00463A7C" w:rsidRDefault="00463A7C">
            <w:pPr>
              <w:rPr>
                <w:rFonts w:cs="Arial"/>
                <w:color w:val="000000"/>
                <w:sz w:val="16"/>
                <w:szCs w:val="16"/>
                <w:lang w:val="az-Latn-AZ"/>
              </w:rPr>
            </w:pPr>
          </w:p>
        </w:tc>
        <w:tc>
          <w:tcPr>
            <w:tcW w:w="9037" w:type="dxa"/>
            <w:gridSpan w:val="9"/>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Activity type: _____________________________________________________________________</w:t>
            </w:r>
          </w:p>
        </w:tc>
      </w:tr>
      <w:tr w:rsidR="00463A7C" w:rsidTr="00463A7C">
        <w:trPr>
          <w:trHeight w:val="297"/>
        </w:trPr>
        <w:tc>
          <w:tcPr>
            <w:tcW w:w="233" w:type="dxa"/>
            <w:noWrap/>
            <w:vAlign w:val="bottom"/>
          </w:tcPr>
          <w:p w:rsidR="00463A7C" w:rsidRDefault="00463A7C">
            <w:pPr>
              <w:rPr>
                <w:rFonts w:cs="Arial"/>
                <w:color w:val="000000"/>
                <w:sz w:val="16"/>
                <w:szCs w:val="16"/>
                <w:lang w:val="az-Latn-AZ"/>
              </w:rPr>
            </w:pPr>
          </w:p>
        </w:tc>
        <w:tc>
          <w:tcPr>
            <w:tcW w:w="4386" w:type="dxa"/>
            <w:gridSpan w:val="5"/>
            <w:noWrap/>
            <w:vAlign w:val="center"/>
            <w:hideMark/>
          </w:tcPr>
          <w:p w:rsidR="00463A7C" w:rsidRDefault="00463A7C">
            <w:pPr>
              <w:rPr>
                <w:rFonts w:cs="Arial"/>
                <w:b/>
                <w:bCs/>
                <w:color w:val="000000"/>
                <w:sz w:val="16"/>
                <w:szCs w:val="16"/>
                <w:lang w:val="az-Latn-AZ"/>
              </w:rPr>
            </w:pPr>
            <w:r>
              <w:rPr>
                <w:rFonts w:eastAsia="Times New Roman" w:cs="Arial"/>
                <w:b/>
                <w:bCs/>
                <w:color w:val="000000"/>
                <w:sz w:val="16"/>
                <w:szCs w:val="16"/>
              </w:rPr>
              <w:t>Reporting period: 1 Jan– 31 December 2014</w:t>
            </w:r>
          </w:p>
        </w:tc>
        <w:tc>
          <w:tcPr>
            <w:tcW w:w="2119" w:type="dxa"/>
            <w:noWrap/>
            <w:vAlign w:val="center"/>
          </w:tcPr>
          <w:p w:rsidR="00463A7C" w:rsidRDefault="00463A7C">
            <w:pPr>
              <w:rPr>
                <w:rFonts w:cs="Arial"/>
                <w:b/>
                <w:bCs/>
                <w:color w:val="000000"/>
                <w:sz w:val="16"/>
                <w:szCs w:val="16"/>
                <w:lang w:val="az-Latn-AZ"/>
              </w:rPr>
            </w:pPr>
          </w:p>
        </w:tc>
        <w:tc>
          <w:tcPr>
            <w:tcW w:w="1573" w:type="dxa"/>
            <w:noWrap/>
            <w:vAlign w:val="bottom"/>
          </w:tcPr>
          <w:p w:rsidR="00463A7C" w:rsidRDefault="00463A7C">
            <w:pPr>
              <w:rPr>
                <w:rFonts w:cs="Arial"/>
                <w:color w:val="000000"/>
                <w:sz w:val="16"/>
                <w:szCs w:val="16"/>
                <w:lang w:val="az-Latn-AZ"/>
              </w:rPr>
            </w:pPr>
          </w:p>
        </w:tc>
        <w:tc>
          <w:tcPr>
            <w:tcW w:w="537" w:type="dxa"/>
            <w:noWrap/>
            <w:vAlign w:val="bottom"/>
          </w:tcPr>
          <w:p w:rsidR="00463A7C" w:rsidRDefault="00463A7C">
            <w:pPr>
              <w:rPr>
                <w:rFonts w:cs="Arial"/>
                <w:color w:val="000000"/>
                <w:sz w:val="16"/>
                <w:szCs w:val="16"/>
                <w:lang w:val="az-Latn-AZ"/>
              </w:rPr>
            </w:pPr>
          </w:p>
        </w:tc>
        <w:tc>
          <w:tcPr>
            <w:tcW w:w="422" w:type="dxa"/>
            <w:noWrap/>
            <w:vAlign w:val="bottom"/>
          </w:tcPr>
          <w:p w:rsidR="00463A7C" w:rsidRDefault="00463A7C">
            <w:pPr>
              <w:rPr>
                <w:rFonts w:cs="Arial"/>
                <w:color w:val="000000"/>
                <w:sz w:val="16"/>
                <w:szCs w:val="16"/>
                <w:lang w:val="az-Latn-AZ"/>
              </w:rPr>
            </w:pPr>
          </w:p>
        </w:tc>
      </w:tr>
      <w:tr w:rsidR="00463A7C" w:rsidTr="00463A7C">
        <w:trPr>
          <w:trHeight w:val="315"/>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single" w:sz="4" w:space="0" w:color="auto"/>
              <w:left w:val="single" w:sz="4" w:space="0" w:color="auto"/>
              <w:bottom w:val="single" w:sz="4" w:space="0" w:color="auto"/>
              <w:right w:val="single" w:sz="4" w:space="0" w:color="auto"/>
            </w:tcBorders>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 </w:t>
            </w:r>
          </w:p>
        </w:tc>
        <w:tc>
          <w:tcPr>
            <w:tcW w:w="1604" w:type="dxa"/>
            <w:tcBorders>
              <w:top w:val="single" w:sz="4" w:space="0" w:color="auto"/>
              <w:left w:val="nil"/>
              <w:bottom w:val="single" w:sz="4" w:space="0" w:color="auto"/>
              <w:right w:val="single" w:sz="4" w:space="0" w:color="auto"/>
            </w:tcBorders>
            <w:noWrap/>
            <w:vAlign w:val="bottom"/>
            <w:hideMark/>
          </w:tcPr>
          <w:p w:rsidR="00463A7C" w:rsidRDefault="00463A7C">
            <w:pPr>
              <w:jc w:val="center"/>
              <w:rPr>
                <w:rFonts w:cs="Arial"/>
                <w:b/>
                <w:bCs/>
                <w:color w:val="000000"/>
                <w:sz w:val="16"/>
                <w:szCs w:val="16"/>
                <w:lang w:val="az-Latn-AZ"/>
              </w:rPr>
            </w:pPr>
            <w:r>
              <w:rPr>
                <w:rFonts w:eastAsia="Times New Roman" w:cs="Arial"/>
                <w:b/>
                <w:bCs/>
                <w:color w:val="000000"/>
                <w:sz w:val="16"/>
                <w:szCs w:val="16"/>
              </w:rPr>
              <w:t>Type of payment</w:t>
            </w:r>
          </w:p>
        </w:tc>
        <w:tc>
          <w:tcPr>
            <w:tcW w:w="6265" w:type="dxa"/>
            <w:gridSpan w:val="5"/>
            <w:tcBorders>
              <w:top w:val="single" w:sz="4" w:space="0" w:color="auto"/>
              <w:left w:val="nil"/>
              <w:bottom w:val="single" w:sz="4" w:space="0" w:color="auto"/>
              <w:right w:val="single" w:sz="4" w:space="0" w:color="auto"/>
            </w:tcBorders>
            <w:noWrap/>
            <w:vAlign w:val="bottom"/>
            <w:hideMark/>
          </w:tcPr>
          <w:p w:rsidR="00463A7C" w:rsidRDefault="00463A7C">
            <w:pPr>
              <w:jc w:val="center"/>
              <w:rPr>
                <w:rFonts w:cs="Arial"/>
                <w:b/>
                <w:bCs/>
                <w:color w:val="000000"/>
                <w:sz w:val="16"/>
                <w:szCs w:val="16"/>
                <w:lang w:val="az-Latn-AZ"/>
              </w:rPr>
            </w:pPr>
            <w:r>
              <w:rPr>
                <w:rFonts w:eastAsia="Times New Roman" w:cs="Arial"/>
                <w:b/>
                <w:bCs/>
                <w:color w:val="000000"/>
                <w:sz w:val="16"/>
                <w:szCs w:val="16"/>
              </w:rPr>
              <w:t>Volume and value of payments</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552"/>
        </w:trPr>
        <w:tc>
          <w:tcPr>
            <w:tcW w:w="233" w:type="dxa"/>
            <w:noWrap/>
            <w:vAlign w:val="bottom"/>
          </w:tcPr>
          <w:p w:rsidR="00463A7C" w:rsidRDefault="00463A7C">
            <w:pPr>
              <w:rPr>
                <w:rFonts w:cs="Arial"/>
                <w:color w:val="000000"/>
                <w:sz w:val="16"/>
                <w:szCs w:val="16"/>
                <w:lang w:val="az-Latn-AZ"/>
              </w:rPr>
            </w:pPr>
          </w:p>
        </w:tc>
        <w:tc>
          <w:tcPr>
            <w:tcW w:w="2350" w:type="dxa"/>
            <w:gridSpan w:val="3"/>
            <w:tcBorders>
              <w:top w:val="single" w:sz="4" w:space="0" w:color="auto"/>
              <w:left w:val="single" w:sz="4" w:space="0" w:color="auto"/>
              <w:bottom w:val="single" w:sz="4" w:space="0" w:color="auto"/>
              <w:right w:val="single" w:sz="4" w:space="0" w:color="auto"/>
            </w:tcBorders>
            <w:shd w:val="clear" w:color="auto" w:fill="FCD5B4"/>
            <w:vAlign w:val="center"/>
            <w:hideMark/>
          </w:tcPr>
          <w:p w:rsidR="00463A7C" w:rsidRDefault="00463A7C">
            <w:pPr>
              <w:rPr>
                <w:rFonts w:cs="Arial"/>
                <w:b/>
                <w:bCs/>
                <w:color w:val="000000"/>
                <w:sz w:val="16"/>
                <w:szCs w:val="16"/>
                <w:lang w:val="az-Latn-AZ"/>
              </w:rPr>
            </w:pPr>
            <w:r>
              <w:rPr>
                <w:rFonts w:eastAsia="Times New Roman" w:cs="Arial"/>
                <w:b/>
                <w:bCs/>
                <w:color w:val="000000"/>
                <w:sz w:val="16"/>
                <w:szCs w:val="16"/>
              </w:rPr>
              <w:t>1.Company transfers to the government (in kind)</w:t>
            </w:r>
          </w:p>
        </w:tc>
        <w:tc>
          <w:tcPr>
            <w:tcW w:w="4155" w:type="dxa"/>
            <w:gridSpan w:val="3"/>
            <w:tcBorders>
              <w:top w:val="single" w:sz="4" w:space="0" w:color="auto"/>
              <w:left w:val="nil"/>
              <w:bottom w:val="single" w:sz="4" w:space="0" w:color="auto"/>
              <w:right w:val="single" w:sz="4" w:space="0" w:color="auto"/>
            </w:tcBorders>
            <w:shd w:val="clear" w:color="auto" w:fill="FCD5B4"/>
            <w:vAlign w:val="center"/>
            <w:hideMark/>
          </w:tcPr>
          <w:p w:rsidR="00463A7C" w:rsidRDefault="00463A7C">
            <w:pPr>
              <w:jc w:val="center"/>
              <w:rPr>
                <w:rFonts w:cs="Arial"/>
                <w:b/>
                <w:bCs/>
                <w:color w:val="000000"/>
                <w:sz w:val="16"/>
                <w:szCs w:val="16"/>
                <w:lang w:val="az-Latn-AZ"/>
              </w:rPr>
            </w:pPr>
            <w:r>
              <w:rPr>
                <w:rFonts w:cs="Arial"/>
                <w:b/>
                <w:bCs/>
                <w:color w:val="000000"/>
                <w:sz w:val="16"/>
                <w:szCs w:val="16"/>
                <w:lang w:val="az-Latn-AZ"/>
              </w:rPr>
              <w:t>volume</w:t>
            </w:r>
          </w:p>
        </w:tc>
        <w:tc>
          <w:tcPr>
            <w:tcW w:w="2110" w:type="dxa"/>
            <w:gridSpan w:val="2"/>
            <w:tcBorders>
              <w:top w:val="single" w:sz="4" w:space="0" w:color="auto"/>
              <w:left w:val="nil"/>
              <w:bottom w:val="single" w:sz="4" w:space="0" w:color="auto"/>
              <w:right w:val="single" w:sz="4" w:space="0" w:color="auto"/>
            </w:tcBorders>
            <w:shd w:val="clear" w:color="auto" w:fill="FCD5B4"/>
            <w:noWrap/>
            <w:vAlign w:val="center"/>
            <w:hideMark/>
          </w:tcPr>
          <w:p w:rsidR="00463A7C" w:rsidRDefault="00463A7C">
            <w:pPr>
              <w:jc w:val="center"/>
              <w:rPr>
                <w:rFonts w:cs="Arial"/>
                <w:b/>
                <w:bCs/>
                <w:color w:val="000000"/>
                <w:sz w:val="16"/>
                <w:szCs w:val="16"/>
                <w:lang w:val="az-Latn-AZ"/>
              </w:rPr>
            </w:pPr>
            <w:r>
              <w:rPr>
                <w:rFonts w:cs="Arial"/>
                <w:b/>
                <w:bCs/>
                <w:color w:val="000000"/>
                <w:sz w:val="16"/>
                <w:szCs w:val="16"/>
                <w:lang w:val="az-Latn-AZ"/>
              </w:rPr>
              <w:t>unit of a measure</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1.1.</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Oil</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mln barrels</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1.2.</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Natural gas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thsd kub metr</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1.3.</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Associated gas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thsd kub metr</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1.4.</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Gold</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ounces</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8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1.5.</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Silver</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ounces</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vMerge w:val="restart"/>
            <w:tcBorders>
              <w:top w:val="nil"/>
              <w:left w:val="single" w:sz="4" w:space="0" w:color="auto"/>
              <w:bottom w:val="single" w:sz="4" w:space="0" w:color="auto"/>
              <w:right w:val="single" w:sz="4" w:space="0" w:color="auto"/>
            </w:tcBorders>
            <w:shd w:val="clear" w:color="auto" w:fill="FCD5B4"/>
            <w:noWrap/>
            <w:hideMark/>
          </w:tcPr>
          <w:p w:rsidR="00463A7C" w:rsidRDefault="00463A7C">
            <w:pPr>
              <w:rPr>
                <w:rFonts w:cs="Arial"/>
                <w:color w:val="000000"/>
                <w:sz w:val="16"/>
                <w:szCs w:val="16"/>
                <w:lang w:val="az-Latn-AZ"/>
              </w:rPr>
            </w:pPr>
            <w:r>
              <w:rPr>
                <w:rFonts w:cs="Arial"/>
                <w:color w:val="000000"/>
                <w:sz w:val="16"/>
                <w:szCs w:val="16"/>
                <w:lang w:val="az-Latn-AZ"/>
              </w:rPr>
              <w:t>1.6.</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Parent metals: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tonnes</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52"/>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98"/>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b)</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43"/>
        </w:trPr>
        <w:tc>
          <w:tcPr>
            <w:tcW w:w="233" w:type="dxa"/>
            <w:noWrap/>
            <w:vAlign w:val="bottom"/>
          </w:tcPr>
          <w:p w:rsidR="00463A7C" w:rsidRDefault="00463A7C">
            <w:pPr>
              <w:rPr>
                <w:rFonts w:cs="Arial"/>
                <w:color w:val="000000"/>
                <w:sz w:val="16"/>
                <w:szCs w:val="16"/>
                <w:lang w:val="az-Latn-AZ"/>
              </w:rPr>
            </w:pPr>
          </w:p>
        </w:tc>
        <w:tc>
          <w:tcPr>
            <w:tcW w:w="746" w:type="dxa"/>
            <w:gridSpan w:val="2"/>
            <w:vMerge w:val="restart"/>
            <w:tcBorders>
              <w:top w:val="nil"/>
              <w:left w:val="single" w:sz="4" w:space="0" w:color="auto"/>
              <w:bottom w:val="single" w:sz="4" w:space="0" w:color="auto"/>
              <w:right w:val="single" w:sz="4" w:space="0" w:color="auto"/>
            </w:tcBorders>
            <w:shd w:val="clear" w:color="auto" w:fill="FCD5B4"/>
            <w:noWrap/>
            <w:hideMark/>
          </w:tcPr>
          <w:p w:rsidR="00463A7C" w:rsidRDefault="00463A7C">
            <w:pPr>
              <w:rPr>
                <w:rFonts w:cs="Arial"/>
                <w:color w:val="000000"/>
                <w:sz w:val="16"/>
                <w:szCs w:val="16"/>
                <w:lang w:val="az-Latn-AZ"/>
              </w:rPr>
            </w:pPr>
            <w:r>
              <w:rPr>
                <w:rFonts w:cs="Arial"/>
                <w:color w:val="000000"/>
                <w:sz w:val="16"/>
                <w:szCs w:val="16"/>
                <w:lang w:val="az-Latn-AZ"/>
              </w:rPr>
              <w:t>1.7.</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Other allocations: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07"/>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b)</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noWrap/>
            <w:hideMark/>
          </w:tcPr>
          <w:p w:rsidR="00463A7C" w:rsidRDefault="00463A7C">
            <w:pPr>
              <w:rPr>
                <w:rFonts w:cs="Arial"/>
                <w:color w:val="000000"/>
                <w:sz w:val="16"/>
                <w:szCs w:val="16"/>
                <w:lang w:val="az-Latn-AZ"/>
              </w:rPr>
            </w:pPr>
            <w:r>
              <w:rPr>
                <w:rFonts w:cs="Arial"/>
                <w:color w:val="000000"/>
                <w:sz w:val="16"/>
                <w:szCs w:val="16"/>
                <w:lang w:val="az-Latn-AZ"/>
              </w:rPr>
              <w:t> </w:t>
            </w:r>
          </w:p>
        </w:tc>
        <w:tc>
          <w:tcPr>
            <w:tcW w:w="1604" w:type="dxa"/>
            <w:tcBorders>
              <w:top w:val="nil"/>
              <w:left w:val="nil"/>
              <w:bottom w:val="single" w:sz="4" w:space="0" w:color="auto"/>
              <w:right w:val="single" w:sz="4" w:space="0" w:color="auto"/>
            </w:tcBorders>
            <w:shd w:val="clear" w:color="auto" w:fill="FFFFFF"/>
            <w:hideMark/>
          </w:tcPr>
          <w:p w:rsidR="00463A7C" w:rsidRDefault="00463A7C">
            <w:pPr>
              <w:rPr>
                <w:rFonts w:cs="Arial"/>
                <w:color w:val="000000"/>
                <w:sz w:val="16"/>
                <w:szCs w:val="16"/>
                <w:lang w:val="az-Latn-AZ"/>
              </w:rPr>
            </w:pPr>
            <w:r>
              <w:rPr>
                <w:rFonts w:cs="Arial"/>
                <w:color w:val="000000"/>
                <w:sz w:val="16"/>
                <w:szCs w:val="16"/>
                <w:lang w:val="az-Latn-AZ"/>
              </w:rPr>
              <w:t> </w:t>
            </w:r>
          </w:p>
        </w:tc>
        <w:tc>
          <w:tcPr>
            <w:tcW w:w="6265" w:type="dxa"/>
            <w:gridSpan w:val="5"/>
            <w:tcBorders>
              <w:top w:val="single" w:sz="4" w:space="0" w:color="auto"/>
              <w:left w:val="nil"/>
              <w:bottom w:val="nil"/>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465"/>
        </w:trPr>
        <w:tc>
          <w:tcPr>
            <w:tcW w:w="233" w:type="dxa"/>
            <w:noWrap/>
            <w:vAlign w:val="bottom"/>
          </w:tcPr>
          <w:p w:rsidR="00463A7C" w:rsidRDefault="00463A7C">
            <w:pPr>
              <w:rPr>
                <w:rFonts w:cs="Arial"/>
                <w:color w:val="000000"/>
                <w:sz w:val="16"/>
                <w:szCs w:val="16"/>
                <w:lang w:val="az-Latn-AZ"/>
              </w:rPr>
            </w:pPr>
          </w:p>
        </w:tc>
        <w:tc>
          <w:tcPr>
            <w:tcW w:w="2350" w:type="dxa"/>
            <w:gridSpan w:val="3"/>
            <w:vMerge w:val="restart"/>
            <w:tcBorders>
              <w:top w:val="single" w:sz="4" w:space="0" w:color="auto"/>
              <w:left w:val="single" w:sz="4" w:space="0" w:color="auto"/>
              <w:bottom w:val="nil"/>
              <w:right w:val="single" w:sz="4" w:space="0" w:color="000000"/>
            </w:tcBorders>
            <w:shd w:val="clear" w:color="auto" w:fill="FCD5B4"/>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 xml:space="preserve">2. </w:t>
            </w:r>
            <w:r>
              <w:rPr>
                <w:rFonts w:eastAsia="Times New Roman" w:cs="Arial"/>
                <w:b/>
                <w:bCs/>
                <w:color w:val="000000"/>
                <w:sz w:val="16"/>
                <w:szCs w:val="16"/>
              </w:rPr>
              <w:t>Company payments to the government (in cash)</w:t>
            </w:r>
            <w:r>
              <w:rPr>
                <w:rFonts w:cs="Arial"/>
                <w:b/>
                <w:bCs/>
                <w:color w:val="000000"/>
                <w:sz w:val="16"/>
                <w:szCs w:val="16"/>
                <w:lang w:val="az-Latn-AZ"/>
              </w:rPr>
              <w:t xml:space="preserve"> *</w:t>
            </w:r>
          </w:p>
        </w:tc>
        <w:tc>
          <w:tcPr>
            <w:tcW w:w="4155" w:type="dxa"/>
            <w:gridSpan w:val="3"/>
            <w:tcBorders>
              <w:top w:val="single" w:sz="4" w:space="0" w:color="auto"/>
              <w:left w:val="nil"/>
              <w:bottom w:val="nil"/>
              <w:right w:val="single" w:sz="4" w:space="0" w:color="000000"/>
            </w:tcBorders>
            <w:shd w:val="clear" w:color="auto" w:fill="FCD5B4"/>
            <w:noWrap/>
            <w:vAlign w:val="center"/>
            <w:hideMark/>
          </w:tcPr>
          <w:p w:rsidR="00463A7C" w:rsidRDefault="00463A7C">
            <w:pPr>
              <w:jc w:val="center"/>
              <w:rPr>
                <w:rFonts w:cs="Arial"/>
                <w:b/>
                <w:bCs/>
                <w:color w:val="000000"/>
                <w:sz w:val="16"/>
                <w:szCs w:val="16"/>
                <w:lang w:val="az-Latn-AZ"/>
              </w:rPr>
            </w:pPr>
            <w:r>
              <w:rPr>
                <w:rFonts w:cs="Arial"/>
                <w:b/>
                <w:bCs/>
                <w:color w:val="000000"/>
                <w:sz w:val="16"/>
                <w:szCs w:val="16"/>
                <w:lang w:val="az-Latn-AZ"/>
              </w:rPr>
              <w:t>mln</w:t>
            </w:r>
          </w:p>
        </w:tc>
        <w:tc>
          <w:tcPr>
            <w:tcW w:w="2110" w:type="dxa"/>
            <w:gridSpan w:val="2"/>
            <w:tcBorders>
              <w:top w:val="single" w:sz="4" w:space="0" w:color="auto"/>
              <w:left w:val="nil"/>
              <w:bottom w:val="nil"/>
              <w:right w:val="single" w:sz="4" w:space="0" w:color="000000"/>
            </w:tcBorders>
            <w:shd w:val="clear" w:color="auto" w:fill="FCD5B4"/>
            <w:noWrap/>
            <w:vAlign w:val="center"/>
            <w:hideMark/>
          </w:tcPr>
          <w:p w:rsidR="00463A7C" w:rsidRDefault="00463A7C">
            <w:pPr>
              <w:jc w:val="center"/>
              <w:rPr>
                <w:rFonts w:cs="Arial"/>
                <w:b/>
                <w:bCs/>
                <w:color w:val="000000"/>
                <w:sz w:val="16"/>
                <w:szCs w:val="16"/>
                <w:lang w:val="az-Latn-AZ"/>
              </w:rPr>
            </w:pPr>
            <w:r>
              <w:rPr>
                <w:rFonts w:cs="Arial"/>
                <w:b/>
                <w:bCs/>
                <w:color w:val="000000"/>
                <w:sz w:val="16"/>
                <w:szCs w:val="16"/>
                <w:lang w:val="az-Latn-AZ"/>
              </w:rPr>
              <w:t>mln</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0" w:type="auto"/>
            <w:gridSpan w:val="3"/>
            <w:vMerge/>
            <w:tcBorders>
              <w:top w:val="single" w:sz="4" w:space="0" w:color="auto"/>
              <w:left w:val="single" w:sz="4" w:space="0" w:color="auto"/>
              <w:bottom w:val="nil"/>
              <w:right w:val="single" w:sz="4" w:space="0" w:color="000000"/>
            </w:tcBorders>
            <w:vAlign w:val="center"/>
            <w:hideMark/>
          </w:tcPr>
          <w:p w:rsidR="00463A7C" w:rsidRDefault="00463A7C">
            <w:pPr>
              <w:jc w:val="left"/>
              <w:rPr>
                <w:rFonts w:cs="Arial"/>
                <w:b/>
                <w:bCs/>
                <w:color w:val="000000"/>
                <w:sz w:val="16"/>
                <w:szCs w:val="16"/>
                <w:lang w:val="az-Latn-AZ"/>
              </w:rPr>
            </w:pPr>
          </w:p>
        </w:tc>
        <w:tc>
          <w:tcPr>
            <w:tcW w:w="4155" w:type="dxa"/>
            <w:gridSpan w:val="3"/>
            <w:tcBorders>
              <w:top w:val="nil"/>
              <w:left w:val="nil"/>
              <w:bottom w:val="single" w:sz="4" w:space="0" w:color="auto"/>
              <w:right w:val="single" w:sz="4" w:space="0" w:color="000000"/>
            </w:tcBorders>
            <w:shd w:val="clear" w:color="auto" w:fill="FCD5B4"/>
            <w:noWrap/>
            <w:vAlign w:val="center"/>
            <w:hideMark/>
          </w:tcPr>
          <w:p w:rsidR="00463A7C" w:rsidRDefault="00463A7C">
            <w:pPr>
              <w:jc w:val="center"/>
              <w:rPr>
                <w:rFonts w:cs="Arial"/>
                <w:b/>
                <w:bCs/>
                <w:color w:val="000000"/>
                <w:sz w:val="16"/>
                <w:szCs w:val="16"/>
                <w:lang w:val="az-Latn-AZ"/>
              </w:rPr>
            </w:pPr>
            <w:r>
              <w:rPr>
                <w:rFonts w:cs="Arial"/>
                <w:b/>
                <w:bCs/>
                <w:color w:val="000000"/>
                <w:sz w:val="16"/>
                <w:szCs w:val="16"/>
                <w:lang w:val="az-Latn-AZ"/>
              </w:rPr>
              <w:t>US dollars</w:t>
            </w:r>
          </w:p>
        </w:tc>
        <w:tc>
          <w:tcPr>
            <w:tcW w:w="2110" w:type="dxa"/>
            <w:gridSpan w:val="2"/>
            <w:tcBorders>
              <w:top w:val="nil"/>
              <w:left w:val="nil"/>
              <w:bottom w:val="single" w:sz="4" w:space="0" w:color="auto"/>
              <w:right w:val="single" w:sz="4" w:space="0" w:color="000000"/>
            </w:tcBorders>
            <w:shd w:val="clear" w:color="auto" w:fill="FCD5B4"/>
            <w:noWrap/>
            <w:vAlign w:val="center"/>
            <w:hideMark/>
          </w:tcPr>
          <w:p w:rsidR="00463A7C" w:rsidRDefault="00463A7C">
            <w:pPr>
              <w:jc w:val="center"/>
              <w:rPr>
                <w:rFonts w:cs="Arial"/>
                <w:b/>
                <w:bCs/>
                <w:color w:val="000000"/>
                <w:sz w:val="16"/>
                <w:szCs w:val="16"/>
                <w:lang w:val="az-Latn-AZ"/>
              </w:rPr>
            </w:pPr>
            <w:r>
              <w:rPr>
                <w:rFonts w:cs="Arial"/>
                <w:b/>
                <w:bCs/>
                <w:color w:val="000000"/>
                <w:sz w:val="16"/>
                <w:szCs w:val="16"/>
                <w:lang w:val="az-Latn-AZ"/>
              </w:rPr>
              <w:t>Azerbaijani manats</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2.1.</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Oil</w:t>
            </w:r>
          </w:p>
        </w:tc>
        <w:tc>
          <w:tcPr>
            <w:tcW w:w="4155" w:type="dxa"/>
            <w:gridSpan w:val="3"/>
            <w:tcBorders>
              <w:top w:val="nil"/>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nil"/>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2.2.</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Natural gas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25"/>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2.3.</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Associated gas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2.4.</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Gold</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278"/>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2.5.</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Silver</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315"/>
        </w:trPr>
        <w:tc>
          <w:tcPr>
            <w:tcW w:w="233" w:type="dxa"/>
            <w:noWrap/>
            <w:vAlign w:val="bottom"/>
          </w:tcPr>
          <w:p w:rsidR="00463A7C" w:rsidRDefault="00463A7C">
            <w:pPr>
              <w:rPr>
                <w:rFonts w:cs="Arial"/>
                <w:color w:val="000000"/>
                <w:sz w:val="16"/>
                <w:szCs w:val="16"/>
                <w:lang w:val="az-Latn-AZ"/>
              </w:rPr>
            </w:pPr>
          </w:p>
        </w:tc>
        <w:tc>
          <w:tcPr>
            <w:tcW w:w="746" w:type="dxa"/>
            <w:gridSpan w:val="2"/>
            <w:vMerge w:val="restart"/>
            <w:tcBorders>
              <w:top w:val="nil"/>
              <w:left w:val="single" w:sz="4" w:space="0" w:color="auto"/>
              <w:bottom w:val="single" w:sz="4" w:space="0" w:color="auto"/>
              <w:right w:val="single" w:sz="4" w:space="0" w:color="auto"/>
            </w:tcBorders>
            <w:shd w:val="clear" w:color="auto" w:fill="FCD5B4"/>
            <w:noWrap/>
            <w:hideMark/>
          </w:tcPr>
          <w:p w:rsidR="00463A7C" w:rsidRDefault="00463A7C">
            <w:pPr>
              <w:rPr>
                <w:rFonts w:cs="Arial"/>
                <w:color w:val="000000"/>
                <w:sz w:val="16"/>
                <w:szCs w:val="16"/>
                <w:lang w:val="az-Latn-AZ"/>
              </w:rPr>
            </w:pPr>
            <w:r>
              <w:rPr>
                <w:rFonts w:cs="Arial"/>
                <w:color w:val="000000"/>
                <w:sz w:val="16"/>
                <w:szCs w:val="16"/>
                <w:lang w:val="az-Latn-AZ"/>
              </w:rPr>
              <w:t>2.6.</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Parent metals:</w:t>
            </w:r>
          </w:p>
        </w:tc>
        <w:tc>
          <w:tcPr>
            <w:tcW w:w="4155" w:type="dxa"/>
            <w:gridSpan w:val="3"/>
            <w:tcBorders>
              <w:top w:val="single" w:sz="4" w:space="0" w:color="auto"/>
              <w:left w:val="nil"/>
              <w:bottom w:val="single" w:sz="4" w:space="0" w:color="auto"/>
              <w:right w:val="single" w:sz="4" w:space="0" w:color="auto"/>
              <w:tl2br w:val="dotted" w:sz="4" w:space="0" w:color="auto"/>
              <w:tr2bl w:val="dotted"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l2br w:val="single" w:sz="4" w:space="0" w:color="auto"/>
              <w:tr2bl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07"/>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98"/>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b)</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hideMark/>
          </w:tcPr>
          <w:p w:rsidR="00463A7C" w:rsidRDefault="00463A7C">
            <w:pPr>
              <w:rPr>
                <w:rFonts w:cs="Arial"/>
                <w:color w:val="000000"/>
                <w:sz w:val="16"/>
                <w:szCs w:val="16"/>
                <w:lang w:val="az-Latn-AZ"/>
              </w:rPr>
            </w:pPr>
            <w:r>
              <w:rPr>
                <w:rFonts w:cs="Arial"/>
                <w:color w:val="000000"/>
                <w:sz w:val="16"/>
                <w:szCs w:val="16"/>
                <w:lang w:val="az-Latn-AZ"/>
              </w:rPr>
              <w:t>2.7.</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Bonuses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52"/>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2.8.</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Acreage fees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hideMark/>
          </w:tcPr>
          <w:p w:rsidR="00463A7C" w:rsidRDefault="00463A7C">
            <w:pPr>
              <w:rPr>
                <w:rFonts w:cs="Arial"/>
                <w:color w:val="000000"/>
                <w:sz w:val="16"/>
                <w:szCs w:val="16"/>
                <w:lang w:val="az-Latn-AZ"/>
              </w:rPr>
            </w:pPr>
            <w:r>
              <w:rPr>
                <w:rFonts w:cs="Arial"/>
                <w:color w:val="000000"/>
                <w:sz w:val="16"/>
                <w:szCs w:val="16"/>
                <w:lang w:val="az-Latn-AZ"/>
              </w:rPr>
              <w:t>2.9.</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Tranzsit fees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vMerge w:val="restart"/>
            <w:tcBorders>
              <w:top w:val="nil"/>
              <w:left w:val="single" w:sz="4" w:space="0" w:color="auto"/>
              <w:bottom w:val="single" w:sz="4" w:space="0" w:color="auto"/>
              <w:right w:val="single" w:sz="4" w:space="0" w:color="auto"/>
            </w:tcBorders>
            <w:shd w:val="clear" w:color="auto" w:fill="FCD5B4"/>
            <w:noWrap/>
            <w:hideMark/>
          </w:tcPr>
          <w:p w:rsidR="00463A7C" w:rsidRDefault="00463A7C">
            <w:pPr>
              <w:rPr>
                <w:rFonts w:cs="Arial"/>
                <w:color w:val="000000"/>
                <w:sz w:val="16"/>
                <w:szCs w:val="16"/>
                <w:lang w:val="az-Latn-AZ"/>
              </w:rPr>
            </w:pPr>
            <w:r>
              <w:rPr>
                <w:rFonts w:cs="Arial"/>
                <w:color w:val="000000"/>
                <w:sz w:val="16"/>
                <w:szCs w:val="16"/>
                <w:lang w:val="az-Latn-AZ"/>
              </w:rPr>
              <w:t>2.10.</w:t>
            </w:r>
          </w:p>
        </w:tc>
        <w:tc>
          <w:tcPr>
            <w:tcW w:w="1604" w:type="dxa"/>
            <w:tcBorders>
              <w:top w:val="nil"/>
              <w:left w:val="nil"/>
              <w:bottom w:val="single" w:sz="4" w:space="0" w:color="auto"/>
              <w:right w:val="single" w:sz="4" w:space="0" w:color="auto"/>
            </w:tcBorders>
            <w:shd w:val="clear" w:color="auto" w:fill="FDE9D9"/>
            <w:noWrap/>
            <w:vAlign w:val="center"/>
            <w:hideMark/>
          </w:tcPr>
          <w:p w:rsidR="00463A7C" w:rsidRDefault="00463A7C">
            <w:pPr>
              <w:rPr>
                <w:rFonts w:cs="Arial"/>
                <w:color w:val="000000"/>
                <w:sz w:val="16"/>
                <w:szCs w:val="16"/>
                <w:lang w:val="az-Latn-AZ"/>
              </w:rPr>
            </w:pPr>
            <w:r>
              <w:rPr>
                <w:rFonts w:cs="Arial"/>
                <w:color w:val="000000"/>
                <w:sz w:val="16"/>
                <w:szCs w:val="16"/>
                <w:lang w:val="az-Latn-AZ"/>
              </w:rPr>
              <w:t>Other payments:</w:t>
            </w:r>
          </w:p>
        </w:tc>
        <w:tc>
          <w:tcPr>
            <w:tcW w:w="4155" w:type="dxa"/>
            <w:gridSpan w:val="3"/>
            <w:tcBorders>
              <w:top w:val="single" w:sz="4" w:space="0" w:color="auto"/>
              <w:left w:val="nil"/>
              <w:bottom w:val="single" w:sz="4" w:space="0" w:color="auto"/>
              <w:right w:val="single" w:sz="4" w:space="0" w:color="auto"/>
              <w:tl2br w:val="single" w:sz="4" w:space="0" w:color="auto"/>
              <w:tr2bl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l2br w:val="single" w:sz="4" w:space="0" w:color="auto"/>
              <w:tr2bl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a)</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0" w:type="auto"/>
            <w:gridSpan w:val="2"/>
            <w:vMerge/>
            <w:tcBorders>
              <w:top w:val="nil"/>
              <w:left w:val="single" w:sz="4" w:space="0" w:color="auto"/>
              <w:bottom w:val="single" w:sz="4" w:space="0" w:color="auto"/>
              <w:right w:val="single" w:sz="4" w:space="0" w:color="auto"/>
            </w:tcBorders>
            <w:vAlign w:val="center"/>
            <w:hideMark/>
          </w:tcPr>
          <w:p w:rsidR="00463A7C" w:rsidRDefault="00463A7C">
            <w:pPr>
              <w:jc w:val="left"/>
              <w:rPr>
                <w:rFonts w:cs="Arial"/>
                <w:color w:val="000000"/>
                <w:sz w:val="16"/>
                <w:szCs w:val="16"/>
                <w:lang w:val="az-Latn-AZ"/>
              </w:rPr>
            </w:pP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b)</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2350" w:type="dxa"/>
            <w:gridSpan w:val="3"/>
            <w:tcBorders>
              <w:top w:val="single" w:sz="4" w:space="0" w:color="auto"/>
              <w:left w:val="single" w:sz="4" w:space="0" w:color="auto"/>
              <w:bottom w:val="single" w:sz="4" w:space="0" w:color="auto"/>
              <w:right w:val="single" w:sz="4" w:space="0" w:color="000000"/>
            </w:tcBorders>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2.Total</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80"/>
        </w:trPr>
        <w:tc>
          <w:tcPr>
            <w:tcW w:w="233" w:type="dxa"/>
            <w:noWrap/>
            <w:vAlign w:val="bottom"/>
          </w:tcPr>
          <w:p w:rsidR="00463A7C" w:rsidRDefault="00463A7C">
            <w:pPr>
              <w:rPr>
                <w:rFonts w:cs="Arial"/>
                <w:color w:val="000000"/>
                <w:sz w:val="16"/>
                <w:szCs w:val="16"/>
                <w:lang w:val="az-Latn-AZ"/>
              </w:rPr>
            </w:pPr>
          </w:p>
        </w:tc>
        <w:tc>
          <w:tcPr>
            <w:tcW w:w="2350" w:type="dxa"/>
            <w:gridSpan w:val="3"/>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3.Taxes</w:t>
            </w:r>
          </w:p>
        </w:tc>
        <w:tc>
          <w:tcPr>
            <w:tcW w:w="4155" w:type="dxa"/>
            <w:gridSpan w:val="3"/>
            <w:tcBorders>
              <w:top w:val="single" w:sz="4" w:space="0" w:color="auto"/>
              <w:left w:val="nil"/>
              <w:bottom w:val="single" w:sz="4" w:space="0" w:color="auto"/>
              <w:right w:val="single" w:sz="4" w:space="0" w:color="auto"/>
            </w:tcBorders>
            <w:shd w:val="clear" w:color="auto" w:fill="FCD5B4"/>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shd w:val="clear" w:color="auto" w:fill="FCD5B4"/>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 xml:space="preserve">3.1. </w:t>
            </w:r>
          </w:p>
        </w:tc>
        <w:tc>
          <w:tcPr>
            <w:tcW w:w="1604" w:type="dxa"/>
            <w:tcBorders>
              <w:top w:val="nil"/>
              <w:left w:val="nil"/>
              <w:bottom w:val="single" w:sz="4" w:space="0" w:color="auto"/>
              <w:right w:val="single" w:sz="4" w:space="0" w:color="auto"/>
            </w:tcBorders>
            <w:shd w:val="clear" w:color="auto" w:fill="FDE9D9"/>
            <w:noWrap/>
            <w:vAlign w:val="center"/>
            <w:hideMark/>
          </w:tcPr>
          <w:p w:rsidR="00463A7C" w:rsidRDefault="00463A7C">
            <w:pPr>
              <w:rPr>
                <w:rFonts w:cs="Arial"/>
                <w:color w:val="000000"/>
                <w:sz w:val="16"/>
                <w:szCs w:val="16"/>
                <w:lang w:val="az-Latn-AZ"/>
              </w:rPr>
            </w:pPr>
            <w:r>
              <w:rPr>
                <w:rFonts w:cs="Arial"/>
                <w:color w:val="000000"/>
                <w:sz w:val="16"/>
                <w:szCs w:val="16"/>
                <w:lang w:val="az-Latn-AZ"/>
              </w:rPr>
              <w:t>Royalty</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 xml:space="preserve">3.2. </w:t>
            </w:r>
          </w:p>
        </w:tc>
        <w:tc>
          <w:tcPr>
            <w:tcW w:w="1604" w:type="dxa"/>
            <w:tcBorders>
              <w:top w:val="nil"/>
              <w:left w:val="nil"/>
              <w:bottom w:val="single" w:sz="4" w:space="0" w:color="auto"/>
              <w:right w:val="single" w:sz="4" w:space="0" w:color="auto"/>
            </w:tcBorders>
            <w:shd w:val="clear" w:color="auto" w:fill="FDE9D9"/>
            <w:noWrap/>
            <w:vAlign w:val="center"/>
            <w:hideMark/>
          </w:tcPr>
          <w:p w:rsidR="00463A7C" w:rsidRDefault="00463A7C">
            <w:pPr>
              <w:rPr>
                <w:rFonts w:cs="Arial"/>
                <w:color w:val="000000"/>
                <w:sz w:val="16"/>
                <w:szCs w:val="16"/>
                <w:lang w:val="az-Latn-AZ"/>
              </w:rPr>
            </w:pPr>
            <w:r>
              <w:rPr>
                <w:rFonts w:cs="Arial"/>
                <w:color w:val="000000"/>
                <w:sz w:val="16"/>
                <w:szCs w:val="16"/>
                <w:lang w:val="az-Latn-AZ"/>
              </w:rPr>
              <w:t>Profit tax</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3.3.</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Value Added Taxes</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3.4.</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Property tax</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3.5.</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cs="Arial"/>
                <w:color w:val="000000"/>
                <w:sz w:val="16"/>
                <w:szCs w:val="16"/>
                <w:lang w:val="az-Latn-AZ"/>
              </w:rPr>
              <w:t>Land tax</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160"/>
        </w:trPr>
        <w:tc>
          <w:tcPr>
            <w:tcW w:w="233" w:type="dxa"/>
            <w:noWrap/>
            <w:vAlign w:val="bottom"/>
          </w:tcPr>
          <w:p w:rsidR="00463A7C" w:rsidRDefault="00463A7C">
            <w:pPr>
              <w:rPr>
                <w:rFonts w:cs="Arial"/>
                <w:color w:val="000000"/>
                <w:sz w:val="16"/>
                <w:szCs w:val="16"/>
                <w:lang w:val="az-Latn-AZ"/>
              </w:rPr>
            </w:pPr>
          </w:p>
        </w:tc>
        <w:tc>
          <w:tcPr>
            <w:tcW w:w="746" w:type="dxa"/>
            <w:gridSpan w:val="2"/>
            <w:tcBorders>
              <w:top w:val="nil"/>
              <w:left w:val="single" w:sz="4" w:space="0" w:color="auto"/>
              <w:bottom w:val="single" w:sz="4" w:space="0" w:color="auto"/>
              <w:right w:val="single" w:sz="4" w:space="0" w:color="auto"/>
            </w:tcBorders>
            <w:shd w:val="clear" w:color="auto" w:fill="FCD5B4"/>
            <w:noWrap/>
            <w:hideMark/>
          </w:tcPr>
          <w:p w:rsidR="00463A7C" w:rsidRDefault="00463A7C">
            <w:pPr>
              <w:rPr>
                <w:rFonts w:cs="Arial"/>
                <w:color w:val="000000"/>
                <w:sz w:val="16"/>
                <w:szCs w:val="16"/>
                <w:lang w:val="az-Latn-AZ"/>
              </w:rPr>
            </w:pPr>
            <w:r>
              <w:rPr>
                <w:rFonts w:cs="Arial"/>
                <w:color w:val="000000"/>
                <w:sz w:val="16"/>
                <w:szCs w:val="16"/>
                <w:lang w:val="az-Latn-AZ"/>
              </w:rPr>
              <w:t>3.6.</w:t>
            </w:r>
          </w:p>
        </w:tc>
        <w:tc>
          <w:tcPr>
            <w:tcW w:w="1604" w:type="dxa"/>
            <w:tcBorders>
              <w:top w:val="nil"/>
              <w:left w:val="nil"/>
              <w:bottom w:val="single" w:sz="4" w:space="0" w:color="auto"/>
              <w:right w:val="single" w:sz="4" w:space="0" w:color="auto"/>
            </w:tcBorders>
            <w:shd w:val="clear" w:color="auto" w:fill="FDE9D9"/>
            <w:vAlign w:val="center"/>
            <w:hideMark/>
          </w:tcPr>
          <w:p w:rsidR="00463A7C" w:rsidRDefault="00463A7C">
            <w:pPr>
              <w:rPr>
                <w:rFonts w:cs="Arial"/>
                <w:color w:val="000000"/>
                <w:sz w:val="16"/>
                <w:szCs w:val="16"/>
                <w:lang w:val="az-Latn-AZ"/>
              </w:rPr>
            </w:pPr>
            <w:r>
              <w:rPr>
                <w:rFonts w:eastAsia="Times New Roman" w:cs="Arial"/>
                <w:color w:val="000000"/>
                <w:sz w:val="16"/>
                <w:szCs w:val="16"/>
              </w:rPr>
              <w:t>Other taxes (except for income tax for physical persons, allocations into the State Social Protection Fund and withholding tax)</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70"/>
        </w:trPr>
        <w:tc>
          <w:tcPr>
            <w:tcW w:w="233" w:type="dxa"/>
            <w:noWrap/>
            <w:vAlign w:val="bottom"/>
          </w:tcPr>
          <w:p w:rsidR="00463A7C" w:rsidRDefault="00463A7C">
            <w:pPr>
              <w:rPr>
                <w:rFonts w:cs="Arial"/>
                <w:color w:val="000000"/>
                <w:sz w:val="16"/>
                <w:szCs w:val="16"/>
                <w:lang w:val="az-Latn-AZ"/>
              </w:rPr>
            </w:pPr>
          </w:p>
        </w:tc>
        <w:tc>
          <w:tcPr>
            <w:tcW w:w="2350" w:type="dxa"/>
            <w:gridSpan w:val="3"/>
            <w:tcBorders>
              <w:top w:val="single" w:sz="4" w:space="0" w:color="auto"/>
              <w:left w:val="single" w:sz="4" w:space="0" w:color="auto"/>
              <w:bottom w:val="single" w:sz="4" w:space="0" w:color="auto"/>
              <w:right w:val="single" w:sz="4" w:space="0" w:color="000000"/>
            </w:tcBorders>
            <w:shd w:val="clear" w:color="auto" w:fill="FFFFFF"/>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3.Total:</w:t>
            </w:r>
          </w:p>
        </w:tc>
        <w:tc>
          <w:tcPr>
            <w:tcW w:w="4155" w:type="dxa"/>
            <w:gridSpan w:val="3"/>
            <w:tcBorders>
              <w:top w:val="single" w:sz="4" w:space="0" w:color="auto"/>
              <w:left w:val="nil"/>
              <w:bottom w:val="single" w:sz="4" w:space="0" w:color="auto"/>
              <w:right w:val="single" w:sz="4" w:space="0" w:color="auto"/>
            </w:tcBorders>
            <w:shd w:val="clear" w:color="auto" w:fill="FFFFFF"/>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shd w:val="clear" w:color="auto" w:fill="FFFFFF"/>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107"/>
        </w:trPr>
        <w:tc>
          <w:tcPr>
            <w:tcW w:w="233" w:type="dxa"/>
            <w:noWrap/>
            <w:vAlign w:val="bottom"/>
          </w:tcPr>
          <w:p w:rsidR="00463A7C" w:rsidRDefault="00463A7C">
            <w:pPr>
              <w:rPr>
                <w:rFonts w:cs="Arial"/>
                <w:color w:val="000000"/>
                <w:sz w:val="16"/>
                <w:szCs w:val="16"/>
                <w:lang w:val="az-Latn-AZ"/>
              </w:rPr>
            </w:pPr>
          </w:p>
        </w:tc>
        <w:tc>
          <w:tcPr>
            <w:tcW w:w="2350" w:type="dxa"/>
            <w:gridSpan w:val="3"/>
            <w:tcBorders>
              <w:top w:val="single" w:sz="4" w:space="0" w:color="auto"/>
              <w:left w:val="single" w:sz="4" w:space="0" w:color="auto"/>
              <w:bottom w:val="single" w:sz="4" w:space="0" w:color="auto"/>
              <w:right w:val="single" w:sz="4" w:space="0" w:color="000000"/>
            </w:tcBorders>
            <w:shd w:val="clear" w:color="auto" w:fill="FABF8F"/>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4.Other</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r w:rsidR="00463A7C" w:rsidTr="00463A7C">
        <w:trPr>
          <w:trHeight w:val="98"/>
        </w:trPr>
        <w:tc>
          <w:tcPr>
            <w:tcW w:w="233" w:type="dxa"/>
            <w:noWrap/>
            <w:vAlign w:val="bottom"/>
          </w:tcPr>
          <w:p w:rsidR="00463A7C" w:rsidRDefault="00463A7C">
            <w:pPr>
              <w:rPr>
                <w:rFonts w:cs="Arial"/>
                <w:color w:val="000000"/>
                <w:sz w:val="16"/>
                <w:szCs w:val="16"/>
                <w:lang w:val="az-Latn-AZ"/>
              </w:rPr>
            </w:pPr>
          </w:p>
        </w:tc>
        <w:tc>
          <w:tcPr>
            <w:tcW w:w="706" w:type="dxa"/>
            <w:tcBorders>
              <w:top w:val="nil"/>
              <w:left w:val="single" w:sz="4" w:space="0" w:color="auto"/>
              <w:bottom w:val="single" w:sz="4" w:space="0" w:color="auto"/>
              <w:right w:val="single" w:sz="4" w:space="0" w:color="auto"/>
            </w:tcBorders>
            <w:shd w:val="clear" w:color="auto" w:fill="FABF8F"/>
            <w:noWrap/>
            <w:vAlign w:val="center"/>
            <w:hideMark/>
          </w:tcPr>
          <w:p w:rsidR="00463A7C" w:rsidRDefault="00463A7C">
            <w:pPr>
              <w:rPr>
                <w:rFonts w:cs="Arial"/>
                <w:b/>
                <w:bCs/>
                <w:color w:val="000000"/>
                <w:sz w:val="16"/>
                <w:szCs w:val="16"/>
                <w:lang w:val="az-Latn-AZ"/>
              </w:rPr>
            </w:pPr>
            <w:r>
              <w:rPr>
                <w:rFonts w:cs="Arial"/>
                <w:b/>
                <w:bCs/>
                <w:color w:val="000000"/>
                <w:sz w:val="16"/>
                <w:szCs w:val="16"/>
                <w:lang w:val="az-Latn-AZ"/>
              </w:rPr>
              <w:t>4.1.</w:t>
            </w:r>
          </w:p>
        </w:tc>
        <w:tc>
          <w:tcPr>
            <w:tcW w:w="1644" w:type="dxa"/>
            <w:gridSpan w:val="2"/>
            <w:tcBorders>
              <w:top w:val="nil"/>
              <w:left w:val="nil"/>
              <w:bottom w:val="single" w:sz="4" w:space="0" w:color="auto"/>
              <w:right w:val="single" w:sz="4" w:space="0" w:color="auto"/>
            </w:tcBorders>
            <w:shd w:val="clear" w:color="auto" w:fill="FCD5B4"/>
            <w:noWrap/>
            <w:vAlign w:val="center"/>
            <w:hideMark/>
          </w:tcPr>
          <w:p w:rsidR="00463A7C" w:rsidRDefault="00463A7C">
            <w:pPr>
              <w:rPr>
                <w:rFonts w:cs="Arial"/>
                <w:color w:val="000000"/>
                <w:sz w:val="16"/>
                <w:szCs w:val="16"/>
                <w:lang w:val="az-Latn-AZ"/>
              </w:rPr>
            </w:pPr>
            <w:r>
              <w:rPr>
                <w:rFonts w:cs="Arial"/>
                <w:color w:val="000000"/>
                <w:sz w:val="16"/>
                <w:szCs w:val="16"/>
                <w:lang w:val="az-Latn-AZ"/>
              </w:rPr>
              <w:t> </w:t>
            </w:r>
          </w:p>
        </w:tc>
        <w:tc>
          <w:tcPr>
            <w:tcW w:w="4155" w:type="dxa"/>
            <w:gridSpan w:val="3"/>
            <w:tcBorders>
              <w:top w:val="single" w:sz="4" w:space="0" w:color="auto"/>
              <w:left w:val="nil"/>
              <w:bottom w:val="single" w:sz="4" w:space="0" w:color="auto"/>
              <w:right w:val="single" w:sz="4" w:space="0" w:color="auto"/>
            </w:tcBorders>
            <w:noWrap/>
            <w:vAlign w:val="center"/>
            <w:hideMark/>
          </w:tcPr>
          <w:p w:rsidR="00463A7C" w:rsidRDefault="00463A7C">
            <w:pPr>
              <w:jc w:val="center"/>
              <w:rPr>
                <w:rFonts w:cs="Arial"/>
                <w:color w:val="000000"/>
                <w:sz w:val="16"/>
                <w:szCs w:val="16"/>
                <w:lang w:val="az-Latn-AZ"/>
              </w:rPr>
            </w:pPr>
            <w:r>
              <w:rPr>
                <w:rFonts w:cs="Arial"/>
                <w:color w:val="000000"/>
                <w:sz w:val="16"/>
                <w:szCs w:val="16"/>
                <w:lang w:val="az-Latn-AZ"/>
              </w:rPr>
              <w:t> </w:t>
            </w:r>
          </w:p>
        </w:tc>
        <w:tc>
          <w:tcPr>
            <w:tcW w:w="2110" w:type="dxa"/>
            <w:gridSpan w:val="2"/>
            <w:tcBorders>
              <w:top w:val="single" w:sz="4" w:space="0" w:color="auto"/>
              <w:left w:val="nil"/>
              <w:bottom w:val="single" w:sz="4" w:space="0" w:color="auto"/>
              <w:right w:val="single" w:sz="4" w:space="0" w:color="auto"/>
            </w:tcBorders>
            <w:noWrap/>
            <w:vAlign w:val="center"/>
            <w:hideMark/>
          </w:tcPr>
          <w:p w:rsidR="00463A7C" w:rsidRDefault="00463A7C">
            <w:pPr>
              <w:jc w:val="center"/>
              <w:rPr>
                <w:rFonts w:cs="Arial"/>
                <w:color w:val="000000"/>
                <w:sz w:val="16"/>
                <w:szCs w:val="16"/>
                <w:lang w:val="az-Latn-AZ"/>
              </w:rPr>
            </w:pPr>
            <w:r>
              <w:rPr>
                <w:rFonts w:cs="Arial"/>
                <w:color w:val="000000"/>
                <w:sz w:val="16"/>
                <w:szCs w:val="16"/>
                <w:lang w:val="az-Latn-AZ"/>
              </w:rPr>
              <w:t> </w:t>
            </w:r>
          </w:p>
        </w:tc>
        <w:tc>
          <w:tcPr>
            <w:tcW w:w="422" w:type="dxa"/>
            <w:noWrap/>
            <w:vAlign w:val="bottom"/>
          </w:tcPr>
          <w:p w:rsidR="00463A7C" w:rsidRDefault="00463A7C">
            <w:pPr>
              <w:rPr>
                <w:rFonts w:cs="Arial"/>
                <w:color w:val="000000"/>
                <w:sz w:val="16"/>
                <w:szCs w:val="16"/>
                <w:lang w:val="az-Latn-AZ"/>
              </w:rPr>
            </w:pPr>
          </w:p>
        </w:tc>
      </w:tr>
    </w:tbl>
    <w:p w:rsidR="00463A7C" w:rsidRDefault="00463A7C" w:rsidP="00FB2D14">
      <w:pPr>
        <w:autoSpaceDE w:val="0"/>
        <w:autoSpaceDN w:val="0"/>
        <w:adjustRightInd w:val="0"/>
        <w:rPr>
          <w:rFonts w:cs="Arial"/>
          <w:b/>
          <w:bCs/>
          <w:szCs w:val="20"/>
          <w:lang w:val="az-Latn-AZ" w:eastAsia="en-GB"/>
        </w:rPr>
      </w:pPr>
    </w:p>
    <w:p w:rsidR="00463A7C" w:rsidRDefault="00463A7C" w:rsidP="00FB2D14">
      <w:pPr>
        <w:autoSpaceDE w:val="0"/>
        <w:autoSpaceDN w:val="0"/>
        <w:adjustRightInd w:val="0"/>
        <w:rPr>
          <w:rFonts w:cs="Arial"/>
          <w:b/>
          <w:bCs/>
          <w:szCs w:val="20"/>
          <w:lang w:val="az-Latn-AZ" w:eastAsia="en-GB"/>
        </w:rPr>
      </w:pPr>
    </w:p>
    <w:p w:rsidR="00463A7C" w:rsidRDefault="00463A7C" w:rsidP="00FB2D14">
      <w:pPr>
        <w:autoSpaceDE w:val="0"/>
        <w:autoSpaceDN w:val="0"/>
        <w:adjustRightInd w:val="0"/>
        <w:rPr>
          <w:rFonts w:cs="Arial"/>
          <w:b/>
          <w:bCs/>
          <w:szCs w:val="20"/>
          <w:lang w:val="az-Latn-AZ" w:eastAsia="en-GB"/>
        </w:rPr>
        <w:sectPr w:rsidR="00463A7C" w:rsidSect="00FB2D14">
          <w:footerReference w:type="default" r:id="rId91"/>
          <w:pgSz w:w="11907" w:h="16839" w:code="9"/>
          <w:pgMar w:top="900" w:right="1469" w:bottom="720" w:left="1440" w:header="504" w:footer="393" w:gutter="0"/>
          <w:pgBorders>
            <w:bottom w:val="single" w:sz="4" w:space="24" w:color="auto"/>
          </w:pgBorders>
          <w:cols w:space="720"/>
          <w:docGrid w:linePitch="360"/>
        </w:sectPr>
      </w:pPr>
    </w:p>
    <w:p w:rsidR="00463A7C" w:rsidRDefault="00463A7C" w:rsidP="00463A7C">
      <w:pPr>
        <w:pStyle w:val="Heading3"/>
        <w:rPr>
          <w:lang w:eastAsia="en-GB"/>
        </w:rPr>
      </w:pPr>
      <w:bookmarkStart w:id="156" w:name="_Toc467493241"/>
      <w:bookmarkStart w:id="157" w:name="_Toc447552206"/>
      <w:bookmarkStart w:id="158" w:name="_Toc468899546"/>
      <w:r>
        <w:lastRenderedPageBreak/>
        <w:t>Annex 3. Reconciliation sheets by extractive companies</w:t>
      </w:r>
      <w:bookmarkEnd w:id="156"/>
      <w:bookmarkEnd w:id="157"/>
      <w:bookmarkEnd w:id="158"/>
    </w:p>
    <w:p w:rsidR="00FB2D14" w:rsidRPr="00481021" w:rsidRDefault="00FB2D14" w:rsidP="00FB2D14">
      <w:pPr>
        <w:autoSpaceDE w:val="0"/>
        <w:autoSpaceDN w:val="0"/>
        <w:adjustRightInd w:val="0"/>
        <w:rPr>
          <w:rFonts w:cs="Arial"/>
          <w:bCs/>
          <w:szCs w:val="20"/>
          <w:lang w:val="az-Latn-AZ" w:eastAsia="en-GB"/>
        </w:rPr>
      </w:pPr>
    </w:p>
    <w:p w:rsidR="00C411C4" w:rsidRPr="00481021" w:rsidRDefault="00C411C4" w:rsidP="00FB2D14">
      <w:pPr>
        <w:autoSpaceDE w:val="0"/>
        <w:autoSpaceDN w:val="0"/>
        <w:adjustRightInd w:val="0"/>
        <w:rPr>
          <w:rFonts w:cs="Arial"/>
          <w:bCs/>
          <w:szCs w:val="20"/>
          <w:lang w:val="az-Latn-AZ" w:eastAsia="en-GB"/>
        </w:rPr>
      </w:pPr>
    </w:p>
    <w:p w:rsidR="00C411C4" w:rsidRPr="00481021" w:rsidRDefault="00C411C4" w:rsidP="00C411C4">
      <w:pPr>
        <w:rPr>
          <w:rFonts w:cs="Arial"/>
          <w:bCs/>
          <w:color w:val="002060"/>
          <w:szCs w:val="20"/>
          <w:lang w:val="az-Latn-AZ" w:eastAsia="en-GB"/>
        </w:rPr>
      </w:pPr>
    </w:p>
    <w:p w:rsidR="00463A7C" w:rsidRDefault="00463A7C" w:rsidP="00463A7C">
      <w:pPr>
        <w:jc w:val="center"/>
        <w:rPr>
          <w:rFonts w:cs="Arial"/>
          <w:b/>
          <w:szCs w:val="20"/>
          <w:lang w:val="az-Latn-AZ"/>
        </w:rPr>
      </w:pPr>
      <w:r>
        <w:rPr>
          <w:rFonts w:cs="Arial"/>
          <w:b/>
          <w:szCs w:val="20"/>
          <w:lang w:val="az-Latn-AZ"/>
        </w:rPr>
        <w:t>Apsheron Investment Limited</w:t>
      </w:r>
    </w:p>
    <w:p w:rsidR="00C411C4" w:rsidRPr="00636209" w:rsidRDefault="00C411C4" w:rsidP="00C411C4">
      <w:pPr>
        <w:rPr>
          <w:rFonts w:cs="Arial"/>
          <w:szCs w:val="20"/>
          <w:lang w:val="az-Latn-AZ"/>
        </w:rPr>
      </w:pPr>
    </w:p>
    <w:p w:rsidR="0065388C" w:rsidRPr="00636209" w:rsidRDefault="0065388C" w:rsidP="0065388C">
      <w:pPr>
        <w:ind w:right="180"/>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091"/>
        <w:gridCol w:w="1562"/>
        <w:gridCol w:w="1395"/>
        <w:gridCol w:w="1361"/>
        <w:gridCol w:w="1202"/>
        <w:gridCol w:w="1415"/>
        <w:gridCol w:w="1173"/>
        <w:gridCol w:w="1395"/>
        <w:gridCol w:w="1195"/>
      </w:tblGrid>
      <w:tr w:rsidR="0065388C" w:rsidRPr="00FC61A2" w:rsidTr="003534FA">
        <w:trPr>
          <w:jc w:val="center"/>
        </w:trPr>
        <w:tc>
          <w:tcPr>
            <w:tcW w:w="3091" w:type="dxa"/>
            <w:vMerge w:val="restart"/>
            <w:shd w:val="clear" w:color="auto" w:fill="4F81BD"/>
            <w:vAlign w:val="center"/>
          </w:tcPr>
          <w:p w:rsidR="0065388C" w:rsidRPr="00FC61A2"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318"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17"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FC61A2" w:rsidTr="003534FA">
        <w:trPr>
          <w:jc w:val="center"/>
        </w:trPr>
        <w:tc>
          <w:tcPr>
            <w:tcW w:w="3091" w:type="dxa"/>
            <w:vMerge/>
            <w:shd w:val="clear" w:color="auto" w:fill="D3DFEE"/>
            <w:vAlign w:val="center"/>
          </w:tcPr>
          <w:p w:rsidR="0065388C" w:rsidRPr="00FC61A2" w:rsidRDefault="0065388C" w:rsidP="003534FA">
            <w:pPr>
              <w:autoSpaceDE w:val="0"/>
              <w:autoSpaceDN w:val="0"/>
              <w:adjustRightInd w:val="0"/>
              <w:jc w:val="center"/>
              <w:rPr>
                <w:rFonts w:cs="Arial"/>
                <w:b/>
                <w:bCs/>
                <w:color w:val="FFFFFF"/>
                <w:szCs w:val="20"/>
                <w:lang w:val="az-Latn-AZ"/>
              </w:rPr>
            </w:pPr>
          </w:p>
        </w:tc>
        <w:tc>
          <w:tcPr>
            <w:tcW w:w="1562"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02"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15"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65388C" w:rsidRPr="00FC61A2" w:rsidTr="003534FA">
        <w:trPr>
          <w:jc w:val="center"/>
        </w:trPr>
        <w:tc>
          <w:tcPr>
            <w:tcW w:w="3091" w:type="dxa"/>
            <w:vAlign w:val="bottom"/>
          </w:tcPr>
          <w:p w:rsidR="0065388C" w:rsidRPr="009C2326" w:rsidRDefault="0065388C" w:rsidP="003534FA">
            <w:pPr>
              <w:jc w:val="left"/>
              <w:rPr>
                <w:rFonts w:eastAsia="Times New Roman" w:cs="Arial"/>
                <w:b/>
              </w:rPr>
            </w:pPr>
            <w:r w:rsidRPr="009C2326">
              <w:rPr>
                <w:rFonts w:eastAsia="Times New Roman" w:cs="Arial"/>
              </w:rPr>
              <w:t>Monetary inflow from Oil</w:t>
            </w:r>
          </w:p>
        </w:tc>
        <w:tc>
          <w:tcPr>
            <w:tcW w:w="1562" w:type="dxa"/>
            <w:vAlign w:val="bottom"/>
          </w:tcPr>
          <w:p w:rsidR="0065388C" w:rsidRPr="00FC61A2" w:rsidRDefault="0065388C" w:rsidP="003534FA">
            <w:pPr>
              <w:jc w:val="right"/>
              <w:rPr>
                <w:rFonts w:cs="Arial"/>
                <w:szCs w:val="20"/>
                <w:lang w:val="az-Latn-AZ"/>
              </w:rPr>
            </w:pPr>
            <w:r>
              <w:rPr>
                <w:rFonts w:eastAsia="Times New Roman" w:cs="Arial"/>
                <w:szCs w:val="20"/>
              </w:rPr>
              <w:t>3.</w:t>
            </w:r>
            <w:r w:rsidRPr="00FC61A2">
              <w:rPr>
                <w:rFonts w:eastAsia="Times New Roman" w:cs="Arial"/>
                <w:szCs w:val="20"/>
              </w:rPr>
              <w:t>0</w:t>
            </w:r>
          </w:p>
        </w:tc>
        <w:tc>
          <w:tcPr>
            <w:tcW w:w="1395" w:type="dxa"/>
            <w:vAlign w:val="bottom"/>
          </w:tcPr>
          <w:p w:rsidR="0065388C" w:rsidRPr="00FC61A2" w:rsidRDefault="0065388C" w:rsidP="003534FA">
            <w:pPr>
              <w:jc w:val="right"/>
              <w:rPr>
                <w:rFonts w:cs="Arial"/>
                <w:szCs w:val="20"/>
                <w:lang w:val="az-Latn-AZ"/>
              </w:rPr>
            </w:pPr>
            <w:r>
              <w:rPr>
                <w:rFonts w:eastAsia="Times New Roman" w:cs="Arial"/>
                <w:szCs w:val="20"/>
              </w:rPr>
              <w:t>3.</w:t>
            </w:r>
            <w:r w:rsidRPr="00FC61A2">
              <w:rPr>
                <w:rFonts w:eastAsia="Times New Roman" w:cs="Arial"/>
                <w:szCs w:val="20"/>
              </w:rPr>
              <w:t>0</w:t>
            </w:r>
          </w:p>
        </w:tc>
        <w:tc>
          <w:tcPr>
            <w:tcW w:w="1361"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02"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415"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173" w:type="dxa"/>
            <w:vAlign w:val="bottom"/>
          </w:tcPr>
          <w:p w:rsidR="0065388C" w:rsidRPr="00FC61A2" w:rsidRDefault="0065388C" w:rsidP="003534FA">
            <w:pPr>
              <w:jc w:val="right"/>
              <w:rPr>
                <w:rFonts w:cs="Arial"/>
                <w:color w:val="000000"/>
                <w:szCs w:val="20"/>
                <w:lang w:val="az-Latn-AZ"/>
              </w:rPr>
            </w:pPr>
            <w:r>
              <w:rPr>
                <w:rFonts w:eastAsia="Times New Roman" w:cs="Arial"/>
                <w:color w:val="000000"/>
                <w:szCs w:val="20"/>
              </w:rPr>
              <w:t>3.</w:t>
            </w:r>
            <w:r w:rsidRPr="00FC61A2">
              <w:rPr>
                <w:rFonts w:eastAsia="Times New Roman" w:cs="Arial"/>
                <w:color w:val="000000"/>
                <w:szCs w:val="20"/>
              </w:rPr>
              <w:t>0</w:t>
            </w:r>
          </w:p>
        </w:tc>
        <w:tc>
          <w:tcPr>
            <w:tcW w:w="1395" w:type="dxa"/>
            <w:vAlign w:val="bottom"/>
          </w:tcPr>
          <w:p w:rsidR="0065388C" w:rsidRPr="00FC61A2" w:rsidRDefault="0065388C" w:rsidP="003534FA">
            <w:pPr>
              <w:jc w:val="right"/>
              <w:rPr>
                <w:rFonts w:cs="Arial"/>
                <w:color w:val="000000"/>
                <w:szCs w:val="20"/>
                <w:lang w:val="az-Latn-AZ"/>
              </w:rPr>
            </w:pPr>
            <w:r>
              <w:rPr>
                <w:rFonts w:eastAsia="Times New Roman" w:cs="Arial"/>
                <w:color w:val="000000"/>
                <w:szCs w:val="20"/>
              </w:rPr>
              <w:t>3.</w:t>
            </w:r>
            <w:r w:rsidRPr="00FC61A2">
              <w:rPr>
                <w:rFonts w:eastAsia="Times New Roman" w:cs="Arial"/>
                <w:color w:val="000000"/>
                <w:szCs w:val="20"/>
              </w:rPr>
              <w:t>0</w:t>
            </w:r>
          </w:p>
        </w:tc>
        <w:tc>
          <w:tcPr>
            <w:tcW w:w="11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r w:rsidR="0065388C" w:rsidRPr="00FC61A2" w:rsidTr="003534FA">
        <w:trPr>
          <w:jc w:val="center"/>
        </w:trPr>
        <w:tc>
          <w:tcPr>
            <w:tcW w:w="3091"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Monetary Inflow from Gas</w:t>
            </w:r>
          </w:p>
        </w:tc>
        <w:tc>
          <w:tcPr>
            <w:tcW w:w="1562" w:type="dxa"/>
            <w:shd w:val="clear" w:color="auto" w:fill="D3DFEE"/>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95" w:type="dxa"/>
            <w:shd w:val="clear" w:color="auto" w:fill="D3DFEE"/>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61"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02"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415"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73"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395"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95"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r w:rsidR="0065388C" w:rsidRPr="00FC61A2" w:rsidTr="003534FA">
        <w:trPr>
          <w:jc w:val="center"/>
        </w:trPr>
        <w:tc>
          <w:tcPr>
            <w:tcW w:w="3091" w:type="dxa"/>
            <w:vAlign w:val="bottom"/>
          </w:tcPr>
          <w:p w:rsidR="0065388C" w:rsidRPr="009C2326" w:rsidRDefault="0065388C" w:rsidP="003534FA">
            <w:pPr>
              <w:jc w:val="left"/>
              <w:rPr>
                <w:rFonts w:eastAsia="Times New Roman" w:cs="Arial"/>
                <w:b/>
              </w:rPr>
            </w:pPr>
            <w:r w:rsidRPr="009C2326">
              <w:rPr>
                <w:rFonts w:eastAsia="Times New Roman" w:cs="Arial"/>
              </w:rPr>
              <w:t>Bonuses</w:t>
            </w:r>
          </w:p>
        </w:tc>
        <w:tc>
          <w:tcPr>
            <w:tcW w:w="1562"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95"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61"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02"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41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73"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3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r w:rsidR="0065388C" w:rsidRPr="00FC61A2" w:rsidTr="003534FA">
        <w:trPr>
          <w:jc w:val="center"/>
        </w:trPr>
        <w:tc>
          <w:tcPr>
            <w:tcW w:w="3091"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Trans</w:t>
            </w:r>
            <w:r>
              <w:rPr>
                <w:rFonts w:eastAsia="Times New Roman" w:cs="Arial"/>
              </w:rPr>
              <w:t>it fee</w:t>
            </w:r>
          </w:p>
        </w:tc>
        <w:tc>
          <w:tcPr>
            <w:tcW w:w="1562" w:type="dxa"/>
            <w:shd w:val="clear" w:color="auto" w:fill="D3DFEE"/>
            <w:vAlign w:val="bottom"/>
          </w:tcPr>
          <w:p w:rsidR="0065388C" w:rsidRPr="00FC61A2" w:rsidRDefault="0065388C" w:rsidP="003534FA">
            <w:pPr>
              <w:jc w:val="right"/>
              <w:rPr>
                <w:rFonts w:cs="Arial"/>
                <w:szCs w:val="20"/>
                <w:lang w:val="az-Latn-AZ"/>
              </w:rPr>
            </w:pPr>
          </w:p>
        </w:tc>
        <w:tc>
          <w:tcPr>
            <w:tcW w:w="1395" w:type="dxa"/>
            <w:shd w:val="clear" w:color="auto" w:fill="D3DFEE"/>
            <w:vAlign w:val="bottom"/>
          </w:tcPr>
          <w:p w:rsidR="0065388C" w:rsidRPr="00FC61A2" w:rsidRDefault="0065388C" w:rsidP="003534FA">
            <w:pPr>
              <w:jc w:val="right"/>
              <w:rPr>
                <w:rFonts w:cs="Arial"/>
                <w:szCs w:val="20"/>
                <w:lang w:val="az-Latn-AZ"/>
              </w:rPr>
            </w:pPr>
          </w:p>
        </w:tc>
        <w:tc>
          <w:tcPr>
            <w:tcW w:w="1361"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02"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415"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73" w:type="dxa"/>
            <w:shd w:val="clear" w:color="auto" w:fill="D3DFEE"/>
            <w:vAlign w:val="bottom"/>
          </w:tcPr>
          <w:p w:rsidR="0065388C" w:rsidRPr="00FC61A2" w:rsidRDefault="0065388C" w:rsidP="003534FA">
            <w:pPr>
              <w:jc w:val="right"/>
              <w:rPr>
                <w:rFonts w:cs="Arial"/>
                <w:color w:val="000000"/>
                <w:szCs w:val="20"/>
                <w:lang w:val="az-Latn-AZ"/>
              </w:rPr>
            </w:pPr>
          </w:p>
        </w:tc>
        <w:tc>
          <w:tcPr>
            <w:tcW w:w="1395" w:type="dxa"/>
            <w:shd w:val="clear" w:color="auto" w:fill="D3DFEE"/>
            <w:vAlign w:val="bottom"/>
          </w:tcPr>
          <w:p w:rsidR="0065388C" w:rsidRPr="00FC61A2" w:rsidRDefault="0065388C" w:rsidP="003534FA">
            <w:pPr>
              <w:jc w:val="right"/>
              <w:rPr>
                <w:rFonts w:cs="Arial"/>
                <w:color w:val="000000"/>
                <w:szCs w:val="20"/>
                <w:lang w:val="az-Latn-AZ"/>
              </w:rPr>
            </w:pPr>
          </w:p>
        </w:tc>
        <w:tc>
          <w:tcPr>
            <w:tcW w:w="1195"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r w:rsidR="0065388C" w:rsidRPr="00FC61A2" w:rsidTr="003534FA">
        <w:trPr>
          <w:jc w:val="center"/>
        </w:trPr>
        <w:tc>
          <w:tcPr>
            <w:tcW w:w="3091" w:type="dxa"/>
            <w:vAlign w:val="bottom"/>
          </w:tcPr>
          <w:p w:rsidR="0065388C" w:rsidRPr="009C2326" w:rsidRDefault="0065388C" w:rsidP="003534FA">
            <w:pPr>
              <w:jc w:val="left"/>
              <w:rPr>
                <w:rFonts w:eastAsia="Times New Roman" w:cs="Arial"/>
                <w:b/>
              </w:rPr>
            </w:pPr>
            <w:r w:rsidRPr="009C2326">
              <w:rPr>
                <w:rFonts w:eastAsia="Times New Roman" w:cs="Arial"/>
              </w:rPr>
              <w:t>Acreage fee</w:t>
            </w:r>
          </w:p>
        </w:tc>
        <w:tc>
          <w:tcPr>
            <w:tcW w:w="1562"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95"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61"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02"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41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73"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3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r w:rsidR="0065388C" w:rsidRPr="00FC61A2" w:rsidTr="003534FA">
        <w:trPr>
          <w:jc w:val="center"/>
        </w:trPr>
        <w:tc>
          <w:tcPr>
            <w:tcW w:w="3091"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Profit taxes</w:t>
            </w:r>
          </w:p>
        </w:tc>
        <w:tc>
          <w:tcPr>
            <w:tcW w:w="1562" w:type="dxa"/>
            <w:shd w:val="clear" w:color="auto" w:fill="D3DFEE"/>
            <w:vAlign w:val="bottom"/>
          </w:tcPr>
          <w:p w:rsidR="0065388C" w:rsidRPr="00FC61A2" w:rsidRDefault="0065388C" w:rsidP="003534FA">
            <w:pPr>
              <w:jc w:val="right"/>
              <w:rPr>
                <w:rFonts w:cs="Arial"/>
                <w:szCs w:val="20"/>
                <w:lang w:val="az-Latn-AZ"/>
              </w:rPr>
            </w:pPr>
          </w:p>
        </w:tc>
        <w:tc>
          <w:tcPr>
            <w:tcW w:w="1395" w:type="dxa"/>
            <w:shd w:val="clear" w:color="auto" w:fill="D3DFEE"/>
            <w:vAlign w:val="bottom"/>
          </w:tcPr>
          <w:p w:rsidR="0065388C" w:rsidRPr="00FC61A2" w:rsidRDefault="0065388C" w:rsidP="003534FA">
            <w:pPr>
              <w:jc w:val="right"/>
              <w:rPr>
                <w:rFonts w:cs="Arial"/>
                <w:szCs w:val="20"/>
                <w:lang w:val="az-Latn-AZ"/>
              </w:rPr>
            </w:pPr>
          </w:p>
        </w:tc>
        <w:tc>
          <w:tcPr>
            <w:tcW w:w="1361" w:type="dxa"/>
            <w:shd w:val="clear" w:color="auto" w:fill="D3DFEE"/>
            <w:vAlign w:val="bottom"/>
          </w:tcPr>
          <w:p w:rsidR="0065388C" w:rsidRPr="00FC61A2" w:rsidRDefault="0065388C" w:rsidP="003534FA">
            <w:pPr>
              <w:jc w:val="right"/>
              <w:rPr>
                <w:rFonts w:cs="Arial"/>
                <w:color w:val="000000"/>
                <w:szCs w:val="20"/>
                <w:lang w:val="az-Latn-AZ"/>
              </w:rPr>
            </w:pPr>
          </w:p>
        </w:tc>
        <w:tc>
          <w:tcPr>
            <w:tcW w:w="1202"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415" w:type="dxa"/>
            <w:shd w:val="clear" w:color="auto" w:fill="D3DFEE"/>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173" w:type="dxa"/>
            <w:shd w:val="clear" w:color="auto" w:fill="D3DFEE"/>
            <w:vAlign w:val="bottom"/>
          </w:tcPr>
          <w:p w:rsidR="0065388C" w:rsidRPr="00FC61A2" w:rsidRDefault="0065388C" w:rsidP="003534FA">
            <w:pPr>
              <w:jc w:val="right"/>
              <w:rPr>
                <w:rFonts w:cs="Arial"/>
                <w:color w:val="000000"/>
                <w:szCs w:val="20"/>
                <w:lang w:val="az-Latn-AZ"/>
              </w:rPr>
            </w:pPr>
          </w:p>
        </w:tc>
        <w:tc>
          <w:tcPr>
            <w:tcW w:w="1395" w:type="dxa"/>
            <w:shd w:val="clear" w:color="auto" w:fill="D3DFEE"/>
            <w:vAlign w:val="bottom"/>
          </w:tcPr>
          <w:p w:rsidR="0065388C" w:rsidRPr="00FC61A2" w:rsidRDefault="0065388C" w:rsidP="003534FA">
            <w:pPr>
              <w:jc w:val="right"/>
              <w:rPr>
                <w:rFonts w:cs="Arial"/>
                <w:color w:val="000000"/>
                <w:szCs w:val="20"/>
                <w:lang w:val="az-Latn-AZ"/>
              </w:rPr>
            </w:pPr>
          </w:p>
        </w:tc>
        <w:tc>
          <w:tcPr>
            <w:tcW w:w="1195" w:type="dxa"/>
            <w:shd w:val="clear" w:color="auto" w:fill="D3DFEE"/>
            <w:vAlign w:val="bottom"/>
          </w:tcPr>
          <w:p w:rsidR="0065388C" w:rsidRPr="00FC61A2" w:rsidRDefault="0065388C" w:rsidP="003534FA">
            <w:pPr>
              <w:jc w:val="right"/>
              <w:rPr>
                <w:rFonts w:cs="Arial"/>
                <w:color w:val="000000"/>
                <w:szCs w:val="20"/>
                <w:lang w:val="az-Latn-AZ"/>
              </w:rPr>
            </w:pPr>
          </w:p>
        </w:tc>
      </w:tr>
      <w:tr w:rsidR="0065388C" w:rsidRPr="00FC61A2" w:rsidTr="003534FA">
        <w:trPr>
          <w:jc w:val="center"/>
        </w:trPr>
        <w:tc>
          <w:tcPr>
            <w:tcW w:w="3091" w:type="dxa"/>
            <w:vAlign w:val="bottom"/>
          </w:tcPr>
          <w:p w:rsidR="0065388C" w:rsidRPr="009C2326" w:rsidRDefault="0065388C" w:rsidP="003534FA">
            <w:pPr>
              <w:jc w:val="left"/>
              <w:rPr>
                <w:rFonts w:eastAsia="Times New Roman" w:cs="Arial"/>
                <w:b/>
              </w:rPr>
            </w:pPr>
            <w:r w:rsidRPr="009C2326">
              <w:rPr>
                <w:rFonts w:eastAsia="Times New Roman" w:cs="Arial"/>
              </w:rPr>
              <w:t>Other taxes</w:t>
            </w:r>
          </w:p>
        </w:tc>
        <w:tc>
          <w:tcPr>
            <w:tcW w:w="1562" w:type="dxa"/>
            <w:vAlign w:val="bottom"/>
          </w:tcPr>
          <w:p w:rsidR="0065388C" w:rsidRPr="00FC61A2" w:rsidRDefault="0065388C" w:rsidP="003534FA">
            <w:pPr>
              <w:jc w:val="right"/>
              <w:rPr>
                <w:rFonts w:cs="Arial"/>
                <w:szCs w:val="20"/>
                <w:lang w:val="az-Latn-AZ"/>
              </w:rPr>
            </w:pPr>
            <w:r w:rsidRPr="00FC61A2">
              <w:rPr>
                <w:rFonts w:eastAsia="Times New Roman" w:cs="Arial"/>
                <w:szCs w:val="20"/>
                <w:lang w:val="az-Latn-AZ"/>
              </w:rPr>
              <w:t>-</w:t>
            </w:r>
          </w:p>
        </w:tc>
        <w:tc>
          <w:tcPr>
            <w:tcW w:w="1395" w:type="dxa"/>
            <w:vAlign w:val="bottom"/>
          </w:tcPr>
          <w:p w:rsidR="0065388C" w:rsidRPr="00FC61A2" w:rsidRDefault="0065388C" w:rsidP="003534FA">
            <w:pPr>
              <w:jc w:val="right"/>
              <w:rPr>
                <w:rFonts w:cs="Arial"/>
                <w:szCs w:val="20"/>
                <w:lang w:val="az-Latn-AZ"/>
              </w:rPr>
            </w:pPr>
            <w:r w:rsidRPr="00FC61A2">
              <w:rPr>
                <w:rFonts w:eastAsia="Times New Roman" w:cs="Arial"/>
                <w:szCs w:val="20"/>
                <w:lang w:val="az-Latn-AZ"/>
              </w:rPr>
              <w:t>-</w:t>
            </w:r>
          </w:p>
        </w:tc>
        <w:tc>
          <w:tcPr>
            <w:tcW w:w="1361"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202"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41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173"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3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c>
          <w:tcPr>
            <w:tcW w:w="11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lang w:val="az-Latn-AZ"/>
              </w:rPr>
              <w:t>-</w:t>
            </w:r>
          </w:p>
        </w:tc>
      </w:tr>
    </w:tbl>
    <w:p w:rsidR="0065388C" w:rsidRPr="00636209" w:rsidRDefault="0065388C" w:rsidP="0065388C">
      <w:pPr>
        <w:autoSpaceDE w:val="0"/>
        <w:autoSpaceDN w:val="0"/>
        <w:adjustRightInd w:val="0"/>
        <w:rPr>
          <w:rFonts w:cs="Arial"/>
          <w:szCs w:val="20"/>
          <w:lang w:val="az-Latn-AZ"/>
        </w:rPr>
      </w:pPr>
    </w:p>
    <w:p w:rsidR="0065388C" w:rsidRPr="00636209" w:rsidRDefault="0065388C" w:rsidP="0065388C">
      <w:pPr>
        <w:autoSpaceDE w:val="0"/>
        <w:autoSpaceDN w:val="0"/>
        <w:adjustRightInd w:val="0"/>
        <w:rPr>
          <w:rFonts w:cs="Arial"/>
          <w:szCs w:val="20"/>
          <w:lang w:val="az-Latn-AZ"/>
        </w:rPr>
      </w:pPr>
    </w:p>
    <w:tbl>
      <w:tblPr>
        <w:tblW w:w="13917" w:type="dxa"/>
        <w:jc w:val="center"/>
        <w:tblLook w:val="00A0" w:firstRow="1" w:lastRow="0" w:firstColumn="1" w:lastColumn="0" w:noHBand="0" w:noVBand="0"/>
      </w:tblPr>
      <w:tblGrid>
        <w:gridCol w:w="3155"/>
        <w:gridCol w:w="1559"/>
        <w:gridCol w:w="1417"/>
        <w:gridCol w:w="1315"/>
        <w:gridCol w:w="1237"/>
        <w:gridCol w:w="1419"/>
        <w:gridCol w:w="1180"/>
        <w:gridCol w:w="1395"/>
        <w:gridCol w:w="1240"/>
      </w:tblGrid>
      <w:tr w:rsidR="0065388C" w:rsidRPr="00FC61A2" w:rsidTr="003534FA">
        <w:trPr>
          <w:jc w:val="center"/>
        </w:trPr>
        <w:tc>
          <w:tcPr>
            <w:tcW w:w="3155" w:type="dxa"/>
            <w:vMerge w:val="restart"/>
            <w:shd w:val="clear" w:color="auto" w:fill="4F81BD"/>
            <w:vAlign w:val="center"/>
          </w:tcPr>
          <w:p w:rsidR="0065388C" w:rsidRPr="00FC61A2"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291"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56"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15"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FC61A2" w:rsidTr="003534FA">
        <w:trPr>
          <w:jc w:val="center"/>
        </w:trPr>
        <w:tc>
          <w:tcPr>
            <w:tcW w:w="3155" w:type="dxa"/>
            <w:vMerge/>
            <w:shd w:val="clear" w:color="auto" w:fill="D3DFEE"/>
            <w:vAlign w:val="center"/>
          </w:tcPr>
          <w:p w:rsidR="0065388C" w:rsidRPr="00FC61A2" w:rsidRDefault="0065388C" w:rsidP="003534FA">
            <w:pPr>
              <w:autoSpaceDE w:val="0"/>
              <w:autoSpaceDN w:val="0"/>
              <w:adjustRightInd w:val="0"/>
              <w:jc w:val="center"/>
              <w:rPr>
                <w:rFonts w:cs="Arial"/>
                <w:b/>
                <w:bCs/>
                <w:color w:val="FFFFFF"/>
                <w:szCs w:val="20"/>
                <w:lang w:val="az-Latn-AZ"/>
              </w:rPr>
            </w:pPr>
          </w:p>
        </w:tc>
        <w:tc>
          <w:tcPr>
            <w:tcW w:w="1559"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17"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15"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37"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19"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80"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40" w:type="dxa"/>
            <w:shd w:val="clear" w:color="auto" w:fill="D3DFEE"/>
            <w:vAlign w:val="center"/>
          </w:tcPr>
          <w:p w:rsidR="0065388C" w:rsidRPr="00FC61A2"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65388C" w:rsidRPr="00FC61A2" w:rsidTr="003534FA">
        <w:trPr>
          <w:jc w:val="center"/>
        </w:trPr>
        <w:tc>
          <w:tcPr>
            <w:tcW w:w="3155" w:type="dxa"/>
            <w:vAlign w:val="center"/>
          </w:tcPr>
          <w:p w:rsidR="0065388C" w:rsidRPr="009C2326" w:rsidRDefault="0065388C" w:rsidP="003534FA">
            <w:pPr>
              <w:rPr>
                <w:rFonts w:eastAsia="Times New Roman" w:cs="Arial"/>
                <w:b/>
              </w:rPr>
            </w:pPr>
            <w:r>
              <w:rPr>
                <w:rFonts w:eastAsia="Times New Roman" w:cs="Arial"/>
              </w:rPr>
              <w:t>Crude Oil (million barrels</w:t>
            </w:r>
            <w:r w:rsidRPr="009C2326">
              <w:rPr>
                <w:rFonts w:eastAsia="Times New Roman" w:cs="Arial"/>
              </w:rPr>
              <w:t>)</w:t>
            </w:r>
          </w:p>
        </w:tc>
        <w:tc>
          <w:tcPr>
            <w:tcW w:w="1559"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417" w:type="dxa"/>
            <w:vAlign w:val="bottom"/>
          </w:tcPr>
          <w:p w:rsidR="0065388C" w:rsidRPr="00FC61A2" w:rsidRDefault="0065388C" w:rsidP="003534FA">
            <w:pPr>
              <w:jc w:val="right"/>
              <w:rPr>
                <w:rFonts w:cs="Arial"/>
                <w:szCs w:val="20"/>
                <w:lang w:val="az-Latn-AZ"/>
              </w:rPr>
            </w:pPr>
            <w:r w:rsidRPr="00FC61A2">
              <w:rPr>
                <w:rFonts w:eastAsia="Times New Roman" w:cs="Arial"/>
                <w:szCs w:val="20"/>
              </w:rPr>
              <w:t>-</w:t>
            </w:r>
          </w:p>
        </w:tc>
        <w:tc>
          <w:tcPr>
            <w:tcW w:w="131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37" w:type="dxa"/>
            <w:vAlign w:val="bottom"/>
          </w:tcPr>
          <w:p w:rsidR="0065388C" w:rsidRPr="00FC61A2" w:rsidRDefault="0065388C" w:rsidP="003534FA">
            <w:pPr>
              <w:jc w:val="right"/>
              <w:rPr>
                <w:rFonts w:cs="Arial"/>
                <w:szCs w:val="20"/>
                <w:lang w:val="az-Latn-AZ"/>
              </w:rPr>
            </w:pPr>
            <w:r w:rsidRPr="00FC61A2">
              <w:rPr>
                <w:rFonts w:eastAsia="Times New Roman" w:cs="Arial"/>
                <w:color w:val="000000"/>
                <w:szCs w:val="20"/>
              </w:rPr>
              <w:t>-</w:t>
            </w:r>
          </w:p>
        </w:tc>
        <w:tc>
          <w:tcPr>
            <w:tcW w:w="1419" w:type="dxa"/>
            <w:vAlign w:val="bottom"/>
          </w:tcPr>
          <w:p w:rsidR="0065388C" w:rsidRPr="00FC61A2" w:rsidRDefault="0065388C" w:rsidP="003534FA">
            <w:pPr>
              <w:jc w:val="right"/>
              <w:rPr>
                <w:rFonts w:cs="Arial"/>
                <w:szCs w:val="20"/>
                <w:lang w:val="az-Latn-AZ"/>
              </w:rPr>
            </w:pPr>
            <w:r w:rsidRPr="00FC61A2">
              <w:rPr>
                <w:rFonts w:eastAsia="Times New Roman" w:cs="Arial"/>
                <w:color w:val="000000"/>
                <w:szCs w:val="20"/>
              </w:rPr>
              <w:t>-</w:t>
            </w:r>
          </w:p>
        </w:tc>
        <w:tc>
          <w:tcPr>
            <w:tcW w:w="1180"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39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40"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r w:rsidR="0065388C" w:rsidRPr="00FC61A2" w:rsidTr="003534FA">
        <w:trPr>
          <w:jc w:val="center"/>
        </w:trPr>
        <w:tc>
          <w:tcPr>
            <w:tcW w:w="3155" w:type="dxa"/>
            <w:shd w:val="clear" w:color="auto" w:fill="D3DFEE"/>
            <w:vAlign w:val="center"/>
          </w:tcPr>
          <w:p w:rsidR="0065388C" w:rsidRPr="009C2326" w:rsidRDefault="0065388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9" w:type="dxa"/>
            <w:shd w:val="clear" w:color="auto" w:fill="D3DFEE"/>
            <w:vAlign w:val="bottom"/>
          </w:tcPr>
          <w:p w:rsidR="0065388C" w:rsidRPr="00FC61A2" w:rsidRDefault="0065388C" w:rsidP="003534FA">
            <w:pPr>
              <w:jc w:val="right"/>
              <w:rPr>
                <w:rFonts w:cs="Arial"/>
                <w:szCs w:val="20"/>
                <w:lang w:val="az-Latn-AZ"/>
              </w:rPr>
            </w:pPr>
          </w:p>
        </w:tc>
        <w:tc>
          <w:tcPr>
            <w:tcW w:w="1417" w:type="dxa"/>
            <w:shd w:val="clear" w:color="auto" w:fill="D3DFEE"/>
            <w:vAlign w:val="bottom"/>
          </w:tcPr>
          <w:p w:rsidR="0065388C" w:rsidRPr="00FC61A2" w:rsidRDefault="0065388C" w:rsidP="003534FA">
            <w:pPr>
              <w:jc w:val="right"/>
              <w:rPr>
                <w:rFonts w:cs="Arial"/>
                <w:szCs w:val="20"/>
                <w:lang w:val="az-Latn-AZ"/>
              </w:rPr>
            </w:pPr>
          </w:p>
        </w:tc>
        <w:tc>
          <w:tcPr>
            <w:tcW w:w="1315" w:type="dxa"/>
            <w:shd w:val="clear" w:color="auto" w:fill="D3DFEE"/>
            <w:vAlign w:val="bottom"/>
          </w:tcPr>
          <w:p w:rsidR="0065388C" w:rsidRPr="00FC61A2" w:rsidRDefault="0065388C" w:rsidP="003534FA">
            <w:pPr>
              <w:jc w:val="right"/>
              <w:rPr>
                <w:rFonts w:cs="Arial"/>
                <w:color w:val="000000"/>
                <w:szCs w:val="20"/>
                <w:lang w:val="az-Latn-AZ"/>
              </w:rPr>
            </w:pPr>
          </w:p>
        </w:tc>
        <w:tc>
          <w:tcPr>
            <w:tcW w:w="1237" w:type="dxa"/>
            <w:shd w:val="clear" w:color="auto" w:fill="D3DFEE"/>
            <w:vAlign w:val="bottom"/>
          </w:tcPr>
          <w:p w:rsidR="0065388C" w:rsidRPr="00FC61A2" w:rsidRDefault="0065388C" w:rsidP="003534FA">
            <w:pPr>
              <w:jc w:val="right"/>
              <w:rPr>
                <w:rFonts w:cs="Arial"/>
                <w:color w:val="000000"/>
                <w:szCs w:val="20"/>
                <w:lang w:val="az-Latn-AZ"/>
              </w:rPr>
            </w:pPr>
          </w:p>
        </w:tc>
        <w:tc>
          <w:tcPr>
            <w:tcW w:w="1419" w:type="dxa"/>
            <w:shd w:val="clear" w:color="auto" w:fill="D3DFEE"/>
            <w:vAlign w:val="bottom"/>
          </w:tcPr>
          <w:p w:rsidR="0065388C" w:rsidRPr="00FC61A2" w:rsidRDefault="0065388C" w:rsidP="003534FA">
            <w:pPr>
              <w:jc w:val="right"/>
              <w:rPr>
                <w:rFonts w:cs="Arial"/>
                <w:color w:val="000000"/>
                <w:szCs w:val="20"/>
                <w:lang w:val="az-Latn-AZ"/>
              </w:rPr>
            </w:pPr>
          </w:p>
        </w:tc>
        <w:tc>
          <w:tcPr>
            <w:tcW w:w="1180" w:type="dxa"/>
            <w:shd w:val="clear" w:color="auto" w:fill="D3DFEE"/>
            <w:vAlign w:val="bottom"/>
          </w:tcPr>
          <w:p w:rsidR="0065388C" w:rsidRPr="00FC61A2" w:rsidRDefault="0065388C" w:rsidP="003534FA">
            <w:pPr>
              <w:jc w:val="right"/>
              <w:rPr>
                <w:rFonts w:cs="Arial"/>
                <w:color w:val="000000"/>
                <w:szCs w:val="20"/>
                <w:lang w:val="az-Latn-AZ"/>
              </w:rPr>
            </w:pPr>
          </w:p>
        </w:tc>
        <w:tc>
          <w:tcPr>
            <w:tcW w:w="1395" w:type="dxa"/>
            <w:shd w:val="clear" w:color="auto" w:fill="D3DFEE"/>
            <w:vAlign w:val="bottom"/>
          </w:tcPr>
          <w:p w:rsidR="0065388C" w:rsidRPr="00FC61A2" w:rsidRDefault="0065388C" w:rsidP="003534FA">
            <w:pPr>
              <w:jc w:val="right"/>
              <w:rPr>
                <w:rFonts w:cs="Arial"/>
                <w:color w:val="000000"/>
                <w:szCs w:val="20"/>
                <w:lang w:val="az-Latn-AZ"/>
              </w:rPr>
            </w:pPr>
          </w:p>
        </w:tc>
        <w:tc>
          <w:tcPr>
            <w:tcW w:w="1240" w:type="dxa"/>
            <w:shd w:val="clear" w:color="auto" w:fill="D3DFEE"/>
            <w:vAlign w:val="bottom"/>
          </w:tcPr>
          <w:p w:rsidR="0065388C" w:rsidRPr="00FC61A2" w:rsidRDefault="0065388C" w:rsidP="003534FA">
            <w:pPr>
              <w:jc w:val="right"/>
              <w:rPr>
                <w:rFonts w:cs="Arial"/>
                <w:color w:val="000000"/>
                <w:szCs w:val="20"/>
                <w:lang w:val="az-Latn-AZ"/>
              </w:rPr>
            </w:pPr>
          </w:p>
        </w:tc>
      </w:tr>
      <w:tr w:rsidR="0065388C" w:rsidRPr="00FC61A2" w:rsidTr="003534FA">
        <w:trPr>
          <w:jc w:val="center"/>
        </w:trPr>
        <w:tc>
          <w:tcPr>
            <w:tcW w:w="3155" w:type="dxa"/>
            <w:vAlign w:val="center"/>
          </w:tcPr>
          <w:p w:rsidR="0065388C" w:rsidRPr="009C2326" w:rsidRDefault="0065388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9" w:type="dxa"/>
            <w:vAlign w:val="bottom"/>
          </w:tcPr>
          <w:p w:rsidR="0065388C" w:rsidRPr="00FC61A2" w:rsidRDefault="0065388C" w:rsidP="003534FA">
            <w:pPr>
              <w:jc w:val="right"/>
              <w:rPr>
                <w:rFonts w:cs="Arial"/>
                <w:szCs w:val="20"/>
                <w:lang w:val="az-Latn-AZ"/>
              </w:rPr>
            </w:pPr>
            <w:r>
              <w:rPr>
                <w:rFonts w:eastAsia="Times New Roman" w:cs="Arial"/>
                <w:szCs w:val="20"/>
              </w:rPr>
              <w:t>50,721.</w:t>
            </w:r>
            <w:r w:rsidRPr="00FC61A2">
              <w:rPr>
                <w:rFonts w:eastAsia="Times New Roman" w:cs="Arial"/>
                <w:szCs w:val="20"/>
              </w:rPr>
              <w:t>0</w:t>
            </w:r>
          </w:p>
        </w:tc>
        <w:tc>
          <w:tcPr>
            <w:tcW w:w="1417" w:type="dxa"/>
            <w:vAlign w:val="bottom"/>
          </w:tcPr>
          <w:p w:rsidR="0065388C" w:rsidRPr="00FC61A2" w:rsidRDefault="0065388C" w:rsidP="003534FA">
            <w:pPr>
              <w:jc w:val="right"/>
              <w:rPr>
                <w:rFonts w:cs="Arial"/>
                <w:szCs w:val="20"/>
                <w:lang w:val="az-Latn-AZ"/>
              </w:rPr>
            </w:pPr>
            <w:r>
              <w:rPr>
                <w:rFonts w:eastAsia="Times New Roman" w:cs="Arial"/>
                <w:szCs w:val="20"/>
              </w:rPr>
              <w:t>50,721.</w:t>
            </w:r>
            <w:r w:rsidRPr="00FC61A2">
              <w:rPr>
                <w:rFonts w:eastAsia="Times New Roman" w:cs="Arial"/>
                <w:szCs w:val="20"/>
              </w:rPr>
              <w:t>0</w:t>
            </w:r>
          </w:p>
        </w:tc>
        <w:tc>
          <w:tcPr>
            <w:tcW w:w="1315"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237"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419"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c>
          <w:tcPr>
            <w:tcW w:w="1180" w:type="dxa"/>
            <w:vAlign w:val="bottom"/>
          </w:tcPr>
          <w:p w:rsidR="0065388C" w:rsidRPr="00FC61A2" w:rsidRDefault="0065388C" w:rsidP="003534FA">
            <w:pPr>
              <w:jc w:val="right"/>
              <w:rPr>
                <w:rFonts w:cs="Arial"/>
                <w:color w:val="000000"/>
                <w:szCs w:val="20"/>
                <w:lang w:val="az-Latn-AZ"/>
              </w:rPr>
            </w:pPr>
            <w:r>
              <w:rPr>
                <w:rFonts w:eastAsia="Times New Roman" w:cs="Arial"/>
                <w:color w:val="000000"/>
                <w:szCs w:val="20"/>
              </w:rPr>
              <w:t>50,721.</w:t>
            </w:r>
            <w:r w:rsidRPr="00FC61A2">
              <w:rPr>
                <w:rFonts w:eastAsia="Times New Roman" w:cs="Arial"/>
                <w:color w:val="000000"/>
                <w:szCs w:val="20"/>
              </w:rPr>
              <w:t>0</w:t>
            </w:r>
          </w:p>
        </w:tc>
        <w:tc>
          <w:tcPr>
            <w:tcW w:w="1395" w:type="dxa"/>
            <w:vAlign w:val="bottom"/>
          </w:tcPr>
          <w:p w:rsidR="0065388C" w:rsidRPr="00FC61A2" w:rsidRDefault="0065388C" w:rsidP="003534FA">
            <w:pPr>
              <w:jc w:val="right"/>
              <w:rPr>
                <w:rFonts w:cs="Arial"/>
                <w:color w:val="000000"/>
                <w:szCs w:val="20"/>
                <w:lang w:val="az-Latn-AZ"/>
              </w:rPr>
            </w:pPr>
            <w:r>
              <w:rPr>
                <w:rFonts w:eastAsia="Times New Roman" w:cs="Arial"/>
                <w:color w:val="000000"/>
                <w:szCs w:val="20"/>
              </w:rPr>
              <w:t>50,721.</w:t>
            </w:r>
            <w:r w:rsidRPr="00FC61A2">
              <w:rPr>
                <w:rFonts w:eastAsia="Times New Roman" w:cs="Arial"/>
                <w:color w:val="000000"/>
                <w:szCs w:val="20"/>
              </w:rPr>
              <w:t>0</w:t>
            </w:r>
          </w:p>
        </w:tc>
        <w:tc>
          <w:tcPr>
            <w:tcW w:w="1240" w:type="dxa"/>
            <w:vAlign w:val="bottom"/>
          </w:tcPr>
          <w:p w:rsidR="0065388C" w:rsidRPr="00FC61A2" w:rsidRDefault="0065388C" w:rsidP="003534FA">
            <w:pPr>
              <w:jc w:val="right"/>
              <w:rPr>
                <w:rFonts w:cs="Arial"/>
                <w:color w:val="000000"/>
                <w:szCs w:val="20"/>
                <w:lang w:val="az-Latn-AZ"/>
              </w:rPr>
            </w:pPr>
            <w:r w:rsidRPr="00FC61A2">
              <w:rPr>
                <w:rFonts w:eastAsia="Times New Roman" w:cs="Arial"/>
                <w:color w:val="000000"/>
                <w:szCs w:val="20"/>
              </w:rPr>
              <w:t>-</w:t>
            </w:r>
          </w:p>
        </w:tc>
      </w:tr>
    </w:tbl>
    <w:p w:rsidR="00C411C4" w:rsidRDefault="00C411C4" w:rsidP="00FB2D14">
      <w:pPr>
        <w:autoSpaceDE w:val="0"/>
        <w:autoSpaceDN w:val="0"/>
        <w:adjustRightInd w:val="0"/>
        <w:rPr>
          <w:rFonts w:cs="Arial"/>
          <w:b/>
          <w:bCs/>
          <w:szCs w:val="20"/>
          <w:lang w:val="az-Latn-AZ" w:eastAsia="en-GB"/>
        </w:rPr>
        <w:sectPr w:rsidR="00C411C4" w:rsidSect="00C411C4">
          <w:footerReference w:type="default" r:id="rId92"/>
          <w:pgSz w:w="16839" w:h="11907" w:orient="landscape" w:code="9"/>
          <w:pgMar w:top="990" w:right="1269" w:bottom="990" w:left="1440" w:header="504" w:footer="393" w:gutter="0"/>
          <w:pgBorders>
            <w:bottom w:val="single" w:sz="4" w:space="24" w:color="auto"/>
          </w:pgBorders>
          <w:cols w:space="720"/>
          <w:docGrid w:linePitch="360"/>
        </w:sectPr>
      </w:pPr>
    </w:p>
    <w:p w:rsidR="00463A7C" w:rsidRDefault="00463A7C" w:rsidP="00463A7C">
      <w:pPr>
        <w:jc w:val="center"/>
        <w:rPr>
          <w:rFonts w:cs="Arial"/>
          <w:b/>
          <w:bCs/>
          <w:szCs w:val="20"/>
          <w:lang w:val="az-Latn-AZ"/>
        </w:rPr>
      </w:pPr>
      <w:r>
        <w:rPr>
          <w:rFonts w:cs="Arial"/>
          <w:b/>
          <w:bCs/>
          <w:szCs w:val="20"/>
          <w:lang w:val="az-Latn-AZ"/>
        </w:rPr>
        <w:lastRenderedPageBreak/>
        <w:t>Azen Oil Company B.V.</w:t>
      </w:r>
    </w:p>
    <w:p w:rsidR="00C411C4" w:rsidRPr="00636209" w:rsidRDefault="00C411C4" w:rsidP="00C411C4">
      <w:pPr>
        <w:rPr>
          <w:rFonts w:cs="Arial"/>
          <w:szCs w:val="20"/>
          <w:lang w:val="az-Latn-AZ"/>
        </w:rPr>
      </w:pPr>
    </w:p>
    <w:p w:rsidR="0065388C" w:rsidRPr="00636209" w:rsidRDefault="0065388C" w:rsidP="0065388C">
      <w:pPr>
        <w:rPr>
          <w:rFonts w:cs="Arial"/>
          <w:szCs w:val="20"/>
          <w:lang w:val="az-Latn-AZ"/>
        </w:rPr>
      </w:pPr>
    </w:p>
    <w:p w:rsidR="0065388C" w:rsidRPr="00636209" w:rsidRDefault="0065388C" w:rsidP="0065388C">
      <w:pPr>
        <w:tabs>
          <w:tab w:val="left" w:pos="13950"/>
        </w:tabs>
        <w:ind w:right="180"/>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65388C" w:rsidRPr="00636209" w:rsidTr="003534FA">
        <w:trPr>
          <w:jc w:val="center"/>
        </w:trPr>
        <w:tc>
          <w:tcPr>
            <w:tcW w:w="3301"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301"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2"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9"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07"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65388C" w:rsidRPr="00636209" w:rsidTr="003534FA">
        <w:trPr>
          <w:jc w:val="center"/>
        </w:trPr>
        <w:tc>
          <w:tcPr>
            <w:tcW w:w="3301" w:type="dxa"/>
            <w:vAlign w:val="bottom"/>
          </w:tcPr>
          <w:p w:rsidR="0065388C" w:rsidRPr="009C2326" w:rsidRDefault="0065388C" w:rsidP="003534FA">
            <w:pPr>
              <w:jc w:val="left"/>
              <w:rPr>
                <w:rFonts w:eastAsia="Times New Roman" w:cs="Arial"/>
                <w:b/>
              </w:rPr>
            </w:pPr>
            <w:r w:rsidRPr="009C2326">
              <w:rPr>
                <w:rFonts w:eastAsia="Times New Roman" w:cs="Arial"/>
              </w:rPr>
              <w:t>Monetary inflow from Oil</w:t>
            </w:r>
          </w:p>
        </w:tc>
        <w:tc>
          <w:tcPr>
            <w:tcW w:w="1362" w:type="dxa"/>
            <w:vAlign w:val="bottom"/>
          </w:tcPr>
          <w:p w:rsidR="0065388C" w:rsidRPr="00636209" w:rsidRDefault="0065388C" w:rsidP="003534FA">
            <w:pPr>
              <w:jc w:val="right"/>
              <w:rPr>
                <w:rFonts w:cs="Arial"/>
                <w:szCs w:val="20"/>
                <w:lang w:val="az-Latn-AZ"/>
              </w:rPr>
            </w:pPr>
            <w:r>
              <w:rPr>
                <w:rFonts w:eastAsia="Times New Roman" w:cs="Arial"/>
                <w:szCs w:val="20"/>
              </w:rPr>
              <w:t>14.</w:t>
            </w:r>
            <w:r w:rsidRPr="00636209">
              <w:rPr>
                <w:rFonts w:eastAsia="Times New Roman" w:cs="Arial"/>
                <w:szCs w:val="20"/>
              </w:rPr>
              <w:t>8</w:t>
            </w:r>
          </w:p>
        </w:tc>
        <w:tc>
          <w:tcPr>
            <w:tcW w:w="1395" w:type="dxa"/>
            <w:vAlign w:val="bottom"/>
          </w:tcPr>
          <w:p w:rsidR="0065388C" w:rsidRPr="00636209" w:rsidRDefault="0065388C" w:rsidP="003534FA">
            <w:pPr>
              <w:jc w:val="right"/>
              <w:rPr>
                <w:rFonts w:cs="Arial"/>
                <w:szCs w:val="20"/>
                <w:lang w:val="az-Latn-AZ"/>
              </w:rPr>
            </w:pPr>
            <w:r>
              <w:rPr>
                <w:rFonts w:eastAsia="Times New Roman" w:cs="Arial"/>
                <w:szCs w:val="20"/>
              </w:rPr>
              <w:t>14.</w:t>
            </w:r>
            <w:r w:rsidRPr="00636209">
              <w:rPr>
                <w:rFonts w:eastAsia="Times New Roman" w:cs="Arial"/>
                <w:szCs w:val="20"/>
              </w:rPr>
              <w:t>8</w:t>
            </w:r>
          </w:p>
        </w:tc>
        <w:tc>
          <w:tcPr>
            <w:tcW w:w="1362"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9"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407"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65388C" w:rsidRPr="00636209" w:rsidRDefault="0065388C" w:rsidP="003534FA">
            <w:pPr>
              <w:jc w:val="right"/>
              <w:rPr>
                <w:rFonts w:cs="Arial"/>
                <w:color w:val="000000"/>
                <w:szCs w:val="20"/>
                <w:lang w:val="az-Latn-AZ"/>
              </w:rPr>
            </w:pPr>
            <w:r>
              <w:rPr>
                <w:rFonts w:eastAsia="Times New Roman" w:cs="Arial"/>
                <w:color w:val="000000"/>
                <w:szCs w:val="20"/>
              </w:rPr>
              <w:t>14.</w:t>
            </w:r>
            <w:r w:rsidRPr="00636209">
              <w:rPr>
                <w:rFonts w:eastAsia="Times New Roman" w:cs="Arial"/>
                <w:color w:val="000000"/>
                <w:szCs w:val="20"/>
              </w:rPr>
              <w:t>8</w:t>
            </w:r>
          </w:p>
        </w:tc>
        <w:tc>
          <w:tcPr>
            <w:tcW w:w="1395" w:type="dxa"/>
            <w:vAlign w:val="bottom"/>
          </w:tcPr>
          <w:p w:rsidR="0065388C" w:rsidRPr="00636209" w:rsidRDefault="0065388C" w:rsidP="003534FA">
            <w:pPr>
              <w:jc w:val="right"/>
              <w:rPr>
                <w:rFonts w:cs="Arial"/>
                <w:color w:val="000000"/>
                <w:szCs w:val="20"/>
                <w:lang w:val="az-Latn-AZ"/>
              </w:rPr>
            </w:pPr>
            <w:r>
              <w:rPr>
                <w:rFonts w:eastAsia="Times New Roman" w:cs="Arial"/>
                <w:color w:val="000000"/>
                <w:szCs w:val="20"/>
              </w:rPr>
              <w:t>14.</w:t>
            </w:r>
            <w:r w:rsidRPr="00636209">
              <w:rPr>
                <w:rFonts w:eastAsia="Times New Roman" w:cs="Arial"/>
                <w:color w:val="000000"/>
                <w:szCs w:val="20"/>
              </w:rPr>
              <w:t>8</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r>
      <w:tr w:rsidR="0065388C" w:rsidRPr="00636209" w:rsidTr="003534FA">
        <w:trPr>
          <w:jc w:val="center"/>
        </w:trPr>
        <w:tc>
          <w:tcPr>
            <w:tcW w:w="3301"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62"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9"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407"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r>
      <w:tr w:rsidR="0065388C" w:rsidRPr="00636209" w:rsidTr="003534FA">
        <w:trPr>
          <w:jc w:val="center"/>
        </w:trPr>
        <w:tc>
          <w:tcPr>
            <w:tcW w:w="3301" w:type="dxa"/>
            <w:vAlign w:val="bottom"/>
          </w:tcPr>
          <w:p w:rsidR="0065388C" w:rsidRPr="009C2326" w:rsidRDefault="0065388C" w:rsidP="003534FA">
            <w:pPr>
              <w:jc w:val="left"/>
              <w:rPr>
                <w:rFonts w:eastAsia="Times New Roman" w:cs="Arial"/>
                <w:b/>
              </w:rPr>
            </w:pPr>
            <w:r w:rsidRPr="009C2326">
              <w:rPr>
                <w:rFonts w:eastAsia="Times New Roman" w:cs="Arial"/>
              </w:rPr>
              <w:t>Bonuses</w:t>
            </w:r>
          </w:p>
        </w:tc>
        <w:tc>
          <w:tcPr>
            <w:tcW w:w="1362" w:type="dxa"/>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62"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9"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407"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r>
      <w:tr w:rsidR="0065388C" w:rsidRPr="00636209" w:rsidTr="003534FA">
        <w:trPr>
          <w:jc w:val="center"/>
        </w:trPr>
        <w:tc>
          <w:tcPr>
            <w:tcW w:w="3301"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62"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9"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407"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r>
      <w:tr w:rsidR="0065388C" w:rsidRPr="00636209" w:rsidTr="003534FA">
        <w:trPr>
          <w:jc w:val="center"/>
        </w:trPr>
        <w:tc>
          <w:tcPr>
            <w:tcW w:w="3301" w:type="dxa"/>
            <w:vAlign w:val="bottom"/>
          </w:tcPr>
          <w:p w:rsidR="0065388C" w:rsidRPr="009C2326" w:rsidRDefault="0065388C" w:rsidP="003534FA">
            <w:pPr>
              <w:jc w:val="left"/>
              <w:rPr>
                <w:rFonts w:eastAsia="Times New Roman" w:cs="Arial"/>
                <w:b/>
              </w:rPr>
            </w:pPr>
            <w:r w:rsidRPr="009C2326">
              <w:rPr>
                <w:rFonts w:eastAsia="Times New Roman" w:cs="Arial"/>
              </w:rPr>
              <w:t>Acreage fee</w:t>
            </w:r>
          </w:p>
        </w:tc>
        <w:tc>
          <w:tcPr>
            <w:tcW w:w="1362" w:type="dxa"/>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62"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9"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407"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r>
      <w:tr w:rsidR="0065388C" w:rsidRPr="00636209" w:rsidTr="003534FA">
        <w:trPr>
          <w:jc w:val="center"/>
        </w:trPr>
        <w:tc>
          <w:tcPr>
            <w:tcW w:w="3301"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65388C" w:rsidRPr="00636209" w:rsidRDefault="0065388C" w:rsidP="003534FA">
            <w:pPr>
              <w:jc w:val="right"/>
              <w:rPr>
                <w:rFonts w:cs="Arial"/>
                <w:szCs w:val="20"/>
                <w:lang w:val="az-Latn-AZ"/>
              </w:rPr>
            </w:pPr>
            <w:r>
              <w:rPr>
                <w:rFonts w:eastAsia="Times New Roman" w:cs="Arial"/>
                <w:szCs w:val="20"/>
              </w:rPr>
              <w:t>2.</w:t>
            </w:r>
            <w:r w:rsidRPr="00636209">
              <w:rPr>
                <w:rFonts w:eastAsia="Times New Roman" w:cs="Arial"/>
                <w:szCs w:val="20"/>
              </w:rPr>
              <w:t>5</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szCs w:val="20"/>
              </w:rPr>
              <w:t>2.</w:t>
            </w:r>
            <w:r w:rsidRPr="00636209">
              <w:rPr>
                <w:rFonts w:eastAsia="Times New Roman" w:cs="Arial"/>
                <w:szCs w:val="20"/>
              </w:rPr>
              <w:t>5</w:t>
            </w:r>
          </w:p>
        </w:tc>
        <w:tc>
          <w:tcPr>
            <w:tcW w:w="1362"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color w:val="000000"/>
                <w:szCs w:val="20"/>
              </w:rPr>
              <w:t>-</w:t>
            </w:r>
          </w:p>
        </w:tc>
        <w:tc>
          <w:tcPr>
            <w:tcW w:w="1199"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407"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65388C" w:rsidRPr="00636209" w:rsidRDefault="0065388C" w:rsidP="003534FA">
            <w:pPr>
              <w:jc w:val="right"/>
              <w:rPr>
                <w:rFonts w:cs="Arial"/>
                <w:szCs w:val="20"/>
                <w:lang w:val="az-Latn-AZ"/>
              </w:rPr>
            </w:pPr>
            <w:r>
              <w:rPr>
                <w:rFonts w:eastAsia="Times New Roman" w:cs="Arial"/>
                <w:szCs w:val="20"/>
              </w:rPr>
              <w:t>2.</w:t>
            </w:r>
            <w:r w:rsidRPr="00636209">
              <w:rPr>
                <w:rFonts w:eastAsia="Times New Roman" w:cs="Arial"/>
                <w:szCs w:val="20"/>
              </w:rPr>
              <w:t>5</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szCs w:val="20"/>
              </w:rPr>
              <w:t>2.</w:t>
            </w:r>
            <w:r w:rsidRPr="00636209">
              <w:rPr>
                <w:rFonts w:eastAsia="Times New Roman" w:cs="Arial"/>
                <w:szCs w:val="20"/>
              </w:rPr>
              <w:t>5</w:t>
            </w:r>
          </w:p>
        </w:tc>
        <w:tc>
          <w:tcPr>
            <w:tcW w:w="1195"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color w:val="000000"/>
                <w:szCs w:val="20"/>
              </w:rPr>
              <w:t>-</w:t>
            </w:r>
          </w:p>
        </w:tc>
      </w:tr>
      <w:tr w:rsidR="0065388C" w:rsidRPr="00636209" w:rsidTr="003534FA">
        <w:trPr>
          <w:jc w:val="center"/>
        </w:trPr>
        <w:tc>
          <w:tcPr>
            <w:tcW w:w="3301" w:type="dxa"/>
            <w:vAlign w:val="bottom"/>
          </w:tcPr>
          <w:p w:rsidR="0065388C" w:rsidRPr="009C2326" w:rsidRDefault="0065388C" w:rsidP="003534FA">
            <w:pPr>
              <w:jc w:val="left"/>
              <w:rPr>
                <w:rFonts w:eastAsia="Times New Roman" w:cs="Arial"/>
                <w:b/>
              </w:rPr>
            </w:pPr>
            <w:r w:rsidRPr="009C2326">
              <w:rPr>
                <w:rFonts w:eastAsia="Times New Roman" w:cs="Arial"/>
              </w:rPr>
              <w:t>Other taxes</w:t>
            </w:r>
          </w:p>
        </w:tc>
        <w:tc>
          <w:tcPr>
            <w:tcW w:w="1362" w:type="dxa"/>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szCs w:val="20"/>
              </w:rPr>
              <w:t>-</w:t>
            </w:r>
          </w:p>
        </w:tc>
        <w:tc>
          <w:tcPr>
            <w:tcW w:w="1362"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9"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407"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szCs w:val="20"/>
              </w:rPr>
              <w:t>-</w:t>
            </w:r>
          </w:p>
        </w:tc>
      </w:tr>
    </w:tbl>
    <w:p w:rsidR="0065388C" w:rsidRPr="00636209" w:rsidRDefault="0065388C" w:rsidP="0065388C">
      <w:pPr>
        <w:autoSpaceDE w:val="0"/>
        <w:autoSpaceDN w:val="0"/>
        <w:adjustRightInd w:val="0"/>
        <w:rPr>
          <w:rFonts w:cs="Arial"/>
          <w:szCs w:val="20"/>
          <w:lang w:val="az-Latn-AZ"/>
        </w:rPr>
      </w:pPr>
    </w:p>
    <w:p w:rsidR="0065388C" w:rsidRPr="00636209" w:rsidRDefault="0065388C" w:rsidP="0065388C">
      <w:pPr>
        <w:autoSpaceDE w:val="0"/>
        <w:autoSpaceDN w:val="0"/>
        <w:adjustRightInd w:val="0"/>
        <w:rPr>
          <w:rFonts w:cs="Arial"/>
          <w:szCs w:val="20"/>
          <w:lang w:val="az-Latn-AZ"/>
        </w:rPr>
      </w:pPr>
    </w:p>
    <w:tbl>
      <w:tblPr>
        <w:tblW w:w="13924" w:type="dxa"/>
        <w:jc w:val="center"/>
        <w:tblInd w:w="78" w:type="dxa"/>
        <w:tblLook w:val="00A0" w:firstRow="1" w:lastRow="0" w:firstColumn="1" w:lastColumn="0" w:noHBand="0" w:noVBand="0"/>
      </w:tblPr>
      <w:tblGrid>
        <w:gridCol w:w="3326"/>
        <w:gridCol w:w="1347"/>
        <w:gridCol w:w="1454"/>
        <w:gridCol w:w="1378"/>
        <w:gridCol w:w="1173"/>
        <w:gridCol w:w="1395"/>
        <w:gridCol w:w="1206"/>
        <w:gridCol w:w="1395"/>
        <w:gridCol w:w="1250"/>
      </w:tblGrid>
      <w:tr w:rsidR="0065388C" w:rsidRPr="00843E60" w:rsidTr="003534FA">
        <w:trPr>
          <w:jc w:val="center"/>
        </w:trPr>
        <w:tc>
          <w:tcPr>
            <w:tcW w:w="3326" w:type="dxa"/>
            <w:vMerge w:val="restart"/>
            <w:shd w:val="clear" w:color="auto" w:fill="4F81BD"/>
            <w:vAlign w:val="center"/>
          </w:tcPr>
          <w:p w:rsidR="0065388C" w:rsidRPr="00843E60"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79"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1"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843E60" w:rsidTr="003534FA">
        <w:trPr>
          <w:jc w:val="center"/>
        </w:trPr>
        <w:tc>
          <w:tcPr>
            <w:tcW w:w="3326" w:type="dxa"/>
            <w:vMerge/>
            <w:shd w:val="clear" w:color="auto" w:fill="D3DFEE"/>
            <w:vAlign w:val="center"/>
          </w:tcPr>
          <w:p w:rsidR="0065388C" w:rsidRPr="00843E60" w:rsidRDefault="0065388C" w:rsidP="003534FA">
            <w:pPr>
              <w:autoSpaceDE w:val="0"/>
              <w:autoSpaceDN w:val="0"/>
              <w:adjustRightInd w:val="0"/>
              <w:jc w:val="center"/>
              <w:rPr>
                <w:rFonts w:cs="Arial"/>
                <w:b/>
                <w:bCs/>
                <w:color w:val="FFFFFF"/>
                <w:szCs w:val="20"/>
                <w:lang w:val="az-Latn-AZ"/>
              </w:rPr>
            </w:pPr>
          </w:p>
        </w:tc>
        <w:tc>
          <w:tcPr>
            <w:tcW w:w="1347"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54" w:type="dxa"/>
            <w:shd w:val="clear" w:color="auto" w:fill="D3DFEE"/>
            <w:vAlign w:val="center"/>
          </w:tcPr>
          <w:p w:rsidR="0065388C" w:rsidRPr="00636209" w:rsidRDefault="0065388C" w:rsidP="003534FA">
            <w:pPr>
              <w:autoSpaceDE w:val="0"/>
              <w:autoSpaceDN w:val="0"/>
              <w:adjustRightInd w:val="0"/>
              <w:ind w:left="143" w:hanging="143"/>
              <w:jc w:val="center"/>
              <w:rPr>
                <w:rFonts w:cs="Arial"/>
                <w:b/>
                <w:bCs/>
                <w:color w:val="0070C0"/>
                <w:szCs w:val="20"/>
                <w:lang w:val="az-Latn-AZ"/>
              </w:rPr>
            </w:pPr>
            <w:r>
              <w:rPr>
                <w:rFonts w:cs="Arial"/>
                <w:b/>
                <w:bCs/>
                <w:color w:val="0070C0"/>
                <w:szCs w:val="20"/>
                <w:lang w:val="az-Latn-AZ"/>
              </w:rPr>
              <w:t>Government</w:t>
            </w:r>
          </w:p>
        </w:tc>
        <w:tc>
          <w:tcPr>
            <w:tcW w:w="1378"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73"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06"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50"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65388C" w:rsidRPr="00843E60" w:rsidTr="003534FA">
        <w:trPr>
          <w:jc w:val="center"/>
        </w:trPr>
        <w:tc>
          <w:tcPr>
            <w:tcW w:w="3326" w:type="dxa"/>
            <w:vAlign w:val="center"/>
          </w:tcPr>
          <w:p w:rsidR="0065388C" w:rsidRPr="009C2326" w:rsidRDefault="0065388C" w:rsidP="003534FA">
            <w:pPr>
              <w:rPr>
                <w:rFonts w:eastAsia="Times New Roman" w:cs="Arial"/>
                <w:b/>
              </w:rPr>
            </w:pPr>
            <w:r>
              <w:rPr>
                <w:rFonts w:eastAsia="Times New Roman" w:cs="Arial"/>
              </w:rPr>
              <w:t>Crude Oil (million barrels</w:t>
            </w:r>
            <w:r w:rsidRPr="009C2326">
              <w:rPr>
                <w:rFonts w:eastAsia="Times New Roman" w:cs="Arial"/>
              </w:rPr>
              <w:t>)</w:t>
            </w:r>
          </w:p>
        </w:tc>
        <w:tc>
          <w:tcPr>
            <w:tcW w:w="1347" w:type="dxa"/>
            <w:vAlign w:val="bottom"/>
          </w:tcPr>
          <w:p w:rsidR="0065388C" w:rsidRPr="00843E60" w:rsidRDefault="0065388C" w:rsidP="003534FA">
            <w:pPr>
              <w:jc w:val="right"/>
              <w:rPr>
                <w:rFonts w:cs="Arial"/>
                <w:szCs w:val="20"/>
                <w:lang w:val="az-Latn-AZ"/>
              </w:rPr>
            </w:pPr>
            <w:r w:rsidRPr="00843E60">
              <w:rPr>
                <w:rFonts w:eastAsia="Times New Roman" w:cs="Arial"/>
                <w:szCs w:val="20"/>
              </w:rPr>
              <w:t>-</w:t>
            </w:r>
          </w:p>
        </w:tc>
        <w:tc>
          <w:tcPr>
            <w:tcW w:w="1454" w:type="dxa"/>
            <w:vAlign w:val="bottom"/>
          </w:tcPr>
          <w:p w:rsidR="0065388C" w:rsidRPr="00843E60" w:rsidRDefault="0065388C" w:rsidP="003534FA">
            <w:pPr>
              <w:jc w:val="right"/>
              <w:rPr>
                <w:rFonts w:cs="Arial"/>
                <w:szCs w:val="20"/>
                <w:lang w:val="az-Latn-AZ"/>
              </w:rPr>
            </w:pPr>
            <w:r w:rsidRPr="00843E60">
              <w:rPr>
                <w:rFonts w:eastAsia="Times New Roman" w:cs="Arial"/>
                <w:szCs w:val="20"/>
              </w:rPr>
              <w:t>-</w:t>
            </w:r>
          </w:p>
        </w:tc>
        <w:tc>
          <w:tcPr>
            <w:tcW w:w="1378"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173"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395"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206"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395"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250"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r>
      <w:tr w:rsidR="0065388C" w:rsidRPr="00843E60" w:rsidTr="003534FA">
        <w:trPr>
          <w:jc w:val="center"/>
        </w:trPr>
        <w:tc>
          <w:tcPr>
            <w:tcW w:w="3326" w:type="dxa"/>
            <w:shd w:val="clear" w:color="auto" w:fill="D3DFEE"/>
            <w:vAlign w:val="center"/>
          </w:tcPr>
          <w:p w:rsidR="0065388C" w:rsidRPr="009C2326" w:rsidRDefault="0065388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47" w:type="dxa"/>
            <w:shd w:val="clear" w:color="auto" w:fill="D3DFEE"/>
            <w:vAlign w:val="bottom"/>
          </w:tcPr>
          <w:p w:rsidR="0065388C" w:rsidRPr="00843E60" w:rsidRDefault="0065388C" w:rsidP="003534FA">
            <w:pPr>
              <w:jc w:val="right"/>
              <w:rPr>
                <w:rFonts w:cs="Arial"/>
                <w:szCs w:val="20"/>
                <w:lang w:val="az-Latn-AZ"/>
              </w:rPr>
            </w:pPr>
            <w:r w:rsidRPr="00843E60">
              <w:rPr>
                <w:rFonts w:eastAsia="Times New Roman" w:cs="Arial"/>
                <w:szCs w:val="20"/>
              </w:rPr>
              <w:t>-</w:t>
            </w:r>
          </w:p>
        </w:tc>
        <w:tc>
          <w:tcPr>
            <w:tcW w:w="1454" w:type="dxa"/>
            <w:shd w:val="clear" w:color="auto" w:fill="D3DFEE"/>
            <w:vAlign w:val="bottom"/>
          </w:tcPr>
          <w:p w:rsidR="0065388C" w:rsidRPr="00843E60" w:rsidRDefault="0065388C" w:rsidP="003534FA">
            <w:pPr>
              <w:jc w:val="right"/>
              <w:rPr>
                <w:rFonts w:cs="Arial"/>
                <w:szCs w:val="20"/>
                <w:lang w:val="az-Latn-AZ"/>
              </w:rPr>
            </w:pPr>
            <w:r w:rsidRPr="00843E60">
              <w:rPr>
                <w:rFonts w:eastAsia="Times New Roman" w:cs="Arial"/>
                <w:szCs w:val="20"/>
              </w:rPr>
              <w:t>-</w:t>
            </w:r>
          </w:p>
        </w:tc>
        <w:tc>
          <w:tcPr>
            <w:tcW w:w="1378" w:type="dxa"/>
            <w:shd w:val="clear" w:color="auto" w:fill="D3DFEE"/>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173" w:type="dxa"/>
            <w:shd w:val="clear" w:color="auto" w:fill="D3DFEE"/>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395" w:type="dxa"/>
            <w:shd w:val="clear" w:color="auto" w:fill="D3DFEE"/>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206" w:type="dxa"/>
            <w:shd w:val="clear" w:color="auto" w:fill="D3DFEE"/>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395" w:type="dxa"/>
            <w:shd w:val="clear" w:color="auto" w:fill="D3DFEE"/>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250" w:type="dxa"/>
            <w:shd w:val="clear" w:color="auto" w:fill="D3DFEE"/>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r>
      <w:tr w:rsidR="0065388C" w:rsidRPr="00843E60" w:rsidTr="003534FA">
        <w:trPr>
          <w:jc w:val="center"/>
        </w:trPr>
        <w:tc>
          <w:tcPr>
            <w:tcW w:w="3326" w:type="dxa"/>
            <w:vAlign w:val="center"/>
          </w:tcPr>
          <w:p w:rsidR="0065388C" w:rsidRPr="009C2326" w:rsidRDefault="0065388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47" w:type="dxa"/>
            <w:vAlign w:val="bottom"/>
          </w:tcPr>
          <w:p w:rsidR="0065388C" w:rsidRPr="00843E60" w:rsidRDefault="0065388C" w:rsidP="003534FA">
            <w:pPr>
              <w:jc w:val="right"/>
              <w:rPr>
                <w:rFonts w:cs="Arial"/>
                <w:szCs w:val="20"/>
                <w:lang w:val="az-Latn-AZ"/>
              </w:rPr>
            </w:pPr>
            <w:r>
              <w:rPr>
                <w:rFonts w:eastAsia="Times New Roman" w:cs="Arial"/>
                <w:szCs w:val="20"/>
              </w:rPr>
              <w:t>1,671.</w:t>
            </w:r>
            <w:r w:rsidRPr="00843E60">
              <w:rPr>
                <w:rFonts w:eastAsia="Times New Roman" w:cs="Arial"/>
                <w:szCs w:val="20"/>
              </w:rPr>
              <w:t>0</w:t>
            </w:r>
          </w:p>
        </w:tc>
        <w:tc>
          <w:tcPr>
            <w:tcW w:w="1454" w:type="dxa"/>
            <w:vAlign w:val="bottom"/>
          </w:tcPr>
          <w:p w:rsidR="0065388C" w:rsidRPr="00843E60" w:rsidRDefault="0065388C" w:rsidP="003534FA">
            <w:pPr>
              <w:jc w:val="right"/>
              <w:rPr>
                <w:rFonts w:cs="Arial"/>
                <w:szCs w:val="20"/>
                <w:lang w:val="az-Latn-AZ"/>
              </w:rPr>
            </w:pPr>
            <w:r>
              <w:rPr>
                <w:rFonts w:eastAsia="Times New Roman" w:cs="Arial"/>
                <w:szCs w:val="20"/>
              </w:rPr>
              <w:t>1,671.</w:t>
            </w:r>
            <w:r w:rsidRPr="00843E60">
              <w:rPr>
                <w:rFonts w:eastAsia="Times New Roman" w:cs="Arial"/>
                <w:szCs w:val="20"/>
              </w:rPr>
              <w:t>0</w:t>
            </w:r>
          </w:p>
        </w:tc>
        <w:tc>
          <w:tcPr>
            <w:tcW w:w="1378"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173"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395"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c>
          <w:tcPr>
            <w:tcW w:w="1206" w:type="dxa"/>
            <w:vAlign w:val="bottom"/>
          </w:tcPr>
          <w:p w:rsidR="0065388C" w:rsidRPr="00843E60" w:rsidRDefault="0065388C" w:rsidP="003534FA">
            <w:pPr>
              <w:jc w:val="right"/>
              <w:rPr>
                <w:rFonts w:cs="Arial"/>
                <w:color w:val="000000"/>
                <w:szCs w:val="20"/>
                <w:lang w:val="az-Latn-AZ"/>
              </w:rPr>
            </w:pPr>
            <w:r>
              <w:rPr>
                <w:rFonts w:eastAsia="Times New Roman" w:cs="Arial"/>
                <w:color w:val="000000"/>
                <w:szCs w:val="20"/>
              </w:rPr>
              <w:t>1,671.</w:t>
            </w:r>
            <w:r w:rsidRPr="00843E60">
              <w:rPr>
                <w:rFonts w:eastAsia="Times New Roman" w:cs="Arial"/>
                <w:color w:val="000000"/>
                <w:szCs w:val="20"/>
              </w:rPr>
              <w:t>0</w:t>
            </w:r>
          </w:p>
        </w:tc>
        <w:tc>
          <w:tcPr>
            <w:tcW w:w="1395" w:type="dxa"/>
            <w:vAlign w:val="bottom"/>
          </w:tcPr>
          <w:p w:rsidR="0065388C" w:rsidRPr="00843E60" w:rsidRDefault="0065388C" w:rsidP="003534FA">
            <w:pPr>
              <w:jc w:val="right"/>
              <w:rPr>
                <w:rFonts w:cs="Arial"/>
                <w:color w:val="000000"/>
                <w:szCs w:val="20"/>
                <w:lang w:val="az-Latn-AZ"/>
              </w:rPr>
            </w:pPr>
            <w:r>
              <w:rPr>
                <w:rFonts w:eastAsia="Times New Roman" w:cs="Arial"/>
                <w:color w:val="000000"/>
                <w:szCs w:val="20"/>
              </w:rPr>
              <w:t>1,671.</w:t>
            </w:r>
            <w:r w:rsidRPr="00843E60">
              <w:rPr>
                <w:rFonts w:eastAsia="Times New Roman" w:cs="Arial"/>
                <w:color w:val="000000"/>
                <w:szCs w:val="20"/>
              </w:rPr>
              <w:t>0</w:t>
            </w:r>
          </w:p>
        </w:tc>
        <w:tc>
          <w:tcPr>
            <w:tcW w:w="1250" w:type="dxa"/>
            <w:vAlign w:val="bottom"/>
          </w:tcPr>
          <w:p w:rsidR="0065388C" w:rsidRPr="00843E60" w:rsidRDefault="0065388C" w:rsidP="003534FA">
            <w:pPr>
              <w:jc w:val="right"/>
              <w:rPr>
                <w:rFonts w:cs="Arial"/>
                <w:color w:val="000000"/>
                <w:szCs w:val="20"/>
                <w:lang w:val="az-Latn-AZ"/>
              </w:rPr>
            </w:pPr>
            <w:r w:rsidRPr="00843E60">
              <w:rPr>
                <w:rFonts w:eastAsia="Times New Roman" w:cs="Arial"/>
                <w:color w:val="000000"/>
                <w:szCs w:val="20"/>
              </w:rPr>
              <w:t>-</w:t>
            </w:r>
          </w:p>
        </w:tc>
      </w:tr>
    </w:tbl>
    <w:p w:rsidR="0065388C" w:rsidRDefault="0065388C" w:rsidP="0065388C">
      <w:pPr>
        <w:autoSpaceDE w:val="0"/>
        <w:autoSpaceDN w:val="0"/>
        <w:adjustRightInd w:val="0"/>
        <w:rPr>
          <w:rFonts w:cs="Arial"/>
          <w:b/>
          <w:bCs/>
          <w:szCs w:val="20"/>
          <w:lang w:val="az-Latn-AZ" w:eastAsia="en-GB"/>
        </w:rPr>
      </w:pPr>
    </w:p>
    <w:p w:rsidR="00C411C4" w:rsidRDefault="00C411C4" w:rsidP="00FB2D14">
      <w:pPr>
        <w:autoSpaceDE w:val="0"/>
        <w:autoSpaceDN w:val="0"/>
        <w:adjustRightInd w:val="0"/>
        <w:rPr>
          <w:rFonts w:cs="Arial"/>
          <w:b/>
          <w:bCs/>
          <w:szCs w:val="20"/>
          <w:lang w:val="az-Latn-AZ" w:eastAsia="en-GB"/>
        </w:rPr>
      </w:pPr>
    </w:p>
    <w:p w:rsidR="00377F93" w:rsidRDefault="00377F93" w:rsidP="00FB2D14">
      <w:pPr>
        <w:autoSpaceDE w:val="0"/>
        <w:autoSpaceDN w:val="0"/>
        <w:adjustRightInd w:val="0"/>
        <w:rPr>
          <w:rFonts w:cs="Arial"/>
          <w:b/>
          <w:bCs/>
          <w:szCs w:val="20"/>
          <w:lang w:val="az-Latn-AZ" w:eastAsia="en-GB"/>
        </w:rPr>
        <w:sectPr w:rsidR="00377F93" w:rsidSect="00377F93">
          <w:pgSz w:w="16839" w:h="11907" w:orient="landscape" w:code="9"/>
          <w:pgMar w:top="1260" w:right="1269" w:bottom="990" w:left="1440" w:header="504" w:footer="393" w:gutter="0"/>
          <w:pgBorders>
            <w:bottom w:val="single" w:sz="4" w:space="24" w:color="auto"/>
          </w:pgBorders>
          <w:cols w:space="720"/>
          <w:docGrid w:linePitch="360"/>
        </w:sectPr>
      </w:pPr>
    </w:p>
    <w:p w:rsidR="00463A7C" w:rsidRDefault="00463A7C" w:rsidP="00463A7C">
      <w:pPr>
        <w:jc w:val="center"/>
        <w:rPr>
          <w:rFonts w:cs="Arial"/>
          <w:b/>
          <w:szCs w:val="20"/>
          <w:lang w:val="az-Latn-AZ"/>
        </w:rPr>
      </w:pPr>
      <w:r>
        <w:rPr>
          <w:rFonts w:cs="Arial"/>
          <w:b/>
          <w:szCs w:val="20"/>
          <w:lang w:val="az-Latn-AZ"/>
        </w:rPr>
        <w:lastRenderedPageBreak/>
        <w:t>Azerbaijan (ACG) Limited</w:t>
      </w:r>
    </w:p>
    <w:p w:rsidR="00377F93" w:rsidRPr="00636209" w:rsidRDefault="00377F93" w:rsidP="00377F93">
      <w:pPr>
        <w:rPr>
          <w:rFonts w:cs="Arial"/>
          <w:szCs w:val="20"/>
          <w:lang w:val="az-Latn-AZ"/>
        </w:rPr>
      </w:pPr>
    </w:p>
    <w:p w:rsidR="0065388C" w:rsidRPr="00636209" w:rsidRDefault="0065388C" w:rsidP="0065388C">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154"/>
        <w:gridCol w:w="1499"/>
        <w:gridCol w:w="1395"/>
        <w:gridCol w:w="1361"/>
        <w:gridCol w:w="1202"/>
        <w:gridCol w:w="1415"/>
        <w:gridCol w:w="1173"/>
        <w:gridCol w:w="1395"/>
        <w:gridCol w:w="1195"/>
      </w:tblGrid>
      <w:tr w:rsidR="0065388C" w:rsidRPr="00636209" w:rsidTr="003534FA">
        <w:trPr>
          <w:jc w:val="center"/>
        </w:trPr>
        <w:tc>
          <w:tcPr>
            <w:tcW w:w="3154"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255"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17"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154"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499"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02"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1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65388C" w:rsidRPr="00636209" w:rsidTr="003534FA">
        <w:trPr>
          <w:jc w:val="center"/>
        </w:trPr>
        <w:tc>
          <w:tcPr>
            <w:tcW w:w="3154" w:type="dxa"/>
            <w:vAlign w:val="bottom"/>
          </w:tcPr>
          <w:p w:rsidR="0065388C" w:rsidRPr="009C2326" w:rsidRDefault="0065388C" w:rsidP="003534FA">
            <w:pPr>
              <w:jc w:val="left"/>
              <w:rPr>
                <w:rFonts w:eastAsia="Times New Roman" w:cs="Arial"/>
                <w:b/>
              </w:rPr>
            </w:pPr>
            <w:r w:rsidRPr="009C2326">
              <w:rPr>
                <w:rFonts w:eastAsia="Times New Roman" w:cs="Arial"/>
              </w:rPr>
              <w:t>Monetary inflow from Oil</w:t>
            </w:r>
          </w:p>
        </w:tc>
        <w:tc>
          <w:tcPr>
            <w:tcW w:w="1499"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02"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1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154"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Monetary Inflow from Gas</w:t>
            </w:r>
          </w:p>
        </w:tc>
        <w:tc>
          <w:tcPr>
            <w:tcW w:w="1499"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02"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1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154" w:type="dxa"/>
            <w:vAlign w:val="bottom"/>
          </w:tcPr>
          <w:p w:rsidR="0065388C" w:rsidRPr="009C2326" w:rsidRDefault="0065388C" w:rsidP="003534FA">
            <w:pPr>
              <w:jc w:val="left"/>
              <w:rPr>
                <w:rFonts w:eastAsia="Times New Roman" w:cs="Arial"/>
                <w:b/>
              </w:rPr>
            </w:pPr>
            <w:r w:rsidRPr="009C2326">
              <w:rPr>
                <w:rFonts w:eastAsia="Times New Roman" w:cs="Arial"/>
              </w:rPr>
              <w:t>Bonuses</w:t>
            </w:r>
          </w:p>
        </w:tc>
        <w:tc>
          <w:tcPr>
            <w:tcW w:w="1499"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02"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1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154"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Trans</w:t>
            </w:r>
            <w:r>
              <w:rPr>
                <w:rFonts w:eastAsia="Times New Roman" w:cs="Arial"/>
              </w:rPr>
              <w:t>it fee</w:t>
            </w:r>
          </w:p>
        </w:tc>
        <w:tc>
          <w:tcPr>
            <w:tcW w:w="1499"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5</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5</w:t>
            </w:r>
          </w:p>
        </w:tc>
        <w:tc>
          <w:tcPr>
            <w:tcW w:w="1361"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202"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15"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rPr>
              <w:t>0.</w:t>
            </w:r>
            <w:r w:rsidRPr="00636209">
              <w:rPr>
                <w:rFonts w:eastAsia="Times New Roman" w:cs="Arial"/>
              </w:rPr>
              <w:t>5</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rPr>
              <w:t>0.</w:t>
            </w:r>
            <w:r w:rsidRPr="00636209">
              <w:rPr>
                <w:rFonts w:eastAsia="Times New Roman" w:cs="Arial"/>
              </w:rPr>
              <w:t>5</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154" w:type="dxa"/>
            <w:vAlign w:val="bottom"/>
          </w:tcPr>
          <w:p w:rsidR="0065388C" w:rsidRPr="009C2326" w:rsidRDefault="0065388C" w:rsidP="003534FA">
            <w:pPr>
              <w:jc w:val="left"/>
              <w:rPr>
                <w:rFonts w:eastAsia="Times New Roman" w:cs="Arial"/>
                <w:b/>
              </w:rPr>
            </w:pPr>
            <w:r w:rsidRPr="009C2326">
              <w:rPr>
                <w:rFonts w:eastAsia="Times New Roman" w:cs="Arial"/>
              </w:rPr>
              <w:t>Acreage fee</w:t>
            </w:r>
          </w:p>
        </w:tc>
        <w:tc>
          <w:tcPr>
            <w:tcW w:w="1499"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02"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1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154"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Profit taxes</w:t>
            </w:r>
          </w:p>
        </w:tc>
        <w:tc>
          <w:tcPr>
            <w:tcW w:w="1499" w:type="dxa"/>
            <w:shd w:val="clear" w:color="auto" w:fill="D3DFEE"/>
            <w:vAlign w:val="bottom"/>
          </w:tcPr>
          <w:p w:rsidR="0065388C" w:rsidRPr="00636209" w:rsidRDefault="0065388C" w:rsidP="003534FA">
            <w:pPr>
              <w:jc w:val="right"/>
              <w:rPr>
                <w:rFonts w:cs="Arial"/>
                <w:szCs w:val="20"/>
                <w:lang w:val="az-Latn-AZ"/>
              </w:rPr>
            </w:pPr>
            <w:r>
              <w:rPr>
                <w:rFonts w:eastAsia="Times New Roman" w:cs="Arial"/>
                <w:color w:val="000000"/>
              </w:rPr>
              <w:t>46.</w:t>
            </w:r>
            <w:r w:rsidRPr="00636209">
              <w:rPr>
                <w:rFonts w:eastAsia="Times New Roman" w:cs="Arial"/>
                <w:color w:val="000000"/>
              </w:rPr>
              <w:t>7</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color w:val="000000"/>
              </w:rPr>
              <w:t>46.</w:t>
            </w:r>
            <w:r w:rsidRPr="00636209">
              <w:rPr>
                <w:rFonts w:eastAsia="Times New Roman" w:cs="Arial"/>
                <w:color w:val="000000"/>
              </w:rPr>
              <w:t>7</w:t>
            </w:r>
          </w:p>
        </w:tc>
        <w:tc>
          <w:tcPr>
            <w:tcW w:w="1361"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202"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15"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color w:val="000000"/>
              </w:rPr>
              <w:t>46.</w:t>
            </w:r>
            <w:r w:rsidRPr="00636209">
              <w:rPr>
                <w:rFonts w:eastAsia="Times New Roman" w:cs="Arial"/>
                <w:color w:val="000000"/>
              </w:rPr>
              <w:t>7</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color w:val="000000"/>
              </w:rPr>
              <w:t>46.</w:t>
            </w:r>
            <w:r w:rsidRPr="00636209">
              <w:rPr>
                <w:rFonts w:eastAsia="Times New Roman" w:cs="Arial"/>
                <w:color w:val="000000"/>
              </w:rPr>
              <w:t>7</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154" w:type="dxa"/>
            <w:vAlign w:val="bottom"/>
          </w:tcPr>
          <w:p w:rsidR="0065388C" w:rsidRPr="009C2326" w:rsidRDefault="0065388C" w:rsidP="003534FA">
            <w:pPr>
              <w:jc w:val="left"/>
              <w:rPr>
                <w:rFonts w:eastAsia="Times New Roman" w:cs="Arial"/>
                <w:b/>
              </w:rPr>
            </w:pPr>
            <w:r w:rsidRPr="009C2326">
              <w:rPr>
                <w:rFonts w:eastAsia="Times New Roman" w:cs="Arial"/>
              </w:rPr>
              <w:t>Other taxes</w:t>
            </w:r>
          </w:p>
        </w:tc>
        <w:tc>
          <w:tcPr>
            <w:tcW w:w="1499"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02"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1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bl>
    <w:p w:rsidR="0065388C" w:rsidRPr="00636209" w:rsidRDefault="0065388C" w:rsidP="0065388C">
      <w:pPr>
        <w:autoSpaceDE w:val="0"/>
        <w:autoSpaceDN w:val="0"/>
        <w:adjustRightInd w:val="0"/>
        <w:rPr>
          <w:rFonts w:cs="Arial"/>
          <w:szCs w:val="20"/>
          <w:lang w:val="az-Latn-AZ"/>
        </w:rPr>
      </w:pPr>
    </w:p>
    <w:p w:rsidR="0065388C" w:rsidRPr="00636209" w:rsidRDefault="0065388C" w:rsidP="0065388C">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119"/>
        <w:gridCol w:w="1559"/>
        <w:gridCol w:w="1418"/>
        <w:gridCol w:w="1364"/>
        <w:gridCol w:w="1173"/>
        <w:gridCol w:w="1395"/>
        <w:gridCol w:w="1173"/>
        <w:gridCol w:w="1425"/>
        <w:gridCol w:w="1262"/>
      </w:tblGrid>
      <w:tr w:rsidR="0065388C" w:rsidRPr="00636209" w:rsidTr="003534FA">
        <w:trPr>
          <w:jc w:val="center"/>
        </w:trPr>
        <w:tc>
          <w:tcPr>
            <w:tcW w:w="3119"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341"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60"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119"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559"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18"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4"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73"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39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Extractive company</w:t>
            </w:r>
          </w:p>
        </w:tc>
        <w:tc>
          <w:tcPr>
            <w:tcW w:w="1425"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62" w:type="dxa"/>
            <w:shd w:val="clear" w:color="auto" w:fill="D3DFEE"/>
            <w:vAlign w:val="center"/>
          </w:tcPr>
          <w:p w:rsidR="0065388C" w:rsidRPr="00636209" w:rsidRDefault="0065388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65388C" w:rsidRPr="00636209" w:rsidTr="003534FA">
        <w:trPr>
          <w:jc w:val="center"/>
        </w:trPr>
        <w:tc>
          <w:tcPr>
            <w:tcW w:w="3119" w:type="dxa"/>
            <w:vAlign w:val="center"/>
          </w:tcPr>
          <w:p w:rsidR="0065388C" w:rsidRPr="009C2326" w:rsidRDefault="0065388C" w:rsidP="003534FA">
            <w:pPr>
              <w:rPr>
                <w:rFonts w:eastAsia="Times New Roman" w:cs="Arial"/>
                <w:b/>
              </w:rPr>
            </w:pPr>
            <w:r>
              <w:rPr>
                <w:rFonts w:eastAsia="Times New Roman" w:cs="Arial"/>
              </w:rPr>
              <w:t>Crude Oil (million barrels</w:t>
            </w:r>
            <w:r w:rsidRPr="009C2326">
              <w:rPr>
                <w:rFonts w:eastAsia="Times New Roman" w:cs="Arial"/>
              </w:rPr>
              <w:t>)</w:t>
            </w:r>
          </w:p>
        </w:tc>
        <w:tc>
          <w:tcPr>
            <w:tcW w:w="1559" w:type="dxa"/>
            <w:vAlign w:val="bottom"/>
          </w:tcPr>
          <w:p w:rsidR="0065388C" w:rsidRPr="00636209" w:rsidRDefault="0065388C" w:rsidP="003534FA">
            <w:pPr>
              <w:jc w:val="right"/>
              <w:rPr>
                <w:rFonts w:cs="Arial"/>
                <w:szCs w:val="20"/>
                <w:lang w:val="az-Latn-AZ"/>
              </w:rPr>
            </w:pPr>
            <w:r>
              <w:rPr>
                <w:rFonts w:eastAsia="Times New Roman" w:cs="Arial"/>
              </w:rPr>
              <w:t>16.</w:t>
            </w:r>
            <w:r w:rsidRPr="00636209">
              <w:rPr>
                <w:rFonts w:eastAsia="Times New Roman" w:cs="Arial"/>
              </w:rPr>
              <w:t>3</w:t>
            </w:r>
          </w:p>
        </w:tc>
        <w:tc>
          <w:tcPr>
            <w:tcW w:w="1418" w:type="dxa"/>
            <w:vAlign w:val="bottom"/>
          </w:tcPr>
          <w:p w:rsidR="0065388C" w:rsidRPr="00636209" w:rsidRDefault="0065388C" w:rsidP="003534FA">
            <w:pPr>
              <w:jc w:val="right"/>
              <w:rPr>
                <w:rFonts w:cs="Arial"/>
                <w:szCs w:val="20"/>
                <w:lang w:val="az-Latn-AZ"/>
              </w:rPr>
            </w:pPr>
            <w:r>
              <w:rPr>
                <w:rFonts w:eastAsia="Times New Roman" w:cs="Arial"/>
              </w:rPr>
              <w:t>16.</w:t>
            </w:r>
            <w:r w:rsidRPr="00636209">
              <w:rPr>
                <w:rFonts w:eastAsia="Times New Roman" w:cs="Arial"/>
              </w:rPr>
              <w:t>3</w:t>
            </w:r>
          </w:p>
        </w:tc>
        <w:tc>
          <w:tcPr>
            <w:tcW w:w="1364"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Pr>
                <w:rFonts w:eastAsia="Times New Roman" w:cs="Arial"/>
              </w:rPr>
              <w:t>16.</w:t>
            </w:r>
            <w:r w:rsidRPr="00636209">
              <w:rPr>
                <w:rFonts w:eastAsia="Times New Roman" w:cs="Arial"/>
              </w:rPr>
              <w:t>3</w:t>
            </w:r>
          </w:p>
        </w:tc>
        <w:tc>
          <w:tcPr>
            <w:tcW w:w="1425" w:type="dxa"/>
            <w:vAlign w:val="bottom"/>
          </w:tcPr>
          <w:p w:rsidR="0065388C" w:rsidRPr="00636209" w:rsidRDefault="0065388C" w:rsidP="003534FA">
            <w:pPr>
              <w:jc w:val="right"/>
              <w:rPr>
                <w:rFonts w:cs="Arial"/>
                <w:color w:val="000000"/>
                <w:szCs w:val="20"/>
                <w:lang w:val="az-Latn-AZ"/>
              </w:rPr>
            </w:pPr>
            <w:r>
              <w:rPr>
                <w:rFonts w:eastAsia="Times New Roman" w:cs="Arial"/>
              </w:rPr>
              <w:t>16.</w:t>
            </w:r>
            <w:r w:rsidRPr="00636209">
              <w:rPr>
                <w:rFonts w:eastAsia="Times New Roman" w:cs="Arial"/>
              </w:rPr>
              <w:t>3</w:t>
            </w:r>
          </w:p>
        </w:tc>
        <w:tc>
          <w:tcPr>
            <w:tcW w:w="1262"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119" w:type="dxa"/>
            <w:shd w:val="clear" w:color="auto" w:fill="D3DFEE"/>
            <w:vAlign w:val="center"/>
          </w:tcPr>
          <w:p w:rsidR="0065388C" w:rsidRPr="009C2326" w:rsidRDefault="0065388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9"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418"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4"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2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62"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119" w:type="dxa"/>
            <w:vAlign w:val="center"/>
          </w:tcPr>
          <w:p w:rsidR="0065388C" w:rsidRPr="009C2326" w:rsidRDefault="0065388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9"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418"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4"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2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62"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bl>
    <w:p w:rsidR="00377F93" w:rsidRPr="00636209" w:rsidRDefault="00377F93" w:rsidP="00377F93">
      <w:pPr>
        <w:rPr>
          <w:rFonts w:cs="Arial"/>
          <w:b/>
          <w:bCs/>
          <w:i/>
          <w:iCs/>
          <w:color w:val="002060"/>
          <w:szCs w:val="20"/>
          <w:lang w:val="az-Latn-AZ"/>
        </w:rPr>
      </w:pPr>
    </w:p>
    <w:p w:rsidR="00377F93" w:rsidRPr="00636209" w:rsidRDefault="00377F93" w:rsidP="00377F93">
      <w:pPr>
        <w:rPr>
          <w:rFonts w:cs="Arial"/>
          <w:b/>
          <w:bCs/>
          <w:color w:val="002060"/>
          <w:szCs w:val="20"/>
          <w:lang w:val="az-Latn-AZ" w:eastAsia="en-GB"/>
        </w:rPr>
        <w:sectPr w:rsidR="00377F93" w:rsidRPr="00636209" w:rsidSect="009233D4">
          <w:footerReference w:type="default" r:id="rId93"/>
          <w:pgSz w:w="16839" w:h="11907" w:orient="landscape" w:code="9"/>
          <w:pgMar w:top="1440" w:right="1539" w:bottom="1440" w:left="1440" w:header="510" w:footer="410" w:gutter="0"/>
          <w:cols w:space="708"/>
          <w:docGrid w:linePitch="360"/>
        </w:sectPr>
      </w:pPr>
    </w:p>
    <w:p w:rsidR="00463A7C" w:rsidRDefault="00463A7C" w:rsidP="00463A7C">
      <w:pPr>
        <w:jc w:val="center"/>
        <w:rPr>
          <w:rFonts w:cs="Arial"/>
          <w:b/>
          <w:bCs/>
          <w:szCs w:val="20"/>
          <w:lang w:val="az-Latn-AZ"/>
        </w:rPr>
      </w:pPr>
      <w:r>
        <w:rPr>
          <w:rFonts w:cs="Arial"/>
          <w:b/>
          <w:bCs/>
          <w:szCs w:val="20"/>
          <w:lang w:val="az-Latn-AZ"/>
        </w:rPr>
        <w:lastRenderedPageBreak/>
        <w:t>Azerbaijan (Shah Deniz) Limited</w:t>
      </w:r>
    </w:p>
    <w:p w:rsidR="009233D4" w:rsidRPr="00636209" w:rsidRDefault="009233D4" w:rsidP="009233D4">
      <w:pPr>
        <w:rPr>
          <w:rFonts w:cs="Arial"/>
          <w:szCs w:val="20"/>
          <w:lang w:val="az-Latn-AZ"/>
        </w:rPr>
      </w:pPr>
    </w:p>
    <w:p w:rsidR="0065388C" w:rsidRPr="00636209" w:rsidRDefault="0065388C" w:rsidP="0065388C">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646" w:type="dxa"/>
        <w:jc w:val="center"/>
        <w:tblLook w:val="00A0" w:firstRow="1" w:lastRow="0" w:firstColumn="1" w:lastColumn="0" w:noHBand="0" w:noVBand="0"/>
      </w:tblPr>
      <w:tblGrid>
        <w:gridCol w:w="3308"/>
        <w:gridCol w:w="1220"/>
        <w:gridCol w:w="1395"/>
        <w:gridCol w:w="1353"/>
        <w:gridCol w:w="1199"/>
        <w:gridCol w:w="1408"/>
        <w:gridCol w:w="1173"/>
        <w:gridCol w:w="1395"/>
        <w:gridCol w:w="1195"/>
      </w:tblGrid>
      <w:tr w:rsidR="0065388C" w:rsidRPr="00636209" w:rsidTr="003534FA">
        <w:trPr>
          <w:jc w:val="center"/>
        </w:trPr>
        <w:tc>
          <w:tcPr>
            <w:tcW w:w="3308"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sreams</w:t>
            </w:r>
          </w:p>
        </w:tc>
        <w:tc>
          <w:tcPr>
            <w:tcW w:w="3968"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7"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308"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220"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353"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408"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r>
      <w:tr w:rsidR="0065388C" w:rsidRPr="00636209" w:rsidTr="003534FA">
        <w:trPr>
          <w:jc w:val="center"/>
        </w:trPr>
        <w:tc>
          <w:tcPr>
            <w:tcW w:w="3308" w:type="dxa"/>
            <w:vAlign w:val="bottom"/>
          </w:tcPr>
          <w:p w:rsidR="0065388C" w:rsidRPr="009C2326" w:rsidRDefault="0065388C" w:rsidP="003534FA">
            <w:pPr>
              <w:jc w:val="left"/>
              <w:rPr>
                <w:rFonts w:eastAsia="Times New Roman" w:cs="Arial"/>
                <w:b/>
              </w:rPr>
            </w:pPr>
            <w:r w:rsidRPr="009C2326">
              <w:rPr>
                <w:rFonts w:eastAsia="Times New Roman" w:cs="Arial"/>
              </w:rPr>
              <w:t>Monetary inflow from Oil</w:t>
            </w:r>
          </w:p>
        </w:tc>
        <w:tc>
          <w:tcPr>
            <w:tcW w:w="1220"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5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8"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8"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Monetary Inflow from Gas</w:t>
            </w:r>
          </w:p>
        </w:tc>
        <w:tc>
          <w:tcPr>
            <w:tcW w:w="1220"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32.</w:t>
            </w:r>
            <w:r w:rsidRPr="00636209">
              <w:rPr>
                <w:rFonts w:eastAsia="Times New Roman" w:cs="Arial"/>
              </w:rPr>
              <w:t>3</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32.</w:t>
            </w:r>
            <w:r w:rsidRPr="00636209">
              <w:rPr>
                <w:rFonts w:eastAsia="Times New Roman" w:cs="Arial"/>
              </w:rPr>
              <w:t>3</w:t>
            </w:r>
          </w:p>
        </w:tc>
        <w:tc>
          <w:tcPr>
            <w:tcW w:w="1353"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8"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32.</w:t>
            </w:r>
            <w:r w:rsidRPr="00636209">
              <w:rPr>
                <w:rFonts w:eastAsia="Times New Roman" w:cs="Arial"/>
              </w:rPr>
              <w:t>3</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32.</w:t>
            </w:r>
            <w:r w:rsidRPr="00636209">
              <w:rPr>
                <w:rFonts w:eastAsia="Times New Roman" w:cs="Arial"/>
              </w:rPr>
              <w:t>3</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8" w:type="dxa"/>
            <w:vAlign w:val="bottom"/>
          </w:tcPr>
          <w:p w:rsidR="0065388C" w:rsidRPr="009C2326" w:rsidRDefault="0065388C" w:rsidP="003534FA">
            <w:pPr>
              <w:jc w:val="left"/>
              <w:rPr>
                <w:rFonts w:eastAsia="Times New Roman" w:cs="Arial"/>
                <w:b/>
              </w:rPr>
            </w:pPr>
            <w:r w:rsidRPr="009C2326">
              <w:rPr>
                <w:rFonts w:eastAsia="Times New Roman" w:cs="Arial"/>
              </w:rPr>
              <w:t>Bonuses</w:t>
            </w:r>
          </w:p>
        </w:tc>
        <w:tc>
          <w:tcPr>
            <w:tcW w:w="1220"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5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8"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8"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Trans</w:t>
            </w:r>
            <w:r>
              <w:rPr>
                <w:rFonts w:eastAsia="Times New Roman" w:cs="Arial"/>
              </w:rPr>
              <w:t>it fee</w:t>
            </w:r>
          </w:p>
        </w:tc>
        <w:tc>
          <w:tcPr>
            <w:tcW w:w="1220"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53"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8"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8" w:type="dxa"/>
            <w:vAlign w:val="bottom"/>
          </w:tcPr>
          <w:p w:rsidR="0065388C" w:rsidRPr="009C2326" w:rsidRDefault="0065388C" w:rsidP="003534FA">
            <w:pPr>
              <w:jc w:val="left"/>
              <w:rPr>
                <w:rFonts w:eastAsia="Times New Roman" w:cs="Arial"/>
                <w:b/>
              </w:rPr>
            </w:pPr>
            <w:r w:rsidRPr="009C2326">
              <w:rPr>
                <w:rFonts w:eastAsia="Times New Roman" w:cs="Arial"/>
              </w:rPr>
              <w:t>Acreage fee</w:t>
            </w:r>
          </w:p>
        </w:tc>
        <w:tc>
          <w:tcPr>
            <w:tcW w:w="1220"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5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8"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8"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Profit taxes</w:t>
            </w:r>
          </w:p>
        </w:tc>
        <w:tc>
          <w:tcPr>
            <w:tcW w:w="1220"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color w:val="000000"/>
              </w:rPr>
              <w:t>36.</w:t>
            </w:r>
            <w:r w:rsidRPr="00636209">
              <w:rPr>
                <w:rFonts w:eastAsia="Times New Roman" w:cs="Arial"/>
                <w:color w:val="000000"/>
              </w:rPr>
              <w:t>8</w:t>
            </w:r>
          </w:p>
        </w:tc>
        <w:tc>
          <w:tcPr>
            <w:tcW w:w="1353"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color w:val="000000"/>
              </w:rPr>
              <w:t>(36.</w:t>
            </w:r>
            <w:r w:rsidRPr="00636209">
              <w:rPr>
                <w:rFonts w:eastAsia="Times New Roman" w:cs="Arial"/>
                <w:color w:val="000000"/>
              </w:rPr>
              <w:t>8)</w:t>
            </w:r>
          </w:p>
        </w:tc>
        <w:tc>
          <w:tcPr>
            <w:tcW w:w="1199" w:type="dxa"/>
            <w:shd w:val="clear" w:color="auto" w:fill="D3DFEE"/>
            <w:vAlign w:val="bottom"/>
          </w:tcPr>
          <w:p w:rsidR="0065388C" w:rsidRPr="00636209" w:rsidRDefault="0065388C" w:rsidP="003534FA">
            <w:pPr>
              <w:jc w:val="right"/>
              <w:rPr>
                <w:rFonts w:cs="Arial"/>
                <w:szCs w:val="20"/>
                <w:lang w:val="az-Latn-AZ"/>
              </w:rPr>
            </w:pPr>
            <w:r>
              <w:rPr>
                <w:rFonts w:eastAsia="Times New Roman" w:cs="Arial"/>
                <w:color w:val="000000"/>
              </w:rPr>
              <w:t>36.</w:t>
            </w:r>
            <w:r w:rsidRPr="00636209">
              <w:rPr>
                <w:rFonts w:eastAsia="Times New Roman" w:cs="Arial"/>
                <w:color w:val="000000"/>
              </w:rPr>
              <w:t>8</w:t>
            </w:r>
          </w:p>
        </w:tc>
        <w:tc>
          <w:tcPr>
            <w:tcW w:w="1408"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color w:val="000000"/>
              </w:rPr>
              <w:t>36.</w:t>
            </w:r>
            <w:r w:rsidRPr="00636209">
              <w:rPr>
                <w:rFonts w:eastAsia="Times New Roman" w:cs="Arial"/>
                <w:color w:val="000000"/>
              </w:rPr>
              <w:t>8</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Pr>
                <w:rFonts w:eastAsia="Times New Roman" w:cs="Arial"/>
                <w:color w:val="000000"/>
              </w:rPr>
              <w:t>36.</w:t>
            </w:r>
            <w:r w:rsidRPr="00636209">
              <w:rPr>
                <w:rFonts w:eastAsia="Times New Roman" w:cs="Arial"/>
                <w:color w:val="000000"/>
              </w:rPr>
              <w:t>8</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8" w:type="dxa"/>
            <w:vAlign w:val="bottom"/>
          </w:tcPr>
          <w:p w:rsidR="0065388C" w:rsidRPr="009C2326" w:rsidRDefault="0065388C" w:rsidP="003534FA">
            <w:pPr>
              <w:jc w:val="left"/>
              <w:rPr>
                <w:rFonts w:eastAsia="Times New Roman" w:cs="Arial"/>
                <w:b/>
              </w:rPr>
            </w:pPr>
            <w:r w:rsidRPr="009C2326">
              <w:rPr>
                <w:rFonts w:eastAsia="Times New Roman" w:cs="Arial"/>
              </w:rPr>
              <w:t>Other taxes</w:t>
            </w:r>
          </w:p>
        </w:tc>
        <w:tc>
          <w:tcPr>
            <w:tcW w:w="1220"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5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8"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bl>
    <w:p w:rsidR="0065388C" w:rsidRPr="00636209" w:rsidRDefault="0065388C" w:rsidP="0065388C">
      <w:pPr>
        <w:autoSpaceDE w:val="0"/>
        <w:autoSpaceDN w:val="0"/>
        <w:adjustRightInd w:val="0"/>
        <w:rPr>
          <w:rFonts w:cs="Arial"/>
          <w:szCs w:val="20"/>
          <w:lang w:val="az-Latn-AZ"/>
        </w:rPr>
      </w:pPr>
    </w:p>
    <w:p w:rsidR="0065388C" w:rsidRPr="00636209" w:rsidRDefault="0065388C" w:rsidP="0065388C">
      <w:pPr>
        <w:autoSpaceDE w:val="0"/>
        <w:autoSpaceDN w:val="0"/>
        <w:adjustRightInd w:val="0"/>
        <w:rPr>
          <w:rFonts w:cs="Arial"/>
          <w:szCs w:val="20"/>
          <w:lang w:val="az-Latn-AZ"/>
        </w:rPr>
      </w:pPr>
    </w:p>
    <w:tbl>
      <w:tblPr>
        <w:tblW w:w="13707" w:type="dxa"/>
        <w:jc w:val="center"/>
        <w:tblInd w:w="131" w:type="dxa"/>
        <w:tblLook w:val="00A0" w:firstRow="1" w:lastRow="0" w:firstColumn="1" w:lastColumn="0" w:noHBand="0" w:noVBand="0"/>
      </w:tblPr>
      <w:tblGrid>
        <w:gridCol w:w="3326"/>
        <w:gridCol w:w="1276"/>
        <w:gridCol w:w="1418"/>
        <w:gridCol w:w="1275"/>
        <w:gridCol w:w="1254"/>
        <w:gridCol w:w="1395"/>
        <w:gridCol w:w="1173"/>
        <w:gridCol w:w="1395"/>
        <w:gridCol w:w="1195"/>
      </w:tblGrid>
      <w:tr w:rsidR="0065388C" w:rsidRPr="00636209" w:rsidTr="003534FA">
        <w:trPr>
          <w:jc w:val="center"/>
        </w:trPr>
        <w:tc>
          <w:tcPr>
            <w:tcW w:w="3326"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69"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49"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326"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c>
          <w:tcPr>
            <w:tcW w:w="1254"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r>
      <w:tr w:rsidR="0065388C" w:rsidRPr="00636209" w:rsidTr="003534FA">
        <w:trPr>
          <w:jc w:val="center"/>
        </w:trPr>
        <w:tc>
          <w:tcPr>
            <w:tcW w:w="3326" w:type="dxa"/>
            <w:vAlign w:val="center"/>
          </w:tcPr>
          <w:p w:rsidR="0065388C" w:rsidRPr="009C2326" w:rsidRDefault="0065388C"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18"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27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254"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26" w:type="dxa"/>
            <w:shd w:val="clear" w:color="auto" w:fill="D3DFEE"/>
            <w:vAlign w:val="center"/>
          </w:tcPr>
          <w:p w:rsidR="0065388C" w:rsidRPr="009C2326" w:rsidRDefault="0065388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27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254"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26" w:type="dxa"/>
            <w:vAlign w:val="center"/>
          </w:tcPr>
          <w:p w:rsidR="0065388C" w:rsidRPr="009C2326" w:rsidRDefault="0065388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18"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27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254" w:type="dxa"/>
            <w:vAlign w:val="bottom"/>
          </w:tcPr>
          <w:p w:rsidR="0065388C" w:rsidRPr="00636209" w:rsidRDefault="0065388C" w:rsidP="003534FA">
            <w:pPr>
              <w:jc w:val="right"/>
              <w:rPr>
                <w:rFonts w:cs="Arial"/>
                <w:color w:val="000000"/>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bl>
    <w:p w:rsidR="009233D4" w:rsidRPr="00636209" w:rsidRDefault="009233D4" w:rsidP="009233D4">
      <w:pPr>
        <w:autoSpaceDE w:val="0"/>
        <w:autoSpaceDN w:val="0"/>
        <w:adjustRightInd w:val="0"/>
        <w:rPr>
          <w:rFonts w:cs="Arial"/>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94"/>
          <w:pgSz w:w="16839" w:h="11907" w:orient="landscape" w:code="9"/>
          <w:pgMar w:top="1440" w:right="1539" w:bottom="1440" w:left="1440" w:header="510" w:footer="680" w:gutter="0"/>
          <w:cols w:space="708"/>
          <w:docGrid w:linePitch="360"/>
        </w:sectPr>
      </w:pPr>
    </w:p>
    <w:p w:rsidR="00463A7C" w:rsidRDefault="00463A7C" w:rsidP="00463A7C">
      <w:pPr>
        <w:jc w:val="center"/>
        <w:rPr>
          <w:rFonts w:cs="Arial"/>
          <w:szCs w:val="20"/>
          <w:lang w:val="az-Latn-AZ"/>
        </w:rPr>
      </w:pPr>
      <w:r>
        <w:rPr>
          <w:rFonts w:cs="Arial"/>
          <w:b/>
          <w:bCs/>
          <w:szCs w:val="20"/>
          <w:lang w:val="az-Latn-AZ"/>
        </w:rPr>
        <w:lastRenderedPageBreak/>
        <w:t>AzGerneft</w:t>
      </w:r>
    </w:p>
    <w:p w:rsidR="009233D4" w:rsidRPr="00636209" w:rsidRDefault="009233D4" w:rsidP="009233D4">
      <w:pPr>
        <w:autoSpaceDE w:val="0"/>
        <w:autoSpaceDN w:val="0"/>
        <w:adjustRightInd w:val="0"/>
        <w:rPr>
          <w:rFonts w:cs="Arial"/>
          <w:szCs w:val="20"/>
          <w:lang w:val="az-Latn-AZ"/>
        </w:rPr>
      </w:pPr>
    </w:p>
    <w:p w:rsidR="0065388C" w:rsidRPr="00636209" w:rsidRDefault="0065388C" w:rsidP="0065388C">
      <w:pPr>
        <w:autoSpaceDE w:val="0"/>
        <w:autoSpaceDN w:val="0"/>
        <w:adjustRightInd w:val="0"/>
        <w:rPr>
          <w:rFonts w:cs="Arial"/>
          <w:szCs w:val="20"/>
          <w:lang w:val="az-Latn-AZ"/>
        </w:rPr>
      </w:pPr>
    </w:p>
    <w:p w:rsidR="0065388C" w:rsidRPr="00636209" w:rsidRDefault="0065388C" w:rsidP="0065388C">
      <w:pPr>
        <w:ind w:right="180"/>
        <w:jc w:val="right"/>
        <w:rPr>
          <w:rFonts w:cs="Arial"/>
          <w:szCs w:val="20"/>
          <w:lang w:val="az-Latn-AZ"/>
        </w:rPr>
      </w:pPr>
      <w:r>
        <w:rPr>
          <w:rFonts w:cs="Arial"/>
          <w:szCs w:val="20"/>
          <w:lang w:val="az-Latn-AZ"/>
        </w:rPr>
        <w:t>(</w:t>
      </w:r>
      <w:r w:rsidRPr="00636209">
        <w:rPr>
          <w:rFonts w:cs="Arial"/>
          <w:szCs w:val="20"/>
          <w:lang w:val="az-Latn-AZ"/>
        </w:rPr>
        <w:t>AZN</w:t>
      </w:r>
      <w:r>
        <w:rPr>
          <w:rFonts w:cs="Arial"/>
          <w:szCs w:val="20"/>
          <w:lang w:val="az-Latn-AZ"/>
        </w:rPr>
        <w:t xml:space="preserve"> mln</w:t>
      </w:r>
      <w:r w:rsidRPr="00636209">
        <w:rPr>
          <w:rFonts w:cs="Arial"/>
          <w:szCs w:val="20"/>
          <w:lang w:val="az-Latn-AZ"/>
        </w:rPr>
        <w:t>)</w:t>
      </w:r>
    </w:p>
    <w:tbl>
      <w:tblPr>
        <w:tblW w:w="13789" w:type="dxa"/>
        <w:jc w:val="center"/>
        <w:tblLook w:val="00A0" w:firstRow="1" w:lastRow="0" w:firstColumn="1" w:lastColumn="0" w:noHBand="0" w:noVBand="0"/>
      </w:tblPr>
      <w:tblGrid>
        <w:gridCol w:w="3302"/>
        <w:gridCol w:w="1362"/>
        <w:gridCol w:w="1395"/>
        <w:gridCol w:w="1361"/>
        <w:gridCol w:w="1199"/>
        <w:gridCol w:w="1407"/>
        <w:gridCol w:w="1173"/>
        <w:gridCol w:w="1395"/>
        <w:gridCol w:w="1195"/>
      </w:tblGrid>
      <w:tr w:rsidR="0065388C" w:rsidRPr="00636209" w:rsidTr="003534FA">
        <w:trPr>
          <w:jc w:val="center"/>
        </w:trPr>
        <w:tc>
          <w:tcPr>
            <w:tcW w:w="3302"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8"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302"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361"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r>
      <w:tr w:rsidR="0065388C" w:rsidRPr="00636209" w:rsidTr="003534FA">
        <w:trPr>
          <w:jc w:val="center"/>
        </w:trPr>
        <w:tc>
          <w:tcPr>
            <w:tcW w:w="3302" w:type="dxa"/>
            <w:vAlign w:val="bottom"/>
          </w:tcPr>
          <w:p w:rsidR="0065388C" w:rsidRPr="009C2326" w:rsidRDefault="0065388C" w:rsidP="003534FA">
            <w:pPr>
              <w:jc w:val="left"/>
              <w:rPr>
                <w:rFonts w:eastAsia="Times New Roman" w:cs="Arial"/>
                <w:b/>
              </w:rPr>
            </w:pPr>
            <w:r w:rsidRPr="009C2326">
              <w:rPr>
                <w:rFonts w:eastAsia="Times New Roman" w:cs="Arial"/>
              </w:rPr>
              <w:t>Monetary inflow from Oil</w:t>
            </w:r>
          </w:p>
        </w:tc>
        <w:tc>
          <w:tcPr>
            <w:tcW w:w="1362"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95"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361"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7"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2"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9"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7"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302" w:type="dxa"/>
            <w:vAlign w:val="bottom"/>
          </w:tcPr>
          <w:p w:rsidR="0065388C" w:rsidRPr="009C2326" w:rsidRDefault="0065388C" w:rsidP="003534FA">
            <w:pPr>
              <w:jc w:val="left"/>
              <w:rPr>
                <w:rFonts w:eastAsia="Times New Roman" w:cs="Arial"/>
                <w:b/>
              </w:rPr>
            </w:pPr>
            <w:r w:rsidRPr="009C2326">
              <w:rPr>
                <w:rFonts w:eastAsia="Times New Roman" w:cs="Arial"/>
              </w:rPr>
              <w:t>Bonuses</w:t>
            </w:r>
          </w:p>
        </w:tc>
        <w:tc>
          <w:tcPr>
            <w:tcW w:w="1362"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9"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7"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302"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9"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7"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302" w:type="dxa"/>
            <w:vAlign w:val="bottom"/>
          </w:tcPr>
          <w:p w:rsidR="0065388C" w:rsidRPr="009C2326" w:rsidRDefault="0065388C" w:rsidP="003534FA">
            <w:pPr>
              <w:jc w:val="left"/>
              <w:rPr>
                <w:rFonts w:eastAsia="Times New Roman" w:cs="Arial"/>
                <w:b/>
              </w:rPr>
            </w:pPr>
            <w:r w:rsidRPr="009C2326">
              <w:rPr>
                <w:rFonts w:eastAsia="Times New Roman" w:cs="Arial"/>
              </w:rPr>
              <w:t>Acreage fee</w:t>
            </w:r>
          </w:p>
        </w:tc>
        <w:tc>
          <w:tcPr>
            <w:tcW w:w="1362"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95"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6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9"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7"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302" w:type="dxa"/>
            <w:shd w:val="clear" w:color="auto" w:fill="D3DFEE"/>
            <w:vAlign w:val="bottom"/>
          </w:tcPr>
          <w:p w:rsidR="0065388C" w:rsidRPr="009C2326" w:rsidRDefault="0065388C"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7</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7</w:t>
            </w:r>
          </w:p>
        </w:tc>
        <w:tc>
          <w:tcPr>
            <w:tcW w:w="1361"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7</w:t>
            </w:r>
          </w:p>
        </w:tc>
        <w:tc>
          <w:tcPr>
            <w:tcW w:w="1395" w:type="dxa"/>
            <w:shd w:val="clear" w:color="auto" w:fill="D3DFEE"/>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7</w:t>
            </w:r>
          </w:p>
        </w:tc>
        <w:tc>
          <w:tcPr>
            <w:tcW w:w="1195" w:type="dxa"/>
            <w:shd w:val="clear" w:color="auto" w:fill="D3DFEE"/>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r w:rsidR="0065388C" w:rsidRPr="00636209" w:rsidTr="003534FA">
        <w:trPr>
          <w:jc w:val="center"/>
        </w:trPr>
        <w:tc>
          <w:tcPr>
            <w:tcW w:w="3302" w:type="dxa"/>
            <w:vAlign w:val="bottom"/>
          </w:tcPr>
          <w:p w:rsidR="0065388C" w:rsidRPr="009C2326" w:rsidRDefault="0065388C" w:rsidP="003534FA">
            <w:pPr>
              <w:jc w:val="left"/>
              <w:rPr>
                <w:rFonts w:eastAsia="Times New Roman" w:cs="Arial"/>
                <w:b/>
              </w:rPr>
            </w:pPr>
            <w:r w:rsidRPr="009C2326">
              <w:rPr>
                <w:rFonts w:eastAsia="Times New Roman" w:cs="Arial"/>
              </w:rPr>
              <w:t>Other taxes</w:t>
            </w:r>
          </w:p>
        </w:tc>
        <w:tc>
          <w:tcPr>
            <w:tcW w:w="1362" w:type="dxa"/>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04</w:t>
            </w:r>
          </w:p>
        </w:tc>
        <w:tc>
          <w:tcPr>
            <w:tcW w:w="1395" w:type="dxa"/>
            <w:vAlign w:val="bottom"/>
          </w:tcPr>
          <w:p w:rsidR="0065388C" w:rsidRPr="00636209" w:rsidRDefault="0065388C" w:rsidP="003534FA">
            <w:pPr>
              <w:jc w:val="right"/>
              <w:rPr>
                <w:rFonts w:cs="Arial"/>
                <w:szCs w:val="20"/>
                <w:lang w:val="az-Latn-AZ"/>
              </w:rPr>
            </w:pPr>
            <w:r>
              <w:rPr>
                <w:rFonts w:eastAsia="Times New Roman" w:cs="Arial"/>
              </w:rPr>
              <w:t>0.</w:t>
            </w:r>
            <w:r w:rsidRPr="00636209">
              <w:rPr>
                <w:rFonts w:eastAsia="Times New Roman" w:cs="Arial"/>
              </w:rPr>
              <w:t>04</w:t>
            </w:r>
          </w:p>
        </w:tc>
        <w:tc>
          <w:tcPr>
            <w:tcW w:w="1361"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407" w:type="dxa"/>
            <w:vAlign w:val="bottom"/>
          </w:tcPr>
          <w:p w:rsidR="0065388C" w:rsidRPr="00636209" w:rsidRDefault="0065388C" w:rsidP="003534FA">
            <w:pPr>
              <w:jc w:val="right"/>
              <w:rPr>
                <w:rFonts w:cs="Arial"/>
                <w:szCs w:val="20"/>
                <w:lang w:val="az-Latn-AZ"/>
              </w:rPr>
            </w:pPr>
            <w:r w:rsidRPr="00636209">
              <w:rPr>
                <w:rFonts w:eastAsia="Times New Roman" w:cs="Arial"/>
              </w:rPr>
              <w:t>-</w:t>
            </w:r>
          </w:p>
        </w:tc>
        <w:tc>
          <w:tcPr>
            <w:tcW w:w="1173" w:type="dxa"/>
            <w:vAlign w:val="bottom"/>
          </w:tcPr>
          <w:p w:rsidR="0065388C" w:rsidRPr="00636209" w:rsidRDefault="0065388C" w:rsidP="003534FA">
            <w:pPr>
              <w:jc w:val="right"/>
              <w:rPr>
                <w:rFonts w:cs="Arial"/>
                <w:color w:val="000000"/>
                <w:szCs w:val="20"/>
                <w:lang w:val="az-Latn-AZ"/>
              </w:rPr>
            </w:pPr>
            <w:r>
              <w:rPr>
                <w:rFonts w:eastAsia="Times New Roman" w:cs="Arial"/>
                <w:color w:val="000000"/>
              </w:rPr>
              <w:t>0.</w:t>
            </w:r>
            <w:r w:rsidRPr="00636209">
              <w:rPr>
                <w:rFonts w:eastAsia="Times New Roman" w:cs="Arial"/>
                <w:color w:val="000000"/>
              </w:rPr>
              <w:t>04</w:t>
            </w:r>
          </w:p>
        </w:tc>
        <w:tc>
          <w:tcPr>
            <w:tcW w:w="1395" w:type="dxa"/>
            <w:vAlign w:val="bottom"/>
          </w:tcPr>
          <w:p w:rsidR="0065388C" w:rsidRPr="00636209" w:rsidRDefault="0065388C" w:rsidP="003534FA">
            <w:pPr>
              <w:jc w:val="right"/>
              <w:rPr>
                <w:rFonts w:cs="Arial"/>
                <w:color w:val="000000"/>
                <w:szCs w:val="20"/>
                <w:lang w:val="az-Latn-AZ"/>
              </w:rPr>
            </w:pPr>
            <w:r>
              <w:rPr>
                <w:rFonts w:eastAsia="Times New Roman" w:cs="Arial"/>
                <w:color w:val="000000"/>
              </w:rPr>
              <w:t>0.</w:t>
            </w:r>
            <w:r w:rsidRPr="00636209">
              <w:rPr>
                <w:rFonts w:eastAsia="Times New Roman" w:cs="Arial"/>
                <w:color w:val="000000"/>
              </w:rPr>
              <w:t>04</w:t>
            </w:r>
          </w:p>
        </w:tc>
        <w:tc>
          <w:tcPr>
            <w:tcW w:w="1195" w:type="dxa"/>
            <w:vAlign w:val="bottom"/>
          </w:tcPr>
          <w:p w:rsidR="0065388C" w:rsidRPr="00636209" w:rsidRDefault="0065388C" w:rsidP="003534FA">
            <w:pPr>
              <w:jc w:val="right"/>
              <w:rPr>
                <w:rFonts w:cs="Arial"/>
                <w:color w:val="000000"/>
                <w:szCs w:val="20"/>
                <w:lang w:val="az-Latn-AZ"/>
              </w:rPr>
            </w:pPr>
            <w:r w:rsidRPr="00636209">
              <w:rPr>
                <w:rFonts w:eastAsia="Times New Roman" w:cs="Arial"/>
                <w:color w:val="000000"/>
              </w:rPr>
              <w:t>-</w:t>
            </w:r>
          </w:p>
        </w:tc>
      </w:tr>
    </w:tbl>
    <w:p w:rsidR="0065388C" w:rsidRPr="00636209" w:rsidRDefault="0065388C" w:rsidP="0065388C">
      <w:pPr>
        <w:autoSpaceDE w:val="0"/>
        <w:autoSpaceDN w:val="0"/>
        <w:adjustRightInd w:val="0"/>
        <w:rPr>
          <w:rFonts w:cs="Arial"/>
          <w:szCs w:val="20"/>
          <w:lang w:val="az-Latn-AZ"/>
        </w:rPr>
      </w:pPr>
    </w:p>
    <w:p w:rsidR="0065388C" w:rsidRPr="00636209" w:rsidRDefault="0065388C" w:rsidP="0065388C">
      <w:pPr>
        <w:autoSpaceDE w:val="0"/>
        <w:autoSpaceDN w:val="0"/>
        <w:adjustRightInd w:val="0"/>
        <w:rPr>
          <w:rFonts w:cs="Arial"/>
          <w:szCs w:val="20"/>
          <w:lang w:val="az-Latn-AZ"/>
        </w:rPr>
      </w:pPr>
    </w:p>
    <w:tbl>
      <w:tblPr>
        <w:tblW w:w="13881" w:type="dxa"/>
        <w:jc w:val="center"/>
        <w:tblInd w:w="36" w:type="dxa"/>
        <w:tblLook w:val="00A0" w:firstRow="1" w:lastRow="0" w:firstColumn="1" w:lastColumn="0" w:noHBand="0" w:noVBand="0"/>
      </w:tblPr>
      <w:tblGrid>
        <w:gridCol w:w="3278"/>
        <w:gridCol w:w="1418"/>
        <w:gridCol w:w="1417"/>
        <w:gridCol w:w="1371"/>
        <w:gridCol w:w="1173"/>
        <w:gridCol w:w="1395"/>
        <w:gridCol w:w="1173"/>
        <w:gridCol w:w="1409"/>
        <w:gridCol w:w="1247"/>
      </w:tblGrid>
      <w:tr w:rsidR="0065388C" w:rsidRPr="00636209" w:rsidTr="003534FA">
        <w:trPr>
          <w:jc w:val="center"/>
        </w:trPr>
        <w:tc>
          <w:tcPr>
            <w:tcW w:w="3278" w:type="dxa"/>
            <w:vMerge w:val="restart"/>
            <w:shd w:val="clear" w:color="auto" w:fill="4F81BD"/>
            <w:vAlign w:val="center"/>
          </w:tcPr>
          <w:p w:rsidR="0065388C" w:rsidRPr="00636209" w:rsidRDefault="0065388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206"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29" w:type="dxa"/>
            <w:gridSpan w:val="3"/>
            <w:shd w:val="clear" w:color="auto" w:fill="4F81BD"/>
            <w:vAlign w:val="center"/>
          </w:tcPr>
          <w:p w:rsidR="0065388C" w:rsidRPr="00636209" w:rsidRDefault="0065388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65388C" w:rsidRPr="00636209" w:rsidTr="003534FA">
        <w:trPr>
          <w:jc w:val="center"/>
        </w:trPr>
        <w:tc>
          <w:tcPr>
            <w:tcW w:w="3278" w:type="dxa"/>
            <w:vMerge/>
            <w:shd w:val="clear" w:color="auto" w:fill="D3DFEE"/>
            <w:vAlign w:val="center"/>
          </w:tcPr>
          <w:p w:rsidR="0065388C" w:rsidRPr="00636209" w:rsidRDefault="0065388C" w:rsidP="003534FA">
            <w:pPr>
              <w:autoSpaceDE w:val="0"/>
              <w:autoSpaceDN w:val="0"/>
              <w:adjustRightInd w:val="0"/>
              <w:jc w:val="center"/>
              <w:rPr>
                <w:rFonts w:cs="Arial"/>
                <w:b/>
                <w:bCs/>
                <w:color w:val="FFFFFF"/>
                <w:szCs w:val="20"/>
                <w:lang w:val="az-Latn-AZ"/>
              </w:rPr>
            </w:pPr>
          </w:p>
        </w:tc>
        <w:tc>
          <w:tcPr>
            <w:tcW w:w="1418"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371"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Extractive company</w:t>
            </w:r>
          </w:p>
        </w:tc>
        <w:tc>
          <w:tcPr>
            <w:tcW w:w="1409"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Government</w:t>
            </w:r>
          </w:p>
        </w:tc>
        <w:tc>
          <w:tcPr>
            <w:tcW w:w="1247" w:type="dxa"/>
            <w:shd w:val="clear" w:color="auto" w:fill="D3DFEE"/>
            <w:vAlign w:val="center"/>
          </w:tcPr>
          <w:p w:rsidR="0065388C" w:rsidRPr="009C2326" w:rsidRDefault="0065388C" w:rsidP="003534FA">
            <w:pPr>
              <w:autoSpaceDE w:val="0"/>
              <w:autoSpaceDN w:val="0"/>
              <w:adjustRightInd w:val="0"/>
              <w:jc w:val="center"/>
              <w:rPr>
                <w:rFonts w:cs="Arial"/>
                <w:b/>
                <w:color w:val="0070C0"/>
              </w:rPr>
            </w:pPr>
            <w:r w:rsidRPr="009C2326">
              <w:rPr>
                <w:rFonts w:cs="Arial"/>
                <w:b/>
                <w:color w:val="0070C0"/>
              </w:rPr>
              <w:t>Difference</w:t>
            </w:r>
          </w:p>
        </w:tc>
      </w:tr>
      <w:tr w:rsidR="0065388C" w:rsidRPr="00636209" w:rsidTr="003534FA">
        <w:trPr>
          <w:jc w:val="center"/>
        </w:trPr>
        <w:tc>
          <w:tcPr>
            <w:tcW w:w="3278" w:type="dxa"/>
            <w:vAlign w:val="center"/>
          </w:tcPr>
          <w:p w:rsidR="0065388C" w:rsidRPr="009C2326" w:rsidRDefault="0065388C" w:rsidP="003534FA">
            <w:pPr>
              <w:rPr>
                <w:rFonts w:eastAsia="Times New Roman" w:cs="Arial"/>
                <w:b/>
              </w:rPr>
            </w:pPr>
            <w:r>
              <w:rPr>
                <w:rFonts w:eastAsia="Times New Roman" w:cs="Arial"/>
              </w:rPr>
              <w:t>Crude Oil (million barrels</w:t>
            </w:r>
            <w:r w:rsidRPr="009C2326">
              <w:rPr>
                <w:rFonts w:eastAsia="Times New Roman" w:cs="Arial"/>
              </w:rPr>
              <w:t>)</w:t>
            </w:r>
          </w:p>
        </w:tc>
        <w:tc>
          <w:tcPr>
            <w:tcW w:w="1418"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417"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7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9"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47"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278" w:type="dxa"/>
            <w:shd w:val="clear" w:color="auto" w:fill="D3DFEE"/>
            <w:vAlign w:val="center"/>
          </w:tcPr>
          <w:p w:rsidR="0065388C" w:rsidRPr="009C2326" w:rsidRDefault="0065388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8"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417" w:type="dxa"/>
            <w:shd w:val="clear" w:color="auto" w:fill="D3DFEE"/>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71"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9"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47" w:type="dxa"/>
            <w:shd w:val="clear" w:color="auto" w:fill="D3DFEE"/>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r w:rsidR="0065388C" w:rsidRPr="00636209" w:rsidTr="003534FA">
        <w:trPr>
          <w:jc w:val="center"/>
        </w:trPr>
        <w:tc>
          <w:tcPr>
            <w:tcW w:w="3278" w:type="dxa"/>
            <w:vAlign w:val="center"/>
          </w:tcPr>
          <w:p w:rsidR="0065388C" w:rsidRPr="009C2326" w:rsidRDefault="0065388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8"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417" w:type="dxa"/>
            <w:vAlign w:val="bottom"/>
          </w:tcPr>
          <w:p w:rsidR="0065388C" w:rsidRPr="00636209" w:rsidRDefault="0065388C" w:rsidP="003534FA">
            <w:pPr>
              <w:jc w:val="right"/>
              <w:rPr>
                <w:rFonts w:cs="Arial"/>
                <w:sz w:val="17"/>
                <w:szCs w:val="17"/>
                <w:lang w:val="az-Latn-AZ"/>
              </w:rPr>
            </w:pPr>
            <w:r w:rsidRPr="00636209">
              <w:rPr>
                <w:rFonts w:eastAsia="Times New Roman" w:cs="Arial"/>
                <w:sz w:val="17"/>
                <w:szCs w:val="17"/>
              </w:rPr>
              <w:t>-</w:t>
            </w:r>
          </w:p>
        </w:tc>
        <w:tc>
          <w:tcPr>
            <w:tcW w:w="1371"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409"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c>
          <w:tcPr>
            <w:tcW w:w="1247" w:type="dxa"/>
            <w:vAlign w:val="bottom"/>
          </w:tcPr>
          <w:p w:rsidR="0065388C" w:rsidRPr="00636209" w:rsidRDefault="0065388C" w:rsidP="003534FA">
            <w:pPr>
              <w:jc w:val="right"/>
              <w:rPr>
                <w:rFonts w:cs="Arial"/>
                <w:color w:val="000000"/>
                <w:sz w:val="17"/>
                <w:szCs w:val="17"/>
                <w:lang w:val="az-Latn-AZ"/>
              </w:rPr>
            </w:pPr>
            <w:r w:rsidRPr="00636209">
              <w:rPr>
                <w:rFonts w:eastAsia="Times New Roman" w:cs="Arial"/>
                <w:color w:val="000000"/>
                <w:sz w:val="17"/>
                <w:szCs w:val="17"/>
              </w:rPr>
              <w:t>-</w:t>
            </w:r>
          </w:p>
        </w:tc>
      </w:tr>
    </w:tbl>
    <w:p w:rsidR="004332AF" w:rsidRDefault="004332AF" w:rsidP="009233D4">
      <w:pPr>
        <w:rPr>
          <w:rFonts w:cs="Arial"/>
          <w:b/>
          <w:bCs/>
          <w:i/>
          <w:iCs/>
          <w:color w:val="002060"/>
          <w:szCs w:val="20"/>
          <w:lang w:val="az-Latn-AZ"/>
        </w:rPr>
        <w:sectPr w:rsidR="004332AF" w:rsidSect="009233D4">
          <w:pgSz w:w="16839" w:h="11907" w:orient="landscape" w:code="9"/>
          <w:pgMar w:top="990" w:right="1269" w:bottom="990" w:left="1440" w:header="504" w:footer="408" w:gutter="0"/>
          <w:pgBorders>
            <w:bottom w:val="single" w:sz="4" w:space="24" w:color="auto"/>
          </w:pgBorders>
          <w:cols w:space="720"/>
          <w:docGrid w:linePitch="360"/>
        </w:sectPr>
      </w:pPr>
    </w:p>
    <w:p w:rsidR="004332AF" w:rsidRPr="005B52E9" w:rsidRDefault="004332AF" w:rsidP="004332AF">
      <w:pPr>
        <w:jc w:val="center"/>
        <w:rPr>
          <w:rFonts w:cs="Arial"/>
          <w:b/>
          <w:szCs w:val="20"/>
        </w:rPr>
      </w:pPr>
      <w:r w:rsidRPr="005B52E9">
        <w:rPr>
          <w:rFonts w:cs="Arial"/>
          <w:b/>
          <w:szCs w:val="20"/>
        </w:rPr>
        <w:lastRenderedPageBreak/>
        <w:t>Ali-Bayramli Neft LLC</w:t>
      </w:r>
    </w:p>
    <w:p w:rsidR="004332AF" w:rsidRPr="00D7409C" w:rsidRDefault="004332AF" w:rsidP="004332AF">
      <w:pPr>
        <w:jc w:val="center"/>
        <w:rPr>
          <w:rFonts w:cs="Arial"/>
          <w:b/>
          <w:szCs w:val="20"/>
          <w:lang w:val="az-Latn-AZ"/>
        </w:rPr>
      </w:pPr>
    </w:p>
    <w:p w:rsidR="004332AF" w:rsidRPr="004F1CA3" w:rsidRDefault="004332AF" w:rsidP="004332AF">
      <w:pPr>
        <w:jc w:val="left"/>
        <w:rPr>
          <w:rFonts w:cs="Arial"/>
          <w:szCs w:val="20"/>
        </w:rPr>
      </w:pPr>
    </w:p>
    <w:p w:rsidR="004332AF" w:rsidRPr="00F6025E" w:rsidRDefault="004332AF" w:rsidP="004332AF">
      <w:pPr>
        <w:autoSpaceDE w:val="0"/>
        <w:autoSpaceDN w:val="0"/>
        <w:adjustRightInd w:val="0"/>
        <w:ind w:right="-9"/>
        <w:jc w:val="right"/>
        <w:rPr>
          <w:bCs/>
        </w:rPr>
      </w:pPr>
      <w:r w:rsidRPr="009202CE">
        <w:rPr>
          <w:rFonts w:eastAsia="Times New Roman" w:cs="Arial"/>
          <w:szCs w:val="20"/>
        </w:rPr>
        <w:t>(USD mln)</w:t>
      </w:r>
    </w:p>
    <w:tbl>
      <w:tblPr>
        <w:tblStyle w:val="MediumShading1-Accent1"/>
        <w:tblW w:w="14012"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27"/>
        <w:gridCol w:w="1523"/>
        <w:gridCol w:w="1439"/>
        <w:gridCol w:w="1259"/>
        <w:gridCol w:w="1173"/>
        <w:gridCol w:w="1395"/>
        <w:gridCol w:w="1548"/>
        <w:gridCol w:w="1400"/>
        <w:gridCol w:w="1348"/>
      </w:tblGrid>
      <w:tr w:rsidR="004332AF" w:rsidRPr="00CE11FB" w:rsidTr="004332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vMerge w:val="restart"/>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rPr>
                <w:rFonts w:cs="Arial"/>
              </w:rPr>
            </w:pPr>
            <w:r w:rsidRPr="00CE11FB">
              <w:rPr>
                <w:rFonts w:cs="Arial"/>
              </w:rPr>
              <w:t>Revenue streams (in cash)</w:t>
            </w:r>
          </w:p>
        </w:tc>
        <w:tc>
          <w:tcPr>
            <w:tcW w:w="4221" w:type="dxa"/>
            <w:gridSpan w:val="3"/>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CE11FB">
              <w:rPr>
                <w:rFonts w:cs="Arial"/>
              </w:rPr>
              <w:t>Template originally lodged</w:t>
            </w:r>
          </w:p>
        </w:tc>
        <w:tc>
          <w:tcPr>
            <w:tcW w:w="2568" w:type="dxa"/>
            <w:gridSpan w:val="2"/>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CE11FB">
              <w:rPr>
                <w:rFonts w:cs="Arial"/>
              </w:rPr>
              <w:t>Adjustments</w:t>
            </w:r>
          </w:p>
        </w:tc>
        <w:tc>
          <w:tcPr>
            <w:tcW w:w="4296" w:type="dxa"/>
            <w:gridSpan w:val="3"/>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CE11FB">
              <w:rPr>
                <w:rFonts w:cs="Arial"/>
              </w:rPr>
              <w:t>Final Amounts</w:t>
            </w:r>
          </w:p>
        </w:tc>
      </w:tr>
      <w:tr w:rsidR="004332AF" w:rsidRPr="00CE11FB" w:rsidTr="00433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vMerge/>
            <w:tcBorders>
              <w:right w:val="none" w:sz="0" w:space="0" w:color="auto"/>
            </w:tcBorders>
            <w:vAlign w:val="center"/>
          </w:tcPr>
          <w:p w:rsidR="004332AF" w:rsidRPr="00CE11FB" w:rsidRDefault="004332AF" w:rsidP="003534FA">
            <w:pPr>
              <w:autoSpaceDE w:val="0"/>
              <w:autoSpaceDN w:val="0"/>
              <w:adjustRightInd w:val="0"/>
              <w:jc w:val="center"/>
              <w:rPr>
                <w:rFonts w:cs="Arial"/>
                <w:color w:val="FFFFFF" w:themeColor="background1"/>
              </w:rPr>
            </w:pPr>
          </w:p>
        </w:tc>
        <w:tc>
          <w:tcPr>
            <w:tcW w:w="1523"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Extractive company</w:t>
            </w:r>
          </w:p>
        </w:tc>
        <w:tc>
          <w:tcPr>
            <w:tcW w:w="1439"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Government</w:t>
            </w:r>
          </w:p>
        </w:tc>
        <w:tc>
          <w:tcPr>
            <w:tcW w:w="1259"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Difference</w:t>
            </w:r>
          </w:p>
        </w:tc>
        <w:tc>
          <w:tcPr>
            <w:tcW w:w="1173"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Extractive company</w:t>
            </w:r>
          </w:p>
        </w:tc>
        <w:tc>
          <w:tcPr>
            <w:tcW w:w="1395"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Government</w:t>
            </w:r>
          </w:p>
        </w:tc>
        <w:tc>
          <w:tcPr>
            <w:tcW w:w="1548"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Extractive company</w:t>
            </w:r>
          </w:p>
        </w:tc>
        <w:tc>
          <w:tcPr>
            <w:tcW w:w="1400"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Government</w:t>
            </w:r>
          </w:p>
        </w:tc>
        <w:tc>
          <w:tcPr>
            <w:tcW w:w="1348" w:type="dxa"/>
            <w:tcBorders>
              <w:lef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Difference</w:t>
            </w:r>
          </w:p>
        </w:tc>
      </w:tr>
      <w:tr w:rsidR="004332AF" w:rsidRPr="00CE11FB" w:rsidTr="004332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tcBorders>
              <w:right w:val="none" w:sz="0" w:space="0" w:color="auto"/>
            </w:tcBorders>
            <w:shd w:val="clear" w:color="auto" w:fill="auto"/>
            <w:vAlign w:val="center"/>
          </w:tcPr>
          <w:p w:rsidR="004332AF" w:rsidRPr="00CE11FB" w:rsidRDefault="004332AF" w:rsidP="003534FA">
            <w:pPr>
              <w:rPr>
                <w:rFonts w:eastAsia="Times New Roman" w:cs="Arial"/>
                <w:b w:val="0"/>
              </w:rPr>
            </w:pPr>
            <w:r w:rsidRPr="00CE11FB">
              <w:rPr>
                <w:rFonts w:eastAsia="Times New Roman" w:cs="Arial"/>
                <w:b w:val="0"/>
              </w:rPr>
              <w:t>Monetary inflow from Oil</w:t>
            </w:r>
          </w:p>
        </w:tc>
        <w:tc>
          <w:tcPr>
            <w:tcW w:w="152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43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25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rPr>
              <w:t>-</w:t>
            </w:r>
          </w:p>
        </w:tc>
        <w:tc>
          <w:tcPr>
            <w:tcW w:w="117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395"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548"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c>
          <w:tcPr>
            <w:tcW w:w="1400"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c>
          <w:tcPr>
            <w:tcW w:w="1348" w:type="dxa"/>
            <w:tcBorders>
              <w:lef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r>
      <w:tr w:rsidR="004332AF" w:rsidRPr="00CE11FB" w:rsidTr="00433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shd w:val="clear" w:color="auto" w:fill="DBE5F1" w:themeFill="accent1" w:themeFillTint="33"/>
            <w:vAlign w:val="center"/>
          </w:tcPr>
          <w:p w:rsidR="004332AF" w:rsidRPr="00CE11FB" w:rsidRDefault="004332AF" w:rsidP="003534FA">
            <w:pPr>
              <w:rPr>
                <w:rFonts w:eastAsia="Times New Roman" w:cs="Arial"/>
                <w:b w:val="0"/>
              </w:rPr>
            </w:pPr>
            <w:r w:rsidRPr="00CE11FB">
              <w:rPr>
                <w:rFonts w:eastAsia="Times New Roman" w:cs="Arial"/>
                <w:b w:val="0"/>
              </w:rPr>
              <w:t>Monetary Inflow from Gas</w:t>
            </w:r>
          </w:p>
        </w:tc>
        <w:tc>
          <w:tcPr>
            <w:tcW w:w="1523"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439"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259"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548"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400"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48"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r>
      <w:tr w:rsidR="004332AF" w:rsidRPr="00CE11FB" w:rsidTr="004332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tcBorders>
              <w:right w:val="none" w:sz="0" w:space="0" w:color="auto"/>
            </w:tcBorders>
            <w:shd w:val="clear" w:color="auto" w:fill="auto"/>
            <w:vAlign w:val="center"/>
          </w:tcPr>
          <w:p w:rsidR="004332AF" w:rsidRPr="00CE11FB" w:rsidRDefault="004332AF" w:rsidP="003534FA">
            <w:pPr>
              <w:rPr>
                <w:rFonts w:eastAsia="Times New Roman" w:cs="Arial"/>
                <w:b w:val="0"/>
              </w:rPr>
            </w:pPr>
            <w:r w:rsidRPr="00CE11FB">
              <w:rPr>
                <w:rFonts w:eastAsia="Times New Roman" w:cs="Arial"/>
                <w:b w:val="0"/>
              </w:rPr>
              <w:t>Bonuses</w:t>
            </w:r>
          </w:p>
        </w:tc>
        <w:tc>
          <w:tcPr>
            <w:tcW w:w="152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43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25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17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95"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548"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400"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48" w:type="dxa"/>
            <w:tcBorders>
              <w:lef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r>
      <w:tr w:rsidR="004332AF" w:rsidRPr="00CE11FB" w:rsidTr="00433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shd w:val="clear" w:color="auto" w:fill="DBE5F1" w:themeFill="accent1" w:themeFillTint="33"/>
            <w:vAlign w:val="center"/>
          </w:tcPr>
          <w:p w:rsidR="004332AF" w:rsidRPr="00CE11FB" w:rsidRDefault="004332AF" w:rsidP="003534FA">
            <w:pPr>
              <w:rPr>
                <w:rFonts w:eastAsia="Times New Roman" w:cs="Arial"/>
                <w:b w:val="0"/>
              </w:rPr>
            </w:pPr>
            <w:r w:rsidRPr="00CE11FB">
              <w:rPr>
                <w:rFonts w:eastAsia="Times New Roman" w:cs="Arial"/>
                <w:b w:val="0"/>
              </w:rPr>
              <w:t>Transportation tariff to SOFAZ</w:t>
            </w:r>
          </w:p>
        </w:tc>
        <w:tc>
          <w:tcPr>
            <w:tcW w:w="1523"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439"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259"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548"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400"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48"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r>
      <w:tr w:rsidR="004332AF" w:rsidRPr="00CE11FB" w:rsidTr="004332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tcBorders>
              <w:right w:val="none" w:sz="0" w:space="0" w:color="auto"/>
            </w:tcBorders>
            <w:shd w:val="clear" w:color="auto" w:fill="auto"/>
            <w:vAlign w:val="center"/>
          </w:tcPr>
          <w:p w:rsidR="004332AF" w:rsidRPr="00CE11FB" w:rsidRDefault="004332AF" w:rsidP="003534FA">
            <w:pPr>
              <w:rPr>
                <w:rFonts w:eastAsia="Times New Roman" w:cs="Arial"/>
                <w:b w:val="0"/>
              </w:rPr>
            </w:pPr>
            <w:r w:rsidRPr="00CE11FB">
              <w:rPr>
                <w:rFonts w:eastAsia="Times New Roman" w:cs="Arial"/>
                <w:b w:val="0"/>
              </w:rPr>
              <w:t>Acreage fee</w:t>
            </w:r>
          </w:p>
        </w:tc>
        <w:tc>
          <w:tcPr>
            <w:tcW w:w="152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43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sz w:val="17"/>
                <w:szCs w:val="17"/>
                <w:lang w:val="az-Latn-AZ"/>
              </w:rPr>
            </w:pPr>
            <w:r w:rsidRPr="00636209">
              <w:rPr>
                <w:rFonts w:eastAsia="Times New Roman" w:cs="Arial"/>
                <w:sz w:val="17"/>
                <w:szCs w:val="17"/>
              </w:rPr>
              <w:t>-</w:t>
            </w:r>
          </w:p>
        </w:tc>
        <w:tc>
          <w:tcPr>
            <w:tcW w:w="125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17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95"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548"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400"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c>
          <w:tcPr>
            <w:tcW w:w="1348" w:type="dxa"/>
            <w:tcBorders>
              <w:lef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sz w:val="17"/>
                <w:szCs w:val="17"/>
                <w:lang w:val="az-Latn-AZ"/>
              </w:rPr>
            </w:pPr>
            <w:r w:rsidRPr="00636209">
              <w:rPr>
                <w:rFonts w:eastAsia="Times New Roman" w:cs="Arial"/>
                <w:color w:val="000000"/>
                <w:sz w:val="17"/>
                <w:szCs w:val="17"/>
              </w:rPr>
              <w:t>-</w:t>
            </w:r>
          </w:p>
        </w:tc>
      </w:tr>
      <w:tr w:rsidR="004332AF" w:rsidRPr="00CE11FB" w:rsidTr="004332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shd w:val="clear" w:color="auto" w:fill="DBE5F1" w:themeFill="accent1" w:themeFillTint="33"/>
            <w:vAlign w:val="center"/>
          </w:tcPr>
          <w:p w:rsidR="004332AF" w:rsidRPr="00CE11FB" w:rsidRDefault="004332AF" w:rsidP="003534FA">
            <w:pPr>
              <w:rPr>
                <w:rFonts w:eastAsia="Times New Roman" w:cs="Arial"/>
                <w:b w:val="0"/>
              </w:rPr>
            </w:pPr>
            <w:r w:rsidRPr="00CE11FB">
              <w:rPr>
                <w:rFonts w:eastAsia="Times New Roman" w:cs="Arial"/>
                <w:b w:val="0"/>
              </w:rPr>
              <w:t>Profit taxes</w:t>
            </w:r>
          </w:p>
        </w:tc>
        <w:tc>
          <w:tcPr>
            <w:tcW w:w="1523"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lang w:val="az-Latn-AZ"/>
              </w:rPr>
            </w:pPr>
            <w:r w:rsidRPr="00636209">
              <w:rPr>
                <w:rFonts w:eastAsia="Times New Roman" w:cs="Arial"/>
              </w:rPr>
              <w:t>0,2</w:t>
            </w:r>
          </w:p>
        </w:tc>
        <w:tc>
          <w:tcPr>
            <w:tcW w:w="1439"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lang w:val="az-Latn-AZ"/>
              </w:rPr>
            </w:pPr>
            <w:r w:rsidRPr="00636209">
              <w:rPr>
                <w:rFonts w:eastAsia="Times New Roman" w:cs="Arial"/>
              </w:rPr>
              <w:t>0,2</w:t>
            </w:r>
          </w:p>
        </w:tc>
        <w:tc>
          <w:tcPr>
            <w:tcW w:w="1259"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lang w:val="az-Latn-AZ"/>
              </w:rPr>
            </w:pPr>
            <w:r w:rsidRPr="00636209">
              <w:rPr>
                <w:rFonts w:eastAsia="Times New Roman" w:cs="Arial"/>
                <w:color w:val="000000"/>
              </w:rPr>
              <w:t>-</w:t>
            </w:r>
          </w:p>
        </w:tc>
        <w:tc>
          <w:tcPr>
            <w:tcW w:w="1173"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lang w:val="az-Latn-AZ"/>
              </w:rPr>
            </w:pPr>
            <w:r w:rsidRPr="00636209">
              <w:rPr>
                <w:rFonts w:eastAsia="Times New Roman" w:cs="Arial"/>
              </w:rPr>
              <w:t>-</w:t>
            </w:r>
          </w:p>
        </w:tc>
        <w:tc>
          <w:tcPr>
            <w:tcW w:w="1395"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lang w:val="az-Latn-AZ"/>
              </w:rPr>
            </w:pPr>
            <w:r w:rsidRPr="00636209">
              <w:rPr>
                <w:rFonts w:eastAsia="Times New Roman" w:cs="Arial"/>
              </w:rPr>
              <w:t>-</w:t>
            </w:r>
          </w:p>
        </w:tc>
        <w:tc>
          <w:tcPr>
            <w:tcW w:w="1548"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lang w:val="az-Latn-AZ"/>
              </w:rPr>
            </w:pPr>
            <w:r w:rsidRPr="00636209">
              <w:rPr>
                <w:rFonts w:eastAsia="Times New Roman" w:cs="Arial"/>
              </w:rPr>
              <w:t>0,2</w:t>
            </w:r>
          </w:p>
        </w:tc>
        <w:tc>
          <w:tcPr>
            <w:tcW w:w="1400"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lang w:val="az-Latn-AZ"/>
              </w:rPr>
            </w:pPr>
            <w:r w:rsidRPr="00636209">
              <w:rPr>
                <w:rFonts w:eastAsia="Times New Roman" w:cs="Arial"/>
              </w:rPr>
              <w:t>0,2</w:t>
            </w:r>
          </w:p>
        </w:tc>
        <w:tc>
          <w:tcPr>
            <w:tcW w:w="1348" w:type="dxa"/>
            <w:shd w:val="clear" w:color="auto" w:fill="DBE5F1" w:themeFill="accent1" w:themeFillTint="33"/>
            <w:vAlign w:val="bottom"/>
          </w:tcPr>
          <w:p w:rsidR="004332AF" w:rsidRPr="00636209" w:rsidRDefault="004332AF" w:rsidP="003534FA">
            <w:pPr>
              <w:jc w:val="right"/>
              <w:cnfStyle w:val="000000100000" w:firstRow="0" w:lastRow="0" w:firstColumn="0" w:lastColumn="0" w:oddVBand="0" w:evenVBand="0" w:oddHBand="1" w:evenHBand="0" w:firstRowFirstColumn="0" w:firstRowLastColumn="0" w:lastRowFirstColumn="0" w:lastRowLastColumn="0"/>
              <w:rPr>
                <w:rFonts w:cs="Arial"/>
                <w:color w:val="000000"/>
                <w:lang w:val="az-Latn-AZ"/>
              </w:rPr>
            </w:pPr>
            <w:r w:rsidRPr="00636209">
              <w:rPr>
                <w:rFonts w:eastAsia="Times New Roman" w:cs="Arial"/>
                <w:color w:val="000000"/>
              </w:rPr>
              <w:t>-</w:t>
            </w:r>
          </w:p>
        </w:tc>
      </w:tr>
      <w:tr w:rsidR="004332AF" w:rsidRPr="00CE11FB" w:rsidTr="004332A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27" w:type="dxa"/>
            <w:tcBorders>
              <w:right w:val="none" w:sz="0" w:space="0" w:color="auto"/>
            </w:tcBorders>
            <w:shd w:val="clear" w:color="auto" w:fill="auto"/>
            <w:vAlign w:val="center"/>
          </w:tcPr>
          <w:p w:rsidR="004332AF" w:rsidRPr="00CE11FB" w:rsidRDefault="004332AF" w:rsidP="003534FA">
            <w:pPr>
              <w:rPr>
                <w:rFonts w:eastAsia="Times New Roman" w:cs="Arial"/>
                <w:b w:val="0"/>
              </w:rPr>
            </w:pPr>
            <w:r w:rsidRPr="00CE11FB">
              <w:rPr>
                <w:rFonts w:eastAsia="Times New Roman" w:cs="Arial"/>
                <w:b w:val="0"/>
              </w:rPr>
              <w:t xml:space="preserve">Other taxes </w:t>
            </w:r>
          </w:p>
        </w:tc>
        <w:tc>
          <w:tcPr>
            <w:tcW w:w="152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43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259"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c>
          <w:tcPr>
            <w:tcW w:w="1173"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395"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lang w:val="az-Latn-AZ"/>
              </w:rPr>
            </w:pPr>
            <w:r w:rsidRPr="00636209">
              <w:rPr>
                <w:rFonts w:eastAsia="Times New Roman" w:cs="Arial"/>
              </w:rPr>
              <w:t>-</w:t>
            </w:r>
          </w:p>
        </w:tc>
        <w:tc>
          <w:tcPr>
            <w:tcW w:w="1548"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c>
          <w:tcPr>
            <w:tcW w:w="1400" w:type="dxa"/>
            <w:tcBorders>
              <w:left w:val="none" w:sz="0" w:space="0" w:color="auto"/>
              <w:righ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c>
          <w:tcPr>
            <w:tcW w:w="1348" w:type="dxa"/>
            <w:tcBorders>
              <w:left w:val="none" w:sz="0" w:space="0" w:color="auto"/>
            </w:tcBorders>
            <w:shd w:val="clear" w:color="auto" w:fill="auto"/>
            <w:vAlign w:val="bottom"/>
          </w:tcPr>
          <w:p w:rsidR="004332AF" w:rsidRPr="00636209" w:rsidRDefault="004332AF" w:rsidP="003534FA">
            <w:pPr>
              <w:jc w:val="right"/>
              <w:cnfStyle w:val="000000010000" w:firstRow="0" w:lastRow="0" w:firstColumn="0" w:lastColumn="0" w:oddVBand="0" w:evenVBand="0" w:oddHBand="0" w:evenHBand="1" w:firstRowFirstColumn="0" w:firstRowLastColumn="0" w:lastRowFirstColumn="0" w:lastRowLastColumn="0"/>
              <w:rPr>
                <w:rFonts w:cs="Arial"/>
                <w:color w:val="000000"/>
                <w:lang w:val="az-Latn-AZ"/>
              </w:rPr>
            </w:pPr>
            <w:r w:rsidRPr="00636209">
              <w:rPr>
                <w:rFonts w:eastAsia="Times New Roman" w:cs="Arial"/>
                <w:color w:val="000000"/>
              </w:rPr>
              <w:t>-</w:t>
            </w:r>
          </w:p>
        </w:tc>
      </w:tr>
    </w:tbl>
    <w:p w:rsidR="004332AF" w:rsidRDefault="004332AF" w:rsidP="004332AF">
      <w:pPr>
        <w:autoSpaceDE w:val="0"/>
        <w:autoSpaceDN w:val="0"/>
        <w:adjustRightInd w:val="0"/>
        <w:rPr>
          <w:bCs/>
        </w:rPr>
      </w:pPr>
    </w:p>
    <w:p w:rsidR="004332AF" w:rsidRDefault="004332AF" w:rsidP="004332AF">
      <w:pPr>
        <w:autoSpaceDE w:val="0"/>
        <w:autoSpaceDN w:val="0"/>
        <w:adjustRightInd w:val="0"/>
        <w:rPr>
          <w:bCs/>
        </w:rPr>
      </w:pPr>
    </w:p>
    <w:tbl>
      <w:tblPr>
        <w:tblStyle w:val="MediumShading1-Accent1"/>
        <w:tblW w:w="14117" w:type="dxa"/>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919"/>
        <w:gridCol w:w="1565"/>
        <w:gridCol w:w="1440"/>
        <w:gridCol w:w="1260"/>
        <w:gridCol w:w="1173"/>
        <w:gridCol w:w="1440"/>
        <w:gridCol w:w="1530"/>
        <w:gridCol w:w="1440"/>
        <w:gridCol w:w="1350"/>
      </w:tblGrid>
      <w:tr w:rsidR="004332AF" w:rsidRPr="00CE11FB" w:rsidTr="003534F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9" w:type="dxa"/>
            <w:vMerge w:val="restart"/>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rPr>
                <w:rFonts w:cs="Arial"/>
              </w:rPr>
            </w:pPr>
            <w:r w:rsidRPr="00CE11FB">
              <w:rPr>
                <w:rFonts w:cs="Arial"/>
              </w:rPr>
              <w:t>In-kind payments</w:t>
            </w:r>
          </w:p>
        </w:tc>
        <w:tc>
          <w:tcPr>
            <w:tcW w:w="4265" w:type="dxa"/>
            <w:gridSpan w:val="3"/>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CE11FB">
              <w:rPr>
                <w:rFonts w:cs="Arial"/>
              </w:rPr>
              <w:t>Template originally lodged</w:t>
            </w:r>
          </w:p>
        </w:tc>
        <w:tc>
          <w:tcPr>
            <w:tcW w:w="2613" w:type="dxa"/>
            <w:gridSpan w:val="2"/>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CE11FB">
              <w:rPr>
                <w:rFonts w:cs="Arial"/>
              </w:rPr>
              <w:t>Adjustments</w:t>
            </w:r>
          </w:p>
        </w:tc>
        <w:tc>
          <w:tcPr>
            <w:tcW w:w="4320" w:type="dxa"/>
            <w:gridSpan w:val="3"/>
            <w:tcBorders>
              <w:top w:val="none" w:sz="0" w:space="0" w:color="auto"/>
              <w:left w:val="none" w:sz="0" w:space="0" w:color="auto"/>
              <w:bottom w:val="none" w:sz="0" w:space="0" w:color="auto"/>
              <w:right w:val="none" w:sz="0" w:space="0" w:color="auto"/>
            </w:tcBorders>
            <w:vAlign w:val="center"/>
          </w:tcPr>
          <w:p w:rsidR="004332AF" w:rsidRPr="00CE11FB" w:rsidRDefault="004332AF" w:rsidP="003534F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rPr>
            </w:pPr>
            <w:r w:rsidRPr="00CE11FB">
              <w:rPr>
                <w:rFonts w:cs="Arial"/>
              </w:rPr>
              <w:t>Final Amounts</w:t>
            </w:r>
          </w:p>
        </w:tc>
      </w:tr>
      <w:tr w:rsidR="004332AF" w:rsidRPr="00CE11FB" w:rsidTr="00353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9" w:type="dxa"/>
            <w:vMerge/>
            <w:tcBorders>
              <w:right w:val="none" w:sz="0" w:space="0" w:color="auto"/>
            </w:tcBorders>
            <w:vAlign w:val="center"/>
          </w:tcPr>
          <w:p w:rsidR="004332AF" w:rsidRPr="00CE11FB" w:rsidRDefault="004332AF" w:rsidP="003534FA">
            <w:pPr>
              <w:autoSpaceDE w:val="0"/>
              <w:autoSpaceDN w:val="0"/>
              <w:adjustRightInd w:val="0"/>
              <w:jc w:val="center"/>
              <w:rPr>
                <w:rFonts w:cs="Arial"/>
                <w:color w:val="FFFFFF" w:themeColor="background1"/>
              </w:rPr>
            </w:pPr>
          </w:p>
        </w:tc>
        <w:tc>
          <w:tcPr>
            <w:tcW w:w="1565"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Extractive company</w:t>
            </w:r>
          </w:p>
        </w:tc>
        <w:tc>
          <w:tcPr>
            <w:tcW w:w="1440"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Government</w:t>
            </w:r>
          </w:p>
        </w:tc>
        <w:tc>
          <w:tcPr>
            <w:tcW w:w="1260"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Difference</w:t>
            </w:r>
          </w:p>
        </w:tc>
        <w:tc>
          <w:tcPr>
            <w:tcW w:w="1173"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Extractive company</w:t>
            </w:r>
          </w:p>
        </w:tc>
        <w:tc>
          <w:tcPr>
            <w:tcW w:w="1440"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Government</w:t>
            </w:r>
          </w:p>
        </w:tc>
        <w:tc>
          <w:tcPr>
            <w:tcW w:w="1530"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Extractive company</w:t>
            </w:r>
          </w:p>
        </w:tc>
        <w:tc>
          <w:tcPr>
            <w:tcW w:w="1440" w:type="dxa"/>
            <w:tcBorders>
              <w:left w:val="none" w:sz="0" w:space="0" w:color="auto"/>
              <w:righ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Government</w:t>
            </w:r>
          </w:p>
        </w:tc>
        <w:tc>
          <w:tcPr>
            <w:tcW w:w="1350" w:type="dxa"/>
            <w:tcBorders>
              <w:left w:val="none" w:sz="0" w:space="0" w:color="auto"/>
            </w:tcBorders>
            <w:vAlign w:val="center"/>
          </w:tcPr>
          <w:p w:rsidR="004332AF" w:rsidRPr="00CE11FB" w:rsidRDefault="004332AF" w:rsidP="003534F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b/>
                <w:color w:val="0070C0"/>
              </w:rPr>
            </w:pPr>
            <w:r w:rsidRPr="00CE11FB">
              <w:rPr>
                <w:rFonts w:cs="Arial"/>
                <w:b/>
                <w:color w:val="0070C0"/>
              </w:rPr>
              <w:t>Difference</w:t>
            </w:r>
          </w:p>
        </w:tc>
      </w:tr>
      <w:tr w:rsidR="004332AF" w:rsidRPr="00CE11FB" w:rsidTr="003534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9" w:type="dxa"/>
            <w:tcBorders>
              <w:right w:val="none" w:sz="0" w:space="0" w:color="auto"/>
            </w:tcBorders>
            <w:shd w:val="clear" w:color="auto" w:fill="auto"/>
            <w:vAlign w:val="center"/>
          </w:tcPr>
          <w:p w:rsidR="004332AF" w:rsidRPr="00CE11FB" w:rsidRDefault="004332AF" w:rsidP="003534FA">
            <w:pPr>
              <w:rPr>
                <w:rFonts w:eastAsia="Times New Roman" w:cs="Arial"/>
                <w:b w:val="0"/>
              </w:rPr>
            </w:pPr>
            <w:r w:rsidRPr="00CE11FB">
              <w:rPr>
                <w:rFonts w:eastAsia="Times New Roman" w:cs="Arial"/>
                <w:b w:val="0"/>
              </w:rPr>
              <w:t>Crude Oil (mboe)</w:t>
            </w:r>
          </w:p>
        </w:tc>
        <w:tc>
          <w:tcPr>
            <w:tcW w:w="1565"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rPr>
            </w:pPr>
            <w:r w:rsidRPr="00CE11FB">
              <w:rPr>
                <w:rFonts w:eastAsia="Times New Roman" w:cs="Arial"/>
              </w:rPr>
              <w:t>-</w:t>
            </w:r>
          </w:p>
        </w:tc>
        <w:tc>
          <w:tcPr>
            <w:tcW w:w="144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rPr>
            </w:pPr>
            <w:r w:rsidRPr="00CE11FB">
              <w:rPr>
                <w:rFonts w:eastAsia="Times New Roman" w:cs="Arial"/>
              </w:rPr>
              <w:t>-</w:t>
            </w:r>
          </w:p>
        </w:tc>
        <w:tc>
          <w:tcPr>
            <w:tcW w:w="126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rPr>
              <w:t>-</w:t>
            </w:r>
          </w:p>
        </w:tc>
        <w:tc>
          <w:tcPr>
            <w:tcW w:w="1173"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rPr>
            </w:pPr>
            <w:r w:rsidRPr="00CE11FB">
              <w:rPr>
                <w:rFonts w:eastAsia="Times New Roman" w:cs="Arial"/>
              </w:rPr>
              <w:t>-</w:t>
            </w:r>
          </w:p>
        </w:tc>
        <w:tc>
          <w:tcPr>
            <w:tcW w:w="144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rPr>
            </w:pPr>
            <w:r w:rsidRPr="00CE11FB">
              <w:rPr>
                <w:rFonts w:eastAsia="Times New Roman" w:cs="Arial"/>
              </w:rPr>
              <w:t>-</w:t>
            </w:r>
          </w:p>
        </w:tc>
        <w:tc>
          <w:tcPr>
            <w:tcW w:w="153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44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350" w:type="dxa"/>
            <w:tcBorders>
              <w:lef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r>
      <w:tr w:rsidR="004332AF" w:rsidRPr="00CE11FB" w:rsidTr="003534F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9" w:type="dxa"/>
            <w:shd w:val="clear" w:color="auto" w:fill="DBE5F1" w:themeFill="accent1" w:themeFillTint="33"/>
            <w:vAlign w:val="center"/>
          </w:tcPr>
          <w:p w:rsidR="004332AF" w:rsidRPr="00CE11FB" w:rsidRDefault="004332AF" w:rsidP="003534FA">
            <w:pPr>
              <w:rPr>
                <w:rFonts w:eastAsia="Times New Roman" w:cs="Arial"/>
                <w:b w:val="0"/>
              </w:rPr>
            </w:pPr>
            <w:r w:rsidRPr="00CE11FB">
              <w:rPr>
                <w:rFonts w:eastAsia="Times New Roman" w:cs="Arial"/>
                <w:b w:val="0"/>
              </w:rPr>
              <w:t>Natural Gas (thsd. m³)</w:t>
            </w:r>
          </w:p>
        </w:tc>
        <w:tc>
          <w:tcPr>
            <w:tcW w:w="1565"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E11FB">
              <w:rPr>
                <w:rFonts w:eastAsia="Times New Roman" w:cs="Arial"/>
              </w:rPr>
              <w:t>-</w:t>
            </w:r>
          </w:p>
        </w:tc>
        <w:tc>
          <w:tcPr>
            <w:tcW w:w="1440"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E11FB">
              <w:rPr>
                <w:rFonts w:eastAsia="Times New Roman" w:cs="Arial"/>
              </w:rPr>
              <w:t>-</w:t>
            </w:r>
          </w:p>
        </w:tc>
        <w:tc>
          <w:tcPr>
            <w:tcW w:w="1260"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173"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440"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530"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440"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350" w:type="dxa"/>
            <w:shd w:val="clear" w:color="auto" w:fill="DBE5F1" w:themeFill="accent1" w:themeFillTint="33"/>
            <w:vAlign w:val="bottom"/>
          </w:tcPr>
          <w:p w:rsidR="004332AF" w:rsidRPr="00CE11FB" w:rsidRDefault="004332AF" w:rsidP="003534F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rPr>
            </w:pPr>
            <w:r w:rsidRPr="00CE11FB">
              <w:rPr>
                <w:rFonts w:eastAsia="Times New Roman" w:cs="Arial"/>
                <w:color w:val="000000"/>
              </w:rPr>
              <w:t>-</w:t>
            </w:r>
          </w:p>
        </w:tc>
      </w:tr>
      <w:tr w:rsidR="004332AF" w:rsidRPr="00CE11FB" w:rsidTr="003534F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19" w:type="dxa"/>
            <w:tcBorders>
              <w:right w:val="none" w:sz="0" w:space="0" w:color="auto"/>
            </w:tcBorders>
            <w:shd w:val="clear" w:color="auto" w:fill="auto"/>
            <w:vAlign w:val="center"/>
          </w:tcPr>
          <w:p w:rsidR="004332AF" w:rsidRPr="00CE11FB" w:rsidRDefault="004332AF" w:rsidP="003534FA">
            <w:pPr>
              <w:rPr>
                <w:rFonts w:eastAsia="Times New Roman" w:cs="Arial"/>
                <w:b w:val="0"/>
              </w:rPr>
            </w:pPr>
            <w:r w:rsidRPr="00CE11FB">
              <w:rPr>
                <w:rFonts w:eastAsia="Times New Roman" w:cs="Arial"/>
                <w:b w:val="0"/>
              </w:rPr>
              <w:t>Associated Gas (thsd. m³)</w:t>
            </w:r>
          </w:p>
        </w:tc>
        <w:tc>
          <w:tcPr>
            <w:tcW w:w="1565"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rPr>
            </w:pPr>
            <w:r w:rsidRPr="00CE11FB">
              <w:rPr>
                <w:rFonts w:eastAsia="Times New Roman" w:cs="Arial"/>
              </w:rPr>
              <w:t>-</w:t>
            </w:r>
          </w:p>
        </w:tc>
        <w:tc>
          <w:tcPr>
            <w:tcW w:w="144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rPr>
            </w:pPr>
            <w:r w:rsidRPr="00CE11FB">
              <w:rPr>
                <w:rFonts w:eastAsia="Times New Roman" w:cs="Arial"/>
              </w:rPr>
              <w:t>-</w:t>
            </w:r>
          </w:p>
        </w:tc>
        <w:tc>
          <w:tcPr>
            <w:tcW w:w="126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173"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44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53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440" w:type="dxa"/>
            <w:tcBorders>
              <w:left w:val="none" w:sz="0" w:space="0" w:color="auto"/>
              <w:righ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c>
          <w:tcPr>
            <w:tcW w:w="1350" w:type="dxa"/>
            <w:tcBorders>
              <w:left w:val="none" w:sz="0" w:space="0" w:color="auto"/>
            </w:tcBorders>
            <w:shd w:val="clear" w:color="auto" w:fill="auto"/>
            <w:vAlign w:val="bottom"/>
          </w:tcPr>
          <w:p w:rsidR="004332AF" w:rsidRPr="00CE11FB" w:rsidRDefault="004332AF" w:rsidP="003534FA">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00000"/>
              </w:rPr>
            </w:pPr>
            <w:r w:rsidRPr="00CE11FB">
              <w:rPr>
                <w:rFonts w:eastAsia="Times New Roman" w:cs="Arial"/>
                <w:color w:val="000000"/>
              </w:rPr>
              <w:t>-</w:t>
            </w:r>
          </w:p>
        </w:tc>
      </w:tr>
    </w:tbl>
    <w:p w:rsidR="009233D4" w:rsidRDefault="009233D4" w:rsidP="009233D4">
      <w:pPr>
        <w:rPr>
          <w:rFonts w:cs="Arial"/>
          <w:b/>
          <w:bCs/>
          <w:i/>
          <w:iCs/>
          <w:color w:val="002060"/>
          <w:szCs w:val="20"/>
          <w:lang w:val="az-Latn-AZ"/>
        </w:rPr>
      </w:pPr>
    </w:p>
    <w:p w:rsidR="004332AF" w:rsidRDefault="004332AF" w:rsidP="009233D4">
      <w:pPr>
        <w:rPr>
          <w:rFonts w:cs="Arial"/>
          <w:b/>
          <w:bCs/>
          <w:i/>
          <w:iCs/>
          <w:color w:val="002060"/>
          <w:szCs w:val="20"/>
          <w:lang w:val="az-Latn-AZ"/>
        </w:rPr>
      </w:pPr>
    </w:p>
    <w:p w:rsidR="004332AF" w:rsidRDefault="004332AF" w:rsidP="009233D4">
      <w:pPr>
        <w:rPr>
          <w:rFonts w:cs="Arial"/>
          <w:b/>
          <w:bCs/>
          <w:i/>
          <w:iCs/>
          <w:color w:val="002060"/>
          <w:szCs w:val="20"/>
          <w:lang w:val="az-Latn-AZ"/>
        </w:rPr>
      </w:pPr>
    </w:p>
    <w:p w:rsidR="004332AF" w:rsidRPr="00636209" w:rsidRDefault="004332AF" w:rsidP="009233D4">
      <w:pPr>
        <w:rPr>
          <w:rFonts w:cs="Arial"/>
          <w:b/>
          <w:bCs/>
          <w:i/>
          <w:iCs/>
          <w:color w:val="002060"/>
          <w:szCs w:val="20"/>
          <w:lang w:val="az-Latn-AZ"/>
        </w:rPr>
      </w:pPr>
    </w:p>
    <w:p w:rsidR="009233D4" w:rsidRDefault="009233D4" w:rsidP="00FB2D14">
      <w:pPr>
        <w:autoSpaceDE w:val="0"/>
        <w:autoSpaceDN w:val="0"/>
        <w:adjustRightInd w:val="0"/>
        <w:rPr>
          <w:rFonts w:cs="Arial"/>
          <w:b/>
          <w:bCs/>
          <w:szCs w:val="20"/>
          <w:lang w:val="az-Latn-AZ" w:eastAsia="en-GB"/>
        </w:rPr>
        <w:sectPr w:rsidR="009233D4" w:rsidSect="009233D4">
          <w:pgSz w:w="16839" w:h="11907" w:orient="landscape" w:code="9"/>
          <w:pgMar w:top="990" w:right="1269" w:bottom="990" w:left="1440" w:header="504" w:footer="408" w:gutter="0"/>
          <w:pgBorders>
            <w:bottom w:val="single" w:sz="4" w:space="24" w:color="auto"/>
          </w:pgBorders>
          <w:cols w:space="720"/>
          <w:docGrid w:linePitch="360"/>
        </w:sectPr>
      </w:pPr>
    </w:p>
    <w:p w:rsidR="00463A7C" w:rsidRDefault="00463A7C" w:rsidP="00463A7C">
      <w:pPr>
        <w:jc w:val="center"/>
        <w:rPr>
          <w:rFonts w:cs="Arial"/>
          <w:b/>
          <w:bCs/>
          <w:szCs w:val="20"/>
          <w:lang w:val="az-Latn-AZ"/>
        </w:rPr>
      </w:pPr>
      <w:r>
        <w:rPr>
          <w:rFonts w:cs="Arial"/>
          <w:b/>
          <w:bCs/>
          <w:szCs w:val="20"/>
          <w:lang w:val="az-Latn-AZ"/>
        </w:rPr>
        <w:lastRenderedPageBreak/>
        <w:t>Bahar Energy Limited</w:t>
      </w:r>
    </w:p>
    <w:p w:rsidR="009233D4" w:rsidRPr="00636209" w:rsidRDefault="009233D4" w:rsidP="009233D4">
      <w:pPr>
        <w:rPr>
          <w:rFonts w:cs="Arial"/>
          <w:szCs w:val="20"/>
          <w:lang w:val="az-Latn-AZ"/>
        </w:rPr>
      </w:pPr>
    </w:p>
    <w:p w:rsidR="00463A7C" w:rsidRDefault="00463A7C" w:rsidP="00463A7C">
      <w:pPr>
        <w:ind w:right="67"/>
        <w:jc w:val="right"/>
        <w:rPr>
          <w:rFonts w:cs="Arial"/>
          <w:szCs w:val="20"/>
          <w:lang w:val="az-Latn-AZ"/>
        </w:rPr>
      </w:pPr>
      <w:r>
        <w:rPr>
          <w:rFonts w:cs="Arial"/>
          <w:szCs w:val="20"/>
          <w:lang w:val="az-Latn-AZ"/>
        </w:rPr>
        <w:t>(USD mln)</w:t>
      </w:r>
    </w:p>
    <w:tbl>
      <w:tblPr>
        <w:tblW w:w="13789" w:type="dxa"/>
        <w:jc w:val="center"/>
        <w:tblLook w:val="00A0" w:firstRow="1" w:lastRow="0" w:firstColumn="1" w:lastColumn="0" w:noHBand="0" w:noVBand="0"/>
      </w:tblPr>
      <w:tblGrid>
        <w:gridCol w:w="3284"/>
        <w:gridCol w:w="1361"/>
        <w:gridCol w:w="1395"/>
        <w:gridCol w:w="1360"/>
        <w:gridCol w:w="1204"/>
        <w:gridCol w:w="1422"/>
        <w:gridCol w:w="1173"/>
        <w:gridCol w:w="1395"/>
        <w:gridCol w:w="1195"/>
      </w:tblGrid>
      <w:tr w:rsidR="00463A7C" w:rsidRPr="00636209" w:rsidTr="00463A7C">
        <w:trPr>
          <w:jc w:val="center"/>
        </w:trPr>
        <w:tc>
          <w:tcPr>
            <w:tcW w:w="3284" w:type="dxa"/>
            <w:vMerge w:val="restart"/>
            <w:shd w:val="clear" w:color="auto" w:fill="4F81BD"/>
            <w:vAlign w:val="center"/>
          </w:tcPr>
          <w:p w:rsidR="00463A7C" w:rsidRDefault="00463A7C">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6" w:type="dxa"/>
            <w:gridSpan w:val="3"/>
            <w:shd w:val="clear" w:color="auto" w:fill="4F81BD"/>
            <w:vAlign w:val="center"/>
          </w:tcPr>
          <w:p w:rsidR="00463A7C" w:rsidRDefault="00463A7C">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26" w:type="dxa"/>
            <w:gridSpan w:val="2"/>
            <w:shd w:val="clear" w:color="auto" w:fill="4F81BD"/>
            <w:vAlign w:val="center"/>
          </w:tcPr>
          <w:p w:rsidR="00463A7C" w:rsidRDefault="00463A7C">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463A7C" w:rsidRDefault="00463A7C">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463A7C" w:rsidRPr="00636209" w:rsidTr="00463A7C">
        <w:trPr>
          <w:jc w:val="center"/>
        </w:trPr>
        <w:tc>
          <w:tcPr>
            <w:tcW w:w="3284" w:type="dxa"/>
            <w:vMerge/>
            <w:shd w:val="clear" w:color="auto" w:fill="D3DFEE"/>
            <w:vAlign w:val="center"/>
          </w:tcPr>
          <w:p w:rsidR="00463A7C" w:rsidRPr="00636209" w:rsidRDefault="00463A7C" w:rsidP="006416B3">
            <w:pPr>
              <w:autoSpaceDE w:val="0"/>
              <w:autoSpaceDN w:val="0"/>
              <w:adjustRightInd w:val="0"/>
              <w:jc w:val="center"/>
              <w:rPr>
                <w:rFonts w:cs="Arial"/>
                <w:b/>
                <w:bCs/>
                <w:color w:val="FFFFFF"/>
                <w:szCs w:val="20"/>
                <w:lang w:val="az-Latn-AZ"/>
              </w:rPr>
            </w:pPr>
          </w:p>
        </w:tc>
        <w:tc>
          <w:tcPr>
            <w:tcW w:w="1361"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Government</w:t>
            </w:r>
          </w:p>
        </w:tc>
        <w:tc>
          <w:tcPr>
            <w:tcW w:w="1360"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Difference</w:t>
            </w:r>
          </w:p>
        </w:tc>
        <w:tc>
          <w:tcPr>
            <w:tcW w:w="1204"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Extractive company</w:t>
            </w:r>
          </w:p>
        </w:tc>
        <w:tc>
          <w:tcPr>
            <w:tcW w:w="1422"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Government</w:t>
            </w:r>
          </w:p>
        </w:tc>
        <w:tc>
          <w:tcPr>
            <w:tcW w:w="1173"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Government</w:t>
            </w:r>
          </w:p>
        </w:tc>
        <w:tc>
          <w:tcPr>
            <w:tcW w:w="11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Difference</w:t>
            </w:r>
          </w:p>
        </w:tc>
      </w:tr>
      <w:tr w:rsidR="00463A7C" w:rsidRPr="00636209" w:rsidTr="00463A7C">
        <w:trPr>
          <w:jc w:val="center"/>
        </w:trPr>
        <w:tc>
          <w:tcPr>
            <w:tcW w:w="3284" w:type="dxa"/>
            <w:vAlign w:val="bottom"/>
          </w:tcPr>
          <w:p w:rsidR="00463A7C" w:rsidRDefault="00463A7C">
            <w:pPr>
              <w:jc w:val="left"/>
              <w:rPr>
                <w:rFonts w:eastAsia="Times New Roman" w:cs="Arial"/>
                <w:b/>
              </w:rPr>
            </w:pPr>
            <w:r>
              <w:rPr>
                <w:rFonts w:eastAsia="Times New Roman" w:cs="Arial"/>
              </w:rPr>
              <w:t>Monetary inflow from Oil</w:t>
            </w:r>
          </w:p>
        </w:tc>
        <w:tc>
          <w:tcPr>
            <w:tcW w:w="1361" w:type="dxa"/>
            <w:vAlign w:val="bottom"/>
          </w:tcPr>
          <w:p w:rsidR="00463A7C" w:rsidRPr="00636209" w:rsidRDefault="004332AF" w:rsidP="006416B3">
            <w:pPr>
              <w:jc w:val="right"/>
              <w:rPr>
                <w:rFonts w:cs="Arial"/>
                <w:szCs w:val="20"/>
                <w:lang w:val="az-Latn-AZ"/>
              </w:rPr>
            </w:pPr>
            <w:r>
              <w:rPr>
                <w:rFonts w:eastAsia="Times New Roman" w:cs="Arial"/>
              </w:rPr>
              <w:t>2.1</w:t>
            </w:r>
          </w:p>
        </w:tc>
        <w:tc>
          <w:tcPr>
            <w:tcW w:w="1395" w:type="dxa"/>
            <w:vAlign w:val="bottom"/>
          </w:tcPr>
          <w:p w:rsidR="00463A7C" w:rsidRPr="00636209" w:rsidRDefault="004332AF" w:rsidP="00D33893">
            <w:pPr>
              <w:jc w:val="right"/>
              <w:rPr>
                <w:rFonts w:cs="Arial"/>
                <w:szCs w:val="20"/>
                <w:lang w:val="az-Latn-AZ"/>
              </w:rPr>
            </w:pPr>
            <w:r>
              <w:rPr>
                <w:rFonts w:eastAsia="Times New Roman" w:cs="Arial"/>
              </w:rPr>
              <w:t>2.6</w:t>
            </w:r>
          </w:p>
        </w:tc>
        <w:tc>
          <w:tcPr>
            <w:tcW w:w="1360" w:type="dxa"/>
            <w:vAlign w:val="bottom"/>
          </w:tcPr>
          <w:p w:rsidR="00463A7C" w:rsidRPr="00636209" w:rsidRDefault="00463A7C" w:rsidP="00481021">
            <w:pPr>
              <w:jc w:val="right"/>
              <w:rPr>
                <w:rFonts w:cs="Arial"/>
                <w:color w:val="000000"/>
                <w:szCs w:val="20"/>
                <w:lang w:val="az-Latn-AZ"/>
              </w:rPr>
            </w:pPr>
            <w:r>
              <w:rPr>
                <w:rFonts w:eastAsia="Times New Roman" w:cs="Arial"/>
                <w:color w:val="000000"/>
              </w:rPr>
              <w:t>-</w:t>
            </w:r>
          </w:p>
        </w:tc>
        <w:tc>
          <w:tcPr>
            <w:tcW w:w="1204" w:type="dxa"/>
            <w:vAlign w:val="bottom"/>
          </w:tcPr>
          <w:p w:rsidR="00463A7C" w:rsidRPr="00636209" w:rsidRDefault="00463A7C" w:rsidP="006416B3">
            <w:pPr>
              <w:jc w:val="right"/>
              <w:rPr>
                <w:rFonts w:cs="Arial"/>
                <w:szCs w:val="20"/>
                <w:lang w:val="az-Latn-AZ"/>
              </w:rPr>
            </w:pPr>
            <w:r w:rsidRPr="00636209">
              <w:rPr>
                <w:rFonts w:eastAsia="Times New Roman" w:cs="Arial"/>
              </w:rPr>
              <w:t>-</w:t>
            </w:r>
          </w:p>
        </w:tc>
        <w:tc>
          <w:tcPr>
            <w:tcW w:w="1422" w:type="dxa"/>
            <w:vAlign w:val="bottom"/>
          </w:tcPr>
          <w:p w:rsidR="00463A7C" w:rsidRPr="00636209" w:rsidRDefault="004332AF" w:rsidP="006416B3">
            <w:pPr>
              <w:jc w:val="right"/>
              <w:rPr>
                <w:rFonts w:cs="Arial"/>
                <w:szCs w:val="20"/>
                <w:lang w:val="az-Latn-AZ"/>
              </w:rPr>
            </w:pPr>
            <w:r>
              <w:rPr>
                <w:rFonts w:eastAsia="Times New Roman" w:cs="Arial"/>
              </w:rPr>
              <w:t>(0.5)</w:t>
            </w:r>
          </w:p>
        </w:tc>
        <w:tc>
          <w:tcPr>
            <w:tcW w:w="1173" w:type="dxa"/>
            <w:vAlign w:val="bottom"/>
          </w:tcPr>
          <w:p w:rsidR="00463A7C" w:rsidRPr="00636209" w:rsidRDefault="004332AF" w:rsidP="006416B3">
            <w:pPr>
              <w:jc w:val="right"/>
              <w:rPr>
                <w:rFonts w:cs="Arial"/>
                <w:color w:val="000000"/>
                <w:szCs w:val="20"/>
                <w:lang w:val="az-Latn-AZ"/>
              </w:rPr>
            </w:pPr>
            <w:r>
              <w:rPr>
                <w:rFonts w:eastAsia="Times New Roman" w:cs="Arial"/>
              </w:rPr>
              <w:t>2.1</w:t>
            </w:r>
          </w:p>
        </w:tc>
        <w:tc>
          <w:tcPr>
            <w:tcW w:w="1395" w:type="dxa"/>
            <w:vAlign w:val="bottom"/>
          </w:tcPr>
          <w:p w:rsidR="00463A7C" w:rsidRPr="00636209" w:rsidRDefault="004332AF" w:rsidP="006416B3">
            <w:pPr>
              <w:jc w:val="right"/>
              <w:rPr>
                <w:rFonts w:cs="Arial"/>
                <w:color w:val="000000"/>
                <w:szCs w:val="20"/>
                <w:lang w:val="az-Latn-AZ"/>
              </w:rPr>
            </w:pPr>
            <w:r>
              <w:rPr>
                <w:rFonts w:eastAsia="Times New Roman" w:cs="Arial"/>
              </w:rPr>
              <w:t>2.1</w:t>
            </w:r>
          </w:p>
        </w:tc>
        <w:tc>
          <w:tcPr>
            <w:tcW w:w="1195" w:type="dxa"/>
            <w:vAlign w:val="bottom"/>
          </w:tcPr>
          <w:p w:rsidR="00463A7C" w:rsidRPr="00636209" w:rsidRDefault="00463A7C" w:rsidP="006416B3">
            <w:pPr>
              <w:jc w:val="right"/>
              <w:rPr>
                <w:rFonts w:cs="Arial"/>
                <w:color w:val="000000"/>
                <w:szCs w:val="20"/>
                <w:lang w:val="az-Latn-AZ"/>
              </w:rPr>
            </w:pPr>
            <w:r>
              <w:rPr>
                <w:rFonts w:eastAsia="Times New Roman" w:cs="Arial"/>
                <w:color w:val="000000"/>
              </w:rPr>
              <w:t>-</w:t>
            </w:r>
          </w:p>
        </w:tc>
      </w:tr>
      <w:tr w:rsidR="00463A7C" w:rsidRPr="00636209" w:rsidTr="00463A7C">
        <w:trPr>
          <w:jc w:val="center"/>
        </w:trPr>
        <w:tc>
          <w:tcPr>
            <w:tcW w:w="3284" w:type="dxa"/>
            <w:shd w:val="clear" w:color="auto" w:fill="D3DFEE"/>
            <w:vAlign w:val="bottom"/>
          </w:tcPr>
          <w:p w:rsidR="00463A7C" w:rsidRDefault="00463A7C">
            <w:pPr>
              <w:jc w:val="left"/>
              <w:rPr>
                <w:rFonts w:eastAsia="Times New Roman" w:cs="Arial"/>
                <w:b/>
              </w:rPr>
            </w:pPr>
            <w:r>
              <w:rPr>
                <w:rFonts w:eastAsia="Times New Roman" w:cs="Arial"/>
              </w:rPr>
              <w:t>Monetary Inflow from Gas</w:t>
            </w:r>
          </w:p>
        </w:tc>
        <w:tc>
          <w:tcPr>
            <w:tcW w:w="1361" w:type="dxa"/>
            <w:shd w:val="clear" w:color="auto" w:fill="D3DFEE"/>
            <w:vAlign w:val="bottom"/>
          </w:tcPr>
          <w:p w:rsidR="00463A7C" w:rsidRPr="00636209" w:rsidRDefault="004332AF" w:rsidP="006416B3">
            <w:pPr>
              <w:jc w:val="right"/>
              <w:rPr>
                <w:rFonts w:cs="Arial"/>
                <w:sz w:val="17"/>
                <w:szCs w:val="17"/>
                <w:lang w:val="az-Latn-AZ"/>
              </w:rPr>
            </w:pPr>
            <w:r>
              <w:rPr>
                <w:rFonts w:eastAsia="Times New Roman" w:cs="Arial"/>
              </w:rPr>
              <w:t>2.</w:t>
            </w:r>
            <w:r w:rsidR="00463A7C" w:rsidRPr="00636209">
              <w:rPr>
                <w:rFonts w:eastAsia="Times New Roman" w:cs="Arial"/>
              </w:rPr>
              <w:t>5</w:t>
            </w:r>
          </w:p>
        </w:tc>
        <w:tc>
          <w:tcPr>
            <w:tcW w:w="1395" w:type="dxa"/>
            <w:shd w:val="clear" w:color="auto" w:fill="D3DFEE"/>
            <w:vAlign w:val="bottom"/>
          </w:tcPr>
          <w:p w:rsidR="00463A7C" w:rsidRPr="00636209" w:rsidRDefault="004332AF" w:rsidP="00D33893">
            <w:pPr>
              <w:jc w:val="right"/>
              <w:rPr>
                <w:rFonts w:cs="Arial"/>
                <w:sz w:val="17"/>
                <w:szCs w:val="17"/>
                <w:lang w:val="az-Latn-AZ"/>
              </w:rPr>
            </w:pPr>
            <w:r>
              <w:rPr>
                <w:rFonts w:eastAsia="Times New Roman" w:cs="Arial"/>
              </w:rPr>
              <w:t>2.0</w:t>
            </w:r>
          </w:p>
        </w:tc>
        <w:tc>
          <w:tcPr>
            <w:tcW w:w="1360" w:type="dxa"/>
            <w:shd w:val="clear" w:color="auto" w:fill="D3DFEE"/>
            <w:vAlign w:val="bottom"/>
          </w:tcPr>
          <w:p w:rsidR="00463A7C" w:rsidRPr="00636209" w:rsidRDefault="00463A7C" w:rsidP="00481021">
            <w:pPr>
              <w:jc w:val="right"/>
              <w:rPr>
                <w:rFonts w:cs="Arial"/>
                <w:color w:val="000000"/>
                <w:sz w:val="17"/>
                <w:szCs w:val="17"/>
                <w:lang w:val="az-Latn-AZ"/>
              </w:rPr>
            </w:pPr>
            <w:r>
              <w:rPr>
                <w:rFonts w:eastAsia="Times New Roman" w:cs="Arial"/>
                <w:color w:val="000000"/>
              </w:rPr>
              <w:t>-</w:t>
            </w:r>
          </w:p>
        </w:tc>
        <w:tc>
          <w:tcPr>
            <w:tcW w:w="1204"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rPr>
              <w:t>-</w:t>
            </w:r>
          </w:p>
        </w:tc>
        <w:tc>
          <w:tcPr>
            <w:tcW w:w="1422" w:type="dxa"/>
            <w:shd w:val="clear" w:color="auto" w:fill="D3DFEE"/>
            <w:vAlign w:val="bottom"/>
          </w:tcPr>
          <w:p w:rsidR="00463A7C" w:rsidRPr="00636209" w:rsidRDefault="004332AF" w:rsidP="006416B3">
            <w:pPr>
              <w:jc w:val="right"/>
              <w:rPr>
                <w:rFonts w:cs="Arial"/>
                <w:color w:val="000000"/>
                <w:sz w:val="17"/>
                <w:szCs w:val="17"/>
                <w:lang w:val="az-Latn-AZ"/>
              </w:rPr>
            </w:pPr>
            <w:r>
              <w:rPr>
                <w:rFonts w:eastAsia="Times New Roman" w:cs="Arial"/>
              </w:rPr>
              <w:t>0.5</w:t>
            </w:r>
          </w:p>
        </w:tc>
        <w:tc>
          <w:tcPr>
            <w:tcW w:w="1173" w:type="dxa"/>
            <w:shd w:val="clear" w:color="auto" w:fill="D3DFEE"/>
            <w:vAlign w:val="bottom"/>
          </w:tcPr>
          <w:p w:rsidR="00463A7C" w:rsidRPr="00636209" w:rsidRDefault="004332AF" w:rsidP="006416B3">
            <w:pPr>
              <w:jc w:val="right"/>
              <w:rPr>
                <w:rFonts w:cs="Arial"/>
                <w:color w:val="000000"/>
                <w:sz w:val="17"/>
                <w:szCs w:val="17"/>
                <w:lang w:val="az-Latn-AZ"/>
              </w:rPr>
            </w:pPr>
            <w:r>
              <w:rPr>
                <w:rFonts w:eastAsia="Times New Roman" w:cs="Arial"/>
              </w:rPr>
              <w:t>2.</w:t>
            </w:r>
            <w:r w:rsidRPr="00636209">
              <w:rPr>
                <w:rFonts w:eastAsia="Times New Roman" w:cs="Arial"/>
              </w:rPr>
              <w:t>5</w:t>
            </w:r>
          </w:p>
        </w:tc>
        <w:tc>
          <w:tcPr>
            <w:tcW w:w="1395" w:type="dxa"/>
            <w:shd w:val="clear" w:color="auto" w:fill="D3DFEE"/>
            <w:vAlign w:val="bottom"/>
          </w:tcPr>
          <w:p w:rsidR="00463A7C" w:rsidRPr="00636209" w:rsidRDefault="004332AF" w:rsidP="006416B3">
            <w:pPr>
              <w:jc w:val="right"/>
              <w:rPr>
                <w:rFonts w:cs="Arial"/>
                <w:color w:val="000000"/>
                <w:sz w:val="17"/>
                <w:szCs w:val="17"/>
                <w:lang w:val="az-Latn-AZ"/>
              </w:rPr>
            </w:pPr>
            <w:r>
              <w:rPr>
                <w:rFonts w:eastAsia="Times New Roman" w:cs="Arial"/>
              </w:rPr>
              <w:t>2.</w:t>
            </w:r>
            <w:r w:rsidRPr="00636209">
              <w:rPr>
                <w:rFonts w:eastAsia="Times New Roman" w:cs="Arial"/>
              </w:rPr>
              <w:t>5</w:t>
            </w:r>
          </w:p>
        </w:tc>
        <w:tc>
          <w:tcPr>
            <w:tcW w:w="1195" w:type="dxa"/>
            <w:shd w:val="clear" w:color="auto" w:fill="D3DFEE"/>
            <w:vAlign w:val="bottom"/>
          </w:tcPr>
          <w:p w:rsidR="00463A7C" w:rsidRPr="00636209" w:rsidRDefault="00463A7C" w:rsidP="006416B3">
            <w:pPr>
              <w:jc w:val="right"/>
              <w:rPr>
                <w:rFonts w:cs="Arial"/>
                <w:color w:val="000000"/>
                <w:sz w:val="17"/>
                <w:szCs w:val="17"/>
                <w:lang w:val="az-Latn-AZ"/>
              </w:rPr>
            </w:pPr>
            <w:r>
              <w:rPr>
                <w:rFonts w:eastAsia="Times New Roman" w:cs="Arial"/>
                <w:color w:val="000000"/>
              </w:rPr>
              <w:t>-</w:t>
            </w:r>
          </w:p>
        </w:tc>
      </w:tr>
      <w:tr w:rsidR="00463A7C" w:rsidRPr="00636209" w:rsidTr="00463A7C">
        <w:trPr>
          <w:jc w:val="center"/>
        </w:trPr>
        <w:tc>
          <w:tcPr>
            <w:tcW w:w="3284" w:type="dxa"/>
            <w:vAlign w:val="bottom"/>
          </w:tcPr>
          <w:p w:rsidR="00463A7C" w:rsidRDefault="00463A7C">
            <w:pPr>
              <w:jc w:val="left"/>
              <w:rPr>
                <w:rFonts w:eastAsia="Times New Roman" w:cs="Arial"/>
                <w:b/>
              </w:rPr>
            </w:pPr>
            <w:r>
              <w:rPr>
                <w:rFonts w:eastAsia="Times New Roman" w:cs="Arial"/>
              </w:rPr>
              <w:t>Bonuses</w:t>
            </w:r>
          </w:p>
        </w:tc>
        <w:tc>
          <w:tcPr>
            <w:tcW w:w="1361" w:type="dxa"/>
            <w:vAlign w:val="bottom"/>
          </w:tcPr>
          <w:p w:rsidR="00463A7C" w:rsidRPr="00636209" w:rsidRDefault="00463A7C" w:rsidP="004332AF">
            <w:pPr>
              <w:jc w:val="right"/>
              <w:rPr>
                <w:rFonts w:cs="Arial"/>
                <w:szCs w:val="20"/>
                <w:lang w:val="az-Latn-AZ"/>
              </w:rPr>
            </w:pPr>
            <w:r w:rsidRPr="00636209">
              <w:rPr>
                <w:rFonts w:cs="Arial"/>
                <w:szCs w:val="20"/>
                <w:lang w:val="az-Latn-AZ"/>
              </w:rPr>
              <w:t>2</w:t>
            </w:r>
            <w:r w:rsidR="004332AF">
              <w:rPr>
                <w:rFonts w:cs="Arial"/>
                <w:szCs w:val="20"/>
                <w:lang w:val="az-Latn-AZ"/>
              </w:rPr>
              <w:t>.</w:t>
            </w:r>
            <w:r w:rsidRPr="00636209">
              <w:rPr>
                <w:rFonts w:cs="Arial"/>
                <w:szCs w:val="20"/>
                <w:lang w:val="az-Latn-AZ"/>
              </w:rPr>
              <w:t>0</w:t>
            </w:r>
          </w:p>
        </w:tc>
        <w:tc>
          <w:tcPr>
            <w:tcW w:w="1395" w:type="dxa"/>
            <w:vAlign w:val="bottom"/>
          </w:tcPr>
          <w:p w:rsidR="00463A7C" w:rsidRPr="00636209" w:rsidRDefault="004332AF" w:rsidP="006416B3">
            <w:pPr>
              <w:jc w:val="right"/>
              <w:rPr>
                <w:rFonts w:cs="Arial"/>
                <w:szCs w:val="20"/>
                <w:lang w:val="az-Latn-AZ"/>
              </w:rPr>
            </w:pPr>
            <w:r w:rsidRPr="00636209">
              <w:rPr>
                <w:rFonts w:cs="Arial"/>
                <w:szCs w:val="20"/>
                <w:lang w:val="az-Latn-AZ"/>
              </w:rPr>
              <w:t>2</w:t>
            </w:r>
            <w:r>
              <w:rPr>
                <w:rFonts w:cs="Arial"/>
                <w:szCs w:val="20"/>
                <w:lang w:val="az-Latn-AZ"/>
              </w:rPr>
              <w:t>.</w:t>
            </w:r>
            <w:r w:rsidRPr="00636209">
              <w:rPr>
                <w:rFonts w:cs="Arial"/>
                <w:szCs w:val="20"/>
                <w:lang w:val="az-Latn-AZ"/>
              </w:rPr>
              <w:t>0</w:t>
            </w:r>
          </w:p>
        </w:tc>
        <w:tc>
          <w:tcPr>
            <w:tcW w:w="1360"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463A7C" w:rsidRPr="00636209" w:rsidRDefault="004332AF" w:rsidP="006416B3">
            <w:pPr>
              <w:jc w:val="right"/>
              <w:rPr>
                <w:rFonts w:cs="Arial"/>
                <w:color w:val="000000"/>
                <w:szCs w:val="20"/>
                <w:lang w:val="az-Latn-AZ"/>
              </w:rPr>
            </w:pPr>
            <w:r w:rsidRPr="00636209">
              <w:rPr>
                <w:rFonts w:cs="Arial"/>
                <w:szCs w:val="20"/>
                <w:lang w:val="az-Latn-AZ"/>
              </w:rPr>
              <w:t>2</w:t>
            </w:r>
            <w:r>
              <w:rPr>
                <w:rFonts w:cs="Arial"/>
                <w:szCs w:val="20"/>
                <w:lang w:val="az-Latn-AZ"/>
              </w:rPr>
              <w:t>.</w:t>
            </w:r>
            <w:r w:rsidRPr="00636209">
              <w:rPr>
                <w:rFonts w:cs="Arial"/>
                <w:szCs w:val="20"/>
                <w:lang w:val="az-Latn-AZ"/>
              </w:rPr>
              <w:t>0</w:t>
            </w:r>
          </w:p>
        </w:tc>
        <w:tc>
          <w:tcPr>
            <w:tcW w:w="1395" w:type="dxa"/>
            <w:vAlign w:val="bottom"/>
          </w:tcPr>
          <w:p w:rsidR="00463A7C" w:rsidRPr="00636209" w:rsidRDefault="004332AF" w:rsidP="006416B3">
            <w:pPr>
              <w:jc w:val="right"/>
              <w:rPr>
                <w:rFonts w:cs="Arial"/>
                <w:color w:val="000000"/>
                <w:szCs w:val="20"/>
                <w:lang w:val="az-Latn-AZ"/>
              </w:rPr>
            </w:pPr>
            <w:r w:rsidRPr="00636209">
              <w:rPr>
                <w:rFonts w:cs="Arial"/>
                <w:szCs w:val="20"/>
                <w:lang w:val="az-Latn-AZ"/>
              </w:rPr>
              <w:t>2</w:t>
            </w:r>
            <w:r>
              <w:rPr>
                <w:rFonts w:cs="Arial"/>
                <w:szCs w:val="20"/>
                <w:lang w:val="az-Latn-AZ"/>
              </w:rPr>
              <w:t>.</w:t>
            </w:r>
            <w:r w:rsidRPr="00636209">
              <w:rPr>
                <w:rFonts w:cs="Arial"/>
                <w:szCs w:val="20"/>
                <w:lang w:val="az-Latn-AZ"/>
              </w:rPr>
              <w:t>0</w:t>
            </w:r>
          </w:p>
        </w:tc>
        <w:tc>
          <w:tcPr>
            <w:tcW w:w="1195"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r>
      <w:tr w:rsidR="00463A7C" w:rsidRPr="00636209" w:rsidTr="00463A7C">
        <w:trPr>
          <w:jc w:val="center"/>
        </w:trPr>
        <w:tc>
          <w:tcPr>
            <w:tcW w:w="3284" w:type="dxa"/>
            <w:shd w:val="clear" w:color="auto" w:fill="D3DFEE"/>
            <w:vAlign w:val="bottom"/>
          </w:tcPr>
          <w:p w:rsidR="00463A7C" w:rsidRDefault="00463A7C">
            <w:pPr>
              <w:jc w:val="left"/>
              <w:rPr>
                <w:rFonts w:eastAsia="Times New Roman" w:cs="Arial"/>
                <w:b/>
              </w:rPr>
            </w:pPr>
            <w:r>
              <w:rPr>
                <w:rFonts w:eastAsia="Times New Roman" w:cs="Arial"/>
              </w:rPr>
              <w:t>Transit fee</w:t>
            </w:r>
          </w:p>
        </w:tc>
        <w:tc>
          <w:tcPr>
            <w:tcW w:w="1361" w:type="dxa"/>
            <w:shd w:val="clear" w:color="auto" w:fill="D3DFEE"/>
            <w:vAlign w:val="bottom"/>
          </w:tcPr>
          <w:p w:rsidR="00463A7C" w:rsidRPr="00636209" w:rsidRDefault="00463A7C" w:rsidP="006416B3">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463A7C" w:rsidRPr="00636209" w:rsidRDefault="00463A7C" w:rsidP="006416B3">
            <w:pPr>
              <w:jc w:val="right"/>
              <w:rPr>
                <w:rFonts w:cs="Arial"/>
                <w:sz w:val="17"/>
                <w:szCs w:val="17"/>
                <w:lang w:val="az-Latn-AZ"/>
              </w:rPr>
            </w:pPr>
            <w:r w:rsidRPr="00636209">
              <w:rPr>
                <w:rFonts w:eastAsia="Times New Roman" w:cs="Arial"/>
                <w:sz w:val="17"/>
                <w:szCs w:val="17"/>
              </w:rPr>
              <w:t>-</w:t>
            </w:r>
          </w:p>
        </w:tc>
        <w:tc>
          <w:tcPr>
            <w:tcW w:w="1360"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r>
      <w:tr w:rsidR="00463A7C" w:rsidRPr="00636209" w:rsidTr="00463A7C">
        <w:trPr>
          <w:jc w:val="center"/>
        </w:trPr>
        <w:tc>
          <w:tcPr>
            <w:tcW w:w="3284" w:type="dxa"/>
            <w:vAlign w:val="bottom"/>
          </w:tcPr>
          <w:p w:rsidR="00463A7C" w:rsidRDefault="00463A7C">
            <w:pPr>
              <w:jc w:val="left"/>
              <w:rPr>
                <w:rFonts w:eastAsia="Times New Roman" w:cs="Arial"/>
                <w:b/>
              </w:rPr>
            </w:pPr>
            <w:r>
              <w:rPr>
                <w:rFonts w:eastAsia="Times New Roman" w:cs="Arial"/>
              </w:rPr>
              <w:t>Acreage fee</w:t>
            </w:r>
          </w:p>
        </w:tc>
        <w:tc>
          <w:tcPr>
            <w:tcW w:w="1361" w:type="dxa"/>
            <w:vAlign w:val="bottom"/>
          </w:tcPr>
          <w:p w:rsidR="00463A7C" w:rsidRPr="00636209" w:rsidRDefault="00463A7C" w:rsidP="006416B3">
            <w:pPr>
              <w:jc w:val="right"/>
              <w:rPr>
                <w:rFonts w:cs="Arial"/>
                <w:szCs w:val="20"/>
                <w:lang w:val="az-Latn-AZ"/>
              </w:rPr>
            </w:pPr>
            <w:r w:rsidRPr="00636209">
              <w:rPr>
                <w:rFonts w:eastAsia="Times New Roman" w:cs="Arial"/>
                <w:sz w:val="17"/>
                <w:szCs w:val="17"/>
              </w:rPr>
              <w:t>-</w:t>
            </w:r>
          </w:p>
        </w:tc>
        <w:tc>
          <w:tcPr>
            <w:tcW w:w="1395" w:type="dxa"/>
            <w:vAlign w:val="bottom"/>
          </w:tcPr>
          <w:p w:rsidR="00463A7C" w:rsidRPr="00636209" w:rsidRDefault="00463A7C" w:rsidP="006416B3">
            <w:pPr>
              <w:jc w:val="right"/>
              <w:rPr>
                <w:rFonts w:cs="Arial"/>
                <w:szCs w:val="20"/>
                <w:lang w:val="az-Latn-AZ"/>
              </w:rPr>
            </w:pPr>
            <w:r w:rsidRPr="00636209">
              <w:rPr>
                <w:rFonts w:eastAsia="Times New Roman" w:cs="Arial"/>
                <w:sz w:val="17"/>
                <w:szCs w:val="17"/>
              </w:rPr>
              <w:t>-</w:t>
            </w:r>
          </w:p>
        </w:tc>
        <w:tc>
          <w:tcPr>
            <w:tcW w:w="1360"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 w:val="17"/>
                <w:szCs w:val="17"/>
              </w:rPr>
              <w:t>-</w:t>
            </w:r>
          </w:p>
        </w:tc>
        <w:tc>
          <w:tcPr>
            <w:tcW w:w="1204" w:type="dxa"/>
            <w:vAlign w:val="bottom"/>
          </w:tcPr>
          <w:p w:rsidR="00463A7C" w:rsidRPr="00636209" w:rsidRDefault="00463A7C" w:rsidP="006416B3">
            <w:pPr>
              <w:jc w:val="right"/>
              <w:rPr>
                <w:rFonts w:cs="Arial"/>
                <w:szCs w:val="20"/>
                <w:lang w:val="az-Latn-AZ"/>
              </w:rPr>
            </w:pPr>
            <w:r w:rsidRPr="00636209">
              <w:rPr>
                <w:rFonts w:eastAsia="Times New Roman" w:cs="Arial"/>
                <w:color w:val="000000"/>
                <w:sz w:val="17"/>
                <w:szCs w:val="17"/>
              </w:rPr>
              <w:t>-</w:t>
            </w:r>
          </w:p>
        </w:tc>
        <w:tc>
          <w:tcPr>
            <w:tcW w:w="1422" w:type="dxa"/>
            <w:vAlign w:val="bottom"/>
          </w:tcPr>
          <w:p w:rsidR="00463A7C" w:rsidRPr="00636209" w:rsidRDefault="00463A7C" w:rsidP="006416B3">
            <w:pPr>
              <w:jc w:val="right"/>
              <w:rPr>
                <w:rFonts w:cs="Arial"/>
                <w:szCs w:val="20"/>
                <w:lang w:val="az-Latn-AZ"/>
              </w:rPr>
            </w:pPr>
            <w:r w:rsidRPr="00636209">
              <w:rPr>
                <w:rFonts w:eastAsia="Times New Roman" w:cs="Arial"/>
                <w:color w:val="000000"/>
                <w:sz w:val="17"/>
                <w:szCs w:val="17"/>
              </w:rPr>
              <w:t>-</w:t>
            </w:r>
          </w:p>
        </w:tc>
        <w:tc>
          <w:tcPr>
            <w:tcW w:w="1173"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 w:val="17"/>
                <w:szCs w:val="17"/>
              </w:rPr>
              <w:t>-</w:t>
            </w:r>
          </w:p>
        </w:tc>
        <w:tc>
          <w:tcPr>
            <w:tcW w:w="139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 w:val="17"/>
                <w:szCs w:val="17"/>
              </w:rPr>
              <w:t>-</w:t>
            </w:r>
          </w:p>
        </w:tc>
        <w:tc>
          <w:tcPr>
            <w:tcW w:w="119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 w:val="17"/>
                <w:szCs w:val="17"/>
              </w:rPr>
              <w:t>-</w:t>
            </w:r>
          </w:p>
        </w:tc>
      </w:tr>
      <w:tr w:rsidR="00463A7C" w:rsidRPr="00636209" w:rsidTr="00463A7C">
        <w:trPr>
          <w:jc w:val="center"/>
        </w:trPr>
        <w:tc>
          <w:tcPr>
            <w:tcW w:w="3284" w:type="dxa"/>
            <w:shd w:val="clear" w:color="auto" w:fill="D3DFEE"/>
            <w:vAlign w:val="bottom"/>
          </w:tcPr>
          <w:p w:rsidR="00463A7C" w:rsidRDefault="00463A7C">
            <w:pPr>
              <w:jc w:val="left"/>
              <w:rPr>
                <w:rFonts w:eastAsia="Times New Roman" w:cs="Arial"/>
                <w:b/>
              </w:rPr>
            </w:pPr>
            <w:r>
              <w:rPr>
                <w:rFonts w:eastAsia="Times New Roman" w:cs="Arial"/>
              </w:rPr>
              <w:t>Profit taxes</w:t>
            </w:r>
          </w:p>
        </w:tc>
        <w:tc>
          <w:tcPr>
            <w:tcW w:w="1361" w:type="dxa"/>
            <w:shd w:val="clear" w:color="auto" w:fill="D3DFEE"/>
            <w:vAlign w:val="bottom"/>
          </w:tcPr>
          <w:p w:rsidR="00463A7C" w:rsidRPr="00636209" w:rsidRDefault="00463A7C" w:rsidP="006416B3">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463A7C" w:rsidRPr="00636209" w:rsidRDefault="00463A7C" w:rsidP="006416B3">
            <w:pPr>
              <w:jc w:val="right"/>
              <w:rPr>
                <w:rFonts w:cs="Arial"/>
                <w:sz w:val="17"/>
                <w:szCs w:val="17"/>
                <w:lang w:val="az-Latn-AZ"/>
              </w:rPr>
            </w:pPr>
            <w:r w:rsidRPr="00636209">
              <w:rPr>
                <w:rFonts w:eastAsia="Times New Roman" w:cs="Arial"/>
                <w:sz w:val="17"/>
                <w:szCs w:val="17"/>
              </w:rPr>
              <w:t>-</w:t>
            </w:r>
          </w:p>
        </w:tc>
        <w:tc>
          <w:tcPr>
            <w:tcW w:w="1360"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r>
      <w:tr w:rsidR="00463A7C" w:rsidRPr="00636209" w:rsidTr="00463A7C">
        <w:trPr>
          <w:jc w:val="center"/>
        </w:trPr>
        <w:tc>
          <w:tcPr>
            <w:tcW w:w="3284" w:type="dxa"/>
            <w:vAlign w:val="bottom"/>
          </w:tcPr>
          <w:p w:rsidR="00463A7C" w:rsidRDefault="00463A7C">
            <w:pPr>
              <w:jc w:val="left"/>
              <w:rPr>
                <w:rFonts w:eastAsia="Times New Roman" w:cs="Arial"/>
                <w:b/>
              </w:rPr>
            </w:pPr>
            <w:r>
              <w:rPr>
                <w:rFonts w:eastAsia="Times New Roman" w:cs="Arial"/>
              </w:rPr>
              <w:t>Other taxes</w:t>
            </w:r>
          </w:p>
        </w:tc>
        <w:tc>
          <w:tcPr>
            <w:tcW w:w="1361" w:type="dxa"/>
            <w:vAlign w:val="bottom"/>
          </w:tcPr>
          <w:p w:rsidR="00463A7C" w:rsidRPr="00636209" w:rsidRDefault="00463A7C" w:rsidP="006416B3">
            <w:pPr>
              <w:jc w:val="right"/>
              <w:rPr>
                <w:rFonts w:cs="Arial"/>
                <w:sz w:val="17"/>
                <w:szCs w:val="17"/>
                <w:lang w:val="az-Latn-AZ"/>
              </w:rPr>
            </w:pPr>
            <w:r w:rsidRPr="00636209">
              <w:rPr>
                <w:rFonts w:eastAsia="Times New Roman" w:cs="Arial"/>
                <w:sz w:val="17"/>
                <w:szCs w:val="17"/>
              </w:rPr>
              <w:t>-</w:t>
            </w:r>
          </w:p>
        </w:tc>
        <w:tc>
          <w:tcPr>
            <w:tcW w:w="1395" w:type="dxa"/>
            <w:vAlign w:val="bottom"/>
          </w:tcPr>
          <w:p w:rsidR="00463A7C" w:rsidRPr="00636209" w:rsidRDefault="00463A7C" w:rsidP="006416B3">
            <w:pPr>
              <w:jc w:val="right"/>
              <w:rPr>
                <w:rFonts w:cs="Arial"/>
                <w:sz w:val="17"/>
                <w:szCs w:val="17"/>
                <w:lang w:val="az-Latn-AZ"/>
              </w:rPr>
            </w:pPr>
            <w:r w:rsidRPr="00636209">
              <w:rPr>
                <w:rFonts w:eastAsia="Times New Roman" w:cs="Arial"/>
                <w:sz w:val="17"/>
                <w:szCs w:val="17"/>
              </w:rPr>
              <w:t>-</w:t>
            </w:r>
          </w:p>
        </w:tc>
        <w:tc>
          <w:tcPr>
            <w:tcW w:w="1360"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463A7C" w:rsidRPr="00636209" w:rsidRDefault="00463A7C" w:rsidP="006416B3">
            <w:pPr>
              <w:jc w:val="right"/>
              <w:rPr>
                <w:rFonts w:cs="Arial"/>
                <w:color w:val="000000"/>
                <w:sz w:val="17"/>
                <w:szCs w:val="17"/>
                <w:lang w:val="az-Latn-AZ"/>
              </w:rPr>
            </w:pPr>
            <w:r w:rsidRPr="00636209">
              <w:rPr>
                <w:rFonts w:eastAsia="Times New Roman" w:cs="Arial"/>
                <w:color w:val="000000"/>
                <w:sz w:val="17"/>
                <w:szCs w:val="17"/>
              </w:rPr>
              <w:t>-</w:t>
            </w:r>
          </w:p>
        </w:tc>
      </w:tr>
    </w:tbl>
    <w:p w:rsidR="009233D4" w:rsidRPr="00636209" w:rsidRDefault="009233D4" w:rsidP="009233D4">
      <w:pPr>
        <w:autoSpaceDE w:val="0"/>
        <w:autoSpaceDN w:val="0"/>
        <w:adjustRightInd w:val="0"/>
        <w:rPr>
          <w:rFonts w:cs="Arial"/>
          <w:szCs w:val="20"/>
          <w:lang w:val="az-Latn-AZ"/>
        </w:rPr>
      </w:pPr>
    </w:p>
    <w:p w:rsidR="009233D4" w:rsidRPr="00636209" w:rsidRDefault="009233D4" w:rsidP="009233D4">
      <w:pPr>
        <w:autoSpaceDE w:val="0"/>
        <w:autoSpaceDN w:val="0"/>
        <w:adjustRightInd w:val="0"/>
        <w:rPr>
          <w:rFonts w:cs="Arial"/>
          <w:szCs w:val="20"/>
          <w:lang w:val="az-Latn-AZ"/>
        </w:rPr>
      </w:pPr>
    </w:p>
    <w:tbl>
      <w:tblPr>
        <w:tblW w:w="13917" w:type="dxa"/>
        <w:jc w:val="center"/>
        <w:tblLook w:val="00A0" w:firstRow="1" w:lastRow="0" w:firstColumn="1" w:lastColumn="0" w:noHBand="0" w:noVBand="0"/>
      </w:tblPr>
      <w:tblGrid>
        <w:gridCol w:w="3170"/>
        <w:gridCol w:w="1256"/>
        <w:gridCol w:w="1395"/>
        <w:gridCol w:w="1465"/>
        <w:gridCol w:w="1295"/>
        <w:gridCol w:w="1395"/>
        <w:gridCol w:w="1211"/>
        <w:gridCol w:w="1395"/>
        <w:gridCol w:w="1335"/>
      </w:tblGrid>
      <w:tr w:rsidR="00463A7C" w:rsidRPr="00636209" w:rsidTr="00463A7C">
        <w:trPr>
          <w:jc w:val="center"/>
        </w:trPr>
        <w:tc>
          <w:tcPr>
            <w:tcW w:w="3170" w:type="dxa"/>
            <w:vMerge w:val="restart"/>
            <w:shd w:val="clear" w:color="auto" w:fill="4F81BD"/>
            <w:vAlign w:val="center"/>
          </w:tcPr>
          <w:p w:rsidR="00463A7C" w:rsidRDefault="00463A7C">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16" w:type="dxa"/>
            <w:gridSpan w:val="3"/>
            <w:shd w:val="clear" w:color="auto" w:fill="4F81BD"/>
            <w:vAlign w:val="center"/>
          </w:tcPr>
          <w:p w:rsidR="00463A7C" w:rsidRDefault="00463A7C">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90" w:type="dxa"/>
            <w:gridSpan w:val="2"/>
            <w:shd w:val="clear" w:color="auto" w:fill="4F81BD"/>
            <w:vAlign w:val="center"/>
          </w:tcPr>
          <w:p w:rsidR="00463A7C" w:rsidRDefault="00463A7C">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941" w:type="dxa"/>
            <w:gridSpan w:val="3"/>
            <w:shd w:val="clear" w:color="auto" w:fill="4F81BD"/>
            <w:vAlign w:val="center"/>
          </w:tcPr>
          <w:p w:rsidR="00463A7C" w:rsidRDefault="00463A7C">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463A7C" w:rsidRPr="00636209" w:rsidTr="00463A7C">
        <w:trPr>
          <w:jc w:val="center"/>
        </w:trPr>
        <w:tc>
          <w:tcPr>
            <w:tcW w:w="3170" w:type="dxa"/>
            <w:vMerge/>
            <w:shd w:val="clear" w:color="auto" w:fill="D3DFEE"/>
            <w:vAlign w:val="center"/>
          </w:tcPr>
          <w:p w:rsidR="00463A7C" w:rsidRPr="00636209" w:rsidRDefault="00463A7C" w:rsidP="006416B3">
            <w:pPr>
              <w:autoSpaceDE w:val="0"/>
              <w:autoSpaceDN w:val="0"/>
              <w:adjustRightInd w:val="0"/>
              <w:jc w:val="center"/>
              <w:rPr>
                <w:rFonts w:cs="Arial"/>
                <w:b/>
                <w:bCs/>
                <w:color w:val="FFFFFF"/>
                <w:szCs w:val="20"/>
                <w:lang w:val="az-Latn-AZ"/>
              </w:rPr>
            </w:pPr>
          </w:p>
        </w:tc>
        <w:tc>
          <w:tcPr>
            <w:tcW w:w="1256"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Government</w:t>
            </w:r>
          </w:p>
        </w:tc>
        <w:tc>
          <w:tcPr>
            <w:tcW w:w="146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Difference</w:t>
            </w:r>
          </w:p>
        </w:tc>
        <w:tc>
          <w:tcPr>
            <w:tcW w:w="12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Government</w:t>
            </w:r>
          </w:p>
        </w:tc>
        <w:tc>
          <w:tcPr>
            <w:tcW w:w="1211"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Government</w:t>
            </w:r>
          </w:p>
        </w:tc>
        <w:tc>
          <w:tcPr>
            <w:tcW w:w="1335" w:type="dxa"/>
            <w:shd w:val="clear" w:color="auto" w:fill="D3DFEE"/>
            <w:vAlign w:val="center"/>
          </w:tcPr>
          <w:p w:rsidR="00463A7C" w:rsidRDefault="00463A7C">
            <w:pPr>
              <w:autoSpaceDE w:val="0"/>
              <w:autoSpaceDN w:val="0"/>
              <w:adjustRightInd w:val="0"/>
              <w:jc w:val="center"/>
              <w:rPr>
                <w:rFonts w:cs="Arial"/>
                <w:b/>
                <w:color w:val="0070C0"/>
              </w:rPr>
            </w:pPr>
            <w:r>
              <w:rPr>
                <w:rFonts w:cs="Arial"/>
                <w:b/>
                <w:color w:val="0070C0"/>
              </w:rPr>
              <w:t>Difference</w:t>
            </w:r>
          </w:p>
        </w:tc>
      </w:tr>
      <w:tr w:rsidR="00463A7C" w:rsidRPr="00636209" w:rsidTr="00463A7C">
        <w:trPr>
          <w:jc w:val="center"/>
        </w:trPr>
        <w:tc>
          <w:tcPr>
            <w:tcW w:w="3170" w:type="dxa"/>
            <w:vAlign w:val="center"/>
          </w:tcPr>
          <w:p w:rsidR="00463A7C" w:rsidRDefault="00463A7C">
            <w:pPr>
              <w:rPr>
                <w:rFonts w:eastAsia="Times New Roman" w:cs="Arial"/>
                <w:b/>
              </w:rPr>
            </w:pPr>
            <w:r>
              <w:rPr>
                <w:rFonts w:eastAsia="Times New Roman" w:cs="Arial"/>
              </w:rPr>
              <w:t>Crude Oil (million barrels)</w:t>
            </w:r>
          </w:p>
        </w:tc>
        <w:tc>
          <w:tcPr>
            <w:tcW w:w="1256" w:type="dxa"/>
            <w:vAlign w:val="bottom"/>
          </w:tcPr>
          <w:p w:rsidR="00463A7C" w:rsidRPr="00636209" w:rsidRDefault="00463A7C" w:rsidP="006416B3">
            <w:pPr>
              <w:jc w:val="right"/>
              <w:rPr>
                <w:rFonts w:cs="Arial"/>
                <w:szCs w:val="20"/>
                <w:lang w:val="az-Latn-AZ"/>
              </w:rPr>
            </w:pPr>
            <w:r w:rsidRPr="00636209">
              <w:rPr>
                <w:rFonts w:eastAsia="Times New Roman" w:cs="Arial"/>
                <w:szCs w:val="20"/>
              </w:rPr>
              <w:t>-</w:t>
            </w:r>
          </w:p>
        </w:tc>
        <w:tc>
          <w:tcPr>
            <w:tcW w:w="1395" w:type="dxa"/>
            <w:vAlign w:val="bottom"/>
          </w:tcPr>
          <w:p w:rsidR="00463A7C" w:rsidRPr="00636209" w:rsidRDefault="00463A7C" w:rsidP="006416B3">
            <w:pPr>
              <w:jc w:val="right"/>
              <w:rPr>
                <w:rFonts w:cs="Arial"/>
                <w:szCs w:val="20"/>
                <w:lang w:val="az-Latn-AZ"/>
              </w:rPr>
            </w:pPr>
            <w:r w:rsidRPr="00636209">
              <w:rPr>
                <w:rFonts w:eastAsia="Times New Roman" w:cs="Arial"/>
                <w:szCs w:val="20"/>
              </w:rPr>
              <w:t>-</w:t>
            </w:r>
          </w:p>
        </w:tc>
        <w:tc>
          <w:tcPr>
            <w:tcW w:w="146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c>
          <w:tcPr>
            <w:tcW w:w="1295" w:type="dxa"/>
            <w:vAlign w:val="bottom"/>
          </w:tcPr>
          <w:p w:rsidR="00463A7C" w:rsidRPr="00636209" w:rsidRDefault="00463A7C" w:rsidP="006416B3">
            <w:pPr>
              <w:jc w:val="right"/>
              <w:rPr>
                <w:rFonts w:cs="Arial"/>
                <w:szCs w:val="20"/>
                <w:lang w:val="az-Latn-AZ"/>
              </w:rPr>
            </w:pPr>
            <w:r w:rsidRPr="00636209">
              <w:rPr>
                <w:rFonts w:eastAsia="Times New Roman" w:cs="Arial"/>
                <w:color w:val="000000"/>
                <w:szCs w:val="20"/>
              </w:rPr>
              <w:t>-</w:t>
            </w:r>
          </w:p>
        </w:tc>
        <w:tc>
          <w:tcPr>
            <w:tcW w:w="1395" w:type="dxa"/>
            <w:vAlign w:val="bottom"/>
          </w:tcPr>
          <w:p w:rsidR="00463A7C" w:rsidRPr="00636209" w:rsidRDefault="00463A7C" w:rsidP="006416B3">
            <w:pPr>
              <w:jc w:val="right"/>
              <w:rPr>
                <w:rFonts w:cs="Arial"/>
                <w:szCs w:val="20"/>
                <w:lang w:val="az-Latn-AZ"/>
              </w:rPr>
            </w:pPr>
            <w:r w:rsidRPr="00636209">
              <w:rPr>
                <w:rFonts w:eastAsia="Times New Roman" w:cs="Arial"/>
                <w:color w:val="000000"/>
                <w:szCs w:val="20"/>
              </w:rPr>
              <w:t>-</w:t>
            </w:r>
          </w:p>
        </w:tc>
        <w:tc>
          <w:tcPr>
            <w:tcW w:w="1211" w:type="dxa"/>
            <w:vAlign w:val="bottom"/>
          </w:tcPr>
          <w:p w:rsidR="00463A7C" w:rsidRPr="00636209" w:rsidRDefault="00463A7C" w:rsidP="006416B3">
            <w:pPr>
              <w:jc w:val="right"/>
              <w:rPr>
                <w:rFonts w:cs="Arial"/>
                <w:szCs w:val="20"/>
                <w:lang w:val="az-Latn-AZ"/>
              </w:rPr>
            </w:pPr>
            <w:r w:rsidRPr="00636209">
              <w:rPr>
                <w:rFonts w:eastAsia="Times New Roman" w:cs="Arial"/>
                <w:color w:val="000000"/>
                <w:szCs w:val="20"/>
              </w:rPr>
              <w:t>-</w:t>
            </w:r>
          </w:p>
        </w:tc>
        <w:tc>
          <w:tcPr>
            <w:tcW w:w="1395" w:type="dxa"/>
            <w:vAlign w:val="bottom"/>
          </w:tcPr>
          <w:p w:rsidR="00463A7C" w:rsidRPr="00636209" w:rsidRDefault="00463A7C" w:rsidP="006416B3">
            <w:pPr>
              <w:jc w:val="right"/>
              <w:rPr>
                <w:rFonts w:cs="Arial"/>
                <w:szCs w:val="20"/>
                <w:lang w:val="az-Latn-AZ"/>
              </w:rPr>
            </w:pPr>
            <w:r w:rsidRPr="00636209">
              <w:rPr>
                <w:rFonts w:eastAsia="Times New Roman" w:cs="Arial"/>
                <w:color w:val="000000"/>
                <w:szCs w:val="20"/>
              </w:rPr>
              <w:t>-</w:t>
            </w:r>
          </w:p>
        </w:tc>
        <w:tc>
          <w:tcPr>
            <w:tcW w:w="1335" w:type="dxa"/>
            <w:vAlign w:val="bottom"/>
          </w:tcPr>
          <w:p w:rsidR="00463A7C" w:rsidRPr="00636209" w:rsidRDefault="00463A7C" w:rsidP="006416B3">
            <w:pPr>
              <w:jc w:val="right"/>
              <w:rPr>
                <w:rFonts w:cs="Arial"/>
                <w:szCs w:val="20"/>
                <w:lang w:val="az-Latn-AZ"/>
              </w:rPr>
            </w:pPr>
            <w:r w:rsidRPr="00636209">
              <w:rPr>
                <w:rFonts w:eastAsia="Times New Roman" w:cs="Arial"/>
                <w:color w:val="000000"/>
                <w:szCs w:val="20"/>
              </w:rPr>
              <w:t>-</w:t>
            </w:r>
          </w:p>
        </w:tc>
      </w:tr>
      <w:tr w:rsidR="00463A7C" w:rsidRPr="00636209" w:rsidTr="00463A7C">
        <w:trPr>
          <w:jc w:val="center"/>
        </w:trPr>
        <w:tc>
          <w:tcPr>
            <w:tcW w:w="3170" w:type="dxa"/>
            <w:shd w:val="clear" w:color="auto" w:fill="D3DFEE"/>
            <w:vAlign w:val="center"/>
          </w:tcPr>
          <w:p w:rsidR="00463A7C" w:rsidRDefault="00463A7C">
            <w:pPr>
              <w:rPr>
                <w:rFonts w:eastAsia="Times New Roman" w:cs="Arial"/>
                <w:b/>
              </w:rPr>
            </w:pPr>
            <w:r>
              <w:rPr>
                <w:rFonts w:eastAsia="Times New Roman" w:cs="Arial"/>
              </w:rPr>
              <w:t>Natural Gas (thsd. m³)</w:t>
            </w:r>
          </w:p>
        </w:tc>
        <w:tc>
          <w:tcPr>
            <w:tcW w:w="1256" w:type="dxa"/>
            <w:shd w:val="clear" w:color="auto" w:fill="D3DFEE"/>
            <w:vAlign w:val="bottom"/>
          </w:tcPr>
          <w:p w:rsidR="00463A7C" w:rsidRPr="00636209" w:rsidRDefault="00463A7C" w:rsidP="009233D4">
            <w:pPr>
              <w:jc w:val="right"/>
              <w:rPr>
                <w:rFonts w:cs="Arial"/>
                <w:szCs w:val="20"/>
                <w:lang w:val="az-Latn-AZ"/>
              </w:rPr>
            </w:pPr>
            <w:r w:rsidRPr="00636209">
              <w:rPr>
                <w:rFonts w:eastAsia="Times New Roman" w:cs="Arial"/>
                <w:szCs w:val="20"/>
              </w:rPr>
              <w:t>18</w:t>
            </w:r>
            <w:r w:rsidR="00DD2E0D">
              <w:rPr>
                <w:rFonts w:eastAsia="Times New Roman" w:cs="Arial"/>
                <w:szCs w:val="20"/>
              </w:rPr>
              <w:t>,721.</w:t>
            </w:r>
            <w:r w:rsidRPr="00636209">
              <w:rPr>
                <w:rFonts w:eastAsia="Times New Roman" w:cs="Arial"/>
                <w:szCs w:val="20"/>
              </w:rPr>
              <w:t>2</w:t>
            </w:r>
          </w:p>
        </w:tc>
        <w:tc>
          <w:tcPr>
            <w:tcW w:w="1395" w:type="dxa"/>
            <w:shd w:val="clear" w:color="auto" w:fill="D3DFEE"/>
            <w:vAlign w:val="bottom"/>
          </w:tcPr>
          <w:p w:rsidR="00463A7C" w:rsidRPr="00636209" w:rsidRDefault="00DD2E0D" w:rsidP="006416B3">
            <w:pPr>
              <w:jc w:val="right"/>
              <w:rPr>
                <w:rFonts w:cs="Arial"/>
                <w:szCs w:val="20"/>
                <w:lang w:val="az-Latn-AZ"/>
              </w:rPr>
            </w:pPr>
            <w:r w:rsidRPr="00636209">
              <w:rPr>
                <w:rFonts w:eastAsia="Times New Roman" w:cs="Arial"/>
                <w:szCs w:val="20"/>
              </w:rPr>
              <w:t>18</w:t>
            </w:r>
            <w:r>
              <w:rPr>
                <w:rFonts w:eastAsia="Times New Roman" w:cs="Arial"/>
                <w:szCs w:val="20"/>
              </w:rPr>
              <w:t>,721.</w:t>
            </w:r>
            <w:r w:rsidRPr="00636209">
              <w:rPr>
                <w:rFonts w:eastAsia="Times New Roman" w:cs="Arial"/>
                <w:szCs w:val="20"/>
              </w:rPr>
              <w:t>2</w:t>
            </w:r>
          </w:p>
        </w:tc>
        <w:tc>
          <w:tcPr>
            <w:tcW w:w="1465" w:type="dxa"/>
            <w:shd w:val="clear" w:color="auto" w:fill="D3DFEE"/>
            <w:vAlign w:val="bottom"/>
          </w:tcPr>
          <w:p w:rsidR="00463A7C" w:rsidRPr="00636209" w:rsidRDefault="00463A7C" w:rsidP="006416B3">
            <w:pPr>
              <w:jc w:val="right"/>
              <w:rPr>
                <w:rFonts w:cs="Arial"/>
                <w:color w:val="000000"/>
                <w:szCs w:val="20"/>
                <w:lang w:val="az-Latn-AZ"/>
              </w:rPr>
            </w:pPr>
            <w:r w:rsidRPr="00636209">
              <w:rPr>
                <w:rFonts w:cs="Arial"/>
                <w:color w:val="000000"/>
                <w:szCs w:val="20"/>
                <w:lang w:val="az-Latn-AZ"/>
              </w:rPr>
              <w:t>-</w:t>
            </w:r>
          </w:p>
        </w:tc>
        <w:tc>
          <w:tcPr>
            <w:tcW w:w="1295" w:type="dxa"/>
            <w:shd w:val="clear" w:color="auto" w:fill="D3DFEE"/>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c>
          <w:tcPr>
            <w:tcW w:w="1395" w:type="dxa"/>
            <w:shd w:val="clear" w:color="auto" w:fill="D3DFEE"/>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c>
          <w:tcPr>
            <w:tcW w:w="1211" w:type="dxa"/>
            <w:shd w:val="clear" w:color="auto" w:fill="D3DFEE"/>
            <w:vAlign w:val="bottom"/>
          </w:tcPr>
          <w:p w:rsidR="00463A7C" w:rsidRPr="00636209" w:rsidRDefault="00DD2E0D" w:rsidP="006416B3">
            <w:pPr>
              <w:jc w:val="right"/>
              <w:rPr>
                <w:rFonts w:cs="Arial"/>
                <w:color w:val="000000"/>
                <w:szCs w:val="20"/>
                <w:lang w:val="az-Latn-AZ"/>
              </w:rPr>
            </w:pPr>
            <w:r w:rsidRPr="00636209">
              <w:rPr>
                <w:rFonts w:eastAsia="Times New Roman" w:cs="Arial"/>
                <w:szCs w:val="20"/>
              </w:rPr>
              <w:t>18</w:t>
            </w:r>
            <w:r>
              <w:rPr>
                <w:rFonts w:eastAsia="Times New Roman" w:cs="Arial"/>
                <w:szCs w:val="20"/>
              </w:rPr>
              <w:t>,721.</w:t>
            </w:r>
            <w:r w:rsidRPr="00636209">
              <w:rPr>
                <w:rFonts w:eastAsia="Times New Roman" w:cs="Arial"/>
                <w:szCs w:val="20"/>
              </w:rPr>
              <w:t>2</w:t>
            </w:r>
          </w:p>
        </w:tc>
        <w:tc>
          <w:tcPr>
            <w:tcW w:w="1395" w:type="dxa"/>
            <w:shd w:val="clear" w:color="auto" w:fill="D3DFEE"/>
            <w:vAlign w:val="bottom"/>
          </w:tcPr>
          <w:p w:rsidR="00463A7C" w:rsidRPr="00636209" w:rsidRDefault="00DD2E0D" w:rsidP="006416B3">
            <w:pPr>
              <w:jc w:val="right"/>
              <w:rPr>
                <w:rFonts w:cs="Arial"/>
                <w:color w:val="000000"/>
                <w:szCs w:val="20"/>
                <w:lang w:val="az-Latn-AZ"/>
              </w:rPr>
            </w:pPr>
            <w:r w:rsidRPr="00636209">
              <w:rPr>
                <w:rFonts w:eastAsia="Times New Roman" w:cs="Arial"/>
                <w:szCs w:val="20"/>
              </w:rPr>
              <w:t>18</w:t>
            </w:r>
            <w:r>
              <w:rPr>
                <w:rFonts w:eastAsia="Times New Roman" w:cs="Arial"/>
                <w:szCs w:val="20"/>
              </w:rPr>
              <w:t>,721.</w:t>
            </w:r>
            <w:r w:rsidRPr="00636209">
              <w:rPr>
                <w:rFonts w:eastAsia="Times New Roman" w:cs="Arial"/>
                <w:szCs w:val="20"/>
              </w:rPr>
              <w:t>2</w:t>
            </w:r>
          </w:p>
        </w:tc>
        <w:tc>
          <w:tcPr>
            <w:tcW w:w="1335" w:type="dxa"/>
            <w:shd w:val="clear" w:color="auto" w:fill="D3DFEE"/>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r>
      <w:tr w:rsidR="00463A7C" w:rsidRPr="00636209" w:rsidTr="00463A7C">
        <w:trPr>
          <w:jc w:val="center"/>
        </w:trPr>
        <w:tc>
          <w:tcPr>
            <w:tcW w:w="3170" w:type="dxa"/>
            <w:vAlign w:val="center"/>
          </w:tcPr>
          <w:p w:rsidR="00463A7C" w:rsidRDefault="00463A7C">
            <w:pPr>
              <w:rPr>
                <w:rFonts w:eastAsia="Times New Roman" w:cs="Arial"/>
                <w:b/>
              </w:rPr>
            </w:pPr>
            <w:r>
              <w:rPr>
                <w:rFonts w:eastAsia="Times New Roman" w:cs="Arial"/>
              </w:rPr>
              <w:t>Associated Gas (thsd. m³)</w:t>
            </w:r>
          </w:p>
        </w:tc>
        <w:tc>
          <w:tcPr>
            <w:tcW w:w="1256" w:type="dxa"/>
            <w:vAlign w:val="bottom"/>
          </w:tcPr>
          <w:p w:rsidR="00463A7C" w:rsidRPr="00636209" w:rsidRDefault="00DD2E0D" w:rsidP="00DD2E0D">
            <w:pPr>
              <w:jc w:val="right"/>
              <w:rPr>
                <w:rFonts w:cs="Arial"/>
                <w:szCs w:val="20"/>
                <w:lang w:val="az-Latn-AZ"/>
              </w:rPr>
            </w:pPr>
            <w:r>
              <w:rPr>
                <w:rFonts w:eastAsia="Times New Roman" w:cs="Arial"/>
                <w:szCs w:val="20"/>
              </w:rPr>
              <w:t>14,</w:t>
            </w:r>
            <w:r w:rsidR="00463A7C" w:rsidRPr="00636209">
              <w:rPr>
                <w:rFonts w:eastAsia="Times New Roman" w:cs="Arial"/>
                <w:szCs w:val="20"/>
              </w:rPr>
              <w:t>770</w:t>
            </w:r>
            <w:r>
              <w:rPr>
                <w:rFonts w:eastAsia="Times New Roman" w:cs="Arial"/>
                <w:szCs w:val="20"/>
              </w:rPr>
              <w:t>.</w:t>
            </w:r>
            <w:r w:rsidR="00463A7C" w:rsidRPr="00636209">
              <w:rPr>
                <w:rFonts w:eastAsia="Times New Roman" w:cs="Arial"/>
                <w:szCs w:val="20"/>
              </w:rPr>
              <w:t>0</w:t>
            </w:r>
          </w:p>
        </w:tc>
        <w:tc>
          <w:tcPr>
            <w:tcW w:w="1395" w:type="dxa"/>
            <w:vAlign w:val="bottom"/>
          </w:tcPr>
          <w:p w:rsidR="00463A7C" w:rsidRPr="00636209" w:rsidRDefault="00DD2E0D" w:rsidP="006416B3">
            <w:pPr>
              <w:jc w:val="right"/>
              <w:rPr>
                <w:rFonts w:cs="Arial"/>
                <w:szCs w:val="20"/>
                <w:lang w:val="az-Latn-AZ"/>
              </w:rPr>
            </w:pPr>
            <w:r>
              <w:rPr>
                <w:rFonts w:eastAsia="Times New Roman" w:cs="Arial"/>
                <w:szCs w:val="20"/>
              </w:rPr>
              <w:t>14,</w:t>
            </w:r>
            <w:r w:rsidRPr="00636209">
              <w:rPr>
                <w:rFonts w:eastAsia="Times New Roman" w:cs="Arial"/>
                <w:szCs w:val="20"/>
              </w:rPr>
              <w:t>770</w:t>
            </w:r>
            <w:r>
              <w:rPr>
                <w:rFonts w:eastAsia="Times New Roman" w:cs="Arial"/>
                <w:szCs w:val="20"/>
              </w:rPr>
              <w:t>.</w:t>
            </w:r>
            <w:r w:rsidRPr="00636209">
              <w:rPr>
                <w:rFonts w:eastAsia="Times New Roman" w:cs="Arial"/>
                <w:szCs w:val="20"/>
              </w:rPr>
              <w:t>0</w:t>
            </w:r>
          </w:p>
        </w:tc>
        <w:tc>
          <w:tcPr>
            <w:tcW w:w="146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c>
          <w:tcPr>
            <w:tcW w:w="129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c>
          <w:tcPr>
            <w:tcW w:w="139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c>
          <w:tcPr>
            <w:tcW w:w="1211" w:type="dxa"/>
            <w:vAlign w:val="bottom"/>
          </w:tcPr>
          <w:p w:rsidR="00463A7C" w:rsidRPr="00636209" w:rsidRDefault="00DD2E0D" w:rsidP="006416B3">
            <w:pPr>
              <w:jc w:val="right"/>
              <w:rPr>
                <w:rFonts w:cs="Arial"/>
                <w:color w:val="000000"/>
                <w:szCs w:val="20"/>
                <w:lang w:val="az-Latn-AZ"/>
              </w:rPr>
            </w:pPr>
            <w:r>
              <w:rPr>
                <w:rFonts w:eastAsia="Times New Roman" w:cs="Arial"/>
                <w:szCs w:val="20"/>
              </w:rPr>
              <w:t>14,</w:t>
            </w:r>
            <w:r w:rsidRPr="00636209">
              <w:rPr>
                <w:rFonts w:eastAsia="Times New Roman" w:cs="Arial"/>
                <w:szCs w:val="20"/>
              </w:rPr>
              <w:t>770</w:t>
            </w:r>
            <w:r>
              <w:rPr>
                <w:rFonts w:eastAsia="Times New Roman" w:cs="Arial"/>
                <w:szCs w:val="20"/>
              </w:rPr>
              <w:t>.</w:t>
            </w:r>
            <w:r w:rsidRPr="00636209">
              <w:rPr>
                <w:rFonts w:eastAsia="Times New Roman" w:cs="Arial"/>
                <w:szCs w:val="20"/>
              </w:rPr>
              <w:t>0</w:t>
            </w:r>
          </w:p>
        </w:tc>
        <w:tc>
          <w:tcPr>
            <w:tcW w:w="1395" w:type="dxa"/>
            <w:vAlign w:val="bottom"/>
          </w:tcPr>
          <w:p w:rsidR="00463A7C" w:rsidRPr="00636209" w:rsidRDefault="00DD2E0D" w:rsidP="006416B3">
            <w:pPr>
              <w:jc w:val="right"/>
              <w:rPr>
                <w:rFonts w:cs="Arial"/>
                <w:color w:val="000000"/>
                <w:szCs w:val="20"/>
                <w:lang w:val="az-Latn-AZ"/>
              </w:rPr>
            </w:pPr>
            <w:r>
              <w:rPr>
                <w:rFonts w:eastAsia="Times New Roman" w:cs="Arial"/>
                <w:szCs w:val="20"/>
              </w:rPr>
              <w:t>14,</w:t>
            </w:r>
            <w:r w:rsidRPr="00636209">
              <w:rPr>
                <w:rFonts w:eastAsia="Times New Roman" w:cs="Arial"/>
                <w:szCs w:val="20"/>
              </w:rPr>
              <w:t>770</w:t>
            </w:r>
            <w:r>
              <w:rPr>
                <w:rFonts w:eastAsia="Times New Roman" w:cs="Arial"/>
                <w:szCs w:val="20"/>
              </w:rPr>
              <w:t>.</w:t>
            </w:r>
            <w:r w:rsidRPr="00636209">
              <w:rPr>
                <w:rFonts w:eastAsia="Times New Roman" w:cs="Arial"/>
                <w:szCs w:val="20"/>
              </w:rPr>
              <w:t>0</w:t>
            </w:r>
          </w:p>
        </w:tc>
        <w:tc>
          <w:tcPr>
            <w:tcW w:w="1335" w:type="dxa"/>
            <w:vAlign w:val="bottom"/>
          </w:tcPr>
          <w:p w:rsidR="00463A7C" w:rsidRPr="00636209" w:rsidRDefault="00463A7C" w:rsidP="006416B3">
            <w:pPr>
              <w:jc w:val="right"/>
              <w:rPr>
                <w:rFonts w:cs="Arial"/>
                <w:color w:val="000000"/>
                <w:szCs w:val="20"/>
                <w:lang w:val="az-Latn-AZ"/>
              </w:rPr>
            </w:pPr>
            <w:r w:rsidRPr="00636209">
              <w:rPr>
                <w:rFonts w:eastAsia="Times New Roman" w:cs="Arial"/>
                <w:color w:val="000000"/>
                <w:szCs w:val="20"/>
              </w:rPr>
              <w:t>-</w:t>
            </w:r>
          </w:p>
        </w:tc>
      </w:tr>
    </w:tbl>
    <w:p w:rsidR="009233D4" w:rsidRPr="00636209" w:rsidRDefault="009233D4" w:rsidP="009233D4">
      <w:pPr>
        <w:rPr>
          <w:rFonts w:cs="Arial"/>
          <w:b/>
          <w:bCs/>
          <w:i/>
          <w:iCs/>
          <w:color w:val="002060"/>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95"/>
          <w:pgSz w:w="16839" w:h="11907" w:orient="landscape" w:code="9"/>
          <w:pgMar w:top="1440" w:right="1539" w:bottom="1440" w:left="1440" w:header="510" w:footer="680" w:gutter="0"/>
          <w:cols w:space="708"/>
          <w:docGrid w:linePitch="360"/>
        </w:sectPr>
      </w:pPr>
    </w:p>
    <w:p w:rsidR="00463A7C" w:rsidRDefault="00463A7C" w:rsidP="00463A7C">
      <w:pPr>
        <w:jc w:val="center"/>
        <w:rPr>
          <w:rFonts w:cs="Arial"/>
          <w:b/>
          <w:bCs/>
          <w:szCs w:val="20"/>
          <w:lang w:val="az-Latn-AZ"/>
        </w:rPr>
      </w:pPr>
      <w:r>
        <w:rPr>
          <w:rFonts w:cs="Arial"/>
          <w:b/>
          <w:bCs/>
          <w:szCs w:val="20"/>
          <w:lang w:val="az-Latn-AZ"/>
        </w:rPr>
        <w:lastRenderedPageBreak/>
        <w:t>BP Exploration (Azerbaijan) Limited</w:t>
      </w:r>
    </w:p>
    <w:p w:rsidR="009233D4" w:rsidRPr="00636209" w:rsidRDefault="009233D4" w:rsidP="009233D4">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084"/>
        <w:gridCol w:w="1579"/>
        <w:gridCol w:w="1395"/>
        <w:gridCol w:w="1362"/>
        <w:gridCol w:w="1199"/>
        <w:gridCol w:w="1407"/>
        <w:gridCol w:w="1173"/>
        <w:gridCol w:w="1395"/>
        <w:gridCol w:w="1195"/>
      </w:tblGrid>
      <w:tr w:rsidR="00DD2E0D" w:rsidRPr="00636209" w:rsidTr="003534FA">
        <w:trPr>
          <w:jc w:val="center"/>
        </w:trPr>
        <w:tc>
          <w:tcPr>
            <w:tcW w:w="3084"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33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084"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57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57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579"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93.</w:t>
            </w:r>
            <w:r w:rsidRPr="00636209">
              <w:rPr>
                <w:rFonts w:eastAsia="Times New Roman" w:cs="Arial"/>
              </w:rPr>
              <w:t>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93.</w:t>
            </w:r>
            <w:r w:rsidRPr="00636209">
              <w:rPr>
                <w:rFonts w:eastAsia="Times New Roman" w:cs="Arial"/>
              </w:rPr>
              <w:t>1</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93.</w:t>
            </w:r>
            <w:r w:rsidRPr="00636209">
              <w:rPr>
                <w:rFonts w:eastAsia="Times New Roman" w:cs="Arial"/>
              </w:rPr>
              <w:t>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93.</w:t>
            </w:r>
            <w:r w:rsidRPr="00636209">
              <w:rPr>
                <w:rFonts w:eastAsia="Times New Roman" w:cs="Arial"/>
              </w:rPr>
              <w:t>1</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579"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004</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004</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004</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004</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57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57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579"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78.</w:t>
            </w:r>
            <w:r w:rsidRPr="00636209">
              <w:rPr>
                <w:rFonts w:eastAsia="Times New Roman" w:cs="Arial"/>
              </w:rPr>
              <w:t>8</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78.</w:t>
            </w:r>
            <w:r w:rsidRPr="00636209">
              <w:rPr>
                <w:rFonts w:eastAsia="Times New Roman" w:cs="Arial"/>
              </w:rPr>
              <w:t>8</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78.</w:t>
            </w:r>
            <w:r w:rsidRPr="00636209">
              <w:rPr>
                <w:rFonts w:eastAsia="Times New Roman" w:cs="Arial"/>
              </w:rPr>
              <w:t>8</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78.</w:t>
            </w:r>
            <w:r w:rsidRPr="00636209">
              <w:rPr>
                <w:rFonts w:eastAsia="Times New Roman" w:cs="Arial"/>
              </w:rPr>
              <w:t>8</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57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color w:val="00000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917" w:type="dxa"/>
        <w:jc w:val="center"/>
        <w:tblLook w:val="00A0" w:firstRow="1" w:lastRow="0" w:firstColumn="1" w:lastColumn="0" w:noHBand="0" w:noVBand="0"/>
      </w:tblPr>
      <w:tblGrid>
        <w:gridCol w:w="3108"/>
        <w:gridCol w:w="1551"/>
        <w:gridCol w:w="1466"/>
        <w:gridCol w:w="1365"/>
        <w:gridCol w:w="1173"/>
        <w:gridCol w:w="1395"/>
        <w:gridCol w:w="1173"/>
        <w:gridCol w:w="1417"/>
        <w:gridCol w:w="1269"/>
      </w:tblGrid>
      <w:tr w:rsidR="00DD2E0D" w:rsidRPr="00636209" w:rsidTr="003534FA">
        <w:trPr>
          <w:jc w:val="center"/>
        </w:trPr>
        <w:tc>
          <w:tcPr>
            <w:tcW w:w="3108"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382"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108"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55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6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6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108"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551"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6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9"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108"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1"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6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108"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1"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6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9"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bl>
    <w:p w:rsidR="009233D4" w:rsidRPr="00636209" w:rsidRDefault="009233D4" w:rsidP="009233D4">
      <w:pPr>
        <w:autoSpaceDE w:val="0"/>
        <w:autoSpaceDN w:val="0"/>
        <w:adjustRightInd w:val="0"/>
        <w:rPr>
          <w:rFonts w:cs="Arial"/>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96"/>
          <w:pgSz w:w="16839" w:h="11907" w:orient="landscape" w:code="9"/>
          <w:pgMar w:top="1440" w:right="1539" w:bottom="1440" w:left="1440" w:header="510" w:footer="680" w:gutter="0"/>
          <w:cols w:space="708"/>
          <w:docGrid w:linePitch="360"/>
        </w:sectPr>
      </w:pPr>
    </w:p>
    <w:p w:rsidR="00463A7C" w:rsidRDefault="00463A7C" w:rsidP="00463A7C">
      <w:pPr>
        <w:jc w:val="center"/>
        <w:rPr>
          <w:rFonts w:cs="Arial"/>
          <w:b/>
          <w:bCs/>
          <w:szCs w:val="20"/>
          <w:lang w:val="az-Latn-AZ"/>
        </w:rPr>
      </w:pPr>
      <w:r>
        <w:rPr>
          <w:rFonts w:cs="Arial"/>
          <w:b/>
          <w:bCs/>
          <w:szCs w:val="20"/>
          <w:lang w:val="az-Latn-AZ"/>
        </w:rPr>
        <w:lastRenderedPageBreak/>
        <w:t>BP Exploration (Caspian Sea) Limited</w:t>
      </w:r>
    </w:p>
    <w:p w:rsidR="009233D4" w:rsidRPr="00636209" w:rsidRDefault="009233D4" w:rsidP="009233D4">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4064" w:type="dxa"/>
        <w:jc w:val="center"/>
        <w:tblInd w:w="-65" w:type="dxa"/>
        <w:tblLook w:val="00A0" w:firstRow="1" w:lastRow="0" w:firstColumn="1" w:lastColumn="0" w:noHBand="0" w:noVBand="0"/>
      </w:tblPr>
      <w:tblGrid>
        <w:gridCol w:w="3075"/>
        <w:gridCol w:w="1456"/>
        <w:gridCol w:w="1600"/>
        <w:gridCol w:w="1362"/>
        <w:gridCol w:w="1200"/>
        <w:gridCol w:w="1410"/>
        <w:gridCol w:w="1346"/>
        <w:gridCol w:w="1418"/>
        <w:gridCol w:w="1197"/>
      </w:tblGrid>
      <w:tr w:rsidR="00DD2E0D" w:rsidRPr="00636209" w:rsidTr="003534FA">
        <w:trPr>
          <w:jc w:val="center"/>
        </w:trPr>
        <w:tc>
          <w:tcPr>
            <w:tcW w:w="3075"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41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10"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961"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075"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5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6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4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075" w:type="dxa"/>
            <w:vAlign w:val="bottom"/>
          </w:tcPr>
          <w:p w:rsidR="00DD2E0D" w:rsidRPr="002F3B0F" w:rsidRDefault="00DD2E0D" w:rsidP="003534FA">
            <w:pPr>
              <w:jc w:val="left"/>
              <w:rPr>
                <w:rFonts w:eastAsia="Times New Roman" w:cs="Arial"/>
              </w:rPr>
            </w:pPr>
            <w:r w:rsidRPr="002F3B0F">
              <w:rPr>
                <w:rFonts w:eastAsia="Times New Roman" w:cs="Arial"/>
              </w:rPr>
              <w:t>Monetary inflow from Oil</w:t>
            </w:r>
          </w:p>
        </w:tc>
        <w:tc>
          <w:tcPr>
            <w:tcW w:w="1456"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6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418"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5" w:type="dxa"/>
            <w:shd w:val="clear" w:color="auto" w:fill="D3DFEE"/>
            <w:vAlign w:val="bottom"/>
          </w:tcPr>
          <w:p w:rsidR="00DD2E0D" w:rsidRPr="002F3B0F" w:rsidRDefault="00DD2E0D" w:rsidP="003534FA">
            <w:pPr>
              <w:jc w:val="left"/>
              <w:rPr>
                <w:rFonts w:eastAsia="Times New Roman" w:cs="Arial"/>
              </w:rPr>
            </w:pPr>
            <w:r w:rsidRPr="002F3B0F">
              <w:rPr>
                <w:rFonts w:eastAsia="Times New Roman" w:cs="Arial"/>
              </w:rPr>
              <w:t>Monetary Inflow from Gas</w:t>
            </w:r>
          </w:p>
        </w:tc>
        <w:tc>
          <w:tcPr>
            <w:tcW w:w="145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6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418"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5" w:type="dxa"/>
            <w:vAlign w:val="bottom"/>
          </w:tcPr>
          <w:p w:rsidR="00DD2E0D" w:rsidRPr="002F3B0F" w:rsidRDefault="00DD2E0D" w:rsidP="003534FA">
            <w:pPr>
              <w:jc w:val="left"/>
              <w:rPr>
                <w:rFonts w:eastAsia="Times New Roman" w:cs="Arial"/>
              </w:rPr>
            </w:pPr>
            <w:r w:rsidRPr="002F3B0F">
              <w:rPr>
                <w:rFonts w:eastAsia="Times New Roman" w:cs="Arial"/>
              </w:rPr>
              <w:t>Bonuses</w:t>
            </w:r>
          </w:p>
        </w:tc>
        <w:tc>
          <w:tcPr>
            <w:tcW w:w="1456"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6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418"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5" w:type="dxa"/>
            <w:shd w:val="clear" w:color="auto" w:fill="D3DFEE"/>
            <w:vAlign w:val="bottom"/>
          </w:tcPr>
          <w:p w:rsidR="00DD2E0D" w:rsidRPr="002F3B0F" w:rsidRDefault="00DD2E0D" w:rsidP="003534FA">
            <w:pPr>
              <w:jc w:val="left"/>
              <w:rPr>
                <w:rFonts w:eastAsia="Times New Roman" w:cs="Arial"/>
              </w:rPr>
            </w:pPr>
            <w:r w:rsidRPr="002F3B0F">
              <w:rPr>
                <w:rFonts w:eastAsia="Times New Roman" w:cs="Arial"/>
              </w:rPr>
              <w:t>Transit fee</w:t>
            </w:r>
          </w:p>
        </w:tc>
        <w:tc>
          <w:tcPr>
            <w:tcW w:w="145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w:t>
            </w:r>
            <w:r w:rsidRPr="00636209">
              <w:rPr>
                <w:rFonts w:eastAsia="Times New Roman" w:cs="Arial"/>
                <w:szCs w:val="20"/>
              </w:rPr>
              <w:t>7</w:t>
            </w:r>
          </w:p>
        </w:tc>
        <w:tc>
          <w:tcPr>
            <w:tcW w:w="1600"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w:t>
            </w:r>
            <w:r w:rsidRPr="00636209">
              <w:rPr>
                <w:rFonts w:eastAsia="Times New Roman" w:cs="Arial"/>
                <w:szCs w:val="20"/>
              </w:rPr>
              <w:t>7</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1.</w:t>
            </w:r>
            <w:r w:rsidRPr="00636209">
              <w:rPr>
                <w:rFonts w:eastAsia="Times New Roman" w:cs="Arial"/>
                <w:szCs w:val="20"/>
              </w:rPr>
              <w:t>7</w:t>
            </w:r>
          </w:p>
        </w:tc>
        <w:tc>
          <w:tcPr>
            <w:tcW w:w="1418"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1.</w:t>
            </w:r>
            <w:r w:rsidRPr="00636209">
              <w:rPr>
                <w:rFonts w:eastAsia="Times New Roman" w:cs="Arial"/>
                <w:szCs w:val="20"/>
              </w:rPr>
              <w:t>7</w:t>
            </w:r>
          </w:p>
        </w:tc>
        <w:tc>
          <w:tcPr>
            <w:tcW w:w="119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5" w:type="dxa"/>
            <w:vAlign w:val="bottom"/>
          </w:tcPr>
          <w:p w:rsidR="00DD2E0D" w:rsidRPr="002F3B0F" w:rsidRDefault="00DD2E0D" w:rsidP="003534FA">
            <w:pPr>
              <w:jc w:val="left"/>
              <w:rPr>
                <w:rFonts w:eastAsia="Times New Roman" w:cs="Arial"/>
              </w:rPr>
            </w:pPr>
            <w:r w:rsidRPr="002F3B0F">
              <w:rPr>
                <w:rFonts w:eastAsia="Times New Roman" w:cs="Arial"/>
              </w:rPr>
              <w:t>Acreage fee</w:t>
            </w:r>
          </w:p>
        </w:tc>
        <w:tc>
          <w:tcPr>
            <w:tcW w:w="1456"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6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418"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5" w:type="dxa"/>
            <w:shd w:val="clear" w:color="auto" w:fill="D3DFEE"/>
            <w:vAlign w:val="bottom"/>
          </w:tcPr>
          <w:p w:rsidR="00DD2E0D" w:rsidRPr="002F3B0F" w:rsidRDefault="00DD2E0D" w:rsidP="003534FA">
            <w:pPr>
              <w:jc w:val="left"/>
              <w:rPr>
                <w:rFonts w:eastAsia="Times New Roman" w:cs="Arial"/>
              </w:rPr>
            </w:pPr>
            <w:r w:rsidRPr="002F3B0F">
              <w:rPr>
                <w:rFonts w:eastAsia="Times New Roman" w:cs="Arial"/>
              </w:rPr>
              <w:t>Profit taxes</w:t>
            </w:r>
          </w:p>
        </w:tc>
        <w:tc>
          <w:tcPr>
            <w:tcW w:w="145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153.</w:t>
            </w:r>
            <w:r w:rsidRPr="00636209">
              <w:rPr>
                <w:rFonts w:eastAsia="Times New Roman" w:cs="Arial"/>
                <w:szCs w:val="20"/>
              </w:rPr>
              <w:t>7</w:t>
            </w:r>
          </w:p>
        </w:tc>
        <w:tc>
          <w:tcPr>
            <w:tcW w:w="1600"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153.</w:t>
            </w:r>
            <w:r w:rsidRPr="00636209">
              <w:rPr>
                <w:rFonts w:eastAsia="Times New Roman" w:cs="Arial"/>
                <w:szCs w:val="20"/>
              </w:rPr>
              <w:t>2</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w:t>
            </w:r>
            <w:r w:rsidRPr="00636209">
              <w:rPr>
                <w:rFonts w:eastAsia="Times New Roman" w:cs="Arial"/>
                <w:color w:val="000000"/>
                <w:szCs w:val="20"/>
              </w:rPr>
              <w:t>5</w:t>
            </w:r>
          </w:p>
        </w:tc>
        <w:tc>
          <w:tcPr>
            <w:tcW w:w="1200"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(0.5)</w:t>
            </w:r>
          </w:p>
        </w:tc>
        <w:tc>
          <w:tcPr>
            <w:tcW w:w="141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153.2</w:t>
            </w:r>
          </w:p>
        </w:tc>
        <w:tc>
          <w:tcPr>
            <w:tcW w:w="1418"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153.</w:t>
            </w:r>
            <w:r w:rsidRPr="00636209">
              <w:rPr>
                <w:rFonts w:eastAsia="Times New Roman" w:cs="Arial"/>
                <w:szCs w:val="20"/>
              </w:rPr>
              <w:t>2</w:t>
            </w:r>
          </w:p>
        </w:tc>
        <w:tc>
          <w:tcPr>
            <w:tcW w:w="1197"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w:t>
            </w:r>
          </w:p>
        </w:tc>
      </w:tr>
      <w:tr w:rsidR="00DD2E0D" w:rsidRPr="00636209" w:rsidTr="003534FA">
        <w:trPr>
          <w:jc w:val="center"/>
        </w:trPr>
        <w:tc>
          <w:tcPr>
            <w:tcW w:w="3075" w:type="dxa"/>
            <w:vAlign w:val="bottom"/>
          </w:tcPr>
          <w:p w:rsidR="00DD2E0D" w:rsidRPr="002F3B0F" w:rsidRDefault="00DD2E0D" w:rsidP="003534FA">
            <w:pPr>
              <w:jc w:val="left"/>
              <w:rPr>
                <w:rFonts w:eastAsia="Times New Roman" w:cs="Arial"/>
              </w:rPr>
            </w:pPr>
            <w:r w:rsidRPr="002F3B0F">
              <w:rPr>
                <w:rFonts w:eastAsia="Times New Roman" w:cs="Arial"/>
              </w:rPr>
              <w:t>Other taxes</w:t>
            </w:r>
          </w:p>
        </w:tc>
        <w:tc>
          <w:tcPr>
            <w:tcW w:w="1456"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6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4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418"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4167" w:type="dxa"/>
        <w:jc w:val="center"/>
        <w:tblInd w:w="107" w:type="dxa"/>
        <w:tblLook w:val="00A0" w:firstRow="1" w:lastRow="0" w:firstColumn="1" w:lastColumn="0" w:noHBand="0" w:noVBand="0"/>
      </w:tblPr>
      <w:tblGrid>
        <w:gridCol w:w="3072"/>
        <w:gridCol w:w="1477"/>
        <w:gridCol w:w="1701"/>
        <w:gridCol w:w="1276"/>
        <w:gridCol w:w="1193"/>
        <w:gridCol w:w="1395"/>
        <w:gridCol w:w="1410"/>
        <w:gridCol w:w="1395"/>
        <w:gridCol w:w="1248"/>
      </w:tblGrid>
      <w:tr w:rsidR="00DD2E0D" w:rsidRPr="00636209" w:rsidTr="003534FA">
        <w:trPr>
          <w:jc w:val="center"/>
        </w:trPr>
        <w:tc>
          <w:tcPr>
            <w:tcW w:w="307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454"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8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07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7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70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41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4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072" w:type="dxa"/>
            <w:vAlign w:val="center"/>
          </w:tcPr>
          <w:p w:rsidR="00DD2E0D" w:rsidRPr="002F3B0F" w:rsidRDefault="00DD2E0D" w:rsidP="003534FA">
            <w:pPr>
              <w:rPr>
                <w:rFonts w:eastAsia="Times New Roman" w:cs="Arial"/>
              </w:rPr>
            </w:pPr>
            <w:r w:rsidRPr="002F3B0F">
              <w:rPr>
                <w:rFonts w:eastAsia="Times New Roman" w:cs="Arial"/>
              </w:rPr>
              <w:t>Crude Oil (million barrels)</w:t>
            </w:r>
          </w:p>
        </w:tc>
        <w:tc>
          <w:tcPr>
            <w:tcW w:w="1477" w:type="dxa"/>
            <w:vAlign w:val="bottom"/>
          </w:tcPr>
          <w:p w:rsidR="00DD2E0D" w:rsidRPr="00636209" w:rsidRDefault="00DD2E0D" w:rsidP="003534FA">
            <w:pPr>
              <w:jc w:val="right"/>
              <w:rPr>
                <w:rFonts w:cs="Arial"/>
                <w:szCs w:val="20"/>
                <w:lang w:val="az-Latn-AZ"/>
              </w:rPr>
            </w:pPr>
            <w:r>
              <w:rPr>
                <w:rFonts w:eastAsia="Times New Roman" w:cs="Arial"/>
                <w:szCs w:val="20"/>
              </w:rPr>
              <w:t>50.</w:t>
            </w:r>
            <w:r w:rsidRPr="00636209">
              <w:rPr>
                <w:rFonts w:eastAsia="Times New Roman" w:cs="Arial"/>
                <w:szCs w:val="20"/>
              </w:rPr>
              <w:t>1</w:t>
            </w:r>
          </w:p>
        </w:tc>
        <w:tc>
          <w:tcPr>
            <w:tcW w:w="1701" w:type="dxa"/>
            <w:vAlign w:val="bottom"/>
          </w:tcPr>
          <w:p w:rsidR="00DD2E0D" w:rsidRPr="00636209" w:rsidRDefault="00DD2E0D" w:rsidP="003534FA">
            <w:pPr>
              <w:jc w:val="right"/>
              <w:rPr>
                <w:rFonts w:cs="Arial"/>
                <w:szCs w:val="20"/>
                <w:lang w:val="az-Latn-AZ"/>
              </w:rPr>
            </w:pPr>
            <w:r>
              <w:rPr>
                <w:rFonts w:eastAsia="Times New Roman" w:cs="Arial"/>
                <w:szCs w:val="20"/>
              </w:rPr>
              <w:t>50.</w:t>
            </w:r>
            <w:r w:rsidRPr="00636209">
              <w:rPr>
                <w:rFonts w:eastAsia="Times New Roman" w:cs="Arial"/>
                <w:szCs w:val="20"/>
              </w:rPr>
              <w:t>1</w:t>
            </w:r>
          </w:p>
        </w:tc>
        <w:tc>
          <w:tcPr>
            <w:tcW w:w="127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3"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0" w:type="dxa"/>
            <w:vAlign w:val="bottom"/>
          </w:tcPr>
          <w:p w:rsidR="00DD2E0D" w:rsidRPr="00636209" w:rsidRDefault="00DD2E0D" w:rsidP="003534FA">
            <w:pPr>
              <w:jc w:val="right"/>
              <w:rPr>
                <w:rFonts w:cs="Arial"/>
                <w:color w:val="000000"/>
                <w:szCs w:val="20"/>
                <w:lang w:val="az-Latn-AZ"/>
              </w:rPr>
            </w:pPr>
            <w:r>
              <w:rPr>
                <w:rFonts w:eastAsia="Times New Roman" w:cs="Arial"/>
                <w:szCs w:val="20"/>
              </w:rPr>
              <w:t>50.</w:t>
            </w:r>
            <w:r w:rsidRPr="00636209">
              <w:rPr>
                <w:rFonts w:eastAsia="Times New Roman" w:cs="Arial"/>
                <w:szCs w:val="20"/>
              </w:rPr>
              <w:t>1</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szCs w:val="20"/>
              </w:rPr>
              <w:t>50.</w:t>
            </w:r>
            <w:r w:rsidRPr="00636209">
              <w:rPr>
                <w:rFonts w:eastAsia="Times New Roman" w:cs="Arial"/>
                <w:szCs w:val="20"/>
              </w:rPr>
              <w:t>1</w:t>
            </w:r>
          </w:p>
        </w:tc>
        <w:tc>
          <w:tcPr>
            <w:tcW w:w="1248"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2" w:type="dxa"/>
            <w:shd w:val="clear" w:color="auto" w:fill="D3DFEE"/>
            <w:vAlign w:val="center"/>
          </w:tcPr>
          <w:p w:rsidR="00DD2E0D" w:rsidRPr="002F3B0F" w:rsidRDefault="00DD2E0D" w:rsidP="003534FA">
            <w:pPr>
              <w:rPr>
                <w:rFonts w:eastAsia="Times New Roman" w:cs="Arial"/>
              </w:rPr>
            </w:pPr>
            <w:r w:rsidRPr="002F3B0F">
              <w:rPr>
                <w:rFonts w:eastAsia="Times New Roman" w:cs="Arial"/>
              </w:rPr>
              <w:t>Natural Gas (thsd. m³)</w:t>
            </w:r>
          </w:p>
        </w:tc>
        <w:tc>
          <w:tcPr>
            <w:tcW w:w="147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701"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27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color w:val="000000"/>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color w:val="000000"/>
                <w:szCs w:val="20"/>
              </w:rPr>
              <w:t>-</w:t>
            </w:r>
          </w:p>
        </w:tc>
        <w:tc>
          <w:tcPr>
            <w:tcW w:w="1410"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48"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072" w:type="dxa"/>
            <w:vAlign w:val="center"/>
          </w:tcPr>
          <w:p w:rsidR="00DD2E0D" w:rsidRPr="002F3B0F" w:rsidRDefault="00DD2E0D" w:rsidP="003534FA">
            <w:pPr>
              <w:rPr>
                <w:rFonts w:eastAsia="Times New Roman" w:cs="Arial"/>
              </w:rPr>
            </w:pPr>
            <w:r w:rsidRPr="002F3B0F">
              <w:rPr>
                <w:rFonts w:eastAsia="Times New Roman" w:cs="Arial"/>
              </w:rPr>
              <w:t>Associated Gas (thsd. m³)</w:t>
            </w:r>
          </w:p>
        </w:tc>
        <w:tc>
          <w:tcPr>
            <w:tcW w:w="1477" w:type="dxa"/>
            <w:vAlign w:val="bottom"/>
          </w:tcPr>
          <w:p w:rsidR="00DD2E0D" w:rsidRPr="00636209" w:rsidRDefault="00DD2E0D" w:rsidP="003534FA">
            <w:pPr>
              <w:jc w:val="right"/>
              <w:rPr>
                <w:rFonts w:cs="Arial"/>
                <w:szCs w:val="20"/>
                <w:lang w:val="az-Latn-AZ"/>
              </w:rPr>
            </w:pPr>
            <w:r>
              <w:rPr>
                <w:rFonts w:eastAsia="Times New Roman" w:cs="Arial"/>
                <w:szCs w:val="20"/>
              </w:rPr>
              <w:t>3,077,634.</w:t>
            </w:r>
            <w:r w:rsidRPr="00636209">
              <w:rPr>
                <w:rFonts w:eastAsia="Times New Roman" w:cs="Arial"/>
                <w:szCs w:val="20"/>
              </w:rPr>
              <w:t>8</w:t>
            </w:r>
          </w:p>
        </w:tc>
        <w:tc>
          <w:tcPr>
            <w:tcW w:w="1701" w:type="dxa"/>
            <w:vAlign w:val="bottom"/>
          </w:tcPr>
          <w:p w:rsidR="00DD2E0D" w:rsidRPr="00636209" w:rsidRDefault="00DD2E0D" w:rsidP="003534FA">
            <w:pPr>
              <w:jc w:val="right"/>
              <w:rPr>
                <w:rFonts w:cs="Arial"/>
                <w:szCs w:val="20"/>
                <w:lang w:val="az-Latn-AZ"/>
              </w:rPr>
            </w:pPr>
            <w:r>
              <w:rPr>
                <w:rFonts w:eastAsia="Times New Roman" w:cs="Arial"/>
                <w:szCs w:val="20"/>
              </w:rPr>
              <w:t>3,258,980.8</w:t>
            </w:r>
          </w:p>
        </w:tc>
        <w:tc>
          <w:tcPr>
            <w:tcW w:w="1276"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(181,346.0)</w:t>
            </w:r>
          </w:p>
        </w:tc>
        <w:tc>
          <w:tcPr>
            <w:tcW w:w="1193" w:type="dxa"/>
            <w:vAlign w:val="bottom"/>
          </w:tcPr>
          <w:p w:rsidR="00DD2E0D" w:rsidRPr="00636209" w:rsidRDefault="00DD2E0D" w:rsidP="003534FA">
            <w:pPr>
              <w:jc w:val="right"/>
              <w:rPr>
                <w:rFonts w:cs="Arial"/>
                <w:szCs w:val="20"/>
                <w:lang w:val="az-Latn-AZ"/>
              </w:rPr>
            </w:pPr>
            <w:r>
              <w:rPr>
                <w:rFonts w:cs="Arial"/>
                <w:szCs w:val="20"/>
                <w:lang w:val="az-Latn-AZ"/>
              </w:rPr>
              <w:t>181,346.0</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color w:val="000000"/>
                <w:szCs w:val="20"/>
              </w:rPr>
              <w:t>-</w:t>
            </w:r>
          </w:p>
        </w:tc>
        <w:tc>
          <w:tcPr>
            <w:tcW w:w="1410" w:type="dxa"/>
            <w:vAlign w:val="bottom"/>
          </w:tcPr>
          <w:p w:rsidR="00DD2E0D" w:rsidRPr="00636209" w:rsidRDefault="00DD2E0D" w:rsidP="003534FA">
            <w:pPr>
              <w:jc w:val="right"/>
              <w:rPr>
                <w:rFonts w:cs="Arial"/>
                <w:szCs w:val="20"/>
                <w:lang w:val="az-Latn-AZ"/>
              </w:rPr>
            </w:pPr>
            <w:r>
              <w:rPr>
                <w:rFonts w:eastAsia="Times New Roman" w:cs="Arial"/>
                <w:szCs w:val="20"/>
              </w:rPr>
              <w:t>3,258,980.8</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3,258,980.8</w:t>
            </w:r>
          </w:p>
        </w:tc>
        <w:tc>
          <w:tcPr>
            <w:tcW w:w="1248"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w:t>
            </w:r>
          </w:p>
        </w:tc>
      </w:tr>
    </w:tbl>
    <w:p w:rsidR="009233D4" w:rsidRDefault="009233D4" w:rsidP="00FB2D14">
      <w:pPr>
        <w:autoSpaceDE w:val="0"/>
        <w:autoSpaceDN w:val="0"/>
        <w:adjustRightInd w:val="0"/>
        <w:rPr>
          <w:rFonts w:cs="Arial"/>
          <w:b/>
          <w:bCs/>
          <w:szCs w:val="20"/>
          <w:lang w:val="az-Latn-AZ" w:eastAsia="en-GB"/>
        </w:rPr>
        <w:sectPr w:rsidR="009233D4" w:rsidSect="009233D4">
          <w:pgSz w:w="16839" w:h="11907" w:orient="landscape" w:code="9"/>
          <w:pgMar w:top="990" w:right="1269" w:bottom="990" w:left="1440" w:header="504" w:footer="408" w:gutter="0"/>
          <w:pgBorders>
            <w:bottom w:val="single" w:sz="4" w:space="24" w:color="auto"/>
          </w:pgBorders>
          <w:cols w:space="720"/>
          <w:docGrid w:linePitch="360"/>
        </w:sectPr>
      </w:pPr>
    </w:p>
    <w:p w:rsidR="00067006" w:rsidRDefault="00067006" w:rsidP="00067006">
      <w:pPr>
        <w:jc w:val="center"/>
        <w:rPr>
          <w:rFonts w:cs="Arial"/>
          <w:szCs w:val="20"/>
          <w:lang w:val="az-Latn-AZ"/>
        </w:rPr>
      </w:pPr>
      <w:r>
        <w:rPr>
          <w:rFonts w:cs="Arial"/>
          <w:b/>
          <w:bCs/>
          <w:szCs w:val="20"/>
          <w:lang w:val="az-Latn-AZ"/>
        </w:rPr>
        <w:lastRenderedPageBreak/>
        <w:t>BP Shafag-Asiman Limited</w:t>
      </w:r>
    </w:p>
    <w:p w:rsidR="009233D4" w:rsidRPr="00636209" w:rsidRDefault="009233D4" w:rsidP="009233D4">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084"/>
        <w:gridCol w:w="1579"/>
        <w:gridCol w:w="1395"/>
        <w:gridCol w:w="1362"/>
        <w:gridCol w:w="1199"/>
        <w:gridCol w:w="1407"/>
        <w:gridCol w:w="1173"/>
        <w:gridCol w:w="1395"/>
        <w:gridCol w:w="1195"/>
      </w:tblGrid>
      <w:tr w:rsidR="00DD2E0D" w:rsidRPr="00636209" w:rsidTr="003534FA">
        <w:trPr>
          <w:jc w:val="center"/>
        </w:trPr>
        <w:tc>
          <w:tcPr>
            <w:tcW w:w="3084"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33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084"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57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57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57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57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57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579"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57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57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746" w:type="dxa"/>
        <w:jc w:val="center"/>
        <w:tblInd w:w="171" w:type="dxa"/>
        <w:tblLook w:val="00A0" w:firstRow="1" w:lastRow="0" w:firstColumn="1" w:lastColumn="0" w:noHBand="0" w:noVBand="0"/>
      </w:tblPr>
      <w:tblGrid>
        <w:gridCol w:w="3062"/>
        <w:gridCol w:w="1559"/>
        <w:gridCol w:w="1418"/>
        <w:gridCol w:w="1362"/>
        <w:gridCol w:w="1173"/>
        <w:gridCol w:w="1395"/>
        <w:gridCol w:w="1173"/>
        <w:gridCol w:w="1409"/>
        <w:gridCol w:w="1195"/>
      </w:tblGrid>
      <w:tr w:rsidR="00DD2E0D" w:rsidRPr="00636209" w:rsidTr="003534FA">
        <w:trPr>
          <w:jc w:val="center"/>
        </w:trPr>
        <w:tc>
          <w:tcPr>
            <w:tcW w:w="306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33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7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06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55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062"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55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0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62"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0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62"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55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0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9233D4" w:rsidRPr="00636209" w:rsidRDefault="009233D4" w:rsidP="009233D4">
      <w:pPr>
        <w:autoSpaceDE w:val="0"/>
        <w:autoSpaceDN w:val="0"/>
        <w:adjustRightInd w:val="0"/>
        <w:rPr>
          <w:rFonts w:cs="Arial"/>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97"/>
          <w:pgSz w:w="16839" w:h="11907" w:orient="landscape" w:code="9"/>
          <w:pgMar w:top="1440" w:right="1539" w:bottom="1440" w:left="1440" w:header="510" w:footer="680" w:gutter="0"/>
          <w:cols w:space="708"/>
          <w:docGrid w:linePitch="360"/>
        </w:sectPr>
      </w:pPr>
    </w:p>
    <w:p w:rsidR="009233D4" w:rsidRPr="00636209" w:rsidRDefault="009233D4" w:rsidP="009233D4">
      <w:pPr>
        <w:jc w:val="center"/>
        <w:rPr>
          <w:rFonts w:cs="Arial"/>
          <w:szCs w:val="20"/>
          <w:lang w:val="az-Latn-AZ"/>
        </w:rPr>
      </w:pPr>
      <w:r w:rsidRPr="00636209">
        <w:rPr>
          <w:rFonts w:cs="Arial"/>
          <w:b/>
          <w:bCs/>
          <w:szCs w:val="20"/>
          <w:lang w:val="az-Latn-AZ"/>
        </w:rPr>
        <w:lastRenderedPageBreak/>
        <w:t>CNPC</w:t>
      </w:r>
    </w:p>
    <w:p w:rsidR="009233D4" w:rsidRPr="00636209" w:rsidRDefault="009233D4" w:rsidP="009233D4">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w:t>
            </w:r>
            <w:r w:rsidRPr="00636209">
              <w:rPr>
                <w:rFonts w:eastAsia="Times New Roman" w:cs="Arial"/>
              </w:rPr>
              <w:t>6</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w:t>
            </w:r>
            <w:r w:rsidRPr="00636209">
              <w:rPr>
                <w:rFonts w:eastAsia="Times New Roman" w:cs="Arial"/>
              </w:rPr>
              <w:t>6</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1.</w:t>
            </w:r>
            <w:r w:rsidRPr="00636209">
              <w:rPr>
                <w:rFonts w:eastAsia="Times New Roman" w:cs="Arial"/>
                <w:color w:val="000000"/>
              </w:rPr>
              <w:t>6</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1.</w:t>
            </w:r>
            <w:r w:rsidRPr="00636209">
              <w:rPr>
                <w:rFonts w:eastAsia="Times New Roman" w:cs="Arial"/>
                <w:color w:val="000000"/>
              </w:rPr>
              <w:t>6</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917" w:type="dxa"/>
        <w:jc w:val="center"/>
        <w:tblLook w:val="00A0" w:firstRow="1" w:lastRow="0" w:firstColumn="1" w:lastColumn="0" w:noHBand="0" w:noVBand="0"/>
      </w:tblPr>
      <w:tblGrid>
        <w:gridCol w:w="3290"/>
        <w:gridCol w:w="1417"/>
        <w:gridCol w:w="1418"/>
        <w:gridCol w:w="1275"/>
        <w:gridCol w:w="1261"/>
        <w:gridCol w:w="1395"/>
        <w:gridCol w:w="1173"/>
        <w:gridCol w:w="1417"/>
        <w:gridCol w:w="1271"/>
      </w:tblGrid>
      <w:tr w:rsidR="00DD2E0D" w:rsidRPr="00636209" w:rsidTr="003534FA">
        <w:trPr>
          <w:jc w:val="center"/>
        </w:trPr>
        <w:tc>
          <w:tcPr>
            <w:tcW w:w="3290"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1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5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61"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90"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90"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7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290"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27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7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290"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Cs w:val="20"/>
                <w:lang w:val="az-Latn-AZ"/>
              </w:rPr>
            </w:pPr>
            <w:r>
              <w:rPr>
                <w:rFonts w:eastAsia="Times New Roman" w:cs="Arial"/>
                <w:szCs w:val="20"/>
              </w:rPr>
              <w:t>8,723.</w:t>
            </w:r>
            <w:r w:rsidRPr="00636209">
              <w:rPr>
                <w:rFonts w:eastAsia="Times New Roman" w:cs="Arial"/>
                <w:szCs w:val="20"/>
              </w:rPr>
              <w:t>7</w:t>
            </w:r>
          </w:p>
        </w:tc>
        <w:tc>
          <w:tcPr>
            <w:tcW w:w="1418" w:type="dxa"/>
            <w:vAlign w:val="bottom"/>
          </w:tcPr>
          <w:p w:rsidR="00DD2E0D" w:rsidRPr="00636209" w:rsidRDefault="00DD2E0D" w:rsidP="003534FA">
            <w:pPr>
              <w:jc w:val="right"/>
              <w:rPr>
                <w:rFonts w:cs="Arial"/>
                <w:szCs w:val="20"/>
                <w:lang w:val="az-Latn-AZ"/>
              </w:rPr>
            </w:pPr>
            <w:r>
              <w:rPr>
                <w:rFonts w:eastAsia="Times New Roman" w:cs="Arial"/>
                <w:szCs w:val="20"/>
              </w:rPr>
              <w:t>8,723.</w:t>
            </w:r>
            <w:r w:rsidRPr="00636209">
              <w:rPr>
                <w:rFonts w:eastAsia="Times New Roman" w:cs="Arial"/>
                <w:szCs w:val="20"/>
              </w:rPr>
              <w:t>7</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61"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szCs w:val="20"/>
              </w:rPr>
              <w:t>8,723.</w:t>
            </w:r>
            <w:r w:rsidRPr="00636209">
              <w:rPr>
                <w:rFonts w:eastAsia="Times New Roman" w:cs="Arial"/>
                <w:szCs w:val="20"/>
              </w:rPr>
              <w:t>7</w:t>
            </w:r>
          </w:p>
        </w:tc>
        <w:tc>
          <w:tcPr>
            <w:tcW w:w="1417" w:type="dxa"/>
            <w:vAlign w:val="bottom"/>
          </w:tcPr>
          <w:p w:rsidR="00DD2E0D" w:rsidRPr="00636209" w:rsidRDefault="00DD2E0D" w:rsidP="003534FA">
            <w:pPr>
              <w:jc w:val="right"/>
              <w:rPr>
                <w:rFonts w:cs="Arial"/>
                <w:color w:val="000000"/>
                <w:szCs w:val="20"/>
                <w:lang w:val="az-Latn-AZ"/>
              </w:rPr>
            </w:pPr>
            <w:r>
              <w:rPr>
                <w:rFonts w:eastAsia="Times New Roman" w:cs="Arial"/>
                <w:szCs w:val="20"/>
              </w:rPr>
              <w:t>8,723.</w:t>
            </w:r>
            <w:r w:rsidRPr="00636209">
              <w:rPr>
                <w:rFonts w:eastAsia="Times New Roman" w:cs="Arial"/>
                <w:szCs w:val="20"/>
              </w:rPr>
              <w:t>7</w:t>
            </w:r>
          </w:p>
        </w:tc>
        <w:tc>
          <w:tcPr>
            <w:tcW w:w="1271"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bl>
    <w:p w:rsidR="009233D4" w:rsidRPr="00636209" w:rsidRDefault="009233D4" w:rsidP="009233D4">
      <w:pPr>
        <w:rPr>
          <w:rFonts w:cs="Arial"/>
          <w:b/>
          <w:bCs/>
          <w:color w:val="002060"/>
          <w:szCs w:val="20"/>
          <w:lang w:val="az-Latn-AZ" w:eastAsia="en-GB"/>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98"/>
          <w:pgSz w:w="16839" w:h="11907" w:orient="landscape" w:code="9"/>
          <w:pgMar w:top="1440" w:right="1539" w:bottom="1440" w:left="1440" w:header="510" w:footer="680" w:gutter="0"/>
          <w:cols w:space="708"/>
          <w:docGrid w:linePitch="360"/>
        </w:sectPr>
      </w:pPr>
    </w:p>
    <w:p w:rsidR="009233D4" w:rsidRPr="00636209" w:rsidRDefault="009233D4" w:rsidP="009233D4">
      <w:pPr>
        <w:jc w:val="center"/>
        <w:rPr>
          <w:rFonts w:cs="Arial"/>
          <w:b/>
          <w:bCs/>
          <w:szCs w:val="20"/>
          <w:lang w:val="az-Latn-AZ"/>
        </w:rPr>
      </w:pPr>
      <w:r w:rsidRPr="00636209">
        <w:rPr>
          <w:rFonts w:cs="Arial"/>
          <w:b/>
          <w:bCs/>
          <w:szCs w:val="20"/>
          <w:lang w:val="az-Latn-AZ"/>
        </w:rPr>
        <w:lastRenderedPageBreak/>
        <w:t>Commonvealth</w:t>
      </w:r>
    </w:p>
    <w:p w:rsidR="009233D4" w:rsidRPr="00636209" w:rsidRDefault="009233D4" w:rsidP="009233D4">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917" w:type="dxa"/>
        <w:jc w:val="center"/>
        <w:tblLook w:val="00A0" w:firstRow="1" w:lastRow="0" w:firstColumn="1" w:lastColumn="0" w:noHBand="0" w:noVBand="0"/>
      </w:tblPr>
      <w:tblGrid>
        <w:gridCol w:w="3249"/>
        <w:gridCol w:w="1412"/>
        <w:gridCol w:w="1418"/>
        <w:gridCol w:w="1273"/>
        <w:gridCol w:w="1274"/>
        <w:gridCol w:w="1395"/>
        <w:gridCol w:w="1208"/>
        <w:gridCol w:w="1417"/>
        <w:gridCol w:w="1271"/>
      </w:tblGrid>
      <w:tr w:rsidR="00DD2E0D" w:rsidRPr="00636209" w:rsidTr="003534FA">
        <w:trPr>
          <w:jc w:val="center"/>
        </w:trPr>
        <w:tc>
          <w:tcPr>
            <w:tcW w:w="3290"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1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19"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9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90"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4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0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90"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4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0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290"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4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0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290"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4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0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9233D4" w:rsidRPr="00636209" w:rsidRDefault="009233D4" w:rsidP="009233D4">
      <w:pPr>
        <w:jc w:val="center"/>
        <w:rPr>
          <w:rFonts w:cs="Arial"/>
          <w:b/>
          <w:bCs/>
          <w:szCs w:val="20"/>
          <w:lang w:val="az-Latn-AZ"/>
        </w:rPr>
        <w:sectPr w:rsidR="009233D4" w:rsidRPr="00636209" w:rsidSect="006416B3">
          <w:footerReference w:type="default" r:id="rId99"/>
          <w:pgSz w:w="16839" w:h="11907" w:orient="landscape" w:code="9"/>
          <w:pgMar w:top="1440" w:right="1539" w:bottom="1440" w:left="1440" w:header="510" w:footer="680" w:gutter="0"/>
          <w:cols w:space="708"/>
          <w:docGrid w:linePitch="360"/>
        </w:sectPr>
      </w:pPr>
    </w:p>
    <w:p w:rsidR="00067006" w:rsidRDefault="00067006" w:rsidP="00067006">
      <w:pPr>
        <w:jc w:val="center"/>
        <w:rPr>
          <w:rFonts w:cs="Arial"/>
          <w:szCs w:val="20"/>
          <w:lang w:val="az-Latn-AZ"/>
        </w:rPr>
      </w:pPr>
      <w:r>
        <w:rPr>
          <w:rFonts w:cs="Arial"/>
          <w:b/>
          <w:bCs/>
          <w:szCs w:val="20"/>
          <w:lang w:val="az-Latn-AZ"/>
        </w:rPr>
        <w:lastRenderedPageBreak/>
        <w:t>Exxon Azerbaijan Limited</w:t>
      </w:r>
    </w:p>
    <w:p w:rsidR="009233D4" w:rsidRPr="00636209" w:rsidRDefault="009233D4" w:rsidP="009233D4">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4</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4</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4</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4</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41.</w:t>
            </w:r>
            <w:r w:rsidRPr="00636209">
              <w:rPr>
                <w:rFonts w:eastAsia="Times New Roman" w:cs="Arial"/>
                <w:color w:val="000000"/>
              </w:rPr>
              <w:t>0</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41.</w:t>
            </w:r>
            <w:r w:rsidRPr="00636209">
              <w:rPr>
                <w:rFonts w:eastAsia="Times New Roman" w:cs="Arial"/>
                <w:color w:val="000000"/>
              </w:rPr>
              <w:t>0</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41.</w:t>
            </w:r>
            <w:r w:rsidRPr="00636209">
              <w:rPr>
                <w:rFonts w:eastAsia="Times New Roman" w:cs="Arial"/>
                <w:color w:val="000000"/>
              </w:rPr>
              <w:t>0</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41.</w:t>
            </w:r>
            <w:r w:rsidRPr="00636209">
              <w:rPr>
                <w:rFonts w:eastAsia="Times New Roman" w:cs="Arial"/>
                <w:color w:val="000000"/>
              </w:rPr>
              <w:t>0</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275"/>
        <w:gridCol w:w="1393"/>
        <w:gridCol w:w="1395"/>
        <w:gridCol w:w="1308"/>
        <w:gridCol w:w="1270"/>
        <w:gridCol w:w="1395"/>
        <w:gridCol w:w="1173"/>
        <w:gridCol w:w="1415"/>
        <w:gridCol w:w="1264"/>
      </w:tblGrid>
      <w:tr w:rsidR="00DD2E0D" w:rsidRPr="00636209" w:rsidTr="003534FA">
        <w:trPr>
          <w:jc w:val="center"/>
        </w:trPr>
        <w:tc>
          <w:tcPr>
            <w:tcW w:w="3275"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9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65"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2"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75"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9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0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7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6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393" w:type="dxa"/>
            <w:vAlign w:val="bottom"/>
          </w:tcPr>
          <w:p w:rsidR="00DD2E0D" w:rsidRPr="00636209" w:rsidRDefault="00DD2E0D" w:rsidP="003534FA">
            <w:pPr>
              <w:jc w:val="right"/>
              <w:rPr>
                <w:rFonts w:cs="Arial"/>
                <w:szCs w:val="20"/>
                <w:lang w:val="az-Latn-AZ"/>
              </w:rPr>
            </w:pPr>
            <w:r>
              <w:rPr>
                <w:rFonts w:eastAsia="Times New Roman" w:cs="Arial"/>
              </w:rPr>
              <w:t>11.</w:t>
            </w:r>
            <w:r w:rsidRPr="00636209">
              <w:rPr>
                <w:rFonts w:eastAsia="Times New Roman" w:cs="Arial"/>
              </w:rPr>
              <w:t>2</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11.</w:t>
            </w:r>
            <w:r w:rsidRPr="00636209">
              <w:rPr>
                <w:rFonts w:eastAsia="Times New Roman" w:cs="Arial"/>
              </w:rPr>
              <w:t>2</w:t>
            </w:r>
          </w:p>
        </w:tc>
        <w:tc>
          <w:tcPr>
            <w:tcW w:w="1308"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70"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rPr>
              <w:t>11.</w:t>
            </w:r>
            <w:r w:rsidRPr="00636209">
              <w:rPr>
                <w:rFonts w:eastAsia="Times New Roman" w:cs="Arial"/>
              </w:rPr>
              <w:t>2</w:t>
            </w:r>
          </w:p>
        </w:tc>
        <w:tc>
          <w:tcPr>
            <w:tcW w:w="1415" w:type="dxa"/>
            <w:vAlign w:val="bottom"/>
          </w:tcPr>
          <w:p w:rsidR="00DD2E0D" w:rsidRPr="00636209" w:rsidRDefault="00DD2E0D" w:rsidP="003534FA">
            <w:pPr>
              <w:jc w:val="right"/>
              <w:rPr>
                <w:rFonts w:cs="Arial"/>
                <w:color w:val="000000"/>
                <w:szCs w:val="20"/>
                <w:lang w:val="az-Latn-AZ"/>
              </w:rPr>
            </w:pPr>
            <w:r>
              <w:rPr>
                <w:rFonts w:eastAsia="Times New Roman" w:cs="Arial"/>
              </w:rPr>
              <w:t>11.</w:t>
            </w:r>
            <w:r w:rsidRPr="00636209">
              <w:rPr>
                <w:rFonts w:eastAsia="Times New Roman" w:cs="Arial"/>
              </w:rPr>
              <w:t>2</w:t>
            </w:r>
          </w:p>
        </w:tc>
        <w:tc>
          <w:tcPr>
            <w:tcW w:w="1264"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275"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93"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08"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70"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4"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9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0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7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9233D4" w:rsidRPr="00636209" w:rsidRDefault="009233D4" w:rsidP="009233D4">
      <w:pPr>
        <w:autoSpaceDE w:val="0"/>
        <w:autoSpaceDN w:val="0"/>
        <w:adjustRightInd w:val="0"/>
        <w:rPr>
          <w:rFonts w:cs="Arial"/>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pgSz w:w="16839" w:h="11907" w:orient="landscape" w:code="9"/>
          <w:pgMar w:top="1440" w:right="1539" w:bottom="1440" w:left="1440" w:header="510" w:footer="680" w:gutter="0"/>
          <w:cols w:space="708"/>
          <w:docGrid w:linePitch="360"/>
        </w:sectPr>
      </w:pPr>
    </w:p>
    <w:p w:rsidR="00067006" w:rsidRPr="004332AF" w:rsidRDefault="004332AF" w:rsidP="00067006">
      <w:pPr>
        <w:jc w:val="center"/>
        <w:rPr>
          <w:rFonts w:cs="Arial"/>
          <w:b/>
          <w:szCs w:val="20"/>
          <w:lang w:val="az-Latn-AZ"/>
        </w:rPr>
      </w:pPr>
      <w:r w:rsidRPr="004332AF">
        <w:rPr>
          <w:rFonts w:cs="Arial"/>
          <w:b/>
          <w:bCs/>
          <w:color w:val="000000"/>
          <w:lang w:val="az-Latn-AZ"/>
        </w:rPr>
        <w:lastRenderedPageBreak/>
        <w:t>ENGİE E AND P ABSHERON B.V</w:t>
      </w:r>
    </w:p>
    <w:p w:rsidR="009233D4" w:rsidRPr="00636209" w:rsidRDefault="009233D4" w:rsidP="009233D4">
      <w:pPr>
        <w:rPr>
          <w:rFonts w:cs="Arial"/>
          <w:szCs w:val="20"/>
          <w:lang w:val="az-Latn-AZ"/>
        </w:rPr>
      </w:pPr>
    </w:p>
    <w:p w:rsidR="00067006" w:rsidRDefault="00067006" w:rsidP="00067006">
      <w:pPr>
        <w:ind w:right="67"/>
        <w:jc w:val="right"/>
        <w:rPr>
          <w:rFonts w:cs="Arial"/>
          <w:szCs w:val="20"/>
          <w:lang w:val="az-Latn-AZ"/>
        </w:rPr>
      </w:pPr>
      <w:r>
        <w:rPr>
          <w:rFonts w:cs="Arial"/>
          <w:szCs w:val="20"/>
          <w:lang w:val="az-Latn-AZ"/>
        </w:rPr>
        <w:t>(USD mln)</w:t>
      </w:r>
    </w:p>
    <w:tbl>
      <w:tblPr>
        <w:tblW w:w="13789" w:type="dxa"/>
        <w:jc w:val="center"/>
        <w:tblLook w:val="00A0" w:firstRow="1" w:lastRow="0" w:firstColumn="1" w:lastColumn="0" w:noHBand="0" w:noVBand="0"/>
      </w:tblPr>
      <w:tblGrid>
        <w:gridCol w:w="3284"/>
        <w:gridCol w:w="1361"/>
        <w:gridCol w:w="1395"/>
        <w:gridCol w:w="1360"/>
        <w:gridCol w:w="1204"/>
        <w:gridCol w:w="1422"/>
        <w:gridCol w:w="1173"/>
        <w:gridCol w:w="1395"/>
        <w:gridCol w:w="1195"/>
      </w:tblGrid>
      <w:tr w:rsidR="00067006" w:rsidRPr="00636209" w:rsidTr="00067006">
        <w:trPr>
          <w:jc w:val="center"/>
        </w:trPr>
        <w:tc>
          <w:tcPr>
            <w:tcW w:w="3284" w:type="dxa"/>
            <w:vMerge w:val="restart"/>
            <w:shd w:val="clear" w:color="auto" w:fill="4F81BD"/>
            <w:vAlign w:val="center"/>
          </w:tcPr>
          <w:p w:rsidR="00067006" w:rsidRDefault="00067006">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6" w:type="dxa"/>
            <w:gridSpan w:val="3"/>
            <w:shd w:val="clear" w:color="auto" w:fill="4F81BD"/>
            <w:vAlign w:val="center"/>
          </w:tcPr>
          <w:p w:rsidR="00067006" w:rsidRDefault="00067006">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26" w:type="dxa"/>
            <w:gridSpan w:val="2"/>
            <w:shd w:val="clear" w:color="auto" w:fill="4F81BD"/>
            <w:vAlign w:val="center"/>
          </w:tcPr>
          <w:p w:rsidR="00067006" w:rsidRDefault="00067006">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067006" w:rsidRDefault="00067006">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067006" w:rsidRPr="00636209" w:rsidTr="00067006">
        <w:trPr>
          <w:jc w:val="center"/>
        </w:trPr>
        <w:tc>
          <w:tcPr>
            <w:tcW w:w="3284" w:type="dxa"/>
            <w:vMerge/>
            <w:shd w:val="clear" w:color="auto" w:fill="D3DFEE"/>
            <w:vAlign w:val="center"/>
          </w:tcPr>
          <w:p w:rsidR="00067006" w:rsidRPr="00636209" w:rsidRDefault="00067006" w:rsidP="006416B3">
            <w:pPr>
              <w:autoSpaceDE w:val="0"/>
              <w:autoSpaceDN w:val="0"/>
              <w:adjustRightInd w:val="0"/>
              <w:jc w:val="center"/>
              <w:rPr>
                <w:rFonts w:cs="Arial"/>
                <w:b/>
                <w:bCs/>
                <w:color w:val="FFFFFF"/>
                <w:szCs w:val="20"/>
                <w:lang w:val="az-Latn-AZ"/>
              </w:rPr>
            </w:pPr>
          </w:p>
        </w:tc>
        <w:tc>
          <w:tcPr>
            <w:tcW w:w="1361"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Government</w:t>
            </w:r>
          </w:p>
        </w:tc>
        <w:tc>
          <w:tcPr>
            <w:tcW w:w="1360"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Difference</w:t>
            </w:r>
          </w:p>
        </w:tc>
        <w:tc>
          <w:tcPr>
            <w:tcW w:w="1204"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Extractive company</w:t>
            </w:r>
          </w:p>
        </w:tc>
        <w:tc>
          <w:tcPr>
            <w:tcW w:w="1422"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Government</w:t>
            </w:r>
          </w:p>
        </w:tc>
        <w:tc>
          <w:tcPr>
            <w:tcW w:w="1173"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Government</w:t>
            </w:r>
          </w:p>
        </w:tc>
        <w:tc>
          <w:tcPr>
            <w:tcW w:w="11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Difference</w:t>
            </w:r>
          </w:p>
        </w:tc>
      </w:tr>
      <w:tr w:rsidR="00067006" w:rsidRPr="00636209" w:rsidTr="00067006">
        <w:trPr>
          <w:jc w:val="center"/>
        </w:trPr>
        <w:tc>
          <w:tcPr>
            <w:tcW w:w="3284" w:type="dxa"/>
            <w:vAlign w:val="bottom"/>
          </w:tcPr>
          <w:p w:rsidR="00067006" w:rsidRDefault="00067006">
            <w:pPr>
              <w:jc w:val="left"/>
              <w:rPr>
                <w:rFonts w:eastAsia="Times New Roman" w:cs="Arial"/>
                <w:b/>
              </w:rPr>
            </w:pPr>
            <w:r>
              <w:rPr>
                <w:rFonts w:eastAsia="Times New Roman" w:cs="Arial"/>
              </w:rPr>
              <w:t>Monetary inflow from Oil</w:t>
            </w:r>
          </w:p>
        </w:tc>
        <w:tc>
          <w:tcPr>
            <w:tcW w:w="1361"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395"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360" w:type="dxa"/>
            <w:vAlign w:val="bottom"/>
          </w:tcPr>
          <w:p w:rsidR="00067006" w:rsidRPr="00636209" w:rsidRDefault="00067006" w:rsidP="006416B3">
            <w:pPr>
              <w:jc w:val="right"/>
              <w:rPr>
                <w:rFonts w:cs="Arial"/>
                <w:color w:val="000000"/>
                <w:szCs w:val="20"/>
                <w:lang w:val="az-Latn-AZ"/>
              </w:rPr>
            </w:pPr>
            <w:r w:rsidRPr="00636209">
              <w:rPr>
                <w:rFonts w:eastAsia="Times New Roman" w:cs="Arial"/>
              </w:rPr>
              <w:t>-</w:t>
            </w:r>
          </w:p>
        </w:tc>
        <w:tc>
          <w:tcPr>
            <w:tcW w:w="1204"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422"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173"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395"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195"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r>
      <w:tr w:rsidR="00067006" w:rsidRPr="00636209" w:rsidTr="00067006">
        <w:trPr>
          <w:jc w:val="center"/>
        </w:trPr>
        <w:tc>
          <w:tcPr>
            <w:tcW w:w="3284" w:type="dxa"/>
            <w:shd w:val="clear" w:color="auto" w:fill="D3DFEE"/>
            <w:vAlign w:val="bottom"/>
          </w:tcPr>
          <w:p w:rsidR="00067006" w:rsidRDefault="00067006">
            <w:pPr>
              <w:jc w:val="left"/>
              <w:rPr>
                <w:rFonts w:eastAsia="Times New Roman" w:cs="Arial"/>
                <w:b/>
              </w:rPr>
            </w:pPr>
            <w:r>
              <w:rPr>
                <w:rFonts w:eastAsia="Times New Roman" w:cs="Arial"/>
              </w:rPr>
              <w:t>Monetary Inflow from Gas</w:t>
            </w:r>
          </w:p>
        </w:tc>
        <w:tc>
          <w:tcPr>
            <w:tcW w:w="1361" w:type="dxa"/>
            <w:shd w:val="clear" w:color="auto" w:fill="D3DFEE"/>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60"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r>
      <w:tr w:rsidR="00067006" w:rsidRPr="00636209" w:rsidTr="00067006">
        <w:trPr>
          <w:jc w:val="center"/>
        </w:trPr>
        <w:tc>
          <w:tcPr>
            <w:tcW w:w="3284" w:type="dxa"/>
            <w:vAlign w:val="bottom"/>
          </w:tcPr>
          <w:p w:rsidR="00067006" w:rsidRDefault="00067006">
            <w:pPr>
              <w:jc w:val="left"/>
              <w:rPr>
                <w:rFonts w:eastAsia="Times New Roman" w:cs="Arial"/>
                <w:b/>
              </w:rPr>
            </w:pPr>
            <w:r>
              <w:rPr>
                <w:rFonts w:eastAsia="Times New Roman" w:cs="Arial"/>
              </w:rPr>
              <w:t>Bonuses</w:t>
            </w:r>
          </w:p>
        </w:tc>
        <w:tc>
          <w:tcPr>
            <w:tcW w:w="1361" w:type="dxa"/>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95" w:type="dxa"/>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60"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r>
      <w:tr w:rsidR="00067006" w:rsidRPr="00636209" w:rsidTr="00067006">
        <w:trPr>
          <w:jc w:val="center"/>
        </w:trPr>
        <w:tc>
          <w:tcPr>
            <w:tcW w:w="3284" w:type="dxa"/>
            <w:shd w:val="clear" w:color="auto" w:fill="D3DFEE"/>
            <w:vAlign w:val="bottom"/>
          </w:tcPr>
          <w:p w:rsidR="00067006" w:rsidRDefault="00067006">
            <w:pPr>
              <w:jc w:val="left"/>
              <w:rPr>
                <w:rFonts w:eastAsia="Times New Roman" w:cs="Arial"/>
                <w:b/>
              </w:rPr>
            </w:pPr>
            <w:r>
              <w:rPr>
                <w:rFonts w:eastAsia="Times New Roman" w:cs="Arial"/>
              </w:rPr>
              <w:t>Transit fee</w:t>
            </w:r>
          </w:p>
        </w:tc>
        <w:tc>
          <w:tcPr>
            <w:tcW w:w="1361" w:type="dxa"/>
            <w:shd w:val="clear" w:color="auto" w:fill="D3DFEE"/>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60"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r>
      <w:tr w:rsidR="00067006" w:rsidRPr="00636209" w:rsidTr="00067006">
        <w:trPr>
          <w:jc w:val="center"/>
        </w:trPr>
        <w:tc>
          <w:tcPr>
            <w:tcW w:w="3284" w:type="dxa"/>
            <w:vAlign w:val="bottom"/>
          </w:tcPr>
          <w:p w:rsidR="00067006" w:rsidRDefault="00067006">
            <w:pPr>
              <w:jc w:val="left"/>
              <w:rPr>
                <w:rFonts w:eastAsia="Times New Roman" w:cs="Arial"/>
                <w:b/>
              </w:rPr>
            </w:pPr>
            <w:r>
              <w:rPr>
                <w:rFonts w:eastAsia="Times New Roman" w:cs="Arial"/>
              </w:rPr>
              <w:t>Acreage fee</w:t>
            </w:r>
          </w:p>
        </w:tc>
        <w:tc>
          <w:tcPr>
            <w:tcW w:w="1361" w:type="dxa"/>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95" w:type="dxa"/>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60"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04"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422"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r>
      <w:tr w:rsidR="004332AF" w:rsidRPr="00636209" w:rsidTr="00067006">
        <w:trPr>
          <w:jc w:val="center"/>
        </w:trPr>
        <w:tc>
          <w:tcPr>
            <w:tcW w:w="3284" w:type="dxa"/>
            <w:shd w:val="clear" w:color="auto" w:fill="D3DFEE"/>
            <w:vAlign w:val="bottom"/>
          </w:tcPr>
          <w:p w:rsidR="004332AF" w:rsidRDefault="004332AF">
            <w:pPr>
              <w:jc w:val="left"/>
              <w:rPr>
                <w:rFonts w:eastAsia="Times New Roman" w:cs="Arial"/>
                <w:b/>
              </w:rPr>
            </w:pPr>
            <w:r>
              <w:rPr>
                <w:rFonts w:eastAsia="Times New Roman" w:cs="Arial"/>
              </w:rPr>
              <w:t>Profit taxes</w:t>
            </w:r>
          </w:p>
        </w:tc>
        <w:tc>
          <w:tcPr>
            <w:tcW w:w="1361" w:type="dxa"/>
            <w:shd w:val="clear" w:color="auto" w:fill="D3DFEE"/>
            <w:vAlign w:val="bottom"/>
          </w:tcPr>
          <w:p w:rsidR="004332AF" w:rsidRPr="00636209" w:rsidRDefault="004332AF" w:rsidP="003534FA">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4332AF" w:rsidRPr="00636209" w:rsidRDefault="004332AF" w:rsidP="003534FA">
            <w:pPr>
              <w:jc w:val="right"/>
              <w:rPr>
                <w:rFonts w:cs="Arial"/>
                <w:sz w:val="17"/>
                <w:szCs w:val="17"/>
                <w:lang w:val="az-Latn-AZ"/>
              </w:rPr>
            </w:pPr>
            <w:r w:rsidRPr="00636209">
              <w:rPr>
                <w:rFonts w:eastAsia="Times New Roman" w:cs="Arial"/>
                <w:sz w:val="17"/>
                <w:szCs w:val="17"/>
              </w:rPr>
              <w:t>-</w:t>
            </w:r>
          </w:p>
        </w:tc>
        <w:tc>
          <w:tcPr>
            <w:tcW w:w="1360" w:type="dxa"/>
            <w:shd w:val="clear" w:color="auto" w:fill="D3DFEE"/>
            <w:vAlign w:val="bottom"/>
          </w:tcPr>
          <w:p w:rsidR="004332AF" w:rsidRPr="00636209" w:rsidRDefault="004332AF" w:rsidP="003534FA">
            <w:pPr>
              <w:jc w:val="right"/>
              <w:rPr>
                <w:rFonts w:cs="Arial"/>
                <w:color w:val="000000"/>
                <w:sz w:val="17"/>
                <w:szCs w:val="17"/>
                <w:lang w:val="az-Latn-AZ"/>
              </w:rPr>
            </w:pPr>
            <w:r w:rsidRPr="00636209">
              <w:rPr>
                <w:rFonts w:eastAsia="Times New Roman" w:cs="Arial"/>
                <w:color w:val="000000"/>
                <w:sz w:val="17"/>
                <w:szCs w:val="17"/>
              </w:rPr>
              <w:t>-</w:t>
            </w:r>
          </w:p>
        </w:tc>
        <w:tc>
          <w:tcPr>
            <w:tcW w:w="1204" w:type="dxa"/>
            <w:shd w:val="clear" w:color="auto" w:fill="D3DFEE"/>
            <w:vAlign w:val="bottom"/>
          </w:tcPr>
          <w:p w:rsidR="004332AF" w:rsidRPr="00636209" w:rsidRDefault="004332AF" w:rsidP="003534FA">
            <w:pPr>
              <w:jc w:val="right"/>
              <w:rPr>
                <w:rFonts w:cs="Arial"/>
                <w:color w:val="000000"/>
                <w:sz w:val="17"/>
                <w:szCs w:val="17"/>
                <w:lang w:val="az-Latn-AZ"/>
              </w:rPr>
            </w:pPr>
            <w:r w:rsidRPr="00636209">
              <w:rPr>
                <w:rFonts w:eastAsia="Times New Roman" w:cs="Arial"/>
                <w:color w:val="000000"/>
                <w:sz w:val="17"/>
                <w:szCs w:val="17"/>
              </w:rPr>
              <w:t>-</w:t>
            </w:r>
          </w:p>
        </w:tc>
        <w:tc>
          <w:tcPr>
            <w:tcW w:w="1422" w:type="dxa"/>
            <w:shd w:val="clear" w:color="auto" w:fill="D3DFEE"/>
            <w:vAlign w:val="bottom"/>
          </w:tcPr>
          <w:p w:rsidR="004332AF" w:rsidRPr="00636209" w:rsidRDefault="004332AF"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shd w:val="clear" w:color="auto" w:fill="D3DFEE"/>
            <w:vAlign w:val="bottom"/>
          </w:tcPr>
          <w:p w:rsidR="004332AF" w:rsidRPr="00636209" w:rsidRDefault="004332AF"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4332AF" w:rsidRPr="00636209" w:rsidRDefault="004332AF"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shd w:val="clear" w:color="auto" w:fill="D3DFEE"/>
            <w:vAlign w:val="bottom"/>
          </w:tcPr>
          <w:p w:rsidR="004332AF" w:rsidRPr="00636209" w:rsidRDefault="004332AF" w:rsidP="003534FA">
            <w:pPr>
              <w:jc w:val="right"/>
              <w:rPr>
                <w:rFonts w:cs="Arial"/>
                <w:color w:val="000000"/>
                <w:sz w:val="17"/>
                <w:szCs w:val="17"/>
                <w:lang w:val="az-Latn-AZ"/>
              </w:rPr>
            </w:pPr>
            <w:r w:rsidRPr="00636209">
              <w:rPr>
                <w:rFonts w:eastAsia="Times New Roman" w:cs="Arial"/>
                <w:color w:val="000000"/>
                <w:sz w:val="17"/>
                <w:szCs w:val="17"/>
              </w:rPr>
              <w:t>-</w:t>
            </w:r>
          </w:p>
        </w:tc>
      </w:tr>
      <w:tr w:rsidR="00067006" w:rsidRPr="00636209" w:rsidTr="00067006">
        <w:trPr>
          <w:jc w:val="center"/>
        </w:trPr>
        <w:tc>
          <w:tcPr>
            <w:tcW w:w="3284" w:type="dxa"/>
            <w:vAlign w:val="bottom"/>
          </w:tcPr>
          <w:p w:rsidR="00067006" w:rsidRDefault="00067006">
            <w:pPr>
              <w:jc w:val="left"/>
              <w:rPr>
                <w:rFonts w:eastAsia="Times New Roman" w:cs="Arial"/>
                <w:b/>
              </w:rPr>
            </w:pPr>
            <w:r>
              <w:rPr>
                <w:rFonts w:eastAsia="Times New Roman" w:cs="Arial"/>
              </w:rPr>
              <w:t>Other taxes</w:t>
            </w:r>
          </w:p>
        </w:tc>
        <w:tc>
          <w:tcPr>
            <w:tcW w:w="1361"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395"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360"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204"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422"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173"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395"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195"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r>
    </w:tbl>
    <w:p w:rsidR="009233D4" w:rsidRPr="00636209" w:rsidRDefault="009233D4" w:rsidP="009233D4">
      <w:pPr>
        <w:autoSpaceDE w:val="0"/>
        <w:autoSpaceDN w:val="0"/>
        <w:adjustRightInd w:val="0"/>
        <w:rPr>
          <w:rFonts w:cs="Arial"/>
          <w:szCs w:val="20"/>
          <w:lang w:val="az-Latn-AZ"/>
        </w:rPr>
      </w:pPr>
    </w:p>
    <w:p w:rsidR="009233D4" w:rsidRPr="00636209" w:rsidRDefault="009233D4" w:rsidP="009233D4">
      <w:pPr>
        <w:autoSpaceDE w:val="0"/>
        <w:autoSpaceDN w:val="0"/>
        <w:adjustRightInd w:val="0"/>
        <w:rPr>
          <w:rFonts w:cs="Arial"/>
          <w:szCs w:val="20"/>
          <w:lang w:val="az-Latn-AZ"/>
        </w:rPr>
      </w:pPr>
    </w:p>
    <w:tbl>
      <w:tblPr>
        <w:tblW w:w="13917" w:type="dxa"/>
        <w:jc w:val="center"/>
        <w:tblLook w:val="00A0" w:firstRow="1" w:lastRow="0" w:firstColumn="1" w:lastColumn="0" w:noHBand="0" w:noVBand="0"/>
      </w:tblPr>
      <w:tblGrid>
        <w:gridCol w:w="3170"/>
        <w:gridCol w:w="1256"/>
        <w:gridCol w:w="1395"/>
        <w:gridCol w:w="1465"/>
        <w:gridCol w:w="1295"/>
        <w:gridCol w:w="1395"/>
        <w:gridCol w:w="1211"/>
        <w:gridCol w:w="1395"/>
        <w:gridCol w:w="1335"/>
      </w:tblGrid>
      <w:tr w:rsidR="00067006" w:rsidRPr="00636209" w:rsidTr="00067006">
        <w:trPr>
          <w:jc w:val="center"/>
        </w:trPr>
        <w:tc>
          <w:tcPr>
            <w:tcW w:w="3170" w:type="dxa"/>
            <w:vMerge w:val="restart"/>
            <w:shd w:val="clear" w:color="auto" w:fill="4F81BD"/>
            <w:vAlign w:val="center"/>
          </w:tcPr>
          <w:p w:rsidR="00067006" w:rsidRPr="00636209" w:rsidRDefault="0008146D" w:rsidP="006416B3">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16" w:type="dxa"/>
            <w:gridSpan w:val="3"/>
            <w:shd w:val="clear" w:color="auto" w:fill="4F81BD"/>
            <w:vAlign w:val="center"/>
          </w:tcPr>
          <w:p w:rsidR="00067006" w:rsidRDefault="00067006">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90" w:type="dxa"/>
            <w:gridSpan w:val="2"/>
            <w:shd w:val="clear" w:color="auto" w:fill="4F81BD"/>
            <w:vAlign w:val="center"/>
          </w:tcPr>
          <w:p w:rsidR="00067006" w:rsidRDefault="00067006">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941" w:type="dxa"/>
            <w:gridSpan w:val="3"/>
            <w:shd w:val="clear" w:color="auto" w:fill="4F81BD"/>
            <w:vAlign w:val="center"/>
          </w:tcPr>
          <w:p w:rsidR="00067006" w:rsidRDefault="00067006">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067006" w:rsidRPr="00636209" w:rsidTr="00067006">
        <w:trPr>
          <w:jc w:val="center"/>
        </w:trPr>
        <w:tc>
          <w:tcPr>
            <w:tcW w:w="3170" w:type="dxa"/>
            <w:vMerge/>
            <w:shd w:val="clear" w:color="auto" w:fill="D3DFEE"/>
            <w:vAlign w:val="center"/>
          </w:tcPr>
          <w:p w:rsidR="00067006" w:rsidRPr="00636209" w:rsidRDefault="00067006" w:rsidP="006416B3">
            <w:pPr>
              <w:autoSpaceDE w:val="0"/>
              <w:autoSpaceDN w:val="0"/>
              <w:adjustRightInd w:val="0"/>
              <w:jc w:val="center"/>
              <w:rPr>
                <w:rFonts w:cs="Arial"/>
                <w:b/>
                <w:bCs/>
                <w:color w:val="FFFFFF"/>
                <w:szCs w:val="20"/>
                <w:lang w:val="az-Latn-AZ"/>
              </w:rPr>
            </w:pPr>
          </w:p>
        </w:tc>
        <w:tc>
          <w:tcPr>
            <w:tcW w:w="1256"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Government</w:t>
            </w:r>
          </w:p>
        </w:tc>
        <w:tc>
          <w:tcPr>
            <w:tcW w:w="146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Difference</w:t>
            </w:r>
          </w:p>
        </w:tc>
        <w:tc>
          <w:tcPr>
            <w:tcW w:w="12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Government</w:t>
            </w:r>
          </w:p>
        </w:tc>
        <w:tc>
          <w:tcPr>
            <w:tcW w:w="1211"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Extractive company</w:t>
            </w:r>
          </w:p>
        </w:tc>
        <w:tc>
          <w:tcPr>
            <w:tcW w:w="139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Government</w:t>
            </w:r>
          </w:p>
        </w:tc>
        <w:tc>
          <w:tcPr>
            <w:tcW w:w="1335" w:type="dxa"/>
            <w:shd w:val="clear" w:color="auto" w:fill="D3DFEE"/>
            <w:vAlign w:val="center"/>
          </w:tcPr>
          <w:p w:rsidR="00067006" w:rsidRDefault="00067006">
            <w:pPr>
              <w:autoSpaceDE w:val="0"/>
              <w:autoSpaceDN w:val="0"/>
              <w:adjustRightInd w:val="0"/>
              <w:jc w:val="center"/>
              <w:rPr>
                <w:rFonts w:cs="Arial"/>
                <w:b/>
                <w:color w:val="0070C0"/>
              </w:rPr>
            </w:pPr>
            <w:r>
              <w:rPr>
                <w:rFonts w:cs="Arial"/>
                <w:b/>
                <w:color w:val="0070C0"/>
              </w:rPr>
              <w:t>Difference</w:t>
            </w:r>
          </w:p>
        </w:tc>
      </w:tr>
      <w:tr w:rsidR="00067006" w:rsidRPr="00636209" w:rsidTr="00067006">
        <w:trPr>
          <w:jc w:val="center"/>
        </w:trPr>
        <w:tc>
          <w:tcPr>
            <w:tcW w:w="3170" w:type="dxa"/>
            <w:vAlign w:val="center"/>
          </w:tcPr>
          <w:p w:rsidR="00067006" w:rsidRDefault="00067006">
            <w:pPr>
              <w:rPr>
                <w:rFonts w:eastAsia="Times New Roman" w:cs="Arial"/>
                <w:b/>
              </w:rPr>
            </w:pPr>
            <w:r>
              <w:rPr>
                <w:rFonts w:eastAsia="Times New Roman" w:cs="Arial"/>
              </w:rPr>
              <w:t>Crude Oil (million barrels)</w:t>
            </w:r>
          </w:p>
        </w:tc>
        <w:tc>
          <w:tcPr>
            <w:tcW w:w="1256"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395"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465" w:type="dxa"/>
            <w:vAlign w:val="bottom"/>
          </w:tcPr>
          <w:p w:rsidR="00067006" w:rsidRPr="00636209" w:rsidRDefault="00067006" w:rsidP="006416B3">
            <w:pPr>
              <w:jc w:val="right"/>
              <w:rPr>
                <w:rFonts w:cs="Arial"/>
                <w:color w:val="000000"/>
                <w:szCs w:val="20"/>
                <w:lang w:val="az-Latn-AZ"/>
              </w:rPr>
            </w:pPr>
            <w:r w:rsidRPr="00636209">
              <w:rPr>
                <w:rFonts w:eastAsia="Times New Roman" w:cs="Arial"/>
              </w:rPr>
              <w:t>-</w:t>
            </w:r>
          </w:p>
        </w:tc>
        <w:tc>
          <w:tcPr>
            <w:tcW w:w="1295"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395" w:type="dxa"/>
            <w:vAlign w:val="bottom"/>
          </w:tcPr>
          <w:p w:rsidR="00067006" w:rsidRPr="00636209" w:rsidRDefault="00067006" w:rsidP="006416B3">
            <w:pPr>
              <w:jc w:val="right"/>
              <w:rPr>
                <w:rFonts w:cs="Arial"/>
                <w:szCs w:val="20"/>
                <w:lang w:val="az-Latn-AZ"/>
              </w:rPr>
            </w:pPr>
            <w:r w:rsidRPr="00636209">
              <w:rPr>
                <w:rFonts w:eastAsia="Times New Roman" w:cs="Arial"/>
              </w:rPr>
              <w:t>-</w:t>
            </w:r>
          </w:p>
        </w:tc>
        <w:tc>
          <w:tcPr>
            <w:tcW w:w="1211"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395"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c>
          <w:tcPr>
            <w:tcW w:w="1335" w:type="dxa"/>
            <w:vAlign w:val="bottom"/>
          </w:tcPr>
          <w:p w:rsidR="00067006" w:rsidRPr="00636209" w:rsidRDefault="00067006" w:rsidP="006416B3">
            <w:pPr>
              <w:jc w:val="right"/>
              <w:rPr>
                <w:rFonts w:cs="Arial"/>
                <w:color w:val="000000"/>
                <w:szCs w:val="20"/>
                <w:lang w:val="az-Latn-AZ"/>
              </w:rPr>
            </w:pPr>
            <w:r w:rsidRPr="00636209">
              <w:rPr>
                <w:rFonts w:eastAsia="Times New Roman" w:cs="Arial"/>
                <w:color w:val="000000"/>
              </w:rPr>
              <w:t>-</w:t>
            </w:r>
          </w:p>
        </w:tc>
      </w:tr>
      <w:tr w:rsidR="00067006" w:rsidRPr="00636209" w:rsidTr="00067006">
        <w:trPr>
          <w:jc w:val="center"/>
        </w:trPr>
        <w:tc>
          <w:tcPr>
            <w:tcW w:w="3170" w:type="dxa"/>
            <w:shd w:val="clear" w:color="auto" w:fill="D3DFEE"/>
            <w:vAlign w:val="center"/>
          </w:tcPr>
          <w:p w:rsidR="00067006" w:rsidRDefault="00067006">
            <w:pPr>
              <w:rPr>
                <w:rFonts w:eastAsia="Times New Roman" w:cs="Arial"/>
                <w:b/>
              </w:rPr>
            </w:pPr>
            <w:r>
              <w:rPr>
                <w:rFonts w:eastAsia="Times New Roman" w:cs="Arial"/>
              </w:rPr>
              <w:t>Natural Gas (thsd. m³)</w:t>
            </w:r>
          </w:p>
        </w:tc>
        <w:tc>
          <w:tcPr>
            <w:tcW w:w="1256" w:type="dxa"/>
            <w:shd w:val="clear" w:color="auto" w:fill="D3DFEE"/>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95" w:type="dxa"/>
            <w:shd w:val="clear" w:color="auto" w:fill="D3DFEE"/>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46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11"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35" w:type="dxa"/>
            <w:shd w:val="clear" w:color="auto" w:fill="D3DFEE"/>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r>
      <w:tr w:rsidR="00067006" w:rsidRPr="00636209" w:rsidTr="00067006">
        <w:trPr>
          <w:jc w:val="center"/>
        </w:trPr>
        <w:tc>
          <w:tcPr>
            <w:tcW w:w="3170" w:type="dxa"/>
            <w:vAlign w:val="center"/>
          </w:tcPr>
          <w:p w:rsidR="00067006" w:rsidRDefault="00067006">
            <w:pPr>
              <w:rPr>
                <w:rFonts w:eastAsia="Times New Roman" w:cs="Arial"/>
                <w:b/>
              </w:rPr>
            </w:pPr>
            <w:r>
              <w:rPr>
                <w:rFonts w:eastAsia="Times New Roman" w:cs="Arial"/>
              </w:rPr>
              <w:t>Associated Gas (thsd. m³)</w:t>
            </w:r>
          </w:p>
        </w:tc>
        <w:tc>
          <w:tcPr>
            <w:tcW w:w="1256" w:type="dxa"/>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395" w:type="dxa"/>
            <w:vAlign w:val="bottom"/>
          </w:tcPr>
          <w:p w:rsidR="00067006" w:rsidRPr="00636209" w:rsidRDefault="00067006" w:rsidP="006416B3">
            <w:pPr>
              <w:jc w:val="right"/>
              <w:rPr>
                <w:rFonts w:cs="Arial"/>
                <w:sz w:val="17"/>
                <w:szCs w:val="17"/>
                <w:lang w:val="az-Latn-AZ"/>
              </w:rPr>
            </w:pPr>
            <w:r w:rsidRPr="00636209">
              <w:rPr>
                <w:rFonts w:eastAsia="Times New Roman" w:cs="Arial"/>
                <w:sz w:val="17"/>
                <w:szCs w:val="17"/>
              </w:rPr>
              <w:t>-</w:t>
            </w:r>
          </w:p>
        </w:tc>
        <w:tc>
          <w:tcPr>
            <w:tcW w:w="146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211"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c>
          <w:tcPr>
            <w:tcW w:w="1335" w:type="dxa"/>
            <w:vAlign w:val="bottom"/>
          </w:tcPr>
          <w:p w:rsidR="00067006" w:rsidRPr="00636209" w:rsidRDefault="00067006" w:rsidP="006416B3">
            <w:pPr>
              <w:jc w:val="right"/>
              <w:rPr>
                <w:rFonts w:cs="Arial"/>
                <w:color w:val="000000"/>
                <w:sz w:val="17"/>
                <w:szCs w:val="17"/>
                <w:lang w:val="az-Latn-AZ"/>
              </w:rPr>
            </w:pPr>
            <w:r w:rsidRPr="00636209">
              <w:rPr>
                <w:rFonts w:eastAsia="Times New Roman" w:cs="Arial"/>
                <w:color w:val="000000"/>
                <w:sz w:val="17"/>
                <w:szCs w:val="17"/>
              </w:rPr>
              <w:t>-</w:t>
            </w:r>
          </w:p>
        </w:tc>
      </w:tr>
    </w:tbl>
    <w:p w:rsidR="009233D4" w:rsidRPr="00636209" w:rsidRDefault="009233D4" w:rsidP="009233D4">
      <w:pPr>
        <w:rPr>
          <w:rFonts w:cs="Arial"/>
          <w:b/>
          <w:bCs/>
          <w:i/>
          <w:iCs/>
          <w:color w:val="002060"/>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100"/>
          <w:pgSz w:w="16839" w:h="11907" w:orient="landscape" w:code="9"/>
          <w:pgMar w:top="1440" w:right="1539" w:bottom="1440" w:left="1440" w:header="510" w:footer="680" w:gutter="0"/>
          <w:cols w:space="708"/>
          <w:docGrid w:linePitch="360"/>
        </w:sectPr>
      </w:pPr>
    </w:p>
    <w:p w:rsidR="00067006" w:rsidRDefault="00067006" w:rsidP="00067006">
      <w:pPr>
        <w:jc w:val="center"/>
        <w:rPr>
          <w:rFonts w:cs="Arial"/>
          <w:b/>
          <w:bCs/>
          <w:szCs w:val="20"/>
          <w:lang w:val="az-Latn-AZ"/>
        </w:rPr>
      </w:pPr>
      <w:r>
        <w:rPr>
          <w:rFonts w:cs="Arial"/>
          <w:b/>
          <w:bCs/>
          <w:szCs w:val="20"/>
          <w:lang w:val="az-Latn-AZ"/>
        </w:rPr>
        <w:lastRenderedPageBreak/>
        <w:t>Fortunamate Assets Limited</w:t>
      </w:r>
    </w:p>
    <w:p w:rsidR="009233D4" w:rsidRPr="00636209" w:rsidRDefault="009233D4" w:rsidP="009233D4">
      <w:pPr>
        <w:rPr>
          <w:rFonts w:cs="Arial"/>
          <w:szCs w:val="20"/>
          <w:lang w:val="az-Latn-AZ"/>
        </w:rPr>
      </w:pPr>
    </w:p>
    <w:p w:rsidR="00DD2E0D" w:rsidRPr="00636209" w:rsidRDefault="00DD2E0D" w:rsidP="00DD2E0D">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9</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9</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0.</w:t>
            </w:r>
            <w:r w:rsidRPr="00636209">
              <w:rPr>
                <w:rFonts w:eastAsia="Times New Roman" w:cs="Arial"/>
                <w:color w:val="000000"/>
              </w:rPr>
              <w:t>9</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0.</w:t>
            </w:r>
            <w:r w:rsidRPr="00636209">
              <w:rPr>
                <w:rFonts w:eastAsia="Times New Roman" w:cs="Arial"/>
                <w:color w:val="000000"/>
              </w:rPr>
              <w:t>9</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268"/>
        <w:gridCol w:w="1362"/>
        <w:gridCol w:w="1418"/>
        <w:gridCol w:w="1360"/>
        <w:gridCol w:w="1231"/>
        <w:gridCol w:w="1395"/>
        <w:gridCol w:w="1173"/>
        <w:gridCol w:w="1417"/>
        <w:gridCol w:w="1250"/>
      </w:tblGrid>
      <w:tr w:rsidR="00DD2E0D" w:rsidRPr="00636209" w:rsidTr="003534FA">
        <w:trPr>
          <w:jc w:val="center"/>
        </w:trPr>
        <w:tc>
          <w:tcPr>
            <w:tcW w:w="3268"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4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2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68"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3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5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68"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3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68"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0"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3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0"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68"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62" w:type="dxa"/>
            <w:vAlign w:val="bottom"/>
          </w:tcPr>
          <w:p w:rsidR="00DD2E0D" w:rsidRPr="00636209" w:rsidRDefault="00DD2E0D" w:rsidP="003534FA">
            <w:pPr>
              <w:jc w:val="right"/>
              <w:rPr>
                <w:rFonts w:cs="Arial"/>
                <w:sz w:val="17"/>
                <w:szCs w:val="17"/>
                <w:lang w:val="az-Latn-AZ"/>
              </w:rPr>
            </w:pPr>
            <w:r>
              <w:rPr>
                <w:rFonts w:eastAsia="Times New Roman" w:cs="Arial"/>
              </w:rPr>
              <w:t>8,723.</w:t>
            </w:r>
            <w:r w:rsidRPr="00636209">
              <w:rPr>
                <w:rFonts w:eastAsia="Times New Roman" w:cs="Arial"/>
              </w:rPr>
              <w:t>7</w:t>
            </w:r>
          </w:p>
        </w:tc>
        <w:tc>
          <w:tcPr>
            <w:tcW w:w="1418" w:type="dxa"/>
            <w:vAlign w:val="bottom"/>
          </w:tcPr>
          <w:p w:rsidR="00DD2E0D" w:rsidRPr="00636209" w:rsidRDefault="00DD2E0D" w:rsidP="003534FA">
            <w:pPr>
              <w:jc w:val="right"/>
              <w:rPr>
                <w:rFonts w:cs="Arial"/>
                <w:sz w:val="17"/>
                <w:szCs w:val="17"/>
                <w:lang w:val="az-Latn-AZ"/>
              </w:rPr>
            </w:pPr>
            <w:r>
              <w:rPr>
                <w:rFonts w:eastAsia="Times New Roman" w:cs="Arial"/>
              </w:rPr>
              <w:t>8,723.</w:t>
            </w:r>
            <w:r w:rsidRPr="00636209">
              <w:rPr>
                <w:rFonts w:eastAsia="Times New Roman" w:cs="Arial"/>
              </w:rPr>
              <w:t>7</w:t>
            </w:r>
          </w:p>
        </w:tc>
        <w:tc>
          <w:tcPr>
            <w:tcW w:w="136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3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Pr>
                <w:rFonts w:eastAsia="Times New Roman" w:cs="Arial"/>
              </w:rPr>
              <w:t>8,723.</w:t>
            </w:r>
            <w:r w:rsidRPr="00636209">
              <w:rPr>
                <w:rFonts w:eastAsia="Times New Roman" w:cs="Arial"/>
              </w:rPr>
              <w:t>7</w:t>
            </w:r>
          </w:p>
        </w:tc>
        <w:tc>
          <w:tcPr>
            <w:tcW w:w="1417" w:type="dxa"/>
            <w:vAlign w:val="bottom"/>
          </w:tcPr>
          <w:p w:rsidR="00DD2E0D" w:rsidRPr="00636209" w:rsidRDefault="00DD2E0D" w:rsidP="003534FA">
            <w:pPr>
              <w:jc w:val="right"/>
              <w:rPr>
                <w:rFonts w:cs="Arial"/>
                <w:color w:val="000000"/>
                <w:sz w:val="17"/>
                <w:szCs w:val="17"/>
                <w:lang w:val="az-Latn-AZ"/>
              </w:rPr>
            </w:pPr>
            <w:r>
              <w:rPr>
                <w:rFonts w:eastAsia="Times New Roman" w:cs="Arial"/>
              </w:rPr>
              <w:t>8,723.</w:t>
            </w:r>
            <w:r w:rsidRPr="00636209">
              <w:rPr>
                <w:rFonts w:eastAsia="Times New Roman" w:cs="Arial"/>
              </w:rPr>
              <w:t>7</w:t>
            </w:r>
          </w:p>
        </w:tc>
        <w:tc>
          <w:tcPr>
            <w:tcW w:w="125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9233D4" w:rsidRPr="00636209" w:rsidRDefault="009233D4" w:rsidP="009233D4">
      <w:pPr>
        <w:rPr>
          <w:rFonts w:cs="Arial"/>
          <w:b/>
          <w:bCs/>
          <w:i/>
          <w:iCs/>
          <w:color w:val="002060"/>
          <w:szCs w:val="20"/>
          <w:lang w:val="az-Latn-AZ"/>
        </w:rPr>
      </w:pPr>
    </w:p>
    <w:p w:rsidR="009233D4" w:rsidRPr="00636209" w:rsidRDefault="009233D4" w:rsidP="009233D4">
      <w:pPr>
        <w:rPr>
          <w:rFonts w:cs="Arial"/>
          <w:b/>
          <w:bCs/>
          <w:color w:val="002060"/>
          <w:szCs w:val="20"/>
          <w:lang w:val="az-Latn-AZ" w:eastAsia="en-GB"/>
        </w:rPr>
        <w:sectPr w:rsidR="009233D4" w:rsidRPr="00636209" w:rsidSect="006416B3">
          <w:footerReference w:type="default" r:id="rId101"/>
          <w:pgSz w:w="16839" w:h="11907" w:orient="landscape" w:code="9"/>
          <w:pgMar w:top="1440" w:right="1539" w:bottom="1440" w:left="1440" w:header="510" w:footer="680" w:gutter="0"/>
          <w:cols w:space="708"/>
          <w:docGrid w:linePitch="360"/>
        </w:sectPr>
      </w:pPr>
    </w:p>
    <w:p w:rsidR="00067006" w:rsidRDefault="00067006" w:rsidP="00067006">
      <w:pPr>
        <w:jc w:val="center"/>
        <w:rPr>
          <w:rFonts w:cs="Arial"/>
          <w:szCs w:val="20"/>
          <w:lang w:val="az-Latn-AZ"/>
        </w:rPr>
      </w:pPr>
      <w:r>
        <w:rPr>
          <w:rFonts w:cs="Arial"/>
          <w:b/>
          <w:bCs/>
          <w:szCs w:val="20"/>
          <w:lang w:val="az-Latn-AZ"/>
        </w:rPr>
        <w:lastRenderedPageBreak/>
        <w:t>Inpex Southwest Caspian Sea, Ltd.</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2"/>
        <w:gridCol w:w="1362"/>
        <w:gridCol w:w="1395"/>
        <w:gridCol w:w="1361"/>
        <w:gridCol w:w="1199"/>
        <w:gridCol w:w="1407"/>
        <w:gridCol w:w="1173"/>
        <w:gridCol w:w="1395"/>
        <w:gridCol w:w="1195"/>
      </w:tblGrid>
      <w:tr w:rsidR="00DD2E0D" w:rsidRPr="00636209" w:rsidTr="003534FA">
        <w:trPr>
          <w:jc w:val="center"/>
        </w:trPr>
        <w:tc>
          <w:tcPr>
            <w:tcW w:w="33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2"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2"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5</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5</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0.</w:t>
            </w:r>
            <w:r w:rsidRPr="00636209">
              <w:rPr>
                <w:rFonts w:eastAsia="Times New Roman" w:cs="Arial"/>
                <w:color w:val="000000"/>
              </w:rPr>
              <w:t>5</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0.</w:t>
            </w:r>
            <w:r w:rsidRPr="00636209">
              <w:rPr>
                <w:rFonts w:eastAsia="Times New Roman" w:cs="Arial"/>
                <w:color w:val="000000"/>
              </w:rPr>
              <w:t>5</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2"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61.</w:t>
            </w:r>
            <w:r w:rsidRPr="00636209">
              <w:rPr>
                <w:rFonts w:eastAsia="Times New Roman" w:cs="Arial"/>
                <w:color w:val="000000"/>
              </w:rPr>
              <w:t>7</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61.</w:t>
            </w:r>
            <w:r w:rsidRPr="00636209">
              <w:rPr>
                <w:rFonts w:eastAsia="Times New Roman" w:cs="Arial"/>
                <w:color w:val="000000"/>
              </w:rPr>
              <w:t>7</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61.</w:t>
            </w:r>
            <w:r w:rsidRPr="00636209">
              <w:rPr>
                <w:rFonts w:eastAsia="Times New Roman" w:cs="Arial"/>
                <w:color w:val="000000"/>
              </w:rPr>
              <w:t>7</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61.</w:t>
            </w:r>
            <w:r w:rsidRPr="00636209">
              <w:rPr>
                <w:rFonts w:eastAsia="Times New Roman" w:cs="Arial"/>
                <w:color w:val="000000"/>
              </w:rPr>
              <w:t>7</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261"/>
        <w:gridCol w:w="1417"/>
        <w:gridCol w:w="1418"/>
        <w:gridCol w:w="1239"/>
        <w:gridCol w:w="1173"/>
        <w:gridCol w:w="1476"/>
        <w:gridCol w:w="1173"/>
        <w:gridCol w:w="1464"/>
        <w:gridCol w:w="1253"/>
      </w:tblGrid>
      <w:tr w:rsidR="00DD2E0D" w:rsidRPr="00636209" w:rsidTr="003534FA">
        <w:trPr>
          <w:jc w:val="center"/>
        </w:trPr>
        <w:tc>
          <w:tcPr>
            <w:tcW w:w="326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74"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49"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9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6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3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6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5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61"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Pr>
                <w:rFonts w:eastAsia="Times New Roman" w:cs="Arial"/>
              </w:rPr>
              <w:t>15.</w:t>
            </w:r>
            <w:r w:rsidRPr="00636209">
              <w:rPr>
                <w:rFonts w:eastAsia="Times New Roman" w:cs="Arial"/>
              </w:rPr>
              <w:t>4</w:t>
            </w:r>
          </w:p>
        </w:tc>
        <w:tc>
          <w:tcPr>
            <w:tcW w:w="1418" w:type="dxa"/>
            <w:vAlign w:val="bottom"/>
          </w:tcPr>
          <w:p w:rsidR="00DD2E0D" w:rsidRPr="00636209" w:rsidRDefault="00DD2E0D" w:rsidP="003534FA">
            <w:pPr>
              <w:jc w:val="right"/>
              <w:rPr>
                <w:rFonts w:cs="Arial"/>
                <w:szCs w:val="20"/>
                <w:lang w:val="az-Latn-AZ"/>
              </w:rPr>
            </w:pPr>
            <w:r>
              <w:rPr>
                <w:rFonts w:eastAsia="Times New Roman" w:cs="Arial"/>
              </w:rPr>
              <w:t>15.</w:t>
            </w:r>
            <w:r w:rsidRPr="00636209">
              <w:rPr>
                <w:rFonts w:eastAsia="Times New Roman" w:cs="Arial"/>
              </w:rPr>
              <w:t>4</w:t>
            </w:r>
          </w:p>
        </w:tc>
        <w:tc>
          <w:tcPr>
            <w:tcW w:w="1239"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rPr>
              <w:t>15.</w:t>
            </w:r>
            <w:r w:rsidRPr="00636209">
              <w:rPr>
                <w:rFonts w:eastAsia="Times New Roman" w:cs="Arial"/>
              </w:rPr>
              <w:t>4</w:t>
            </w:r>
          </w:p>
        </w:tc>
        <w:tc>
          <w:tcPr>
            <w:tcW w:w="1464" w:type="dxa"/>
            <w:vAlign w:val="bottom"/>
          </w:tcPr>
          <w:p w:rsidR="00DD2E0D" w:rsidRPr="00636209" w:rsidRDefault="00DD2E0D" w:rsidP="003534FA">
            <w:pPr>
              <w:jc w:val="right"/>
              <w:rPr>
                <w:rFonts w:cs="Arial"/>
                <w:color w:val="000000"/>
                <w:szCs w:val="20"/>
                <w:lang w:val="az-Latn-AZ"/>
              </w:rPr>
            </w:pPr>
            <w:r>
              <w:rPr>
                <w:rFonts w:eastAsia="Times New Roman" w:cs="Arial"/>
              </w:rPr>
              <w:t>15.</w:t>
            </w:r>
            <w:r w:rsidRPr="00636209">
              <w:rPr>
                <w:rFonts w:eastAsia="Times New Roman" w:cs="Arial"/>
              </w:rPr>
              <w:t>4</w:t>
            </w:r>
          </w:p>
        </w:tc>
        <w:tc>
          <w:tcPr>
            <w:tcW w:w="1253"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261"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3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76"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64"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61"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3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7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6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02"/>
          <w:pgSz w:w="16839" w:h="11907" w:orient="landscape" w:code="9"/>
          <w:pgMar w:top="1440" w:right="1539" w:bottom="1440" w:left="1440" w:header="510" w:footer="680" w:gutter="0"/>
          <w:cols w:space="708"/>
          <w:docGrid w:linePitch="360"/>
        </w:sectPr>
      </w:pPr>
    </w:p>
    <w:p w:rsidR="00067006" w:rsidRDefault="00067006" w:rsidP="00067006">
      <w:pPr>
        <w:jc w:val="center"/>
        <w:rPr>
          <w:rFonts w:cs="Arial"/>
          <w:b/>
          <w:bCs/>
          <w:szCs w:val="20"/>
          <w:lang w:val="az-Latn-AZ"/>
        </w:rPr>
      </w:pPr>
      <w:r>
        <w:rPr>
          <w:rFonts w:cs="Arial"/>
          <w:b/>
          <w:bCs/>
          <w:szCs w:val="20"/>
          <w:lang w:val="az-Latn-AZ"/>
        </w:rPr>
        <w:lastRenderedPageBreak/>
        <w:t>Itochu Oil Exploration (Azerbaijan) Inc.</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96"/>
        <w:gridCol w:w="1395"/>
        <w:gridCol w:w="1362"/>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2</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2</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2</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2</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12.</w:t>
            </w:r>
            <w:r w:rsidRPr="00636209">
              <w:rPr>
                <w:rFonts w:eastAsia="Times New Roman" w:cs="Arial"/>
              </w:rPr>
              <w:t>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12.</w:t>
            </w:r>
            <w:r w:rsidRPr="00636209">
              <w:rPr>
                <w:rFonts w:eastAsia="Times New Roman" w:cs="Arial"/>
              </w:rPr>
              <w:t>1</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12.</w:t>
            </w:r>
            <w:r w:rsidRPr="00636209">
              <w:rPr>
                <w:rFonts w:eastAsia="Times New Roman" w:cs="Arial"/>
              </w:rPr>
              <w:t>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12.</w:t>
            </w:r>
            <w:r w:rsidRPr="00636209">
              <w:rPr>
                <w:rFonts w:eastAsia="Times New Roman" w:cs="Arial"/>
              </w:rPr>
              <w:t>1</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67" w:type="dxa"/>
        <w:jc w:val="center"/>
        <w:tblInd w:w="50" w:type="dxa"/>
        <w:tblLook w:val="00A0" w:firstRow="1" w:lastRow="0" w:firstColumn="1" w:lastColumn="0" w:noHBand="0" w:noVBand="0"/>
      </w:tblPr>
      <w:tblGrid>
        <w:gridCol w:w="3402"/>
        <w:gridCol w:w="1276"/>
        <w:gridCol w:w="1418"/>
        <w:gridCol w:w="1275"/>
        <w:gridCol w:w="1276"/>
        <w:gridCol w:w="1403"/>
        <w:gridCol w:w="1173"/>
        <w:gridCol w:w="1395"/>
        <w:gridCol w:w="1249"/>
      </w:tblGrid>
      <w:tr w:rsidR="00DD2E0D" w:rsidRPr="00636209" w:rsidTr="003534FA">
        <w:trPr>
          <w:jc w:val="center"/>
        </w:trPr>
        <w:tc>
          <w:tcPr>
            <w:tcW w:w="34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6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79"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1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4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Pr>
                <w:rFonts w:eastAsia="Times New Roman" w:cs="Arial"/>
              </w:rPr>
              <w:t>6.</w:t>
            </w:r>
            <w:r w:rsidRPr="00636209">
              <w:rPr>
                <w:rFonts w:eastAsia="Times New Roman" w:cs="Arial"/>
              </w:rPr>
              <w:t>0</w:t>
            </w:r>
          </w:p>
        </w:tc>
        <w:tc>
          <w:tcPr>
            <w:tcW w:w="1418" w:type="dxa"/>
            <w:vAlign w:val="bottom"/>
          </w:tcPr>
          <w:p w:rsidR="00DD2E0D" w:rsidRPr="00636209" w:rsidRDefault="00DD2E0D" w:rsidP="003534FA">
            <w:pPr>
              <w:jc w:val="right"/>
              <w:rPr>
                <w:rFonts w:cs="Arial"/>
                <w:szCs w:val="20"/>
                <w:lang w:val="az-Latn-AZ"/>
              </w:rPr>
            </w:pPr>
            <w:r>
              <w:rPr>
                <w:rFonts w:eastAsia="Times New Roman" w:cs="Arial"/>
              </w:rPr>
              <w:t>6.</w:t>
            </w:r>
            <w:r w:rsidRPr="00636209">
              <w:rPr>
                <w:rFonts w:eastAsia="Times New Roman" w:cs="Arial"/>
              </w:rPr>
              <w:t>0</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rPr>
              <w:t>6.</w:t>
            </w:r>
            <w:r w:rsidRPr="00636209">
              <w:rPr>
                <w:rFonts w:eastAsia="Times New Roman" w:cs="Arial"/>
              </w:rPr>
              <w:t>0</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rPr>
              <w:t>6.</w:t>
            </w:r>
            <w:r w:rsidRPr="00636209">
              <w:rPr>
                <w:rFonts w:eastAsia="Times New Roman" w:cs="Arial"/>
              </w:rPr>
              <w:t>0</w:t>
            </w:r>
          </w:p>
        </w:tc>
        <w:tc>
          <w:tcPr>
            <w:tcW w:w="1249"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402"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0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4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76"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0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4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6416B3" w:rsidRPr="00636209" w:rsidRDefault="006416B3" w:rsidP="006416B3">
      <w:pPr>
        <w:autoSpaceDE w:val="0"/>
        <w:autoSpaceDN w:val="0"/>
        <w:adjustRightInd w:val="0"/>
        <w:rPr>
          <w:rFonts w:cs="Arial"/>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03"/>
          <w:pgSz w:w="16839" w:h="11907" w:orient="landscape" w:code="9"/>
          <w:pgMar w:top="1440" w:right="1539" w:bottom="1440" w:left="1440" w:header="510" w:footer="680" w:gutter="0"/>
          <w:cols w:space="708"/>
          <w:docGrid w:linePitch="360"/>
        </w:sectPr>
      </w:pPr>
    </w:p>
    <w:p w:rsidR="00067006" w:rsidRDefault="00067006" w:rsidP="00067006">
      <w:pPr>
        <w:jc w:val="center"/>
        <w:rPr>
          <w:rFonts w:cs="Arial"/>
          <w:b/>
          <w:bCs/>
          <w:szCs w:val="20"/>
          <w:lang w:val="az-Latn-AZ"/>
        </w:rPr>
      </w:pPr>
      <w:r>
        <w:rPr>
          <w:rFonts w:cs="Arial"/>
          <w:b/>
          <w:bCs/>
          <w:szCs w:val="20"/>
          <w:lang w:val="az-Latn-AZ"/>
        </w:rPr>
        <w:lastRenderedPageBreak/>
        <w:t>Karasu Development Company</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sz w:val="17"/>
                <w:szCs w:val="17"/>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9"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color w:val="000000"/>
                <w:sz w:val="17"/>
                <w:szCs w:val="17"/>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color w:val="000000"/>
                <w:sz w:val="17"/>
                <w:szCs w:val="17"/>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color w:val="000000"/>
                <w:sz w:val="17"/>
                <w:szCs w:val="17"/>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color w:val="000000"/>
                <w:sz w:val="17"/>
                <w:szCs w:val="17"/>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8.</w:t>
            </w:r>
            <w:r w:rsidRPr="00636209">
              <w:rPr>
                <w:rFonts w:eastAsia="Times New Roman" w:cs="Arial"/>
              </w:rPr>
              <w:t>9</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8.</w:t>
            </w:r>
            <w:r w:rsidRPr="00636209">
              <w:rPr>
                <w:rFonts w:eastAsia="Times New Roman" w:cs="Arial"/>
              </w:rPr>
              <w:t>9</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8.</w:t>
            </w:r>
            <w:r w:rsidRPr="00636209">
              <w:rPr>
                <w:rFonts w:eastAsia="Times New Roman" w:cs="Arial"/>
              </w:rPr>
              <w:t>9</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8.</w:t>
            </w:r>
            <w:r w:rsidRPr="00636209">
              <w:rPr>
                <w:rFonts w:eastAsia="Times New Roman" w:cs="Arial"/>
              </w:rPr>
              <w:t>9</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268"/>
        <w:gridCol w:w="1417"/>
        <w:gridCol w:w="1418"/>
        <w:gridCol w:w="1379"/>
        <w:gridCol w:w="1173"/>
        <w:gridCol w:w="1414"/>
        <w:gridCol w:w="1173"/>
        <w:gridCol w:w="1395"/>
        <w:gridCol w:w="1237"/>
      </w:tblGrid>
      <w:tr w:rsidR="00DD2E0D" w:rsidRPr="00636209" w:rsidTr="003534FA">
        <w:trPr>
          <w:jc w:val="center"/>
        </w:trPr>
        <w:tc>
          <w:tcPr>
            <w:tcW w:w="3268"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214"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87"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05"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68"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7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3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68"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7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3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268"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7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3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268"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7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4"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3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6416B3" w:rsidRPr="00636209" w:rsidRDefault="006416B3" w:rsidP="006416B3">
      <w:pPr>
        <w:autoSpaceDE w:val="0"/>
        <w:autoSpaceDN w:val="0"/>
        <w:adjustRightInd w:val="0"/>
        <w:rPr>
          <w:rFonts w:cs="Arial"/>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04"/>
          <w:pgSz w:w="16839" w:h="11907" w:orient="landscape" w:code="9"/>
          <w:pgMar w:top="1440" w:right="1539" w:bottom="1440" w:left="1440" w:header="510" w:footer="680" w:gutter="0"/>
          <w:cols w:space="708"/>
          <w:docGrid w:linePitch="360"/>
        </w:sectPr>
      </w:pPr>
    </w:p>
    <w:p w:rsidR="00067006" w:rsidRDefault="00067006" w:rsidP="00067006">
      <w:pPr>
        <w:jc w:val="center"/>
        <w:rPr>
          <w:rFonts w:cs="Arial"/>
          <w:b/>
          <w:bCs/>
          <w:szCs w:val="20"/>
          <w:lang w:val="az-Latn-AZ"/>
        </w:rPr>
      </w:pPr>
      <w:r>
        <w:rPr>
          <w:rFonts w:cs="Arial"/>
          <w:b/>
          <w:bCs/>
          <w:szCs w:val="20"/>
          <w:lang w:val="az-Latn-AZ"/>
        </w:rPr>
        <w:lastRenderedPageBreak/>
        <w:t>Kura Valley Development Company LTD</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2"/>
        <w:gridCol w:w="1362"/>
        <w:gridCol w:w="1395"/>
        <w:gridCol w:w="1361"/>
        <w:gridCol w:w="1199"/>
        <w:gridCol w:w="1407"/>
        <w:gridCol w:w="1173"/>
        <w:gridCol w:w="1395"/>
        <w:gridCol w:w="1195"/>
      </w:tblGrid>
      <w:tr w:rsidR="00DD2E0D" w:rsidRPr="00636209" w:rsidTr="003534FA">
        <w:trPr>
          <w:jc w:val="center"/>
        </w:trPr>
        <w:tc>
          <w:tcPr>
            <w:tcW w:w="33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2"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2"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2"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2"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275"/>
        <w:gridCol w:w="1417"/>
        <w:gridCol w:w="1418"/>
        <w:gridCol w:w="1275"/>
        <w:gridCol w:w="1261"/>
        <w:gridCol w:w="1395"/>
        <w:gridCol w:w="1173"/>
        <w:gridCol w:w="1417"/>
        <w:gridCol w:w="1257"/>
      </w:tblGrid>
      <w:tr w:rsidR="00DD2E0D" w:rsidRPr="00636209" w:rsidTr="003534FA">
        <w:trPr>
          <w:jc w:val="center"/>
        </w:trPr>
        <w:tc>
          <w:tcPr>
            <w:tcW w:w="3275"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1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5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75"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5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5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r>
      <w:tr w:rsidR="00DD2E0D" w:rsidRPr="00636209" w:rsidTr="003534FA">
        <w:trPr>
          <w:jc w:val="center"/>
        </w:trPr>
        <w:tc>
          <w:tcPr>
            <w:tcW w:w="3275"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5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5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05"/>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Gobustan Neft LLC</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Pr>
          <w:rFonts w:cs="Arial"/>
          <w:szCs w:val="20"/>
          <w:lang w:val="az-Latn-AZ"/>
        </w:rPr>
        <w:t>(</w:t>
      </w:r>
      <w:r w:rsidRPr="00636209">
        <w:rPr>
          <w:rFonts w:cs="Arial"/>
          <w:szCs w:val="20"/>
          <w:lang w:val="az-Latn-AZ"/>
        </w:rPr>
        <w:t>AZN</w:t>
      </w:r>
      <w:r>
        <w:rPr>
          <w:rFonts w:cs="Arial"/>
          <w:szCs w:val="20"/>
          <w:lang w:val="az-Latn-AZ"/>
        </w:rPr>
        <w:t xml:space="preserve"> mln</w:t>
      </w:r>
      <w:r w:rsidRPr="00636209">
        <w:rPr>
          <w:rFonts w:cs="Arial"/>
          <w:szCs w:val="20"/>
          <w:lang w:val="az-Latn-AZ"/>
        </w:rPr>
        <w:t>)</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261"/>
        <w:gridCol w:w="1417"/>
        <w:gridCol w:w="1418"/>
        <w:gridCol w:w="1327"/>
        <w:gridCol w:w="1199"/>
        <w:gridCol w:w="1395"/>
        <w:gridCol w:w="1173"/>
        <w:gridCol w:w="1416"/>
        <w:gridCol w:w="1268"/>
      </w:tblGrid>
      <w:tr w:rsidR="00DD2E0D" w:rsidRPr="00636209" w:rsidTr="003534FA">
        <w:trPr>
          <w:jc w:val="center"/>
        </w:trPr>
        <w:tc>
          <w:tcPr>
            <w:tcW w:w="326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62"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94"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6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2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6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61"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2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61"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2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6"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8"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61"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2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Pr="00636209" w:rsidRDefault="006416B3" w:rsidP="006416B3">
      <w:pPr>
        <w:rPr>
          <w:rFonts w:cs="Arial"/>
          <w:b/>
          <w:bCs/>
          <w:color w:val="002060"/>
          <w:szCs w:val="20"/>
          <w:lang w:val="az-Latn-AZ" w:eastAsia="en-GB"/>
        </w:rPr>
        <w:sectPr w:rsidR="006416B3" w:rsidRPr="00636209" w:rsidSect="006416B3">
          <w:footerReference w:type="default" r:id="rId106"/>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Lukoil Overseas Shah Deniz</w:t>
      </w:r>
    </w:p>
    <w:p w:rsidR="00DD2E0D" w:rsidRPr="00636209" w:rsidRDefault="00DD2E0D" w:rsidP="00DD2E0D">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96"/>
        <w:gridCol w:w="1395"/>
        <w:gridCol w:w="1362"/>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32.</w:t>
            </w:r>
            <w:r w:rsidRPr="00636209">
              <w:rPr>
                <w:rFonts w:eastAsia="Times New Roman" w:cs="Arial"/>
              </w:rPr>
              <w:t>0</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32.3</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(0.3</w:t>
            </w: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0.3</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32.3</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32.3</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6" w:type="dxa"/>
            <w:vAlign w:val="bottom"/>
          </w:tcPr>
          <w:p w:rsidR="00DD2E0D" w:rsidRPr="00636209" w:rsidRDefault="00DD2E0D" w:rsidP="003534FA">
            <w:pPr>
              <w:jc w:val="right"/>
              <w:rPr>
                <w:rFonts w:cs="Arial"/>
                <w:szCs w:val="20"/>
                <w:lang w:val="az-Latn-AZ"/>
              </w:rPr>
            </w:pPr>
            <w:r>
              <w:rPr>
                <w:rFonts w:eastAsia="Times New Roman" w:cs="Arial"/>
              </w:rPr>
              <w:t>0.001</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001</w:t>
            </w:r>
          </w:p>
        </w:tc>
        <w:tc>
          <w:tcPr>
            <w:tcW w:w="1362"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Pr>
                <w:rFonts w:cs="Arial"/>
                <w:szCs w:val="20"/>
                <w:lang w:val="az-Latn-AZ"/>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rPr>
              <w:t>0.001</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001</w:t>
            </w:r>
          </w:p>
        </w:tc>
        <w:tc>
          <w:tcPr>
            <w:tcW w:w="1195"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22.</w:t>
            </w:r>
            <w:r w:rsidRPr="00636209">
              <w:rPr>
                <w:rFonts w:eastAsia="Times New Roman" w:cs="Arial"/>
                <w:color w:val="000000"/>
              </w:rPr>
              <w:t>0</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color w:val="000000"/>
              </w:rPr>
              <w:t>22.</w:t>
            </w:r>
            <w:r w:rsidRPr="00636209">
              <w:rPr>
                <w:rFonts w:eastAsia="Times New Roman" w:cs="Arial"/>
                <w:color w:val="000000"/>
              </w:rPr>
              <w:t>2</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(0.2</w:t>
            </w:r>
            <w:r w:rsidRPr="00636209">
              <w:rPr>
                <w:rFonts w:cs="Arial"/>
                <w:color w:val="000000"/>
                <w:szCs w:val="20"/>
                <w:lang w:val="az-Latn-AZ"/>
              </w:rPr>
              <w:t>)</w:t>
            </w:r>
          </w:p>
        </w:tc>
        <w:tc>
          <w:tcPr>
            <w:tcW w:w="1199" w:type="dxa"/>
            <w:shd w:val="clear" w:color="auto" w:fill="D3DFEE"/>
            <w:vAlign w:val="bottom"/>
          </w:tcPr>
          <w:p w:rsidR="00DD2E0D" w:rsidRPr="00636209" w:rsidRDefault="00DD2E0D" w:rsidP="003534FA">
            <w:pPr>
              <w:jc w:val="right"/>
              <w:rPr>
                <w:rFonts w:cs="Arial"/>
                <w:szCs w:val="20"/>
                <w:lang w:val="az-Latn-AZ"/>
              </w:rPr>
            </w:pPr>
            <w:r>
              <w:rPr>
                <w:rFonts w:cs="Arial"/>
                <w:szCs w:val="20"/>
                <w:lang w:val="az-Latn-AZ"/>
              </w:rPr>
              <w:t>0.2</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22.2</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22.</w:t>
            </w:r>
            <w:r w:rsidRPr="00636209">
              <w:rPr>
                <w:rFonts w:eastAsia="Times New Roman" w:cs="Arial"/>
                <w:color w:val="000000"/>
              </w:rPr>
              <w:t>2</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16" w:type="dxa"/>
        <w:jc w:val="center"/>
        <w:tblInd w:w="43" w:type="dxa"/>
        <w:tblLook w:val="00A0" w:firstRow="1" w:lastRow="0" w:firstColumn="1" w:lastColumn="0" w:noHBand="0" w:noVBand="0"/>
      </w:tblPr>
      <w:tblGrid>
        <w:gridCol w:w="3380"/>
        <w:gridCol w:w="1298"/>
        <w:gridCol w:w="1418"/>
        <w:gridCol w:w="1275"/>
        <w:gridCol w:w="1261"/>
        <w:gridCol w:w="1395"/>
        <w:gridCol w:w="1173"/>
        <w:gridCol w:w="1417"/>
        <w:gridCol w:w="1199"/>
      </w:tblGrid>
      <w:tr w:rsidR="00DD2E0D" w:rsidRPr="00636209" w:rsidTr="003534FA">
        <w:trPr>
          <w:jc w:val="center"/>
        </w:trPr>
        <w:tc>
          <w:tcPr>
            <w:tcW w:w="3380"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91"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5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8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80"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80"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9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80"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9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80"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9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6416B3" w:rsidRPr="00636209" w:rsidRDefault="006416B3" w:rsidP="006416B3">
      <w:pPr>
        <w:rPr>
          <w:rFonts w:cs="Arial"/>
          <w:b/>
          <w:bCs/>
          <w:color w:val="002060"/>
          <w:szCs w:val="20"/>
          <w:lang w:val="az-Latn-AZ" w:eastAsia="en-GB"/>
        </w:rPr>
        <w:sectPr w:rsidR="006416B3" w:rsidRPr="00636209" w:rsidSect="006416B3">
          <w:footerReference w:type="default" r:id="rId107"/>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Naftiran Intertrade Co (NICO) Limited</w:t>
      </w:r>
    </w:p>
    <w:p w:rsidR="006416B3" w:rsidRPr="00636209" w:rsidRDefault="006416B3" w:rsidP="006416B3">
      <w:pPr>
        <w:autoSpaceDE w:val="0"/>
        <w:autoSpaceDN w:val="0"/>
        <w:adjustRightInd w:val="0"/>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96"/>
        <w:gridCol w:w="1395"/>
        <w:gridCol w:w="1362"/>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32.</w:t>
            </w:r>
            <w:r w:rsidRPr="00636209">
              <w:rPr>
                <w:rFonts w:eastAsia="Times New Roman" w:cs="Arial"/>
              </w:rPr>
              <w:t>3</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32.</w:t>
            </w:r>
            <w:r w:rsidRPr="00636209">
              <w:rPr>
                <w:rFonts w:eastAsia="Times New Roman" w:cs="Arial"/>
              </w:rPr>
              <w:t>3</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32.</w:t>
            </w:r>
            <w:r w:rsidRPr="00636209">
              <w:rPr>
                <w:rFonts w:eastAsia="Times New Roman" w:cs="Arial"/>
              </w:rPr>
              <w:t>3</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32.</w:t>
            </w:r>
            <w:r w:rsidRPr="00636209">
              <w:rPr>
                <w:rFonts w:eastAsia="Times New Roman" w:cs="Arial"/>
              </w:rPr>
              <w:t>3</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6"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001</w:t>
            </w:r>
          </w:p>
        </w:tc>
        <w:tc>
          <w:tcPr>
            <w:tcW w:w="1395"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001</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001</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001</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9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25.</w:t>
            </w:r>
            <w:r w:rsidRPr="00636209">
              <w:rPr>
                <w:rFonts w:eastAsia="Times New Roman" w:cs="Arial"/>
                <w:szCs w:val="20"/>
              </w:rPr>
              <w:t>4</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(25.</w:t>
            </w:r>
            <w:r w:rsidRPr="00636209">
              <w:rPr>
                <w:rFonts w:eastAsia="Times New Roman" w:cs="Arial"/>
              </w:rPr>
              <w:t>4)</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25.4</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25.4</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25.</w:t>
            </w:r>
            <w:r w:rsidRPr="00636209">
              <w:rPr>
                <w:rFonts w:eastAsia="Times New Roman" w:cs="Arial"/>
              </w:rPr>
              <w:t>4</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416"/>
        <w:gridCol w:w="1262"/>
        <w:gridCol w:w="1432"/>
        <w:gridCol w:w="1351"/>
        <w:gridCol w:w="1173"/>
        <w:gridCol w:w="1395"/>
        <w:gridCol w:w="1184"/>
        <w:gridCol w:w="1406"/>
        <w:gridCol w:w="1269"/>
      </w:tblGrid>
      <w:tr w:rsidR="00DD2E0D" w:rsidRPr="00636209" w:rsidTr="003534FA">
        <w:trPr>
          <w:jc w:val="center"/>
        </w:trPr>
        <w:tc>
          <w:tcPr>
            <w:tcW w:w="3416"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45"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16"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3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5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8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6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416"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3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8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416"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3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84"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6"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416"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3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8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6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08"/>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Neftchala Investment Limited</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084"/>
        <w:gridCol w:w="1417"/>
        <w:gridCol w:w="1454"/>
        <w:gridCol w:w="1355"/>
        <w:gridCol w:w="1173"/>
        <w:gridCol w:w="1400"/>
        <w:gridCol w:w="1316"/>
        <w:gridCol w:w="1395"/>
        <w:gridCol w:w="1195"/>
      </w:tblGrid>
      <w:tr w:rsidR="00DD2E0D" w:rsidRPr="00636209" w:rsidTr="003534FA">
        <w:trPr>
          <w:jc w:val="center"/>
        </w:trPr>
        <w:tc>
          <w:tcPr>
            <w:tcW w:w="3084"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22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73"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90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084"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5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5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1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417"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8</w:t>
            </w:r>
          </w:p>
        </w:tc>
        <w:tc>
          <w:tcPr>
            <w:tcW w:w="1454"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8</w:t>
            </w:r>
          </w:p>
        </w:tc>
        <w:tc>
          <w:tcPr>
            <w:tcW w:w="135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8</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8</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5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5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5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5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5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084"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5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0"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16"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23" w:type="dxa"/>
        <w:jc w:val="center"/>
        <w:tblInd w:w="29" w:type="dxa"/>
        <w:tblLook w:val="00A0" w:firstRow="1" w:lastRow="0" w:firstColumn="1" w:lastColumn="0" w:noHBand="0" w:noVBand="0"/>
      </w:tblPr>
      <w:tblGrid>
        <w:gridCol w:w="3101"/>
        <w:gridCol w:w="1433"/>
        <w:gridCol w:w="1402"/>
        <w:gridCol w:w="1380"/>
        <w:gridCol w:w="1216"/>
        <w:gridCol w:w="1396"/>
        <w:gridCol w:w="1284"/>
        <w:gridCol w:w="1416"/>
        <w:gridCol w:w="1195"/>
      </w:tblGrid>
      <w:tr w:rsidR="00DD2E0D" w:rsidRPr="00636209" w:rsidTr="003534FA">
        <w:trPr>
          <w:jc w:val="center"/>
        </w:trPr>
        <w:tc>
          <w:tcPr>
            <w:tcW w:w="31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215"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12"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95"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1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3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8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1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8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101"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3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80"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1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84"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41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101"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3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80"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1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8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101"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3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80"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1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84"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6"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6416B3" w:rsidRPr="00636209" w:rsidRDefault="006416B3" w:rsidP="006416B3">
      <w:pPr>
        <w:autoSpaceDE w:val="0"/>
        <w:autoSpaceDN w:val="0"/>
        <w:adjustRightInd w:val="0"/>
        <w:rPr>
          <w:rFonts w:cs="Arial"/>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09"/>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Novatis Oil F.Z.E.</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302"/>
        <w:gridCol w:w="1395"/>
        <w:gridCol w:w="1354"/>
        <w:gridCol w:w="1200"/>
        <w:gridCol w:w="1408"/>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1"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0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5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02" w:type="dxa"/>
            <w:vAlign w:val="bottom"/>
          </w:tcPr>
          <w:p w:rsidR="00DD2E0D" w:rsidRPr="00636209" w:rsidRDefault="00DD2E0D" w:rsidP="003534FA">
            <w:pPr>
              <w:jc w:val="right"/>
              <w:rPr>
                <w:rFonts w:cs="Arial"/>
                <w:szCs w:val="20"/>
                <w:lang w:val="az-Latn-AZ"/>
              </w:rPr>
            </w:pPr>
            <w:r>
              <w:rPr>
                <w:rFonts w:eastAsia="Times New Roman" w:cs="Arial"/>
                <w:szCs w:val="20"/>
              </w:rPr>
              <w:t>3.</w:t>
            </w:r>
            <w:r w:rsidRPr="00636209">
              <w:rPr>
                <w:rFonts w:eastAsia="Times New Roman" w:cs="Arial"/>
                <w:szCs w:val="20"/>
              </w:rPr>
              <w:t>1</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3.</w:t>
            </w:r>
            <w:r w:rsidRPr="00636209">
              <w:rPr>
                <w:rFonts w:eastAsia="Times New Roman" w:cs="Arial"/>
                <w:szCs w:val="20"/>
              </w:rPr>
              <w:t>1</w:t>
            </w:r>
          </w:p>
        </w:tc>
        <w:tc>
          <w:tcPr>
            <w:tcW w:w="1354"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szCs w:val="20"/>
              </w:rPr>
              <w:t>3.</w:t>
            </w:r>
            <w:r w:rsidRPr="00636209">
              <w:rPr>
                <w:rFonts w:eastAsia="Times New Roman" w:cs="Arial"/>
                <w:szCs w:val="20"/>
              </w:rPr>
              <w:t>1</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szCs w:val="20"/>
              </w:rPr>
              <w:t>3.</w:t>
            </w:r>
            <w:r w:rsidRPr="00636209">
              <w:rPr>
                <w:rFonts w:eastAsia="Times New Roman" w:cs="Arial"/>
                <w:szCs w:val="20"/>
              </w:rPr>
              <w:t>1</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0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5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0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5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0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5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0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5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0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3.</w:t>
            </w:r>
            <w:r w:rsidRPr="00636209">
              <w:rPr>
                <w:rFonts w:eastAsia="Times New Roman" w:cs="Arial"/>
                <w:szCs w:val="20"/>
              </w:rPr>
              <w:t>2</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3.</w:t>
            </w:r>
            <w:r w:rsidRPr="00636209">
              <w:rPr>
                <w:rFonts w:eastAsia="Times New Roman" w:cs="Arial"/>
                <w:szCs w:val="20"/>
              </w:rPr>
              <w:t>2</w:t>
            </w:r>
          </w:p>
        </w:tc>
        <w:tc>
          <w:tcPr>
            <w:tcW w:w="135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3.</w:t>
            </w:r>
            <w:r w:rsidRPr="00636209">
              <w:rPr>
                <w:rFonts w:eastAsia="Times New Roman" w:cs="Arial"/>
                <w:szCs w:val="20"/>
              </w:rPr>
              <w:t>2</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3.</w:t>
            </w:r>
            <w:r w:rsidRPr="00636209">
              <w:rPr>
                <w:rFonts w:eastAsia="Times New Roman" w:cs="Arial"/>
                <w:szCs w:val="20"/>
              </w:rPr>
              <w:t>2</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0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5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00"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409"/>
        <w:gridCol w:w="1276"/>
        <w:gridCol w:w="1418"/>
        <w:gridCol w:w="1366"/>
        <w:gridCol w:w="1173"/>
        <w:gridCol w:w="1395"/>
        <w:gridCol w:w="1173"/>
        <w:gridCol w:w="1417"/>
        <w:gridCol w:w="1247"/>
      </w:tblGrid>
      <w:tr w:rsidR="00DD2E0D" w:rsidRPr="00636209" w:rsidTr="003534FA">
        <w:trPr>
          <w:jc w:val="center"/>
        </w:trPr>
        <w:tc>
          <w:tcPr>
            <w:tcW w:w="3409"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6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3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9"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4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409"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6"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47"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409"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4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409"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Cs w:val="20"/>
                <w:lang w:val="az-Latn-AZ"/>
              </w:rPr>
            </w:pPr>
            <w:r>
              <w:rPr>
                <w:rFonts w:eastAsia="Times New Roman" w:cs="Arial"/>
                <w:szCs w:val="20"/>
              </w:rPr>
              <w:t>4,875.</w:t>
            </w:r>
            <w:r w:rsidRPr="00636209">
              <w:rPr>
                <w:rFonts w:eastAsia="Times New Roman" w:cs="Arial"/>
                <w:szCs w:val="20"/>
              </w:rPr>
              <w:t>5</w:t>
            </w:r>
          </w:p>
        </w:tc>
        <w:tc>
          <w:tcPr>
            <w:tcW w:w="1418" w:type="dxa"/>
            <w:vAlign w:val="bottom"/>
          </w:tcPr>
          <w:p w:rsidR="00DD2E0D" w:rsidRPr="00636209" w:rsidRDefault="00DD2E0D" w:rsidP="003534FA">
            <w:pPr>
              <w:jc w:val="right"/>
              <w:rPr>
                <w:rFonts w:cs="Arial"/>
                <w:szCs w:val="20"/>
                <w:lang w:val="az-Latn-AZ"/>
              </w:rPr>
            </w:pPr>
            <w:r>
              <w:rPr>
                <w:rFonts w:eastAsia="Times New Roman" w:cs="Arial"/>
                <w:szCs w:val="20"/>
              </w:rPr>
              <w:t>4,875.</w:t>
            </w:r>
            <w:r w:rsidRPr="00636209">
              <w:rPr>
                <w:rFonts w:eastAsia="Times New Roman" w:cs="Arial"/>
                <w:szCs w:val="20"/>
              </w:rPr>
              <w:t>5</w:t>
            </w:r>
          </w:p>
        </w:tc>
        <w:tc>
          <w:tcPr>
            <w:tcW w:w="136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szCs w:val="20"/>
              </w:rPr>
              <w:t>4,875.</w:t>
            </w:r>
            <w:r w:rsidRPr="00636209">
              <w:rPr>
                <w:rFonts w:eastAsia="Times New Roman" w:cs="Arial"/>
                <w:szCs w:val="20"/>
              </w:rPr>
              <w:t>5</w:t>
            </w:r>
          </w:p>
        </w:tc>
        <w:tc>
          <w:tcPr>
            <w:tcW w:w="1417" w:type="dxa"/>
            <w:vAlign w:val="bottom"/>
          </w:tcPr>
          <w:p w:rsidR="00DD2E0D" w:rsidRPr="00636209" w:rsidRDefault="00DD2E0D" w:rsidP="003534FA">
            <w:pPr>
              <w:jc w:val="right"/>
              <w:rPr>
                <w:rFonts w:cs="Arial"/>
                <w:szCs w:val="20"/>
                <w:lang w:val="az-Latn-AZ"/>
              </w:rPr>
            </w:pPr>
            <w:r>
              <w:rPr>
                <w:rFonts w:eastAsia="Times New Roman" w:cs="Arial"/>
                <w:szCs w:val="20"/>
              </w:rPr>
              <w:t>4,875.</w:t>
            </w:r>
            <w:r w:rsidRPr="00636209">
              <w:rPr>
                <w:rFonts w:eastAsia="Times New Roman" w:cs="Arial"/>
                <w:szCs w:val="20"/>
              </w:rPr>
              <w:t>5</w:t>
            </w:r>
          </w:p>
        </w:tc>
        <w:tc>
          <w:tcPr>
            <w:tcW w:w="124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bl>
    <w:p w:rsidR="006416B3" w:rsidRPr="00636209" w:rsidRDefault="006416B3" w:rsidP="006416B3">
      <w:pPr>
        <w:autoSpaceDE w:val="0"/>
        <w:autoSpaceDN w:val="0"/>
        <w:adjustRightInd w:val="0"/>
        <w:rPr>
          <w:rFonts w:cs="Arial"/>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10"/>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ONGS Videsh Limited</w:t>
      </w:r>
    </w:p>
    <w:p w:rsidR="00DD2E0D" w:rsidRPr="00636209" w:rsidRDefault="00DD2E0D" w:rsidP="00DD2E0D">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226"/>
        <w:gridCol w:w="1437"/>
        <w:gridCol w:w="1395"/>
        <w:gridCol w:w="1362"/>
        <w:gridCol w:w="1199"/>
        <w:gridCol w:w="1407"/>
        <w:gridCol w:w="1173"/>
        <w:gridCol w:w="1395"/>
        <w:gridCol w:w="1195"/>
      </w:tblGrid>
      <w:tr w:rsidR="00DD2E0D" w:rsidRPr="00636209" w:rsidTr="003534FA">
        <w:trPr>
          <w:jc w:val="center"/>
        </w:trPr>
        <w:tc>
          <w:tcPr>
            <w:tcW w:w="3226"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94"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26"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3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26"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43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26"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43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26"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43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26"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437"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1</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0.</w:t>
            </w:r>
            <w:r w:rsidRPr="00636209">
              <w:rPr>
                <w:rFonts w:eastAsia="Times New Roman" w:cs="Arial"/>
                <w:color w:val="000000"/>
              </w:rPr>
              <w:t>1</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0.</w:t>
            </w:r>
            <w:r w:rsidRPr="00636209">
              <w:rPr>
                <w:rFonts w:eastAsia="Times New Roman" w:cs="Arial"/>
                <w:color w:val="000000"/>
              </w:rPr>
              <w:t>1</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226"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43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26"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437"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14.</w:t>
            </w:r>
            <w:r w:rsidRPr="00636209">
              <w:rPr>
                <w:rFonts w:eastAsia="Times New Roman" w:cs="Arial"/>
              </w:rPr>
              <w:t>9</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14.</w:t>
            </w:r>
            <w:r w:rsidRPr="00636209">
              <w:rPr>
                <w:rFonts w:eastAsia="Times New Roman" w:cs="Arial"/>
              </w:rPr>
              <w:t>9</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14.</w:t>
            </w:r>
            <w:r w:rsidRPr="00636209">
              <w:rPr>
                <w:rFonts w:eastAsia="Times New Roman" w:cs="Arial"/>
                <w:color w:val="000000"/>
              </w:rPr>
              <w:t>9</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14.</w:t>
            </w:r>
            <w:r w:rsidRPr="00636209">
              <w:rPr>
                <w:rFonts w:eastAsia="Times New Roman" w:cs="Arial"/>
                <w:color w:val="000000"/>
              </w:rPr>
              <w:t>9</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226"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43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275"/>
        <w:gridCol w:w="1417"/>
        <w:gridCol w:w="1418"/>
        <w:gridCol w:w="1364"/>
        <w:gridCol w:w="1173"/>
        <w:gridCol w:w="1395"/>
        <w:gridCol w:w="1173"/>
        <w:gridCol w:w="1417"/>
        <w:gridCol w:w="1256"/>
      </w:tblGrid>
      <w:tr w:rsidR="00DD2E0D" w:rsidRPr="00636209" w:rsidTr="003534FA">
        <w:trPr>
          <w:jc w:val="center"/>
        </w:trPr>
        <w:tc>
          <w:tcPr>
            <w:tcW w:w="3275"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9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75"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5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Pr>
                <w:rFonts w:eastAsia="Times New Roman" w:cs="Arial"/>
                <w:color w:val="000000"/>
              </w:rPr>
              <w:t>3.</w:t>
            </w:r>
            <w:r w:rsidRPr="00636209">
              <w:rPr>
                <w:rFonts w:eastAsia="Times New Roman" w:cs="Arial"/>
                <w:color w:val="000000"/>
              </w:rPr>
              <w:t>8</w:t>
            </w:r>
          </w:p>
        </w:tc>
        <w:tc>
          <w:tcPr>
            <w:tcW w:w="1418" w:type="dxa"/>
            <w:vAlign w:val="bottom"/>
          </w:tcPr>
          <w:p w:rsidR="00DD2E0D" w:rsidRPr="00636209" w:rsidRDefault="00DD2E0D" w:rsidP="003534FA">
            <w:pPr>
              <w:jc w:val="right"/>
              <w:rPr>
                <w:rFonts w:cs="Arial"/>
                <w:szCs w:val="20"/>
                <w:lang w:val="az-Latn-AZ"/>
              </w:rPr>
            </w:pPr>
            <w:r>
              <w:rPr>
                <w:rFonts w:eastAsia="Times New Roman" w:cs="Arial"/>
                <w:color w:val="000000"/>
              </w:rPr>
              <w:t>3.</w:t>
            </w:r>
            <w:r w:rsidRPr="00636209">
              <w:rPr>
                <w:rFonts w:eastAsia="Times New Roman" w:cs="Arial"/>
                <w:color w:val="000000"/>
              </w:rPr>
              <w:t>8</w:t>
            </w:r>
          </w:p>
        </w:tc>
        <w:tc>
          <w:tcPr>
            <w:tcW w:w="1364"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3.</w:t>
            </w:r>
            <w:r w:rsidRPr="00636209">
              <w:rPr>
                <w:rFonts w:eastAsia="Times New Roman" w:cs="Arial"/>
                <w:color w:val="000000"/>
              </w:rPr>
              <w:t>8</w:t>
            </w:r>
          </w:p>
        </w:tc>
        <w:tc>
          <w:tcPr>
            <w:tcW w:w="1417"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3.</w:t>
            </w:r>
            <w:r w:rsidRPr="00636209">
              <w:rPr>
                <w:rFonts w:eastAsia="Times New Roman" w:cs="Arial"/>
                <w:color w:val="000000"/>
              </w:rPr>
              <w:t>8</w:t>
            </w:r>
          </w:p>
        </w:tc>
        <w:tc>
          <w:tcPr>
            <w:tcW w:w="125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275"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4"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6"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17"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11"/>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szCs w:val="20"/>
          <w:lang w:val="az-Latn-AZ"/>
        </w:rPr>
      </w:pPr>
      <w:r>
        <w:rPr>
          <w:rFonts w:cs="Arial"/>
          <w:b/>
          <w:bCs/>
          <w:szCs w:val="20"/>
          <w:lang w:val="az-Latn-AZ"/>
        </w:rPr>
        <w:lastRenderedPageBreak/>
        <w:t>Petronas Azerbaijan Shah Deniz</w:t>
      </w: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8"/>
        <w:gridCol w:w="1361"/>
        <w:gridCol w:w="1395"/>
        <w:gridCol w:w="1354"/>
        <w:gridCol w:w="1200"/>
        <w:gridCol w:w="1408"/>
        <w:gridCol w:w="1173"/>
        <w:gridCol w:w="1395"/>
        <w:gridCol w:w="1195"/>
      </w:tblGrid>
      <w:tr w:rsidR="00DD2E0D" w:rsidRPr="00636209" w:rsidTr="003534FA">
        <w:trPr>
          <w:jc w:val="center"/>
        </w:trPr>
        <w:tc>
          <w:tcPr>
            <w:tcW w:w="3308"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8"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5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8"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1"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0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8"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1" w:type="dxa"/>
            <w:shd w:val="clear" w:color="auto" w:fill="D3DFEE"/>
            <w:vAlign w:val="bottom"/>
          </w:tcPr>
          <w:p w:rsidR="00DD2E0D" w:rsidRPr="00636209" w:rsidRDefault="00DD2E0D" w:rsidP="003534FA">
            <w:pPr>
              <w:jc w:val="right"/>
              <w:rPr>
                <w:rFonts w:cs="Arial"/>
                <w:sz w:val="17"/>
                <w:szCs w:val="17"/>
                <w:lang w:val="az-Latn-AZ"/>
              </w:rPr>
            </w:pPr>
            <w:r>
              <w:rPr>
                <w:rFonts w:eastAsia="Times New Roman" w:cs="Arial"/>
              </w:rPr>
              <w:t>31.9</w:t>
            </w:r>
          </w:p>
        </w:tc>
        <w:tc>
          <w:tcPr>
            <w:tcW w:w="1395" w:type="dxa"/>
            <w:shd w:val="clear" w:color="auto" w:fill="D3DFEE"/>
            <w:vAlign w:val="bottom"/>
          </w:tcPr>
          <w:p w:rsidR="00DD2E0D" w:rsidRPr="00636209" w:rsidRDefault="00DD2E0D" w:rsidP="003534FA">
            <w:pPr>
              <w:jc w:val="right"/>
              <w:rPr>
                <w:rFonts w:cs="Arial"/>
                <w:sz w:val="17"/>
                <w:szCs w:val="17"/>
                <w:lang w:val="az-Latn-AZ"/>
              </w:rPr>
            </w:pPr>
            <w:r>
              <w:rPr>
                <w:rFonts w:eastAsia="Times New Roman" w:cs="Arial"/>
              </w:rPr>
              <w:t>31.9</w:t>
            </w:r>
          </w:p>
        </w:tc>
        <w:tc>
          <w:tcPr>
            <w:tcW w:w="1354"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w:t>
            </w:r>
          </w:p>
        </w:tc>
        <w:tc>
          <w:tcPr>
            <w:tcW w:w="1200"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8"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31.9</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31.9</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w:t>
            </w:r>
          </w:p>
        </w:tc>
      </w:tr>
      <w:tr w:rsidR="00DD2E0D" w:rsidRPr="00636209" w:rsidTr="003534FA">
        <w:trPr>
          <w:jc w:val="center"/>
        </w:trPr>
        <w:tc>
          <w:tcPr>
            <w:tcW w:w="3308"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1"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0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8"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1"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5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8"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1"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0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8"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1"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5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00"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8"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1"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5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0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791" w:type="dxa"/>
        <w:jc w:val="center"/>
        <w:tblInd w:w="126" w:type="dxa"/>
        <w:tblLook w:val="00A0" w:firstRow="1" w:lastRow="0" w:firstColumn="1" w:lastColumn="0" w:noHBand="0" w:noVBand="0"/>
      </w:tblPr>
      <w:tblGrid>
        <w:gridCol w:w="3323"/>
        <w:gridCol w:w="1276"/>
        <w:gridCol w:w="1418"/>
        <w:gridCol w:w="1338"/>
        <w:gridCol w:w="1173"/>
        <w:gridCol w:w="1395"/>
        <w:gridCol w:w="1173"/>
        <w:gridCol w:w="1395"/>
        <w:gridCol w:w="1300"/>
      </w:tblGrid>
      <w:tr w:rsidR="00DD2E0D" w:rsidRPr="00636209" w:rsidTr="003534FA">
        <w:trPr>
          <w:jc w:val="center"/>
        </w:trPr>
        <w:tc>
          <w:tcPr>
            <w:tcW w:w="3323"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32"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6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23"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3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23"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Pr>
                <w:rFonts w:eastAsia="Times New Roman" w:cs="Arial"/>
                <w:color w:val="000000"/>
              </w:rPr>
              <w:t>-</w:t>
            </w:r>
          </w:p>
        </w:tc>
        <w:tc>
          <w:tcPr>
            <w:tcW w:w="1418" w:type="dxa"/>
            <w:vAlign w:val="bottom"/>
          </w:tcPr>
          <w:p w:rsidR="00DD2E0D" w:rsidRPr="00636209" w:rsidRDefault="00DD2E0D" w:rsidP="003534FA">
            <w:pPr>
              <w:jc w:val="right"/>
              <w:rPr>
                <w:rFonts w:cs="Arial"/>
                <w:szCs w:val="20"/>
                <w:lang w:val="az-Latn-AZ"/>
              </w:rPr>
            </w:pPr>
            <w:r>
              <w:rPr>
                <w:rFonts w:eastAsia="Times New Roman" w:cs="Arial"/>
                <w:color w:val="000000"/>
              </w:rPr>
              <w:t>-</w:t>
            </w:r>
          </w:p>
        </w:tc>
        <w:tc>
          <w:tcPr>
            <w:tcW w:w="1338"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300"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23"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38"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00"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23"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3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00"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Default="006416B3" w:rsidP="006416B3">
      <w:pPr>
        <w:jc w:val="center"/>
        <w:rPr>
          <w:rFonts w:cs="Arial"/>
          <w:b/>
          <w:bCs/>
          <w:szCs w:val="20"/>
          <w:lang w:val="az-Latn-AZ"/>
        </w:rPr>
      </w:pPr>
    </w:p>
    <w:p w:rsidR="006416B3" w:rsidRDefault="006416B3" w:rsidP="00FB2D14">
      <w:pPr>
        <w:autoSpaceDE w:val="0"/>
        <w:autoSpaceDN w:val="0"/>
        <w:adjustRightInd w:val="0"/>
        <w:rPr>
          <w:rFonts w:cs="Arial"/>
          <w:b/>
          <w:bCs/>
          <w:szCs w:val="20"/>
          <w:lang w:val="az-Latn-AZ" w:eastAsia="en-GB"/>
        </w:rPr>
        <w:sectPr w:rsidR="006416B3" w:rsidSect="00276DF1">
          <w:pgSz w:w="16839" w:h="11907" w:orient="landscape" w:code="9"/>
          <w:pgMar w:top="1350" w:right="1449" w:bottom="990" w:left="1440" w:header="504" w:footer="408" w:gutter="0"/>
          <w:pgBorders>
            <w:bottom w:val="single" w:sz="4" w:space="24" w:color="auto"/>
          </w:pgBorders>
          <w:cols w:space="720"/>
          <w:docGrid w:linePitch="360"/>
        </w:sectPr>
      </w:pPr>
    </w:p>
    <w:p w:rsidR="00352E27" w:rsidRDefault="00352E27" w:rsidP="00352E27">
      <w:pPr>
        <w:ind w:right="67"/>
        <w:jc w:val="center"/>
        <w:rPr>
          <w:rFonts w:cs="Arial"/>
          <w:b/>
          <w:bCs/>
          <w:szCs w:val="20"/>
          <w:lang w:val="az-Latn-AZ"/>
        </w:rPr>
      </w:pPr>
      <w:r>
        <w:rPr>
          <w:rFonts w:cs="Arial"/>
          <w:b/>
          <w:bCs/>
          <w:szCs w:val="20"/>
          <w:lang w:val="az-Latn-AZ"/>
        </w:rPr>
        <w:lastRenderedPageBreak/>
        <w:t>Petro-Hong-Kong Pirsaat Oil</w:t>
      </w:r>
    </w:p>
    <w:p w:rsidR="006416B3" w:rsidRDefault="006416B3" w:rsidP="006416B3">
      <w:pPr>
        <w:ind w:right="67"/>
        <w:jc w:val="center"/>
        <w:rPr>
          <w:rFonts w:cs="Arial"/>
          <w:b/>
          <w:bCs/>
          <w:szCs w:val="20"/>
          <w:lang w:val="az-Latn-AZ"/>
        </w:rPr>
      </w:pPr>
    </w:p>
    <w:p w:rsidR="00DD2E0D" w:rsidRPr="00636209" w:rsidRDefault="00DD2E0D" w:rsidP="00DD2E0D">
      <w:pPr>
        <w:ind w:right="90"/>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4B2ABD" w:rsidRPr="00636209" w:rsidTr="003534FA">
        <w:trPr>
          <w:jc w:val="center"/>
        </w:trPr>
        <w:tc>
          <w:tcPr>
            <w:tcW w:w="3301" w:type="dxa"/>
            <w:vMerge/>
            <w:shd w:val="clear" w:color="auto" w:fill="D3DFEE"/>
            <w:vAlign w:val="center"/>
          </w:tcPr>
          <w:p w:rsidR="004B2ABD" w:rsidRPr="00636209" w:rsidRDefault="004B2AB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4B2ABD" w:rsidRPr="009C2326" w:rsidRDefault="004B2AB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4B2ABD" w:rsidRPr="009C2326" w:rsidRDefault="004B2AB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4B2ABD" w:rsidRPr="009C2326" w:rsidRDefault="004B2AB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4B2ABD" w:rsidRPr="009C2326" w:rsidRDefault="004B2ABD" w:rsidP="003B6F1C">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4B2ABD" w:rsidRPr="009C2326" w:rsidRDefault="004B2ABD" w:rsidP="003B6F1C">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4B2ABD" w:rsidRPr="009C2326" w:rsidRDefault="004B2AB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4B2ABD" w:rsidRPr="009C2326" w:rsidRDefault="004B2AB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4B2ABD" w:rsidRPr="009C2326" w:rsidRDefault="004B2AB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Pr>
                <w:rFonts w:eastAsia="Times New Roman" w:cs="Arial"/>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01"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01"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62"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275"/>
        <w:gridCol w:w="1275"/>
        <w:gridCol w:w="1560"/>
        <w:gridCol w:w="1364"/>
        <w:gridCol w:w="1173"/>
        <w:gridCol w:w="1395"/>
        <w:gridCol w:w="1173"/>
        <w:gridCol w:w="1417"/>
        <w:gridCol w:w="1256"/>
      </w:tblGrid>
      <w:tr w:rsidR="00DD2E0D" w:rsidRPr="00636209" w:rsidTr="003534FA">
        <w:trPr>
          <w:jc w:val="center"/>
        </w:trPr>
        <w:tc>
          <w:tcPr>
            <w:tcW w:w="3275"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9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275"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56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5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5" w:type="dxa"/>
            <w:vAlign w:val="bottom"/>
          </w:tcPr>
          <w:p w:rsidR="00DD2E0D" w:rsidRPr="00636209" w:rsidRDefault="00DD2E0D" w:rsidP="003534FA">
            <w:pPr>
              <w:jc w:val="right"/>
              <w:rPr>
                <w:rFonts w:cs="Arial"/>
                <w:szCs w:val="20"/>
                <w:lang w:val="az-Latn-AZ"/>
              </w:rPr>
            </w:pPr>
            <w:r>
              <w:rPr>
                <w:rFonts w:eastAsia="Times New Roman" w:cs="Arial"/>
                <w:color w:val="000000"/>
              </w:rPr>
              <w:t>-</w:t>
            </w:r>
          </w:p>
        </w:tc>
        <w:tc>
          <w:tcPr>
            <w:tcW w:w="1560" w:type="dxa"/>
            <w:vAlign w:val="bottom"/>
          </w:tcPr>
          <w:p w:rsidR="00DD2E0D" w:rsidRPr="00636209" w:rsidRDefault="00DD2E0D" w:rsidP="003534FA">
            <w:pPr>
              <w:jc w:val="right"/>
              <w:rPr>
                <w:rFonts w:cs="Arial"/>
                <w:szCs w:val="20"/>
                <w:lang w:val="az-Latn-AZ"/>
              </w:rPr>
            </w:pPr>
            <w:r>
              <w:rPr>
                <w:rFonts w:eastAsia="Times New Roman" w:cs="Arial"/>
                <w:color w:val="000000"/>
              </w:rPr>
              <w:t>-</w:t>
            </w:r>
          </w:p>
        </w:tc>
        <w:tc>
          <w:tcPr>
            <w:tcW w:w="1364"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417"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w:t>
            </w:r>
          </w:p>
        </w:tc>
        <w:tc>
          <w:tcPr>
            <w:tcW w:w="1256"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275"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560"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4"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6"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275"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560"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64"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6"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Default="006416B3" w:rsidP="006416B3">
      <w:pPr>
        <w:rPr>
          <w:rFonts w:cs="Arial"/>
          <w:b/>
          <w:bCs/>
          <w:szCs w:val="20"/>
          <w:lang w:val="az-Latn-AZ"/>
        </w:rPr>
        <w:sectPr w:rsidR="006416B3" w:rsidSect="00276DF1">
          <w:pgSz w:w="16839" w:h="11907" w:orient="landscape" w:code="9"/>
          <w:pgMar w:top="1350" w:right="1539" w:bottom="990" w:left="1440" w:header="504" w:footer="408" w:gutter="0"/>
          <w:pgBorders>
            <w:bottom w:val="single" w:sz="4" w:space="24" w:color="auto"/>
          </w:pgBorders>
          <w:cols w:space="720"/>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R.V.Investment Group Services</w:t>
      </w:r>
    </w:p>
    <w:p w:rsidR="006416B3" w:rsidRDefault="006416B3" w:rsidP="006416B3">
      <w:pPr>
        <w:autoSpaceDE w:val="0"/>
        <w:autoSpaceDN w:val="0"/>
        <w:adjustRightInd w:val="0"/>
        <w:rPr>
          <w:rFonts w:cs="Arial"/>
          <w:szCs w:val="20"/>
          <w:lang w:val="az-Latn-AZ"/>
        </w:rPr>
      </w:pPr>
    </w:p>
    <w:p w:rsidR="006416B3" w:rsidRPr="00636209" w:rsidRDefault="006416B3" w:rsidP="006416B3">
      <w:pPr>
        <w:autoSpaceDE w:val="0"/>
        <w:autoSpaceDN w:val="0"/>
        <w:adjustRightInd w:val="0"/>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96"/>
        <w:gridCol w:w="1395"/>
        <w:gridCol w:w="1362"/>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402"/>
        <w:gridCol w:w="1276"/>
        <w:gridCol w:w="1418"/>
        <w:gridCol w:w="1275"/>
        <w:gridCol w:w="1261"/>
        <w:gridCol w:w="1395"/>
        <w:gridCol w:w="1173"/>
        <w:gridCol w:w="1417"/>
        <w:gridCol w:w="1271"/>
      </w:tblGrid>
      <w:tr w:rsidR="00DD2E0D" w:rsidRPr="00636209" w:rsidTr="003534FA">
        <w:trPr>
          <w:jc w:val="center"/>
        </w:trPr>
        <w:tc>
          <w:tcPr>
            <w:tcW w:w="34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6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5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61"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6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1"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402"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61"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1"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402" w:type="dxa"/>
            <w:shd w:val="clear" w:color="auto" w:fill="DBE5F1"/>
            <w:vAlign w:val="center"/>
          </w:tcPr>
          <w:p w:rsidR="00DD2E0D" w:rsidRPr="00A3367A" w:rsidRDefault="00DD2E0D" w:rsidP="003534FA">
            <w:pPr>
              <w:rPr>
                <w:rFonts w:eastAsia="Times New Roman" w:cs="Arial"/>
                <w:b/>
              </w:rPr>
            </w:pPr>
            <w:r w:rsidRPr="00A3367A">
              <w:rPr>
                <w:rFonts w:eastAsia="Times New Roman" w:cs="Arial"/>
              </w:rPr>
              <w:t>Gold (</w:t>
            </w:r>
            <w:r>
              <w:rPr>
                <w:rFonts w:eastAsia="Times New Roman" w:cs="Arial"/>
              </w:rPr>
              <w:t>ths</w:t>
            </w:r>
            <w:r w:rsidRPr="009C2326">
              <w:rPr>
                <w:rFonts w:eastAsia="Times New Roman" w:cs="Arial"/>
              </w:rPr>
              <w:t>d</w:t>
            </w:r>
            <w:r>
              <w:rPr>
                <w:rFonts w:eastAsia="Times New Roman" w:cs="Arial"/>
              </w:rPr>
              <w:t>.</w:t>
            </w:r>
            <w:r w:rsidRPr="00A3367A">
              <w:rPr>
                <w:rFonts w:eastAsia="Times New Roman" w:cs="Arial"/>
              </w:rPr>
              <w:t xml:space="preserve"> ounces)</w:t>
            </w:r>
          </w:p>
        </w:tc>
        <w:tc>
          <w:tcPr>
            <w:tcW w:w="1276"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9.</w:t>
            </w:r>
            <w:r w:rsidRPr="00636209">
              <w:rPr>
                <w:rFonts w:eastAsia="Times New Roman" w:cs="Arial"/>
              </w:rPr>
              <w:t>0</w:t>
            </w:r>
          </w:p>
        </w:tc>
        <w:tc>
          <w:tcPr>
            <w:tcW w:w="1418"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9.</w:t>
            </w:r>
            <w:r w:rsidRPr="00636209">
              <w:rPr>
                <w:rFonts w:eastAsia="Times New Roman" w:cs="Arial"/>
              </w:rPr>
              <w:t>0</w:t>
            </w:r>
          </w:p>
        </w:tc>
        <w:tc>
          <w:tcPr>
            <w:tcW w:w="1275" w:type="dxa"/>
            <w:shd w:val="clear" w:color="auto" w:fill="DBE5F1"/>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1" w:type="dxa"/>
            <w:shd w:val="clear" w:color="auto" w:fill="DBE5F1"/>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395" w:type="dxa"/>
            <w:shd w:val="clear" w:color="auto" w:fill="DBE5F1"/>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9.</w:t>
            </w:r>
            <w:r w:rsidRPr="00636209">
              <w:rPr>
                <w:rFonts w:eastAsia="Times New Roman" w:cs="Arial"/>
              </w:rPr>
              <w:t>0</w:t>
            </w:r>
          </w:p>
        </w:tc>
        <w:tc>
          <w:tcPr>
            <w:tcW w:w="1417"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9.</w:t>
            </w:r>
            <w:r w:rsidRPr="00636209">
              <w:rPr>
                <w:rFonts w:eastAsia="Times New Roman" w:cs="Arial"/>
              </w:rPr>
              <w:t>0</w:t>
            </w:r>
          </w:p>
        </w:tc>
        <w:tc>
          <w:tcPr>
            <w:tcW w:w="1271" w:type="dxa"/>
            <w:shd w:val="clear" w:color="auto" w:fill="DBE5F1"/>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402" w:type="dxa"/>
            <w:vAlign w:val="center"/>
          </w:tcPr>
          <w:p w:rsidR="00DD2E0D" w:rsidRPr="00A3367A" w:rsidRDefault="00DD2E0D" w:rsidP="003534FA">
            <w:pPr>
              <w:rPr>
                <w:rFonts w:eastAsia="Times New Roman" w:cs="Arial"/>
                <w:b/>
              </w:rPr>
            </w:pPr>
            <w:r w:rsidRPr="00A3367A">
              <w:rPr>
                <w:rFonts w:eastAsia="Times New Roman" w:cs="Arial"/>
              </w:rPr>
              <w:t>Silver (</w:t>
            </w:r>
            <w:r>
              <w:rPr>
                <w:rFonts w:eastAsia="Times New Roman" w:cs="Arial"/>
              </w:rPr>
              <w:t>ths</w:t>
            </w:r>
            <w:r w:rsidRPr="009C2326">
              <w:rPr>
                <w:rFonts w:eastAsia="Times New Roman" w:cs="Arial"/>
              </w:rPr>
              <w:t>d</w:t>
            </w:r>
            <w:r>
              <w:rPr>
                <w:rFonts w:eastAsia="Times New Roman" w:cs="Arial"/>
              </w:rPr>
              <w:t>.</w:t>
            </w:r>
            <w:r w:rsidRPr="00A3367A">
              <w:rPr>
                <w:rFonts w:eastAsia="Times New Roman" w:cs="Arial"/>
              </w:rPr>
              <w:t xml:space="preserve"> ounces)</w:t>
            </w:r>
          </w:p>
        </w:tc>
        <w:tc>
          <w:tcPr>
            <w:tcW w:w="1276"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6</w:t>
            </w:r>
          </w:p>
        </w:tc>
        <w:tc>
          <w:tcPr>
            <w:tcW w:w="1418"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6</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1"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6</w:t>
            </w:r>
          </w:p>
        </w:tc>
        <w:tc>
          <w:tcPr>
            <w:tcW w:w="1417" w:type="dxa"/>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6</w:t>
            </w:r>
          </w:p>
        </w:tc>
        <w:tc>
          <w:tcPr>
            <w:tcW w:w="1271"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402" w:type="dxa"/>
            <w:shd w:val="clear" w:color="auto" w:fill="DBE5F1"/>
            <w:vAlign w:val="center"/>
          </w:tcPr>
          <w:p w:rsidR="00DD2E0D" w:rsidRPr="00420CD5" w:rsidRDefault="00DD2E0D" w:rsidP="003534FA">
            <w:pPr>
              <w:rPr>
                <w:rFonts w:eastAsia="Times New Roman" w:cs="Arial"/>
                <w:b/>
              </w:rPr>
            </w:pPr>
            <w:r w:rsidRPr="00420CD5">
              <w:rPr>
                <w:rFonts w:eastAsia="Times New Roman" w:cs="Arial"/>
              </w:rPr>
              <w:t>Gold concentrate (thsd. ounces)</w:t>
            </w:r>
          </w:p>
        </w:tc>
        <w:tc>
          <w:tcPr>
            <w:tcW w:w="1276"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03</w:t>
            </w:r>
          </w:p>
        </w:tc>
        <w:tc>
          <w:tcPr>
            <w:tcW w:w="1418"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03</w:t>
            </w:r>
          </w:p>
        </w:tc>
        <w:tc>
          <w:tcPr>
            <w:tcW w:w="1275" w:type="dxa"/>
            <w:shd w:val="clear" w:color="auto" w:fill="DBE5F1"/>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1" w:type="dxa"/>
            <w:shd w:val="clear" w:color="auto" w:fill="DBE5F1"/>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BE5F1"/>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03</w:t>
            </w:r>
          </w:p>
        </w:tc>
        <w:tc>
          <w:tcPr>
            <w:tcW w:w="1417" w:type="dxa"/>
            <w:shd w:val="clear" w:color="auto" w:fill="DBE5F1"/>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03</w:t>
            </w:r>
          </w:p>
        </w:tc>
        <w:tc>
          <w:tcPr>
            <w:tcW w:w="1271" w:type="dxa"/>
            <w:shd w:val="clear" w:color="auto" w:fill="DBE5F1"/>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402" w:type="dxa"/>
            <w:vAlign w:val="center"/>
          </w:tcPr>
          <w:p w:rsidR="00DD2E0D" w:rsidRPr="00420CD5" w:rsidRDefault="00DD2E0D" w:rsidP="003534FA">
            <w:pPr>
              <w:rPr>
                <w:rFonts w:eastAsia="Times New Roman" w:cs="Arial"/>
                <w:b/>
              </w:rPr>
            </w:pPr>
            <w:r w:rsidRPr="00420CD5">
              <w:rPr>
                <w:rFonts w:eastAsia="Times New Roman" w:cs="Arial"/>
              </w:rPr>
              <w:t>Silver concentrate (thsd. ounces)</w:t>
            </w:r>
          </w:p>
        </w:tc>
        <w:tc>
          <w:tcPr>
            <w:tcW w:w="1276"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418"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27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61"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417" w:type="dxa"/>
            <w:vAlign w:val="bottom"/>
          </w:tcPr>
          <w:p w:rsidR="00DD2E0D" w:rsidRPr="00636209" w:rsidRDefault="00DD2E0D" w:rsidP="003534FA">
            <w:pPr>
              <w:jc w:val="right"/>
              <w:rPr>
                <w:rFonts w:cs="Arial"/>
                <w:szCs w:val="20"/>
                <w:lang w:val="az-Latn-AZ"/>
              </w:rPr>
            </w:pPr>
            <w:r>
              <w:rPr>
                <w:rFonts w:eastAsia="Times New Roman" w:cs="Arial"/>
              </w:rPr>
              <w:t>2.</w:t>
            </w:r>
            <w:r w:rsidRPr="00636209">
              <w:rPr>
                <w:rFonts w:eastAsia="Times New Roman" w:cs="Arial"/>
              </w:rPr>
              <w:t>1</w:t>
            </w:r>
          </w:p>
        </w:tc>
        <w:tc>
          <w:tcPr>
            <w:tcW w:w="1271"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402" w:type="dxa"/>
            <w:shd w:val="clear" w:color="auto" w:fill="DBE5F1"/>
            <w:vAlign w:val="center"/>
          </w:tcPr>
          <w:p w:rsidR="00DD2E0D" w:rsidRPr="00420CD5" w:rsidRDefault="00DD2E0D" w:rsidP="003534FA">
            <w:pPr>
              <w:rPr>
                <w:rFonts w:eastAsia="Times New Roman" w:cs="Arial"/>
                <w:b/>
                <w:bCs/>
              </w:rPr>
            </w:pPr>
            <w:r w:rsidRPr="00420CD5">
              <w:rPr>
                <w:rFonts w:eastAsia="Times New Roman" w:cs="Arial"/>
              </w:rPr>
              <w:t>Copper concentrate (thsd. tonnes)</w:t>
            </w:r>
          </w:p>
        </w:tc>
        <w:tc>
          <w:tcPr>
            <w:tcW w:w="1276" w:type="dxa"/>
            <w:shd w:val="clear" w:color="auto" w:fill="DBE5F1"/>
            <w:vAlign w:val="bottom"/>
          </w:tcPr>
          <w:p w:rsidR="00DD2E0D" w:rsidRPr="00636209" w:rsidDel="00FE0F8F" w:rsidRDefault="00DD2E0D" w:rsidP="003534FA">
            <w:pPr>
              <w:jc w:val="right"/>
              <w:rPr>
                <w:rFonts w:cs="Arial"/>
                <w:szCs w:val="20"/>
                <w:lang w:val="az-Latn-AZ"/>
              </w:rPr>
            </w:pPr>
            <w:r>
              <w:rPr>
                <w:rFonts w:eastAsia="Times New Roman" w:cs="Arial"/>
              </w:rPr>
              <w:t>0.</w:t>
            </w:r>
            <w:r w:rsidRPr="00636209">
              <w:rPr>
                <w:rFonts w:eastAsia="Times New Roman" w:cs="Arial"/>
              </w:rPr>
              <w:t>1</w:t>
            </w:r>
          </w:p>
        </w:tc>
        <w:tc>
          <w:tcPr>
            <w:tcW w:w="1418" w:type="dxa"/>
            <w:shd w:val="clear" w:color="auto" w:fill="DBE5F1"/>
            <w:vAlign w:val="bottom"/>
          </w:tcPr>
          <w:p w:rsidR="00DD2E0D" w:rsidRPr="00636209" w:rsidDel="00FE0F8F" w:rsidRDefault="00DD2E0D" w:rsidP="003534FA">
            <w:pPr>
              <w:jc w:val="right"/>
              <w:rPr>
                <w:rFonts w:cs="Arial"/>
                <w:szCs w:val="20"/>
                <w:lang w:val="az-Latn-AZ"/>
              </w:rPr>
            </w:pPr>
            <w:r>
              <w:rPr>
                <w:rFonts w:eastAsia="Times New Roman" w:cs="Arial"/>
              </w:rPr>
              <w:t>0.</w:t>
            </w:r>
            <w:r w:rsidRPr="00636209">
              <w:rPr>
                <w:rFonts w:eastAsia="Times New Roman" w:cs="Arial"/>
              </w:rPr>
              <w:t>1</w:t>
            </w:r>
          </w:p>
        </w:tc>
        <w:tc>
          <w:tcPr>
            <w:tcW w:w="1275" w:type="dxa"/>
            <w:shd w:val="clear" w:color="auto" w:fill="DBE5F1"/>
            <w:vAlign w:val="bottom"/>
          </w:tcPr>
          <w:p w:rsidR="00DD2E0D" w:rsidRPr="00636209" w:rsidDel="00FE0F8F" w:rsidRDefault="00DD2E0D" w:rsidP="003534FA">
            <w:pPr>
              <w:jc w:val="right"/>
              <w:rPr>
                <w:rFonts w:cs="Arial"/>
                <w:color w:val="000000"/>
                <w:szCs w:val="20"/>
                <w:lang w:val="az-Latn-AZ"/>
              </w:rPr>
            </w:pPr>
            <w:r w:rsidRPr="00636209">
              <w:rPr>
                <w:rFonts w:eastAsia="Times New Roman" w:cs="Arial"/>
                <w:color w:val="000000"/>
              </w:rPr>
              <w:t>-</w:t>
            </w:r>
          </w:p>
        </w:tc>
        <w:tc>
          <w:tcPr>
            <w:tcW w:w="1261" w:type="dxa"/>
            <w:shd w:val="clear" w:color="auto" w:fill="DBE5F1"/>
            <w:vAlign w:val="bottom"/>
          </w:tcPr>
          <w:p w:rsidR="00DD2E0D" w:rsidRPr="00636209" w:rsidDel="00FE0F8F"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BE5F1"/>
            <w:vAlign w:val="bottom"/>
          </w:tcPr>
          <w:p w:rsidR="00DD2E0D" w:rsidRPr="00636209" w:rsidDel="00FE0F8F" w:rsidRDefault="00DD2E0D" w:rsidP="003534FA">
            <w:pPr>
              <w:jc w:val="right"/>
              <w:rPr>
                <w:rFonts w:cs="Arial"/>
                <w:color w:val="000000"/>
                <w:szCs w:val="20"/>
                <w:lang w:val="az-Latn-AZ"/>
              </w:rPr>
            </w:pPr>
            <w:r w:rsidRPr="00636209">
              <w:rPr>
                <w:rFonts w:eastAsia="Times New Roman" w:cs="Arial"/>
              </w:rPr>
              <w:t>-</w:t>
            </w:r>
          </w:p>
        </w:tc>
        <w:tc>
          <w:tcPr>
            <w:tcW w:w="1173" w:type="dxa"/>
            <w:shd w:val="clear" w:color="auto" w:fill="DBE5F1"/>
            <w:vAlign w:val="bottom"/>
          </w:tcPr>
          <w:p w:rsidR="00DD2E0D" w:rsidRPr="00636209" w:rsidDel="00FE0F8F" w:rsidRDefault="00DD2E0D" w:rsidP="003534FA">
            <w:pPr>
              <w:jc w:val="right"/>
              <w:rPr>
                <w:rFonts w:cs="Arial"/>
                <w:szCs w:val="20"/>
                <w:lang w:val="az-Latn-AZ"/>
              </w:rPr>
            </w:pPr>
            <w:r>
              <w:rPr>
                <w:rFonts w:eastAsia="Times New Roman" w:cs="Arial"/>
              </w:rPr>
              <w:t>0.</w:t>
            </w:r>
            <w:r w:rsidRPr="00636209">
              <w:rPr>
                <w:rFonts w:eastAsia="Times New Roman" w:cs="Arial"/>
              </w:rPr>
              <w:t>1</w:t>
            </w:r>
          </w:p>
        </w:tc>
        <w:tc>
          <w:tcPr>
            <w:tcW w:w="1417" w:type="dxa"/>
            <w:shd w:val="clear" w:color="auto" w:fill="DBE5F1"/>
            <w:vAlign w:val="bottom"/>
          </w:tcPr>
          <w:p w:rsidR="00DD2E0D" w:rsidRPr="00636209" w:rsidDel="00FE0F8F" w:rsidRDefault="00DD2E0D" w:rsidP="003534FA">
            <w:pPr>
              <w:jc w:val="right"/>
              <w:rPr>
                <w:rFonts w:cs="Arial"/>
                <w:szCs w:val="20"/>
                <w:lang w:val="az-Latn-AZ"/>
              </w:rPr>
            </w:pPr>
            <w:r>
              <w:rPr>
                <w:rFonts w:eastAsia="Times New Roman" w:cs="Arial"/>
              </w:rPr>
              <w:t>0.</w:t>
            </w:r>
            <w:r w:rsidRPr="00636209">
              <w:rPr>
                <w:rFonts w:eastAsia="Times New Roman" w:cs="Arial"/>
              </w:rPr>
              <w:t>1</w:t>
            </w:r>
          </w:p>
        </w:tc>
        <w:tc>
          <w:tcPr>
            <w:tcW w:w="1271" w:type="dxa"/>
            <w:shd w:val="clear" w:color="auto" w:fill="DBE5F1"/>
            <w:vAlign w:val="bottom"/>
          </w:tcPr>
          <w:p w:rsidR="00DD2E0D" w:rsidRPr="00636209" w:rsidDel="00FE0F8F" w:rsidRDefault="00DD2E0D" w:rsidP="003534FA">
            <w:pPr>
              <w:jc w:val="right"/>
              <w:rPr>
                <w:rFonts w:cs="Arial"/>
                <w:color w:val="000000"/>
                <w:szCs w:val="20"/>
                <w:lang w:val="az-Latn-AZ"/>
              </w:rPr>
            </w:pPr>
            <w:r w:rsidRPr="00636209">
              <w:rPr>
                <w:rFonts w:eastAsia="Times New Roman" w:cs="Arial"/>
                <w:color w:val="000000"/>
              </w:rPr>
              <w:t>-</w:t>
            </w:r>
          </w:p>
        </w:tc>
      </w:tr>
    </w:tbl>
    <w:p w:rsidR="006416B3" w:rsidRPr="00636209" w:rsidRDefault="006416B3" w:rsidP="006416B3">
      <w:pPr>
        <w:autoSpaceDE w:val="0"/>
        <w:autoSpaceDN w:val="0"/>
        <w:adjustRightInd w:val="0"/>
        <w:rPr>
          <w:rFonts w:cs="Arial"/>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12"/>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Salyan Neft LLC</w:t>
      </w:r>
    </w:p>
    <w:p w:rsidR="006416B3" w:rsidRPr="00636209" w:rsidRDefault="006416B3" w:rsidP="006416B3">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96"/>
        <w:gridCol w:w="1395"/>
        <w:gridCol w:w="1278"/>
        <w:gridCol w:w="1283"/>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396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90"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8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8"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8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8"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8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8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9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8"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8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8"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8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3</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3</w:t>
            </w:r>
          </w:p>
        </w:tc>
        <w:tc>
          <w:tcPr>
            <w:tcW w:w="1278"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83"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3</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3</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278"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8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402"/>
        <w:gridCol w:w="1276"/>
        <w:gridCol w:w="1418"/>
        <w:gridCol w:w="1275"/>
        <w:gridCol w:w="1251"/>
        <w:gridCol w:w="1395"/>
        <w:gridCol w:w="1183"/>
        <w:gridCol w:w="1417"/>
        <w:gridCol w:w="1257"/>
      </w:tblGrid>
      <w:tr w:rsidR="00DD2E0D" w:rsidRPr="00636209" w:rsidTr="003534FA">
        <w:trPr>
          <w:jc w:val="center"/>
        </w:trPr>
        <w:tc>
          <w:tcPr>
            <w:tcW w:w="34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6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4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7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251"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8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5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8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402"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rPr>
              <w:t>-</w:t>
            </w:r>
          </w:p>
        </w:tc>
        <w:tc>
          <w:tcPr>
            <w:tcW w:w="127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8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 w:val="17"/>
                <w:szCs w:val="17"/>
                <w:lang w:val="az-Latn-AZ"/>
              </w:rPr>
            </w:pPr>
            <w:r>
              <w:rPr>
                <w:rFonts w:eastAsia="Times New Roman" w:cs="Arial"/>
              </w:rPr>
              <w:t>17,447.</w:t>
            </w:r>
            <w:r w:rsidRPr="00636209">
              <w:rPr>
                <w:rFonts w:eastAsia="Times New Roman" w:cs="Arial"/>
              </w:rPr>
              <w:t>5</w:t>
            </w:r>
          </w:p>
        </w:tc>
        <w:tc>
          <w:tcPr>
            <w:tcW w:w="1418" w:type="dxa"/>
            <w:vAlign w:val="bottom"/>
          </w:tcPr>
          <w:p w:rsidR="00DD2E0D" w:rsidRPr="00636209" w:rsidRDefault="00DD2E0D" w:rsidP="003534FA">
            <w:pPr>
              <w:jc w:val="right"/>
              <w:rPr>
                <w:rFonts w:cs="Arial"/>
                <w:sz w:val="17"/>
                <w:szCs w:val="17"/>
                <w:lang w:val="az-Latn-AZ"/>
              </w:rPr>
            </w:pPr>
            <w:r>
              <w:rPr>
                <w:rFonts w:eastAsia="Times New Roman" w:cs="Arial"/>
              </w:rPr>
              <w:t>17,447.</w:t>
            </w:r>
            <w:r w:rsidRPr="00636209">
              <w:rPr>
                <w:rFonts w:eastAsia="Times New Roman" w:cs="Arial"/>
              </w:rPr>
              <w:t>5</w:t>
            </w:r>
          </w:p>
        </w:tc>
        <w:tc>
          <w:tcPr>
            <w:tcW w:w="127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25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c>
          <w:tcPr>
            <w:tcW w:w="1183" w:type="dxa"/>
            <w:vAlign w:val="bottom"/>
          </w:tcPr>
          <w:p w:rsidR="00DD2E0D" w:rsidRPr="00636209" w:rsidRDefault="00DD2E0D" w:rsidP="003534FA">
            <w:pPr>
              <w:jc w:val="right"/>
              <w:rPr>
                <w:rFonts w:cs="Arial"/>
                <w:color w:val="000000"/>
                <w:sz w:val="17"/>
                <w:szCs w:val="17"/>
                <w:lang w:val="az-Latn-AZ"/>
              </w:rPr>
            </w:pPr>
            <w:r>
              <w:rPr>
                <w:rFonts w:eastAsia="Times New Roman" w:cs="Arial"/>
              </w:rPr>
              <w:t>17,447.</w:t>
            </w:r>
            <w:r w:rsidRPr="00636209">
              <w:rPr>
                <w:rFonts w:eastAsia="Times New Roman" w:cs="Arial"/>
              </w:rPr>
              <w:t>5</w:t>
            </w:r>
          </w:p>
        </w:tc>
        <w:tc>
          <w:tcPr>
            <w:tcW w:w="1417" w:type="dxa"/>
            <w:vAlign w:val="bottom"/>
          </w:tcPr>
          <w:p w:rsidR="00DD2E0D" w:rsidRPr="00636209" w:rsidRDefault="00DD2E0D" w:rsidP="003534FA">
            <w:pPr>
              <w:jc w:val="right"/>
              <w:rPr>
                <w:rFonts w:cs="Arial"/>
                <w:color w:val="000000"/>
                <w:sz w:val="17"/>
                <w:szCs w:val="17"/>
                <w:lang w:val="az-Latn-AZ"/>
              </w:rPr>
            </w:pPr>
            <w:r>
              <w:rPr>
                <w:rFonts w:eastAsia="Times New Roman" w:cs="Arial"/>
              </w:rPr>
              <w:t>17,447.</w:t>
            </w:r>
            <w:r w:rsidRPr="00636209">
              <w:rPr>
                <w:rFonts w:eastAsia="Times New Roman" w:cs="Arial"/>
              </w:rPr>
              <w:t>5</w:t>
            </w:r>
          </w:p>
        </w:tc>
        <w:tc>
          <w:tcPr>
            <w:tcW w:w="125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rPr>
              <w:t>-</w:t>
            </w:r>
          </w:p>
        </w:tc>
      </w:tr>
    </w:tbl>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i/>
          <w:iCs/>
          <w:color w:val="002060"/>
          <w:szCs w:val="20"/>
          <w:lang w:val="az-Latn-AZ"/>
        </w:rPr>
        <w:sectPr w:rsidR="006416B3" w:rsidRPr="00636209" w:rsidSect="006416B3">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SGC Upstream LLC</w:t>
      </w:r>
    </w:p>
    <w:p w:rsidR="006416B3" w:rsidRPr="00636209" w:rsidRDefault="006416B3" w:rsidP="006416B3">
      <w:pPr>
        <w:rPr>
          <w:rFonts w:cs="Arial"/>
          <w:b/>
          <w:bCs/>
          <w:color w:val="002060"/>
          <w:szCs w:val="20"/>
          <w:lang w:val="az-Latn-AZ" w:eastAsia="en-GB"/>
        </w:rPr>
      </w:pPr>
    </w:p>
    <w:p w:rsidR="00DD2E0D" w:rsidRPr="00636209" w:rsidRDefault="00DD2E0D" w:rsidP="00DD2E0D">
      <w:pPr>
        <w:autoSpaceDE w:val="0"/>
        <w:autoSpaceDN w:val="0"/>
        <w:adjustRightInd w:val="0"/>
        <w:ind w:right="-9"/>
        <w:jc w:val="right"/>
        <w:rPr>
          <w:bCs/>
        </w:rPr>
      </w:pPr>
      <w:r w:rsidRPr="00636209">
        <w:rPr>
          <w:rFonts w:eastAsia="Times New Roman" w:cs="Arial"/>
          <w:szCs w:val="20"/>
        </w:rPr>
        <w:t>(</w:t>
      </w:r>
      <w:r>
        <w:rPr>
          <w:rFonts w:eastAsia="Times New Roman" w:cs="Arial"/>
          <w:szCs w:val="20"/>
        </w:rPr>
        <w:t xml:space="preserve">USD </w:t>
      </w:r>
      <w:r w:rsidRPr="00636209">
        <w:rPr>
          <w:rFonts w:eastAsia="Times New Roman" w:cs="Arial"/>
          <w:szCs w:val="20"/>
        </w:rPr>
        <w:t>mln)</w:t>
      </w:r>
    </w:p>
    <w:tbl>
      <w:tblPr>
        <w:tblW w:w="13898" w:type="dxa"/>
        <w:jc w:val="center"/>
        <w:tblLook w:val="04A0" w:firstRow="1" w:lastRow="0" w:firstColumn="1" w:lastColumn="0" w:noHBand="0" w:noVBand="1"/>
      </w:tblPr>
      <w:tblGrid>
        <w:gridCol w:w="3167"/>
        <w:gridCol w:w="1200"/>
        <w:gridCol w:w="1395"/>
        <w:gridCol w:w="1230"/>
        <w:gridCol w:w="1173"/>
        <w:gridCol w:w="1395"/>
        <w:gridCol w:w="1288"/>
        <w:gridCol w:w="1567"/>
        <w:gridCol w:w="1483"/>
      </w:tblGrid>
      <w:tr w:rsidR="00DD2E0D" w:rsidRPr="00636209" w:rsidTr="003534FA">
        <w:trPr>
          <w:jc w:val="center"/>
        </w:trPr>
        <w:tc>
          <w:tcPr>
            <w:tcW w:w="3167" w:type="dxa"/>
            <w:vMerge w:val="restart"/>
            <w:shd w:val="clear" w:color="auto" w:fill="4F81BD"/>
            <w:vAlign w:val="center"/>
          </w:tcPr>
          <w:p w:rsidR="00DD2E0D" w:rsidRPr="00636209" w:rsidRDefault="00DD2E0D" w:rsidP="003534FA">
            <w:pPr>
              <w:autoSpaceDE w:val="0"/>
              <w:autoSpaceDN w:val="0"/>
              <w:adjustRightInd w:val="0"/>
              <w:jc w:val="center"/>
              <w:rPr>
                <w:rFonts w:cs="Arial"/>
                <w:b/>
                <w:bCs/>
                <w:color w:val="FFFFFF"/>
                <w:szCs w:val="20"/>
              </w:rPr>
            </w:pPr>
            <w:r>
              <w:rPr>
                <w:rFonts w:cs="Arial"/>
                <w:b/>
                <w:bCs/>
                <w:color w:val="FFFFFF"/>
                <w:szCs w:val="20"/>
              </w:rPr>
              <w:t>Revenue streams</w:t>
            </w:r>
          </w:p>
        </w:tc>
        <w:tc>
          <w:tcPr>
            <w:tcW w:w="3825"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433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1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rPr>
            </w:pPr>
          </w:p>
        </w:tc>
        <w:tc>
          <w:tcPr>
            <w:tcW w:w="120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3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8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56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48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167" w:type="dxa"/>
            <w:shd w:val="clear" w:color="auto" w:fill="auto"/>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00"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30"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88"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567"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48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r w:rsidR="00DD2E0D" w:rsidRPr="00636209" w:rsidTr="003534FA">
        <w:trPr>
          <w:jc w:val="center"/>
        </w:trPr>
        <w:tc>
          <w:tcPr>
            <w:tcW w:w="3167" w:type="dxa"/>
            <w:shd w:val="clear" w:color="auto" w:fill="DBE5F1"/>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00" w:type="dxa"/>
            <w:shd w:val="clear" w:color="auto" w:fill="DBE5F1"/>
            <w:vAlign w:val="bottom"/>
          </w:tcPr>
          <w:p w:rsidR="00DD2E0D" w:rsidRPr="00636209" w:rsidRDefault="00DD2E0D" w:rsidP="003534FA">
            <w:pPr>
              <w:jc w:val="right"/>
              <w:rPr>
                <w:rFonts w:eastAsia="Times New Roman" w:cs="Arial"/>
                <w:szCs w:val="20"/>
              </w:rPr>
            </w:pPr>
            <w:r>
              <w:rPr>
                <w:rFonts w:eastAsia="Times New Roman" w:cs="Arial"/>
                <w:szCs w:val="20"/>
              </w:rPr>
              <w:t>21.</w:t>
            </w:r>
            <w:r w:rsidRPr="00636209">
              <w:rPr>
                <w:rFonts w:eastAsia="Times New Roman" w:cs="Arial"/>
                <w:szCs w:val="20"/>
              </w:rPr>
              <w:t>5</w:t>
            </w:r>
          </w:p>
        </w:tc>
        <w:tc>
          <w:tcPr>
            <w:tcW w:w="1395" w:type="dxa"/>
            <w:shd w:val="clear" w:color="auto" w:fill="DBE5F1"/>
            <w:vAlign w:val="bottom"/>
          </w:tcPr>
          <w:p w:rsidR="00DD2E0D" w:rsidRPr="00636209" w:rsidRDefault="00DD2E0D" w:rsidP="003534FA">
            <w:pPr>
              <w:jc w:val="right"/>
              <w:rPr>
                <w:rFonts w:eastAsia="Times New Roman" w:cs="Arial"/>
                <w:szCs w:val="20"/>
              </w:rPr>
            </w:pPr>
            <w:r>
              <w:rPr>
                <w:rFonts w:eastAsia="Times New Roman" w:cs="Arial"/>
                <w:szCs w:val="20"/>
              </w:rPr>
              <w:t>21.</w:t>
            </w:r>
            <w:r w:rsidRPr="00636209">
              <w:rPr>
                <w:rFonts w:eastAsia="Times New Roman" w:cs="Arial"/>
                <w:szCs w:val="20"/>
              </w:rPr>
              <w:t>5</w:t>
            </w:r>
          </w:p>
        </w:tc>
        <w:tc>
          <w:tcPr>
            <w:tcW w:w="1230"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395"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288" w:type="dxa"/>
            <w:shd w:val="clear" w:color="auto" w:fill="DBE5F1"/>
            <w:vAlign w:val="bottom"/>
          </w:tcPr>
          <w:p w:rsidR="00DD2E0D" w:rsidRPr="00636209" w:rsidRDefault="00DD2E0D" w:rsidP="003534FA">
            <w:pPr>
              <w:jc w:val="right"/>
              <w:rPr>
                <w:rFonts w:eastAsia="Times New Roman" w:cs="Arial"/>
                <w:color w:val="000000"/>
                <w:szCs w:val="20"/>
              </w:rPr>
            </w:pPr>
            <w:r>
              <w:rPr>
                <w:rFonts w:eastAsia="Times New Roman" w:cs="Arial"/>
                <w:szCs w:val="20"/>
              </w:rPr>
              <w:t>21.</w:t>
            </w:r>
            <w:r w:rsidRPr="00636209">
              <w:rPr>
                <w:rFonts w:eastAsia="Times New Roman" w:cs="Arial"/>
                <w:szCs w:val="20"/>
              </w:rPr>
              <w:t>5</w:t>
            </w:r>
          </w:p>
        </w:tc>
        <w:tc>
          <w:tcPr>
            <w:tcW w:w="1567" w:type="dxa"/>
            <w:shd w:val="clear" w:color="auto" w:fill="DBE5F1"/>
            <w:vAlign w:val="bottom"/>
          </w:tcPr>
          <w:p w:rsidR="00DD2E0D" w:rsidRPr="00636209" w:rsidRDefault="00DD2E0D" w:rsidP="003534FA">
            <w:pPr>
              <w:jc w:val="right"/>
              <w:rPr>
                <w:rFonts w:eastAsia="Times New Roman" w:cs="Arial"/>
                <w:color w:val="000000"/>
                <w:szCs w:val="20"/>
              </w:rPr>
            </w:pPr>
            <w:r>
              <w:rPr>
                <w:rFonts w:eastAsia="Times New Roman" w:cs="Arial"/>
                <w:szCs w:val="20"/>
              </w:rPr>
              <w:t>21.</w:t>
            </w:r>
            <w:r w:rsidRPr="00636209">
              <w:rPr>
                <w:rFonts w:eastAsia="Times New Roman" w:cs="Arial"/>
                <w:szCs w:val="20"/>
              </w:rPr>
              <w:t>5</w:t>
            </w:r>
          </w:p>
        </w:tc>
        <w:tc>
          <w:tcPr>
            <w:tcW w:w="1483"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r w:rsidR="00DD2E0D" w:rsidRPr="00636209" w:rsidTr="003534FA">
        <w:trPr>
          <w:jc w:val="center"/>
        </w:trPr>
        <w:tc>
          <w:tcPr>
            <w:tcW w:w="3167" w:type="dxa"/>
            <w:shd w:val="clear" w:color="auto" w:fill="auto"/>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00"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30"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288"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567"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48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r w:rsidR="00DD2E0D" w:rsidRPr="00636209" w:rsidTr="003534FA">
        <w:trPr>
          <w:jc w:val="center"/>
        </w:trPr>
        <w:tc>
          <w:tcPr>
            <w:tcW w:w="3167" w:type="dxa"/>
            <w:shd w:val="clear" w:color="auto" w:fill="DBE5F1"/>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00" w:type="dxa"/>
            <w:shd w:val="clear" w:color="auto" w:fill="DBE5F1"/>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DBE5F1"/>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30"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395"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288"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567"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483"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r w:rsidR="00DD2E0D" w:rsidRPr="00636209" w:rsidTr="003534FA">
        <w:trPr>
          <w:jc w:val="center"/>
        </w:trPr>
        <w:tc>
          <w:tcPr>
            <w:tcW w:w="3167" w:type="dxa"/>
            <w:shd w:val="clear" w:color="auto" w:fill="auto"/>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00"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30"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288"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567"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48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r w:rsidR="00DD2E0D" w:rsidRPr="00636209" w:rsidTr="003534FA">
        <w:trPr>
          <w:jc w:val="center"/>
        </w:trPr>
        <w:tc>
          <w:tcPr>
            <w:tcW w:w="3167" w:type="dxa"/>
            <w:shd w:val="clear" w:color="auto" w:fill="DBE5F1"/>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00" w:type="dxa"/>
            <w:shd w:val="clear" w:color="auto" w:fill="DBE5F1"/>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DBE5F1"/>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30"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DBE5F1"/>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DBE5F1"/>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88"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567"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483" w:type="dxa"/>
            <w:shd w:val="clear" w:color="auto" w:fill="DBE5F1"/>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r w:rsidR="00DD2E0D" w:rsidRPr="00636209" w:rsidTr="003534FA">
        <w:trPr>
          <w:jc w:val="center"/>
        </w:trPr>
        <w:tc>
          <w:tcPr>
            <w:tcW w:w="3167" w:type="dxa"/>
            <w:shd w:val="clear" w:color="auto" w:fill="auto"/>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00"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szCs w:val="20"/>
              </w:rPr>
            </w:pPr>
            <w:r w:rsidRPr="00636209">
              <w:rPr>
                <w:rFonts w:eastAsia="Times New Roman" w:cs="Arial"/>
                <w:szCs w:val="20"/>
              </w:rPr>
              <w:t>-</w:t>
            </w:r>
          </w:p>
        </w:tc>
        <w:tc>
          <w:tcPr>
            <w:tcW w:w="1230"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17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395"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288"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567"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c>
          <w:tcPr>
            <w:tcW w:w="1483" w:type="dxa"/>
            <w:shd w:val="clear" w:color="auto" w:fill="auto"/>
            <w:vAlign w:val="bottom"/>
          </w:tcPr>
          <w:p w:rsidR="00DD2E0D" w:rsidRPr="00636209" w:rsidRDefault="00DD2E0D" w:rsidP="003534FA">
            <w:pPr>
              <w:jc w:val="right"/>
              <w:rPr>
                <w:rFonts w:eastAsia="Times New Roman" w:cs="Arial"/>
                <w:color w:val="000000"/>
                <w:szCs w:val="20"/>
              </w:rPr>
            </w:pPr>
            <w:r w:rsidRPr="00636209">
              <w:rPr>
                <w:rFonts w:eastAsia="Times New Roman" w:cs="Arial"/>
                <w:szCs w:val="20"/>
              </w:rPr>
              <w:t>-</w:t>
            </w:r>
          </w:p>
        </w:tc>
      </w:tr>
    </w:tbl>
    <w:p w:rsidR="00DD2E0D" w:rsidRPr="00636209" w:rsidRDefault="00DD2E0D" w:rsidP="00DD2E0D">
      <w:pPr>
        <w:autoSpaceDE w:val="0"/>
        <w:autoSpaceDN w:val="0"/>
        <w:adjustRightInd w:val="0"/>
        <w:rPr>
          <w:bCs/>
        </w:rPr>
      </w:pPr>
    </w:p>
    <w:p w:rsidR="00DD2E0D" w:rsidRPr="00636209" w:rsidRDefault="00DD2E0D" w:rsidP="00DD2E0D">
      <w:pPr>
        <w:autoSpaceDE w:val="0"/>
        <w:autoSpaceDN w:val="0"/>
        <w:adjustRightInd w:val="0"/>
        <w:rPr>
          <w:bCs/>
        </w:rPr>
      </w:pPr>
    </w:p>
    <w:tbl>
      <w:tblPr>
        <w:tblW w:w="13910" w:type="dxa"/>
        <w:jc w:val="center"/>
        <w:tblLook w:val="04A0" w:firstRow="1" w:lastRow="0" w:firstColumn="1" w:lastColumn="0" w:noHBand="0" w:noVBand="1"/>
      </w:tblPr>
      <w:tblGrid>
        <w:gridCol w:w="3175"/>
        <w:gridCol w:w="1253"/>
        <w:gridCol w:w="1440"/>
        <w:gridCol w:w="1236"/>
        <w:gridCol w:w="1173"/>
        <w:gridCol w:w="1395"/>
        <w:gridCol w:w="1264"/>
        <w:gridCol w:w="248"/>
        <w:gridCol w:w="1380"/>
        <w:gridCol w:w="1346"/>
      </w:tblGrid>
      <w:tr w:rsidR="00DD2E0D" w:rsidRPr="00636209" w:rsidTr="003534FA">
        <w:trPr>
          <w:jc w:val="center"/>
        </w:trPr>
        <w:tc>
          <w:tcPr>
            <w:tcW w:w="3175" w:type="dxa"/>
            <w:vMerge w:val="restart"/>
            <w:shd w:val="clear" w:color="auto" w:fill="4F81BD"/>
            <w:vAlign w:val="center"/>
          </w:tcPr>
          <w:p w:rsidR="00DD2E0D" w:rsidRPr="00636209" w:rsidRDefault="00DD2E0D" w:rsidP="003534FA">
            <w:pPr>
              <w:autoSpaceDE w:val="0"/>
              <w:autoSpaceDN w:val="0"/>
              <w:adjustRightInd w:val="0"/>
              <w:jc w:val="center"/>
              <w:rPr>
                <w:rFonts w:cs="Arial"/>
                <w:b/>
                <w:bCs/>
                <w:color w:val="FFFFFF"/>
                <w:szCs w:val="20"/>
              </w:rPr>
            </w:pPr>
            <w:r>
              <w:rPr>
                <w:rFonts w:cs="Arial"/>
                <w:b/>
                <w:bCs/>
                <w:color w:val="FFFFFF"/>
                <w:szCs w:val="20"/>
              </w:rPr>
              <w:t>In kind</w:t>
            </w:r>
          </w:p>
        </w:tc>
        <w:tc>
          <w:tcPr>
            <w:tcW w:w="392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4238" w:type="dxa"/>
            <w:gridSpan w:val="4"/>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175"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rPr>
            </w:pPr>
          </w:p>
        </w:tc>
        <w:tc>
          <w:tcPr>
            <w:tcW w:w="125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40"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3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6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628" w:type="dxa"/>
            <w:gridSpan w:val="2"/>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4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175" w:type="dxa"/>
            <w:shd w:val="clear" w:color="auto" w:fill="auto"/>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53" w:type="dxa"/>
            <w:shd w:val="clear" w:color="auto" w:fill="auto"/>
            <w:vAlign w:val="bottom"/>
          </w:tcPr>
          <w:p w:rsidR="00DD2E0D" w:rsidRPr="00636209" w:rsidRDefault="00DD2E0D" w:rsidP="003534FA">
            <w:pPr>
              <w:jc w:val="right"/>
              <w:rPr>
                <w:rFonts w:eastAsia="Times New Roman" w:cs="Arial"/>
                <w:sz w:val="18"/>
                <w:szCs w:val="18"/>
              </w:rPr>
            </w:pPr>
            <w:r w:rsidRPr="00636209">
              <w:rPr>
                <w:rFonts w:eastAsia="Times New Roman" w:cs="Arial"/>
                <w:sz w:val="18"/>
                <w:szCs w:val="18"/>
              </w:rPr>
              <w:t>-</w:t>
            </w:r>
          </w:p>
        </w:tc>
        <w:tc>
          <w:tcPr>
            <w:tcW w:w="1440" w:type="dxa"/>
            <w:shd w:val="clear" w:color="auto" w:fill="auto"/>
            <w:vAlign w:val="bottom"/>
          </w:tcPr>
          <w:p w:rsidR="00DD2E0D" w:rsidRPr="00636209" w:rsidRDefault="00DD2E0D" w:rsidP="003534FA">
            <w:pPr>
              <w:jc w:val="right"/>
              <w:rPr>
                <w:rFonts w:eastAsia="Times New Roman" w:cs="Arial"/>
                <w:sz w:val="18"/>
                <w:szCs w:val="18"/>
              </w:rPr>
            </w:pPr>
            <w:r w:rsidRPr="00636209">
              <w:rPr>
                <w:rFonts w:eastAsia="Times New Roman" w:cs="Arial"/>
                <w:sz w:val="18"/>
                <w:szCs w:val="18"/>
              </w:rPr>
              <w:t>-</w:t>
            </w:r>
          </w:p>
        </w:tc>
        <w:tc>
          <w:tcPr>
            <w:tcW w:w="1236"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173"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95"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512" w:type="dxa"/>
            <w:gridSpan w:val="2"/>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80"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46"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r>
      <w:tr w:rsidR="00DD2E0D" w:rsidRPr="00636209" w:rsidTr="003534FA">
        <w:trPr>
          <w:jc w:val="center"/>
        </w:trPr>
        <w:tc>
          <w:tcPr>
            <w:tcW w:w="3175" w:type="dxa"/>
            <w:shd w:val="clear" w:color="auto" w:fill="DBE5F1"/>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53" w:type="dxa"/>
            <w:shd w:val="clear" w:color="auto" w:fill="DBE5F1"/>
            <w:vAlign w:val="bottom"/>
          </w:tcPr>
          <w:p w:rsidR="00DD2E0D" w:rsidRPr="00636209" w:rsidRDefault="00DD2E0D" w:rsidP="003534FA">
            <w:pPr>
              <w:jc w:val="right"/>
              <w:rPr>
                <w:rFonts w:eastAsia="Times New Roman" w:cs="Arial"/>
                <w:sz w:val="18"/>
                <w:szCs w:val="18"/>
              </w:rPr>
            </w:pPr>
            <w:r w:rsidRPr="00636209">
              <w:rPr>
                <w:rFonts w:eastAsia="Times New Roman" w:cs="Arial"/>
                <w:sz w:val="18"/>
                <w:szCs w:val="18"/>
              </w:rPr>
              <w:t>-</w:t>
            </w:r>
          </w:p>
        </w:tc>
        <w:tc>
          <w:tcPr>
            <w:tcW w:w="1440" w:type="dxa"/>
            <w:shd w:val="clear" w:color="auto" w:fill="DBE5F1"/>
            <w:vAlign w:val="bottom"/>
          </w:tcPr>
          <w:p w:rsidR="00DD2E0D" w:rsidRPr="00636209" w:rsidRDefault="00DD2E0D" w:rsidP="003534FA">
            <w:pPr>
              <w:jc w:val="right"/>
              <w:rPr>
                <w:rFonts w:eastAsia="Times New Roman" w:cs="Arial"/>
                <w:sz w:val="18"/>
                <w:szCs w:val="18"/>
              </w:rPr>
            </w:pPr>
            <w:r w:rsidRPr="00636209">
              <w:rPr>
                <w:rFonts w:eastAsia="Times New Roman" w:cs="Arial"/>
                <w:sz w:val="18"/>
                <w:szCs w:val="18"/>
              </w:rPr>
              <w:t>-</w:t>
            </w:r>
          </w:p>
        </w:tc>
        <w:tc>
          <w:tcPr>
            <w:tcW w:w="1236" w:type="dxa"/>
            <w:shd w:val="clear" w:color="auto" w:fill="DBE5F1"/>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173" w:type="dxa"/>
            <w:shd w:val="clear" w:color="auto" w:fill="DBE5F1"/>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95" w:type="dxa"/>
            <w:shd w:val="clear" w:color="auto" w:fill="DBE5F1"/>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512" w:type="dxa"/>
            <w:gridSpan w:val="2"/>
            <w:shd w:val="clear" w:color="auto" w:fill="DBE5F1"/>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80" w:type="dxa"/>
            <w:shd w:val="clear" w:color="auto" w:fill="DBE5F1"/>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46" w:type="dxa"/>
            <w:shd w:val="clear" w:color="auto" w:fill="DBE5F1"/>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r>
      <w:tr w:rsidR="00DD2E0D" w:rsidRPr="00636209" w:rsidTr="003534FA">
        <w:trPr>
          <w:jc w:val="center"/>
        </w:trPr>
        <w:tc>
          <w:tcPr>
            <w:tcW w:w="3175" w:type="dxa"/>
            <w:shd w:val="clear" w:color="auto" w:fill="auto"/>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53" w:type="dxa"/>
            <w:shd w:val="clear" w:color="auto" w:fill="auto"/>
            <w:vAlign w:val="bottom"/>
          </w:tcPr>
          <w:p w:rsidR="00DD2E0D" w:rsidRPr="00636209" w:rsidRDefault="00DD2E0D" w:rsidP="003534FA">
            <w:pPr>
              <w:jc w:val="right"/>
              <w:rPr>
                <w:rFonts w:eastAsia="Times New Roman" w:cs="Arial"/>
                <w:sz w:val="18"/>
                <w:szCs w:val="18"/>
              </w:rPr>
            </w:pPr>
            <w:r w:rsidRPr="00636209">
              <w:rPr>
                <w:rFonts w:eastAsia="Times New Roman" w:cs="Arial"/>
                <w:sz w:val="18"/>
                <w:szCs w:val="18"/>
              </w:rPr>
              <w:t>-</w:t>
            </w:r>
          </w:p>
        </w:tc>
        <w:tc>
          <w:tcPr>
            <w:tcW w:w="1440" w:type="dxa"/>
            <w:shd w:val="clear" w:color="auto" w:fill="auto"/>
            <w:vAlign w:val="bottom"/>
          </w:tcPr>
          <w:p w:rsidR="00DD2E0D" w:rsidRPr="00636209" w:rsidRDefault="00DD2E0D" w:rsidP="003534FA">
            <w:pPr>
              <w:jc w:val="right"/>
              <w:rPr>
                <w:rFonts w:eastAsia="Times New Roman" w:cs="Arial"/>
                <w:sz w:val="18"/>
                <w:szCs w:val="18"/>
              </w:rPr>
            </w:pPr>
            <w:r w:rsidRPr="00636209">
              <w:rPr>
                <w:rFonts w:eastAsia="Times New Roman" w:cs="Arial"/>
                <w:sz w:val="18"/>
                <w:szCs w:val="18"/>
              </w:rPr>
              <w:t>-</w:t>
            </w:r>
          </w:p>
        </w:tc>
        <w:tc>
          <w:tcPr>
            <w:tcW w:w="1236"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173"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95"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512" w:type="dxa"/>
            <w:gridSpan w:val="2"/>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80"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c>
          <w:tcPr>
            <w:tcW w:w="1346" w:type="dxa"/>
            <w:shd w:val="clear" w:color="auto" w:fill="auto"/>
            <w:vAlign w:val="bottom"/>
          </w:tcPr>
          <w:p w:rsidR="00DD2E0D" w:rsidRPr="00636209" w:rsidRDefault="00DD2E0D" w:rsidP="003534FA">
            <w:pPr>
              <w:jc w:val="right"/>
              <w:rPr>
                <w:rFonts w:eastAsia="Times New Roman" w:cs="Arial"/>
                <w:color w:val="000000"/>
                <w:sz w:val="18"/>
                <w:szCs w:val="18"/>
              </w:rPr>
            </w:pPr>
            <w:r w:rsidRPr="00636209">
              <w:rPr>
                <w:rFonts w:eastAsia="Times New Roman" w:cs="Arial"/>
                <w:sz w:val="18"/>
                <w:szCs w:val="18"/>
              </w:rPr>
              <w:t>-</w:t>
            </w:r>
          </w:p>
        </w:tc>
      </w:tr>
    </w:tbl>
    <w:p w:rsidR="006416B3" w:rsidRPr="00636209" w:rsidRDefault="006416B3" w:rsidP="006416B3">
      <w:pPr>
        <w:rPr>
          <w:rFonts w:cs="Arial"/>
          <w:b/>
          <w:bCs/>
          <w:color w:val="002060"/>
          <w:szCs w:val="20"/>
          <w:lang w:val="az-Latn-AZ" w:eastAsia="en-GB"/>
        </w:rPr>
      </w:pPr>
    </w:p>
    <w:p w:rsidR="006416B3" w:rsidRPr="00636209" w:rsidRDefault="006416B3" w:rsidP="006416B3">
      <w:pPr>
        <w:rPr>
          <w:rFonts w:cs="Arial"/>
          <w:b/>
          <w:bCs/>
          <w:color w:val="002060"/>
          <w:szCs w:val="20"/>
          <w:lang w:val="az-Latn-AZ" w:eastAsia="en-GB"/>
        </w:rPr>
        <w:sectPr w:rsidR="006416B3" w:rsidRPr="00636209" w:rsidSect="006416B3">
          <w:pgSz w:w="16839" w:h="11907" w:orient="landscape" w:code="9"/>
          <w:pgMar w:top="1440" w:right="1539" w:bottom="1440" w:left="1440" w:header="510" w:footer="680" w:gutter="0"/>
          <w:cols w:space="708"/>
          <w:docGrid w:linePitch="360"/>
        </w:sectPr>
      </w:pPr>
    </w:p>
    <w:p w:rsidR="006416B3" w:rsidRPr="00636209" w:rsidRDefault="006416B3" w:rsidP="006416B3">
      <w:pPr>
        <w:jc w:val="center"/>
        <w:rPr>
          <w:rFonts w:cs="Arial"/>
          <w:b/>
          <w:bCs/>
          <w:szCs w:val="20"/>
          <w:lang w:val="az-Latn-AZ"/>
        </w:rPr>
      </w:pPr>
      <w:r w:rsidRPr="00636209">
        <w:rPr>
          <w:rFonts w:cs="Arial"/>
          <w:b/>
          <w:bCs/>
          <w:szCs w:val="20"/>
          <w:lang w:val="az-Latn-AZ"/>
        </w:rPr>
        <w:lastRenderedPageBreak/>
        <w:t>SOCAR</w:t>
      </w:r>
    </w:p>
    <w:p w:rsidR="00352E27" w:rsidRDefault="00352E27" w:rsidP="00352E27">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AZN </w:t>
      </w:r>
      <w:r w:rsidRPr="00636209">
        <w:rPr>
          <w:rFonts w:cs="Arial"/>
          <w:szCs w:val="20"/>
          <w:lang w:val="az-Latn-AZ"/>
        </w:rPr>
        <w:t>mln)</w:t>
      </w:r>
    </w:p>
    <w:tbl>
      <w:tblPr>
        <w:tblW w:w="13789" w:type="dxa"/>
        <w:jc w:val="center"/>
        <w:tblLook w:val="00A0" w:firstRow="1" w:lastRow="0" w:firstColumn="1" w:lastColumn="0" w:noHBand="0" w:noVBand="0"/>
      </w:tblPr>
      <w:tblGrid>
        <w:gridCol w:w="3301"/>
        <w:gridCol w:w="1362"/>
        <w:gridCol w:w="1395"/>
        <w:gridCol w:w="1362"/>
        <w:gridCol w:w="1199"/>
        <w:gridCol w:w="1407"/>
        <w:gridCol w:w="1173"/>
        <w:gridCol w:w="1395"/>
        <w:gridCol w:w="1195"/>
      </w:tblGrid>
      <w:tr w:rsidR="00DD2E0D" w:rsidRPr="00636209" w:rsidTr="003534FA">
        <w:trPr>
          <w:jc w:val="center"/>
        </w:trPr>
        <w:tc>
          <w:tcPr>
            <w:tcW w:w="3301"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1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01"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01" w:type="dxa"/>
            <w:vAlign w:val="bottom"/>
          </w:tcPr>
          <w:p w:rsidR="00DD2E0D" w:rsidRPr="00D16982" w:rsidRDefault="00DD2E0D" w:rsidP="003534FA">
            <w:pPr>
              <w:jc w:val="left"/>
              <w:rPr>
                <w:rFonts w:eastAsia="Times New Roman" w:cs="Arial"/>
              </w:rPr>
            </w:pPr>
            <w:r w:rsidRPr="00D16982">
              <w:rPr>
                <w:rFonts w:eastAsia="Times New Roman" w:cs="Arial"/>
              </w:rPr>
              <w:t>Monetary inflow from Oil</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01" w:type="dxa"/>
            <w:shd w:val="clear" w:color="auto" w:fill="D3DFEE"/>
            <w:vAlign w:val="bottom"/>
          </w:tcPr>
          <w:p w:rsidR="00DD2E0D" w:rsidRPr="00D16982" w:rsidRDefault="00DD2E0D" w:rsidP="003534FA">
            <w:pPr>
              <w:jc w:val="left"/>
              <w:rPr>
                <w:rFonts w:eastAsia="Times New Roman" w:cs="Arial"/>
              </w:rPr>
            </w:pPr>
            <w:r w:rsidRPr="00D16982">
              <w:rPr>
                <w:rFonts w:eastAsia="Times New Roman" w:cs="Arial"/>
              </w:rPr>
              <w:t>Monetary Inflow from Gas</w:t>
            </w:r>
          </w:p>
        </w:tc>
        <w:tc>
          <w:tcPr>
            <w:tcW w:w="136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01" w:type="dxa"/>
            <w:vAlign w:val="bottom"/>
          </w:tcPr>
          <w:p w:rsidR="00DD2E0D" w:rsidRPr="00D16982" w:rsidRDefault="00DD2E0D" w:rsidP="003534FA">
            <w:pPr>
              <w:jc w:val="left"/>
              <w:rPr>
                <w:rFonts w:eastAsia="Times New Roman" w:cs="Arial"/>
              </w:rPr>
            </w:pPr>
            <w:r w:rsidRPr="00D16982">
              <w:rPr>
                <w:rFonts w:eastAsia="Times New Roman" w:cs="Arial"/>
              </w:rPr>
              <w:t>Bonuses</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7"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01" w:type="dxa"/>
            <w:shd w:val="clear" w:color="auto" w:fill="D3DFEE"/>
            <w:vAlign w:val="bottom"/>
          </w:tcPr>
          <w:p w:rsidR="00DD2E0D" w:rsidRPr="00D16982" w:rsidRDefault="00DD2E0D" w:rsidP="003534FA">
            <w:pPr>
              <w:jc w:val="left"/>
              <w:rPr>
                <w:rFonts w:eastAsia="Times New Roman" w:cs="Arial"/>
              </w:rPr>
            </w:pPr>
            <w:r w:rsidRPr="00D16982">
              <w:rPr>
                <w:rFonts w:eastAsia="Times New Roman" w:cs="Arial"/>
              </w:rPr>
              <w:t>Transit fees</w:t>
            </w:r>
          </w:p>
        </w:tc>
        <w:tc>
          <w:tcPr>
            <w:tcW w:w="136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01" w:type="dxa"/>
            <w:vAlign w:val="bottom"/>
          </w:tcPr>
          <w:p w:rsidR="00DD2E0D" w:rsidRPr="00D16982" w:rsidRDefault="00DD2E0D" w:rsidP="003534FA">
            <w:pPr>
              <w:jc w:val="left"/>
              <w:rPr>
                <w:rFonts w:eastAsia="Times New Roman" w:cs="Arial"/>
              </w:rPr>
            </w:pPr>
            <w:r w:rsidRPr="00D16982">
              <w:rPr>
                <w:rFonts w:eastAsia="Times New Roman" w:cs="Arial"/>
              </w:rPr>
              <w:t>Acreage fee</w:t>
            </w:r>
          </w:p>
        </w:tc>
        <w:tc>
          <w:tcPr>
            <w:tcW w:w="1362"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7"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01" w:type="dxa"/>
            <w:shd w:val="clear" w:color="auto" w:fill="D3DFEE"/>
            <w:vAlign w:val="center"/>
          </w:tcPr>
          <w:p w:rsidR="00DD2E0D" w:rsidRPr="00D16982" w:rsidRDefault="00DD2E0D" w:rsidP="003534FA">
            <w:pPr>
              <w:rPr>
                <w:rFonts w:cs="Arial"/>
                <w:bCs/>
                <w:szCs w:val="20"/>
                <w:lang w:val="az-Latn-AZ"/>
              </w:rPr>
            </w:pPr>
            <w:r w:rsidRPr="00D16982">
              <w:rPr>
                <w:rFonts w:cs="Arial"/>
                <w:szCs w:val="20"/>
                <w:lang w:val="az-Latn-AZ"/>
              </w:rPr>
              <w:t>Profit taxes</w:t>
            </w:r>
          </w:p>
        </w:tc>
        <w:tc>
          <w:tcPr>
            <w:tcW w:w="1362"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88.</w:t>
            </w:r>
            <w:r w:rsidRPr="00636209">
              <w:rPr>
                <w:rFonts w:eastAsia="Times New Roman" w:cs="Arial"/>
                <w:szCs w:val="20"/>
              </w:rPr>
              <w:t>7</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76.</w:t>
            </w:r>
            <w:r w:rsidRPr="00636209">
              <w:rPr>
                <w:rFonts w:eastAsia="Times New Roman" w:cs="Arial"/>
                <w:szCs w:val="20"/>
              </w:rPr>
              <w:t>4</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12.</w:t>
            </w:r>
            <w:r w:rsidRPr="00636209">
              <w:rPr>
                <w:rFonts w:eastAsia="Times New Roman" w:cs="Arial"/>
                <w:color w:val="000000"/>
                <w:szCs w:val="20"/>
              </w:rPr>
              <w:t>3</w:t>
            </w:r>
          </w:p>
        </w:tc>
        <w:tc>
          <w:tcPr>
            <w:tcW w:w="1199"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(12.3)</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76.</w:t>
            </w:r>
            <w:r w:rsidRPr="00636209">
              <w:rPr>
                <w:rFonts w:eastAsia="Times New Roman" w:cs="Arial"/>
                <w:szCs w:val="20"/>
              </w:rPr>
              <w:t>4</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76.</w:t>
            </w:r>
            <w:r w:rsidRPr="00636209">
              <w:rPr>
                <w:rFonts w:eastAsia="Times New Roman" w:cs="Arial"/>
                <w:szCs w:val="20"/>
              </w:rPr>
              <w:t>4</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w:t>
            </w:r>
          </w:p>
        </w:tc>
      </w:tr>
      <w:tr w:rsidR="00DD2E0D" w:rsidRPr="00636209" w:rsidTr="003534FA">
        <w:trPr>
          <w:jc w:val="center"/>
        </w:trPr>
        <w:tc>
          <w:tcPr>
            <w:tcW w:w="3301" w:type="dxa"/>
            <w:vAlign w:val="center"/>
          </w:tcPr>
          <w:p w:rsidR="00DD2E0D" w:rsidRPr="00D16982" w:rsidRDefault="00DD2E0D" w:rsidP="003534FA">
            <w:pPr>
              <w:rPr>
                <w:rFonts w:cs="Arial"/>
                <w:bCs/>
                <w:szCs w:val="20"/>
                <w:lang w:val="az-Latn-AZ"/>
              </w:rPr>
            </w:pPr>
            <w:r w:rsidRPr="00D16982">
              <w:rPr>
                <w:rFonts w:cs="Arial"/>
                <w:szCs w:val="20"/>
                <w:lang w:val="az-Latn-AZ"/>
              </w:rPr>
              <w:t>Royalty</w:t>
            </w:r>
          </w:p>
        </w:tc>
        <w:tc>
          <w:tcPr>
            <w:tcW w:w="1362" w:type="dxa"/>
            <w:vAlign w:val="bottom"/>
          </w:tcPr>
          <w:p w:rsidR="00DD2E0D" w:rsidRPr="00636209" w:rsidRDefault="00DD2E0D" w:rsidP="003534FA">
            <w:pPr>
              <w:jc w:val="right"/>
              <w:rPr>
                <w:rFonts w:cs="Arial"/>
                <w:szCs w:val="20"/>
                <w:lang w:val="az-Latn-AZ"/>
              </w:rPr>
            </w:pPr>
            <w:r>
              <w:rPr>
                <w:rFonts w:eastAsia="Times New Roman" w:cs="Arial"/>
                <w:szCs w:val="20"/>
              </w:rPr>
              <w:t>111.</w:t>
            </w:r>
            <w:r w:rsidRPr="00636209">
              <w:rPr>
                <w:rFonts w:eastAsia="Times New Roman" w:cs="Arial"/>
                <w:szCs w:val="20"/>
              </w:rPr>
              <w:t>2</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112.</w:t>
            </w:r>
            <w:r w:rsidRPr="00636209">
              <w:rPr>
                <w:rFonts w:eastAsia="Times New Roman" w:cs="Arial"/>
                <w:szCs w:val="20"/>
              </w:rPr>
              <w:t>8</w:t>
            </w:r>
          </w:p>
        </w:tc>
        <w:tc>
          <w:tcPr>
            <w:tcW w:w="1362"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(1.</w:t>
            </w:r>
            <w:r w:rsidRPr="00636209">
              <w:rPr>
                <w:rFonts w:eastAsia="Times New Roman" w:cs="Arial"/>
                <w:color w:val="000000"/>
                <w:szCs w:val="20"/>
              </w:rPr>
              <w:t>6)</w:t>
            </w:r>
          </w:p>
        </w:tc>
        <w:tc>
          <w:tcPr>
            <w:tcW w:w="1199" w:type="dxa"/>
            <w:vAlign w:val="bottom"/>
          </w:tcPr>
          <w:p w:rsidR="00DD2E0D" w:rsidRPr="00636209" w:rsidRDefault="00DD2E0D" w:rsidP="003534FA">
            <w:pPr>
              <w:jc w:val="right"/>
              <w:rPr>
                <w:rFonts w:cs="Arial"/>
                <w:szCs w:val="20"/>
                <w:lang w:val="az-Latn-AZ"/>
              </w:rPr>
            </w:pPr>
            <w:r>
              <w:rPr>
                <w:rFonts w:eastAsia="Times New Roman" w:cs="Arial"/>
                <w:szCs w:val="20"/>
              </w:rPr>
              <w:t>1.6</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szCs w:val="20"/>
              </w:rPr>
              <w:t>112.</w:t>
            </w:r>
            <w:r w:rsidRPr="00636209">
              <w:rPr>
                <w:rFonts w:eastAsia="Times New Roman" w:cs="Arial"/>
                <w:szCs w:val="20"/>
              </w:rPr>
              <w:t>8</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112.</w:t>
            </w:r>
            <w:r w:rsidRPr="00636209">
              <w:rPr>
                <w:rFonts w:eastAsia="Times New Roman" w:cs="Arial"/>
                <w:szCs w:val="20"/>
              </w:rPr>
              <w:t>8</w:t>
            </w:r>
          </w:p>
        </w:tc>
        <w:tc>
          <w:tcPr>
            <w:tcW w:w="1195" w:type="dxa"/>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w:t>
            </w:r>
          </w:p>
        </w:tc>
      </w:tr>
      <w:tr w:rsidR="00DD2E0D" w:rsidRPr="00636209" w:rsidTr="003534FA">
        <w:trPr>
          <w:jc w:val="center"/>
        </w:trPr>
        <w:tc>
          <w:tcPr>
            <w:tcW w:w="3301" w:type="dxa"/>
            <w:shd w:val="clear" w:color="auto" w:fill="DBE5F1"/>
            <w:vAlign w:val="center"/>
          </w:tcPr>
          <w:p w:rsidR="00DD2E0D" w:rsidRPr="00D16982" w:rsidRDefault="00DD2E0D" w:rsidP="003534FA">
            <w:pPr>
              <w:rPr>
                <w:rFonts w:cs="Arial"/>
                <w:bCs/>
                <w:szCs w:val="20"/>
                <w:lang w:val="az-Latn-AZ"/>
              </w:rPr>
            </w:pPr>
            <w:r w:rsidRPr="00D16982">
              <w:rPr>
                <w:rFonts w:cs="Arial"/>
                <w:szCs w:val="20"/>
                <w:lang w:val="az-Latn-AZ"/>
              </w:rPr>
              <w:t>VAT</w:t>
            </w:r>
          </w:p>
        </w:tc>
        <w:tc>
          <w:tcPr>
            <w:tcW w:w="1362"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146.</w:t>
            </w:r>
            <w:r w:rsidRPr="00636209">
              <w:rPr>
                <w:rFonts w:eastAsia="Times New Roman" w:cs="Arial"/>
                <w:szCs w:val="20"/>
              </w:rPr>
              <w:t>0</w:t>
            </w:r>
          </w:p>
        </w:tc>
        <w:tc>
          <w:tcPr>
            <w:tcW w:w="1395"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140.</w:t>
            </w:r>
            <w:r w:rsidRPr="00636209">
              <w:rPr>
                <w:rFonts w:eastAsia="Times New Roman" w:cs="Arial"/>
                <w:szCs w:val="20"/>
              </w:rPr>
              <w:t>1</w:t>
            </w:r>
          </w:p>
        </w:tc>
        <w:tc>
          <w:tcPr>
            <w:tcW w:w="1362" w:type="dxa"/>
            <w:shd w:val="clear" w:color="auto" w:fill="DBE5F1"/>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5.</w:t>
            </w:r>
            <w:r w:rsidRPr="00636209">
              <w:rPr>
                <w:rFonts w:eastAsia="Times New Roman" w:cs="Arial"/>
                <w:color w:val="000000"/>
                <w:szCs w:val="20"/>
              </w:rPr>
              <w:t>9</w:t>
            </w:r>
          </w:p>
        </w:tc>
        <w:tc>
          <w:tcPr>
            <w:tcW w:w="1199"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(5.9)</w:t>
            </w:r>
          </w:p>
        </w:tc>
        <w:tc>
          <w:tcPr>
            <w:tcW w:w="1407" w:type="dxa"/>
            <w:shd w:val="clear" w:color="auto" w:fill="DBE5F1"/>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140.</w:t>
            </w:r>
            <w:r w:rsidRPr="00636209">
              <w:rPr>
                <w:rFonts w:eastAsia="Times New Roman" w:cs="Arial"/>
                <w:szCs w:val="20"/>
              </w:rPr>
              <w:t>1</w:t>
            </w:r>
          </w:p>
        </w:tc>
        <w:tc>
          <w:tcPr>
            <w:tcW w:w="1395"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140.</w:t>
            </w:r>
            <w:r w:rsidRPr="00636209">
              <w:rPr>
                <w:rFonts w:eastAsia="Times New Roman" w:cs="Arial"/>
                <w:szCs w:val="20"/>
              </w:rPr>
              <w:t>1</w:t>
            </w:r>
          </w:p>
        </w:tc>
        <w:tc>
          <w:tcPr>
            <w:tcW w:w="1195" w:type="dxa"/>
            <w:shd w:val="clear" w:color="auto" w:fill="DBE5F1"/>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w:t>
            </w:r>
          </w:p>
        </w:tc>
      </w:tr>
      <w:tr w:rsidR="00DD2E0D" w:rsidRPr="00636209" w:rsidTr="003534FA">
        <w:trPr>
          <w:jc w:val="center"/>
        </w:trPr>
        <w:tc>
          <w:tcPr>
            <w:tcW w:w="3301" w:type="dxa"/>
            <w:vAlign w:val="center"/>
          </w:tcPr>
          <w:p w:rsidR="00DD2E0D" w:rsidRPr="00D16982" w:rsidRDefault="00DD2E0D" w:rsidP="003534FA">
            <w:pPr>
              <w:rPr>
                <w:rFonts w:cs="Arial"/>
                <w:bCs/>
                <w:szCs w:val="20"/>
                <w:lang w:val="az-Latn-AZ"/>
              </w:rPr>
            </w:pPr>
            <w:r w:rsidRPr="00D16982">
              <w:rPr>
                <w:rFonts w:cs="Arial"/>
                <w:szCs w:val="20"/>
                <w:lang w:val="az-Latn-AZ"/>
              </w:rPr>
              <w:t>Property tax</w:t>
            </w:r>
          </w:p>
        </w:tc>
        <w:tc>
          <w:tcPr>
            <w:tcW w:w="1362" w:type="dxa"/>
            <w:vAlign w:val="bottom"/>
          </w:tcPr>
          <w:p w:rsidR="00DD2E0D" w:rsidRPr="00636209" w:rsidRDefault="00DD2E0D" w:rsidP="003534FA">
            <w:pPr>
              <w:jc w:val="right"/>
              <w:rPr>
                <w:rFonts w:cs="Arial"/>
                <w:szCs w:val="20"/>
                <w:lang w:val="az-Latn-AZ"/>
              </w:rPr>
            </w:pPr>
            <w:r>
              <w:rPr>
                <w:rFonts w:eastAsia="Times New Roman" w:cs="Arial"/>
                <w:szCs w:val="20"/>
              </w:rPr>
              <w:t>33.</w:t>
            </w:r>
            <w:r w:rsidRPr="00636209">
              <w:rPr>
                <w:rFonts w:eastAsia="Times New Roman" w:cs="Arial"/>
                <w:szCs w:val="20"/>
              </w:rPr>
              <w:t>4</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33.</w:t>
            </w:r>
            <w:r w:rsidRPr="00636209">
              <w:rPr>
                <w:rFonts w:eastAsia="Times New Roman" w:cs="Arial"/>
                <w:szCs w:val="20"/>
              </w:rPr>
              <w:t>6</w:t>
            </w:r>
          </w:p>
        </w:tc>
        <w:tc>
          <w:tcPr>
            <w:tcW w:w="1362"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(0.2</w:t>
            </w:r>
            <w:r w:rsidRPr="00636209">
              <w:rPr>
                <w:rFonts w:eastAsia="Times New Roman" w:cs="Arial"/>
                <w:color w:val="000000"/>
                <w:szCs w:val="20"/>
              </w:rPr>
              <w:t>)</w:t>
            </w:r>
          </w:p>
        </w:tc>
        <w:tc>
          <w:tcPr>
            <w:tcW w:w="1199" w:type="dxa"/>
            <w:vAlign w:val="bottom"/>
          </w:tcPr>
          <w:p w:rsidR="00DD2E0D" w:rsidRPr="00636209" w:rsidRDefault="00DD2E0D" w:rsidP="003534FA">
            <w:pPr>
              <w:jc w:val="right"/>
              <w:rPr>
                <w:rFonts w:cs="Arial"/>
                <w:szCs w:val="20"/>
                <w:lang w:val="az-Latn-AZ"/>
              </w:rPr>
            </w:pPr>
            <w:r>
              <w:rPr>
                <w:rFonts w:eastAsia="Times New Roman" w:cs="Arial"/>
                <w:szCs w:val="20"/>
              </w:rPr>
              <w:t>0.2</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szCs w:val="20"/>
              </w:rPr>
              <w:t>33.</w:t>
            </w:r>
            <w:r w:rsidRPr="00636209">
              <w:rPr>
                <w:rFonts w:eastAsia="Times New Roman" w:cs="Arial"/>
                <w:szCs w:val="20"/>
              </w:rPr>
              <w:t>6</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33.</w:t>
            </w:r>
            <w:r w:rsidRPr="00636209">
              <w:rPr>
                <w:rFonts w:eastAsia="Times New Roman" w:cs="Arial"/>
                <w:szCs w:val="20"/>
              </w:rPr>
              <w:t>6</w:t>
            </w:r>
          </w:p>
        </w:tc>
        <w:tc>
          <w:tcPr>
            <w:tcW w:w="1195" w:type="dxa"/>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w:t>
            </w:r>
          </w:p>
        </w:tc>
      </w:tr>
      <w:tr w:rsidR="00DD2E0D" w:rsidRPr="00636209" w:rsidTr="003534FA">
        <w:trPr>
          <w:jc w:val="center"/>
        </w:trPr>
        <w:tc>
          <w:tcPr>
            <w:tcW w:w="3301" w:type="dxa"/>
            <w:shd w:val="clear" w:color="auto" w:fill="DBE5F1"/>
            <w:vAlign w:val="center"/>
          </w:tcPr>
          <w:p w:rsidR="00DD2E0D" w:rsidRPr="00D16982" w:rsidRDefault="00DD2E0D" w:rsidP="003534FA">
            <w:pPr>
              <w:rPr>
                <w:rFonts w:cs="Arial"/>
                <w:bCs/>
                <w:szCs w:val="20"/>
                <w:lang w:val="az-Latn-AZ"/>
              </w:rPr>
            </w:pPr>
            <w:r w:rsidRPr="00D16982">
              <w:rPr>
                <w:rFonts w:cs="Arial"/>
                <w:szCs w:val="20"/>
                <w:lang w:val="az-Latn-AZ"/>
              </w:rPr>
              <w:t>Land tax</w:t>
            </w:r>
          </w:p>
        </w:tc>
        <w:tc>
          <w:tcPr>
            <w:tcW w:w="1362"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21.</w:t>
            </w:r>
            <w:r w:rsidRPr="00636209">
              <w:rPr>
                <w:rFonts w:eastAsia="Times New Roman" w:cs="Arial"/>
                <w:szCs w:val="20"/>
              </w:rPr>
              <w:t>5</w:t>
            </w:r>
          </w:p>
        </w:tc>
        <w:tc>
          <w:tcPr>
            <w:tcW w:w="1395"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21.</w:t>
            </w:r>
            <w:r w:rsidRPr="00636209">
              <w:rPr>
                <w:rFonts w:eastAsia="Times New Roman" w:cs="Arial"/>
                <w:szCs w:val="20"/>
              </w:rPr>
              <w:t>7</w:t>
            </w:r>
          </w:p>
        </w:tc>
        <w:tc>
          <w:tcPr>
            <w:tcW w:w="1362" w:type="dxa"/>
            <w:shd w:val="clear" w:color="auto" w:fill="DBE5F1"/>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w:t>
            </w:r>
            <w:r w:rsidRPr="00636209">
              <w:rPr>
                <w:rFonts w:eastAsia="Times New Roman" w:cs="Arial"/>
                <w:color w:val="000000"/>
                <w:szCs w:val="20"/>
              </w:rPr>
              <w:t>2)</w:t>
            </w:r>
          </w:p>
        </w:tc>
        <w:tc>
          <w:tcPr>
            <w:tcW w:w="1199"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0.2</w:t>
            </w:r>
          </w:p>
        </w:tc>
        <w:tc>
          <w:tcPr>
            <w:tcW w:w="1407" w:type="dxa"/>
            <w:shd w:val="clear" w:color="auto" w:fill="DBE5F1"/>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21.</w:t>
            </w:r>
            <w:r w:rsidRPr="00636209">
              <w:rPr>
                <w:rFonts w:eastAsia="Times New Roman" w:cs="Arial"/>
                <w:szCs w:val="20"/>
              </w:rPr>
              <w:t>7</w:t>
            </w:r>
          </w:p>
        </w:tc>
        <w:tc>
          <w:tcPr>
            <w:tcW w:w="1395"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21.</w:t>
            </w:r>
            <w:r w:rsidRPr="00636209">
              <w:rPr>
                <w:rFonts w:eastAsia="Times New Roman" w:cs="Arial"/>
                <w:szCs w:val="20"/>
              </w:rPr>
              <w:t>7</w:t>
            </w:r>
          </w:p>
        </w:tc>
        <w:tc>
          <w:tcPr>
            <w:tcW w:w="1195" w:type="dxa"/>
            <w:shd w:val="clear" w:color="auto" w:fill="DBE5F1"/>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w:t>
            </w:r>
          </w:p>
        </w:tc>
      </w:tr>
      <w:tr w:rsidR="00DD2E0D" w:rsidRPr="00636209" w:rsidTr="003534FA">
        <w:trPr>
          <w:jc w:val="center"/>
        </w:trPr>
        <w:tc>
          <w:tcPr>
            <w:tcW w:w="3301" w:type="dxa"/>
            <w:vAlign w:val="center"/>
          </w:tcPr>
          <w:p w:rsidR="00DD2E0D" w:rsidRPr="00D16982" w:rsidRDefault="00DD2E0D" w:rsidP="003534FA">
            <w:pPr>
              <w:rPr>
                <w:rFonts w:cs="Arial"/>
                <w:bCs/>
                <w:szCs w:val="20"/>
                <w:lang w:val="az-Latn-AZ"/>
              </w:rPr>
            </w:pPr>
            <w:r w:rsidRPr="00D16982">
              <w:rPr>
                <w:rFonts w:cs="Arial"/>
                <w:szCs w:val="20"/>
                <w:lang w:val="az-Latn-AZ"/>
              </w:rPr>
              <w:t>Price changes</w:t>
            </w:r>
          </w:p>
        </w:tc>
        <w:tc>
          <w:tcPr>
            <w:tcW w:w="1362" w:type="dxa"/>
            <w:vAlign w:val="bottom"/>
          </w:tcPr>
          <w:p w:rsidR="00DD2E0D" w:rsidRPr="00636209" w:rsidRDefault="00DD2E0D" w:rsidP="003534FA">
            <w:pPr>
              <w:jc w:val="right"/>
              <w:rPr>
                <w:rFonts w:cs="Arial"/>
                <w:szCs w:val="20"/>
                <w:lang w:val="az-Latn-AZ"/>
              </w:rPr>
            </w:pPr>
            <w:r>
              <w:rPr>
                <w:rFonts w:eastAsia="Times New Roman" w:cs="Arial"/>
                <w:szCs w:val="20"/>
              </w:rPr>
              <w:t>138.</w:t>
            </w:r>
            <w:r w:rsidRPr="00636209">
              <w:rPr>
                <w:rFonts w:eastAsia="Times New Roman" w:cs="Arial"/>
                <w:szCs w:val="20"/>
              </w:rPr>
              <w:t>7</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158.</w:t>
            </w:r>
            <w:r w:rsidRPr="00636209">
              <w:rPr>
                <w:rFonts w:eastAsia="Times New Roman" w:cs="Arial"/>
                <w:szCs w:val="20"/>
              </w:rPr>
              <w:t>4</w:t>
            </w:r>
          </w:p>
        </w:tc>
        <w:tc>
          <w:tcPr>
            <w:tcW w:w="1362" w:type="dxa"/>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(19.7</w:t>
            </w:r>
            <w:r w:rsidRPr="00636209">
              <w:rPr>
                <w:rFonts w:cs="Arial"/>
                <w:color w:val="000000"/>
                <w:szCs w:val="20"/>
                <w:lang w:val="az-Latn-AZ"/>
              </w:rPr>
              <w:t>)</w:t>
            </w:r>
          </w:p>
        </w:tc>
        <w:tc>
          <w:tcPr>
            <w:tcW w:w="1199" w:type="dxa"/>
            <w:vAlign w:val="bottom"/>
          </w:tcPr>
          <w:p w:rsidR="00DD2E0D" w:rsidRPr="00636209" w:rsidRDefault="00DD2E0D" w:rsidP="003534FA">
            <w:pPr>
              <w:jc w:val="right"/>
              <w:rPr>
                <w:rFonts w:cs="Arial"/>
                <w:szCs w:val="20"/>
                <w:lang w:val="az-Latn-AZ"/>
              </w:rPr>
            </w:pPr>
            <w:r>
              <w:rPr>
                <w:rFonts w:eastAsia="Times New Roman" w:cs="Arial"/>
                <w:szCs w:val="20"/>
              </w:rPr>
              <w:t>19.7</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szCs w:val="20"/>
              </w:rPr>
              <w:t>158.</w:t>
            </w:r>
            <w:r w:rsidRPr="00636209">
              <w:rPr>
                <w:rFonts w:eastAsia="Times New Roman" w:cs="Arial"/>
                <w:szCs w:val="20"/>
              </w:rPr>
              <w:t>4</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158.</w:t>
            </w:r>
            <w:r w:rsidRPr="00636209">
              <w:rPr>
                <w:rFonts w:eastAsia="Times New Roman" w:cs="Arial"/>
                <w:szCs w:val="20"/>
              </w:rPr>
              <w:t>4</w:t>
            </w:r>
          </w:p>
        </w:tc>
        <w:tc>
          <w:tcPr>
            <w:tcW w:w="1195" w:type="dxa"/>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w:t>
            </w:r>
          </w:p>
        </w:tc>
      </w:tr>
      <w:tr w:rsidR="00DD2E0D" w:rsidRPr="00636209" w:rsidTr="003534FA">
        <w:trPr>
          <w:jc w:val="center"/>
        </w:trPr>
        <w:tc>
          <w:tcPr>
            <w:tcW w:w="3301" w:type="dxa"/>
            <w:shd w:val="clear" w:color="auto" w:fill="DBE5F1"/>
            <w:vAlign w:val="center"/>
          </w:tcPr>
          <w:p w:rsidR="00DD2E0D" w:rsidRPr="00D16982" w:rsidRDefault="00DD2E0D" w:rsidP="003534FA">
            <w:pPr>
              <w:rPr>
                <w:rFonts w:cs="Arial"/>
                <w:bCs/>
                <w:szCs w:val="20"/>
                <w:lang w:val="az-Latn-AZ"/>
              </w:rPr>
            </w:pPr>
            <w:r w:rsidRPr="00D16982">
              <w:rPr>
                <w:rFonts w:cs="Arial"/>
                <w:szCs w:val="20"/>
                <w:lang w:val="az-Latn-AZ"/>
              </w:rPr>
              <w:t>Other taxes</w:t>
            </w:r>
          </w:p>
        </w:tc>
        <w:tc>
          <w:tcPr>
            <w:tcW w:w="1362"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58.</w:t>
            </w:r>
            <w:r w:rsidRPr="00636209">
              <w:rPr>
                <w:rFonts w:eastAsia="Times New Roman" w:cs="Arial"/>
                <w:szCs w:val="20"/>
              </w:rPr>
              <w:t>3</w:t>
            </w:r>
          </w:p>
        </w:tc>
        <w:tc>
          <w:tcPr>
            <w:tcW w:w="1395"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56.</w:t>
            </w:r>
            <w:r w:rsidRPr="00636209">
              <w:rPr>
                <w:rFonts w:eastAsia="Times New Roman" w:cs="Arial"/>
                <w:szCs w:val="20"/>
              </w:rPr>
              <w:t>0</w:t>
            </w:r>
          </w:p>
        </w:tc>
        <w:tc>
          <w:tcPr>
            <w:tcW w:w="1362" w:type="dxa"/>
            <w:shd w:val="clear" w:color="auto" w:fill="DBE5F1"/>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2.3</w:t>
            </w:r>
          </w:p>
        </w:tc>
        <w:tc>
          <w:tcPr>
            <w:tcW w:w="1199" w:type="dxa"/>
            <w:shd w:val="clear" w:color="auto" w:fill="DBE5F1"/>
            <w:vAlign w:val="bottom"/>
          </w:tcPr>
          <w:p w:rsidR="00DD2E0D" w:rsidRPr="00636209" w:rsidRDefault="00DD2E0D" w:rsidP="003534FA">
            <w:pPr>
              <w:jc w:val="right"/>
              <w:rPr>
                <w:rFonts w:cs="Arial"/>
                <w:szCs w:val="20"/>
                <w:lang w:val="az-Latn-AZ"/>
              </w:rPr>
            </w:pPr>
            <w:r>
              <w:rPr>
                <w:rFonts w:cs="Arial"/>
                <w:szCs w:val="20"/>
                <w:lang w:val="az-Latn-AZ"/>
              </w:rPr>
              <w:t>(2.3)</w:t>
            </w:r>
          </w:p>
        </w:tc>
        <w:tc>
          <w:tcPr>
            <w:tcW w:w="1407" w:type="dxa"/>
            <w:shd w:val="clear" w:color="auto" w:fill="DBE5F1"/>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56.</w:t>
            </w:r>
            <w:r w:rsidRPr="00636209">
              <w:rPr>
                <w:rFonts w:eastAsia="Times New Roman" w:cs="Arial"/>
                <w:szCs w:val="20"/>
              </w:rPr>
              <w:t>0</w:t>
            </w:r>
          </w:p>
        </w:tc>
        <w:tc>
          <w:tcPr>
            <w:tcW w:w="1395" w:type="dxa"/>
            <w:shd w:val="clear" w:color="auto" w:fill="DBE5F1"/>
            <w:vAlign w:val="bottom"/>
          </w:tcPr>
          <w:p w:rsidR="00DD2E0D" w:rsidRPr="00636209" w:rsidRDefault="00DD2E0D" w:rsidP="003534FA">
            <w:pPr>
              <w:jc w:val="right"/>
              <w:rPr>
                <w:rFonts w:cs="Arial"/>
                <w:szCs w:val="20"/>
                <w:lang w:val="az-Latn-AZ"/>
              </w:rPr>
            </w:pPr>
            <w:r>
              <w:rPr>
                <w:rFonts w:eastAsia="Times New Roman" w:cs="Arial"/>
                <w:szCs w:val="20"/>
              </w:rPr>
              <w:t>56.</w:t>
            </w:r>
            <w:r w:rsidRPr="00636209">
              <w:rPr>
                <w:rFonts w:eastAsia="Times New Roman" w:cs="Arial"/>
                <w:szCs w:val="20"/>
              </w:rPr>
              <w:t>0</w:t>
            </w:r>
          </w:p>
        </w:tc>
        <w:tc>
          <w:tcPr>
            <w:tcW w:w="1195" w:type="dxa"/>
            <w:shd w:val="clear" w:color="auto" w:fill="DBE5F1"/>
            <w:vAlign w:val="bottom"/>
          </w:tcPr>
          <w:p w:rsidR="00DD2E0D" w:rsidRPr="00636209" w:rsidRDefault="00DD2E0D" w:rsidP="003534FA">
            <w:pPr>
              <w:jc w:val="right"/>
              <w:rPr>
                <w:rFonts w:cs="Arial"/>
                <w:color w:val="000000"/>
                <w:szCs w:val="20"/>
                <w:lang w:val="az-Latn-AZ"/>
              </w:rPr>
            </w:pPr>
            <w:r>
              <w:rPr>
                <w:rFonts w:cs="Arial"/>
                <w:color w:val="000000"/>
                <w:szCs w:val="20"/>
                <w:lang w:val="az-Latn-AZ"/>
              </w:rPr>
              <w:t>-</w:t>
            </w:r>
          </w:p>
        </w:tc>
      </w:tr>
    </w:tbl>
    <w:p w:rsidR="006416B3" w:rsidRPr="00636209" w:rsidRDefault="006416B3" w:rsidP="006416B3">
      <w:pPr>
        <w:autoSpaceDE w:val="0"/>
        <w:autoSpaceDN w:val="0"/>
        <w:adjustRightInd w:val="0"/>
        <w:rPr>
          <w:rFonts w:cs="Arial"/>
          <w:szCs w:val="20"/>
          <w:lang w:val="az-Latn-AZ"/>
        </w:rPr>
      </w:pPr>
    </w:p>
    <w:p w:rsidR="006416B3" w:rsidRPr="00636209" w:rsidRDefault="006416B3" w:rsidP="006416B3">
      <w:pPr>
        <w:rPr>
          <w:rFonts w:cs="Arial"/>
          <w:b/>
          <w:bCs/>
          <w:i/>
          <w:iCs/>
          <w:color w:val="002060"/>
          <w:szCs w:val="20"/>
          <w:lang w:val="az-Latn-AZ"/>
        </w:rPr>
      </w:pPr>
    </w:p>
    <w:p w:rsidR="006416B3" w:rsidRPr="00636209" w:rsidRDefault="006416B3" w:rsidP="006416B3">
      <w:pPr>
        <w:rPr>
          <w:rFonts w:cs="Arial"/>
          <w:b/>
          <w:bCs/>
          <w:color w:val="002060"/>
          <w:szCs w:val="20"/>
          <w:lang w:val="az-Latn-AZ" w:eastAsia="en-GB"/>
        </w:rPr>
        <w:sectPr w:rsidR="006416B3" w:rsidRPr="00636209" w:rsidSect="006416B3">
          <w:footerReference w:type="default" r:id="rId113"/>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Statoil Apsheron A.S</w:t>
      </w:r>
    </w:p>
    <w:p w:rsidR="00D54D47" w:rsidRPr="00636209" w:rsidRDefault="00D54D47" w:rsidP="00D54D47">
      <w:pPr>
        <w:rPr>
          <w:rFonts w:cs="Arial"/>
          <w:szCs w:val="20"/>
          <w:lang w:val="az-Latn-AZ"/>
        </w:rPr>
      </w:pPr>
    </w:p>
    <w:p w:rsidR="00DD2E0D" w:rsidRPr="00636209" w:rsidRDefault="00DD2E0D" w:rsidP="00DD2E0D">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96"/>
        <w:gridCol w:w="1395"/>
        <w:gridCol w:w="1362"/>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2"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9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0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4</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4</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4</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4</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6"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53.</w:t>
            </w:r>
            <w:r w:rsidRPr="00636209">
              <w:rPr>
                <w:rFonts w:eastAsia="Times New Roman" w:cs="Arial"/>
              </w:rPr>
              <w:t>4</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53.</w:t>
            </w:r>
            <w:r w:rsidRPr="00636209">
              <w:rPr>
                <w:rFonts w:eastAsia="Times New Roman" w:cs="Arial"/>
              </w:rPr>
              <w:t>4</w:t>
            </w:r>
          </w:p>
        </w:tc>
        <w:tc>
          <w:tcPr>
            <w:tcW w:w="1362"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53.</w:t>
            </w:r>
            <w:r w:rsidRPr="00636209">
              <w:rPr>
                <w:rFonts w:eastAsia="Times New Roman" w:cs="Arial"/>
              </w:rPr>
              <w:t>4</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53.</w:t>
            </w:r>
            <w:r w:rsidRPr="00636209">
              <w:rPr>
                <w:rFonts w:eastAsia="Times New Roman" w:cs="Arial"/>
              </w:rPr>
              <w:t>4</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2"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409"/>
        <w:gridCol w:w="1276"/>
        <w:gridCol w:w="1418"/>
        <w:gridCol w:w="1364"/>
        <w:gridCol w:w="1173"/>
        <w:gridCol w:w="1395"/>
        <w:gridCol w:w="1173"/>
        <w:gridCol w:w="1417"/>
        <w:gridCol w:w="1249"/>
      </w:tblGrid>
      <w:tr w:rsidR="00DD2E0D" w:rsidRPr="00636209" w:rsidTr="003534FA">
        <w:trPr>
          <w:jc w:val="center"/>
        </w:trPr>
        <w:tc>
          <w:tcPr>
            <w:tcW w:w="3409"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5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3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9"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8"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364"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395"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173"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Extractive company</w:t>
            </w:r>
          </w:p>
        </w:tc>
        <w:tc>
          <w:tcPr>
            <w:tcW w:w="1417"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Government</w:t>
            </w:r>
          </w:p>
        </w:tc>
        <w:tc>
          <w:tcPr>
            <w:tcW w:w="1249" w:type="dxa"/>
            <w:shd w:val="clear" w:color="auto" w:fill="D3DFEE"/>
            <w:vAlign w:val="center"/>
          </w:tcPr>
          <w:p w:rsidR="00DD2E0D" w:rsidRPr="009C2326" w:rsidRDefault="00DD2E0D" w:rsidP="003534FA">
            <w:pPr>
              <w:autoSpaceDE w:val="0"/>
              <w:autoSpaceDN w:val="0"/>
              <w:adjustRightInd w:val="0"/>
              <w:jc w:val="center"/>
              <w:rPr>
                <w:rFonts w:cs="Arial"/>
                <w:b/>
                <w:color w:val="0070C0"/>
              </w:rPr>
            </w:pPr>
            <w:r w:rsidRPr="009C2326">
              <w:rPr>
                <w:rFonts w:cs="Arial"/>
                <w:b/>
                <w:color w:val="0070C0"/>
              </w:rPr>
              <w:t>Difference</w:t>
            </w:r>
          </w:p>
        </w:tc>
      </w:tr>
      <w:tr w:rsidR="00DD2E0D" w:rsidRPr="00636209" w:rsidTr="003534FA">
        <w:trPr>
          <w:jc w:val="center"/>
        </w:trPr>
        <w:tc>
          <w:tcPr>
            <w:tcW w:w="3409"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Pr>
                <w:rFonts w:eastAsia="Times New Roman" w:cs="Arial"/>
              </w:rPr>
              <w:t>12.</w:t>
            </w:r>
            <w:r w:rsidRPr="00636209">
              <w:rPr>
                <w:rFonts w:eastAsia="Times New Roman" w:cs="Arial"/>
              </w:rPr>
              <w:t>0</w:t>
            </w:r>
          </w:p>
        </w:tc>
        <w:tc>
          <w:tcPr>
            <w:tcW w:w="1418" w:type="dxa"/>
            <w:vAlign w:val="bottom"/>
          </w:tcPr>
          <w:p w:rsidR="00DD2E0D" w:rsidRPr="00636209" w:rsidRDefault="00DD2E0D" w:rsidP="003534FA">
            <w:pPr>
              <w:jc w:val="right"/>
              <w:rPr>
                <w:rFonts w:cs="Arial"/>
                <w:szCs w:val="20"/>
                <w:lang w:val="az-Latn-AZ"/>
              </w:rPr>
            </w:pPr>
            <w:r>
              <w:rPr>
                <w:rFonts w:eastAsia="Times New Roman" w:cs="Arial"/>
              </w:rPr>
              <w:t>12.</w:t>
            </w:r>
            <w:r w:rsidRPr="00636209">
              <w:rPr>
                <w:rFonts w:eastAsia="Times New Roman" w:cs="Arial"/>
              </w:rPr>
              <w:t>0</w:t>
            </w:r>
          </w:p>
        </w:tc>
        <w:tc>
          <w:tcPr>
            <w:tcW w:w="1364"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rPr>
              <w:t>12.</w:t>
            </w:r>
            <w:r w:rsidRPr="00636209">
              <w:rPr>
                <w:rFonts w:eastAsia="Times New Roman" w:cs="Arial"/>
              </w:rPr>
              <w:t>0</w:t>
            </w:r>
          </w:p>
        </w:tc>
        <w:tc>
          <w:tcPr>
            <w:tcW w:w="1417" w:type="dxa"/>
            <w:vAlign w:val="bottom"/>
          </w:tcPr>
          <w:p w:rsidR="00DD2E0D" w:rsidRPr="00636209" w:rsidRDefault="00DD2E0D" w:rsidP="003534FA">
            <w:pPr>
              <w:jc w:val="right"/>
              <w:rPr>
                <w:rFonts w:cs="Arial"/>
                <w:color w:val="000000"/>
                <w:szCs w:val="20"/>
                <w:lang w:val="az-Latn-AZ"/>
              </w:rPr>
            </w:pPr>
            <w:r>
              <w:rPr>
                <w:rFonts w:eastAsia="Times New Roman" w:cs="Arial"/>
              </w:rPr>
              <w:t>12.</w:t>
            </w:r>
            <w:r w:rsidRPr="00636209">
              <w:rPr>
                <w:rFonts w:eastAsia="Times New Roman" w:cs="Arial"/>
              </w:rPr>
              <w:t>0</w:t>
            </w:r>
          </w:p>
        </w:tc>
        <w:tc>
          <w:tcPr>
            <w:tcW w:w="1249"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409"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249"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409"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4"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249"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bl>
    <w:p w:rsidR="00D54D47" w:rsidRPr="00636209" w:rsidRDefault="00D54D47" w:rsidP="00D54D47">
      <w:pPr>
        <w:autoSpaceDE w:val="0"/>
        <w:autoSpaceDN w:val="0"/>
        <w:adjustRightInd w:val="0"/>
        <w:rPr>
          <w:rFonts w:cs="Arial"/>
          <w:szCs w:val="20"/>
          <w:lang w:val="az-Latn-AZ"/>
        </w:rPr>
      </w:pPr>
    </w:p>
    <w:p w:rsidR="00D54D47" w:rsidRPr="00636209" w:rsidRDefault="00D54D47" w:rsidP="00D54D47">
      <w:pPr>
        <w:rPr>
          <w:rFonts w:cs="Arial"/>
          <w:b/>
          <w:bCs/>
          <w:color w:val="002060"/>
          <w:szCs w:val="20"/>
          <w:lang w:val="az-Latn-AZ" w:eastAsia="en-GB"/>
        </w:rPr>
        <w:sectPr w:rsidR="00D54D47" w:rsidRPr="00636209" w:rsidSect="000A709B">
          <w:footerReference w:type="default" r:id="rId114"/>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szCs w:val="20"/>
          <w:lang w:val="az-Latn-AZ"/>
        </w:rPr>
      </w:pPr>
      <w:r>
        <w:rPr>
          <w:rFonts w:cs="Arial"/>
          <w:b/>
          <w:bCs/>
          <w:szCs w:val="20"/>
          <w:lang w:val="az-Latn-AZ"/>
        </w:rPr>
        <w:lastRenderedPageBreak/>
        <w:t>Statoil Shah Deniz AS</w:t>
      </w:r>
    </w:p>
    <w:p w:rsidR="00D54D47" w:rsidRPr="00636209" w:rsidRDefault="00D54D47" w:rsidP="00D54D47">
      <w:pPr>
        <w:rPr>
          <w:rFonts w:cs="Arial"/>
          <w:szCs w:val="20"/>
          <w:lang w:val="az-Latn-AZ"/>
        </w:rPr>
      </w:pPr>
    </w:p>
    <w:p w:rsidR="00DD2E0D" w:rsidRPr="00636209" w:rsidRDefault="00DD2E0D" w:rsidP="00DD2E0D">
      <w:pPr>
        <w:autoSpaceDE w:val="0"/>
        <w:autoSpaceDN w:val="0"/>
        <w:adjustRightInd w:val="0"/>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367"/>
        <w:gridCol w:w="1297"/>
        <w:gridCol w:w="1395"/>
        <w:gridCol w:w="1361"/>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9"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7"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18.1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18.1</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18.1</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18.1</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7" w:type="dxa"/>
            <w:vAlign w:val="bottom"/>
          </w:tcPr>
          <w:p w:rsidR="00DD2E0D" w:rsidRPr="00636209" w:rsidRDefault="00DD2E0D" w:rsidP="003534FA">
            <w:pPr>
              <w:jc w:val="right"/>
              <w:rPr>
                <w:rFonts w:cs="Arial"/>
                <w:szCs w:val="20"/>
                <w:lang w:val="az-Latn-AZ"/>
              </w:rPr>
            </w:pPr>
            <w:r>
              <w:rPr>
                <w:rFonts w:eastAsia="Times New Roman" w:cs="Arial"/>
                <w:szCs w:val="20"/>
              </w:rPr>
              <w:t>0.002</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0.</w:t>
            </w:r>
            <w:r w:rsidRPr="00636209">
              <w:rPr>
                <w:rFonts w:eastAsia="Times New Roman" w:cs="Arial"/>
                <w:szCs w:val="20"/>
              </w:rPr>
              <w:t>002</w:t>
            </w:r>
          </w:p>
        </w:tc>
        <w:tc>
          <w:tcPr>
            <w:tcW w:w="1361"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w:t>
            </w:r>
          </w:p>
        </w:tc>
        <w:tc>
          <w:tcPr>
            <w:tcW w:w="1199" w:type="dxa"/>
            <w:vAlign w:val="bottom"/>
          </w:tcPr>
          <w:p w:rsidR="00DD2E0D" w:rsidRPr="00636209" w:rsidRDefault="00DD2E0D" w:rsidP="003534FA">
            <w:pPr>
              <w:jc w:val="right"/>
              <w:rPr>
                <w:rFonts w:cs="Arial"/>
                <w:szCs w:val="20"/>
                <w:lang w:val="az-Latn-AZ"/>
              </w:rPr>
            </w:pPr>
            <w:r>
              <w:rPr>
                <w:rFonts w:cs="Arial"/>
                <w:szCs w:val="20"/>
                <w:lang w:val="az-Latn-AZ"/>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szCs w:val="20"/>
                <w:lang w:val="az-Latn-AZ"/>
              </w:rPr>
            </w:pPr>
            <w:r>
              <w:rPr>
                <w:rFonts w:eastAsia="Times New Roman" w:cs="Arial"/>
                <w:szCs w:val="20"/>
              </w:rPr>
              <w:t>0.</w:t>
            </w:r>
            <w:r w:rsidRPr="00636209">
              <w:rPr>
                <w:rFonts w:eastAsia="Times New Roman" w:cs="Arial"/>
                <w:szCs w:val="20"/>
              </w:rPr>
              <w:t>002</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0.</w:t>
            </w:r>
            <w:r w:rsidRPr="00636209">
              <w:rPr>
                <w:rFonts w:eastAsia="Times New Roman" w:cs="Arial"/>
                <w:szCs w:val="20"/>
              </w:rPr>
              <w:t>002</w:t>
            </w:r>
          </w:p>
        </w:tc>
        <w:tc>
          <w:tcPr>
            <w:tcW w:w="1195"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Transportation tariff to SOFAZ</w:t>
            </w:r>
          </w:p>
        </w:tc>
        <w:tc>
          <w:tcPr>
            <w:tcW w:w="129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62.</w:t>
            </w:r>
            <w:r w:rsidRPr="00636209">
              <w:rPr>
                <w:rFonts w:eastAsia="Times New Roman" w:cs="Arial"/>
                <w:szCs w:val="20"/>
              </w:rPr>
              <w:t>7</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(62.</w:t>
            </w:r>
            <w:r w:rsidRPr="00636209">
              <w:rPr>
                <w:rFonts w:eastAsia="Times New Roman" w:cs="Arial"/>
                <w:szCs w:val="20"/>
              </w:rPr>
              <w:t>7)</w:t>
            </w:r>
          </w:p>
        </w:tc>
        <w:tc>
          <w:tcPr>
            <w:tcW w:w="1199"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62.7</w:t>
            </w:r>
          </w:p>
        </w:tc>
        <w:tc>
          <w:tcPr>
            <w:tcW w:w="1407"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62.7</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62.</w:t>
            </w:r>
            <w:r w:rsidRPr="00636209">
              <w:rPr>
                <w:rFonts w:eastAsia="Times New Roman" w:cs="Arial"/>
                <w:szCs w:val="20"/>
              </w:rPr>
              <w:t>7</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9"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7"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416"/>
        <w:gridCol w:w="1276"/>
        <w:gridCol w:w="1418"/>
        <w:gridCol w:w="1364"/>
        <w:gridCol w:w="1173"/>
        <w:gridCol w:w="1395"/>
        <w:gridCol w:w="1173"/>
        <w:gridCol w:w="1417"/>
        <w:gridCol w:w="1256"/>
      </w:tblGrid>
      <w:tr w:rsidR="00DD2E0D" w:rsidRPr="00636209" w:rsidTr="003534FA">
        <w:trPr>
          <w:jc w:val="center"/>
        </w:trPr>
        <w:tc>
          <w:tcPr>
            <w:tcW w:w="3416"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5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16"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8"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4"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56"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416"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4"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256"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416"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25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r w:rsidR="00DD2E0D" w:rsidRPr="00636209" w:rsidTr="003534FA">
        <w:trPr>
          <w:jc w:val="center"/>
        </w:trPr>
        <w:tc>
          <w:tcPr>
            <w:tcW w:w="3416"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sz w:val="18"/>
                <w:szCs w:val="18"/>
              </w:rPr>
              <w:t>-</w:t>
            </w:r>
          </w:p>
        </w:tc>
        <w:tc>
          <w:tcPr>
            <w:tcW w:w="1364"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c>
          <w:tcPr>
            <w:tcW w:w="1256" w:type="dxa"/>
            <w:vAlign w:val="bottom"/>
          </w:tcPr>
          <w:p w:rsidR="00DD2E0D" w:rsidRPr="00636209" w:rsidRDefault="00DD2E0D" w:rsidP="003534FA">
            <w:pPr>
              <w:jc w:val="right"/>
              <w:rPr>
                <w:rFonts w:cs="Arial"/>
                <w:color w:val="000000"/>
                <w:szCs w:val="20"/>
                <w:lang w:val="az-Latn-AZ"/>
              </w:rPr>
            </w:pPr>
            <w:r w:rsidRPr="00636209">
              <w:rPr>
                <w:rFonts w:eastAsia="Times New Roman" w:cs="Arial"/>
                <w:sz w:val="18"/>
                <w:szCs w:val="18"/>
              </w:rPr>
              <w:t>-</w:t>
            </w:r>
          </w:p>
        </w:tc>
      </w:tr>
    </w:tbl>
    <w:p w:rsidR="00DD2E0D" w:rsidRPr="00636209" w:rsidRDefault="00DD2E0D" w:rsidP="00DD2E0D">
      <w:pPr>
        <w:autoSpaceDE w:val="0"/>
        <w:autoSpaceDN w:val="0"/>
        <w:adjustRightInd w:val="0"/>
        <w:rPr>
          <w:rFonts w:cs="Arial"/>
          <w:szCs w:val="20"/>
          <w:lang w:val="az-Latn-AZ"/>
        </w:rPr>
      </w:pPr>
    </w:p>
    <w:p w:rsidR="00D54D47" w:rsidRPr="00636209" w:rsidRDefault="00D54D47" w:rsidP="00D54D47">
      <w:pPr>
        <w:autoSpaceDE w:val="0"/>
        <w:autoSpaceDN w:val="0"/>
        <w:adjustRightInd w:val="0"/>
        <w:rPr>
          <w:rFonts w:cs="Arial"/>
          <w:szCs w:val="20"/>
          <w:lang w:val="az-Latn-AZ"/>
        </w:rPr>
      </w:pPr>
    </w:p>
    <w:p w:rsidR="00D54D47" w:rsidRPr="00636209" w:rsidRDefault="00D54D47" w:rsidP="00D54D47">
      <w:pPr>
        <w:rPr>
          <w:rFonts w:cs="Arial"/>
          <w:b/>
          <w:bCs/>
          <w:color w:val="002060"/>
          <w:szCs w:val="20"/>
          <w:lang w:val="az-Latn-AZ" w:eastAsia="en-GB"/>
        </w:rPr>
        <w:sectPr w:rsidR="00D54D47" w:rsidRPr="00636209" w:rsidSect="000A709B">
          <w:footerReference w:type="default" r:id="rId115"/>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Chevron Khazar Ltd.</w:t>
      </w:r>
    </w:p>
    <w:p w:rsidR="00D54D47" w:rsidRPr="00636209" w:rsidRDefault="00D54D47" w:rsidP="00D54D47">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w:t>
      </w:r>
    </w:p>
    <w:tbl>
      <w:tblPr>
        <w:tblW w:w="13789" w:type="dxa"/>
        <w:jc w:val="center"/>
        <w:tblLook w:val="00A0" w:firstRow="1" w:lastRow="0" w:firstColumn="1" w:lastColumn="0" w:noHBand="0" w:noVBand="0"/>
      </w:tblPr>
      <w:tblGrid>
        <w:gridCol w:w="3367"/>
        <w:gridCol w:w="1288"/>
        <w:gridCol w:w="1395"/>
        <w:gridCol w:w="1350"/>
        <w:gridCol w:w="1204"/>
        <w:gridCol w:w="1422"/>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3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2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88"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50"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04"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22"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8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0"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0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8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0"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0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8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0"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0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8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0</w:t>
            </w:r>
            <w:r>
              <w:rPr>
                <w:rFonts w:eastAsia="Times New Roman" w:cs="Arial"/>
                <w:lang w:val="en-US"/>
              </w:rPr>
              <w:t>.</w:t>
            </w:r>
            <w:r w:rsidRPr="00636209">
              <w:rPr>
                <w:rFonts w:eastAsia="Times New Roman" w:cs="Arial"/>
              </w:rPr>
              <w:t>5</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0.</w:t>
            </w:r>
            <w:r w:rsidRPr="00636209">
              <w:rPr>
                <w:rFonts w:eastAsia="Times New Roman" w:cs="Arial"/>
              </w:rPr>
              <w:t>5</w:t>
            </w:r>
          </w:p>
        </w:tc>
        <w:tc>
          <w:tcPr>
            <w:tcW w:w="1350"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20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5</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0.</w:t>
            </w:r>
            <w:r w:rsidRPr="00636209">
              <w:rPr>
                <w:rFonts w:eastAsia="Times New Roman" w:cs="Arial"/>
              </w:rPr>
              <w:t>5</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8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0"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0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88"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56.</w:t>
            </w:r>
            <w:r w:rsidRPr="00636209">
              <w:rPr>
                <w:rFonts w:eastAsia="Times New Roman" w:cs="Arial"/>
              </w:rPr>
              <w:t>3</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rPr>
              <w:t>56.</w:t>
            </w:r>
            <w:r w:rsidRPr="00636209">
              <w:rPr>
                <w:rFonts w:eastAsia="Times New Roman" w:cs="Arial"/>
              </w:rPr>
              <w:t>3</w:t>
            </w:r>
          </w:p>
        </w:tc>
        <w:tc>
          <w:tcPr>
            <w:tcW w:w="1350"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0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56.</w:t>
            </w:r>
            <w:r w:rsidRPr="00636209">
              <w:rPr>
                <w:rFonts w:eastAsia="Times New Roman" w:cs="Arial"/>
              </w:rPr>
              <w:t>3</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rPr>
              <w:t>56.</w:t>
            </w:r>
            <w:r w:rsidRPr="00636209">
              <w:rPr>
                <w:rFonts w:eastAsia="Times New Roman" w:cs="Arial"/>
              </w:rPr>
              <w:t>3</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8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0"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04"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22"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384"/>
        <w:gridCol w:w="1275"/>
        <w:gridCol w:w="1418"/>
        <w:gridCol w:w="1357"/>
        <w:gridCol w:w="1193"/>
        <w:gridCol w:w="1395"/>
        <w:gridCol w:w="1181"/>
        <w:gridCol w:w="1417"/>
        <w:gridCol w:w="1254"/>
      </w:tblGrid>
      <w:tr w:rsidR="00DD2E0D" w:rsidRPr="00636209" w:rsidTr="003534FA">
        <w:trPr>
          <w:jc w:val="center"/>
        </w:trPr>
        <w:tc>
          <w:tcPr>
            <w:tcW w:w="3384"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50"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8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2"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84"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8"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5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81"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54"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384"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5" w:type="dxa"/>
            <w:vAlign w:val="bottom"/>
          </w:tcPr>
          <w:p w:rsidR="00DD2E0D" w:rsidRPr="00636209" w:rsidRDefault="00DD2E0D" w:rsidP="003534FA">
            <w:pPr>
              <w:jc w:val="right"/>
              <w:rPr>
                <w:rFonts w:cs="Arial"/>
                <w:szCs w:val="20"/>
                <w:lang w:val="az-Latn-AZ"/>
              </w:rPr>
            </w:pPr>
            <w:r>
              <w:rPr>
                <w:rFonts w:eastAsia="Times New Roman" w:cs="Arial"/>
                <w:color w:val="000000"/>
              </w:rPr>
              <w:t>15.</w:t>
            </w:r>
            <w:r w:rsidRPr="00636209">
              <w:rPr>
                <w:rFonts w:eastAsia="Times New Roman" w:cs="Arial"/>
                <w:color w:val="000000"/>
              </w:rPr>
              <w:t>8</w:t>
            </w:r>
          </w:p>
        </w:tc>
        <w:tc>
          <w:tcPr>
            <w:tcW w:w="1418" w:type="dxa"/>
            <w:vAlign w:val="bottom"/>
          </w:tcPr>
          <w:p w:rsidR="00DD2E0D" w:rsidRPr="00636209" w:rsidRDefault="00DD2E0D" w:rsidP="003534FA">
            <w:pPr>
              <w:jc w:val="right"/>
              <w:rPr>
                <w:rFonts w:cs="Arial"/>
                <w:szCs w:val="20"/>
                <w:lang w:val="az-Latn-AZ"/>
              </w:rPr>
            </w:pPr>
            <w:r>
              <w:rPr>
                <w:rFonts w:eastAsia="Times New Roman" w:cs="Arial"/>
                <w:color w:val="000000"/>
              </w:rPr>
              <w:t>15.</w:t>
            </w:r>
            <w:r w:rsidRPr="00636209">
              <w:rPr>
                <w:rFonts w:eastAsia="Times New Roman" w:cs="Arial"/>
                <w:color w:val="000000"/>
              </w:rPr>
              <w:t>8</w:t>
            </w:r>
          </w:p>
        </w:tc>
        <w:tc>
          <w:tcPr>
            <w:tcW w:w="1357"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c>
          <w:tcPr>
            <w:tcW w:w="1193"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181"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15.</w:t>
            </w:r>
            <w:r w:rsidRPr="00636209">
              <w:rPr>
                <w:rFonts w:eastAsia="Times New Roman" w:cs="Arial"/>
                <w:color w:val="000000"/>
              </w:rPr>
              <w:t>8</w:t>
            </w:r>
          </w:p>
        </w:tc>
        <w:tc>
          <w:tcPr>
            <w:tcW w:w="1417" w:type="dxa"/>
            <w:vAlign w:val="bottom"/>
          </w:tcPr>
          <w:p w:rsidR="00DD2E0D" w:rsidRPr="00636209" w:rsidRDefault="00DD2E0D" w:rsidP="003534FA">
            <w:pPr>
              <w:jc w:val="right"/>
              <w:rPr>
                <w:rFonts w:cs="Arial"/>
                <w:color w:val="000000"/>
                <w:szCs w:val="20"/>
                <w:lang w:val="az-Latn-AZ"/>
              </w:rPr>
            </w:pPr>
            <w:r>
              <w:rPr>
                <w:rFonts w:eastAsia="Times New Roman" w:cs="Arial"/>
                <w:color w:val="000000"/>
              </w:rPr>
              <w:t>15.</w:t>
            </w:r>
            <w:r w:rsidRPr="00636209">
              <w:rPr>
                <w:rFonts w:eastAsia="Times New Roman" w:cs="Arial"/>
                <w:color w:val="000000"/>
              </w:rPr>
              <w:t>8</w:t>
            </w:r>
          </w:p>
        </w:tc>
        <w:tc>
          <w:tcPr>
            <w:tcW w:w="1254"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rPr>
              <w:t>-</w:t>
            </w:r>
          </w:p>
        </w:tc>
      </w:tr>
      <w:tr w:rsidR="00DD2E0D" w:rsidRPr="00636209" w:rsidTr="003534FA">
        <w:trPr>
          <w:jc w:val="center"/>
        </w:trPr>
        <w:tc>
          <w:tcPr>
            <w:tcW w:w="3384"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8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5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r w:rsidR="00DD2E0D" w:rsidRPr="00636209" w:rsidTr="003534FA">
        <w:trPr>
          <w:jc w:val="center"/>
        </w:trPr>
        <w:tc>
          <w:tcPr>
            <w:tcW w:w="3384"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5"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rPr>
              <w:t>-</w:t>
            </w:r>
          </w:p>
        </w:tc>
        <w:tc>
          <w:tcPr>
            <w:tcW w:w="135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93"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181"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c>
          <w:tcPr>
            <w:tcW w:w="1254" w:type="dxa"/>
            <w:vAlign w:val="bottom"/>
          </w:tcPr>
          <w:p w:rsidR="00DD2E0D" w:rsidRPr="00636209" w:rsidRDefault="00DD2E0D" w:rsidP="003534FA">
            <w:pPr>
              <w:jc w:val="right"/>
              <w:rPr>
                <w:rFonts w:cs="Arial"/>
                <w:color w:val="000000"/>
                <w:szCs w:val="20"/>
                <w:lang w:val="az-Latn-AZ"/>
              </w:rPr>
            </w:pPr>
            <w:r w:rsidRPr="00636209">
              <w:rPr>
                <w:rFonts w:eastAsia="Times New Roman" w:cs="Arial"/>
              </w:rPr>
              <w:t>-</w:t>
            </w:r>
          </w:p>
        </w:tc>
      </w:tr>
    </w:tbl>
    <w:p w:rsidR="00D54D47" w:rsidRPr="00636209" w:rsidRDefault="00D54D47" w:rsidP="00D54D47">
      <w:pPr>
        <w:autoSpaceDE w:val="0"/>
        <w:autoSpaceDN w:val="0"/>
        <w:adjustRightInd w:val="0"/>
        <w:rPr>
          <w:rFonts w:cs="Arial"/>
          <w:szCs w:val="20"/>
          <w:lang w:val="az-Latn-AZ"/>
        </w:rPr>
      </w:pPr>
    </w:p>
    <w:p w:rsidR="00D54D47" w:rsidRPr="00636209" w:rsidRDefault="00D54D47" w:rsidP="00D54D47">
      <w:pPr>
        <w:rPr>
          <w:rFonts w:cs="Arial"/>
          <w:b/>
          <w:bCs/>
          <w:color w:val="002060"/>
          <w:szCs w:val="20"/>
          <w:lang w:val="az-Latn-AZ" w:eastAsia="en-GB"/>
        </w:rPr>
        <w:sectPr w:rsidR="00D54D47" w:rsidRPr="00636209" w:rsidSect="000A709B">
          <w:footerReference w:type="default" r:id="rId116"/>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Shirvan Investment Limited</w:t>
      </w:r>
    </w:p>
    <w:p w:rsidR="00D54D47" w:rsidRPr="00636209" w:rsidRDefault="00D54D47" w:rsidP="00D54D47">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367"/>
        <w:gridCol w:w="1301"/>
        <w:gridCol w:w="1395"/>
        <w:gridCol w:w="1361"/>
        <w:gridCol w:w="1198"/>
        <w:gridCol w:w="1404"/>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7"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2"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301"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8"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4"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301" w:type="dxa"/>
            <w:vAlign w:val="bottom"/>
          </w:tcPr>
          <w:p w:rsidR="00DD2E0D" w:rsidRPr="00636209" w:rsidRDefault="00DD2E0D" w:rsidP="003534FA">
            <w:pPr>
              <w:jc w:val="right"/>
              <w:rPr>
                <w:rFonts w:cs="Arial"/>
                <w:szCs w:val="20"/>
                <w:lang w:val="az-Latn-AZ"/>
              </w:rPr>
            </w:pPr>
            <w:r>
              <w:rPr>
                <w:rFonts w:eastAsia="Times New Roman" w:cs="Arial"/>
                <w:szCs w:val="20"/>
              </w:rPr>
              <w:t>12.</w:t>
            </w:r>
            <w:r w:rsidRPr="00636209">
              <w:rPr>
                <w:rFonts w:eastAsia="Times New Roman" w:cs="Arial"/>
                <w:szCs w:val="20"/>
              </w:rPr>
              <w:t>9</w:t>
            </w:r>
          </w:p>
        </w:tc>
        <w:tc>
          <w:tcPr>
            <w:tcW w:w="1395" w:type="dxa"/>
            <w:vAlign w:val="bottom"/>
          </w:tcPr>
          <w:p w:rsidR="00DD2E0D" w:rsidRPr="00636209" w:rsidRDefault="00DD2E0D" w:rsidP="003534FA">
            <w:pPr>
              <w:jc w:val="right"/>
              <w:rPr>
                <w:rFonts w:cs="Arial"/>
                <w:szCs w:val="20"/>
                <w:lang w:val="az-Latn-AZ"/>
              </w:rPr>
            </w:pPr>
            <w:r>
              <w:rPr>
                <w:rFonts w:eastAsia="Times New Roman" w:cs="Arial"/>
                <w:szCs w:val="20"/>
              </w:rPr>
              <w:t>12.</w:t>
            </w:r>
            <w:r w:rsidRPr="00636209">
              <w:rPr>
                <w:rFonts w:eastAsia="Times New Roman" w:cs="Arial"/>
                <w:szCs w:val="20"/>
              </w:rPr>
              <w:t>9</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4"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12.</w:t>
            </w:r>
            <w:r w:rsidRPr="00636209">
              <w:rPr>
                <w:rFonts w:eastAsia="Times New Roman" w:cs="Arial"/>
                <w:color w:val="000000"/>
                <w:szCs w:val="20"/>
              </w:rPr>
              <w:t>9</w:t>
            </w:r>
          </w:p>
        </w:tc>
        <w:tc>
          <w:tcPr>
            <w:tcW w:w="1395"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12.</w:t>
            </w:r>
            <w:r w:rsidRPr="00636209">
              <w:rPr>
                <w:rFonts w:eastAsia="Times New Roman" w:cs="Arial"/>
                <w:color w:val="000000"/>
                <w:szCs w:val="20"/>
              </w:rPr>
              <w:t>9</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301"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8"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301"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Pr>
                <w:rFonts w:eastAsia="Times New Roman" w:cs="Arial"/>
              </w:rPr>
              <w:t>Transit fee</w:t>
            </w:r>
          </w:p>
        </w:tc>
        <w:tc>
          <w:tcPr>
            <w:tcW w:w="1301"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8"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301"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301"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0.</w:t>
            </w:r>
            <w:r w:rsidRPr="00636209">
              <w:rPr>
                <w:rFonts w:eastAsia="Times New Roman" w:cs="Arial"/>
                <w:szCs w:val="20"/>
              </w:rPr>
              <w:t>8</w:t>
            </w:r>
          </w:p>
        </w:tc>
        <w:tc>
          <w:tcPr>
            <w:tcW w:w="1395" w:type="dxa"/>
            <w:shd w:val="clear" w:color="auto" w:fill="D3DFEE"/>
            <w:vAlign w:val="bottom"/>
          </w:tcPr>
          <w:p w:rsidR="00DD2E0D" w:rsidRPr="00636209" w:rsidRDefault="00DD2E0D" w:rsidP="003534FA">
            <w:pPr>
              <w:jc w:val="right"/>
              <w:rPr>
                <w:rFonts w:cs="Arial"/>
                <w:szCs w:val="20"/>
                <w:lang w:val="az-Latn-AZ"/>
              </w:rPr>
            </w:pPr>
            <w:r>
              <w:rPr>
                <w:rFonts w:eastAsia="Times New Roman" w:cs="Arial"/>
                <w:szCs w:val="20"/>
              </w:rPr>
              <w:t>0.</w:t>
            </w:r>
            <w:r w:rsidRPr="00636209">
              <w:rPr>
                <w:rFonts w:eastAsia="Times New Roman" w:cs="Arial"/>
                <w:szCs w:val="20"/>
              </w:rPr>
              <w:t>8</w:t>
            </w:r>
          </w:p>
        </w:tc>
        <w:tc>
          <w:tcPr>
            <w:tcW w:w="1361"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9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w:t>
            </w:r>
            <w:r w:rsidRPr="00636209">
              <w:rPr>
                <w:rFonts w:eastAsia="Times New Roman" w:cs="Arial"/>
                <w:color w:val="000000"/>
                <w:szCs w:val="20"/>
              </w:rPr>
              <w:t>8</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w:t>
            </w:r>
            <w:r w:rsidRPr="00636209">
              <w:rPr>
                <w:rFonts w:eastAsia="Times New Roman" w:cs="Arial"/>
                <w:color w:val="000000"/>
                <w:szCs w:val="20"/>
              </w:rPr>
              <w:t>8</w:t>
            </w:r>
          </w:p>
        </w:tc>
        <w:tc>
          <w:tcPr>
            <w:tcW w:w="11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301"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1"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0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74" w:type="dxa"/>
        <w:jc w:val="center"/>
        <w:tblInd w:w="43" w:type="dxa"/>
        <w:tblLook w:val="00A0" w:firstRow="1" w:lastRow="0" w:firstColumn="1" w:lastColumn="0" w:noHBand="0" w:noVBand="0"/>
      </w:tblPr>
      <w:tblGrid>
        <w:gridCol w:w="3402"/>
        <w:gridCol w:w="1276"/>
        <w:gridCol w:w="1418"/>
        <w:gridCol w:w="1364"/>
        <w:gridCol w:w="1173"/>
        <w:gridCol w:w="1395"/>
        <w:gridCol w:w="1173"/>
        <w:gridCol w:w="1417"/>
        <w:gridCol w:w="1256"/>
      </w:tblGrid>
      <w:tr w:rsidR="00DD2E0D" w:rsidRPr="00636209" w:rsidTr="003534FA">
        <w:trPr>
          <w:jc w:val="center"/>
        </w:trPr>
        <w:tc>
          <w:tcPr>
            <w:tcW w:w="34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58"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6"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8"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4"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56"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8" w:type="dxa"/>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4"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17"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56" w:type="dxa"/>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402"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418" w:type="dxa"/>
            <w:shd w:val="clear" w:color="auto" w:fill="D3DFEE"/>
            <w:vAlign w:val="bottom"/>
          </w:tcPr>
          <w:p w:rsidR="00DD2E0D" w:rsidRPr="00636209" w:rsidRDefault="00DD2E0D" w:rsidP="003534FA">
            <w:pPr>
              <w:jc w:val="right"/>
              <w:rPr>
                <w:rFonts w:cs="Arial"/>
                <w:szCs w:val="20"/>
                <w:lang w:val="az-Latn-AZ"/>
              </w:rPr>
            </w:pPr>
            <w:r w:rsidRPr="00636209">
              <w:rPr>
                <w:rFonts w:eastAsia="Times New Roman" w:cs="Arial"/>
                <w:szCs w:val="20"/>
              </w:rPr>
              <w:t>-</w:t>
            </w:r>
          </w:p>
        </w:tc>
        <w:tc>
          <w:tcPr>
            <w:tcW w:w="1364"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417"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c>
          <w:tcPr>
            <w:tcW w:w="1256" w:type="dxa"/>
            <w:shd w:val="clear" w:color="auto" w:fill="D3DFEE"/>
            <w:vAlign w:val="bottom"/>
          </w:tcPr>
          <w:p w:rsidR="00DD2E0D" w:rsidRPr="00636209" w:rsidRDefault="00DD2E0D" w:rsidP="003534FA">
            <w:pPr>
              <w:jc w:val="right"/>
              <w:rPr>
                <w:rFonts w:cs="Arial"/>
                <w:color w:val="000000"/>
                <w:szCs w:val="20"/>
                <w:lang w:val="az-Latn-AZ"/>
              </w:rPr>
            </w:pPr>
            <w:r w:rsidRPr="00636209">
              <w:rPr>
                <w:rFonts w:eastAsia="Times New Roman" w:cs="Arial"/>
                <w:szCs w:val="20"/>
              </w:rPr>
              <w:t>-</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Cs w:val="20"/>
                <w:lang w:val="az-Latn-AZ"/>
              </w:rPr>
            </w:pPr>
            <w:r>
              <w:rPr>
                <w:rFonts w:cs="Arial"/>
                <w:szCs w:val="20"/>
                <w:lang w:val="az-Latn-AZ"/>
              </w:rPr>
              <w:t>8,555.</w:t>
            </w:r>
            <w:r w:rsidRPr="00636209">
              <w:rPr>
                <w:rFonts w:cs="Arial"/>
                <w:szCs w:val="20"/>
                <w:lang w:val="az-Latn-AZ"/>
              </w:rPr>
              <w:t>0</w:t>
            </w:r>
          </w:p>
        </w:tc>
        <w:tc>
          <w:tcPr>
            <w:tcW w:w="1418" w:type="dxa"/>
            <w:vAlign w:val="bottom"/>
          </w:tcPr>
          <w:p w:rsidR="00DD2E0D" w:rsidRPr="00636209" w:rsidRDefault="00DD2E0D" w:rsidP="003534FA">
            <w:pPr>
              <w:jc w:val="right"/>
              <w:rPr>
                <w:rFonts w:cs="Arial"/>
                <w:szCs w:val="20"/>
                <w:lang w:val="az-Latn-AZ"/>
              </w:rPr>
            </w:pPr>
            <w:r>
              <w:rPr>
                <w:rFonts w:eastAsia="Times New Roman" w:cs="Arial"/>
                <w:szCs w:val="20"/>
              </w:rPr>
              <w:t>8,555.</w:t>
            </w:r>
            <w:r w:rsidRPr="00636209">
              <w:rPr>
                <w:rFonts w:eastAsia="Times New Roman" w:cs="Arial"/>
                <w:szCs w:val="20"/>
              </w:rPr>
              <w:t>4</w:t>
            </w:r>
          </w:p>
        </w:tc>
        <w:tc>
          <w:tcPr>
            <w:tcW w:w="1364"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w:t>
            </w:r>
            <w:r w:rsidRPr="00636209">
              <w:rPr>
                <w:rFonts w:eastAsia="Times New Roman" w:cs="Arial"/>
                <w:color w:val="000000"/>
                <w:szCs w:val="20"/>
              </w:rPr>
              <w:t>4)</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0.4</w:t>
            </w:r>
          </w:p>
        </w:tc>
        <w:tc>
          <w:tcPr>
            <w:tcW w:w="1395" w:type="dxa"/>
            <w:vAlign w:val="bottom"/>
          </w:tcPr>
          <w:p w:rsidR="00DD2E0D" w:rsidRPr="00636209" w:rsidRDefault="00DD2E0D" w:rsidP="003534FA">
            <w:pPr>
              <w:jc w:val="right"/>
              <w:rPr>
                <w:rFonts w:cs="Arial"/>
                <w:color w:val="000000"/>
                <w:szCs w:val="20"/>
                <w:lang w:val="az-Latn-AZ"/>
              </w:rPr>
            </w:pPr>
            <w:r w:rsidRPr="00636209">
              <w:rPr>
                <w:rFonts w:eastAsia="Times New Roman" w:cs="Arial"/>
                <w:color w:val="000000"/>
                <w:szCs w:val="20"/>
              </w:rPr>
              <w:t>-</w:t>
            </w:r>
          </w:p>
        </w:tc>
        <w:tc>
          <w:tcPr>
            <w:tcW w:w="1173"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8,555.4</w:t>
            </w:r>
          </w:p>
        </w:tc>
        <w:tc>
          <w:tcPr>
            <w:tcW w:w="1417"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8,555.</w:t>
            </w:r>
            <w:r w:rsidRPr="00636209">
              <w:rPr>
                <w:rFonts w:eastAsia="Times New Roman" w:cs="Arial"/>
                <w:color w:val="000000"/>
                <w:szCs w:val="20"/>
              </w:rPr>
              <w:t>4</w:t>
            </w:r>
          </w:p>
        </w:tc>
        <w:tc>
          <w:tcPr>
            <w:tcW w:w="1256" w:type="dxa"/>
            <w:vAlign w:val="bottom"/>
          </w:tcPr>
          <w:p w:rsidR="00DD2E0D" w:rsidRPr="00636209" w:rsidRDefault="00DD2E0D" w:rsidP="003534FA">
            <w:pPr>
              <w:jc w:val="right"/>
              <w:rPr>
                <w:rFonts w:cs="Arial"/>
                <w:color w:val="000000"/>
                <w:szCs w:val="20"/>
                <w:lang w:val="az-Latn-AZ"/>
              </w:rPr>
            </w:pPr>
            <w:r>
              <w:rPr>
                <w:rFonts w:eastAsia="Times New Roman" w:cs="Arial"/>
                <w:color w:val="000000"/>
                <w:szCs w:val="20"/>
              </w:rPr>
              <w:t>-</w:t>
            </w:r>
          </w:p>
        </w:tc>
      </w:tr>
    </w:tbl>
    <w:p w:rsidR="00D54D47" w:rsidRPr="00636209" w:rsidRDefault="00D54D47" w:rsidP="00D54D47">
      <w:pPr>
        <w:rPr>
          <w:rFonts w:cs="Arial"/>
          <w:b/>
          <w:bCs/>
          <w:color w:val="002060"/>
          <w:szCs w:val="20"/>
          <w:lang w:val="az-Latn-AZ" w:eastAsia="en-GB"/>
        </w:rPr>
        <w:sectPr w:rsidR="00D54D47" w:rsidRPr="00636209" w:rsidSect="000A709B">
          <w:footerReference w:type="default" r:id="rId117"/>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Total E &amp; P Apsheron B.V.</w:t>
      </w:r>
    </w:p>
    <w:p w:rsidR="00D54D47" w:rsidRPr="00636209" w:rsidRDefault="00D54D47" w:rsidP="00D54D47">
      <w:pPr>
        <w:rPr>
          <w:rFonts w:cs="Arial"/>
          <w:szCs w:val="20"/>
          <w:lang w:val="az-Latn-AZ"/>
        </w:rPr>
      </w:pPr>
    </w:p>
    <w:p w:rsidR="00DD2E0D" w:rsidRPr="00636209" w:rsidRDefault="00DD2E0D" w:rsidP="00DD2E0D">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mlnı)</w:t>
      </w:r>
    </w:p>
    <w:tbl>
      <w:tblPr>
        <w:tblW w:w="13789" w:type="dxa"/>
        <w:jc w:val="center"/>
        <w:tblLook w:val="00A0" w:firstRow="1" w:lastRow="0" w:firstColumn="1" w:lastColumn="0" w:noHBand="0" w:noVBand="0"/>
      </w:tblPr>
      <w:tblGrid>
        <w:gridCol w:w="3367"/>
        <w:gridCol w:w="1297"/>
        <w:gridCol w:w="1395"/>
        <w:gridCol w:w="1361"/>
        <w:gridCol w:w="1199"/>
        <w:gridCol w:w="1407"/>
        <w:gridCol w:w="1173"/>
        <w:gridCol w:w="1395"/>
        <w:gridCol w:w="1195"/>
      </w:tblGrid>
      <w:tr w:rsidR="00DD2E0D" w:rsidRPr="00636209" w:rsidTr="003534FA">
        <w:trPr>
          <w:jc w:val="center"/>
        </w:trPr>
        <w:tc>
          <w:tcPr>
            <w:tcW w:w="3367"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6"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367"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9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9"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Monetary inflow from Oil</w:t>
            </w:r>
          </w:p>
        </w:tc>
        <w:tc>
          <w:tcPr>
            <w:tcW w:w="1297"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Monetary Inflow from Gas</w:t>
            </w:r>
          </w:p>
        </w:tc>
        <w:tc>
          <w:tcPr>
            <w:tcW w:w="129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Bonuses</w:t>
            </w:r>
          </w:p>
        </w:tc>
        <w:tc>
          <w:tcPr>
            <w:tcW w:w="1297"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Trans</w:t>
            </w:r>
            <w:r>
              <w:rPr>
                <w:rFonts w:eastAsia="Times New Roman" w:cs="Arial"/>
              </w:rPr>
              <w:t>it fee</w:t>
            </w:r>
          </w:p>
        </w:tc>
        <w:tc>
          <w:tcPr>
            <w:tcW w:w="129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Acreage fee</w:t>
            </w:r>
          </w:p>
        </w:tc>
        <w:tc>
          <w:tcPr>
            <w:tcW w:w="1297"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367" w:type="dxa"/>
            <w:shd w:val="clear" w:color="auto" w:fill="D3DFEE"/>
            <w:vAlign w:val="bottom"/>
          </w:tcPr>
          <w:p w:rsidR="00DD2E0D" w:rsidRPr="009C2326" w:rsidRDefault="00DD2E0D" w:rsidP="003534FA">
            <w:pPr>
              <w:jc w:val="left"/>
              <w:rPr>
                <w:rFonts w:eastAsia="Times New Roman" w:cs="Arial"/>
                <w:b/>
              </w:rPr>
            </w:pPr>
            <w:r w:rsidRPr="009C2326">
              <w:rPr>
                <w:rFonts w:eastAsia="Times New Roman" w:cs="Arial"/>
              </w:rPr>
              <w:t>Profit taxes</w:t>
            </w:r>
          </w:p>
        </w:tc>
        <w:tc>
          <w:tcPr>
            <w:tcW w:w="1297"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367" w:type="dxa"/>
            <w:vAlign w:val="bottom"/>
          </w:tcPr>
          <w:p w:rsidR="00DD2E0D" w:rsidRPr="009C2326" w:rsidRDefault="00DD2E0D" w:rsidP="003534FA">
            <w:pPr>
              <w:jc w:val="left"/>
              <w:rPr>
                <w:rFonts w:eastAsia="Times New Roman" w:cs="Arial"/>
                <w:b/>
              </w:rPr>
            </w:pPr>
            <w:r w:rsidRPr="009C2326">
              <w:rPr>
                <w:rFonts w:eastAsia="Times New Roman" w:cs="Arial"/>
              </w:rPr>
              <w:t>Other taxes</w:t>
            </w:r>
          </w:p>
        </w:tc>
        <w:tc>
          <w:tcPr>
            <w:tcW w:w="1297"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1"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0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bl>
    <w:p w:rsidR="00DD2E0D" w:rsidRPr="00636209" w:rsidRDefault="00DD2E0D" w:rsidP="00DD2E0D">
      <w:pPr>
        <w:autoSpaceDE w:val="0"/>
        <w:autoSpaceDN w:val="0"/>
        <w:adjustRightInd w:val="0"/>
        <w:rPr>
          <w:rFonts w:cs="Arial"/>
          <w:szCs w:val="20"/>
          <w:lang w:val="az-Latn-AZ"/>
        </w:rPr>
      </w:pPr>
    </w:p>
    <w:p w:rsidR="00DD2E0D" w:rsidRPr="00636209" w:rsidRDefault="00DD2E0D" w:rsidP="00DD2E0D">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402"/>
        <w:gridCol w:w="1276"/>
        <w:gridCol w:w="1418"/>
        <w:gridCol w:w="1365"/>
        <w:gridCol w:w="1173"/>
        <w:gridCol w:w="1395"/>
        <w:gridCol w:w="1173"/>
        <w:gridCol w:w="1417"/>
        <w:gridCol w:w="1269"/>
      </w:tblGrid>
      <w:tr w:rsidR="00DD2E0D" w:rsidRPr="00636209" w:rsidTr="003534FA">
        <w:trPr>
          <w:jc w:val="center"/>
        </w:trPr>
        <w:tc>
          <w:tcPr>
            <w:tcW w:w="3402" w:type="dxa"/>
            <w:vMerge w:val="restart"/>
            <w:shd w:val="clear" w:color="auto" w:fill="4F81BD"/>
            <w:vAlign w:val="center"/>
          </w:tcPr>
          <w:p w:rsidR="00DD2E0D" w:rsidRPr="00636209" w:rsidRDefault="00DD2E0D"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5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59" w:type="dxa"/>
            <w:gridSpan w:val="3"/>
            <w:shd w:val="clear" w:color="auto" w:fill="4F81BD"/>
            <w:vAlign w:val="center"/>
          </w:tcPr>
          <w:p w:rsidR="00DD2E0D" w:rsidRPr="00636209" w:rsidRDefault="00DD2E0D"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DD2E0D" w:rsidRPr="00636209" w:rsidTr="003534FA">
        <w:trPr>
          <w:jc w:val="center"/>
        </w:trPr>
        <w:tc>
          <w:tcPr>
            <w:tcW w:w="3402" w:type="dxa"/>
            <w:vMerge/>
            <w:shd w:val="clear" w:color="auto" w:fill="D3DFEE"/>
            <w:vAlign w:val="center"/>
          </w:tcPr>
          <w:p w:rsidR="00DD2E0D" w:rsidRPr="00636209" w:rsidRDefault="00DD2E0D"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8"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7"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69" w:type="dxa"/>
            <w:shd w:val="clear" w:color="auto" w:fill="D3DFEE"/>
            <w:vAlign w:val="center"/>
          </w:tcPr>
          <w:p w:rsidR="00DD2E0D" w:rsidRPr="00636209" w:rsidRDefault="00DD2E0D"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1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26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402" w:type="dxa"/>
            <w:shd w:val="clear" w:color="auto" w:fill="D3DFEE"/>
            <w:vAlign w:val="center"/>
          </w:tcPr>
          <w:p w:rsidR="00DD2E0D" w:rsidRPr="009C2326" w:rsidRDefault="00DD2E0D"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418" w:type="dxa"/>
            <w:shd w:val="clear" w:color="auto" w:fill="D3DFEE"/>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17"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269" w:type="dxa"/>
            <w:shd w:val="clear" w:color="auto" w:fill="D3DFEE"/>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r w:rsidR="00DD2E0D" w:rsidRPr="00636209" w:rsidTr="003534FA">
        <w:trPr>
          <w:jc w:val="center"/>
        </w:trPr>
        <w:tc>
          <w:tcPr>
            <w:tcW w:w="3402" w:type="dxa"/>
            <w:vAlign w:val="center"/>
          </w:tcPr>
          <w:p w:rsidR="00DD2E0D" w:rsidRPr="009C2326" w:rsidRDefault="00DD2E0D"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418" w:type="dxa"/>
            <w:vAlign w:val="bottom"/>
          </w:tcPr>
          <w:p w:rsidR="00DD2E0D" w:rsidRPr="00636209" w:rsidRDefault="00DD2E0D" w:rsidP="003534FA">
            <w:pPr>
              <w:jc w:val="right"/>
              <w:rPr>
                <w:rFonts w:cs="Arial"/>
                <w:sz w:val="17"/>
                <w:szCs w:val="17"/>
                <w:lang w:val="az-Latn-AZ"/>
              </w:rPr>
            </w:pPr>
            <w:r w:rsidRPr="00636209">
              <w:rPr>
                <w:rFonts w:eastAsia="Times New Roman" w:cs="Arial"/>
                <w:sz w:val="18"/>
                <w:szCs w:val="18"/>
              </w:rPr>
              <w:t>-</w:t>
            </w:r>
          </w:p>
        </w:tc>
        <w:tc>
          <w:tcPr>
            <w:tcW w:w="136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395"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173"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417"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c>
          <w:tcPr>
            <w:tcW w:w="1269" w:type="dxa"/>
            <w:vAlign w:val="bottom"/>
          </w:tcPr>
          <w:p w:rsidR="00DD2E0D" w:rsidRPr="00636209" w:rsidRDefault="00DD2E0D" w:rsidP="003534FA">
            <w:pPr>
              <w:jc w:val="right"/>
              <w:rPr>
                <w:rFonts w:cs="Arial"/>
                <w:color w:val="000000"/>
                <w:sz w:val="17"/>
                <w:szCs w:val="17"/>
                <w:lang w:val="az-Latn-AZ"/>
              </w:rPr>
            </w:pPr>
            <w:r w:rsidRPr="00636209">
              <w:rPr>
                <w:rFonts w:eastAsia="Times New Roman" w:cs="Arial"/>
                <w:sz w:val="18"/>
                <w:szCs w:val="18"/>
              </w:rPr>
              <w:t>-</w:t>
            </w:r>
          </w:p>
        </w:tc>
      </w:tr>
    </w:tbl>
    <w:p w:rsidR="00D54D47" w:rsidRPr="00636209" w:rsidRDefault="00D54D47" w:rsidP="00D54D47">
      <w:pPr>
        <w:rPr>
          <w:rFonts w:cs="Arial"/>
          <w:b/>
          <w:bCs/>
          <w:i/>
          <w:iCs/>
          <w:color w:val="002060"/>
          <w:szCs w:val="20"/>
          <w:lang w:val="az-Latn-AZ"/>
        </w:rPr>
      </w:pPr>
    </w:p>
    <w:p w:rsidR="00D54D47" w:rsidRPr="00636209" w:rsidRDefault="00D54D47" w:rsidP="00D54D47">
      <w:pPr>
        <w:rPr>
          <w:rFonts w:cs="Arial"/>
          <w:b/>
          <w:bCs/>
          <w:color w:val="002060"/>
          <w:szCs w:val="20"/>
          <w:lang w:val="az-Latn-AZ" w:eastAsia="en-GB"/>
        </w:rPr>
        <w:sectPr w:rsidR="00D54D47" w:rsidRPr="00636209" w:rsidSect="000A709B">
          <w:footerReference w:type="default" r:id="rId118"/>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Total E &amp; P Azerbaijan B.V.</w:t>
      </w:r>
    </w:p>
    <w:p w:rsidR="00D54D47" w:rsidRPr="00636209" w:rsidRDefault="00D54D47" w:rsidP="00D54D47">
      <w:pPr>
        <w:rPr>
          <w:rFonts w:cs="Arial"/>
          <w:szCs w:val="20"/>
          <w:lang w:val="az-Latn-AZ"/>
        </w:rPr>
      </w:pPr>
    </w:p>
    <w:p w:rsidR="00944BBC" w:rsidRPr="00636209" w:rsidRDefault="00944BBC" w:rsidP="00944BBC">
      <w:pPr>
        <w:ind w:right="67"/>
        <w:jc w:val="right"/>
        <w:rPr>
          <w:rFonts w:cs="Arial"/>
          <w:szCs w:val="20"/>
          <w:lang w:val="az-Latn-AZ"/>
        </w:rPr>
      </w:pPr>
      <w:r w:rsidRPr="00636209">
        <w:rPr>
          <w:rFonts w:cs="Arial"/>
          <w:szCs w:val="20"/>
          <w:lang w:val="az-Latn-AZ"/>
        </w:rPr>
        <w:t>(</w:t>
      </w:r>
      <w:r>
        <w:rPr>
          <w:rFonts w:cs="Arial"/>
          <w:szCs w:val="20"/>
          <w:lang w:val="az-Latn-AZ"/>
        </w:rPr>
        <w:t xml:space="preserve">USD </w:t>
      </w:r>
      <w:r w:rsidRPr="00636209">
        <w:rPr>
          <w:rFonts w:cs="Arial"/>
          <w:szCs w:val="20"/>
          <w:lang w:val="az-Latn-AZ"/>
        </w:rPr>
        <w:t>mlnı)</w:t>
      </w:r>
    </w:p>
    <w:tbl>
      <w:tblPr>
        <w:tblW w:w="13789" w:type="dxa"/>
        <w:jc w:val="center"/>
        <w:tblLook w:val="00A0" w:firstRow="1" w:lastRow="0" w:firstColumn="1" w:lastColumn="0" w:noHBand="0" w:noVBand="0"/>
      </w:tblPr>
      <w:tblGrid>
        <w:gridCol w:w="3367"/>
        <w:gridCol w:w="1301"/>
        <w:gridCol w:w="1395"/>
        <w:gridCol w:w="1361"/>
        <w:gridCol w:w="1198"/>
        <w:gridCol w:w="1404"/>
        <w:gridCol w:w="1173"/>
        <w:gridCol w:w="1395"/>
        <w:gridCol w:w="1195"/>
      </w:tblGrid>
      <w:tr w:rsidR="00944BBC" w:rsidRPr="00636209" w:rsidTr="003534FA">
        <w:trPr>
          <w:jc w:val="center"/>
        </w:trPr>
        <w:tc>
          <w:tcPr>
            <w:tcW w:w="3367"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7"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2"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367"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30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8"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4"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Monetary inflow from Oil</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Monetary Inflow from Gas</w:t>
            </w:r>
          </w:p>
        </w:tc>
        <w:tc>
          <w:tcPr>
            <w:tcW w:w="130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color w:val="000000"/>
                <w:szCs w:val="20"/>
              </w:rPr>
              <w:t>-</w:t>
            </w:r>
          </w:p>
        </w:tc>
        <w:tc>
          <w:tcPr>
            <w:tcW w:w="119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color w:val="000000"/>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Bonuses</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color w:val="000000"/>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color w:val="000000"/>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Trans</w:t>
            </w:r>
            <w:r>
              <w:rPr>
                <w:rFonts w:eastAsia="Times New Roman" w:cs="Arial"/>
              </w:rPr>
              <w:t>it fee</w:t>
            </w:r>
          </w:p>
        </w:tc>
        <w:tc>
          <w:tcPr>
            <w:tcW w:w="130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Acreage fee</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Profit taxes</w:t>
            </w:r>
          </w:p>
        </w:tc>
        <w:tc>
          <w:tcPr>
            <w:tcW w:w="1301"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1.</w:t>
            </w:r>
            <w:r w:rsidRPr="00636209">
              <w:rPr>
                <w:rFonts w:eastAsia="Times New Roman" w:cs="Arial"/>
                <w:szCs w:val="20"/>
              </w:rPr>
              <w:t>6</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1.6</w:t>
            </w:r>
          </w:p>
        </w:tc>
        <w:tc>
          <w:tcPr>
            <w:tcW w:w="1361"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w:t>
            </w:r>
          </w:p>
        </w:tc>
        <w:tc>
          <w:tcPr>
            <w:tcW w:w="119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1.6</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1.6</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Other taxes</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bl>
    <w:p w:rsidR="00944BBC" w:rsidRPr="00636209" w:rsidRDefault="00944BBC" w:rsidP="00944BBC">
      <w:pPr>
        <w:autoSpaceDE w:val="0"/>
        <w:autoSpaceDN w:val="0"/>
        <w:adjustRightInd w:val="0"/>
        <w:rPr>
          <w:rFonts w:cs="Arial"/>
          <w:szCs w:val="20"/>
          <w:lang w:val="az-Latn-AZ"/>
        </w:rPr>
      </w:pPr>
    </w:p>
    <w:p w:rsidR="00944BBC" w:rsidRPr="00636209" w:rsidRDefault="00944BBC" w:rsidP="00944BBC">
      <w:pPr>
        <w:autoSpaceDE w:val="0"/>
        <w:autoSpaceDN w:val="0"/>
        <w:adjustRightInd w:val="0"/>
        <w:rPr>
          <w:rFonts w:cs="Arial"/>
          <w:szCs w:val="20"/>
          <w:lang w:val="az-Latn-AZ"/>
        </w:rPr>
      </w:pPr>
    </w:p>
    <w:tbl>
      <w:tblPr>
        <w:tblW w:w="13888" w:type="dxa"/>
        <w:jc w:val="center"/>
        <w:tblInd w:w="29" w:type="dxa"/>
        <w:tblLook w:val="00A0" w:firstRow="1" w:lastRow="0" w:firstColumn="1" w:lastColumn="0" w:noHBand="0" w:noVBand="0"/>
      </w:tblPr>
      <w:tblGrid>
        <w:gridCol w:w="3402"/>
        <w:gridCol w:w="1276"/>
        <w:gridCol w:w="1418"/>
        <w:gridCol w:w="1275"/>
        <w:gridCol w:w="1276"/>
        <w:gridCol w:w="1404"/>
        <w:gridCol w:w="1173"/>
        <w:gridCol w:w="1395"/>
        <w:gridCol w:w="1269"/>
      </w:tblGrid>
      <w:tr w:rsidR="00944BBC" w:rsidRPr="00636209" w:rsidTr="003534FA">
        <w:trPr>
          <w:jc w:val="center"/>
        </w:trPr>
        <w:tc>
          <w:tcPr>
            <w:tcW w:w="3402"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69"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80"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37"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402"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276"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8"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7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76"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4"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69"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402" w:type="dxa"/>
            <w:vAlign w:val="center"/>
          </w:tcPr>
          <w:p w:rsidR="00944BBC" w:rsidRPr="009C2326" w:rsidRDefault="00944BBC" w:rsidP="003534FA">
            <w:pPr>
              <w:rPr>
                <w:rFonts w:eastAsia="Times New Roman" w:cs="Arial"/>
                <w:b/>
              </w:rPr>
            </w:pPr>
            <w:r>
              <w:rPr>
                <w:rFonts w:eastAsia="Times New Roman" w:cs="Arial"/>
              </w:rPr>
              <w:t>Crude Oil (million barrels</w:t>
            </w:r>
            <w:r w:rsidRPr="009C2326">
              <w:rPr>
                <w:rFonts w:eastAsia="Times New Roman" w:cs="Arial"/>
              </w:rPr>
              <w:t>)</w:t>
            </w:r>
          </w:p>
        </w:tc>
        <w:tc>
          <w:tcPr>
            <w:tcW w:w="127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18"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27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7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69"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402" w:type="dxa"/>
            <w:shd w:val="clear" w:color="auto" w:fill="D3DFEE"/>
            <w:vAlign w:val="center"/>
          </w:tcPr>
          <w:p w:rsidR="00944BBC" w:rsidRPr="009C2326" w:rsidRDefault="00944BB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1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27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76"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69"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402" w:type="dxa"/>
            <w:vAlign w:val="center"/>
          </w:tcPr>
          <w:p w:rsidR="00944BBC" w:rsidRPr="009C2326" w:rsidRDefault="00944BB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7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18"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27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7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69"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bl>
    <w:p w:rsidR="006416B3" w:rsidRDefault="006416B3" w:rsidP="006416B3">
      <w:pPr>
        <w:rPr>
          <w:rFonts w:cs="Arial"/>
          <w:b/>
          <w:bCs/>
          <w:szCs w:val="20"/>
          <w:lang w:val="az-Latn-AZ"/>
        </w:rPr>
      </w:pPr>
    </w:p>
    <w:p w:rsidR="009D0D1D" w:rsidRDefault="009D0D1D" w:rsidP="00FB2D14">
      <w:pPr>
        <w:autoSpaceDE w:val="0"/>
        <w:autoSpaceDN w:val="0"/>
        <w:adjustRightInd w:val="0"/>
        <w:rPr>
          <w:rFonts w:cs="Arial"/>
          <w:b/>
          <w:bCs/>
          <w:szCs w:val="20"/>
          <w:lang w:val="az-Latn-AZ" w:eastAsia="en-GB"/>
        </w:rPr>
        <w:sectPr w:rsidR="009D0D1D" w:rsidSect="00276DF1">
          <w:pgSz w:w="16839" w:h="11907" w:orient="landscape" w:code="9"/>
          <w:pgMar w:top="1350" w:right="1539" w:bottom="990" w:left="1440" w:header="504" w:footer="408" w:gutter="0"/>
          <w:pgBorders>
            <w:bottom w:val="single" w:sz="4" w:space="24" w:color="auto"/>
          </w:pgBorders>
          <w:cols w:space="720"/>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Turkish Petroleum A.O</w:t>
      </w:r>
    </w:p>
    <w:p w:rsidR="009D0D1D" w:rsidRPr="00636209" w:rsidRDefault="009D0D1D" w:rsidP="009D0D1D">
      <w:pPr>
        <w:rPr>
          <w:rFonts w:cs="Arial"/>
          <w:szCs w:val="20"/>
          <w:lang w:val="az-Latn-AZ"/>
        </w:rPr>
      </w:pPr>
    </w:p>
    <w:p w:rsidR="00944BBC" w:rsidRPr="00636209" w:rsidRDefault="00944BBC" w:rsidP="00944BBC">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367"/>
        <w:gridCol w:w="1301"/>
        <w:gridCol w:w="1395"/>
        <w:gridCol w:w="1361"/>
        <w:gridCol w:w="1198"/>
        <w:gridCol w:w="1404"/>
        <w:gridCol w:w="1173"/>
        <w:gridCol w:w="1395"/>
        <w:gridCol w:w="1195"/>
      </w:tblGrid>
      <w:tr w:rsidR="00944BBC" w:rsidRPr="00636209" w:rsidTr="003534FA">
        <w:trPr>
          <w:jc w:val="center"/>
        </w:trPr>
        <w:tc>
          <w:tcPr>
            <w:tcW w:w="3367"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057"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02"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367"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30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98"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4"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Monetary inflow from Oil</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Monetary Inflow from Gas</w:t>
            </w:r>
          </w:p>
        </w:tc>
        <w:tc>
          <w:tcPr>
            <w:tcW w:w="130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Bonuses</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Trans</w:t>
            </w:r>
            <w:r>
              <w:rPr>
                <w:rFonts w:eastAsia="Times New Roman" w:cs="Arial"/>
              </w:rPr>
              <w:t>it fee</w:t>
            </w:r>
          </w:p>
        </w:tc>
        <w:tc>
          <w:tcPr>
            <w:tcW w:w="1301"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0.</w:t>
            </w:r>
            <w:r w:rsidRPr="00636209">
              <w:rPr>
                <w:rFonts w:eastAsia="Times New Roman" w:cs="Arial"/>
                <w:szCs w:val="20"/>
              </w:rPr>
              <w:t>3</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0.</w:t>
            </w:r>
            <w:r w:rsidRPr="00636209">
              <w:rPr>
                <w:rFonts w:eastAsia="Times New Roman" w:cs="Arial"/>
                <w:szCs w:val="20"/>
              </w:rPr>
              <w:t>3</w:t>
            </w:r>
          </w:p>
        </w:tc>
        <w:tc>
          <w:tcPr>
            <w:tcW w:w="1361"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0.</w:t>
            </w:r>
            <w:r w:rsidRPr="00636209">
              <w:rPr>
                <w:rFonts w:eastAsia="Times New Roman" w:cs="Arial"/>
                <w:szCs w:val="20"/>
              </w:rPr>
              <w:t>3</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0.</w:t>
            </w:r>
            <w:r w:rsidRPr="00636209">
              <w:rPr>
                <w:rFonts w:eastAsia="Times New Roman" w:cs="Arial"/>
                <w:szCs w:val="20"/>
              </w:rPr>
              <w:t>3</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Acreage fee</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Profit taxes</w:t>
            </w:r>
          </w:p>
        </w:tc>
        <w:tc>
          <w:tcPr>
            <w:tcW w:w="1301"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44.</w:t>
            </w:r>
            <w:r w:rsidRPr="00636209">
              <w:rPr>
                <w:rFonts w:eastAsia="Times New Roman" w:cs="Arial"/>
                <w:szCs w:val="20"/>
              </w:rPr>
              <w:t>4</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44.</w:t>
            </w:r>
            <w:r w:rsidRPr="00636209">
              <w:rPr>
                <w:rFonts w:eastAsia="Times New Roman" w:cs="Arial"/>
                <w:szCs w:val="20"/>
              </w:rPr>
              <w:t>4</w:t>
            </w:r>
          </w:p>
        </w:tc>
        <w:tc>
          <w:tcPr>
            <w:tcW w:w="1361"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44.</w:t>
            </w:r>
            <w:r w:rsidRPr="00636209">
              <w:rPr>
                <w:rFonts w:eastAsia="Times New Roman" w:cs="Arial"/>
                <w:szCs w:val="20"/>
              </w:rPr>
              <w:t>4</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44.</w:t>
            </w:r>
            <w:r w:rsidRPr="00636209">
              <w:rPr>
                <w:rFonts w:eastAsia="Times New Roman" w:cs="Arial"/>
                <w:szCs w:val="20"/>
              </w:rPr>
              <w:t>4</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Other taxes</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61"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8"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bl>
    <w:p w:rsidR="00944BBC" w:rsidRPr="00636209" w:rsidRDefault="00944BBC" w:rsidP="00944BBC">
      <w:pPr>
        <w:autoSpaceDE w:val="0"/>
        <w:autoSpaceDN w:val="0"/>
        <w:adjustRightInd w:val="0"/>
        <w:rPr>
          <w:rFonts w:cs="Arial"/>
          <w:szCs w:val="20"/>
          <w:lang w:val="az-Latn-AZ"/>
        </w:rPr>
      </w:pPr>
    </w:p>
    <w:p w:rsidR="00944BBC" w:rsidRPr="00636209" w:rsidRDefault="00944BBC" w:rsidP="00944BBC">
      <w:pPr>
        <w:autoSpaceDE w:val="0"/>
        <w:autoSpaceDN w:val="0"/>
        <w:adjustRightInd w:val="0"/>
        <w:rPr>
          <w:rFonts w:cs="Arial"/>
          <w:szCs w:val="20"/>
          <w:lang w:val="az-Latn-AZ"/>
        </w:rPr>
      </w:pPr>
    </w:p>
    <w:tbl>
      <w:tblPr>
        <w:tblW w:w="13867" w:type="dxa"/>
        <w:jc w:val="center"/>
        <w:tblInd w:w="50" w:type="dxa"/>
        <w:tblLook w:val="00A0" w:firstRow="1" w:lastRow="0" w:firstColumn="1" w:lastColumn="0" w:noHBand="0" w:noVBand="0"/>
      </w:tblPr>
      <w:tblGrid>
        <w:gridCol w:w="3402"/>
        <w:gridCol w:w="1309"/>
        <w:gridCol w:w="1395"/>
        <w:gridCol w:w="1357"/>
        <w:gridCol w:w="1173"/>
        <w:gridCol w:w="1395"/>
        <w:gridCol w:w="1173"/>
        <w:gridCol w:w="1416"/>
        <w:gridCol w:w="1247"/>
      </w:tblGrid>
      <w:tr w:rsidR="00944BBC" w:rsidRPr="00636209" w:rsidTr="003534FA">
        <w:trPr>
          <w:jc w:val="center"/>
        </w:trPr>
        <w:tc>
          <w:tcPr>
            <w:tcW w:w="3402"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061"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568"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36"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402"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309"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57"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16"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47"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402" w:type="dxa"/>
            <w:vAlign w:val="center"/>
          </w:tcPr>
          <w:p w:rsidR="00944BBC" w:rsidRPr="009C2326" w:rsidRDefault="00944BBC" w:rsidP="003534FA">
            <w:pPr>
              <w:rPr>
                <w:rFonts w:eastAsia="Times New Roman" w:cs="Arial"/>
                <w:b/>
              </w:rPr>
            </w:pPr>
            <w:r>
              <w:rPr>
                <w:rFonts w:eastAsia="Times New Roman" w:cs="Arial"/>
              </w:rPr>
              <w:t>Crude Oil (million barrels</w:t>
            </w:r>
            <w:r w:rsidRPr="009C2326">
              <w:rPr>
                <w:rFonts w:eastAsia="Times New Roman" w:cs="Arial"/>
              </w:rPr>
              <w:t>)</w:t>
            </w:r>
          </w:p>
        </w:tc>
        <w:tc>
          <w:tcPr>
            <w:tcW w:w="1309" w:type="dxa"/>
            <w:vAlign w:val="bottom"/>
          </w:tcPr>
          <w:p w:rsidR="00944BBC" w:rsidRPr="00636209" w:rsidRDefault="00944BBC" w:rsidP="003534FA">
            <w:pPr>
              <w:jc w:val="right"/>
              <w:rPr>
                <w:rFonts w:cs="Arial"/>
                <w:szCs w:val="20"/>
                <w:lang w:val="az-Latn-AZ"/>
              </w:rPr>
            </w:pPr>
            <w:r>
              <w:rPr>
                <w:rFonts w:eastAsia="Times New Roman" w:cs="Arial"/>
                <w:szCs w:val="20"/>
              </w:rPr>
              <w:t>9.4</w:t>
            </w:r>
          </w:p>
        </w:tc>
        <w:tc>
          <w:tcPr>
            <w:tcW w:w="1395" w:type="dxa"/>
            <w:vAlign w:val="bottom"/>
          </w:tcPr>
          <w:p w:rsidR="00944BBC" w:rsidRPr="00636209" w:rsidRDefault="00944BBC" w:rsidP="003534FA">
            <w:pPr>
              <w:jc w:val="right"/>
              <w:rPr>
                <w:rFonts w:cs="Arial"/>
                <w:szCs w:val="20"/>
                <w:lang w:val="az-Latn-AZ"/>
              </w:rPr>
            </w:pPr>
            <w:r>
              <w:rPr>
                <w:rFonts w:eastAsia="Times New Roman" w:cs="Arial"/>
                <w:szCs w:val="20"/>
              </w:rPr>
              <w:t>9.4</w:t>
            </w:r>
          </w:p>
        </w:tc>
        <w:tc>
          <w:tcPr>
            <w:tcW w:w="1357"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Pr>
                <w:rFonts w:eastAsia="Times New Roman" w:cs="Arial"/>
                <w:szCs w:val="20"/>
              </w:rPr>
              <w:t>9.4</w:t>
            </w:r>
          </w:p>
        </w:tc>
        <w:tc>
          <w:tcPr>
            <w:tcW w:w="1416" w:type="dxa"/>
            <w:vAlign w:val="bottom"/>
          </w:tcPr>
          <w:p w:rsidR="00944BBC" w:rsidRPr="00636209" w:rsidRDefault="00944BBC" w:rsidP="003534FA">
            <w:pPr>
              <w:jc w:val="right"/>
              <w:rPr>
                <w:rFonts w:cs="Arial"/>
                <w:color w:val="000000"/>
                <w:szCs w:val="20"/>
                <w:lang w:val="az-Latn-AZ"/>
              </w:rPr>
            </w:pPr>
            <w:r>
              <w:rPr>
                <w:rFonts w:eastAsia="Times New Roman" w:cs="Arial"/>
                <w:szCs w:val="20"/>
              </w:rPr>
              <w:t>9.4</w:t>
            </w:r>
          </w:p>
        </w:tc>
        <w:tc>
          <w:tcPr>
            <w:tcW w:w="1247"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402" w:type="dxa"/>
            <w:shd w:val="clear" w:color="auto" w:fill="D3DFEE"/>
            <w:vAlign w:val="center"/>
          </w:tcPr>
          <w:p w:rsidR="00944BBC" w:rsidRPr="009C2326" w:rsidRDefault="00944BB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09"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57"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416"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47"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402" w:type="dxa"/>
            <w:vAlign w:val="center"/>
          </w:tcPr>
          <w:p w:rsidR="00944BBC" w:rsidRPr="009C2326" w:rsidRDefault="00944BB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309"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57"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416"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47"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bl>
    <w:p w:rsidR="009D0D1D" w:rsidRPr="00636209" w:rsidRDefault="009D0D1D" w:rsidP="009D0D1D">
      <w:pPr>
        <w:autoSpaceDE w:val="0"/>
        <w:autoSpaceDN w:val="0"/>
        <w:adjustRightInd w:val="0"/>
        <w:rPr>
          <w:rFonts w:cs="Arial"/>
          <w:szCs w:val="20"/>
          <w:lang w:val="az-Latn-AZ"/>
        </w:rPr>
      </w:pPr>
    </w:p>
    <w:p w:rsidR="009D0D1D" w:rsidRPr="00636209" w:rsidRDefault="009D0D1D" w:rsidP="009D0D1D">
      <w:pPr>
        <w:rPr>
          <w:rFonts w:cs="Arial"/>
          <w:b/>
          <w:bCs/>
          <w:color w:val="002060"/>
          <w:szCs w:val="20"/>
          <w:lang w:val="az-Latn-AZ" w:eastAsia="en-GB"/>
        </w:rPr>
        <w:sectPr w:rsidR="009D0D1D" w:rsidRPr="00636209" w:rsidSect="000A709B">
          <w:footerReference w:type="default" r:id="rId119"/>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Turkish Petroleum Overseas Company Ltd</w:t>
      </w:r>
    </w:p>
    <w:p w:rsidR="009D0D1D" w:rsidRPr="00636209" w:rsidRDefault="009D0D1D" w:rsidP="009D0D1D">
      <w:pPr>
        <w:rPr>
          <w:rFonts w:cs="Arial"/>
          <w:szCs w:val="20"/>
          <w:lang w:val="az-Latn-AZ"/>
        </w:rPr>
      </w:pPr>
    </w:p>
    <w:p w:rsidR="00944BBC" w:rsidRPr="00636209" w:rsidRDefault="00944BBC" w:rsidP="00944BBC">
      <w:pPr>
        <w:ind w:right="67"/>
        <w:jc w:val="right"/>
        <w:rPr>
          <w:rFonts w:cs="Arial"/>
          <w:szCs w:val="20"/>
          <w:lang w:val="az-Latn-AZ"/>
        </w:rPr>
      </w:pPr>
      <w:r w:rsidRPr="00636209">
        <w:rPr>
          <w:rFonts w:cs="Arial"/>
          <w:szCs w:val="20"/>
          <w:lang w:val="az-Latn-AZ"/>
        </w:rPr>
        <w:t>(</w:t>
      </w: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367"/>
        <w:gridCol w:w="1301"/>
        <w:gridCol w:w="1395"/>
        <w:gridCol w:w="1218"/>
        <w:gridCol w:w="1341"/>
        <w:gridCol w:w="1404"/>
        <w:gridCol w:w="1173"/>
        <w:gridCol w:w="1395"/>
        <w:gridCol w:w="1195"/>
      </w:tblGrid>
      <w:tr w:rsidR="00944BBC" w:rsidRPr="00636209" w:rsidTr="003534FA">
        <w:trPr>
          <w:jc w:val="center"/>
        </w:trPr>
        <w:tc>
          <w:tcPr>
            <w:tcW w:w="3367"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3914"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745"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367"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30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18"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34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4"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Monetary inflow from Oil</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18"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Monetary Inflow from Gas</w:t>
            </w:r>
          </w:p>
        </w:tc>
        <w:tc>
          <w:tcPr>
            <w:tcW w:w="1301"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61.</w:t>
            </w:r>
            <w:r w:rsidRPr="00636209">
              <w:rPr>
                <w:rFonts w:eastAsia="Times New Roman" w:cs="Arial"/>
                <w:szCs w:val="20"/>
              </w:rPr>
              <w:t>3</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61.</w:t>
            </w:r>
            <w:r w:rsidRPr="00636209">
              <w:rPr>
                <w:rFonts w:eastAsia="Times New Roman" w:cs="Arial"/>
                <w:szCs w:val="20"/>
              </w:rPr>
              <w:t>3</w:t>
            </w:r>
          </w:p>
        </w:tc>
        <w:tc>
          <w:tcPr>
            <w:tcW w:w="1218"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61.</w:t>
            </w:r>
            <w:r w:rsidRPr="00636209">
              <w:rPr>
                <w:rFonts w:eastAsia="Times New Roman" w:cs="Arial"/>
                <w:szCs w:val="20"/>
              </w:rPr>
              <w:t>3</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61.</w:t>
            </w:r>
            <w:r w:rsidRPr="00636209">
              <w:rPr>
                <w:rFonts w:eastAsia="Times New Roman" w:cs="Arial"/>
                <w:szCs w:val="20"/>
              </w:rPr>
              <w:t>3</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Bonuses</w:t>
            </w:r>
          </w:p>
        </w:tc>
        <w:tc>
          <w:tcPr>
            <w:tcW w:w="1301" w:type="dxa"/>
            <w:vAlign w:val="bottom"/>
          </w:tcPr>
          <w:p w:rsidR="00944BBC" w:rsidRPr="00636209" w:rsidRDefault="00944BBC" w:rsidP="003534FA">
            <w:pPr>
              <w:jc w:val="right"/>
              <w:rPr>
                <w:rFonts w:cs="Arial"/>
                <w:szCs w:val="20"/>
                <w:lang w:val="az-Latn-AZ"/>
              </w:rPr>
            </w:pPr>
            <w:r>
              <w:rPr>
                <w:rFonts w:eastAsia="Times New Roman" w:cs="Arial"/>
                <w:szCs w:val="20"/>
              </w:rPr>
              <w:t>0.</w:t>
            </w:r>
            <w:r w:rsidRPr="00636209">
              <w:rPr>
                <w:rFonts w:eastAsia="Times New Roman" w:cs="Arial"/>
                <w:szCs w:val="20"/>
              </w:rPr>
              <w:t>003</w:t>
            </w:r>
          </w:p>
        </w:tc>
        <w:tc>
          <w:tcPr>
            <w:tcW w:w="1395" w:type="dxa"/>
            <w:vAlign w:val="bottom"/>
          </w:tcPr>
          <w:p w:rsidR="00944BBC" w:rsidRPr="00636209" w:rsidRDefault="00944BBC" w:rsidP="003534FA">
            <w:pPr>
              <w:jc w:val="right"/>
              <w:rPr>
                <w:rFonts w:cs="Arial"/>
                <w:szCs w:val="20"/>
                <w:lang w:val="az-Latn-AZ"/>
              </w:rPr>
            </w:pPr>
            <w:r>
              <w:rPr>
                <w:rFonts w:eastAsia="Times New Roman" w:cs="Arial"/>
                <w:szCs w:val="20"/>
              </w:rPr>
              <w:t>0.</w:t>
            </w:r>
            <w:r w:rsidRPr="00636209">
              <w:rPr>
                <w:rFonts w:eastAsia="Times New Roman" w:cs="Arial"/>
                <w:szCs w:val="20"/>
              </w:rPr>
              <w:t>003</w:t>
            </w:r>
          </w:p>
        </w:tc>
        <w:tc>
          <w:tcPr>
            <w:tcW w:w="1218"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Pr>
                <w:rFonts w:eastAsia="Times New Roman" w:cs="Arial"/>
                <w:szCs w:val="20"/>
              </w:rPr>
              <w:t>0.</w:t>
            </w:r>
            <w:r w:rsidRPr="00636209">
              <w:rPr>
                <w:rFonts w:eastAsia="Times New Roman" w:cs="Arial"/>
                <w:szCs w:val="20"/>
              </w:rPr>
              <w:t>003</w:t>
            </w:r>
          </w:p>
        </w:tc>
        <w:tc>
          <w:tcPr>
            <w:tcW w:w="1395" w:type="dxa"/>
            <w:vAlign w:val="bottom"/>
          </w:tcPr>
          <w:p w:rsidR="00944BBC" w:rsidRPr="00636209" w:rsidRDefault="00944BBC" w:rsidP="003534FA">
            <w:pPr>
              <w:jc w:val="right"/>
              <w:rPr>
                <w:rFonts w:cs="Arial"/>
                <w:color w:val="000000"/>
                <w:szCs w:val="20"/>
                <w:lang w:val="az-Latn-AZ"/>
              </w:rPr>
            </w:pPr>
            <w:r>
              <w:rPr>
                <w:rFonts w:eastAsia="Times New Roman" w:cs="Arial"/>
                <w:szCs w:val="20"/>
              </w:rPr>
              <w:t>0.</w:t>
            </w:r>
            <w:r w:rsidRPr="00636209">
              <w:rPr>
                <w:rFonts w:eastAsia="Times New Roman" w:cs="Arial"/>
                <w:szCs w:val="20"/>
              </w:rPr>
              <w:t>003</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Trans</w:t>
            </w:r>
            <w:r>
              <w:rPr>
                <w:rFonts w:eastAsia="Times New Roman" w:cs="Arial"/>
              </w:rPr>
              <w:t>it fee</w:t>
            </w:r>
          </w:p>
        </w:tc>
        <w:tc>
          <w:tcPr>
            <w:tcW w:w="130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18"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Acreage fee</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18"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Profit taxes</w:t>
            </w:r>
          </w:p>
        </w:tc>
        <w:tc>
          <w:tcPr>
            <w:tcW w:w="1301" w:type="dxa"/>
            <w:shd w:val="clear" w:color="auto" w:fill="D3DFEE"/>
            <w:vAlign w:val="bottom"/>
          </w:tcPr>
          <w:p w:rsidR="00944BBC" w:rsidRPr="00636209" w:rsidRDefault="00944BBC" w:rsidP="003534FA">
            <w:pPr>
              <w:jc w:val="right"/>
              <w:rPr>
                <w:rFonts w:cs="Arial"/>
                <w:szCs w:val="20"/>
                <w:lang w:val="az-Latn-AZ"/>
              </w:rPr>
            </w:pPr>
            <w:r>
              <w:rPr>
                <w:rFonts w:eastAsia="Times New Roman" w:cs="Arial"/>
                <w:color w:val="000000"/>
                <w:szCs w:val="20"/>
              </w:rPr>
              <w:t>5.</w:t>
            </w:r>
            <w:r w:rsidRPr="00636209">
              <w:rPr>
                <w:rFonts w:eastAsia="Times New Roman" w:cs="Arial"/>
                <w:color w:val="000000"/>
                <w:szCs w:val="20"/>
              </w:rPr>
              <w:t>3</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Cs w:val="20"/>
              </w:rPr>
              <w:t>5.</w:t>
            </w:r>
            <w:r w:rsidRPr="00636209">
              <w:rPr>
                <w:rFonts w:eastAsia="Times New Roman" w:cs="Arial"/>
                <w:szCs w:val="20"/>
              </w:rPr>
              <w:t>3</w:t>
            </w:r>
          </w:p>
        </w:tc>
        <w:tc>
          <w:tcPr>
            <w:tcW w:w="1218"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5.</w:t>
            </w:r>
            <w:r w:rsidRPr="00636209">
              <w:rPr>
                <w:rFonts w:eastAsia="Times New Roman" w:cs="Arial"/>
                <w:szCs w:val="20"/>
              </w:rPr>
              <w:t>3</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Pr>
                <w:rFonts w:eastAsia="Times New Roman" w:cs="Arial"/>
                <w:szCs w:val="20"/>
              </w:rPr>
              <w:t>5.</w:t>
            </w:r>
            <w:r w:rsidRPr="00636209">
              <w:rPr>
                <w:rFonts w:eastAsia="Times New Roman" w:cs="Arial"/>
                <w:szCs w:val="20"/>
              </w:rPr>
              <w:t>3</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367" w:type="dxa"/>
            <w:vAlign w:val="bottom"/>
          </w:tcPr>
          <w:p w:rsidR="00944BBC" w:rsidRPr="009C2326" w:rsidRDefault="00944BBC" w:rsidP="003534FA">
            <w:pPr>
              <w:jc w:val="left"/>
              <w:rPr>
                <w:rFonts w:eastAsia="Times New Roman" w:cs="Arial"/>
                <w:b/>
              </w:rPr>
            </w:pPr>
            <w:r w:rsidRPr="009C2326">
              <w:rPr>
                <w:rFonts w:eastAsia="Times New Roman" w:cs="Arial"/>
              </w:rPr>
              <w:t>Other taxes</w:t>
            </w:r>
          </w:p>
        </w:tc>
        <w:tc>
          <w:tcPr>
            <w:tcW w:w="130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18"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41"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404"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bl>
    <w:p w:rsidR="00944BBC" w:rsidRPr="00636209" w:rsidRDefault="00944BBC" w:rsidP="00944BBC">
      <w:pPr>
        <w:autoSpaceDE w:val="0"/>
        <w:autoSpaceDN w:val="0"/>
        <w:adjustRightInd w:val="0"/>
        <w:rPr>
          <w:rFonts w:cs="Arial"/>
          <w:szCs w:val="20"/>
          <w:lang w:val="az-Latn-AZ"/>
        </w:rPr>
      </w:pPr>
    </w:p>
    <w:p w:rsidR="00944BBC" w:rsidRPr="00636209" w:rsidRDefault="00944BBC" w:rsidP="00944BBC">
      <w:pPr>
        <w:autoSpaceDE w:val="0"/>
        <w:autoSpaceDN w:val="0"/>
        <w:adjustRightInd w:val="0"/>
        <w:rPr>
          <w:rFonts w:cs="Arial"/>
          <w:szCs w:val="20"/>
          <w:lang w:val="az-Latn-AZ"/>
        </w:rPr>
      </w:pPr>
    </w:p>
    <w:tbl>
      <w:tblPr>
        <w:tblW w:w="13935" w:type="dxa"/>
        <w:jc w:val="center"/>
        <w:tblInd w:w="111" w:type="dxa"/>
        <w:tblLook w:val="00A0" w:firstRow="1" w:lastRow="0" w:firstColumn="1" w:lastColumn="0" w:noHBand="0" w:noVBand="0"/>
      </w:tblPr>
      <w:tblGrid>
        <w:gridCol w:w="3439"/>
        <w:gridCol w:w="1287"/>
        <w:gridCol w:w="1395"/>
        <w:gridCol w:w="1287"/>
        <w:gridCol w:w="1285"/>
        <w:gridCol w:w="1395"/>
        <w:gridCol w:w="1173"/>
        <w:gridCol w:w="1433"/>
        <w:gridCol w:w="1241"/>
      </w:tblGrid>
      <w:tr w:rsidR="00944BBC" w:rsidRPr="00636209" w:rsidTr="003534FA">
        <w:trPr>
          <w:jc w:val="center"/>
        </w:trPr>
        <w:tc>
          <w:tcPr>
            <w:tcW w:w="3440"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3969"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79"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7"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440"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287"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87"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8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4"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3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41"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440" w:type="dxa"/>
            <w:vAlign w:val="center"/>
          </w:tcPr>
          <w:p w:rsidR="00944BBC" w:rsidRPr="009C2326" w:rsidRDefault="00944BBC" w:rsidP="003534FA">
            <w:pPr>
              <w:rPr>
                <w:rFonts w:eastAsia="Times New Roman" w:cs="Arial"/>
                <w:b/>
              </w:rPr>
            </w:pPr>
            <w:r>
              <w:rPr>
                <w:rFonts w:eastAsia="Times New Roman" w:cs="Arial"/>
              </w:rPr>
              <w:t>Crude Oil (million barrels</w:t>
            </w:r>
            <w:r w:rsidRPr="009C2326">
              <w:rPr>
                <w:rFonts w:eastAsia="Times New Roman" w:cs="Arial"/>
              </w:rPr>
              <w:t>)</w:t>
            </w:r>
          </w:p>
        </w:tc>
        <w:tc>
          <w:tcPr>
            <w:tcW w:w="1287"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287"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8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433"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41"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440" w:type="dxa"/>
            <w:shd w:val="clear" w:color="auto" w:fill="D3DFEE"/>
            <w:vAlign w:val="center"/>
          </w:tcPr>
          <w:p w:rsidR="00944BBC" w:rsidRPr="009C2326" w:rsidRDefault="00944BB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87"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287"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8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433"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41"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440" w:type="dxa"/>
            <w:vAlign w:val="center"/>
          </w:tcPr>
          <w:p w:rsidR="00944BBC" w:rsidRPr="009C2326" w:rsidRDefault="00944BB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287"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287"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8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433"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41"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bl>
    <w:p w:rsidR="009D0D1D" w:rsidRPr="00636209" w:rsidRDefault="009D0D1D" w:rsidP="009D0D1D">
      <w:pPr>
        <w:autoSpaceDE w:val="0"/>
        <w:autoSpaceDN w:val="0"/>
        <w:adjustRightInd w:val="0"/>
        <w:rPr>
          <w:rFonts w:cs="Arial"/>
          <w:szCs w:val="20"/>
          <w:lang w:val="az-Latn-AZ"/>
        </w:rPr>
      </w:pPr>
    </w:p>
    <w:p w:rsidR="009D0D1D" w:rsidRPr="00636209" w:rsidRDefault="009D0D1D" w:rsidP="009D0D1D">
      <w:pPr>
        <w:rPr>
          <w:rFonts w:cs="Arial"/>
          <w:b/>
          <w:bCs/>
          <w:color w:val="002060"/>
          <w:szCs w:val="20"/>
          <w:lang w:val="az-Latn-AZ" w:eastAsia="en-GB"/>
        </w:rPr>
        <w:sectPr w:rsidR="009D0D1D" w:rsidRPr="00636209" w:rsidSect="000A709B">
          <w:footerReference w:type="default" r:id="rId120"/>
          <w:pgSz w:w="16839" w:h="11907" w:orient="landscape" w:code="9"/>
          <w:pgMar w:top="1440" w:right="1539" w:bottom="1440" w:left="1440" w:header="510" w:footer="680" w:gutter="0"/>
          <w:cols w:space="708"/>
          <w:docGrid w:linePitch="360"/>
        </w:sectPr>
      </w:pPr>
    </w:p>
    <w:p w:rsidR="00352E27" w:rsidRDefault="00352E27" w:rsidP="00352E27">
      <w:pPr>
        <w:jc w:val="center"/>
        <w:rPr>
          <w:rFonts w:cs="Arial"/>
          <w:b/>
          <w:bCs/>
          <w:szCs w:val="20"/>
          <w:lang w:val="az-Latn-AZ"/>
        </w:rPr>
      </w:pPr>
      <w:r>
        <w:rPr>
          <w:rFonts w:cs="Arial"/>
          <w:b/>
          <w:bCs/>
          <w:szCs w:val="20"/>
          <w:lang w:val="az-Latn-AZ"/>
        </w:rPr>
        <w:lastRenderedPageBreak/>
        <w:t>UGE-LANCER PTE.LTD</w:t>
      </w:r>
    </w:p>
    <w:p w:rsidR="009D0D1D" w:rsidRPr="00636209" w:rsidRDefault="009D0D1D" w:rsidP="009D0D1D">
      <w:pPr>
        <w:rPr>
          <w:rFonts w:cs="Arial"/>
          <w:szCs w:val="20"/>
          <w:lang w:val="az-Latn-AZ"/>
        </w:rPr>
      </w:pPr>
    </w:p>
    <w:p w:rsidR="00944BBC" w:rsidRPr="00636209" w:rsidRDefault="00944BBC" w:rsidP="00944BBC">
      <w:pPr>
        <w:autoSpaceDE w:val="0"/>
        <w:autoSpaceDN w:val="0"/>
        <w:adjustRightInd w:val="0"/>
        <w:jc w:val="right"/>
        <w:rPr>
          <w:rFonts w:cs="Arial"/>
          <w:szCs w:val="20"/>
          <w:lang w:val="az-Latn-AZ"/>
        </w:rPr>
      </w:pPr>
      <w:r>
        <w:rPr>
          <w:rFonts w:cs="Arial"/>
          <w:szCs w:val="20"/>
          <w:lang w:val="az-Latn-AZ"/>
        </w:rPr>
        <w:t>(USD mln</w:t>
      </w:r>
      <w:r w:rsidRPr="00636209">
        <w:rPr>
          <w:rFonts w:cs="Arial"/>
          <w:szCs w:val="20"/>
          <w:lang w:val="az-Latn-AZ"/>
        </w:rPr>
        <w:t>)</w:t>
      </w:r>
    </w:p>
    <w:tbl>
      <w:tblPr>
        <w:tblW w:w="13789" w:type="dxa"/>
        <w:jc w:val="center"/>
        <w:tblLook w:val="00A0" w:firstRow="1" w:lastRow="0" w:firstColumn="1" w:lastColumn="0" w:noHBand="0" w:noVBand="0"/>
      </w:tblPr>
      <w:tblGrid>
        <w:gridCol w:w="3226"/>
        <w:gridCol w:w="1435"/>
        <w:gridCol w:w="1395"/>
        <w:gridCol w:w="1360"/>
        <w:gridCol w:w="1204"/>
        <w:gridCol w:w="1406"/>
        <w:gridCol w:w="1173"/>
        <w:gridCol w:w="1395"/>
        <w:gridCol w:w="1195"/>
      </w:tblGrid>
      <w:tr w:rsidR="00944BBC" w:rsidRPr="00636209" w:rsidTr="003534FA">
        <w:trPr>
          <w:jc w:val="center"/>
        </w:trPr>
        <w:tc>
          <w:tcPr>
            <w:tcW w:w="3226"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Revenue streams</w:t>
            </w:r>
          </w:p>
        </w:tc>
        <w:tc>
          <w:tcPr>
            <w:tcW w:w="4190"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10"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763"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226"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43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360"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04"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406"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7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1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226" w:type="dxa"/>
            <w:vAlign w:val="bottom"/>
          </w:tcPr>
          <w:p w:rsidR="00944BBC" w:rsidRPr="009C2326" w:rsidRDefault="00944BBC" w:rsidP="003534FA">
            <w:pPr>
              <w:jc w:val="left"/>
              <w:rPr>
                <w:rFonts w:eastAsia="Times New Roman" w:cs="Arial"/>
                <w:b/>
              </w:rPr>
            </w:pPr>
            <w:r w:rsidRPr="009C2326">
              <w:rPr>
                <w:rFonts w:eastAsia="Times New Roman" w:cs="Arial"/>
              </w:rPr>
              <w:t>Monetary inflow from Oil</w:t>
            </w:r>
          </w:p>
        </w:tc>
        <w:tc>
          <w:tcPr>
            <w:tcW w:w="1435" w:type="dxa"/>
            <w:vAlign w:val="bottom"/>
          </w:tcPr>
          <w:p w:rsidR="00944BBC" w:rsidRPr="00636209" w:rsidRDefault="00944BBC" w:rsidP="003534FA">
            <w:pPr>
              <w:jc w:val="right"/>
              <w:rPr>
                <w:rFonts w:cs="Arial"/>
                <w:szCs w:val="20"/>
                <w:lang w:val="az-Latn-AZ"/>
              </w:rPr>
            </w:pPr>
            <w:r>
              <w:rPr>
                <w:rFonts w:eastAsia="Times New Roman" w:cs="Arial"/>
              </w:rPr>
              <w:t>9.</w:t>
            </w:r>
            <w:r w:rsidRPr="00636209">
              <w:rPr>
                <w:rFonts w:eastAsia="Times New Roman" w:cs="Arial"/>
              </w:rPr>
              <w:t>1</w:t>
            </w:r>
          </w:p>
        </w:tc>
        <w:tc>
          <w:tcPr>
            <w:tcW w:w="1395" w:type="dxa"/>
            <w:vAlign w:val="bottom"/>
          </w:tcPr>
          <w:p w:rsidR="00944BBC" w:rsidRPr="00636209" w:rsidRDefault="00944BBC" w:rsidP="003534FA">
            <w:pPr>
              <w:jc w:val="right"/>
              <w:rPr>
                <w:rFonts w:cs="Arial"/>
                <w:szCs w:val="20"/>
                <w:lang w:val="az-Latn-AZ"/>
              </w:rPr>
            </w:pPr>
            <w:r>
              <w:rPr>
                <w:rFonts w:eastAsia="Times New Roman" w:cs="Arial"/>
                <w:sz w:val="18"/>
                <w:szCs w:val="18"/>
              </w:rPr>
              <w:t>9.</w:t>
            </w:r>
            <w:r w:rsidRPr="00636209">
              <w:rPr>
                <w:rFonts w:eastAsia="Times New Roman" w:cs="Arial"/>
                <w:sz w:val="18"/>
                <w:szCs w:val="18"/>
              </w:rPr>
              <w:t>1</w:t>
            </w:r>
          </w:p>
        </w:tc>
        <w:tc>
          <w:tcPr>
            <w:tcW w:w="1360"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szCs w:val="20"/>
                <w:lang w:val="az-Latn-AZ"/>
              </w:rPr>
            </w:pPr>
            <w:r>
              <w:rPr>
                <w:rFonts w:eastAsia="Times New Roman" w:cs="Arial"/>
                <w:sz w:val="18"/>
                <w:szCs w:val="18"/>
              </w:rPr>
              <w:t>9.</w:t>
            </w:r>
            <w:r w:rsidRPr="00636209">
              <w:rPr>
                <w:rFonts w:eastAsia="Times New Roman" w:cs="Arial"/>
                <w:sz w:val="18"/>
                <w:szCs w:val="18"/>
              </w:rPr>
              <w:t>1</w:t>
            </w:r>
          </w:p>
        </w:tc>
        <w:tc>
          <w:tcPr>
            <w:tcW w:w="1395" w:type="dxa"/>
            <w:vAlign w:val="bottom"/>
          </w:tcPr>
          <w:p w:rsidR="00944BBC" w:rsidRPr="00636209" w:rsidRDefault="00944BBC" w:rsidP="003534FA">
            <w:pPr>
              <w:jc w:val="right"/>
              <w:rPr>
                <w:rFonts w:cs="Arial"/>
                <w:szCs w:val="20"/>
                <w:lang w:val="az-Latn-AZ"/>
              </w:rPr>
            </w:pPr>
            <w:r>
              <w:rPr>
                <w:rFonts w:eastAsia="Times New Roman" w:cs="Arial"/>
                <w:sz w:val="18"/>
                <w:szCs w:val="18"/>
              </w:rPr>
              <w:t>9.</w:t>
            </w:r>
            <w:r w:rsidRPr="00636209">
              <w:rPr>
                <w:rFonts w:eastAsia="Times New Roman" w:cs="Arial"/>
                <w:sz w:val="18"/>
                <w:szCs w:val="18"/>
              </w:rPr>
              <w:t>1</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226"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Monetary Inflow from Gas</w:t>
            </w:r>
          </w:p>
        </w:tc>
        <w:tc>
          <w:tcPr>
            <w:tcW w:w="143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60"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226" w:type="dxa"/>
            <w:vAlign w:val="bottom"/>
          </w:tcPr>
          <w:p w:rsidR="00944BBC" w:rsidRPr="009C2326" w:rsidRDefault="00944BBC" w:rsidP="003534FA">
            <w:pPr>
              <w:jc w:val="left"/>
              <w:rPr>
                <w:rFonts w:eastAsia="Times New Roman" w:cs="Arial"/>
                <w:b/>
              </w:rPr>
            </w:pPr>
            <w:r w:rsidRPr="009C2326">
              <w:rPr>
                <w:rFonts w:eastAsia="Times New Roman" w:cs="Arial"/>
              </w:rPr>
              <w:t>Bonuses</w:t>
            </w:r>
          </w:p>
        </w:tc>
        <w:tc>
          <w:tcPr>
            <w:tcW w:w="143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60"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226"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Trans</w:t>
            </w:r>
            <w:r>
              <w:rPr>
                <w:rFonts w:eastAsia="Times New Roman" w:cs="Arial"/>
              </w:rPr>
              <w:t>it fee</w:t>
            </w:r>
          </w:p>
        </w:tc>
        <w:tc>
          <w:tcPr>
            <w:tcW w:w="143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60"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226" w:type="dxa"/>
            <w:vAlign w:val="bottom"/>
          </w:tcPr>
          <w:p w:rsidR="00944BBC" w:rsidRPr="009C2326" w:rsidRDefault="00944BBC" w:rsidP="003534FA">
            <w:pPr>
              <w:jc w:val="left"/>
              <w:rPr>
                <w:rFonts w:eastAsia="Times New Roman" w:cs="Arial"/>
                <w:b/>
              </w:rPr>
            </w:pPr>
            <w:r w:rsidRPr="009C2326">
              <w:rPr>
                <w:rFonts w:eastAsia="Times New Roman" w:cs="Arial"/>
              </w:rPr>
              <w:t>Acreage fee</w:t>
            </w:r>
          </w:p>
        </w:tc>
        <w:tc>
          <w:tcPr>
            <w:tcW w:w="143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60"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226" w:type="dxa"/>
            <w:shd w:val="clear" w:color="auto" w:fill="D3DFEE"/>
            <w:vAlign w:val="bottom"/>
          </w:tcPr>
          <w:p w:rsidR="00944BBC" w:rsidRPr="009C2326" w:rsidRDefault="00944BBC" w:rsidP="003534FA">
            <w:pPr>
              <w:jc w:val="left"/>
              <w:rPr>
                <w:rFonts w:eastAsia="Times New Roman" w:cs="Arial"/>
                <w:b/>
              </w:rPr>
            </w:pPr>
            <w:r w:rsidRPr="009C2326">
              <w:rPr>
                <w:rFonts w:eastAsia="Times New Roman" w:cs="Arial"/>
              </w:rPr>
              <w:t>Profit taxes</w:t>
            </w:r>
          </w:p>
        </w:tc>
        <w:tc>
          <w:tcPr>
            <w:tcW w:w="143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rPr>
              <w:t>4.</w:t>
            </w:r>
            <w:r w:rsidRPr="00636209">
              <w:rPr>
                <w:rFonts w:eastAsia="Times New Roman" w:cs="Arial"/>
              </w:rPr>
              <w:t>2</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 w:val="18"/>
                <w:szCs w:val="18"/>
              </w:rPr>
              <w:t>4.</w:t>
            </w:r>
            <w:r w:rsidRPr="00636209">
              <w:rPr>
                <w:rFonts w:eastAsia="Times New Roman" w:cs="Arial"/>
                <w:sz w:val="18"/>
                <w:szCs w:val="18"/>
              </w:rPr>
              <w:t>2</w:t>
            </w:r>
          </w:p>
        </w:tc>
        <w:tc>
          <w:tcPr>
            <w:tcW w:w="1360"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shd w:val="clear" w:color="auto" w:fill="D3DFEE"/>
            <w:vAlign w:val="bottom"/>
          </w:tcPr>
          <w:p w:rsidR="00944BBC" w:rsidRPr="00636209" w:rsidRDefault="00944BBC" w:rsidP="003534FA">
            <w:pPr>
              <w:jc w:val="right"/>
              <w:rPr>
                <w:rFonts w:cs="Arial"/>
                <w:szCs w:val="20"/>
                <w:lang w:val="az-Latn-AZ"/>
              </w:rPr>
            </w:pPr>
            <w:r>
              <w:rPr>
                <w:rFonts w:cs="Arial"/>
                <w:szCs w:val="20"/>
                <w:lang w:val="az-Latn-AZ"/>
              </w:rPr>
              <w:t>4.</w:t>
            </w:r>
            <w:r w:rsidRPr="00636209">
              <w:rPr>
                <w:rFonts w:cs="Arial"/>
                <w:szCs w:val="20"/>
                <w:lang w:val="az-Latn-AZ"/>
              </w:rPr>
              <w:t>2</w:t>
            </w:r>
          </w:p>
        </w:tc>
        <w:tc>
          <w:tcPr>
            <w:tcW w:w="1395" w:type="dxa"/>
            <w:shd w:val="clear" w:color="auto" w:fill="D3DFEE"/>
            <w:vAlign w:val="bottom"/>
          </w:tcPr>
          <w:p w:rsidR="00944BBC" w:rsidRPr="00636209" w:rsidRDefault="00944BBC" w:rsidP="003534FA">
            <w:pPr>
              <w:jc w:val="right"/>
              <w:rPr>
                <w:rFonts w:cs="Arial"/>
                <w:szCs w:val="20"/>
                <w:lang w:val="az-Latn-AZ"/>
              </w:rPr>
            </w:pPr>
            <w:r>
              <w:rPr>
                <w:rFonts w:eastAsia="Times New Roman" w:cs="Arial"/>
                <w:sz w:val="18"/>
                <w:szCs w:val="18"/>
              </w:rPr>
              <w:t>4.</w:t>
            </w:r>
            <w:r w:rsidRPr="00636209">
              <w:rPr>
                <w:rFonts w:eastAsia="Times New Roman" w:cs="Arial"/>
                <w:sz w:val="18"/>
                <w:szCs w:val="18"/>
              </w:rPr>
              <w:t>2</w:t>
            </w:r>
          </w:p>
        </w:tc>
        <w:tc>
          <w:tcPr>
            <w:tcW w:w="11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r w:rsidR="00944BBC" w:rsidRPr="00636209" w:rsidTr="003534FA">
        <w:trPr>
          <w:jc w:val="center"/>
        </w:trPr>
        <w:tc>
          <w:tcPr>
            <w:tcW w:w="3226" w:type="dxa"/>
            <w:vAlign w:val="bottom"/>
          </w:tcPr>
          <w:p w:rsidR="00944BBC" w:rsidRPr="009C2326" w:rsidRDefault="00944BBC" w:rsidP="003534FA">
            <w:pPr>
              <w:jc w:val="left"/>
              <w:rPr>
                <w:rFonts w:eastAsia="Times New Roman" w:cs="Arial"/>
                <w:b/>
              </w:rPr>
            </w:pPr>
            <w:r w:rsidRPr="009C2326">
              <w:rPr>
                <w:rFonts w:eastAsia="Times New Roman" w:cs="Arial"/>
              </w:rPr>
              <w:t>Other taxes</w:t>
            </w:r>
          </w:p>
        </w:tc>
        <w:tc>
          <w:tcPr>
            <w:tcW w:w="143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60"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c>
          <w:tcPr>
            <w:tcW w:w="1204"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406"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73"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 w:val="18"/>
                <w:szCs w:val="18"/>
              </w:rPr>
              <w:t>-</w:t>
            </w:r>
          </w:p>
        </w:tc>
        <w:tc>
          <w:tcPr>
            <w:tcW w:w="11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 w:val="18"/>
                <w:szCs w:val="18"/>
              </w:rPr>
              <w:t>-</w:t>
            </w:r>
          </w:p>
        </w:tc>
      </w:tr>
    </w:tbl>
    <w:p w:rsidR="00944BBC" w:rsidRPr="00636209" w:rsidRDefault="00944BBC" w:rsidP="00944BBC">
      <w:pPr>
        <w:autoSpaceDE w:val="0"/>
        <w:autoSpaceDN w:val="0"/>
        <w:adjustRightInd w:val="0"/>
        <w:rPr>
          <w:rFonts w:cs="Arial"/>
          <w:szCs w:val="20"/>
          <w:lang w:val="az-Latn-AZ"/>
        </w:rPr>
      </w:pPr>
    </w:p>
    <w:p w:rsidR="00944BBC" w:rsidRPr="00636209" w:rsidRDefault="00944BBC" w:rsidP="00944BBC">
      <w:pPr>
        <w:autoSpaceDE w:val="0"/>
        <w:autoSpaceDN w:val="0"/>
        <w:adjustRightInd w:val="0"/>
        <w:rPr>
          <w:rFonts w:cs="Arial"/>
          <w:szCs w:val="20"/>
          <w:lang w:val="az-Latn-AZ"/>
        </w:rPr>
      </w:pPr>
    </w:p>
    <w:tbl>
      <w:tblPr>
        <w:tblW w:w="13911" w:type="dxa"/>
        <w:jc w:val="center"/>
        <w:tblInd w:w="94" w:type="dxa"/>
        <w:tblLook w:val="00A0" w:firstRow="1" w:lastRow="0" w:firstColumn="1" w:lastColumn="0" w:noHBand="0" w:noVBand="0"/>
      </w:tblPr>
      <w:tblGrid>
        <w:gridCol w:w="3259"/>
        <w:gridCol w:w="1443"/>
        <w:gridCol w:w="1395"/>
        <w:gridCol w:w="1320"/>
        <w:gridCol w:w="1256"/>
        <w:gridCol w:w="1395"/>
        <w:gridCol w:w="1232"/>
        <w:gridCol w:w="1395"/>
        <w:gridCol w:w="1216"/>
      </w:tblGrid>
      <w:tr w:rsidR="00944BBC" w:rsidRPr="00636209" w:rsidTr="003534FA">
        <w:trPr>
          <w:jc w:val="center"/>
        </w:trPr>
        <w:tc>
          <w:tcPr>
            <w:tcW w:w="3259" w:type="dxa"/>
            <w:vMerge w:val="restart"/>
            <w:shd w:val="clear" w:color="auto" w:fill="4F81BD"/>
            <w:vAlign w:val="center"/>
          </w:tcPr>
          <w:p w:rsidR="00944BBC" w:rsidRPr="00636209" w:rsidRDefault="00944BBC" w:rsidP="003534FA">
            <w:pPr>
              <w:autoSpaceDE w:val="0"/>
              <w:autoSpaceDN w:val="0"/>
              <w:adjustRightInd w:val="0"/>
              <w:jc w:val="left"/>
              <w:rPr>
                <w:rFonts w:cs="Arial"/>
                <w:b/>
                <w:bCs/>
                <w:color w:val="FFFFFF"/>
                <w:szCs w:val="20"/>
                <w:lang w:val="az-Latn-AZ"/>
              </w:rPr>
            </w:pPr>
            <w:r>
              <w:rPr>
                <w:rFonts w:cs="Arial"/>
                <w:b/>
                <w:bCs/>
                <w:color w:val="FFFFFF"/>
                <w:szCs w:val="20"/>
                <w:lang w:val="az-Latn-AZ"/>
              </w:rPr>
              <w:t>In kind</w:t>
            </w:r>
          </w:p>
        </w:tc>
        <w:tc>
          <w:tcPr>
            <w:tcW w:w="4158"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Template originally lodged</w:t>
            </w:r>
          </w:p>
        </w:tc>
        <w:tc>
          <w:tcPr>
            <w:tcW w:w="2651" w:type="dxa"/>
            <w:gridSpan w:val="2"/>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Adjustments</w:t>
            </w:r>
          </w:p>
        </w:tc>
        <w:tc>
          <w:tcPr>
            <w:tcW w:w="3843" w:type="dxa"/>
            <w:gridSpan w:val="3"/>
            <w:shd w:val="clear" w:color="auto" w:fill="4F81BD"/>
            <w:vAlign w:val="center"/>
          </w:tcPr>
          <w:p w:rsidR="00944BBC" w:rsidRPr="00636209" w:rsidRDefault="00944BBC" w:rsidP="003534FA">
            <w:pPr>
              <w:autoSpaceDE w:val="0"/>
              <w:autoSpaceDN w:val="0"/>
              <w:adjustRightInd w:val="0"/>
              <w:jc w:val="center"/>
              <w:rPr>
                <w:rFonts w:cs="Arial"/>
                <w:b/>
                <w:bCs/>
                <w:color w:val="FFFFFF"/>
                <w:szCs w:val="20"/>
                <w:lang w:val="az-Latn-AZ"/>
              </w:rPr>
            </w:pPr>
            <w:r>
              <w:rPr>
                <w:rFonts w:cs="Arial"/>
                <w:b/>
                <w:bCs/>
                <w:color w:val="FFFFFF"/>
                <w:szCs w:val="20"/>
                <w:lang w:val="az-Latn-AZ"/>
              </w:rPr>
              <w:t>Final Amounts</w:t>
            </w:r>
          </w:p>
        </w:tc>
      </w:tr>
      <w:tr w:rsidR="00944BBC" w:rsidRPr="00636209" w:rsidTr="003534FA">
        <w:trPr>
          <w:jc w:val="center"/>
        </w:trPr>
        <w:tc>
          <w:tcPr>
            <w:tcW w:w="3259" w:type="dxa"/>
            <w:vMerge/>
            <w:shd w:val="clear" w:color="auto" w:fill="D3DFEE"/>
            <w:vAlign w:val="center"/>
          </w:tcPr>
          <w:p w:rsidR="00944BBC" w:rsidRPr="00636209" w:rsidRDefault="00944BBC" w:rsidP="003534FA">
            <w:pPr>
              <w:autoSpaceDE w:val="0"/>
              <w:autoSpaceDN w:val="0"/>
              <w:adjustRightInd w:val="0"/>
              <w:jc w:val="center"/>
              <w:rPr>
                <w:rFonts w:cs="Arial"/>
                <w:b/>
                <w:bCs/>
                <w:color w:val="FFFFFF"/>
                <w:szCs w:val="20"/>
                <w:lang w:val="az-Latn-AZ"/>
              </w:rPr>
            </w:pPr>
          </w:p>
        </w:tc>
        <w:tc>
          <w:tcPr>
            <w:tcW w:w="1443"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w:t>
            </w:r>
            <w:r w:rsidRPr="00636209">
              <w:rPr>
                <w:rFonts w:cs="Arial"/>
                <w:b/>
                <w:bCs/>
                <w:color w:val="0070C0"/>
                <w:szCs w:val="20"/>
                <w:lang w:val="az-Latn-AZ"/>
              </w:rPr>
              <w:t>t</w:t>
            </w:r>
          </w:p>
        </w:tc>
        <w:tc>
          <w:tcPr>
            <w:tcW w:w="1320"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c>
          <w:tcPr>
            <w:tcW w:w="1256"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32"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sidRPr="009C2326">
              <w:rPr>
                <w:rFonts w:cs="Arial"/>
                <w:b/>
                <w:color w:val="0070C0"/>
              </w:rPr>
              <w:t>Extractive company</w:t>
            </w:r>
          </w:p>
        </w:tc>
        <w:tc>
          <w:tcPr>
            <w:tcW w:w="1395"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Government</w:t>
            </w:r>
          </w:p>
        </w:tc>
        <w:tc>
          <w:tcPr>
            <w:tcW w:w="1216" w:type="dxa"/>
            <w:shd w:val="clear" w:color="auto" w:fill="D3DFEE"/>
            <w:vAlign w:val="center"/>
          </w:tcPr>
          <w:p w:rsidR="00944BBC" w:rsidRPr="00636209" w:rsidRDefault="00944BBC" w:rsidP="003534FA">
            <w:pPr>
              <w:autoSpaceDE w:val="0"/>
              <w:autoSpaceDN w:val="0"/>
              <w:adjustRightInd w:val="0"/>
              <w:jc w:val="center"/>
              <w:rPr>
                <w:rFonts w:cs="Arial"/>
                <w:b/>
                <w:bCs/>
                <w:color w:val="0070C0"/>
                <w:szCs w:val="20"/>
                <w:lang w:val="az-Latn-AZ"/>
              </w:rPr>
            </w:pPr>
            <w:r>
              <w:rPr>
                <w:rFonts w:cs="Arial"/>
                <w:b/>
                <w:bCs/>
                <w:color w:val="0070C0"/>
                <w:szCs w:val="20"/>
                <w:lang w:val="az-Latn-AZ"/>
              </w:rPr>
              <w:t>Difference</w:t>
            </w:r>
          </w:p>
        </w:tc>
      </w:tr>
      <w:tr w:rsidR="00944BBC" w:rsidRPr="00636209" w:rsidTr="003534FA">
        <w:trPr>
          <w:jc w:val="center"/>
        </w:trPr>
        <w:tc>
          <w:tcPr>
            <w:tcW w:w="3259" w:type="dxa"/>
            <w:vAlign w:val="center"/>
          </w:tcPr>
          <w:p w:rsidR="00944BBC" w:rsidRPr="009C2326" w:rsidRDefault="00944BBC" w:rsidP="003534FA">
            <w:pPr>
              <w:rPr>
                <w:rFonts w:eastAsia="Times New Roman" w:cs="Arial"/>
                <w:b/>
              </w:rPr>
            </w:pPr>
            <w:r>
              <w:rPr>
                <w:rFonts w:eastAsia="Times New Roman" w:cs="Arial"/>
              </w:rPr>
              <w:t>Crude Oil (million barrels</w:t>
            </w:r>
            <w:r w:rsidRPr="009C2326">
              <w:rPr>
                <w:rFonts w:eastAsia="Times New Roman" w:cs="Arial"/>
              </w:rPr>
              <w:t>)</w:t>
            </w:r>
          </w:p>
        </w:tc>
        <w:tc>
          <w:tcPr>
            <w:tcW w:w="1443"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20"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56"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32"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16"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259" w:type="dxa"/>
            <w:shd w:val="clear" w:color="auto" w:fill="D3DFEE"/>
            <w:vAlign w:val="center"/>
          </w:tcPr>
          <w:p w:rsidR="00944BBC" w:rsidRPr="009C2326" w:rsidRDefault="00944BBC" w:rsidP="003534FA">
            <w:pPr>
              <w:rPr>
                <w:rFonts w:eastAsia="Times New Roman" w:cs="Arial"/>
                <w:b/>
              </w:rPr>
            </w:pPr>
            <w:r w:rsidRPr="009C2326">
              <w:rPr>
                <w:rFonts w:eastAsia="Times New Roman" w:cs="Arial"/>
              </w:rPr>
              <w:t>Natural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43"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20"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56"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32"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395" w:type="dxa"/>
            <w:shd w:val="clear" w:color="auto" w:fill="D3DFEE"/>
            <w:vAlign w:val="bottom"/>
          </w:tcPr>
          <w:p w:rsidR="00944BBC" w:rsidRPr="00636209" w:rsidRDefault="00944BBC" w:rsidP="003534FA">
            <w:pPr>
              <w:jc w:val="right"/>
              <w:rPr>
                <w:rFonts w:cs="Arial"/>
                <w:szCs w:val="20"/>
                <w:lang w:val="az-Latn-AZ"/>
              </w:rPr>
            </w:pPr>
            <w:r w:rsidRPr="00636209">
              <w:rPr>
                <w:rFonts w:eastAsia="Times New Roman" w:cs="Arial"/>
                <w:szCs w:val="20"/>
              </w:rPr>
              <w:t>-</w:t>
            </w:r>
          </w:p>
        </w:tc>
        <w:tc>
          <w:tcPr>
            <w:tcW w:w="1216" w:type="dxa"/>
            <w:shd w:val="clear" w:color="auto" w:fill="D3DFEE"/>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r w:rsidR="00944BBC" w:rsidRPr="00636209" w:rsidTr="003534FA">
        <w:trPr>
          <w:jc w:val="center"/>
        </w:trPr>
        <w:tc>
          <w:tcPr>
            <w:tcW w:w="3259" w:type="dxa"/>
            <w:vAlign w:val="center"/>
          </w:tcPr>
          <w:p w:rsidR="00944BBC" w:rsidRPr="009C2326" w:rsidRDefault="00944BBC" w:rsidP="003534FA">
            <w:pPr>
              <w:rPr>
                <w:rFonts w:eastAsia="Times New Roman" w:cs="Arial"/>
                <w:b/>
              </w:rPr>
            </w:pPr>
            <w:r w:rsidRPr="009C2326">
              <w:rPr>
                <w:rFonts w:eastAsia="Times New Roman" w:cs="Arial"/>
              </w:rPr>
              <w:t>Associated Gas (</w:t>
            </w:r>
            <w:r>
              <w:rPr>
                <w:rFonts w:eastAsia="Times New Roman" w:cs="Arial"/>
              </w:rPr>
              <w:t>ths</w:t>
            </w:r>
            <w:r w:rsidRPr="009C2326">
              <w:rPr>
                <w:rFonts w:eastAsia="Times New Roman" w:cs="Arial"/>
              </w:rPr>
              <w:t>d</w:t>
            </w:r>
            <w:r>
              <w:rPr>
                <w:rFonts w:eastAsia="Times New Roman" w:cs="Arial"/>
              </w:rPr>
              <w:t>.</w:t>
            </w:r>
            <w:r w:rsidRPr="009C2326">
              <w:rPr>
                <w:rFonts w:eastAsia="Times New Roman" w:cs="Arial"/>
              </w:rPr>
              <w:t xml:space="preserve"> m³)</w:t>
            </w:r>
          </w:p>
        </w:tc>
        <w:tc>
          <w:tcPr>
            <w:tcW w:w="1443" w:type="dxa"/>
            <w:vAlign w:val="bottom"/>
          </w:tcPr>
          <w:p w:rsidR="00944BBC" w:rsidRPr="00636209" w:rsidRDefault="00944BBC" w:rsidP="003534FA">
            <w:pPr>
              <w:jc w:val="right"/>
              <w:rPr>
                <w:rFonts w:cs="Arial"/>
                <w:szCs w:val="20"/>
                <w:lang w:val="az-Latn-AZ"/>
              </w:rPr>
            </w:pPr>
            <w:r>
              <w:rPr>
                <w:rFonts w:eastAsia="Times New Roman" w:cs="Arial"/>
                <w:szCs w:val="20"/>
              </w:rPr>
              <w:t>5,939.</w:t>
            </w:r>
            <w:r w:rsidRPr="00636209">
              <w:rPr>
                <w:rFonts w:eastAsia="Times New Roman" w:cs="Arial"/>
                <w:szCs w:val="20"/>
              </w:rPr>
              <w:t>7</w:t>
            </w:r>
          </w:p>
        </w:tc>
        <w:tc>
          <w:tcPr>
            <w:tcW w:w="1395" w:type="dxa"/>
            <w:vAlign w:val="bottom"/>
          </w:tcPr>
          <w:p w:rsidR="00944BBC" w:rsidRPr="00636209" w:rsidRDefault="00944BBC" w:rsidP="003534FA">
            <w:pPr>
              <w:jc w:val="right"/>
              <w:rPr>
                <w:rFonts w:cs="Arial"/>
                <w:szCs w:val="20"/>
                <w:lang w:val="az-Latn-AZ"/>
              </w:rPr>
            </w:pPr>
            <w:r w:rsidRPr="00636209">
              <w:rPr>
                <w:rFonts w:eastAsia="Times New Roman" w:cs="Arial"/>
                <w:szCs w:val="20"/>
              </w:rPr>
              <w:t>5</w:t>
            </w:r>
            <w:r>
              <w:rPr>
                <w:rFonts w:eastAsia="Times New Roman" w:cs="Arial"/>
                <w:szCs w:val="20"/>
              </w:rPr>
              <w:t>,</w:t>
            </w:r>
            <w:r w:rsidRPr="00636209">
              <w:rPr>
                <w:rFonts w:eastAsia="Times New Roman" w:cs="Arial"/>
                <w:szCs w:val="20"/>
              </w:rPr>
              <w:t>93</w:t>
            </w:r>
            <w:r>
              <w:rPr>
                <w:rFonts w:eastAsia="Times New Roman" w:cs="Arial"/>
                <w:szCs w:val="20"/>
              </w:rPr>
              <w:t>9.</w:t>
            </w:r>
            <w:r w:rsidRPr="00636209">
              <w:rPr>
                <w:rFonts w:eastAsia="Times New Roman" w:cs="Arial"/>
                <w:szCs w:val="20"/>
              </w:rPr>
              <w:t>7</w:t>
            </w:r>
          </w:p>
        </w:tc>
        <w:tc>
          <w:tcPr>
            <w:tcW w:w="1320"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56"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395"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c>
          <w:tcPr>
            <w:tcW w:w="1232" w:type="dxa"/>
            <w:vAlign w:val="bottom"/>
          </w:tcPr>
          <w:p w:rsidR="00944BBC" w:rsidRPr="00636209" w:rsidRDefault="00944BBC" w:rsidP="003534FA">
            <w:pPr>
              <w:jc w:val="right"/>
              <w:rPr>
                <w:rFonts w:cs="Arial"/>
                <w:szCs w:val="20"/>
                <w:lang w:val="az-Latn-AZ"/>
              </w:rPr>
            </w:pPr>
            <w:r>
              <w:rPr>
                <w:rFonts w:eastAsia="Times New Roman" w:cs="Arial"/>
                <w:szCs w:val="20"/>
              </w:rPr>
              <w:t>5,939.</w:t>
            </w:r>
            <w:r w:rsidRPr="00636209">
              <w:rPr>
                <w:rFonts w:eastAsia="Times New Roman" w:cs="Arial"/>
                <w:szCs w:val="20"/>
              </w:rPr>
              <w:t>7</w:t>
            </w:r>
          </w:p>
        </w:tc>
        <w:tc>
          <w:tcPr>
            <w:tcW w:w="1395" w:type="dxa"/>
            <w:vAlign w:val="bottom"/>
          </w:tcPr>
          <w:p w:rsidR="00944BBC" w:rsidRPr="00636209" w:rsidRDefault="00944BBC" w:rsidP="003534FA">
            <w:pPr>
              <w:jc w:val="right"/>
              <w:rPr>
                <w:rFonts w:cs="Arial"/>
                <w:szCs w:val="20"/>
                <w:lang w:val="az-Latn-AZ"/>
              </w:rPr>
            </w:pPr>
            <w:r>
              <w:rPr>
                <w:rFonts w:eastAsia="Times New Roman" w:cs="Arial"/>
                <w:szCs w:val="20"/>
              </w:rPr>
              <w:t>5,</w:t>
            </w:r>
            <w:r w:rsidRPr="00636209">
              <w:rPr>
                <w:rFonts w:eastAsia="Times New Roman" w:cs="Arial"/>
                <w:szCs w:val="20"/>
              </w:rPr>
              <w:t>939</w:t>
            </w:r>
            <w:r>
              <w:rPr>
                <w:rFonts w:eastAsia="Times New Roman" w:cs="Arial"/>
                <w:szCs w:val="20"/>
              </w:rPr>
              <w:t>.</w:t>
            </w:r>
            <w:r w:rsidRPr="00636209">
              <w:rPr>
                <w:rFonts w:eastAsia="Times New Roman" w:cs="Arial"/>
                <w:szCs w:val="20"/>
              </w:rPr>
              <w:t>7</w:t>
            </w:r>
          </w:p>
        </w:tc>
        <w:tc>
          <w:tcPr>
            <w:tcW w:w="1216" w:type="dxa"/>
            <w:vAlign w:val="bottom"/>
          </w:tcPr>
          <w:p w:rsidR="00944BBC" w:rsidRPr="00636209" w:rsidRDefault="00944BBC" w:rsidP="003534FA">
            <w:pPr>
              <w:jc w:val="right"/>
              <w:rPr>
                <w:rFonts w:cs="Arial"/>
                <w:color w:val="000000"/>
                <w:szCs w:val="20"/>
                <w:lang w:val="az-Latn-AZ"/>
              </w:rPr>
            </w:pPr>
            <w:r w:rsidRPr="00636209">
              <w:rPr>
                <w:rFonts w:eastAsia="Times New Roman" w:cs="Arial"/>
                <w:szCs w:val="20"/>
              </w:rPr>
              <w:t>-</w:t>
            </w:r>
          </w:p>
        </w:tc>
      </w:tr>
    </w:tbl>
    <w:p w:rsidR="002054A9" w:rsidRDefault="002054A9" w:rsidP="00FB2D14">
      <w:pPr>
        <w:autoSpaceDE w:val="0"/>
        <w:autoSpaceDN w:val="0"/>
        <w:adjustRightInd w:val="0"/>
        <w:rPr>
          <w:rFonts w:cs="Arial"/>
          <w:b/>
          <w:bCs/>
          <w:szCs w:val="20"/>
          <w:lang w:val="az-Latn-AZ" w:eastAsia="en-GB"/>
        </w:rPr>
        <w:sectPr w:rsidR="002054A9" w:rsidSect="00276DF1">
          <w:pgSz w:w="16839" w:h="11907" w:orient="landscape" w:code="9"/>
          <w:pgMar w:top="1350" w:right="1539" w:bottom="990" w:left="1440" w:header="504" w:footer="408" w:gutter="0"/>
          <w:pgBorders>
            <w:bottom w:val="single" w:sz="4" w:space="24" w:color="auto"/>
          </w:pgBorders>
          <w:cols w:space="720"/>
          <w:docGrid w:linePitch="360"/>
        </w:sectPr>
      </w:pPr>
    </w:p>
    <w:p w:rsidR="00352E27" w:rsidRDefault="00352E27" w:rsidP="00352E27">
      <w:pPr>
        <w:pStyle w:val="Heading3"/>
        <w:rPr>
          <w:rFonts w:eastAsia="Arial Unicode MS" w:cs="Times New Roman"/>
        </w:rPr>
      </w:pPr>
      <w:bookmarkStart w:id="159" w:name="_Toc467493242"/>
      <w:bookmarkStart w:id="160" w:name="_Toc447552207"/>
      <w:bookmarkStart w:id="161" w:name="_Toc468899547"/>
      <w:r>
        <w:lastRenderedPageBreak/>
        <w:t>Annex 4. List of Non-Governmental Organisations and individuals party to the Memorandum of Understanding</w:t>
      </w:r>
      <w:bookmarkEnd w:id="159"/>
      <w:bookmarkEnd w:id="160"/>
      <w:bookmarkEnd w:id="161"/>
    </w:p>
    <w:p w:rsidR="002054A9" w:rsidRPr="00B9142E" w:rsidRDefault="002054A9" w:rsidP="002054A9">
      <w:pPr>
        <w:rPr>
          <w:lang w:val="az-Latn-AZ"/>
        </w:rPr>
      </w:pPr>
    </w:p>
    <w:tbl>
      <w:tblPr>
        <w:tblW w:w="4850"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816"/>
        <w:gridCol w:w="8647"/>
      </w:tblGrid>
      <w:tr w:rsidR="003D067C" w:rsidTr="003D067C">
        <w:tc>
          <w:tcPr>
            <w:tcW w:w="431" w:type="pct"/>
            <w:tcBorders>
              <w:top w:val="single" w:sz="8" w:space="0" w:color="4F81BD"/>
              <w:left w:val="single" w:sz="8" w:space="0" w:color="4F81BD"/>
              <w:bottom w:val="single" w:sz="8" w:space="0" w:color="4F81BD"/>
              <w:right w:val="single" w:sz="8" w:space="0" w:color="4F81BD"/>
            </w:tcBorders>
            <w:shd w:val="clear" w:color="auto" w:fill="4F81BD"/>
            <w:hideMark/>
          </w:tcPr>
          <w:p w:rsidR="003D067C" w:rsidRDefault="003D067C">
            <w:pPr>
              <w:autoSpaceDE w:val="0"/>
              <w:autoSpaceDN w:val="0"/>
              <w:adjustRightInd w:val="0"/>
              <w:rPr>
                <w:rFonts w:cs="Arial"/>
                <w:b/>
                <w:bCs/>
                <w:color w:val="FFFFFF"/>
                <w:szCs w:val="20"/>
                <w:lang w:val="az-Latn-AZ"/>
              </w:rPr>
            </w:pPr>
            <w:r>
              <w:rPr>
                <w:rFonts w:cs="Arial"/>
                <w:b/>
                <w:bCs/>
                <w:color w:val="FFFFFF"/>
                <w:szCs w:val="20"/>
                <w:lang w:val="az-Latn-AZ"/>
              </w:rPr>
              <w:t>#</w:t>
            </w:r>
          </w:p>
        </w:tc>
        <w:tc>
          <w:tcPr>
            <w:tcW w:w="4569" w:type="pct"/>
            <w:tcBorders>
              <w:top w:val="single" w:sz="8" w:space="0" w:color="4F81BD"/>
              <w:left w:val="single" w:sz="8" w:space="0" w:color="4F81BD"/>
              <w:bottom w:val="single" w:sz="8" w:space="0" w:color="4F81BD"/>
              <w:right w:val="single" w:sz="8" w:space="0" w:color="4F81BD"/>
            </w:tcBorders>
            <w:shd w:val="clear" w:color="auto" w:fill="4F81BD"/>
            <w:hideMark/>
          </w:tcPr>
          <w:p w:rsidR="003D067C" w:rsidRDefault="003D067C">
            <w:pPr>
              <w:autoSpaceDE w:val="0"/>
              <w:autoSpaceDN w:val="0"/>
              <w:adjustRightInd w:val="0"/>
              <w:rPr>
                <w:rFonts w:cs="Arial"/>
                <w:b/>
                <w:bCs/>
                <w:color w:val="FFFFFF"/>
                <w:szCs w:val="20"/>
                <w:lang w:val="az-Latn-AZ"/>
              </w:rPr>
            </w:pPr>
            <w:r>
              <w:rPr>
                <w:rFonts w:cs="Arial"/>
                <w:b/>
                <w:bCs/>
                <w:color w:val="FFFFFF"/>
                <w:szCs w:val="20"/>
                <w:lang w:val="az-Latn-AZ"/>
              </w:rPr>
              <w:t>Non-government organisations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Agro-Industrial Engineers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Aran Environment Enlighten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Aran Human Rights Resource Centre (Shirvan)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Assistance to Social and Cultural Development of the Youth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Azerbaijan Committee for Human Rights and Defence of Freedoms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Azerbaijan Independent Teachers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Care for the Elderly Intellectuals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Carpet World Association (Guba)</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Caspian Barrel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Caucasus International Relations and Strategic Studies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Caucasus Media İnvestigations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for Citizen Initiatives and Legislation Improvement</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for Democratic Reforms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Centre for Economic and Legal Enlightenment of Journalists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Centre for Economic and Social Development</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Centre for Legal Initiatives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for Research on Against Torture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Centre for Studying of Economic Resources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for Support to Civic Initiatives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Centre of Equal Opportunities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of Political Culture for Azerbaijani Women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of Women’s Problems Research</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Centre on Legal İnitiative for Civil Society</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Citizens’ Labour Rights Protection League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Constitution Researches Fund</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Dalgha Environment and Protection of Nature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Democracy and Women Initiative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Democratic Development and Economic Cooperation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29.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Democratic Development Platform</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Democratic Institutions and Human Rights Social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Democratic Initiatives and Social Development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Democratic Society, Election and Monitoring of Media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Democracy and NGO's development Resource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Development of Knowledge and Enlightenment”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Development Society and Civil Relations"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Development Watch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Digital Development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Ecological Renaissance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39.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Ecologist Support to Protection of Environment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Economic and Environment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Economic and Political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Economic and Social Education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Economic Innovation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Eco Life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Economic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Eco-World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Education of the Young Generation"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Education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49.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Election Researches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Electron Election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ELS Independent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Enlightenment on Genetic engineering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Foundation for Defence of Democratic Values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lastRenderedPageBreak/>
              <w:t>54.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Ganja Children Foundation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Guzaran" Social İnvestigation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Human Rights and Enlightenment Social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Human Rights in the Extractive Industry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Human Right-2003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59.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Humanitarian Research Society</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Islam, Democracy and Human Rights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Journalist Initiative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Karabakh Fighters Association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Legal Aid Centre to Oilmen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Legal Aid Public Union (Lankaran)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Modern Development and Legal Aid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Modern Woman and Society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Monitor of Democracy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Mughan Human Rights Protection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69.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Multimedia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Oil Workers' Rights Protection Organisation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Progress Social Development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Progress Social Research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Promotion Human Rights and Law</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Public Association for Assistance to Free Economy</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Public Finance Monitoring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Public Union Civil Society Institute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Public Union for Democracy and Ecological Balance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Public Union for Solving Social-Economic Problems of Mortar Victims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79.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Regional Development and Human Rights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Regional Enlightenment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Regional Garabagh Agriculture Association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Regional Gender Centre of</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Regional Human Rights and Enlightenment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Regional Human Rights and Media Centre (Barda)</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Regional Human Rights and Social Research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Region International Analytical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Regional Woman Initiatives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Rescuer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89.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Return to Native Place"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Robust Development and Enlightenment public unity</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Road Construction Monitoring Centre</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Social Assistance for People with Disabilities and Families with Martyrs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Social Initiatives and Human Rights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Social Strategic Studies and Analytically Investigations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Society for "Care for disabled People of Garabagh War</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Society for Democratic Reforms</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Solidarity Among Women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Support for Economic Initiatives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99.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Support for Young Poets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100.</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Support to Cultural Education and Folklore Activities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101.</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Support to Youth Scientific Development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102.</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The Western Regional Representative of Azerbaijan National Committee Of Helsinki Citizen's Assembly</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103.</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333333"/>
                <w:szCs w:val="20"/>
              </w:rPr>
              <w:t>Trust for Future" Care for the Vulnerable People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104.</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Ulduz Electron Organisation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105.</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333333"/>
                <w:szCs w:val="20"/>
              </w:rPr>
              <w:t>World of Law Legal Propaganda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106.</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Woman World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107.</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color w:val="000000"/>
                <w:szCs w:val="20"/>
                <w:lang w:val="az-Latn-AZ"/>
              </w:rPr>
            </w:pPr>
            <w:r>
              <w:rPr>
                <w:rFonts w:cs="Arial"/>
                <w:color w:val="000000"/>
                <w:szCs w:val="20"/>
              </w:rPr>
              <w:t>Young Democratic Reformers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108.</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Youth Club Public Union</w:t>
            </w:r>
          </w:p>
        </w:tc>
      </w:tr>
      <w:tr w:rsidR="003D067C" w:rsidTr="003D067C">
        <w:tc>
          <w:tcPr>
            <w:tcW w:w="431"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b/>
                <w:bCs/>
                <w:color w:val="000000"/>
                <w:szCs w:val="20"/>
                <w:lang w:val="az-Latn-AZ"/>
              </w:rPr>
            </w:pPr>
            <w:r>
              <w:rPr>
                <w:rFonts w:cs="Arial"/>
                <w:b/>
                <w:bCs/>
                <w:color w:val="000000"/>
                <w:szCs w:val="20"/>
                <w:lang w:val="az-Latn-AZ"/>
              </w:rPr>
              <w:t>109.</w:t>
            </w:r>
          </w:p>
        </w:tc>
        <w:tc>
          <w:tcPr>
            <w:tcW w:w="4569"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rPr>
                <w:rFonts w:cs="Arial"/>
                <w:szCs w:val="20"/>
                <w:lang w:val="az-Latn-AZ"/>
              </w:rPr>
            </w:pPr>
            <w:r>
              <w:rPr>
                <w:rFonts w:cs="Arial"/>
                <w:color w:val="000000"/>
                <w:szCs w:val="20"/>
              </w:rPr>
              <w:t>Zengilan Public Union</w:t>
            </w:r>
          </w:p>
        </w:tc>
      </w:tr>
    </w:tbl>
    <w:p w:rsidR="003D067C" w:rsidRDefault="003D067C" w:rsidP="002054A9">
      <w:pPr>
        <w:rPr>
          <w:lang w:val="az-Latn-AZ"/>
        </w:rPr>
        <w:sectPr w:rsidR="003D067C" w:rsidSect="002054A9">
          <w:footerReference w:type="default" r:id="rId121"/>
          <w:pgSz w:w="11907" w:h="16839" w:code="9"/>
          <w:pgMar w:top="999" w:right="927" w:bottom="1440" w:left="1440" w:header="510" w:footer="575" w:gutter="0"/>
          <w:cols w:space="708"/>
          <w:docGrid w:linePitch="360"/>
        </w:sectPr>
      </w:pPr>
    </w:p>
    <w:p w:rsidR="003D067C" w:rsidRDefault="003D067C" w:rsidP="003D067C">
      <w:pPr>
        <w:rPr>
          <w:b/>
          <w:lang w:val="az-Latn-AZ"/>
        </w:rPr>
      </w:pPr>
      <w:r>
        <w:rPr>
          <w:b/>
          <w:lang w:val="az-Latn-AZ"/>
        </w:rPr>
        <w:lastRenderedPageBreak/>
        <w:t>Individuals</w:t>
      </w:r>
    </w:p>
    <w:p w:rsidR="002054A9" w:rsidRPr="006409DA" w:rsidRDefault="002054A9" w:rsidP="002054A9">
      <w:pPr>
        <w:rPr>
          <w:lang w:val="az-Latn-AZ"/>
        </w:rPr>
      </w:pPr>
    </w:p>
    <w:tbl>
      <w:tblPr>
        <w:tblW w:w="4850" w:type="pct"/>
        <w:tblInd w:w="10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573"/>
        <w:gridCol w:w="8917"/>
      </w:tblGrid>
      <w:tr w:rsidR="003D067C" w:rsidTr="003D067C">
        <w:tc>
          <w:tcPr>
            <w:tcW w:w="302" w:type="pct"/>
            <w:tcBorders>
              <w:top w:val="single" w:sz="8" w:space="0" w:color="4F81BD"/>
              <w:left w:val="single" w:sz="8" w:space="0" w:color="4F81BD"/>
              <w:bottom w:val="single" w:sz="8" w:space="0" w:color="4F81BD"/>
              <w:right w:val="single" w:sz="8" w:space="0" w:color="4F81BD"/>
            </w:tcBorders>
            <w:shd w:val="clear" w:color="auto" w:fill="4F81BD"/>
            <w:hideMark/>
          </w:tcPr>
          <w:p w:rsidR="003D067C" w:rsidRDefault="003D067C">
            <w:pPr>
              <w:autoSpaceDE w:val="0"/>
              <w:autoSpaceDN w:val="0"/>
              <w:adjustRightInd w:val="0"/>
              <w:rPr>
                <w:rFonts w:cs="Arial"/>
                <w:b/>
                <w:bCs/>
                <w:color w:val="FFFFFF"/>
                <w:szCs w:val="20"/>
                <w:lang w:val="az-Latn-AZ"/>
              </w:rPr>
            </w:pPr>
            <w:r>
              <w:rPr>
                <w:rFonts w:cs="Arial"/>
                <w:b/>
                <w:bCs/>
                <w:color w:val="FFFFFF"/>
                <w:szCs w:val="20"/>
                <w:lang w:val="az-Latn-AZ"/>
              </w:rPr>
              <w:t>#</w:t>
            </w:r>
          </w:p>
        </w:tc>
        <w:tc>
          <w:tcPr>
            <w:tcW w:w="4698" w:type="pct"/>
            <w:tcBorders>
              <w:top w:val="single" w:sz="8" w:space="0" w:color="4F81BD"/>
              <w:left w:val="single" w:sz="8" w:space="0" w:color="4F81BD"/>
              <w:bottom w:val="single" w:sz="8" w:space="0" w:color="4F81BD"/>
              <w:right w:val="single" w:sz="8" w:space="0" w:color="4F81BD"/>
            </w:tcBorders>
            <w:shd w:val="clear" w:color="auto" w:fill="4F81BD"/>
            <w:hideMark/>
          </w:tcPr>
          <w:p w:rsidR="003D067C" w:rsidRDefault="003D067C">
            <w:pPr>
              <w:autoSpaceDE w:val="0"/>
              <w:autoSpaceDN w:val="0"/>
              <w:adjustRightInd w:val="0"/>
              <w:rPr>
                <w:rFonts w:cs="Arial"/>
                <w:b/>
                <w:bCs/>
                <w:color w:val="FFFFFF"/>
                <w:szCs w:val="20"/>
                <w:lang w:val="az-Latn-AZ"/>
              </w:rPr>
            </w:pPr>
            <w:r>
              <w:rPr>
                <w:rFonts w:cs="Arial"/>
                <w:b/>
                <w:bCs/>
                <w:color w:val="FFFFFF"/>
                <w:szCs w:val="20"/>
                <w:lang w:val="az-Latn-AZ"/>
              </w:rPr>
              <w:t>Individuals</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1</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Arzu Soltan</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2</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Dunya Sakit</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3</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Elmidar Aliyev</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4</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Fuad Rasulov</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5</w:t>
            </w:r>
          </w:p>
        </w:tc>
        <w:tc>
          <w:tcPr>
            <w:tcW w:w="4698"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rPr>
                <w:rFonts w:cs="Arial"/>
                <w:color w:val="000000"/>
                <w:szCs w:val="20"/>
                <w:lang w:val="az-Latn-AZ"/>
              </w:rPr>
            </w:pPr>
            <w:r>
              <w:rPr>
                <w:rFonts w:cs="Arial"/>
                <w:color w:val="000000"/>
                <w:szCs w:val="20"/>
                <w:lang w:val="az-Latn-AZ"/>
              </w:rPr>
              <w:t>Hijran Hamidova</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6</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Sedaget Pashayeva</w:t>
            </w:r>
          </w:p>
        </w:tc>
      </w:tr>
      <w:tr w:rsidR="003D067C" w:rsidTr="003D067C">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7</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Suheyl</w:t>
            </w:r>
            <w:r w:rsidR="00FE57FE">
              <w:rPr>
                <w:rFonts w:cs="Arial"/>
                <w:color w:val="000000"/>
                <w:szCs w:val="20"/>
                <w:lang w:val="az-Latn-AZ"/>
              </w:rPr>
              <w:t>a</w:t>
            </w:r>
            <w:r>
              <w:rPr>
                <w:rFonts w:cs="Arial"/>
                <w:color w:val="000000"/>
                <w:szCs w:val="20"/>
                <w:lang w:val="az-Latn-AZ"/>
              </w:rPr>
              <w:t xml:space="preserve"> Jafarov</w:t>
            </w:r>
          </w:p>
        </w:tc>
      </w:tr>
      <w:tr w:rsidR="003D067C" w:rsidTr="003D067C">
        <w:trPr>
          <w:trHeight w:val="188"/>
        </w:trPr>
        <w:tc>
          <w:tcPr>
            <w:tcW w:w="302" w:type="pct"/>
            <w:tcBorders>
              <w:top w:val="single" w:sz="8" w:space="0" w:color="4F81BD"/>
              <w:left w:val="single" w:sz="8" w:space="0" w:color="4F81BD"/>
              <w:bottom w:val="single" w:sz="8" w:space="0" w:color="4F81BD"/>
              <w:right w:val="single" w:sz="8" w:space="0" w:color="4F81BD"/>
            </w:tcBorders>
            <w:hideMark/>
          </w:tcPr>
          <w:p w:rsidR="003D067C" w:rsidRDefault="003D067C">
            <w:pPr>
              <w:autoSpaceDE w:val="0"/>
              <w:autoSpaceDN w:val="0"/>
              <w:adjustRightInd w:val="0"/>
              <w:ind w:right="-108"/>
              <w:rPr>
                <w:rFonts w:cs="Arial"/>
                <w:b/>
                <w:bCs/>
                <w:color w:val="000000"/>
                <w:szCs w:val="20"/>
                <w:lang w:val="az-Latn-AZ"/>
              </w:rPr>
            </w:pPr>
            <w:r>
              <w:rPr>
                <w:rFonts w:cs="Arial"/>
                <w:b/>
                <w:bCs/>
                <w:color w:val="000000"/>
                <w:szCs w:val="20"/>
                <w:lang w:val="az-Latn-AZ"/>
              </w:rPr>
              <w:t>8</w:t>
            </w:r>
          </w:p>
        </w:tc>
        <w:tc>
          <w:tcPr>
            <w:tcW w:w="4698" w:type="pct"/>
            <w:tcBorders>
              <w:top w:val="single" w:sz="8" w:space="0" w:color="4F81BD"/>
              <w:left w:val="single" w:sz="8" w:space="0" w:color="4F81BD"/>
              <w:bottom w:val="single" w:sz="8" w:space="0" w:color="4F81BD"/>
              <w:right w:val="single" w:sz="8" w:space="0" w:color="4F81BD"/>
            </w:tcBorders>
            <w:vAlign w:val="center"/>
            <w:hideMark/>
          </w:tcPr>
          <w:p w:rsidR="003D067C" w:rsidRDefault="003D067C">
            <w:pPr>
              <w:autoSpaceDE w:val="0"/>
              <w:autoSpaceDN w:val="0"/>
              <w:adjustRightInd w:val="0"/>
              <w:ind w:right="-108"/>
              <w:rPr>
                <w:rFonts w:cs="Arial"/>
                <w:color w:val="000000"/>
                <w:szCs w:val="20"/>
                <w:lang w:val="az-Latn-AZ"/>
              </w:rPr>
            </w:pPr>
            <w:r>
              <w:rPr>
                <w:rFonts w:cs="Arial"/>
                <w:color w:val="000000"/>
                <w:szCs w:val="20"/>
                <w:lang w:val="az-Latn-AZ"/>
              </w:rPr>
              <w:t>Shamil Movsumov</w:t>
            </w:r>
          </w:p>
        </w:tc>
      </w:tr>
      <w:tr w:rsidR="001B31B9" w:rsidTr="003D067C">
        <w:trPr>
          <w:trHeight w:val="188"/>
        </w:trPr>
        <w:tc>
          <w:tcPr>
            <w:tcW w:w="302" w:type="pct"/>
            <w:tcBorders>
              <w:top w:val="single" w:sz="8" w:space="0" w:color="4F81BD"/>
              <w:left w:val="single" w:sz="8" w:space="0" w:color="4F81BD"/>
              <w:bottom w:val="single" w:sz="8" w:space="0" w:color="4F81BD"/>
              <w:right w:val="single" w:sz="8" w:space="0" w:color="4F81BD"/>
            </w:tcBorders>
          </w:tcPr>
          <w:p w:rsidR="001B31B9" w:rsidRDefault="001B31B9">
            <w:pPr>
              <w:autoSpaceDE w:val="0"/>
              <w:autoSpaceDN w:val="0"/>
              <w:adjustRightInd w:val="0"/>
              <w:ind w:right="-108"/>
              <w:rPr>
                <w:rFonts w:cs="Arial"/>
                <w:b/>
                <w:bCs/>
                <w:color w:val="000000"/>
                <w:szCs w:val="20"/>
                <w:lang w:val="az-Latn-AZ"/>
              </w:rPr>
            </w:pPr>
            <w:r>
              <w:rPr>
                <w:rFonts w:cs="Arial"/>
                <w:b/>
                <w:bCs/>
                <w:color w:val="000000"/>
                <w:szCs w:val="20"/>
                <w:lang w:val="az-Latn-AZ"/>
              </w:rPr>
              <w:t>9</w:t>
            </w:r>
          </w:p>
        </w:tc>
        <w:tc>
          <w:tcPr>
            <w:tcW w:w="4698" w:type="pct"/>
            <w:tcBorders>
              <w:top w:val="single" w:sz="8" w:space="0" w:color="4F81BD"/>
              <w:left w:val="single" w:sz="8" w:space="0" w:color="4F81BD"/>
              <w:bottom w:val="single" w:sz="8" w:space="0" w:color="4F81BD"/>
              <w:right w:val="single" w:sz="8" w:space="0" w:color="4F81BD"/>
            </w:tcBorders>
            <w:vAlign w:val="center"/>
          </w:tcPr>
          <w:p w:rsidR="001B31B9" w:rsidRDefault="001B31B9">
            <w:pPr>
              <w:autoSpaceDE w:val="0"/>
              <w:autoSpaceDN w:val="0"/>
              <w:adjustRightInd w:val="0"/>
              <w:ind w:right="-108"/>
              <w:rPr>
                <w:rFonts w:cs="Arial"/>
                <w:color w:val="000000"/>
                <w:szCs w:val="20"/>
                <w:lang w:val="az-Latn-AZ"/>
              </w:rPr>
            </w:pPr>
            <w:r w:rsidRPr="00916162">
              <w:rPr>
                <w:rFonts w:cs="Arial"/>
                <w:color w:val="000000"/>
                <w:szCs w:val="20"/>
                <w:lang w:val="az-Latn-AZ"/>
              </w:rPr>
              <w:t>Zaur Ibrahimli</w:t>
            </w:r>
          </w:p>
        </w:tc>
      </w:tr>
    </w:tbl>
    <w:p w:rsidR="002054A9" w:rsidRDefault="002054A9" w:rsidP="002054A9">
      <w:pPr>
        <w:autoSpaceDE w:val="0"/>
        <w:autoSpaceDN w:val="0"/>
        <w:adjustRightInd w:val="0"/>
        <w:rPr>
          <w:rFonts w:eastAsia="Arial Unicode MS" w:cs="Times New Roman"/>
          <w:b/>
          <w:bCs/>
          <w:szCs w:val="20"/>
          <w:lang w:val="az-Latn-AZ"/>
        </w:rPr>
      </w:pPr>
    </w:p>
    <w:p w:rsidR="003D067C" w:rsidRDefault="003D067C" w:rsidP="003D067C">
      <w:pPr>
        <w:pStyle w:val="Heading3"/>
        <w:rPr>
          <w:rFonts w:eastAsia="Arial Unicode MS" w:cs="Times New Roman"/>
        </w:rPr>
      </w:pPr>
      <w:bookmarkStart w:id="162" w:name="_Toc467493243"/>
      <w:bookmarkStart w:id="163" w:name="_Toc447552208"/>
      <w:bookmarkStart w:id="164" w:name="_Toc468899548"/>
      <w:r>
        <w:t>Annex 5. Bibliography used in compiling of the report</w:t>
      </w:r>
      <w:bookmarkEnd w:id="162"/>
      <w:bookmarkEnd w:id="163"/>
      <w:bookmarkEnd w:id="164"/>
    </w:p>
    <w:p w:rsidR="002054A9" w:rsidRDefault="002054A9" w:rsidP="002054A9">
      <w:pPr>
        <w:pStyle w:val="FootnoteText"/>
        <w:spacing w:line="240" w:lineRule="exact"/>
        <w:rPr>
          <w:rFonts w:cs="Arial"/>
          <w:lang w:val="az-Latn-AZ"/>
        </w:rPr>
      </w:pPr>
    </w:p>
    <w:tbl>
      <w:tblPr>
        <w:tblW w:w="0" w:type="auto"/>
        <w:tblInd w:w="108" w:type="dxa"/>
        <w:tblCellMar>
          <w:left w:w="0" w:type="dxa"/>
          <w:right w:w="0" w:type="dxa"/>
        </w:tblCellMar>
        <w:tblLook w:val="04A0" w:firstRow="1" w:lastRow="0" w:firstColumn="1" w:lastColumn="0" w:noHBand="0" w:noVBand="1"/>
      </w:tblPr>
      <w:tblGrid>
        <w:gridCol w:w="6266"/>
        <w:gridCol w:w="3305"/>
      </w:tblGrid>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The State Statistical Committee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2" w:history="1">
              <w:r>
                <w:rPr>
                  <w:rStyle w:val="Hyperlink"/>
                  <w:lang w:val="az-Latn-AZ"/>
                </w:rPr>
                <w:t>http://www.stat.gov.az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State Oil Company of Azerbaijan Republic</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3" w:history="1">
              <w:r>
                <w:rPr>
                  <w:rStyle w:val="Hyperlink"/>
                  <w:lang w:val="az-Latn-AZ"/>
                </w:rPr>
                <w:t>http://www.socar.az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color w:val="252525"/>
                <w:shd w:val="clear" w:color="auto" w:fill="FFFFFF"/>
                <w:lang w:val="az-Latn-AZ"/>
              </w:rPr>
              <w:t>Ministry of Ecology and Natural Resources of Azerbaijan Republic</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4" w:history="1">
              <w:r>
                <w:rPr>
                  <w:rStyle w:val="Hyperlink"/>
                  <w:lang w:val="az-Latn-AZ"/>
                </w:rPr>
                <w:t>http://www.eco.gov.az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State Oil Fund of Azerbaijan Republic</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5" w:history="1">
              <w:r>
                <w:rPr>
                  <w:rStyle w:val="Hyperlink"/>
                  <w:lang w:val="az-Latn-AZ"/>
                </w:rPr>
                <w:t>http://www.oilfund.az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Ministry of Taxes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6" w:history="1">
              <w:r>
                <w:rPr>
                  <w:rStyle w:val="Hyperlink"/>
                  <w:lang w:val="az-Latn-AZ"/>
                </w:rPr>
                <w:t>http://www.taxes.gov.az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Ministry of Energy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7" w:history="1">
              <w:r>
                <w:rPr>
                  <w:rStyle w:val="Hyperlink"/>
                  <w:lang w:val="az-Latn-AZ"/>
                </w:rPr>
                <w:t>http://www.minenergy.gov.az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The State Customs Committee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8" w:history="1">
              <w:r>
                <w:rPr>
                  <w:rStyle w:val="Hyperlink"/>
                  <w:lang w:val="az-Latn-AZ"/>
                </w:rPr>
                <w:t>http://www.customs.gov.az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Central Bank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29" w:history="1">
              <w:r>
                <w:rPr>
                  <w:rStyle w:val="Hyperlink"/>
                  <w:lang w:val="az-Latn-AZ"/>
                </w:rPr>
                <w:t>http://www.cbar.az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Chamber of Accounts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0" w:history="1">
              <w:r>
                <w:rPr>
                  <w:rStyle w:val="Hyperlink"/>
                  <w:lang w:val="az-Latn-AZ"/>
                </w:rPr>
                <w:t>http://www.sai.gov.az/</w:t>
              </w:r>
            </w:hyperlink>
            <w:r w:rsidRPr="00525284">
              <w:rPr>
                <w:lang w:val="az-Latn-AZ"/>
              </w:rPr>
              <w:t xml:space="preserve"> </w:t>
            </w:r>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t>The official website of the President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1" w:history="1">
              <w:r>
                <w:rPr>
                  <w:rStyle w:val="Hyperlink"/>
                  <w:shd w:val="clear" w:color="auto" w:fill="FFFFFF"/>
                  <w:lang w:val="az-Latn-AZ"/>
                </w:rPr>
                <w:t>http://www.president.az/</w:t>
              </w:r>
            </w:hyperlink>
          </w:p>
        </w:tc>
      </w:tr>
      <w:tr w:rsidR="001B31B9" w:rsidTr="003B6F1C">
        <w:tc>
          <w:tcPr>
            <w:tcW w:w="6266" w:type="dxa"/>
            <w:tcMar>
              <w:top w:w="0" w:type="dxa"/>
              <w:left w:w="108" w:type="dxa"/>
              <w:bottom w:w="0" w:type="dxa"/>
              <w:right w:w="108" w:type="dxa"/>
            </w:tcMar>
            <w:hideMark/>
          </w:tcPr>
          <w:p w:rsidR="001B31B9" w:rsidRPr="00513F59" w:rsidRDefault="001B31B9" w:rsidP="003B6F1C">
            <w:pPr>
              <w:pStyle w:val="FootnoteText"/>
              <w:jc w:val="both"/>
            </w:pPr>
            <w:r>
              <w:t>The National Assembly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2" w:history="1">
              <w:r>
                <w:rPr>
                  <w:rStyle w:val="Hyperlink"/>
                  <w:shd w:val="clear" w:color="auto" w:fill="FFFFFF"/>
                  <w:lang w:val="az-Latn-AZ"/>
                </w:rPr>
                <w:t>http://www.meclis.gov.az/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The Cabinet of Ministers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3" w:history="1">
              <w:r>
                <w:rPr>
                  <w:rStyle w:val="Hyperlink"/>
                  <w:shd w:val="clear" w:color="auto" w:fill="FFFFFF"/>
                  <w:lang w:val="az-Latn-AZ"/>
                </w:rPr>
                <w:t>http://www.cabmin.gov.az/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The Ministry of Finance of the Republic of Azerbaijan</w:t>
            </w:r>
          </w:p>
        </w:tc>
        <w:tc>
          <w:tcPr>
            <w:tcW w:w="3305" w:type="dxa"/>
            <w:tcMar>
              <w:top w:w="0" w:type="dxa"/>
              <w:left w:w="108" w:type="dxa"/>
              <w:bottom w:w="0" w:type="dxa"/>
              <w:right w:w="108" w:type="dxa"/>
            </w:tcMar>
            <w:hideMark/>
          </w:tcPr>
          <w:p w:rsidR="001B31B9" w:rsidRDefault="001B31B9" w:rsidP="003B6F1C">
            <w:pPr>
              <w:pStyle w:val="FootnoteText"/>
              <w:rPr>
                <w:rStyle w:val="Hyperlink"/>
                <w:shd w:val="clear" w:color="auto" w:fill="FFFFFF"/>
                <w:lang w:val="az-Latn-AZ"/>
              </w:rPr>
            </w:pPr>
            <w:hyperlink r:id="rId134" w:history="1">
              <w:r>
                <w:rPr>
                  <w:rStyle w:val="Hyperlink"/>
                  <w:shd w:val="clear" w:color="auto" w:fill="FFFFFF"/>
                  <w:lang w:val="az-Latn-AZ"/>
                </w:rPr>
                <w:t>http://www.maliyye.gov.az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State Social Protection Fund under the Ministry of Labor and Social Protection of the Republic of Azerbaijan</w:t>
            </w:r>
          </w:p>
        </w:tc>
        <w:tc>
          <w:tcPr>
            <w:tcW w:w="3305" w:type="dxa"/>
            <w:tcMar>
              <w:top w:w="0" w:type="dxa"/>
              <w:left w:w="108" w:type="dxa"/>
              <w:bottom w:w="0" w:type="dxa"/>
              <w:right w:w="108" w:type="dxa"/>
            </w:tcMar>
            <w:vAlign w:val="center"/>
            <w:hideMark/>
          </w:tcPr>
          <w:p w:rsidR="001B31B9" w:rsidRDefault="001B31B9" w:rsidP="003B6F1C">
            <w:pPr>
              <w:pStyle w:val="FootnoteText"/>
              <w:rPr>
                <w:lang w:val="az-Latn-AZ"/>
              </w:rPr>
            </w:pPr>
            <w:hyperlink r:id="rId135" w:history="1">
              <w:r>
                <w:rPr>
                  <w:rStyle w:val="Hyperlink"/>
                  <w:lang w:val="az-Latn-AZ"/>
                </w:rPr>
                <w:t>http://www.sspf.gov.az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The official website of EITI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6" w:history="1">
              <w:r>
                <w:rPr>
                  <w:rStyle w:val="Hyperlink"/>
                  <w:lang w:val="az-Latn-AZ"/>
                </w:rPr>
                <w:t>http://www.eiti.az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Ministry of Justice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7" w:history="1">
              <w:r>
                <w:rPr>
                  <w:rStyle w:val="Hyperlink"/>
                  <w:lang w:val="az-Latn-AZ"/>
                </w:rPr>
                <w:t>http://www.e-qanun.az</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color w:val="000000"/>
              </w:rPr>
              <w:t>The Tariff (price) Council of the Republic of Azerbaijan</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8" w:history="1">
              <w:r>
                <w:rPr>
                  <w:rStyle w:val="Hyperlink"/>
                  <w:lang w:val="az-Latn-AZ"/>
                </w:rPr>
                <w:t>http://www.tariffcouncil.gov.azn</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SOCAR Trading</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39" w:history="1">
              <w:r>
                <w:rPr>
                  <w:rStyle w:val="Hyperlink"/>
                  <w:lang w:val="az-Latn-AZ"/>
                </w:rPr>
                <w:t>http://www.socartrading.com</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Organization of the Petroleum Exporting Countries “OPEC”</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40" w:history="1">
              <w:r>
                <w:rPr>
                  <w:rStyle w:val="Hyperlink"/>
                  <w:lang w:val="az-Latn-AZ"/>
                </w:rPr>
                <w:t>http://www.opec.org</w:t>
              </w:r>
            </w:hyperlink>
            <w:r>
              <w:rPr>
                <w:lang w:val="ru-RU"/>
              </w:rPr>
              <w:t xml:space="preserve"> </w:t>
            </w:r>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British Petroleum company</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41" w:history="1">
              <w:r>
                <w:rPr>
                  <w:rStyle w:val="Hyperlink"/>
                  <w:lang w:val="az-Latn-AZ"/>
                </w:rPr>
                <w:t>http://www.bp.com</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ru-RU"/>
              </w:rPr>
              <w:t>Natural Gas World</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42" w:history="1">
              <w:r>
                <w:rPr>
                  <w:rStyle w:val="Hyperlink"/>
                  <w:shd w:val="clear" w:color="auto" w:fill="FFFFFF"/>
                  <w:lang w:val="az-Latn-AZ"/>
                </w:rPr>
                <w:t>http://www.naturalgaseurope.com</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ru-RU"/>
              </w:rPr>
              <w:t>World Gold Council</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43" w:history="1">
              <w:r>
                <w:rPr>
                  <w:rStyle w:val="Hyperlink"/>
                  <w:lang w:val="az-Latn-AZ"/>
                </w:rPr>
                <w:t>http://www.gold.org</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Total Global Homepage</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44" w:history="1">
              <w:r>
                <w:rPr>
                  <w:rStyle w:val="Hyperlink"/>
                  <w:lang w:val="az-Latn-AZ"/>
                </w:rPr>
                <w:t>http://www.total.com</w:t>
              </w:r>
            </w:hyperlink>
          </w:p>
        </w:tc>
      </w:tr>
      <w:tr w:rsidR="001B31B9" w:rsidTr="003B6F1C">
        <w:tc>
          <w:tcPr>
            <w:tcW w:w="6266" w:type="dxa"/>
            <w:tcMar>
              <w:top w:w="0" w:type="dxa"/>
              <w:left w:w="108" w:type="dxa"/>
              <w:bottom w:w="0" w:type="dxa"/>
              <w:right w:w="108" w:type="dxa"/>
            </w:tcMar>
            <w:hideMark/>
          </w:tcPr>
          <w:p w:rsidR="001B31B9" w:rsidRDefault="001B31B9" w:rsidP="003B6F1C">
            <w:pPr>
              <w:pStyle w:val="FootnoteText"/>
              <w:jc w:val="both"/>
              <w:rPr>
                <w:lang w:val="az-Latn-AZ"/>
              </w:rPr>
            </w:pPr>
            <w:r>
              <w:rPr>
                <w:lang w:val="az-Latn-AZ"/>
              </w:rPr>
              <w:t>Trend News Agency</w:t>
            </w:r>
          </w:p>
        </w:tc>
        <w:tc>
          <w:tcPr>
            <w:tcW w:w="3305" w:type="dxa"/>
            <w:tcMar>
              <w:top w:w="0" w:type="dxa"/>
              <w:left w:w="108" w:type="dxa"/>
              <w:bottom w:w="0" w:type="dxa"/>
              <w:right w:w="108" w:type="dxa"/>
            </w:tcMar>
            <w:hideMark/>
          </w:tcPr>
          <w:p w:rsidR="001B31B9" w:rsidRDefault="001B31B9" w:rsidP="003B6F1C">
            <w:pPr>
              <w:pStyle w:val="FootnoteText"/>
              <w:rPr>
                <w:lang w:val="az-Latn-AZ"/>
              </w:rPr>
            </w:pPr>
            <w:hyperlink r:id="rId145" w:history="1">
              <w:r>
                <w:rPr>
                  <w:rStyle w:val="Hyperlink"/>
                  <w:lang w:val="az-Latn-AZ"/>
                </w:rPr>
                <w:t>http://www.az.trend.az</w:t>
              </w:r>
            </w:hyperlink>
          </w:p>
        </w:tc>
      </w:tr>
    </w:tbl>
    <w:p w:rsidR="001B31B9" w:rsidRDefault="001B31B9" w:rsidP="002054A9">
      <w:pPr>
        <w:pStyle w:val="FootnoteText"/>
        <w:spacing w:line="240" w:lineRule="exact"/>
        <w:rPr>
          <w:rFonts w:cs="Arial"/>
          <w:lang w:val="az-Latn-AZ"/>
        </w:rPr>
      </w:pPr>
    </w:p>
    <w:sectPr w:rsidR="001B31B9" w:rsidSect="00605502">
      <w:pgSz w:w="11907" w:h="16839" w:code="9"/>
      <w:pgMar w:top="900" w:right="990" w:bottom="900" w:left="1350" w:header="504" w:footer="408" w:gutter="0"/>
      <w:pgBorders>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44D0" w:rsidRDefault="005644D0" w:rsidP="00E7620C">
      <w:pPr>
        <w:rPr>
          <w:rFonts w:cs="Times New Roman"/>
        </w:rPr>
      </w:pPr>
      <w:r>
        <w:rPr>
          <w:rFonts w:cs="Times New Roman"/>
        </w:rPr>
        <w:separator/>
      </w:r>
    </w:p>
  </w:endnote>
  <w:endnote w:type="continuationSeparator" w:id="0">
    <w:p w:rsidR="005644D0" w:rsidRDefault="005644D0" w:rsidP="00E7620C">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Myriad Pro SemiCond">
    <w:altName w:val="Arial"/>
    <w:panose1 w:val="00000000000000000000"/>
    <w:charset w:val="00"/>
    <w:family w:val="swiss"/>
    <w:notTrueType/>
    <w:pitch w:val="default"/>
    <w:sig w:usb0="00000003" w:usb1="00000000" w:usb2="00000000" w:usb3="00000000" w:csb0="00000001" w:csb1="00000000"/>
  </w:font>
  <w:font w:name="Adobe Caslon Pro">
    <w:altName w:val="Arial Unicode MS"/>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Bold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09DA">
    <w:pPr>
      <w:pStyle w:val="Footer"/>
      <w:pBdr>
        <w:top w:val="thinThickSmallGap" w:sz="24" w:space="1" w:color="622423"/>
      </w:pBdr>
      <w:tabs>
        <w:tab w:val="clear" w:pos="4677"/>
        <w:tab w:val="clear" w:pos="9355"/>
        <w:tab w:val="right" w:pos="90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cs="Times New Roman"/>
        <w:b/>
        <w:bCs/>
        <w:color w:val="548DD4"/>
        <w:szCs w:val="20"/>
      </w:rPr>
      <w:t xml:space="preserve">Page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3</w:t>
    </w:r>
    <w:r w:rsidRPr="00EC116A">
      <w:rPr>
        <w:rFonts w:cs="Arial"/>
        <w:b/>
        <w:bCs/>
        <w:color w:val="548DD4"/>
        <w:szCs w:val="20"/>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B76B11">
    <w:pPr>
      <w:pStyle w:val="Footer"/>
      <w:pBdr>
        <w:top w:val="thinThickSmallGap" w:sz="24" w:space="1" w:color="622423"/>
      </w:pBdr>
      <w:tabs>
        <w:tab w:val="clear" w:pos="4677"/>
        <w:tab w:val="clear" w:pos="9355"/>
        <w:tab w:val="right" w:pos="90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78</w:t>
    </w:r>
    <w:r w:rsidRPr="00EC116A">
      <w:rPr>
        <w:rFonts w:cs="Arial"/>
        <w:b/>
        <w:bCs/>
        <w:color w:val="548DD4"/>
        <w:szCs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C411C4">
    <w:pPr>
      <w:pStyle w:val="Footer"/>
      <w:pBdr>
        <w:top w:val="thinThickSmallGap" w:sz="24" w:space="1" w:color="622423"/>
      </w:pBdr>
      <w:tabs>
        <w:tab w:val="clear" w:pos="4677"/>
        <w:tab w:val="clear" w:pos="9355"/>
        <w:tab w:val="right" w:pos="1413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79</w:t>
    </w:r>
    <w:r w:rsidRPr="00EC116A">
      <w:rPr>
        <w:rFonts w:cs="Arial"/>
        <w:b/>
        <w:bCs/>
        <w:color w:val="548DD4"/>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81</w:t>
    </w:r>
    <w:r w:rsidRPr="00EC116A">
      <w:rPr>
        <w:rFonts w:cs="Arial"/>
        <w:b/>
        <w:bCs/>
        <w:color w:val="548DD4"/>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84</w:t>
    </w:r>
    <w:r w:rsidRPr="00EC116A">
      <w:rPr>
        <w:rFonts w:cs="Arial"/>
        <w:b/>
        <w:bCs/>
        <w:color w:val="548DD4"/>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85</w:t>
    </w:r>
    <w:r w:rsidRPr="00EC116A">
      <w:rPr>
        <w:rFonts w:cs="Arial"/>
        <w:b/>
        <w:bCs/>
        <w:color w:val="548DD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87</w:t>
    </w:r>
    <w:r w:rsidRPr="00EC116A">
      <w:rPr>
        <w:rFonts w:cs="Arial"/>
        <w:b/>
        <w:bCs/>
        <w:color w:val="548DD4"/>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88</w:t>
    </w:r>
    <w:r w:rsidRPr="00EC116A">
      <w:rPr>
        <w:rFonts w:cs="Arial"/>
        <w:b/>
        <w:bCs/>
        <w:color w:val="548DD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89</w:t>
    </w:r>
    <w:r w:rsidRPr="00EC116A">
      <w:rPr>
        <w:rFonts w:cs="Arial"/>
        <w:b/>
        <w:bCs/>
        <w:color w:val="548DD4"/>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91</w:t>
    </w:r>
    <w:r w:rsidRPr="00EC116A">
      <w:rPr>
        <w:rFonts w:cs="Arial"/>
        <w:b/>
        <w:bCs/>
        <w:color w:val="548DD4"/>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92</w:t>
    </w:r>
    <w:r w:rsidRPr="00EC116A">
      <w:rPr>
        <w:rFonts w:cs="Arial"/>
        <w:b/>
        <w:bCs/>
        <w:color w:val="548DD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4D09C3">
    <w:pPr>
      <w:pStyle w:val="Footer"/>
      <w:pBdr>
        <w:top w:val="thinThickSmallGap" w:sz="24" w:space="1" w:color="622423"/>
      </w:pBdr>
      <w:tabs>
        <w:tab w:val="clear" w:pos="4677"/>
        <w:tab w:val="clear" w:pos="9355"/>
        <w:tab w:val="right" w:pos="8931"/>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cs="Times New Roman"/>
        <w:b/>
        <w:bCs/>
        <w:color w:val="548DD4"/>
        <w:szCs w:val="20"/>
      </w:rPr>
      <w:t xml:space="preserve">Page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00BC4227" w:rsidRPr="00BC4227">
      <w:rPr>
        <w:rFonts w:eastAsia="Times New Roman" w:cs="Times New Roman"/>
        <w:b/>
        <w:bCs/>
        <w:noProof/>
        <w:color w:val="548DD4"/>
        <w:szCs w:val="20"/>
      </w:rPr>
      <w:t>2</w:t>
    </w:r>
    <w:r w:rsidRPr="00EC116A">
      <w:rPr>
        <w:rFonts w:cs="Arial"/>
        <w:b/>
        <w:bCs/>
        <w:color w:val="548DD4"/>
        <w:szCs w:val="20"/>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93</w:t>
    </w:r>
    <w:r w:rsidRPr="00EC116A">
      <w:rPr>
        <w:rFonts w:cs="Arial"/>
        <w:b/>
        <w:bCs/>
        <w:color w:val="548DD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94</w:t>
    </w:r>
    <w:r w:rsidRPr="00EC116A">
      <w:rPr>
        <w:rFonts w:cs="Arial"/>
        <w:b/>
        <w:bCs/>
        <w:color w:val="548DD4"/>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95</w:t>
    </w:r>
    <w:r w:rsidRPr="00EC116A">
      <w:rPr>
        <w:rFonts w:cs="Arial"/>
        <w:b/>
        <w:bCs/>
        <w:color w:val="548DD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96</w:t>
    </w:r>
    <w:r w:rsidRPr="00EC116A">
      <w:rPr>
        <w:rFonts w:cs="Arial"/>
        <w:b/>
        <w:bCs/>
        <w:color w:val="548DD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97</w:t>
    </w:r>
    <w:r w:rsidRPr="00EC116A">
      <w:rPr>
        <w:rFonts w:cs="Arial"/>
        <w:b/>
        <w:bCs/>
        <w:color w:val="548DD4"/>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98</w:t>
    </w:r>
    <w:r w:rsidRPr="00EC116A">
      <w:rPr>
        <w:rFonts w:cs="Arial"/>
        <w:b/>
        <w:bCs/>
        <w:color w:val="548DD4"/>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99</w:t>
    </w:r>
    <w:r w:rsidRPr="00EC116A">
      <w:rPr>
        <w:rFonts w:cs="Arial"/>
        <w:b/>
        <w:bCs/>
        <w:color w:val="548DD4"/>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100</w:t>
    </w:r>
    <w:r w:rsidRPr="00EC116A">
      <w:rPr>
        <w:rFonts w:cs="Arial"/>
        <w:b/>
        <w:bCs/>
        <w:color w:val="548DD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101</w:t>
    </w:r>
    <w:r w:rsidRPr="00EC116A">
      <w:rPr>
        <w:rFonts w:cs="Arial"/>
        <w:b/>
        <w:bCs/>
        <w:color w:val="548DD4"/>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102</w:t>
    </w:r>
    <w:r w:rsidRPr="00EC116A">
      <w:rPr>
        <w:rFonts w:cs="Arial"/>
        <w:b/>
        <w:bCs/>
        <w:color w:val="548DD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0D0B6F" w:rsidRDefault="00DB3F82" w:rsidP="000D0B6F">
    <w:pPr>
      <w:pStyle w:val="Footer"/>
      <w:jc w:val="right"/>
    </w:pPr>
    <w:r>
      <w:rPr>
        <w:rFonts w:eastAsia="Times New Roman" w:cs="Times New Roman"/>
        <w:b/>
        <w:bCs/>
        <w:color w:val="548DD4"/>
        <w:szCs w:val="20"/>
      </w:rPr>
      <w:t xml:space="preserve">Page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7</w:t>
    </w:r>
    <w:r w:rsidRPr="00EC116A">
      <w:rPr>
        <w:rFonts w:cs="Arial"/>
        <w:b/>
        <w:bCs/>
        <w:color w:val="548DD4"/>
        <w:szCs w:val="20"/>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105</w:t>
    </w:r>
    <w:r w:rsidRPr="00EC116A">
      <w:rPr>
        <w:rFonts w:cs="Arial"/>
        <w:b/>
        <w:bCs/>
        <w:color w:val="548DD4"/>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108</w:t>
    </w:r>
    <w:r w:rsidRPr="00EC116A">
      <w:rPr>
        <w:rFonts w:cs="Arial"/>
        <w:b/>
        <w:bCs/>
        <w:color w:val="548DD4"/>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6416B3">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109</w:t>
    </w:r>
    <w:r w:rsidRPr="00EC116A">
      <w:rPr>
        <w:rFonts w:cs="Arial"/>
        <w:b/>
        <w:bCs/>
        <w:color w:val="548DD4"/>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110</w:t>
    </w:r>
    <w:r w:rsidRPr="00EC116A">
      <w:rPr>
        <w:rFonts w:cs="Arial"/>
        <w:b/>
        <w:bCs/>
        <w:color w:val="548DD4"/>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111</w:t>
    </w:r>
    <w:r w:rsidRPr="00EC116A">
      <w:rPr>
        <w:rFonts w:cs="Arial"/>
        <w:b/>
        <w:bCs/>
        <w:color w:val="548DD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112</w:t>
    </w:r>
    <w:r w:rsidRPr="00EC116A">
      <w:rPr>
        <w:rFonts w:cs="Arial"/>
        <w:b/>
        <w:bCs/>
        <w:color w:val="548DD4"/>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113</w:t>
    </w:r>
    <w:r w:rsidRPr="00EC116A">
      <w:rPr>
        <w:rFonts w:cs="Arial"/>
        <w:b/>
        <w:bCs/>
        <w:color w:val="548DD4"/>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115</w:t>
    </w:r>
    <w:r w:rsidRPr="00EC116A">
      <w:rPr>
        <w:rFonts w:cs="Arial"/>
        <w:b/>
        <w:bCs/>
        <w:color w:val="548DD4"/>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116</w:t>
    </w:r>
    <w:r w:rsidRPr="00EC116A">
      <w:rPr>
        <w:rFonts w:cs="Arial"/>
        <w:b/>
        <w:bCs/>
        <w:color w:val="548DD4"/>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0A709B">
    <w:pPr>
      <w:pStyle w:val="Footer"/>
      <w:pBdr>
        <w:top w:val="thinThickSmallGap" w:sz="24" w:space="1" w:color="622423"/>
      </w:pBdr>
      <w:tabs>
        <w:tab w:val="clear" w:pos="4677"/>
        <w:tab w:val="clear" w:pos="9355"/>
        <w:tab w:val="right" w:pos="13860"/>
      </w:tabs>
      <w:rPr>
        <w:rFonts w:eastAsia="Times New Roman"/>
        <w:b/>
        <w:bCs/>
        <w:color w:val="548DD4"/>
      </w:rPr>
    </w:pPr>
    <w:r w:rsidRPr="00EC116A">
      <w:rPr>
        <w:rFonts w:eastAsia="Times New Roman"/>
        <w:b/>
        <w:bCs/>
        <w:color w:val="548DD4"/>
      </w:rPr>
      <w:t>Moore Stephens Azerbaijan</w:t>
    </w:r>
    <w:r w:rsidRPr="00EC116A">
      <w:rPr>
        <w:rFonts w:eastAsia="Times New Roman"/>
        <w:b/>
        <w:bCs/>
        <w:color w:val="548DD4"/>
      </w:rPr>
      <w:tab/>
    </w:r>
    <w:r>
      <w:rPr>
        <w:rFonts w:eastAsia="Times New Roman"/>
        <w:b/>
        <w:bCs/>
        <w:color w:val="548DD4"/>
      </w:rPr>
      <w:t xml:space="preserve">Page </w:t>
    </w:r>
    <w:r w:rsidRPr="00EC116A">
      <w:rPr>
        <w:rFonts w:cs="Arial"/>
        <w:b/>
        <w:bCs/>
        <w:color w:val="548DD4"/>
      </w:rPr>
      <w:fldChar w:fldCharType="begin"/>
    </w:r>
    <w:r w:rsidRPr="00EC116A">
      <w:rPr>
        <w:rFonts w:cs="Arial"/>
        <w:b/>
        <w:bCs/>
        <w:color w:val="548DD4"/>
      </w:rPr>
      <w:instrText xml:space="preserve"> PAGE   \* MERGEFORMAT </w:instrText>
    </w:r>
    <w:r w:rsidRPr="00EC116A">
      <w:rPr>
        <w:rFonts w:cs="Arial"/>
        <w:b/>
        <w:bCs/>
        <w:color w:val="548DD4"/>
      </w:rPr>
      <w:fldChar w:fldCharType="separate"/>
    </w:r>
    <w:r w:rsidRPr="00DB3F82">
      <w:rPr>
        <w:rFonts w:eastAsia="Times New Roman" w:cs="Times New Roman"/>
        <w:b/>
        <w:bCs/>
        <w:noProof/>
        <w:color w:val="548DD4"/>
      </w:rPr>
      <w:t>118</w:t>
    </w:r>
    <w:r w:rsidRPr="00EC116A">
      <w:rPr>
        <w:rFonts w:cs="Arial"/>
        <w:b/>
        <w:bCs/>
        <w:color w:val="548DD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4E1901">
    <w:pPr>
      <w:pStyle w:val="Footer"/>
      <w:pBdr>
        <w:top w:val="thinThickSmallGap" w:sz="24" w:space="1" w:color="622423"/>
      </w:pBdr>
      <w:tabs>
        <w:tab w:val="clear" w:pos="4677"/>
        <w:tab w:val="clear" w:pos="9355"/>
        <w:tab w:val="right" w:pos="90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cs="Times New Roman"/>
        <w:b/>
        <w:bCs/>
        <w:color w:val="548DD4"/>
        <w:szCs w:val="20"/>
      </w:rPr>
      <w:t xml:space="preserve">Page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00BC4227" w:rsidRPr="00BC4227">
      <w:rPr>
        <w:rFonts w:eastAsia="Times New Roman" w:cs="Times New Roman"/>
        <w:b/>
        <w:bCs/>
        <w:noProof/>
        <w:color w:val="548DD4"/>
        <w:szCs w:val="20"/>
      </w:rPr>
      <w:t>27</w:t>
    </w:r>
    <w:r w:rsidRPr="00EC116A">
      <w:rPr>
        <w:rFonts w:cs="Arial"/>
        <w:b/>
        <w:bCs/>
        <w:color w:val="548DD4"/>
        <w:szCs w:val="20"/>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7803EC" w:rsidRDefault="00DB3F82" w:rsidP="002054A9">
    <w:pPr>
      <w:pStyle w:val="Footer"/>
      <w:pBdr>
        <w:top w:val="thinThickSmallGap" w:sz="24" w:space="1" w:color="622423"/>
      </w:pBdr>
      <w:tabs>
        <w:tab w:val="clear" w:pos="4677"/>
        <w:tab w:val="clear" w:pos="9355"/>
        <w:tab w:val="right" w:pos="954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121</w:t>
    </w:r>
    <w:r w:rsidRPr="00EC116A">
      <w:rPr>
        <w:rFonts w:cs="Arial"/>
        <w:b/>
        <w:bCs/>
        <w:color w:val="548DD4"/>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6F3AAE">
    <w:pPr>
      <w:pStyle w:val="Footer"/>
      <w:pBdr>
        <w:top w:val="thinThickSmallGap" w:sz="24" w:space="1" w:color="622423"/>
      </w:pBdr>
      <w:tabs>
        <w:tab w:val="clear" w:pos="4677"/>
        <w:tab w:val="clear" w:pos="9355"/>
        <w:tab w:val="right" w:pos="153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42</w:t>
    </w:r>
    <w:r w:rsidRPr="00EC116A">
      <w:rPr>
        <w:rFonts w:cs="Arial"/>
        <w:b/>
        <w:bCs/>
        <w:color w:val="548DD4"/>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AF3D8E">
    <w:pPr>
      <w:pStyle w:val="Footer"/>
      <w:pBdr>
        <w:top w:val="thinThickSmallGap" w:sz="24" w:space="1" w:color="622423"/>
      </w:pBdr>
      <w:tabs>
        <w:tab w:val="clear" w:pos="4677"/>
        <w:tab w:val="clear" w:pos="9355"/>
        <w:tab w:val="right" w:pos="153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44</w:t>
    </w:r>
    <w:r w:rsidRPr="00EC116A">
      <w:rPr>
        <w:rFonts w:cs="Arial"/>
        <w:b/>
        <w:bCs/>
        <w:color w:val="548DD4"/>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AF3D8E">
    <w:pPr>
      <w:pStyle w:val="Footer"/>
      <w:pBdr>
        <w:top w:val="thinThickSmallGap" w:sz="24" w:space="1" w:color="622423"/>
      </w:pBdr>
      <w:tabs>
        <w:tab w:val="clear" w:pos="4677"/>
        <w:tab w:val="clear" w:pos="9355"/>
        <w:tab w:val="right" w:pos="90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62</w:t>
    </w:r>
    <w:r w:rsidRPr="00EC116A">
      <w:rPr>
        <w:rFonts w:cs="Arial"/>
        <w:b/>
        <w:bCs/>
        <w:color w:val="548DD4"/>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520098">
    <w:pPr>
      <w:pStyle w:val="Footer"/>
      <w:pBdr>
        <w:top w:val="thinThickSmallGap" w:sz="24" w:space="1" w:color="622423"/>
      </w:pBdr>
      <w:tabs>
        <w:tab w:val="clear" w:pos="4677"/>
        <w:tab w:val="clear" w:pos="9355"/>
        <w:tab w:val="right" w:pos="1386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67</w:t>
    </w:r>
    <w:r w:rsidRPr="00EC116A">
      <w:rPr>
        <w:rFonts w:cs="Arial"/>
        <w:b/>
        <w:bCs/>
        <w:color w:val="548DD4"/>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4E1901" w:rsidRDefault="00DB3F82" w:rsidP="00B76B11">
    <w:pPr>
      <w:pStyle w:val="Footer"/>
      <w:pBdr>
        <w:top w:val="thinThickSmallGap" w:sz="24" w:space="1" w:color="622423"/>
      </w:pBdr>
      <w:tabs>
        <w:tab w:val="clear" w:pos="4677"/>
        <w:tab w:val="clear" w:pos="9355"/>
        <w:tab w:val="right" w:pos="9000"/>
      </w:tabs>
      <w:rPr>
        <w:rFonts w:eastAsia="Times New Roman" w:cs="Times New Roman"/>
        <w:b/>
        <w:bCs/>
        <w:color w:val="548DD4"/>
        <w:szCs w:val="20"/>
      </w:rPr>
    </w:pPr>
    <w:r w:rsidRPr="00EC116A">
      <w:rPr>
        <w:rFonts w:eastAsia="Times New Roman" w:cs="Times New Roman"/>
        <w:b/>
        <w:bCs/>
        <w:color w:val="548DD4"/>
        <w:szCs w:val="20"/>
      </w:rPr>
      <w:t>Moore Stephens Azerbaijan</w:t>
    </w:r>
    <w:r w:rsidRPr="00EC116A">
      <w:rPr>
        <w:rFonts w:eastAsia="Times New Roman" w:cs="Times New Roman"/>
        <w:b/>
        <w:bCs/>
        <w:color w:val="548DD4"/>
        <w:szCs w:val="20"/>
      </w:rPr>
      <w:tab/>
    </w:r>
    <w:r>
      <w:rPr>
        <w:rFonts w:eastAsia="Times New Roman"/>
        <w:b/>
        <w:bCs/>
        <w:color w:val="548DD4"/>
      </w:rPr>
      <w:t>Page</w:t>
    </w:r>
    <w:r>
      <w:rPr>
        <w:rFonts w:eastAsia="Times New Roman" w:cs="Times New Roman"/>
        <w:b/>
        <w:bCs/>
        <w:color w:val="548DD4"/>
        <w:szCs w:val="20"/>
      </w:rPr>
      <w:t xml:space="preserve"> </w:t>
    </w:r>
    <w:r w:rsidRPr="00EC116A">
      <w:rPr>
        <w:rFonts w:cs="Arial"/>
        <w:b/>
        <w:bCs/>
        <w:color w:val="548DD4"/>
        <w:szCs w:val="20"/>
      </w:rPr>
      <w:fldChar w:fldCharType="begin"/>
    </w:r>
    <w:r w:rsidRPr="00EC116A">
      <w:rPr>
        <w:rFonts w:cs="Arial"/>
        <w:b/>
        <w:bCs/>
        <w:color w:val="548DD4"/>
        <w:szCs w:val="20"/>
      </w:rPr>
      <w:instrText xml:space="preserve"> PAGE   \* MERGEFORMAT </w:instrText>
    </w:r>
    <w:r w:rsidRPr="00EC116A">
      <w:rPr>
        <w:rFonts w:cs="Arial"/>
        <w:b/>
        <w:bCs/>
        <w:color w:val="548DD4"/>
        <w:szCs w:val="20"/>
      </w:rPr>
      <w:fldChar w:fldCharType="separate"/>
    </w:r>
    <w:r w:rsidRPr="00DB3F82">
      <w:rPr>
        <w:rFonts w:eastAsia="Times New Roman" w:cs="Times New Roman"/>
        <w:b/>
        <w:bCs/>
        <w:noProof/>
        <w:color w:val="548DD4"/>
        <w:szCs w:val="20"/>
      </w:rPr>
      <w:t>77</w:t>
    </w:r>
    <w:r w:rsidRPr="00EC116A">
      <w:rPr>
        <w:rFonts w:cs="Arial"/>
        <w:b/>
        <w:bCs/>
        <w:color w:val="548DD4"/>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44D0" w:rsidRDefault="005644D0" w:rsidP="00E7620C">
      <w:pPr>
        <w:rPr>
          <w:rFonts w:cs="Times New Roman"/>
        </w:rPr>
      </w:pPr>
      <w:r>
        <w:rPr>
          <w:rFonts w:cs="Times New Roman"/>
        </w:rPr>
        <w:separator/>
      </w:r>
    </w:p>
  </w:footnote>
  <w:footnote w:type="continuationSeparator" w:id="0">
    <w:p w:rsidR="005644D0" w:rsidRDefault="005644D0" w:rsidP="00E7620C">
      <w:pPr>
        <w:rPr>
          <w:rFonts w:cs="Times New Roman"/>
        </w:rPr>
      </w:pPr>
      <w:r>
        <w:rPr>
          <w:rFonts w:cs="Times New Roman"/>
        </w:rPr>
        <w:continuationSeparator/>
      </w:r>
    </w:p>
  </w:footnote>
  <w:footnote w:id="1">
    <w:p w:rsidR="00DB3F82" w:rsidRPr="00D75E58" w:rsidRDefault="00DB3F82" w:rsidP="00597A52">
      <w:pPr>
        <w:pStyle w:val="FootnoteText"/>
        <w:jc w:val="both"/>
        <w:rPr>
          <w:sz w:val="14"/>
          <w:szCs w:val="14"/>
        </w:rPr>
      </w:pPr>
      <w:r w:rsidRPr="00D75E58">
        <w:rPr>
          <w:rStyle w:val="FootnoteReference"/>
          <w:sz w:val="14"/>
          <w:szCs w:val="14"/>
        </w:rPr>
        <w:footnoteRef/>
      </w:r>
      <w:r w:rsidRPr="00D75E58">
        <w:rPr>
          <w:sz w:val="14"/>
          <w:szCs w:val="14"/>
        </w:rPr>
        <w:t xml:space="preserve"> </w:t>
      </w:r>
      <w:r w:rsidRPr="00D75E58">
        <w:rPr>
          <w:rFonts w:cs="Arial"/>
          <w:sz w:val="14"/>
          <w:szCs w:val="14"/>
          <w:lang w:val="az-Latn-AZ"/>
        </w:rPr>
        <w:t>Cent</w:t>
      </w:r>
      <w:r>
        <w:rPr>
          <w:rFonts w:cs="Arial"/>
          <w:sz w:val="14"/>
          <w:szCs w:val="14"/>
          <w:lang w:val="az-Latn-AZ"/>
        </w:rPr>
        <w:t>ral Bank of Azerbaijan Republic</w:t>
      </w:r>
      <w:r w:rsidRPr="00D75E58">
        <w:rPr>
          <w:rFonts w:cs="Arial"/>
          <w:sz w:val="14"/>
          <w:szCs w:val="14"/>
          <w:lang w:val="az-Latn-AZ"/>
        </w:rPr>
        <w:t>,</w:t>
      </w:r>
      <w:r w:rsidRPr="00D75E58">
        <w:rPr>
          <w:sz w:val="14"/>
          <w:szCs w:val="14"/>
        </w:rPr>
        <w:t xml:space="preserve"> </w:t>
      </w:r>
      <w:r>
        <w:rPr>
          <w:sz w:val="14"/>
          <w:szCs w:val="14"/>
        </w:rPr>
        <w:t>“</w:t>
      </w:r>
      <w:r w:rsidRPr="00D75E58">
        <w:rPr>
          <w:sz w:val="14"/>
          <w:szCs w:val="14"/>
        </w:rPr>
        <w:t>Statistical Bulletin № 01 (199) 09/2016</w:t>
      </w:r>
      <w:r>
        <w:rPr>
          <w:sz w:val="14"/>
          <w:szCs w:val="14"/>
        </w:rPr>
        <w:t>”</w:t>
      </w:r>
      <w:r w:rsidRPr="00D75E58">
        <w:rPr>
          <w:sz w:val="14"/>
          <w:szCs w:val="14"/>
        </w:rPr>
        <w:t xml:space="preserve">, </w:t>
      </w:r>
      <w:r>
        <w:rPr>
          <w:sz w:val="14"/>
          <w:szCs w:val="14"/>
        </w:rPr>
        <w:t>“Table</w:t>
      </w:r>
      <w:r w:rsidRPr="00D75E58">
        <w:rPr>
          <w:sz w:val="14"/>
          <w:szCs w:val="14"/>
        </w:rPr>
        <w:t xml:space="preserve"> 2.16. </w:t>
      </w:r>
      <w:r>
        <w:rPr>
          <w:sz w:val="14"/>
          <w:szCs w:val="14"/>
        </w:rPr>
        <w:t>Official average exchange rates of manat”</w:t>
      </w:r>
      <w:r w:rsidRPr="00D75E58">
        <w:rPr>
          <w:sz w:val="14"/>
          <w:szCs w:val="14"/>
        </w:rPr>
        <w:t xml:space="preserve">, </w:t>
      </w:r>
      <w:hyperlink r:id="rId1" w:history="1">
        <w:r w:rsidRPr="00B67BFE">
          <w:rPr>
            <w:rStyle w:val="Hyperlink"/>
            <w:sz w:val="14"/>
            <w:szCs w:val="14"/>
          </w:rPr>
          <w:t>http://en.cbar.az/assets/4241/Statistical_BULLETEIN__ENG_2016_September.pdf</w:t>
        </w:r>
      </w:hyperlink>
      <w:r>
        <w:t xml:space="preserve"> </w:t>
      </w:r>
      <w:r w:rsidRPr="00D75E58">
        <w:rPr>
          <w:sz w:val="14"/>
          <w:szCs w:val="14"/>
        </w:rPr>
        <w:t xml:space="preserve"> </w:t>
      </w:r>
    </w:p>
  </w:footnote>
  <w:footnote w:id="2">
    <w:p w:rsidR="00DB3F82" w:rsidRPr="00D75E58" w:rsidRDefault="00DB3F82" w:rsidP="00D75E58">
      <w:pPr>
        <w:pStyle w:val="FootnoteText"/>
        <w:jc w:val="both"/>
        <w:rPr>
          <w:sz w:val="14"/>
          <w:szCs w:val="14"/>
        </w:rPr>
      </w:pPr>
      <w:r w:rsidRPr="00D75E58">
        <w:rPr>
          <w:rStyle w:val="FootnoteReference"/>
          <w:sz w:val="14"/>
          <w:szCs w:val="14"/>
        </w:rPr>
        <w:footnoteRef/>
      </w:r>
      <w:r w:rsidRPr="00D75E58">
        <w:rPr>
          <w:sz w:val="14"/>
          <w:szCs w:val="14"/>
        </w:rPr>
        <w:t xml:space="preserve"> </w:t>
      </w:r>
      <w:r w:rsidRPr="00D75E58">
        <w:rPr>
          <w:rFonts w:cs="Arial"/>
          <w:sz w:val="14"/>
          <w:szCs w:val="14"/>
          <w:lang w:val="az-Latn-AZ"/>
        </w:rPr>
        <w:t>Central Bank of Azerbaijan R</w:t>
      </w:r>
      <w:r>
        <w:rPr>
          <w:rFonts w:cs="Arial"/>
          <w:sz w:val="14"/>
          <w:szCs w:val="14"/>
          <w:lang w:val="az-Latn-AZ"/>
        </w:rPr>
        <w:t>epublic</w:t>
      </w:r>
      <w:r w:rsidRPr="00D75E58">
        <w:rPr>
          <w:sz w:val="14"/>
          <w:szCs w:val="14"/>
        </w:rPr>
        <w:t xml:space="preserve">, </w:t>
      </w:r>
      <w:r>
        <w:rPr>
          <w:sz w:val="14"/>
          <w:szCs w:val="14"/>
        </w:rPr>
        <w:t>“</w:t>
      </w:r>
      <w:r w:rsidRPr="00D75E58">
        <w:rPr>
          <w:sz w:val="14"/>
          <w:szCs w:val="14"/>
        </w:rPr>
        <w:t>Press release</w:t>
      </w:r>
      <w:r>
        <w:rPr>
          <w:sz w:val="14"/>
          <w:szCs w:val="14"/>
        </w:rPr>
        <w:t>”</w:t>
      </w:r>
      <w:r w:rsidRPr="00D75E58">
        <w:rPr>
          <w:sz w:val="14"/>
          <w:szCs w:val="14"/>
        </w:rPr>
        <w:t xml:space="preserve">, </w:t>
      </w:r>
      <w:hyperlink r:id="rId2" w:history="1">
        <w:r w:rsidRPr="00D75E58">
          <w:rPr>
            <w:color w:val="0000FF"/>
            <w:sz w:val="14"/>
            <w:szCs w:val="14"/>
            <w:u w:val="single"/>
          </w:rPr>
          <w:t>http://www.cbar.az/releases/2015/02/21/statement-of-the-central-bank-of-the-republic-of-azerbaijan/</w:t>
        </w:r>
      </w:hyperlink>
    </w:p>
  </w:footnote>
  <w:footnote w:id="3">
    <w:p w:rsidR="00DB3F82" w:rsidRDefault="00DB3F82" w:rsidP="00D75E58">
      <w:pPr>
        <w:pStyle w:val="FootnoteText"/>
        <w:jc w:val="both"/>
      </w:pPr>
      <w:r w:rsidRPr="00D75E58">
        <w:rPr>
          <w:rStyle w:val="FootnoteReference"/>
          <w:sz w:val="14"/>
          <w:szCs w:val="14"/>
        </w:rPr>
        <w:footnoteRef/>
      </w:r>
      <w:r w:rsidRPr="00D75E58">
        <w:rPr>
          <w:sz w:val="14"/>
          <w:szCs w:val="14"/>
        </w:rPr>
        <w:t xml:space="preserve"> </w:t>
      </w:r>
      <w:r w:rsidRPr="00D75E58">
        <w:rPr>
          <w:rFonts w:cs="Arial"/>
          <w:sz w:val="14"/>
          <w:szCs w:val="14"/>
          <w:lang w:val="az-Latn-AZ"/>
        </w:rPr>
        <w:t>Central Bank</w:t>
      </w:r>
      <w:r>
        <w:rPr>
          <w:rFonts w:cs="Arial"/>
          <w:sz w:val="14"/>
          <w:szCs w:val="14"/>
          <w:lang w:val="az-Latn-AZ"/>
        </w:rPr>
        <w:t xml:space="preserve"> of Azerbaijan Republic</w:t>
      </w:r>
      <w:r w:rsidRPr="00D75E58">
        <w:rPr>
          <w:sz w:val="14"/>
          <w:szCs w:val="14"/>
        </w:rPr>
        <w:t xml:space="preserve">, </w:t>
      </w:r>
      <w:r>
        <w:rPr>
          <w:sz w:val="14"/>
          <w:szCs w:val="14"/>
        </w:rPr>
        <w:t>“</w:t>
      </w:r>
      <w:r w:rsidRPr="00D75E58">
        <w:rPr>
          <w:sz w:val="14"/>
          <w:szCs w:val="14"/>
        </w:rPr>
        <w:t>Press release</w:t>
      </w:r>
      <w:r>
        <w:rPr>
          <w:sz w:val="14"/>
          <w:szCs w:val="14"/>
        </w:rPr>
        <w:t>”</w:t>
      </w:r>
      <w:r w:rsidRPr="00D75E58">
        <w:rPr>
          <w:sz w:val="14"/>
          <w:szCs w:val="14"/>
        </w:rPr>
        <w:t xml:space="preserve">, </w:t>
      </w:r>
      <w:hyperlink r:id="rId3" w:history="1">
        <w:r w:rsidRPr="00D75E58">
          <w:rPr>
            <w:color w:val="0000FF"/>
            <w:sz w:val="14"/>
            <w:szCs w:val="14"/>
            <w:u w:val="single"/>
          </w:rPr>
          <w:t>http://www.cbar.az/releases/2015/12/21/statement-of-the-central-bank-of-the-r-azerbaijan/</w:t>
        </w:r>
      </w:hyperlink>
    </w:p>
  </w:footnote>
  <w:footnote w:id="4">
    <w:p w:rsidR="00DB3F82" w:rsidRPr="00F941D2" w:rsidRDefault="00DB3F82">
      <w:pPr>
        <w:pStyle w:val="FootnoteText"/>
        <w:rPr>
          <w:sz w:val="14"/>
          <w:szCs w:val="14"/>
        </w:rPr>
      </w:pPr>
      <w:r w:rsidRPr="00F941D2">
        <w:rPr>
          <w:rStyle w:val="FootnoteReference"/>
          <w:sz w:val="14"/>
          <w:szCs w:val="14"/>
        </w:rPr>
        <w:footnoteRef/>
      </w:r>
      <w:r w:rsidRPr="00F941D2">
        <w:rPr>
          <w:sz w:val="14"/>
          <w:szCs w:val="14"/>
        </w:rPr>
        <w:t xml:space="preserve"> </w:t>
      </w:r>
      <w:hyperlink r:id="rId4" w:history="1">
        <w:r w:rsidRPr="00F941D2">
          <w:rPr>
            <w:rStyle w:val="Hyperlink"/>
            <w:sz w:val="14"/>
            <w:szCs w:val="14"/>
          </w:rPr>
          <w:t>http://www.eiti.az/index.php/en/senedler-2/memorandum</w:t>
        </w:r>
      </w:hyperlink>
      <w:r w:rsidRPr="00F941D2">
        <w:rPr>
          <w:sz w:val="14"/>
          <w:szCs w:val="14"/>
        </w:rPr>
        <w:t xml:space="preserve"> </w:t>
      </w:r>
    </w:p>
  </w:footnote>
  <w:footnote w:id="5">
    <w:p w:rsidR="00DB3F82" w:rsidRPr="00C77C6D" w:rsidRDefault="00DB3F82">
      <w:pPr>
        <w:pStyle w:val="FootnoteText"/>
        <w:rPr>
          <w:sz w:val="14"/>
          <w:szCs w:val="14"/>
        </w:rPr>
      </w:pPr>
      <w:r w:rsidRPr="00C77C6D">
        <w:rPr>
          <w:rStyle w:val="FootnoteReference"/>
          <w:sz w:val="14"/>
          <w:szCs w:val="14"/>
        </w:rPr>
        <w:footnoteRef/>
      </w:r>
      <w:r w:rsidRPr="00C77C6D">
        <w:rPr>
          <w:sz w:val="14"/>
          <w:szCs w:val="14"/>
        </w:rPr>
        <w:t xml:space="preserve"> </w:t>
      </w:r>
      <w:hyperlink r:id="rId5" w:history="1">
        <w:r w:rsidRPr="00C77C6D">
          <w:rPr>
            <w:rStyle w:val="Hyperlink"/>
            <w:sz w:val="14"/>
            <w:szCs w:val="14"/>
          </w:rPr>
          <w:t>http://www.eiti.az/index.php/en/mhsht-ve-azerbaycan-2/multi-stakeholder-group</w:t>
        </w:r>
      </w:hyperlink>
      <w:r w:rsidRPr="00C77C6D">
        <w:rPr>
          <w:sz w:val="14"/>
          <w:szCs w:val="14"/>
        </w:rPr>
        <w:t xml:space="preserve"> </w:t>
      </w:r>
    </w:p>
  </w:footnote>
  <w:footnote w:id="6">
    <w:p w:rsidR="00DB3F82" w:rsidRPr="00C77C6D" w:rsidRDefault="00DB3F82">
      <w:pPr>
        <w:pStyle w:val="FootnoteText"/>
        <w:rPr>
          <w:sz w:val="14"/>
          <w:szCs w:val="14"/>
        </w:rPr>
      </w:pPr>
      <w:r w:rsidRPr="00C77C6D">
        <w:rPr>
          <w:rStyle w:val="FootnoteReference"/>
          <w:sz w:val="14"/>
          <w:szCs w:val="14"/>
        </w:rPr>
        <w:footnoteRef/>
      </w:r>
      <w:r w:rsidRPr="00C77C6D">
        <w:rPr>
          <w:sz w:val="14"/>
          <w:szCs w:val="14"/>
        </w:rPr>
        <w:t xml:space="preserve"> </w:t>
      </w:r>
      <w:hyperlink r:id="rId6" w:history="1">
        <w:r w:rsidRPr="00C77C6D">
          <w:rPr>
            <w:rStyle w:val="Hyperlink"/>
            <w:sz w:val="14"/>
            <w:szCs w:val="14"/>
          </w:rPr>
          <w:t>http://www.eiti.az/index.php/en/senedler-2/work-plan-for-implementation-of-eiti/577-2014-work-plan-for-implementation-of-eiti-2</w:t>
        </w:r>
      </w:hyperlink>
      <w:r w:rsidRPr="00C77C6D">
        <w:rPr>
          <w:sz w:val="14"/>
          <w:szCs w:val="14"/>
        </w:rPr>
        <w:t xml:space="preserve"> </w:t>
      </w:r>
    </w:p>
  </w:footnote>
  <w:footnote w:id="7">
    <w:p w:rsidR="00DB3F82" w:rsidRPr="00C63F92" w:rsidRDefault="00DB3F82" w:rsidP="00A01C59">
      <w:pPr>
        <w:pStyle w:val="FootnoteText"/>
        <w:rPr>
          <w:rFonts w:cs="Arial"/>
          <w:sz w:val="14"/>
          <w:szCs w:val="14"/>
        </w:rPr>
      </w:pPr>
      <w:r w:rsidRPr="00C63F92">
        <w:rPr>
          <w:rStyle w:val="FootnoteReference"/>
          <w:rFonts w:cs="Arial"/>
          <w:sz w:val="14"/>
          <w:szCs w:val="14"/>
        </w:rPr>
        <w:footnoteRef/>
      </w:r>
      <w:r w:rsidRPr="00C63F92">
        <w:rPr>
          <w:rFonts w:cs="Arial"/>
          <w:sz w:val="14"/>
          <w:szCs w:val="14"/>
        </w:rPr>
        <w:t xml:space="preserve"> </w:t>
      </w:r>
      <w:r>
        <w:rPr>
          <w:rFonts w:cs="Arial"/>
          <w:sz w:val="14"/>
          <w:szCs w:val="14"/>
        </w:rPr>
        <w:t>Figure 1 was prepared by Moore Stephens Azerbaijan.</w:t>
      </w:r>
    </w:p>
  </w:footnote>
  <w:footnote w:id="8">
    <w:p w:rsidR="00DB3F82" w:rsidRDefault="00DB3F82" w:rsidP="0008146D">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SOCAR, </w:t>
      </w:r>
      <w:hyperlink r:id="rId7" w:history="1">
        <w:r>
          <w:rPr>
            <w:rStyle w:val="Hyperlink"/>
            <w:rFonts w:cs="Arial"/>
            <w:sz w:val="14"/>
            <w:szCs w:val="14"/>
            <w:lang w:val="az-Latn-AZ"/>
          </w:rPr>
          <w:t>http://new.socar.az/socar/az/company/about-socar/oil-history-in-azerbaijan</w:t>
        </w:r>
      </w:hyperlink>
      <w:r>
        <w:rPr>
          <w:rFonts w:cs="Arial"/>
          <w:sz w:val="14"/>
          <w:szCs w:val="14"/>
          <w:lang w:val="az-Latn-AZ"/>
        </w:rPr>
        <w:t>.</w:t>
      </w:r>
    </w:p>
  </w:footnote>
  <w:footnote w:id="9">
    <w:p w:rsidR="00DB3F82" w:rsidRPr="00904B81" w:rsidRDefault="00DB3F82" w:rsidP="00A01C59">
      <w:pPr>
        <w:pStyle w:val="FootnoteText"/>
        <w:jc w:val="both"/>
        <w:rPr>
          <w:rFonts w:cs="Arial"/>
          <w:sz w:val="14"/>
          <w:szCs w:val="14"/>
          <w:lang w:val="az-Latn-AZ"/>
        </w:rPr>
      </w:pPr>
      <w:r w:rsidRPr="00904B81">
        <w:rPr>
          <w:rStyle w:val="FootnoteReference"/>
          <w:rFonts w:cs="Arial"/>
          <w:sz w:val="14"/>
          <w:szCs w:val="14"/>
        </w:rPr>
        <w:footnoteRef/>
      </w:r>
      <w:r w:rsidRPr="00904B81">
        <w:rPr>
          <w:rFonts w:cs="Arial"/>
          <w:sz w:val="14"/>
          <w:szCs w:val="14"/>
          <w:lang w:val="az-Latn-AZ"/>
        </w:rPr>
        <w:t xml:space="preserve"> Ministry of Ecology and Natural Resources of Azerbaijan Republic, </w:t>
      </w:r>
      <w:hyperlink r:id="rId8" w:history="1">
        <w:r w:rsidRPr="00904B81">
          <w:rPr>
            <w:rStyle w:val="Hyperlink"/>
            <w:sz w:val="14"/>
            <w:szCs w:val="14"/>
          </w:rPr>
          <w:t>http://eco.gov.az/en/148-minerals</w:t>
        </w:r>
      </w:hyperlink>
      <w:r w:rsidRPr="00904B81">
        <w:rPr>
          <w:sz w:val="14"/>
          <w:szCs w:val="14"/>
        </w:rPr>
        <w:t xml:space="preserve"> </w:t>
      </w:r>
    </w:p>
  </w:footnote>
  <w:footnote w:id="10">
    <w:p w:rsidR="00DB3F82" w:rsidRPr="002A3EB2" w:rsidRDefault="00DB3F82" w:rsidP="00A01C59">
      <w:pPr>
        <w:pStyle w:val="FootnoteText"/>
        <w:jc w:val="both"/>
        <w:rPr>
          <w:sz w:val="14"/>
          <w:szCs w:val="14"/>
          <w:lang w:val="az-Latn-AZ"/>
        </w:rPr>
      </w:pPr>
      <w:r w:rsidRPr="002A3EB2">
        <w:rPr>
          <w:rStyle w:val="FootnoteReference"/>
          <w:sz w:val="14"/>
          <w:szCs w:val="14"/>
        </w:rPr>
        <w:footnoteRef/>
      </w:r>
      <w:r w:rsidRPr="002A3EB2">
        <w:rPr>
          <w:sz w:val="14"/>
          <w:szCs w:val="14"/>
          <w:lang w:val="az-Latn-AZ"/>
        </w:rPr>
        <w:t xml:space="preserve"> </w:t>
      </w:r>
      <w:r>
        <w:rPr>
          <w:sz w:val="14"/>
          <w:szCs w:val="14"/>
          <w:lang w:val="az-Latn-AZ"/>
        </w:rPr>
        <w:t xml:space="preserve">Ministry of Justice of Azerbaijan Republic, “Integrated internet based electronic database of normative legal acts”, </w:t>
      </w:r>
      <w:hyperlink r:id="rId9" w:history="1">
        <w:r w:rsidRPr="002A3EB2">
          <w:rPr>
            <w:rStyle w:val="Hyperlink"/>
            <w:sz w:val="14"/>
            <w:szCs w:val="14"/>
            <w:lang w:val="az-Latn-AZ"/>
          </w:rPr>
          <w:t>http://www.e-qanun.az/</w:t>
        </w:r>
      </w:hyperlink>
      <w:r w:rsidRPr="002A3EB2">
        <w:rPr>
          <w:sz w:val="14"/>
          <w:szCs w:val="14"/>
          <w:lang w:val="az-Latn-AZ"/>
        </w:rPr>
        <w:t xml:space="preserve"> </w:t>
      </w:r>
    </w:p>
  </w:footnote>
  <w:footnote w:id="11">
    <w:p w:rsidR="00DB3F82" w:rsidRPr="00A13B8E" w:rsidRDefault="00DB3F82" w:rsidP="00A01C59">
      <w:pPr>
        <w:pStyle w:val="FootnoteText"/>
        <w:rPr>
          <w:sz w:val="14"/>
          <w:szCs w:val="14"/>
          <w:lang w:val="az-Latn-AZ"/>
        </w:rPr>
      </w:pPr>
      <w:r w:rsidRPr="00A13B8E">
        <w:rPr>
          <w:rStyle w:val="FootnoteReference"/>
          <w:sz w:val="14"/>
          <w:szCs w:val="14"/>
        </w:rPr>
        <w:footnoteRef/>
      </w:r>
      <w:r w:rsidRPr="00A13B8E">
        <w:rPr>
          <w:sz w:val="14"/>
          <w:szCs w:val="14"/>
          <w:lang w:val="az-Latn-AZ"/>
        </w:rPr>
        <w:t xml:space="preserve"> “The Law on the state budget of the Republic of Azerbaijan”, № 358-IQ,</w:t>
      </w:r>
      <w:r w:rsidRPr="00A13B8E">
        <w:rPr>
          <w:rFonts w:cs="Arial"/>
          <w:color w:val="000000"/>
          <w:sz w:val="14"/>
          <w:szCs w:val="14"/>
          <w:lang w:val="az-Latn-AZ"/>
        </w:rPr>
        <w:t xml:space="preserve"> </w:t>
      </w:r>
      <w:hyperlink r:id="rId10" w:history="1">
        <w:r w:rsidRPr="00A13B8E">
          <w:rPr>
            <w:rStyle w:val="Hyperlink"/>
            <w:sz w:val="14"/>
            <w:szCs w:val="14"/>
            <w:lang w:val="az-Latn-AZ"/>
          </w:rPr>
          <w:t>http://e-qanun.az/framework/1126</w:t>
        </w:r>
      </w:hyperlink>
      <w:r w:rsidRPr="00A13B8E">
        <w:rPr>
          <w:sz w:val="14"/>
          <w:szCs w:val="14"/>
          <w:lang w:val="az-Latn-AZ"/>
        </w:rPr>
        <w:t xml:space="preserve">  </w:t>
      </w:r>
    </w:p>
  </w:footnote>
  <w:footnote w:id="12">
    <w:p w:rsidR="00DB3F82" w:rsidRPr="00A13B8E" w:rsidRDefault="00DB3F82" w:rsidP="00A01C59">
      <w:pPr>
        <w:pStyle w:val="FootnoteText"/>
        <w:jc w:val="both"/>
        <w:rPr>
          <w:sz w:val="14"/>
          <w:szCs w:val="14"/>
          <w:lang w:val="az-Latn-AZ"/>
        </w:rPr>
      </w:pPr>
      <w:r w:rsidRPr="00A13B8E">
        <w:rPr>
          <w:rStyle w:val="FootnoteReference"/>
          <w:sz w:val="14"/>
          <w:szCs w:val="14"/>
        </w:rPr>
        <w:footnoteRef/>
      </w:r>
      <w:r w:rsidRPr="00A13B8E">
        <w:rPr>
          <w:sz w:val="14"/>
          <w:szCs w:val="14"/>
          <w:lang w:val="az-Latn-AZ"/>
        </w:rPr>
        <w:t xml:space="preserve">Ministry of Finance of the Republic of Azerbaijan, “Citizen’s Budget guide” book, </w:t>
      </w:r>
      <w:hyperlink r:id="rId11" w:history="1">
        <w:r w:rsidRPr="00A13B8E">
          <w:rPr>
            <w:rStyle w:val="Hyperlink"/>
            <w:sz w:val="14"/>
            <w:szCs w:val="14"/>
            <w:lang w:val="az-Latn-AZ"/>
          </w:rPr>
          <w:t>http://maliyye.gov.az/sites/default/files/kitab.compressed.protected.pdf</w:t>
        </w:r>
      </w:hyperlink>
      <w:r w:rsidRPr="00A13B8E">
        <w:rPr>
          <w:sz w:val="14"/>
          <w:szCs w:val="14"/>
          <w:lang w:val="az-Latn-AZ"/>
        </w:rPr>
        <w:t xml:space="preserve"> </w:t>
      </w:r>
    </w:p>
  </w:footnote>
  <w:footnote w:id="13">
    <w:p w:rsidR="00DB3F82" w:rsidRPr="00794ACA" w:rsidRDefault="00DB3F82" w:rsidP="00A01C59">
      <w:pPr>
        <w:pStyle w:val="FootnoteText"/>
        <w:rPr>
          <w:sz w:val="14"/>
          <w:szCs w:val="14"/>
          <w:lang w:val="az-Latn-AZ"/>
        </w:rPr>
      </w:pPr>
      <w:r w:rsidRPr="00A13B8E">
        <w:rPr>
          <w:rStyle w:val="FootnoteReference"/>
          <w:sz w:val="14"/>
          <w:szCs w:val="14"/>
        </w:rPr>
        <w:footnoteRef/>
      </w:r>
      <w:r w:rsidRPr="00A13B8E">
        <w:rPr>
          <w:sz w:val="14"/>
          <w:szCs w:val="14"/>
          <w:lang w:val="az-Latn-AZ"/>
        </w:rPr>
        <w:t xml:space="preserve"> The La</w:t>
      </w:r>
      <w:r>
        <w:rPr>
          <w:sz w:val="14"/>
          <w:szCs w:val="14"/>
          <w:lang w:val="az-Latn-AZ"/>
        </w:rPr>
        <w:t>w</w:t>
      </w:r>
      <w:r w:rsidRPr="00A13B8E">
        <w:rPr>
          <w:sz w:val="14"/>
          <w:szCs w:val="14"/>
          <w:lang w:val="az-Latn-AZ"/>
        </w:rPr>
        <w:t xml:space="preserve"> on the budget system of the Republic of Azerbaijan”, № 452-IIQD, </w:t>
      </w:r>
      <w:hyperlink r:id="rId12" w:history="1">
        <w:r w:rsidRPr="00A13B8E">
          <w:rPr>
            <w:rStyle w:val="Hyperlink"/>
            <w:sz w:val="14"/>
            <w:szCs w:val="14"/>
            <w:lang w:val="az-Latn-AZ"/>
          </w:rPr>
          <w:t>http://www.e-qanun.az/framework/2052</w:t>
        </w:r>
      </w:hyperlink>
    </w:p>
  </w:footnote>
  <w:footnote w:id="14">
    <w:p w:rsidR="00DB3F82" w:rsidRPr="00A13B8E" w:rsidRDefault="00DB3F82" w:rsidP="00A01C59">
      <w:pPr>
        <w:pStyle w:val="FootnoteText"/>
        <w:jc w:val="both"/>
        <w:rPr>
          <w:rFonts w:cs="Arial"/>
          <w:sz w:val="14"/>
          <w:szCs w:val="14"/>
          <w:lang w:val="az-Latn-AZ"/>
        </w:rPr>
      </w:pPr>
      <w:r w:rsidRPr="00A13B8E">
        <w:rPr>
          <w:rStyle w:val="FootnoteReference"/>
          <w:rFonts w:cs="Arial"/>
          <w:sz w:val="14"/>
          <w:szCs w:val="14"/>
        </w:rPr>
        <w:footnoteRef/>
      </w:r>
      <w:r w:rsidRPr="00A13B8E">
        <w:rPr>
          <w:rFonts w:cs="Arial"/>
          <w:sz w:val="14"/>
          <w:szCs w:val="14"/>
          <w:lang w:val="az-Latn-AZ"/>
        </w:rPr>
        <w:t xml:space="preserve"> </w:t>
      </w:r>
      <w:r w:rsidRPr="00A13B8E">
        <w:rPr>
          <w:sz w:val="14"/>
          <w:szCs w:val="14"/>
          <w:lang w:val="az-Latn-AZ"/>
        </w:rPr>
        <w:t>Ministry of Finance of the Republic of Azerbaijan</w:t>
      </w:r>
      <w:r w:rsidRPr="00A13B8E">
        <w:rPr>
          <w:sz w:val="14"/>
          <w:szCs w:val="14"/>
        </w:rPr>
        <w:t xml:space="preserve">, </w:t>
      </w:r>
      <w:hyperlink r:id="rId13" w:history="1">
        <w:r w:rsidRPr="00A13B8E">
          <w:rPr>
            <w:rStyle w:val="Hyperlink"/>
            <w:rFonts w:cs="Arial"/>
            <w:sz w:val="14"/>
            <w:szCs w:val="14"/>
            <w:lang w:val="az-Latn-AZ"/>
          </w:rPr>
          <w:t>http://www.maliyye.gov.az/sites/default/files/CB_2016%2004112015%20arial.pdf</w:t>
        </w:r>
      </w:hyperlink>
    </w:p>
  </w:footnote>
  <w:footnote w:id="15">
    <w:p w:rsidR="00DB3F82" w:rsidRPr="00A13B8E" w:rsidRDefault="00DB3F82" w:rsidP="00A01C59">
      <w:pPr>
        <w:pStyle w:val="FootnoteText"/>
        <w:jc w:val="both"/>
        <w:rPr>
          <w:rFonts w:cs="Arial"/>
          <w:sz w:val="14"/>
          <w:szCs w:val="14"/>
          <w:lang w:val="az-Latn-AZ"/>
        </w:rPr>
      </w:pPr>
      <w:r w:rsidRPr="00A13B8E">
        <w:rPr>
          <w:rStyle w:val="FootnoteReference"/>
          <w:rFonts w:cs="Arial"/>
          <w:sz w:val="14"/>
          <w:szCs w:val="14"/>
        </w:rPr>
        <w:footnoteRef/>
      </w:r>
      <w:r w:rsidRPr="00A13B8E">
        <w:rPr>
          <w:rFonts w:cs="Arial"/>
          <w:sz w:val="14"/>
          <w:szCs w:val="14"/>
          <w:lang w:val="az-Latn-AZ"/>
        </w:rPr>
        <w:t xml:space="preserve"> </w:t>
      </w:r>
      <w:r w:rsidRPr="00A13B8E">
        <w:rPr>
          <w:rFonts w:cs="Arial"/>
          <w:bCs/>
          <w:color w:val="000000"/>
          <w:sz w:val="14"/>
          <w:szCs w:val="14"/>
          <w:lang w:val="az-Latn-AZ"/>
        </w:rPr>
        <w:t>The Law on the basis of municipal finance of the Republic of Azerbaijan</w:t>
      </w:r>
      <w:r w:rsidRPr="00A13B8E">
        <w:rPr>
          <w:rFonts w:cs="Arial"/>
          <w:sz w:val="14"/>
          <w:szCs w:val="14"/>
          <w:lang w:val="az-Latn-AZ"/>
        </w:rPr>
        <w:t xml:space="preserve"> </w:t>
      </w:r>
      <w:hyperlink r:id="rId14" w:history="1">
        <w:r w:rsidRPr="00A13B8E">
          <w:rPr>
            <w:rStyle w:val="Hyperlink"/>
            <w:rFonts w:cs="Arial"/>
            <w:sz w:val="14"/>
            <w:szCs w:val="14"/>
            <w:lang w:val="az-Latn-AZ"/>
          </w:rPr>
          <w:t>http://e-qanun.az/framework/5231</w:t>
        </w:r>
      </w:hyperlink>
      <w:r w:rsidRPr="00A13B8E">
        <w:rPr>
          <w:rFonts w:cs="Arial"/>
          <w:sz w:val="14"/>
          <w:szCs w:val="14"/>
          <w:lang w:val="az-Latn-AZ"/>
        </w:rPr>
        <w:t xml:space="preserve">  </w:t>
      </w:r>
    </w:p>
  </w:footnote>
  <w:footnote w:id="16">
    <w:p w:rsidR="00DB3F82" w:rsidRPr="00FA1C4D" w:rsidRDefault="00DB3F82">
      <w:pPr>
        <w:pStyle w:val="FootnoteText"/>
        <w:rPr>
          <w:sz w:val="14"/>
          <w:szCs w:val="14"/>
        </w:rPr>
      </w:pPr>
      <w:r w:rsidRPr="00FA1C4D">
        <w:rPr>
          <w:rStyle w:val="FootnoteReference"/>
          <w:sz w:val="14"/>
          <w:szCs w:val="14"/>
        </w:rPr>
        <w:footnoteRef/>
      </w:r>
      <w:r w:rsidRPr="00FA1C4D">
        <w:rPr>
          <w:sz w:val="14"/>
          <w:szCs w:val="14"/>
        </w:rPr>
        <w:t xml:space="preserve"> </w:t>
      </w:r>
      <w:r w:rsidRPr="00FA1C4D">
        <w:rPr>
          <w:rFonts w:cs="Arial"/>
          <w:sz w:val="14"/>
          <w:szCs w:val="14"/>
        </w:rPr>
        <w:t xml:space="preserve">Figure </w:t>
      </w:r>
      <w:r>
        <w:rPr>
          <w:rFonts w:cs="Arial"/>
          <w:sz w:val="14"/>
          <w:szCs w:val="14"/>
        </w:rPr>
        <w:t>2</w:t>
      </w:r>
      <w:r w:rsidRPr="00FA1C4D">
        <w:rPr>
          <w:rFonts w:cs="Arial"/>
          <w:sz w:val="14"/>
          <w:szCs w:val="14"/>
        </w:rPr>
        <w:t xml:space="preserve"> was prepared by Moore Stephens </w:t>
      </w:r>
      <w:r w:rsidR="00BC4227" w:rsidRPr="00B51390">
        <w:rPr>
          <w:sz w:val="14"/>
          <w:szCs w:val="14"/>
          <w:lang w:val="az-Latn-AZ"/>
        </w:rPr>
        <w:t>Azerbaijan</w:t>
      </w:r>
      <w:r w:rsidRPr="00FA1C4D">
        <w:rPr>
          <w:rFonts w:cs="Arial"/>
          <w:sz w:val="14"/>
          <w:szCs w:val="14"/>
        </w:rPr>
        <w:t>.</w:t>
      </w:r>
    </w:p>
  </w:footnote>
  <w:footnote w:id="17">
    <w:p w:rsidR="00DB3F82" w:rsidRPr="00B51390" w:rsidRDefault="00DB3F82" w:rsidP="00A01C59">
      <w:pPr>
        <w:pStyle w:val="FootnoteText"/>
        <w:rPr>
          <w:sz w:val="14"/>
          <w:szCs w:val="14"/>
        </w:rPr>
      </w:pPr>
      <w:r w:rsidRPr="00B51390">
        <w:rPr>
          <w:rStyle w:val="FootnoteReference"/>
          <w:sz w:val="14"/>
          <w:szCs w:val="14"/>
        </w:rPr>
        <w:footnoteRef/>
      </w:r>
      <w:r w:rsidRPr="00B51390">
        <w:rPr>
          <w:sz w:val="14"/>
          <w:szCs w:val="14"/>
        </w:rPr>
        <w:t xml:space="preserve"> The Constitution of the Republic of Azerbaijan Article 109, </w:t>
      </w:r>
      <w:hyperlink r:id="rId15" w:history="1">
        <w:r w:rsidRPr="00B51390">
          <w:rPr>
            <w:rStyle w:val="Hyperlink"/>
            <w:sz w:val="14"/>
            <w:szCs w:val="14"/>
          </w:rPr>
          <w:t>http://www.e-qanun.az/framework/897</w:t>
        </w:r>
      </w:hyperlink>
      <w:r w:rsidRPr="00B51390">
        <w:rPr>
          <w:sz w:val="14"/>
          <w:szCs w:val="14"/>
        </w:rPr>
        <w:t xml:space="preserve"> </w:t>
      </w:r>
    </w:p>
  </w:footnote>
  <w:footnote w:id="18">
    <w:p w:rsidR="00DB3F82" w:rsidRPr="00B51390" w:rsidRDefault="00DB3F82" w:rsidP="00CF5335">
      <w:pPr>
        <w:pStyle w:val="FootnoteText"/>
        <w:rPr>
          <w:sz w:val="14"/>
          <w:szCs w:val="14"/>
        </w:rPr>
      </w:pPr>
      <w:r w:rsidRPr="00B51390">
        <w:rPr>
          <w:rStyle w:val="FootnoteReference"/>
          <w:sz w:val="14"/>
          <w:szCs w:val="14"/>
        </w:rPr>
        <w:footnoteRef/>
      </w:r>
      <w:r w:rsidRPr="00B51390">
        <w:rPr>
          <w:sz w:val="14"/>
          <w:szCs w:val="14"/>
        </w:rPr>
        <w:t xml:space="preserve"> Regulations on the Ministry of Finance of the Republic of Azerbaijan, </w:t>
      </w:r>
      <w:hyperlink r:id="rId16" w:history="1">
        <w:r w:rsidRPr="00B51390">
          <w:rPr>
            <w:rStyle w:val="Hyperlink"/>
            <w:sz w:val="14"/>
            <w:szCs w:val="14"/>
          </w:rPr>
          <w:t>http://www.maliyye.gov.az/node/8</w:t>
        </w:r>
      </w:hyperlink>
      <w:r w:rsidRPr="00B51390">
        <w:rPr>
          <w:sz w:val="14"/>
          <w:szCs w:val="14"/>
        </w:rPr>
        <w:t xml:space="preserve"> </w:t>
      </w:r>
    </w:p>
  </w:footnote>
  <w:footnote w:id="19">
    <w:p w:rsidR="00DB3F82" w:rsidRPr="00B51390" w:rsidRDefault="00DB3F82" w:rsidP="00A01C59">
      <w:pPr>
        <w:pStyle w:val="FootnoteText"/>
        <w:rPr>
          <w:sz w:val="14"/>
          <w:szCs w:val="14"/>
        </w:rPr>
      </w:pPr>
      <w:r w:rsidRPr="00B51390">
        <w:rPr>
          <w:rStyle w:val="FootnoteReference"/>
          <w:sz w:val="14"/>
          <w:szCs w:val="14"/>
        </w:rPr>
        <w:footnoteRef/>
      </w:r>
      <w:r w:rsidRPr="00B51390">
        <w:rPr>
          <w:sz w:val="14"/>
          <w:szCs w:val="14"/>
        </w:rPr>
        <w:t xml:space="preserve"> The Constitution of the Republic of Azerbaijan Article 119, </w:t>
      </w:r>
      <w:hyperlink r:id="rId17" w:history="1">
        <w:r w:rsidRPr="00B51390">
          <w:rPr>
            <w:rStyle w:val="Hyperlink"/>
            <w:sz w:val="14"/>
            <w:szCs w:val="14"/>
          </w:rPr>
          <w:t>http://www.e-qanun.az/framework/897</w:t>
        </w:r>
      </w:hyperlink>
      <w:r w:rsidRPr="00B51390">
        <w:rPr>
          <w:sz w:val="14"/>
          <w:szCs w:val="14"/>
        </w:rPr>
        <w:t xml:space="preserve"> </w:t>
      </w:r>
    </w:p>
  </w:footnote>
  <w:footnote w:id="20">
    <w:p w:rsidR="00DB3F82" w:rsidRPr="00B51390" w:rsidRDefault="00DB3F82" w:rsidP="00A01C59">
      <w:pPr>
        <w:pStyle w:val="FootnoteText"/>
        <w:rPr>
          <w:sz w:val="14"/>
          <w:szCs w:val="14"/>
        </w:rPr>
      </w:pPr>
      <w:r w:rsidRPr="00B51390">
        <w:rPr>
          <w:rStyle w:val="FootnoteReference"/>
          <w:sz w:val="14"/>
          <w:szCs w:val="14"/>
        </w:rPr>
        <w:footnoteRef/>
      </w:r>
      <w:r w:rsidRPr="00B51390">
        <w:rPr>
          <w:sz w:val="14"/>
          <w:szCs w:val="14"/>
        </w:rPr>
        <w:t xml:space="preserve"> The Constitution of the Republic of Azerbaijan Article 81-98, </w:t>
      </w:r>
      <w:hyperlink r:id="rId18" w:history="1">
        <w:r w:rsidRPr="00B51390">
          <w:rPr>
            <w:rStyle w:val="Hyperlink"/>
            <w:sz w:val="14"/>
            <w:szCs w:val="14"/>
          </w:rPr>
          <w:t>http://www.e-qanun.az/framework/897</w:t>
        </w:r>
      </w:hyperlink>
      <w:r w:rsidRPr="00B51390">
        <w:rPr>
          <w:sz w:val="14"/>
          <w:szCs w:val="14"/>
        </w:rPr>
        <w:t xml:space="preserve"> </w:t>
      </w:r>
    </w:p>
  </w:footnote>
  <w:footnote w:id="21">
    <w:p w:rsidR="00DB3F82" w:rsidRPr="00B51390" w:rsidRDefault="00DB3F82" w:rsidP="00A01C59">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Regulations on the Ministry of Taxes of the Republic of Azerbaijan, </w:t>
      </w:r>
      <w:hyperlink r:id="rId19" w:history="1">
        <w:r w:rsidRPr="00B51390">
          <w:rPr>
            <w:rStyle w:val="Hyperlink"/>
            <w:sz w:val="14"/>
            <w:szCs w:val="14"/>
            <w:lang w:val="az-Latn-AZ"/>
          </w:rPr>
          <w:t>http://www.taxes.gov.az/modul.php?name=qanun&amp;news=369</w:t>
        </w:r>
      </w:hyperlink>
      <w:r w:rsidRPr="00B51390">
        <w:rPr>
          <w:sz w:val="14"/>
          <w:szCs w:val="14"/>
          <w:lang w:val="az-Latn-AZ"/>
        </w:rPr>
        <w:t xml:space="preserve"> </w:t>
      </w:r>
    </w:p>
  </w:footnote>
  <w:footnote w:id="22">
    <w:p w:rsidR="00DB3F82" w:rsidRPr="00B51390" w:rsidRDefault="00DB3F82" w:rsidP="00A01C59">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w:t>
      </w:r>
      <w:r w:rsidR="00BC4227">
        <w:rPr>
          <w:sz w:val="14"/>
          <w:szCs w:val="14"/>
          <w:lang w:val="az-Latn-AZ"/>
        </w:rPr>
        <w:t>Regulations on t</w:t>
      </w:r>
      <w:r w:rsidR="00BC4227" w:rsidRPr="00BC4227">
        <w:rPr>
          <w:sz w:val="14"/>
          <w:szCs w:val="14"/>
          <w:lang w:val="az-Latn-AZ"/>
        </w:rPr>
        <w:t>he Ministry of Ecology and Natural Resources of the Republic of Azerbaijan</w:t>
      </w:r>
      <w:r w:rsidRPr="00B51390">
        <w:rPr>
          <w:sz w:val="14"/>
          <w:szCs w:val="14"/>
          <w:lang w:val="az-Latn-AZ"/>
        </w:rPr>
        <w:t xml:space="preserve">, </w:t>
      </w:r>
      <w:hyperlink r:id="rId20" w:history="1">
        <w:r w:rsidRPr="00B51390">
          <w:rPr>
            <w:rStyle w:val="Hyperlink"/>
            <w:sz w:val="14"/>
            <w:szCs w:val="14"/>
            <w:lang w:val="az-Latn-AZ"/>
          </w:rPr>
          <w:t>http://eco.gov.az/az/6-haqqimizda</w:t>
        </w:r>
      </w:hyperlink>
      <w:r w:rsidRPr="00B51390">
        <w:rPr>
          <w:sz w:val="14"/>
          <w:szCs w:val="14"/>
          <w:lang w:val="az-Latn-AZ"/>
        </w:rPr>
        <w:t xml:space="preserve"> </w:t>
      </w:r>
    </w:p>
  </w:footnote>
  <w:footnote w:id="23">
    <w:p w:rsidR="00DB3F82" w:rsidRPr="00B51390" w:rsidRDefault="00DB3F82" w:rsidP="00A01C59">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Regulations on the Ministry of Energy of the Republic of Azerbaijan, </w:t>
      </w:r>
      <w:hyperlink r:id="rId21" w:history="1">
        <w:r w:rsidRPr="00B51390">
          <w:rPr>
            <w:rStyle w:val="Hyperlink"/>
            <w:sz w:val="14"/>
            <w:szCs w:val="14"/>
            <w:lang w:val="az-Latn-AZ"/>
          </w:rPr>
          <w:t>http://www.minenergy.gov.az/db/EN_Esasname.pdf</w:t>
        </w:r>
      </w:hyperlink>
      <w:r w:rsidRPr="00B51390">
        <w:rPr>
          <w:sz w:val="14"/>
          <w:szCs w:val="14"/>
          <w:lang w:val="az-Latn-AZ"/>
        </w:rPr>
        <w:t xml:space="preserve"> </w:t>
      </w:r>
    </w:p>
  </w:footnote>
  <w:footnote w:id="24">
    <w:p w:rsidR="00DB3F82" w:rsidRPr="00B51390" w:rsidRDefault="00DB3F82" w:rsidP="00A01C59">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Regulations on the State Social Protection Fund of the Republic of Azerbaijan, </w:t>
      </w:r>
      <w:hyperlink r:id="rId22" w:history="1">
        <w:r w:rsidRPr="00B51390">
          <w:rPr>
            <w:rStyle w:val="Hyperlink"/>
            <w:sz w:val="14"/>
            <w:szCs w:val="14"/>
            <w:lang w:val="az-Latn-AZ"/>
          </w:rPr>
          <w:t>http://sspf.gov.az/view.php?lang=az&amp;menu=17&amp;id=327</w:t>
        </w:r>
      </w:hyperlink>
      <w:r w:rsidRPr="00B51390">
        <w:rPr>
          <w:sz w:val="14"/>
          <w:szCs w:val="14"/>
          <w:lang w:val="az-Latn-AZ"/>
        </w:rPr>
        <w:t xml:space="preserve"> </w:t>
      </w:r>
    </w:p>
  </w:footnote>
  <w:footnote w:id="25">
    <w:p w:rsidR="00DB3F82" w:rsidRPr="00B51390" w:rsidRDefault="00DB3F82" w:rsidP="00A01C59">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Regulations of SOCAR, </w:t>
      </w:r>
      <w:hyperlink r:id="rId23" w:history="1">
        <w:r w:rsidRPr="00B51390">
          <w:rPr>
            <w:rStyle w:val="Hyperlink"/>
            <w:sz w:val="14"/>
            <w:szCs w:val="14"/>
            <w:lang w:val="az-Latn-AZ"/>
          </w:rPr>
          <w:t>http://socar.az/socar/az/company/regulations/socar-charter</w:t>
        </w:r>
      </w:hyperlink>
      <w:r w:rsidRPr="00B51390">
        <w:rPr>
          <w:sz w:val="14"/>
          <w:szCs w:val="14"/>
          <w:lang w:val="az-Latn-AZ"/>
        </w:rPr>
        <w:t xml:space="preserve"> </w:t>
      </w:r>
    </w:p>
  </w:footnote>
  <w:footnote w:id="26">
    <w:p w:rsidR="00DB3F82" w:rsidRPr="00B51390" w:rsidRDefault="00DB3F82" w:rsidP="00A01C59">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Regulations on the State Oil Fund of the Republic of Azerbaijan </w:t>
      </w:r>
      <w:hyperlink r:id="rId24" w:history="1">
        <w:r w:rsidRPr="00B51390">
          <w:rPr>
            <w:rStyle w:val="Hyperlink"/>
            <w:sz w:val="14"/>
            <w:szCs w:val="14"/>
            <w:lang w:val="az-Latn-AZ"/>
          </w:rPr>
          <w:t>http://www.oilfund.az/uploads/esas.pdf</w:t>
        </w:r>
      </w:hyperlink>
    </w:p>
  </w:footnote>
  <w:footnote w:id="27">
    <w:p w:rsidR="00DB3F82" w:rsidRPr="00FA1C4D" w:rsidRDefault="00DB3F82" w:rsidP="006B5D59">
      <w:pPr>
        <w:pStyle w:val="FootnoteText"/>
        <w:rPr>
          <w:sz w:val="14"/>
          <w:szCs w:val="14"/>
        </w:rPr>
      </w:pPr>
      <w:r w:rsidRPr="00B51390">
        <w:rPr>
          <w:rStyle w:val="FootnoteReference"/>
          <w:sz w:val="14"/>
          <w:szCs w:val="14"/>
        </w:rPr>
        <w:footnoteRef/>
      </w:r>
      <w:r w:rsidRPr="00B51390">
        <w:rPr>
          <w:sz w:val="14"/>
          <w:szCs w:val="14"/>
        </w:rPr>
        <w:t xml:space="preserve"> </w:t>
      </w:r>
      <w:r w:rsidRPr="00B51390">
        <w:rPr>
          <w:rFonts w:cs="Arial"/>
          <w:sz w:val="14"/>
          <w:szCs w:val="14"/>
        </w:rPr>
        <w:t xml:space="preserve">Figure 3 was prepared by Moore Stephens </w:t>
      </w:r>
      <w:r w:rsidR="00BC4227" w:rsidRPr="00B51390">
        <w:rPr>
          <w:sz w:val="14"/>
          <w:szCs w:val="14"/>
          <w:lang w:val="az-Latn-AZ"/>
        </w:rPr>
        <w:t>Azerbaijan</w:t>
      </w:r>
      <w:r w:rsidRPr="00B51390">
        <w:rPr>
          <w:rFonts w:cs="Arial"/>
          <w:sz w:val="14"/>
          <w:szCs w:val="14"/>
        </w:rPr>
        <w:t>.</w:t>
      </w:r>
    </w:p>
  </w:footnote>
  <w:footnote w:id="28">
    <w:p w:rsidR="00DB3F82" w:rsidRPr="00B51390" w:rsidRDefault="00DB3F82" w:rsidP="005078C2">
      <w:pPr>
        <w:rPr>
          <w:sz w:val="14"/>
          <w:szCs w:val="14"/>
          <w:lang w:val="az-Latn-AZ"/>
        </w:rPr>
      </w:pPr>
      <w:r w:rsidRPr="00B51390">
        <w:rPr>
          <w:rStyle w:val="FootnoteReference"/>
          <w:sz w:val="14"/>
          <w:szCs w:val="14"/>
        </w:rPr>
        <w:footnoteRef/>
      </w:r>
      <w:r w:rsidRPr="00B51390">
        <w:rPr>
          <w:sz w:val="14"/>
          <w:szCs w:val="14"/>
          <w:lang w:val="az-Latn-AZ"/>
        </w:rPr>
        <w:t xml:space="preserve"> Tarif (Price) Council  of Azerbaijan Republic,</w:t>
      </w:r>
      <w:r w:rsidRPr="00B51390">
        <w:rPr>
          <w:rFonts w:eastAsia="Times New Roman" w:cs="Arial"/>
          <w:bCs/>
          <w:color w:val="000000"/>
          <w:sz w:val="14"/>
          <w:szCs w:val="14"/>
        </w:rPr>
        <w:t xml:space="preserve"> Resolution № 14</w:t>
      </w:r>
      <w:r w:rsidRPr="00B51390">
        <w:rPr>
          <w:sz w:val="14"/>
          <w:szCs w:val="14"/>
        </w:rPr>
        <w:t xml:space="preserve">, </w:t>
      </w:r>
      <w:hyperlink r:id="rId25" w:history="1">
        <w:r w:rsidRPr="00B51390">
          <w:rPr>
            <w:rStyle w:val="Hyperlink"/>
            <w:sz w:val="14"/>
            <w:szCs w:val="14"/>
            <w:lang w:val="az-Latn-AZ"/>
          </w:rPr>
          <w:t>http://www.tariffcouncil.gov.az/?/az/resolution/view/141/</w:t>
        </w:r>
      </w:hyperlink>
    </w:p>
  </w:footnote>
  <w:footnote w:id="29">
    <w:p w:rsidR="00DB3F82" w:rsidRPr="00B51390" w:rsidRDefault="00DB3F82" w:rsidP="005078C2">
      <w:pPr>
        <w:pStyle w:val="FootnoteText"/>
        <w:jc w:val="both"/>
        <w:rPr>
          <w:rFonts w:cs="Arial"/>
          <w:sz w:val="14"/>
          <w:szCs w:val="14"/>
          <w:lang w:val="az-Latn-AZ"/>
        </w:rPr>
      </w:pPr>
      <w:r w:rsidRPr="00B51390">
        <w:rPr>
          <w:rStyle w:val="FootnoteReference"/>
          <w:rFonts w:cs="Arial"/>
          <w:sz w:val="14"/>
          <w:szCs w:val="14"/>
        </w:rPr>
        <w:footnoteRef/>
      </w:r>
      <w:r w:rsidRPr="00B51390">
        <w:rPr>
          <w:rFonts w:cs="Arial"/>
          <w:sz w:val="14"/>
          <w:szCs w:val="14"/>
          <w:lang w:val="az-Latn-AZ"/>
        </w:rPr>
        <w:t xml:space="preserve"> The Order of the President of the Republic of Azerbaijan on establishment of </w:t>
      </w:r>
      <w:r w:rsidRPr="00B51390">
        <w:rPr>
          <w:rFonts w:cs="Arial"/>
          <w:color w:val="292929"/>
          <w:sz w:val="14"/>
          <w:szCs w:val="14"/>
          <w:shd w:val="clear" w:color="auto" w:fill="FFFFFF"/>
          <w:lang w:val="az-Latn-AZ"/>
        </w:rPr>
        <w:t xml:space="preserve">“AzerGold” Closed Joint Stock Company </w:t>
      </w:r>
      <w:hyperlink r:id="rId26" w:history="1">
        <w:r w:rsidRPr="00B51390">
          <w:rPr>
            <w:rStyle w:val="Hyperlink"/>
            <w:rFonts w:cs="Arial"/>
            <w:sz w:val="14"/>
            <w:szCs w:val="14"/>
            <w:lang w:val="az-Latn-AZ"/>
          </w:rPr>
          <w:t>http://www.president.az/articles/14305</w:t>
        </w:r>
      </w:hyperlink>
    </w:p>
  </w:footnote>
  <w:footnote w:id="30">
    <w:p w:rsidR="00DB3F82" w:rsidRPr="00B51390" w:rsidRDefault="00DB3F82" w:rsidP="00B51390">
      <w:pPr>
        <w:pStyle w:val="FootnoteText"/>
        <w:jc w:val="both"/>
        <w:rPr>
          <w:rFonts w:cs="Arial"/>
          <w:sz w:val="14"/>
          <w:szCs w:val="14"/>
          <w:lang w:val="az-Latn-AZ"/>
        </w:rPr>
      </w:pPr>
      <w:r w:rsidRPr="00B51390">
        <w:rPr>
          <w:rStyle w:val="FootnoteReference"/>
          <w:rFonts w:cs="Arial"/>
          <w:sz w:val="14"/>
          <w:szCs w:val="14"/>
        </w:rPr>
        <w:footnoteRef/>
      </w:r>
      <w:r w:rsidRPr="00B51390">
        <w:rPr>
          <w:rFonts w:cs="Arial"/>
          <w:sz w:val="14"/>
          <w:szCs w:val="14"/>
          <w:lang w:val="az-Latn-AZ"/>
        </w:rPr>
        <w:t xml:space="preserve"> </w:t>
      </w:r>
      <w:r w:rsidRPr="00B51390">
        <w:rPr>
          <w:rStyle w:val="FootnoteReference"/>
          <w:rFonts w:cs="Arial"/>
          <w:sz w:val="14"/>
          <w:szCs w:val="14"/>
        </w:rPr>
        <w:footnoteRef/>
      </w:r>
      <w:r w:rsidRPr="00B51390">
        <w:rPr>
          <w:rFonts w:cs="Arial"/>
          <w:sz w:val="14"/>
          <w:szCs w:val="14"/>
          <w:lang w:val="az-Latn-AZ"/>
        </w:rPr>
        <w:t xml:space="preserve"> The Order of the President of the Republic of Azerbaijan taking several measures on studying, research, exploration and develoment of Garadagh, Chovdar, Goydagh, Old mining area of Dashkesen ore deposits and Kurekchay</w:t>
      </w:r>
      <w:r w:rsidRPr="00B51390">
        <w:rPr>
          <w:rFonts w:cs="Arial"/>
          <w:color w:val="292929"/>
          <w:sz w:val="14"/>
          <w:szCs w:val="14"/>
          <w:shd w:val="clear" w:color="auto" w:fill="FFFFFF"/>
          <w:lang w:val="az-Latn-AZ"/>
        </w:rPr>
        <w:t xml:space="preserve">, </w:t>
      </w:r>
      <w:hyperlink r:id="rId27" w:history="1">
        <w:r w:rsidRPr="00B51390">
          <w:rPr>
            <w:rStyle w:val="Hyperlink"/>
            <w:rFonts w:cs="Arial"/>
            <w:sz w:val="14"/>
            <w:szCs w:val="14"/>
            <w:lang w:val="az-Latn-AZ"/>
          </w:rPr>
          <w:t>http://www.president.az/articles/19947?locale=ru</w:t>
        </w:r>
      </w:hyperlink>
      <w:r w:rsidRPr="00B51390">
        <w:rPr>
          <w:rFonts w:cs="Arial"/>
          <w:sz w:val="14"/>
          <w:szCs w:val="14"/>
          <w:lang w:val="az-Latn-AZ"/>
        </w:rPr>
        <w:t xml:space="preserve"> </w:t>
      </w:r>
    </w:p>
    <w:p w:rsidR="00DB3F82" w:rsidRPr="00B51390" w:rsidRDefault="00DB3F82" w:rsidP="00B51390">
      <w:pPr>
        <w:pStyle w:val="FootnoteText"/>
        <w:jc w:val="both"/>
        <w:rPr>
          <w:rFonts w:cs="Arial"/>
          <w:sz w:val="14"/>
          <w:szCs w:val="14"/>
          <w:lang w:val="az-Latn-AZ"/>
        </w:rPr>
      </w:pPr>
      <w:r w:rsidRPr="00B51390">
        <w:rPr>
          <w:rStyle w:val="FootnoteReference"/>
          <w:sz w:val="14"/>
          <w:szCs w:val="14"/>
        </w:rPr>
        <w:footnoteRef/>
      </w:r>
      <w:r w:rsidRPr="00B51390">
        <w:rPr>
          <w:sz w:val="14"/>
          <w:szCs w:val="14"/>
          <w:lang w:val="az-Latn-AZ"/>
        </w:rPr>
        <w:t xml:space="preserve"> </w:t>
      </w:r>
      <w:hyperlink r:id="rId28" w:history="1">
        <w:r w:rsidRPr="00B51390">
          <w:rPr>
            <w:rStyle w:val="Hyperlink"/>
            <w:sz w:val="14"/>
            <w:szCs w:val="14"/>
            <w:lang w:val="az-Latn-AZ"/>
          </w:rPr>
          <w:t>http://www.e-qanun.az/framework/30995</w:t>
        </w:r>
      </w:hyperlink>
      <w:r w:rsidRPr="00B51390">
        <w:rPr>
          <w:sz w:val="14"/>
          <w:szCs w:val="14"/>
          <w:lang w:val="az-Latn-AZ"/>
        </w:rPr>
        <w:t xml:space="preserve"> </w:t>
      </w:r>
      <w:r w:rsidRPr="00B51390">
        <w:rPr>
          <w:rFonts w:cs="Arial"/>
          <w:sz w:val="14"/>
          <w:szCs w:val="14"/>
          <w:lang w:val="az-Latn-AZ"/>
        </w:rPr>
        <w:t xml:space="preserve"> </w:t>
      </w:r>
    </w:p>
  </w:footnote>
  <w:footnote w:id="31">
    <w:p w:rsidR="00DB3F82" w:rsidRPr="00B51390" w:rsidRDefault="00DB3F82" w:rsidP="005078C2">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Ofiicial letter from SOCAR addressed to SOFAZ, 16 February 2016, Baku, Azerbaijan.</w:t>
      </w:r>
    </w:p>
  </w:footnote>
  <w:footnote w:id="32">
    <w:p w:rsidR="00DB3F82" w:rsidRPr="00B51390" w:rsidRDefault="00DB3F82" w:rsidP="009270A2">
      <w:pPr>
        <w:pStyle w:val="FootnoteText"/>
        <w:rPr>
          <w:sz w:val="14"/>
          <w:szCs w:val="14"/>
          <w:lang w:val="az-Latn-AZ"/>
        </w:rPr>
      </w:pPr>
      <w:r w:rsidRPr="00B51390">
        <w:rPr>
          <w:rStyle w:val="FootnoteReference"/>
          <w:sz w:val="14"/>
          <w:szCs w:val="14"/>
        </w:rPr>
        <w:footnoteRef/>
      </w:r>
      <w:r w:rsidRPr="00B51390">
        <w:rPr>
          <w:sz w:val="14"/>
          <w:szCs w:val="14"/>
          <w:lang w:val="az-Latn-AZ"/>
        </w:rPr>
        <w:t xml:space="preserve"> “Decree of the President of Azerbaijan Republic on some measures on licensing, </w:t>
      </w:r>
      <w:hyperlink r:id="rId29" w:history="1">
        <w:r w:rsidRPr="00B51390">
          <w:rPr>
            <w:rStyle w:val="Hyperlink"/>
            <w:sz w:val="14"/>
            <w:szCs w:val="14"/>
            <w:lang w:val="az-Latn-AZ"/>
          </w:rPr>
          <w:t>http://www.e-qanun.az/framework/31676</w:t>
        </w:r>
      </w:hyperlink>
      <w:r w:rsidRPr="00B51390">
        <w:rPr>
          <w:sz w:val="14"/>
          <w:szCs w:val="14"/>
          <w:lang w:val="az-Latn-AZ"/>
        </w:rPr>
        <w:t xml:space="preserve"> </w:t>
      </w:r>
    </w:p>
  </w:footnote>
  <w:footnote w:id="33">
    <w:p w:rsidR="00DB3F82" w:rsidRPr="003936F6" w:rsidRDefault="00DB3F82" w:rsidP="005078C2">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The official internet website of EITI Azerbaijan, “Documents”, “Register of PSA”, </w:t>
      </w:r>
      <w:hyperlink r:id="rId30" w:history="1">
        <w:r w:rsidRPr="00B51390">
          <w:rPr>
            <w:rStyle w:val="Hyperlink"/>
            <w:sz w:val="14"/>
            <w:szCs w:val="14"/>
            <w:lang w:val="az-Latn-AZ"/>
          </w:rPr>
          <w:t>http://www.eiti.az/index.php/en/senedler-2/registration-of-licenses</w:t>
        </w:r>
      </w:hyperlink>
    </w:p>
  </w:footnote>
  <w:footnote w:id="34">
    <w:p w:rsidR="00DB3F82" w:rsidRPr="00B51390" w:rsidRDefault="00DB3F82" w:rsidP="00920267">
      <w:pPr>
        <w:pStyle w:val="FootnoteText"/>
        <w:rPr>
          <w:sz w:val="14"/>
          <w:szCs w:val="14"/>
          <w:lang w:val="az-Latn-AZ"/>
        </w:rPr>
      </w:pPr>
      <w:r w:rsidRPr="00B51390">
        <w:rPr>
          <w:rStyle w:val="FootnoteReference"/>
          <w:sz w:val="14"/>
          <w:szCs w:val="14"/>
        </w:rPr>
        <w:footnoteRef/>
      </w:r>
      <w:r w:rsidRPr="00B51390">
        <w:rPr>
          <w:sz w:val="14"/>
          <w:szCs w:val="14"/>
          <w:lang w:val="az-Latn-AZ"/>
        </w:rPr>
        <w:t xml:space="preserve"> SOCAR, “SOCAR stansards”, “Normative documents on procurement</w:t>
      </w:r>
      <w:r w:rsidRPr="00B51390">
        <w:rPr>
          <w:rFonts w:cs="Arial"/>
          <w:color w:val="333333"/>
          <w:sz w:val="14"/>
          <w:szCs w:val="14"/>
          <w:shd w:val="clear" w:color="auto" w:fill="FFFFFF"/>
        </w:rPr>
        <w:t xml:space="preserve">” </w:t>
      </w:r>
      <w:hyperlink r:id="rId31" w:history="1">
        <w:r w:rsidRPr="00B51390">
          <w:rPr>
            <w:rStyle w:val="Hyperlink"/>
            <w:sz w:val="14"/>
            <w:szCs w:val="14"/>
            <w:lang w:val="az-Latn-AZ"/>
          </w:rPr>
          <w:t>http://www.socar.az/socar/az/company/socar-standards/socar-standards</w:t>
        </w:r>
      </w:hyperlink>
      <w:r w:rsidRPr="00B51390">
        <w:rPr>
          <w:sz w:val="14"/>
          <w:szCs w:val="14"/>
          <w:lang w:val="az-Latn-AZ"/>
        </w:rPr>
        <w:t xml:space="preserve"> </w:t>
      </w:r>
    </w:p>
  </w:footnote>
  <w:footnote w:id="35">
    <w:p w:rsidR="00DB3F82" w:rsidRPr="00B51390" w:rsidRDefault="00DB3F82" w:rsidP="00276C16">
      <w:pPr>
        <w:pStyle w:val="FootnoteText"/>
        <w:rPr>
          <w:rFonts w:cs="Arial"/>
          <w:sz w:val="14"/>
          <w:szCs w:val="14"/>
          <w:lang w:val="az-Latn-AZ"/>
        </w:rPr>
      </w:pPr>
      <w:r w:rsidRPr="00B51390">
        <w:rPr>
          <w:rStyle w:val="FootnoteReference"/>
          <w:rFonts w:cs="Arial"/>
          <w:sz w:val="14"/>
          <w:szCs w:val="14"/>
        </w:rPr>
        <w:footnoteRef/>
      </w:r>
      <w:r w:rsidRPr="00B51390">
        <w:rPr>
          <w:sz w:val="14"/>
          <w:szCs w:val="14"/>
        </w:rPr>
        <w:t xml:space="preserve"> SOCAR, Legislation, The regulations of “SOCAR”, </w:t>
      </w:r>
      <w:hyperlink r:id="rId32" w:history="1">
        <w:r w:rsidRPr="00B51390">
          <w:rPr>
            <w:rStyle w:val="Hyperlink"/>
            <w:rFonts w:cs="Arial"/>
            <w:sz w:val="14"/>
            <w:szCs w:val="14"/>
            <w:lang w:val="az-Latn-AZ"/>
          </w:rPr>
          <w:t>http://socar.az/socar/az/company/regulations/socar-charter</w:t>
        </w:r>
      </w:hyperlink>
    </w:p>
  </w:footnote>
  <w:footnote w:id="36">
    <w:p w:rsidR="00DB3F82" w:rsidRPr="00DF3769" w:rsidRDefault="00DB3F82" w:rsidP="00276C16">
      <w:pPr>
        <w:pStyle w:val="FootnoteText"/>
        <w:rPr>
          <w:sz w:val="14"/>
          <w:szCs w:val="14"/>
          <w:lang w:val="az-Latn-AZ"/>
        </w:rPr>
      </w:pPr>
      <w:r w:rsidRPr="00B51390">
        <w:rPr>
          <w:rStyle w:val="FootnoteReference"/>
          <w:sz w:val="14"/>
          <w:szCs w:val="14"/>
        </w:rPr>
        <w:footnoteRef/>
      </w:r>
      <w:hyperlink r:id="rId33" w:history="1">
        <w:r w:rsidRPr="00B51390">
          <w:rPr>
            <w:rStyle w:val="Hyperlink"/>
            <w:sz w:val="14"/>
            <w:szCs w:val="14"/>
            <w:lang w:val="az-Latn-AZ"/>
          </w:rPr>
          <w:t>http://www.e-qanun.az/framework/28955</w:t>
        </w:r>
      </w:hyperlink>
    </w:p>
  </w:footnote>
  <w:footnote w:id="37">
    <w:p w:rsidR="00DB3F82" w:rsidRPr="00B51390" w:rsidRDefault="00DB3F82" w:rsidP="00276C16">
      <w:pPr>
        <w:pStyle w:val="FootnoteText"/>
        <w:rPr>
          <w:sz w:val="14"/>
          <w:szCs w:val="14"/>
          <w:lang w:val="az-Latn-AZ"/>
        </w:rPr>
      </w:pPr>
      <w:r w:rsidRPr="00B51390">
        <w:rPr>
          <w:rStyle w:val="FootnoteReference"/>
          <w:sz w:val="14"/>
          <w:szCs w:val="14"/>
        </w:rPr>
        <w:footnoteRef/>
      </w:r>
      <w:r w:rsidRPr="00B51390">
        <w:rPr>
          <w:sz w:val="14"/>
          <w:szCs w:val="14"/>
          <w:lang w:val="az-Latn-AZ"/>
        </w:rPr>
        <w:t>E-ganun: Regulations of State Oil Company of Azerbaijan Republic,</w:t>
      </w:r>
      <w:hyperlink r:id="rId34" w:history="1">
        <w:r w:rsidRPr="00B51390">
          <w:rPr>
            <w:rStyle w:val="Hyperlink"/>
            <w:sz w:val="14"/>
            <w:szCs w:val="14"/>
            <w:lang w:val="az-Latn-AZ"/>
          </w:rPr>
          <w:t>http://www.e-qanun.az/framework/ 1899</w:t>
        </w:r>
      </w:hyperlink>
    </w:p>
  </w:footnote>
  <w:footnote w:id="38">
    <w:p w:rsidR="00DB3F82" w:rsidRPr="00FA1C4D" w:rsidRDefault="00DB3F82" w:rsidP="008A6D31">
      <w:pPr>
        <w:pStyle w:val="FootnoteText"/>
        <w:rPr>
          <w:sz w:val="14"/>
          <w:szCs w:val="14"/>
        </w:rPr>
      </w:pPr>
      <w:r w:rsidRPr="00B51390">
        <w:rPr>
          <w:rStyle w:val="FootnoteReference"/>
          <w:sz w:val="14"/>
          <w:szCs w:val="14"/>
        </w:rPr>
        <w:footnoteRef/>
      </w:r>
      <w:r w:rsidRPr="00B51390">
        <w:rPr>
          <w:sz w:val="14"/>
          <w:szCs w:val="14"/>
        </w:rPr>
        <w:t xml:space="preserve"> </w:t>
      </w:r>
      <w:r w:rsidRPr="00B51390">
        <w:rPr>
          <w:rFonts w:cs="Arial"/>
          <w:sz w:val="14"/>
          <w:szCs w:val="14"/>
        </w:rPr>
        <w:t xml:space="preserve">Figure 4 was prepared by Moore Stephens </w:t>
      </w:r>
      <w:r w:rsidR="00BC4227" w:rsidRPr="00B51390">
        <w:rPr>
          <w:sz w:val="14"/>
          <w:szCs w:val="14"/>
          <w:lang w:val="az-Latn-AZ"/>
        </w:rPr>
        <w:t>Azerbaijan</w:t>
      </w:r>
      <w:r w:rsidRPr="00B51390">
        <w:rPr>
          <w:rFonts w:cs="Arial"/>
          <w:sz w:val="14"/>
          <w:szCs w:val="14"/>
        </w:rPr>
        <w:t>.</w:t>
      </w:r>
    </w:p>
  </w:footnote>
  <w:footnote w:id="39">
    <w:p w:rsidR="00DB3F82" w:rsidRPr="00B51390" w:rsidRDefault="00DB3F82" w:rsidP="008649C1">
      <w:pPr>
        <w:pStyle w:val="FootnoteText"/>
        <w:jc w:val="both"/>
        <w:rPr>
          <w:sz w:val="14"/>
          <w:szCs w:val="14"/>
          <w:lang w:val="az-Latn-AZ"/>
        </w:rPr>
      </w:pPr>
      <w:r w:rsidRPr="00B51390">
        <w:rPr>
          <w:rStyle w:val="FootnoteReference"/>
          <w:sz w:val="14"/>
          <w:szCs w:val="14"/>
        </w:rPr>
        <w:footnoteRef/>
      </w:r>
      <w:r w:rsidRPr="00B51390">
        <w:rPr>
          <w:sz w:val="14"/>
          <w:szCs w:val="14"/>
          <w:lang w:val="az-Latn-AZ"/>
        </w:rPr>
        <w:t xml:space="preserve"> “Order of the Cabinet of Ministers of the Republic of Azerbaijan on approval of the charter and structure of AzerGold” CJSC, </w:t>
      </w:r>
      <w:hyperlink r:id="rId35" w:history="1">
        <w:r w:rsidRPr="00B51390">
          <w:rPr>
            <w:rStyle w:val="Hyperlink"/>
            <w:sz w:val="14"/>
            <w:szCs w:val="14"/>
            <w:lang w:val="az-Latn-AZ"/>
          </w:rPr>
          <w:t>http://www.e-qanun.az/framework/32799</w:t>
        </w:r>
      </w:hyperlink>
    </w:p>
  </w:footnote>
  <w:footnote w:id="40">
    <w:p w:rsidR="00DB3F82" w:rsidRPr="00A6417B" w:rsidRDefault="00DB3F82" w:rsidP="0008146D">
      <w:pPr>
        <w:pStyle w:val="FootnoteText"/>
        <w:jc w:val="both"/>
        <w:rPr>
          <w:sz w:val="14"/>
          <w:szCs w:val="14"/>
          <w:highlight w:val="red"/>
          <w:lang w:val="az-Latn-AZ"/>
        </w:rPr>
      </w:pPr>
      <w:r w:rsidRPr="002E4F67">
        <w:rPr>
          <w:rStyle w:val="FootnoteReference"/>
          <w:sz w:val="14"/>
          <w:szCs w:val="14"/>
        </w:rPr>
        <w:footnoteRef/>
      </w:r>
      <w:r>
        <w:rPr>
          <w:sz w:val="14"/>
          <w:szCs w:val="14"/>
          <w:lang w:val="az-Latn-AZ"/>
        </w:rPr>
        <w:t>SOCAR, “Financial statement</w:t>
      </w:r>
      <w:r w:rsidRPr="002E4F67">
        <w:rPr>
          <w:sz w:val="14"/>
          <w:szCs w:val="14"/>
          <w:lang w:val="az-Latn-AZ"/>
        </w:rPr>
        <w:t>, 2015”, “</w:t>
      </w:r>
      <w:r>
        <w:rPr>
          <w:sz w:val="14"/>
          <w:szCs w:val="14"/>
          <w:lang w:val="az-Latn-AZ"/>
        </w:rPr>
        <w:t>Note</w:t>
      </w:r>
      <w:r w:rsidRPr="002E4F67">
        <w:rPr>
          <w:sz w:val="14"/>
          <w:szCs w:val="14"/>
          <w:lang w:val="az-Latn-AZ"/>
        </w:rPr>
        <w:t xml:space="preserve"> 27, </w:t>
      </w:r>
      <w:r>
        <w:rPr>
          <w:sz w:val="14"/>
          <w:szCs w:val="14"/>
          <w:lang w:val="az-Latn-AZ"/>
        </w:rPr>
        <w:t>Share capital, additional paid-in capital and retained earnings</w:t>
      </w:r>
      <w:r w:rsidRPr="002E4F67">
        <w:rPr>
          <w:sz w:val="14"/>
          <w:szCs w:val="14"/>
          <w:lang w:val="az-Latn-AZ"/>
        </w:rPr>
        <w:t>”,</w:t>
      </w:r>
      <w:r>
        <w:rPr>
          <w:sz w:val="14"/>
          <w:szCs w:val="14"/>
          <w:lang w:val="az-Latn-AZ"/>
        </w:rPr>
        <w:t>page</w:t>
      </w:r>
      <w:r w:rsidRPr="002E4F67">
        <w:rPr>
          <w:sz w:val="14"/>
          <w:szCs w:val="14"/>
          <w:lang w:val="az-Latn-AZ"/>
        </w:rPr>
        <w:t xml:space="preserve"> 69, </w:t>
      </w:r>
      <w:hyperlink r:id="rId36" w:history="1">
        <w:r w:rsidRPr="002E4F67">
          <w:rPr>
            <w:rStyle w:val="Hyperlink"/>
            <w:sz w:val="14"/>
            <w:szCs w:val="14"/>
            <w:lang w:val="az-Latn-AZ"/>
          </w:rPr>
          <w:t>http://www.socar.az/socar/assets/documents/az/socar-financial-reports/Maliyy%C9%99%20hesabat%C4%B1%202015.pdf</w:t>
        </w:r>
      </w:hyperlink>
    </w:p>
  </w:footnote>
  <w:footnote w:id="41">
    <w:p w:rsidR="00DB3F82" w:rsidRPr="00A6417B" w:rsidRDefault="00DB3F82" w:rsidP="0008146D">
      <w:pPr>
        <w:pStyle w:val="FootnoteText"/>
        <w:jc w:val="both"/>
        <w:rPr>
          <w:sz w:val="14"/>
          <w:szCs w:val="14"/>
          <w:highlight w:val="red"/>
          <w:lang w:val="az-Latn-AZ"/>
        </w:rPr>
      </w:pPr>
      <w:r>
        <w:rPr>
          <w:sz w:val="14"/>
          <w:szCs w:val="14"/>
          <w:lang w:val="az-Latn-AZ"/>
        </w:rPr>
        <w:t>SOCAR, “Financial statement</w:t>
      </w:r>
      <w:r w:rsidRPr="002E4F67">
        <w:rPr>
          <w:sz w:val="14"/>
          <w:szCs w:val="14"/>
          <w:lang w:val="az-Latn-AZ"/>
        </w:rPr>
        <w:t>, 2015”, “</w:t>
      </w:r>
      <w:r>
        <w:rPr>
          <w:sz w:val="14"/>
          <w:szCs w:val="14"/>
          <w:lang w:val="az-Latn-AZ"/>
        </w:rPr>
        <w:t>Note</w:t>
      </w:r>
      <w:r w:rsidRPr="002E4F67">
        <w:rPr>
          <w:sz w:val="14"/>
          <w:szCs w:val="14"/>
          <w:lang w:val="az-Latn-AZ"/>
        </w:rPr>
        <w:t xml:space="preserve"> 27, </w:t>
      </w:r>
      <w:r>
        <w:rPr>
          <w:sz w:val="14"/>
          <w:szCs w:val="14"/>
          <w:lang w:val="az-Latn-AZ"/>
        </w:rPr>
        <w:t>Share capital, additional paid-in capital and retained earnings</w:t>
      </w:r>
      <w:r w:rsidRPr="002E4F67">
        <w:rPr>
          <w:sz w:val="14"/>
          <w:szCs w:val="14"/>
          <w:lang w:val="az-Latn-AZ"/>
        </w:rPr>
        <w:t>”,</w:t>
      </w:r>
      <w:r>
        <w:rPr>
          <w:sz w:val="14"/>
          <w:szCs w:val="14"/>
          <w:lang w:val="az-Latn-AZ"/>
        </w:rPr>
        <w:t>page</w:t>
      </w:r>
      <w:r w:rsidRPr="002E4F67">
        <w:rPr>
          <w:sz w:val="14"/>
          <w:szCs w:val="14"/>
          <w:lang w:val="az-Latn-AZ"/>
        </w:rPr>
        <w:t xml:space="preserve"> 69, </w:t>
      </w:r>
      <w:hyperlink r:id="rId37" w:history="1">
        <w:r w:rsidRPr="002E4F67">
          <w:rPr>
            <w:rStyle w:val="Hyperlink"/>
            <w:sz w:val="14"/>
            <w:szCs w:val="14"/>
            <w:lang w:val="az-Latn-AZ"/>
          </w:rPr>
          <w:t>http://www.socar.az/socar/assets/documents/az/socar-financial-reports/Maliyy%C9%99%20hesabat%C4%B1%202015.pdf</w:t>
        </w:r>
      </w:hyperlink>
    </w:p>
  </w:footnote>
  <w:footnote w:id="42">
    <w:p w:rsidR="00DB3F82" w:rsidRPr="00A6417B" w:rsidRDefault="00DB3F82" w:rsidP="0008146D">
      <w:pPr>
        <w:pStyle w:val="FootnoteText"/>
        <w:jc w:val="both"/>
        <w:rPr>
          <w:sz w:val="14"/>
          <w:szCs w:val="14"/>
          <w:highlight w:val="red"/>
          <w:lang w:val="az-Latn-AZ"/>
        </w:rPr>
      </w:pPr>
      <w:r w:rsidRPr="00B51390">
        <w:rPr>
          <w:rStyle w:val="FootnoteReference"/>
          <w:sz w:val="14"/>
          <w:szCs w:val="14"/>
        </w:rPr>
        <w:footnoteRef/>
      </w:r>
      <w:r w:rsidRPr="00B51390">
        <w:rPr>
          <w:sz w:val="14"/>
          <w:szCs w:val="14"/>
          <w:lang w:val="az-Latn-AZ"/>
        </w:rPr>
        <w:t>SOCAR, “Financial statement, 2015”, “Note 27, Share capital, additional paid-in capital and retained earnings”,page 69,</w:t>
      </w:r>
      <w:r w:rsidRPr="002E4F67">
        <w:rPr>
          <w:sz w:val="14"/>
          <w:szCs w:val="14"/>
          <w:lang w:val="az-Latn-AZ"/>
        </w:rPr>
        <w:t xml:space="preserve"> </w:t>
      </w:r>
      <w:hyperlink r:id="rId38" w:history="1">
        <w:r w:rsidRPr="002E4F67">
          <w:rPr>
            <w:rStyle w:val="Hyperlink"/>
            <w:sz w:val="14"/>
            <w:szCs w:val="14"/>
            <w:lang w:val="az-Latn-AZ"/>
          </w:rPr>
          <w:t>http://www.socar.az/socar/assets/documents/az/socar-financial-reports/Maliyy%C9%99%20hesabat%C4%B1%202015.pdf</w:t>
        </w:r>
      </w:hyperlink>
    </w:p>
  </w:footnote>
  <w:footnote w:id="43">
    <w:p w:rsidR="00DB3F82" w:rsidRDefault="00DB3F82" w:rsidP="0008146D">
      <w:pPr>
        <w:pStyle w:val="FootnoteText"/>
        <w:jc w:val="both"/>
        <w:rPr>
          <w:sz w:val="14"/>
          <w:szCs w:val="14"/>
          <w:lang w:val="az-Latn-AZ"/>
        </w:rPr>
      </w:pPr>
      <w:r w:rsidRPr="00B51390">
        <w:rPr>
          <w:rStyle w:val="FootnoteReference"/>
          <w:sz w:val="14"/>
          <w:szCs w:val="14"/>
        </w:rPr>
        <w:footnoteRef/>
      </w:r>
      <w:r w:rsidRPr="00B51390">
        <w:rPr>
          <w:rFonts w:cs="Arial"/>
          <w:sz w:val="14"/>
          <w:szCs w:val="14"/>
          <w:lang w:val="az-Latn-AZ"/>
        </w:rPr>
        <w:t>SOCAR, “</w:t>
      </w:r>
      <w:r w:rsidRPr="00B51390">
        <w:rPr>
          <w:sz w:val="14"/>
          <w:szCs w:val="14"/>
          <w:lang w:val="az-Latn-AZ"/>
        </w:rPr>
        <w:t>Financial statement</w:t>
      </w:r>
      <w:r w:rsidRPr="00B51390">
        <w:rPr>
          <w:rFonts w:cs="Arial"/>
          <w:sz w:val="14"/>
          <w:szCs w:val="14"/>
          <w:lang w:val="az-Latn-AZ"/>
        </w:rPr>
        <w:t>, 2015 “Consolidated statement of changes in equity”, page. 4,</w:t>
      </w:r>
      <w:r w:rsidRPr="002E4F67">
        <w:rPr>
          <w:rFonts w:cs="Arial"/>
          <w:sz w:val="14"/>
          <w:szCs w:val="14"/>
          <w:lang w:val="az-Latn-AZ"/>
        </w:rPr>
        <w:t xml:space="preserve"> </w:t>
      </w:r>
      <w:hyperlink r:id="rId39" w:history="1">
        <w:r w:rsidRPr="002E4F67">
          <w:rPr>
            <w:rStyle w:val="Hyperlink"/>
            <w:sz w:val="14"/>
            <w:szCs w:val="14"/>
            <w:lang w:val="az-Latn-AZ"/>
          </w:rPr>
          <w:t>http://www.socar.az/socar/assets/documents/az/socar-financial-reports/Maliyy%C9%99%20hesabat%C4%B1%202015.pdf</w:t>
        </w:r>
      </w:hyperlink>
    </w:p>
  </w:footnote>
  <w:footnote w:id="44">
    <w:p w:rsidR="00DB3F82" w:rsidRPr="00B51390" w:rsidRDefault="00DB3F82" w:rsidP="00276C16">
      <w:pPr>
        <w:pStyle w:val="FootnoteText"/>
        <w:jc w:val="both"/>
        <w:rPr>
          <w:rFonts w:cs="Arial"/>
          <w:sz w:val="14"/>
          <w:szCs w:val="14"/>
          <w:lang w:val="az-Latn-AZ"/>
        </w:rPr>
      </w:pPr>
      <w:r w:rsidRPr="00B51390">
        <w:rPr>
          <w:rStyle w:val="FootnoteReference"/>
          <w:rFonts w:cs="Arial"/>
          <w:sz w:val="14"/>
          <w:szCs w:val="14"/>
        </w:rPr>
        <w:footnoteRef/>
      </w:r>
      <w:r w:rsidRPr="00B51390">
        <w:rPr>
          <w:rFonts w:cs="Arial"/>
          <w:sz w:val="14"/>
          <w:szCs w:val="14"/>
          <w:lang w:val="az-Latn-AZ"/>
        </w:rPr>
        <w:t>SOCAR, “</w:t>
      </w:r>
      <w:r w:rsidRPr="00B51390">
        <w:rPr>
          <w:sz w:val="14"/>
          <w:szCs w:val="14"/>
          <w:lang w:val="az-Latn-AZ"/>
        </w:rPr>
        <w:t>Financial statement</w:t>
      </w:r>
      <w:r w:rsidRPr="00B51390">
        <w:rPr>
          <w:rFonts w:cs="Arial"/>
          <w:sz w:val="14"/>
          <w:szCs w:val="14"/>
          <w:lang w:val="az-Latn-AZ"/>
        </w:rPr>
        <w:t xml:space="preserve">, 2015”, “Consolidated statement of Profit or Loss and other Comprehensive Income”, page. 3, , </w:t>
      </w:r>
      <w:hyperlink r:id="rId40" w:history="1">
        <w:r w:rsidRPr="00B51390">
          <w:rPr>
            <w:rStyle w:val="Hyperlink"/>
            <w:sz w:val="14"/>
            <w:szCs w:val="14"/>
            <w:lang w:val="az-Latn-AZ"/>
          </w:rPr>
          <w:t>http://www.socar.az/socar/assets/documents/az/socar-financial-reports/Maliyy%C9%99%20hesabat%C4%B1%202015.pdf</w:t>
        </w:r>
      </w:hyperlink>
    </w:p>
  </w:footnote>
  <w:footnote w:id="45">
    <w:p w:rsidR="00DB3F82" w:rsidRPr="00B51390" w:rsidRDefault="00DB3F82" w:rsidP="00276C16">
      <w:pPr>
        <w:pStyle w:val="FootnoteText"/>
        <w:jc w:val="both"/>
        <w:rPr>
          <w:rFonts w:cs="Arial"/>
          <w:sz w:val="14"/>
          <w:szCs w:val="14"/>
          <w:lang w:val="az-Latn-AZ"/>
        </w:rPr>
      </w:pPr>
      <w:r w:rsidRPr="00B51390">
        <w:rPr>
          <w:rStyle w:val="FootnoteReference"/>
          <w:rFonts w:cs="Arial"/>
          <w:sz w:val="14"/>
          <w:szCs w:val="14"/>
        </w:rPr>
        <w:footnoteRef/>
      </w:r>
      <w:r w:rsidRPr="00B51390">
        <w:rPr>
          <w:rFonts w:cs="Arial"/>
          <w:sz w:val="14"/>
          <w:szCs w:val="14"/>
          <w:lang w:val="az-Latn-AZ"/>
        </w:rPr>
        <w:t xml:space="preserve"> SOCAR, “Sustainability Report, 2015”, “About the Company”, page 6, </w:t>
      </w:r>
      <w:hyperlink r:id="rId41" w:history="1">
        <w:r w:rsidRPr="00B51390">
          <w:rPr>
            <w:rStyle w:val="Hyperlink"/>
            <w:rFonts w:cs="Arial"/>
            <w:sz w:val="14"/>
            <w:szCs w:val="14"/>
            <w:lang w:val="az-Latn-AZ"/>
          </w:rPr>
          <w:t>http://www.socar.az/socar/assets/documents/az/socar-annual-reports/davamli-inkisaf2015.pdf</w:t>
        </w:r>
      </w:hyperlink>
      <w:r w:rsidRPr="00B51390">
        <w:rPr>
          <w:rFonts w:cs="Arial"/>
          <w:sz w:val="14"/>
          <w:szCs w:val="14"/>
          <w:lang w:val="az-Latn-AZ"/>
        </w:rPr>
        <w:t xml:space="preserve"> </w:t>
      </w:r>
    </w:p>
  </w:footnote>
  <w:footnote w:id="46">
    <w:p w:rsidR="00DB3F82" w:rsidRPr="00B51390" w:rsidRDefault="00DB3F82" w:rsidP="00276C16">
      <w:pPr>
        <w:pStyle w:val="FootnoteText"/>
        <w:jc w:val="both"/>
        <w:rPr>
          <w:rFonts w:cs="Arial"/>
          <w:sz w:val="14"/>
          <w:szCs w:val="14"/>
          <w:lang w:val="az-Latn-AZ"/>
        </w:rPr>
      </w:pPr>
      <w:r w:rsidRPr="00B51390">
        <w:rPr>
          <w:rStyle w:val="FootnoteReference"/>
          <w:rFonts w:cs="Arial"/>
          <w:sz w:val="14"/>
          <w:szCs w:val="14"/>
        </w:rPr>
        <w:footnoteRef/>
      </w:r>
      <w:r w:rsidRPr="00B51390">
        <w:rPr>
          <w:rFonts w:cs="Arial"/>
          <w:sz w:val="14"/>
          <w:szCs w:val="14"/>
          <w:lang w:val="az-Latn-AZ"/>
        </w:rPr>
        <w:t xml:space="preserve"> SOCAR, “Sustainability Report, 2015”, “About the Company”, page. 9, </w:t>
      </w:r>
      <w:hyperlink r:id="rId42" w:history="1">
        <w:r w:rsidRPr="00B51390">
          <w:rPr>
            <w:rStyle w:val="Hyperlink"/>
            <w:rFonts w:cs="Arial"/>
            <w:sz w:val="14"/>
            <w:szCs w:val="14"/>
            <w:lang w:val="az-Latn-AZ"/>
          </w:rPr>
          <w:t>http://www.socar.az/socar/assets/documents/az/socar-annual-reports/davamli-inkisaf2015.pdf</w:t>
        </w:r>
      </w:hyperlink>
    </w:p>
  </w:footnote>
  <w:footnote w:id="47">
    <w:p w:rsidR="00DB3F82" w:rsidRPr="009474EA" w:rsidRDefault="00DB3F82" w:rsidP="00276C16">
      <w:pPr>
        <w:pStyle w:val="FootnoteText"/>
        <w:jc w:val="both"/>
        <w:rPr>
          <w:rFonts w:cs="Arial"/>
          <w:sz w:val="14"/>
          <w:szCs w:val="14"/>
          <w:lang w:val="az-Latn-AZ"/>
        </w:rPr>
      </w:pPr>
      <w:r w:rsidRPr="00B51390">
        <w:rPr>
          <w:rStyle w:val="FootnoteReference"/>
          <w:rFonts w:cs="Arial"/>
          <w:sz w:val="14"/>
          <w:szCs w:val="14"/>
        </w:rPr>
        <w:footnoteRef/>
      </w:r>
      <w:r w:rsidRPr="00B51390">
        <w:rPr>
          <w:rFonts w:cs="Arial"/>
          <w:sz w:val="14"/>
          <w:szCs w:val="14"/>
          <w:lang w:val="az-Latn-AZ"/>
        </w:rPr>
        <w:t xml:space="preserve"> SOCAR, “Sustainability Report, 2015”, “About the Company”, page. 10, </w:t>
      </w:r>
      <w:hyperlink r:id="rId43" w:history="1">
        <w:r w:rsidRPr="00B51390">
          <w:rPr>
            <w:rStyle w:val="Hyperlink"/>
            <w:rFonts w:cs="Arial"/>
            <w:sz w:val="14"/>
            <w:szCs w:val="14"/>
            <w:lang w:val="az-Latn-AZ"/>
          </w:rPr>
          <w:t>http://www.socar.az/socar/assets/documents/az/socar-annual-reports/davamli-inkisaf2015.pdf</w:t>
        </w:r>
      </w:hyperlink>
    </w:p>
  </w:footnote>
  <w:footnote w:id="48">
    <w:p w:rsidR="00DB3F82" w:rsidRPr="009474EA" w:rsidRDefault="00DB3F82" w:rsidP="00276C16">
      <w:pPr>
        <w:pStyle w:val="FootnoteText"/>
        <w:jc w:val="both"/>
        <w:rPr>
          <w:sz w:val="14"/>
          <w:szCs w:val="14"/>
          <w:lang w:val="az-Latn-AZ"/>
        </w:rPr>
      </w:pPr>
      <w:r w:rsidRPr="009474EA">
        <w:rPr>
          <w:rStyle w:val="FootnoteReference"/>
          <w:sz w:val="14"/>
          <w:szCs w:val="14"/>
        </w:rPr>
        <w:footnoteRef/>
      </w:r>
      <w:r w:rsidRPr="004808C4">
        <w:rPr>
          <w:lang w:val="az-Latn-AZ"/>
        </w:rPr>
        <w:t xml:space="preserve"> </w:t>
      </w:r>
      <w:hyperlink r:id="rId44" w:history="1">
        <w:r w:rsidRPr="009474EA">
          <w:rPr>
            <w:rStyle w:val="Hyperlink"/>
            <w:sz w:val="14"/>
            <w:szCs w:val="14"/>
            <w:lang w:val="az-Latn-AZ"/>
          </w:rPr>
          <w:t>http://www.socartrading.com/marketing/marketing-export</w:t>
        </w:r>
      </w:hyperlink>
    </w:p>
  </w:footnote>
  <w:footnote w:id="49">
    <w:p w:rsidR="00DB3F82" w:rsidRPr="002E4F67" w:rsidRDefault="00DB3F82" w:rsidP="00276C16">
      <w:pPr>
        <w:pStyle w:val="FootnoteText"/>
        <w:jc w:val="both"/>
        <w:rPr>
          <w:sz w:val="14"/>
          <w:szCs w:val="14"/>
          <w:lang w:val="az-Latn-AZ"/>
        </w:rPr>
      </w:pPr>
      <w:r w:rsidRPr="002E4F67">
        <w:rPr>
          <w:rStyle w:val="FootnoteReference"/>
          <w:sz w:val="14"/>
          <w:szCs w:val="14"/>
        </w:rPr>
        <w:footnoteRef/>
      </w:r>
      <w:r>
        <w:rPr>
          <w:rFonts w:cs="Arial"/>
          <w:sz w:val="14"/>
          <w:szCs w:val="14"/>
          <w:lang w:val="az-Latn-AZ"/>
        </w:rPr>
        <w:t xml:space="preserve"> SOCAR</w:t>
      </w:r>
      <w:r>
        <w:rPr>
          <w:rFonts w:cs="Arial"/>
          <w:sz w:val="14"/>
          <w:szCs w:val="14"/>
          <w:lang w:val="az-Latn-AZ"/>
        </w:rPr>
        <w:tab/>
      </w:r>
      <w:r w:rsidRPr="002E4F67">
        <w:rPr>
          <w:rFonts w:cs="Arial"/>
          <w:sz w:val="14"/>
          <w:szCs w:val="14"/>
          <w:lang w:val="az-Latn-AZ"/>
        </w:rPr>
        <w:t>, “</w:t>
      </w:r>
      <w:r>
        <w:rPr>
          <w:rFonts w:cs="Arial"/>
          <w:sz w:val="14"/>
          <w:szCs w:val="14"/>
          <w:lang w:val="az-Latn-AZ"/>
        </w:rPr>
        <w:t>Financial statement, 2015”, “Note</w:t>
      </w:r>
      <w:r w:rsidRPr="002E4F67">
        <w:rPr>
          <w:rFonts w:cs="Arial"/>
          <w:sz w:val="14"/>
          <w:szCs w:val="14"/>
          <w:lang w:val="az-Latn-AZ"/>
        </w:rPr>
        <w:t xml:space="preserve"> 18, </w:t>
      </w:r>
      <w:r>
        <w:rPr>
          <w:rFonts w:cs="Arial"/>
          <w:sz w:val="14"/>
          <w:szCs w:val="14"/>
          <w:lang w:val="az-Latn-AZ"/>
        </w:rPr>
        <w:t>Investment in associates”, page</w:t>
      </w:r>
      <w:r w:rsidRPr="002E4F67">
        <w:rPr>
          <w:rFonts w:cs="Arial"/>
          <w:sz w:val="14"/>
          <w:szCs w:val="14"/>
          <w:lang w:val="az-Latn-AZ"/>
        </w:rPr>
        <w:t xml:space="preserve"> 57-60, </w:t>
      </w:r>
      <w:hyperlink r:id="rId45" w:history="1">
        <w:r w:rsidRPr="002E4F67">
          <w:rPr>
            <w:rStyle w:val="Hyperlink"/>
            <w:rFonts w:cs="Arial"/>
            <w:sz w:val="14"/>
            <w:szCs w:val="14"/>
            <w:lang w:val="az-Latn-AZ"/>
          </w:rPr>
          <w:t>http://www.socar.az/socar/assets/documents/az/socar-financial-reports/Maliyy%C9%99%20hesabat%C4%B1%202015.pdf</w:t>
        </w:r>
      </w:hyperlink>
    </w:p>
  </w:footnote>
  <w:footnote w:id="50">
    <w:p w:rsidR="00DB3F82" w:rsidRPr="002E4F67" w:rsidRDefault="00DB3F82" w:rsidP="00E0687C">
      <w:pPr>
        <w:pStyle w:val="FootnoteText"/>
        <w:jc w:val="both"/>
        <w:rPr>
          <w:sz w:val="14"/>
          <w:szCs w:val="14"/>
          <w:lang w:val="az-Latn-AZ"/>
        </w:rPr>
      </w:pPr>
      <w:r w:rsidRPr="002E4F67">
        <w:rPr>
          <w:rStyle w:val="FootnoteReference"/>
          <w:sz w:val="14"/>
          <w:szCs w:val="14"/>
        </w:rPr>
        <w:footnoteRef/>
      </w:r>
      <w:r>
        <w:rPr>
          <w:rFonts w:cs="Arial"/>
          <w:sz w:val="14"/>
          <w:szCs w:val="14"/>
          <w:lang w:val="az-Latn-AZ"/>
        </w:rPr>
        <w:t>SOCAR</w:t>
      </w:r>
      <w:r w:rsidRPr="002E4F67">
        <w:rPr>
          <w:rFonts w:cs="Arial"/>
          <w:sz w:val="14"/>
          <w:szCs w:val="14"/>
          <w:lang w:val="az-Latn-AZ"/>
        </w:rPr>
        <w:t>, ““</w:t>
      </w:r>
      <w:r>
        <w:rPr>
          <w:rFonts w:cs="Arial"/>
          <w:sz w:val="14"/>
          <w:szCs w:val="14"/>
          <w:lang w:val="az-Latn-AZ"/>
        </w:rPr>
        <w:t>Financial statement, 2015l”, “Note</w:t>
      </w:r>
      <w:r w:rsidRPr="002E4F67">
        <w:rPr>
          <w:rFonts w:cs="Arial"/>
          <w:sz w:val="14"/>
          <w:szCs w:val="14"/>
          <w:lang w:val="az-Latn-AZ"/>
        </w:rPr>
        <w:t xml:space="preserve"> 18, </w:t>
      </w:r>
      <w:r>
        <w:rPr>
          <w:rFonts w:cs="Arial"/>
          <w:sz w:val="14"/>
          <w:szCs w:val="14"/>
          <w:lang w:val="az-Latn-AZ"/>
        </w:rPr>
        <w:t>Investments in joint ventures”, page</w:t>
      </w:r>
      <w:r w:rsidRPr="002E4F67">
        <w:rPr>
          <w:rFonts w:cs="Arial"/>
          <w:sz w:val="14"/>
          <w:szCs w:val="14"/>
          <w:lang w:val="az-Latn-AZ"/>
        </w:rPr>
        <w:t xml:space="preserve"> 52-57, </w:t>
      </w:r>
      <w:hyperlink r:id="rId46" w:history="1">
        <w:r w:rsidRPr="002E4F67">
          <w:rPr>
            <w:rStyle w:val="Hyperlink"/>
            <w:rFonts w:cs="Arial"/>
            <w:sz w:val="14"/>
            <w:szCs w:val="14"/>
            <w:lang w:val="az-Latn-AZ"/>
          </w:rPr>
          <w:t>http://www.socar.az/socar/assets/documents/az/socar-financial-reports/Maliyy%C9%99%20hesabat%C4%B1%202015.pdf</w:t>
        </w:r>
      </w:hyperlink>
    </w:p>
  </w:footnote>
  <w:footnote w:id="51">
    <w:p w:rsidR="00DB3F82" w:rsidRPr="002E4F67" w:rsidRDefault="00DB3F82" w:rsidP="00E0687C">
      <w:pPr>
        <w:pStyle w:val="FootnoteText"/>
        <w:jc w:val="both"/>
        <w:rPr>
          <w:sz w:val="14"/>
          <w:szCs w:val="14"/>
          <w:lang w:val="az-Latn-AZ"/>
        </w:rPr>
      </w:pPr>
      <w:r w:rsidRPr="002E4F67">
        <w:rPr>
          <w:rStyle w:val="FootnoteReference"/>
          <w:sz w:val="14"/>
          <w:szCs w:val="14"/>
        </w:rPr>
        <w:footnoteRef/>
      </w:r>
      <w:r>
        <w:rPr>
          <w:rFonts w:cs="Arial"/>
          <w:sz w:val="14"/>
          <w:szCs w:val="14"/>
          <w:lang w:val="az-Latn-AZ"/>
        </w:rPr>
        <w:t xml:space="preserve"> SOCAR</w:t>
      </w:r>
      <w:r w:rsidRPr="002E4F67">
        <w:rPr>
          <w:rFonts w:cs="Arial"/>
          <w:sz w:val="14"/>
          <w:szCs w:val="14"/>
          <w:lang w:val="az-Latn-AZ"/>
        </w:rPr>
        <w:t>, “</w:t>
      </w:r>
      <w:r>
        <w:rPr>
          <w:rFonts w:cs="Arial"/>
          <w:sz w:val="14"/>
          <w:szCs w:val="14"/>
          <w:lang w:val="az-Latn-AZ"/>
        </w:rPr>
        <w:t>Financial statement, 2015”, “Note</w:t>
      </w:r>
      <w:r w:rsidRPr="002E4F67">
        <w:rPr>
          <w:rFonts w:cs="Arial"/>
          <w:sz w:val="14"/>
          <w:szCs w:val="14"/>
          <w:lang w:val="az-Latn-AZ"/>
        </w:rPr>
        <w:t xml:space="preserve"> 18, </w:t>
      </w:r>
      <w:r>
        <w:rPr>
          <w:rFonts w:cs="Arial"/>
          <w:sz w:val="14"/>
          <w:szCs w:val="14"/>
          <w:lang w:val="az-Latn-AZ"/>
        </w:rPr>
        <w:t>Investment in associates”, page</w:t>
      </w:r>
      <w:r w:rsidRPr="002E4F67">
        <w:rPr>
          <w:rFonts w:cs="Arial"/>
          <w:sz w:val="14"/>
          <w:szCs w:val="14"/>
          <w:lang w:val="az-Latn-AZ"/>
        </w:rPr>
        <w:t xml:space="preserve"> 57-60, </w:t>
      </w:r>
      <w:hyperlink r:id="rId47" w:history="1">
        <w:r w:rsidRPr="002E4F67">
          <w:rPr>
            <w:rStyle w:val="Hyperlink"/>
            <w:rFonts w:cs="Arial"/>
            <w:sz w:val="14"/>
            <w:szCs w:val="14"/>
            <w:lang w:val="az-Latn-AZ"/>
          </w:rPr>
          <w:t>http://www.socar.az/socar/assets/documents/az/socar-financial-reports/Maliyy%C9%99%20hesabat%C4%B1%202015.pdf</w:t>
        </w:r>
      </w:hyperlink>
    </w:p>
  </w:footnote>
  <w:footnote w:id="52">
    <w:p w:rsidR="00DB3F82" w:rsidRDefault="00DB3F82" w:rsidP="0043212E">
      <w:pPr>
        <w:pStyle w:val="FootnoteText"/>
        <w:jc w:val="both"/>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SOCAR</w:t>
      </w:r>
      <w:r w:rsidRPr="00590341">
        <w:rPr>
          <w:rFonts w:cs="Arial"/>
          <w:sz w:val="14"/>
          <w:szCs w:val="14"/>
          <w:lang w:val="az-Latn-AZ"/>
        </w:rPr>
        <w:t>, “</w:t>
      </w:r>
      <w:r>
        <w:rPr>
          <w:rFonts w:cs="Arial"/>
          <w:sz w:val="14"/>
          <w:szCs w:val="14"/>
          <w:lang w:val="az-Latn-AZ"/>
        </w:rPr>
        <w:t>Sustainability Report</w:t>
      </w:r>
      <w:r w:rsidRPr="00590341">
        <w:rPr>
          <w:rFonts w:cs="Arial"/>
          <w:sz w:val="14"/>
          <w:szCs w:val="14"/>
          <w:lang w:val="az-Latn-AZ"/>
        </w:rPr>
        <w:t xml:space="preserve">, 2015”, </w:t>
      </w:r>
      <w:hyperlink r:id="rId48" w:history="1">
        <w:r w:rsidRPr="00590341">
          <w:rPr>
            <w:rStyle w:val="Hyperlink"/>
            <w:sz w:val="14"/>
            <w:szCs w:val="14"/>
          </w:rPr>
          <w:t>http://www.socar.az/socar/assets/documents/az/socar-annual-reports/davamli-inkisaf2015.pdf</w:t>
        </w:r>
      </w:hyperlink>
    </w:p>
  </w:footnote>
  <w:footnote w:id="53">
    <w:p w:rsidR="00DB3F82" w:rsidRPr="00590341" w:rsidRDefault="00DB3F82" w:rsidP="00BF6C51">
      <w:pPr>
        <w:pStyle w:val="FootnoteText"/>
        <w:jc w:val="both"/>
        <w:rPr>
          <w:sz w:val="14"/>
          <w:szCs w:val="14"/>
          <w:lang w:val="az-Latn-AZ"/>
        </w:rPr>
      </w:pPr>
      <w:r w:rsidRPr="00590341">
        <w:rPr>
          <w:rStyle w:val="FootnoteReference"/>
          <w:sz w:val="14"/>
          <w:szCs w:val="14"/>
        </w:rPr>
        <w:footnoteRef/>
      </w:r>
      <w:r w:rsidRPr="00590341">
        <w:rPr>
          <w:sz w:val="14"/>
          <w:szCs w:val="14"/>
          <w:lang w:val="az-Latn-AZ"/>
        </w:rPr>
        <w:t xml:space="preserve"> </w:t>
      </w:r>
      <w:r w:rsidRPr="00590341">
        <w:rPr>
          <w:rFonts w:cs="Arial"/>
          <w:sz w:val="14"/>
          <w:szCs w:val="14"/>
          <w:lang w:val="az-Latn-AZ"/>
        </w:rPr>
        <w:t>“SOCAR”, “</w:t>
      </w:r>
      <w:r>
        <w:rPr>
          <w:rFonts w:cs="Arial"/>
          <w:sz w:val="14"/>
          <w:szCs w:val="14"/>
          <w:lang w:val="az-Latn-AZ"/>
        </w:rPr>
        <w:t xml:space="preserve">Sustainability Report </w:t>
      </w:r>
      <w:r w:rsidRPr="00590341">
        <w:rPr>
          <w:rFonts w:cs="Arial"/>
          <w:sz w:val="14"/>
          <w:szCs w:val="14"/>
          <w:lang w:val="az-Latn-AZ"/>
        </w:rPr>
        <w:t xml:space="preserve">2015l”, </w:t>
      </w:r>
      <w:hyperlink r:id="rId49" w:history="1">
        <w:r w:rsidRPr="00590341">
          <w:rPr>
            <w:rStyle w:val="Hyperlink"/>
            <w:sz w:val="14"/>
            <w:szCs w:val="14"/>
          </w:rPr>
          <w:t>http://www.socar.az/socar/assets/documents/az/socar-annual-reports/davamli-inkisaf2015.pdf</w:t>
        </w:r>
      </w:hyperlink>
    </w:p>
  </w:footnote>
  <w:footnote w:id="54">
    <w:p w:rsidR="00DB3F82" w:rsidRPr="000D6AE3" w:rsidRDefault="00DB3F82" w:rsidP="00BF6C51">
      <w:pPr>
        <w:pStyle w:val="FootnoteText"/>
        <w:rPr>
          <w:sz w:val="14"/>
          <w:szCs w:val="14"/>
          <w:lang w:val="az-Latn-AZ"/>
        </w:rPr>
      </w:pPr>
      <w:r w:rsidRPr="000D6AE3">
        <w:rPr>
          <w:rStyle w:val="FootnoteReference"/>
          <w:sz w:val="14"/>
          <w:szCs w:val="14"/>
        </w:rPr>
        <w:footnoteRef/>
      </w:r>
      <w:r w:rsidRPr="000D6AE3">
        <w:rPr>
          <w:sz w:val="14"/>
          <w:szCs w:val="14"/>
          <w:lang w:val="az-Latn-AZ"/>
        </w:rPr>
        <w:t xml:space="preserve"> </w:t>
      </w:r>
      <w:r>
        <w:rPr>
          <w:sz w:val="14"/>
          <w:szCs w:val="14"/>
          <w:lang w:val="az-Latn-AZ"/>
        </w:rPr>
        <w:t>Figure5 taken from Azerbaijan EITI Annual Statement 2014</w:t>
      </w:r>
    </w:p>
  </w:footnote>
  <w:footnote w:id="55">
    <w:p w:rsidR="00DB3F82" w:rsidRPr="002E4F67" w:rsidRDefault="00DB3F82" w:rsidP="00BF6C51">
      <w:pPr>
        <w:pStyle w:val="FootnoteText"/>
        <w:jc w:val="both"/>
        <w:rPr>
          <w:sz w:val="14"/>
          <w:szCs w:val="14"/>
          <w:lang w:val="az-Latn-AZ"/>
        </w:rPr>
      </w:pPr>
      <w:r w:rsidRPr="002E4F67">
        <w:rPr>
          <w:rStyle w:val="FootnoteReference"/>
          <w:sz w:val="14"/>
          <w:szCs w:val="14"/>
        </w:rPr>
        <w:footnoteRef/>
      </w:r>
      <w:r w:rsidRPr="002E4F67">
        <w:rPr>
          <w:sz w:val="14"/>
          <w:szCs w:val="14"/>
          <w:lang w:val="az-Latn-AZ"/>
        </w:rPr>
        <w:t>“OPEC”, “Annual Statistical Bulletin”, “Se</w:t>
      </w:r>
      <w:r>
        <w:rPr>
          <w:sz w:val="14"/>
          <w:szCs w:val="14"/>
          <w:lang w:val="az-Latn-AZ"/>
        </w:rPr>
        <w:t>ction 3 – Oil data: upstream”, page</w:t>
      </w:r>
      <w:r w:rsidRPr="002E4F67">
        <w:rPr>
          <w:sz w:val="14"/>
          <w:szCs w:val="14"/>
          <w:lang w:val="az-Latn-AZ"/>
        </w:rPr>
        <w:t xml:space="preserve">. 100, </w:t>
      </w:r>
      <w:hyperlink r:id="rId50" w:history="1">
        <w:r w:rsidRPr="002E4F67">
          <w:rPr>
            <w:rStyle w:val="Hyperlink"/>
            <w:rFonts w:cs="Arial"/>
            <w:sz w:val="14"/>
            <w:szCs w:val="14"/>
          </w:rPr>
          <w:t>http://www.opec.org/opec_web/static_files_project/media/downloads/publications/ASB2016.pdf</w:t>
        </w:r>
      </w:hyperlink>
      <w:hyperlink r:id="rId51" w:history="1"/>
    </w:p>
  </w:footnote>
  <w:footnote w:id="56">
    <w:p w:rsidR="00DB3F82" w:rsidRPr="002E4F67" w:rsidRDefault="00DB3F82" w:rsidP="00BF6C51">
      <w:pPr>
        <w:pStyle w:val="FootnoteText"/>
        <w:jc w:val="both"/>
        <w:rPr>
          <w:sz w:val="14"/>
          <w:szCs w:val="14"/>
          <w:lang w:val="az-Latn-AZ"/>
        </w:rPr>
      </w:pPr>
      <w:r w:rsidRPr="002E4F67">
        <w:rPr>
          <w:rStyle w:val="FootnoteReference"/>
          <w:sz w:val="14"/>
          <w:szCs w:val="14"/>
        </w:rPr>
        <w:footnoteRef/>
      </w:r>
      <w:r w:rsidRPr="002E4F67">
        <w:rPr>
          <w:sz w:val="14"/>
          <w:szCs w:val="14"/>
          <w:lang w:val="az-Latn-AZ"/>
        </w:rPr>
        <w:t xml:space="preserve">“OPEC”, “Annual Statistical Bulletin”, “Section 8 – Natural gas data”, </w:t>
      </w:r>
      <w:r>
        <w:rPr>
          <w:sz w:val="14"/>
          <w:szCs w:val="14"/>
          <w:lang w:val="az-Latn-AZ"/>
        </w:rPr>
        <w:t>page</w:t>
      </w:r>
      <w:r w:rsidRPr="002E4F67">
        <w:rPr>
          <w:sz w:val="14"/>
          <w:szCs w:val="14"/>
          <w:lang w:val="az-Latn-AZ"/>
        </w:rPr>
        <w:t xml:space="preserve">. 101, </w:t>
      </w:r>
      <w:hyperlink r:id="rId52" w:history="1">
        <w:r w:rsidRPr="002E4F67">
          <w:rPr>
            <w:rStyle w:val="Hyperlink"/>
            <w:sz w:val="14"/>
            <w:szCs w:val="14"/>
            <w:lang w:val="az-Latn-AZ"/>
          </w:rPr>
          <w:t>http://www.opec.org/opec_web/static_files_project/media/downloads/publications/ASB2016.pdf</w:t>
        </w:r>
      </w:hyperlink>
    </w:p>
  </w:footnote>
  <w:footnote w:id="57">
    <w:p w:rsidR="00DB3F82" w:rsidRPr="002E4F67" w:rsidRDefault="00DB3F82" w:rsidP="00BF6C51">
      <w:pPr>
        <w:ind w:right="225"/>
        <w:rPr>
          <w:rFonts w:cs="Arial"/>
          <w:sz w:val="14"/>
          <w:szCs w:val="14"/>
          <w:lang w:val="az-Latn-AZ"/>
        </w:rPr>
      </w:pPr>
      <w:r w:rsidRPr="002E4F67">
        <w:rPr>
          <w:rStyle w:val="FootnoteReference"/>
          <w:rFonts w:cs="Arial"/>
          <w:sz w:val="14"/>
          <w:szCs w:val="14"/>
        </w:rPr>
        <w:footnoteRef/>
      </w:r>
      <w:r w:rsidRPr="002E4F67">
        <w:rPr>
          <w:rFonts w:cs="Arial"/>
          <w:sz w:val="14"/>
          <w:szCs w:val="14"/>
          <w:lang w:val="az-Latn-AZ"/>
        </w:rPr>
        <w:t xml:space="preserve"> </w:t>
      </w:r>
      <w:r>
        <w:rPr>
          <w:rFonts w:cs="Arial"/>
          <w:sz w:val="14"/>
          <w:szCs w:val="14"/>
          <w:lang w:val="az-Latn-AZ"/>
        </w:rPr>
        <w:t>BP company</w:t>
      </w:r>
      <w:r w:rsidRPr="002E4F67">
        <w:rPr>
          <w:rFonts w:cs="Arial"/>
          <w:sz w:val="14"/>
          <w:szCs w:val="14"/>
          <w:lang w:val="az-Latn-AZ"/>
        </w:rPr>
        <w:t>, “</w:t>
      </w:r>
      <w:r>
        <w:rPr>
          <w:rFonts w:cs="Arial"/>
          <w:sz w:val="14"/>
          <w:szCs w:val="14"/>
          <w:lang w:val="az-Latn-AZ"/>
        </w:rPr>
        <w:t>Operations and projects</w:t>
      </w:r>
      <w:r w:rsidRPr="002E4F67">
        <w:rPr>
          <w:rFonts w:cs="Arial"/>
          <w:sz w:val="14"/>
          <w:szCs w:val="14"/>
          <w:lang w:val="az-Latn-AZ"/>
        </w:rPr>
        <w:t>”,</w:t>
      </w:r>
      <w:r w:rsidR="00BC4227">
        <w:rPr>
          <w:rFonts w:cs="Arial"/>
          <w:sz w:val="14"/>
          <w:szCs w:val="14"/>
          <w:lang w:val="az-Latn-AZ"/>
        </w:rPr>
        <w:t xml:space="preserve"> “Aze</w:t>
      </w:r>
      <w:r>
        <w:rPr>
          <w:rFonts w:cs="Arial"/>
          <w:sz w:val="14"/>
          <w:szCs w:val="14"/>
          <w:lang w:val="az-Latn-AZ"/>
        </w:rPr>
        <w:t>ri–Chirag</w:t>
      </w:r>
      <w:r w:rsidRPr="002E4F67">
        <w:rPr>
          <w:rFonts w:cs="Arial"/>
          <w:sz w:val="14"/>
          <w:szCs w:val="14"/>
          <w:lang w:val="az-Latn-AZ"/>
        </w:rPr>
        <w:t>–D</w:t>
      </w:r>
      <w:r>
        <w:rPr>
          <w:rFonts w:cs="Arial"/>
          <w:sz w:val="14"/>
          <w:szCs w:val="14"/>
          <w:lang w:val="az-Latn-AZ"/>
        </w:rPr>
        <w:t>eepwater Gu</w:t>
      </w:r>
      <w:r w:rsidRPr="002E4F67">
        <w:rPr>
          <w:rFonts w:cs="Arial"/>
          <w:sz w:val="14"/>
          <w:szCs w:val="14"/>
          <w:lang w:val="az-Latn-AZ"/>
        </w:rPr>
        <w:t>n</w:t>
      </w:r>
      <w:r>
        <w:rPr>
          <w:rFonts w:cs="Arial"/>
          <w:sz w:val="14"/>
          <w:szCs w:val="14"/>
          <w:lang w:val="az-Latn-AZ"/>
        </w:rPr>
        <w:t>ash</w:t>
      </w:r>
      <w:r w:rsidRPr="002E4F67">
        <w:rPr>
          <w:rFonts w:cs="Arial"/>
          <w:sz w:val="14"/>
          <w:szCs w:val="14"/>
          <w:lang w:val="az-Latn-AZ"/>
        </w:rPr>
        <w:t xml:space="preserve">li”, </w:t>
      </w:r>
      <w:hyperlink r:id="rId53" w:history="1">
        <w:r w:rsidRPr="002E4F67">
          <w:rPr>
            <w:rStyle w:val="Hyperlink"/>
            <w:rFonts w:cs="Arial"/>
            <w:sz w:val="14"/>
            <w:szCs w:val="14"/>
            <w:lang w:val="az-Latn-AZ"/>
          </w:rPr>
          <w:t>http://www.bp.com/az_az/caspian/operationsprojects/ACG.html</w:t>
        </w:r>
      </w:hyperlink>
      <w:r w:rsidRPr="002E4F67">
        <w:rPr>
          <w:rFonts w:cs="Arial"/>
          <w:sz w:val="14"/>
          <w:szCs w:val="14"/>
          <w:lang w:val="az-Latn-AZ"/>
        </w:rPr>
        <w:t>.</w:t>
      </w:r>
    </w:p>
  </w:footnote>
  <w:footnote w:id="58">
    <w:p w:rsidR="00DB3F82" w:rsidRPr="002E4F67" w:rsidRDefault="00DB3F82" w:rsidP="00BF6C51">
      <w:pPr>
        <w:pStyle w:val="FootnoteText"/>
        <w:tabs>
          <w:tab w:val="left" w:pos="142"/>
          <w:tab w:val="left" w:pos="284"/>
        </w:tabs>
        <w:jc w:val="both"/>
        <w:rPr>
          <w:rFonts w:cs="Arial"/>
          <w:sz w:val="14"/>
          <w:szCs w:val="14"/>
          <w:lang w:val="az-Latn-AZ"/>
        </w:rPr>
      </w:pPr>
      <w:r w:rsidRPr="002E4F67">
        <w:rPr>
          <w:rStyle w:val="FootnoteReference"/>
          <w:rFonts w:cs="Arial"/>
          <w:sz w:val="14"/>
          <w:szCs w:val="14"/>
        </w:rPr>
        <w:footnoteRef/>
      </w:r>
      <w:r>
        <w:rPr>
          <w:rFonts w:cs="Arial"/>
          <w:sz w:val="14"/>
          <w:szCs w:val="14"/>
          <w:lang w:val="az-Latn-AZ"/>
        </w:rPr>
        <w:t xml:space="preserve"> BP company</w:t>
      </w:r>
      <w:r w:rsidRPr="002E4F67">
        <w:rPr>
          <w:rFonts w:cs="Arial"/>
          <w:sz w:val="14"/>
          <w:szCs w:val="14"/>
          <w:lang w:val="az-Latn-AZ"/>
        </w:rPr>
        <w:t>, “</w:t>
      </w:r>
      <w:r>
        <w:rPr>
          <w:rFonts w:cs="Arial"/>
          <w:sz w:val="14"/>
          <w:szCs w:val="14"/>
          <w:lang w:val="az-Latn-AZ"/>
        </w:rPr>
        <w:t>Operations and projects</w:t>
      </w:r>
      <w:r w:rsidRPr="002E4F67">
        <w:rPr>
          <w:rFonts w:cs="Arial"/>
          <w:sz w:val="14"/>
          <w:szCs w:val="14"/>
          <w:lang w:val="az-Latn-AZ"/>
        </w:rPr>
        <w:t>”,</w:t>
      </w:r>
      <w:r>
        <w:rPr>
          <w:rFonts w:cs="Arial"/>
          <w:sz w:val="14"/>
          <w:szCs w:val="14"/>
          <w:lang w:val="az-Latn-AZ"/>
        </w:rPr>
        <w:t xml:space="preserve"> “Sh</w:t>
      </w:r>
      <w:r w:rsidRPr="002E4F67">
        <w:rPr>
          <w:rFonts w:cs="Arial"/>
          <w:sz w:val="14"/>
          <w:szCs w:val="14"/>
          <w:lang w:val="az-Latn-AZ"/>
        </w:rPr>
        <w:t>ahd</w:t>
      </w:r>
      <w:r>
        <w:rPr>
          <w:rFonts w:cs="Arial"/>
          <w:sz w:val="14"/>
          <w:szCs w:val="14"/>
          <w:lang w:val="az-Latn-AZ"/>
        </w:rPr>
        <w:t>e</w:t>
      </w:r>
      <w:r w:rsidRPr="002E4F67">
        <w:rPr>
          <w:rFonts w:cs="Arial"/>
          <w:sz w:val="14"/>
          <w:szCs w:val="14"/>
          <w:lang w:val="az-Latn-AZ"/>
        </w:rPr>
        <w:t xml:space="preserve">niz”, </w:t>
      </w:r>
      <w:hyperlink r:id="rId54" w:history="1">
        <w:r w:rsidRPr="002E4F67">
          <w:rPr>
            <w:rStyle w:val="Hyperlink"/>
            <w:rFonts w:cs="Arial"/>
            <w:sz w:val="14"/>
            <w:szCs w:val="14"/>
            <w:lang w:val="az-Latn-AZ"/>
          </w:rPr>
          <w:t>http://www.bp.com/az_az/caspian/operationsprojects/Shahdeniz.html</w:t>
        </w:r>
      </w:hyperlink>
    </w:p>
  </w:footnote>
  <w:footnote w:id="59">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lang w:val="az-Latn-AZ"/>
        </w:rPr>
        <w:t xml:space="preserve"> </w:t>
      </w:r>
      <w:r>
        <w:rPr>
          <w:rFonts w:cs="Arial"/>
          <w:sz w:val="14"/>
          <w:szCs w:val="14"/>
          <w:lang w:val="az-Latn-AZ"/>
        </w:rPr>
        <w:t>SOCAR</w:t>
      </w:r>
      <w:r w:rsidRPr="002E4F67">
        <w:rPr>
          <w:rFonts w:cs="Arial"/>
          <w:sz w:val="14"/>
          <w:szCs w:val="14"/>
          <w:lang w:val="az-Latn-AZ"/>
        </w:rPr>
        <w:t>, “</w:t>
      </w:r>
      <w:r>
        <w:rPr>
          <w:rFonts w:cs="Arial"/>
          <w:sz w:val="14"/>
          <w:szCs w:val="14"/>
          <w:lang w:val="az-Latn-AZ"/>
        </w:rPr>
        <w:t>Activity</w:t>
      </w:r>
      <w:r w:rsidRPr="002E4F67">
        <w:rPr>
          <w:rFonts w:cs="Arial"/>
          <w:sz w:val="14"/>
          <w:szCs w:val="14"/>
          <w:lang w:val="az-Latn-AZ"/>
        </w:rPr>
        <w:t xml:space="preserve">”, </w:t>
      </w:r>
      <w:hyperlink r:id="rId55" w:history="1">
        <w:r w:rsidRPr="002E4F67">
          <w:rPr>
            <w:rStyle w:val="Hyperlink"/>
            <w:rFonts w:cs="Arial"/>
            <w:sz w:val="14"/>
            <w:szCs w:val="14"/>
            <w:lang w:val="az-Latn-AZ"/>
          </w:rPr>
          <w:t>http://new.socar.az/socar/az/activities/production</w:t>
        </w:r>
      </w:hyperlink>
      <w:r w:rsidRPr="002E4F67">
        <w:rPr>
          <w:rFonts w:cs="Arial"/>
          <w:sz w:val="14"/>
          <w:szCs w:val="14"/>
          <w:lang w:val="az-Latn-AZ"/>
        </w:rPr>
        <w:t>.</w:t>
      </w:r>
    </w:p>
  </w:footnote>
  <w:footnote w:id="60">
    <w:p w:rsidR="00DB3F82" w:rsidRPr="00A66CF7" w:rsidRDefault="00DB3F82" w:rsidP="00BF6C51">
      <w:pPr>
        <w:pStyle w:val="FootnoteText"/>
        <w:jc w:val="both"/>
        <w:rPr>
          <w:sz w:val="14"/>
          <w:szCs w:val="14"/>
          <w:lang w:val="az-Latn-AZ"/>
        </w:rPr>
      </w:pPr>
      <w:r w:rsidRPr="00A66CF7">
        <w:rPr>
          <w:rStyle w:val="FootnoteReference"/>
          <w:rFonts w:cs="Arial"/>
          <w:sz w:val="14"/>
          <w:szCs w:val="14"/>
        </w:rPr>
        <w:footnoteRef/>
      </w:r>
      <w:r>
        <w:rPr>
          <w:rFonts w:cs="Arial"/>
          <w:sz w:val="14"/>
          <w:szCs w:val="14"/>
          <w:lang w:val="az-Latn-AZ"/>
        </w:rPr>
        <w:t xml:space="preserve"> BP company</w:t>
      </w:r>
      <w:r w:rsidRPr="00A66CF7">
        <w:rPr>
          <w:rFonts w:cs="Arial"/>
          <w:sz w:val="14"/>
          <w:szCs w:val="14"/>
          <w:lang w:val="az-Latn-AZ"/>
        </w:rPr>
        <w:t>, “</w:t>
      </w:r>
      <w:r>
        <w:rPr>
          <w:rFonts w:cs="Arial"/>
          <w:sz w:val="14"/>
          <w:szCs w:val="14"/>
          <w:lang w:val="az-Latn-AZ"/>
        </w:rPr>
        <w:t>Operations and projects”, “Shafag</w:t>
      </w:r>
      <w:r w:rsidRPr="00A66CF7">
        <w:rPr>
          <w:rFonts w:cs="Arial"/>
          <w:sz w:val="14"/>
          <w:szCs w:val="14"/>
          <w:lang w:val="az-Latn-AZ"/>
        </w:rPr>
        <w:t xml:space="preserve">–Asiman”, </w:t>
      </w:r>
      <w:hyperlink r:id="rId56" w:history="1">
        <w:r w:rsidRPr="00A66CF7">
          <w:rPr>
            <w:rStyle w:val="Hyperlink"/>
            <w:rFonts w:cs="Arial"/>
            <w:sz w:val="14"/>
            <w:szCs w:val="14"/>
            <w:lang w:val="az-Latn-AZ"/>
          </w:rPr>
          <w:t>http://www.bp.com/az_az/caspian/operationsprojects/Shafagasiman.html</w:t>
        </w:r>
      </w:hyperlink>
    </w:p>
  </w:footnote>
  <w:footnote w:id="61">
    <w:p w:rsidR="00DB3F82" w:rsidRPr="00A66CF7" w:rsidRDefault="00DB3F82" w:rsidP="00BF6C51">
      <w:pPr>
        <w:pStyle w:val="FootnoteText"/>
        <w:jc w:val="both"/>
        <w:rPr>
          <w:sz w:val="14"/>
          <w:szCs w:val="14"/>
          <w:lang w:val="az-Latn-AZ"/>
        </w:rPr>
      </w:pPr>
      <w:r w:rsidRPr="00A66CF7">
        <w:rPr>
          <w:rStyle w:val="FootnoteReference"/>
          <w:rFonts w:cs="Arial"/>
          <w:sz w:val="14"/>
          <w:szCs w:val="14"/>
        </w:rPr>
        <w:footnoteRef/>
      </w:r>
      <w:r w:rsidRPr="00A66CF7">
        <w:rPr>
          <w:rFonts w:cs="Arial"/>
          <w:sz w:val="14"/>
          <w:szCs w:val="14"/>
          <w:lang w:val="az-Latn-AZ"/>
        </w:rPr>
        <w:t xml:space="preserve"> </w:t>
      </w:r>
      <w:r>
        <w:rPr>
          <w:rFonts w:cs="Arial"/>
          <w:sz w:val="14"/>
          <w:szCs w:val="14"/>
          <w:lang w:val="az-Latn-AZ"/>
        </w:rPr>
        <w:t>BP company</w:t>
      </w:r>
      <w:r w:rsidRPr="00A66CF7">
        <w:rPr>
          <w:rFonts w:cs="Arial"/>
          <w:sz w:val="14"/>
          <w:szCs w:val="14"/>
          <w:lang w:val="az-Latn-AZ"/>
        </w:rPr>
        <w:t>, “</w:t>
      </w:r>
      <w:r>
        <w:rPr>
          <w:rFonts w:cs="Arial"/>
          <w:sz w:val="14"/>
          <w:szCs w:val="14"/>
          <w:lang w:val="az-Latn-AZ"/>
        </w:rPr>
        <w:t>Operations and projects</w:t>
      </w:r>
      <w:r w:rsidRPr="00A66CF7">
        <w:rPr>
          <w:rFonts w:cs="Arial"/>
          <w:sz w:val="14"/>
          <w:szCs w:val="14"/>
          <w:lang w:val="az-Latn-AZ"/>
        </w:rPr>
        <w:t>”, “</w:t>
      </w:r>
      <w:r>
        <w:rPr>
          <w:rFonts w:cs="Arial"/>
          <w:sz w:val="14"/>
          <w:szCs w:val="14"/>
          <w:lang w:val="az-Latn-AZ"/>
        </w:rPr>
        <w:t>Shallow part of the Apsheron Peninsula</w:t>
      </w:r>
      <w:r w:rsidRPr="00A66CF7">
        <w:rPr>
          <w:rFonts w:cs="Arial"/>
          <w:sz w:val="14"/>
          <w:szCs w:val="14"/>
          <w:lang w:val="az-Latn-AZ"/>
        </w:rPr>
        <w:t xml:space="preserve">”, </w:t>
      </w:r>
      <w:hyperlink r:id="rId57" w:history="1">
        <w:r w:rsidRPr="00493030">
          <w:rPr>
            <w:rStyle w:val="Hyperlink"/>
            <w:sz w:val="14"/>
            <w:szCs w:val="14"/>
            <w:lang w:val="az-Latn-AZ"/>
          </w:rPr>
          <w:t>http://www.bp.com/az_az/caspian/operationsprojects/SWAP.html</w:t>
        </w:r>
      </w:hyperlink>
      <w:r>
        <w:rPr>
          <w:sz w:val="14"/>
          <w:szCs w:val="14"/>
          <w:lang w:val="az-Latn-AZ"/>
        </w:rPr>
        <w:t xml:space="preserve"> </w:t>
      </w:r>
    </w:p>
  </w:footnote>
  <w:footnote w:id="62">
    <w:p w:rsidR="00DB3F82" w:rsidRPr="002E4F67" w:rsidRDefault="00DB3F82" w:rsidP="00BF6C51">
      <w:pPr>
        <w:pStyle w:val="FootnoteText"/>
        <w:jc w:val="both"/>
        <w:rPr>
          <w:sz w:val="14"/>
          <w:szCs w:val="14"/>
          <w:lang w:val="az-Latn-AZ"/>
        </w:rPr>
      </w:pPr>
      <w:r w:rsidRPr="002E4F67">
        <w:rPr>
          <w:rStyle w:val="FootnoteReference"/>
          <w:sz w:val="14"/>
          <w:szCs w:val="14"/>
        </w:rPr>
        <w:footnoteRef/>
      </w:r>
      <w:r w:rsidRPr="002E4F67">
        <w:rPr>
          <w:sz w:val="14"/>
          <w:szCs w:val="14"/>
          <w:lang w:val="az-Latn-AZ"/>
        </w:rPr>
        <w:t xml:space="preserve"> </w:t>
      </w:r>
      <w:hyperlink r:id="rId58" w:tgtFrame="_blank" w:history="1">
        <w:r w:rsidRPr="002E4F67">
          <w:rPr>
            <w:rStyle w:val="Hyperlink"/>
            <w:rFonts w:cs="Arial"/>
            <w:color w:val="1155CC"/>
            <w:sz w:val="14"/>
            <w:szCs w:val="14"/>
            <w:shd w:val="clear" w:color="auto" w:fill="FFFFFF"/>
            <w:lang w:val="az-Latn-AZ"/>
          </w:rPr>
          <w:t>http://www.naturalgaseurope.com/socar-shah-deniz-gas-sales-23502</w:t>
        </w:r>
      </w:hyperlink>
    </w:p>
  </w:footnote>
  <w:footnote w:id="63">
    <w:p w:rsidR="00DB3F82" w:rsidRPr="002E4F67" w:rsidRDefault="00DB3F82" w:rsidP="00BF6C51">
      <w:pPr>
        <w:pStyle w:val="FootnoteText"/>
        <w:jc w:val="both"/>
        <w:rPr>
          <w:rFonts w:cs="Arial"/>
          <w:sz w:val="14"/>
          <w:szCs w:val="14"/>
          <w:lang w:val="az-Latn-AZ"/>
        </w:rPr>
      </w:pPr>
      <w:r w:rsidRPr="002E4F67">
        <w:rPr>
          <w:rFonts w:cs="Arial"/>
          <w:sz w:val="14"/>
          <w:szCs w:val="14"/>
          <w:vertAlign w:val="superscript"/>
          <w:lang w:val="az-Latn-AZ"/>
        </w:rPr>
        <w:footnoteRef/>
      </w:r>
      <w:r w:rsidRPr="002E4F67">
        <w:rPr>
          <w:rFonts w:cs="Arial"/>
          <w:sz w:val="14"/>
          <w:szCs w:val="14"/>
          <w:lang w:val="az-Latn-AZ"/>
        </w:rPr>
        <w:t>“</w:t>
      </w:r>
      <w:r w:rsidRPr="00B51390">
        <w:rPr>
          <w:rFonts w:cs="Arial"/>
          <w:sz w:val="14"/>
          <w:szCs w:val="14"/>
          <w:lang w:val="az-Latn-AZ"/>
        </w:rPr>
        <w:t xml:space="preserve"> </w:t>
      </w:r>
      <w:r>
        <w:rPr>
          <w:rFonts w:cs="Arial"/>
          <w:sz w:val="14"/>
          <w:szCs w:val="14"/>
          <w:lang w:val="az-Latn-AZ"/>
        </w:rPr>
        <w:t>SOCAR”, “Activities</w:t>
      </w:r>
      <w:r w:rsidRPr="002E4F67">
        <w:rPr>
          <w:rFonts w:cs="Arial"/>
          <w:sz w:val="14"/>
          <w:szCs w:val="14"/>
          <w:lang w:val="az-Latn-AZ"/>
        </w:rPr>
        <w:t xml:space="preserve">”, </w:t>
      </w:r>
      <w:hyperlink r:id="rId59" w:history="1">
        <w:r w:rsidRPr="002E4F67">
          <w:rPr>
            <w:rStyle w:val="Hyperlink"/>
            <w:rFonts w:cs="Arial"/>
            <w:sz w:val="14"/>
            <w:szCs w:val="14"/>
            <w:lang w:val="az-Latn-AZ"/>
          </w:rPr>
          <w:t>http://new.socar.az/socar/az/activities/production</w:t>
        </w:r>
      </w:hyperlink>
    </w:p>
  </w:footnote>
  <w:footnote w:id="64">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lang w:val="az-Latn-AZ"/>
        </w:rPr>
        <w:t xml:space="preserve"> “</w:t>
      </w:r>
      <w:r>
        <w:rPr>
          <w:rFonts w:cs="Arial"/>
          <w:sz w:val="14"/>
          <w:szCs w:val="14"/>
          <w:lang w:val="az-Latn-AZ"/>
        </w:rPr>
        <w:t>SOCAR”, “Activities</w:t>
      </w:r>
      <w:r w:rsidRPr="002E4F67">
        <w:rPr>
          <w:rFonts w:cs="Arial"/>
          <w:sz w:val="14"/>
          <w:szCs w:val="14"/>
          <w:lang w:val="az-Latn-AZ"/>
        </w:rPr>
        <w:t xml:space="preserve">”, </w:t>
      </w:r>
      <w:hyperlink r:id="rId60" w:history="1">
        <w:r w:rsidRPr="002E4F67">
          <w:rPr>
            <w:rStyle w:val="Hyperlink"/>
            <w:rFonts w:cs="Arial"/>
            <w:sz w:val="14"/>
            <w:szCs w:val="14"/>
            <w:lang w:val="az-Latn-AZ"/>
          </w:rPr>
          <w:t>http://new.socar.az/socar/az/activities/production</w:t>
        </w:r>
      </w:hyperlink>
    </w:p>
  </w:footnote>
  <w:footnote w:id="65">
    <w:p w:rsidR="00DB3F82" w:rsidRPr="002E4F67" w:rsidRDefault="00DB3F82" w:rsidP="00BF6C51">
      <w:pPr>
        <w:pStyle w:val="FootnoteText"/>
        <w:jc w:val="both"/>
        <w:rPr>
          <w:rFonts w:cs="Arial"/>
          <w:sz w:val="14"/>
          <w:szCs w:val="14"/>
          <w:lang w:val="az-Latn-AZ"/>
        </w:rPr>
      </w:pPr>
      <w:r w:rsidRPr="002E4F67">
        <w:rPr>
          <w:rFonts w:cs="Arial"/>
          <w:sz w:val="14"/>
          <w:szCs w:val="14"/>
          <w:vertAlign w:val="superscript"/>
          <w:lang w:val="az-Latn-AZ"/>
        </w:rPr>
        <w:footnoteRef/>
      </w:r>
      <w:r w:rsidRPr="002E4F67">
        <w:rPr>
          <w:rFonts w:cs="Arial"/>
          <w:sz w:val="14"/>
          <w:szCs w:val="14"/>
          <w:lang w:val="az-Latn-AZ"/>
        </w:rPr>
        <w:t>“</w:t>
      </w:r>
      <w:r w:rsidRPr="00B51390">
        <w:rPr>
          <w:rFonts w:cs="Arial"/>
          <w:sz w:val="14"/>
          <w:szCs w:val="14"/>
          <w:lang w:val="az-Latn-AZ"/>
        </w:rPr>
        <w:t xml:space="preserve"> </w:t>
      </w:r>
      <w:r>
        <w:rPr>
          <w:rFonts w:cs="Arial"/>
          <w:sz w:val="14"/>
          <w:szCs w:val="14"/>
          <w:lang w:val="az-Latn-AZ"/>
        </w:rPr>
        <w:t>SOCAR”, “Activities</w:t>
      </w:r>
      <w:r w:rsidRPr="002E4F67">
        <w:rPr>
          <w:rFonts w:cs="Arial"/>
          <w:sz w:val="14"/>
          <w:szCs w:val="14"/>
          <w:lang w:val="az-Latn-AZ"/>
        </w:rPr>
        <w:t xml:space="preserve">”, </w:t>
      </w:r>
      <w:hyperlink r:id="rId61" w:history="1">
        <w:r w:rsidRPr="002E4F67">
          <w:rPr>
            <w:rStyle w:val="Hyperlink"/>
            <w:rFonts w:cs="Arial"/>
            <w:sz w:val="14"/>
            <w:szCs w:val="14"/>
            <w:lang w:val="az-Latn-AZ"/>
          </w:rPr>
          <w:t>http://new.socar.az/socar/az/activities/production</w:t>
        </w:r>
      </w:hyperlink>
    </w:p>
  </w:footnote>
  <w:footnote w:id="66">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lang w:val="az-Latn-AZ"/>
        </w:rPr>
        <w:t xml:space="preserve"> “</w:t>
      </w:r>
      <w:r>
        <w:rPr>
          <w:rFonts w:cs="Arial"/>
          <w:sz w:val="14"/>
          <w:szCs w:val="14"/>
          <w:lang w:val="az-Latn-AZ"/>
        </w:rPr>
        <w:t>SOCAR”, “Activities</w:t>
      </w:r>
      <w:r w:rsidRPr="002E4F67">
        <w:rPr>
          <w:rFonts w:cs="Arial"/>
          <w:sz w:val="14"/>
          <w:szCs w:val="14"/>
          <w:lang w:val="az-Latn-AZ"/>
        </w:rPr>
        <w:t xml:space="preserve">”, </w:t>
      </w:r>
      <w:hyperlink r:id="rId62" w:history="1">
        <w:r w:rsidRPr="002E4F67">
          <w:rPr>
            <w:rStyle w:val="Hyperlink"/>
            <w:rFonts w:cs="Arial"/>
            <w:sz w:val="14"/>
            <w:szCs w:val="14"/>
            <w:lang w:val="az-Latn-AZ"/>
          </w:rPr>
          <w:t>http://new.socar.az/socar/az/activities/production</w:t>
        </w:r>
      </w:hyperlink>
    </w:p>
  </w:footnote>
  <w:footnote w:id="67">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Pr>
          <w:rFonts w:cs="Arial"/>
          <w:sz w:val="14"/>
          <w:szCs w:val="14"/>
          <w:lang w:val="az-Latn-AZ"/>
        </w:rPr>
        <w:t xml:space="preserve"> Ministry of Ecology and Natural Resources of Azerbaijan Republic</w:t>
      </w:r>
      <w:r w:rsidRPr="002E4F67">
        <w:rPr>
          <w:rFonts w:cs="Arial"/>
          <w:sz w:val="14"/>
          <w:szCs w:val="14"/>
          <w:lang w:val="az-Latn-AZ"/>
        </w:rPr>
        <w:t>, “</w:t>
      </w:r>
      <w:r>
        <w:rPr>
          <w:rFonts w:cs="Arial"/>
          <w:sz w:val="14"/>
          <w:szCs w:val="14"/>
          <w:lang w:val="az-Latn-AZ"/>
        </w:rPr>
        <w:t>Minerals of Azerbaijan</w:t>
      </w:r>
      <w:r w:rsidRPr="002E4F67">
        <w:rPr>
          <w:rFonts w:cs="Arial"/>
          <w:sz w:val="14"/>
          <w:szCs w:val="14"/>
          <w:lang w:val="az-Latn-AZ"/>
        </w:rPr>
        <w:t xml:space="preserve">”, </w:t>
      </w:r>
      <w:hyperlink r:id="rId63" w:history="1">
        <w:r w:rsidRPr="002E4F67">
          <w:rPr>
            <w:rStyle w:val="Hyperlink"/>
            <w:rFonts w:cs="Arial"/>
            <w:sz w:val="14"/>
            <w:szCs w:val="14"/>
            <w:lang w:val="az-Latn-AZ"/>
          </w:rPr>
          <w:t>http://www.eco.gov.az/faydaliqazintilar.php</w:t>
        </w:r>
      </w:hyperlink>
      <w:r w:rsidRPr="002E4F67">
        <w:rPr>
          <w:rFonts w:cs="Arial"/>
          <w:sz w:val="14"/>
          <w:szCs w:val="14"/>
          <w:lang w:val="az-Latn-AZ"/>
        </w:rPr>
        <w:t>.</w:t>
      </w:r>
    </w:p>
  </w:footnote>
  <w:footnote w:id="68">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lang w:val="az-Latn-AZ"/>
        </w:rPr>
        <w:t xml:space="preserve"> </w:t>
      </w:r>
      <w:r>
        <w:rPr>
          <w:rFonts w:cs="Arial"/>
          <w:sz w:val="14"/>
          <w:szCs w:val="14"/>
          <w:lang w:val="az-Latn-AZ"/>
        </w:rPr>
        <w:t>President of Azerbaijan</w:t>
      </w:r>
      <w:r w:rsidRPr="002E4F67">
        <w:rPr>
          <w:rFonts w:cs="Arial"/>
          <w:sz w:val="14"/>
          <w:szCs w:val="14"/>
          <w:lang w:val="az-Latn-AZ"/>
        </w:rPr>
        <w:t xml:space="preserve">, </w:t>
      </w:r>
      <w:hyperlink r:id="rId64" w:history="1">
        <w:r w:rsidRPr="002E4F67">
          <w:rPr>
            <w:rStyle w:val="Hyperlink"/>
            <w:rFonts w:cs="Arial"/>
            <w:sz w:val="14"/>
            <w:szCs w:val="14"/>
            <w:lang w:val="az-Latn-AZ"/>
          </w:rPr>
          <w:t>http://www.president.az/articles/9268</w:t>
        </w:r>
      </w:hyperlink>
    </w:p>
  </w:footnote>
  <w:footnote w:id="69">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lang w:val="az-Latn-AZ"/>
        </w:rPr>
        <w:t xml:space="preserve"> “</w:t>
      </w:r>
      <w:r w:rsidRPr="002E4F67">
        <w:rPr>
          <w:rFonts w:cs="Arial"/>
          <w:sz w:val="14"/>
          <w:szCs w:val="14"/>
        </w:rPr>
        <w:t>World Gold Council</w:t>
      </w:r>
      <w:r w:rsidRPr="002E4F67">
        <w:rPr>
          <w:rFonts w:cs="Arial"/>
          <w:sz w:val="14"/>
          <w:szCs w:val="14"/>
          <w:lang w:val="az-Latn-AZ"/>
        </w:rPr>
        <w:t xml:space="preserve">”, “Statistics”, “Foreign reserves statistics”, </w:t>
      </w:r>
      <w:hyperlink r:id="rId65" w:history="1">
        <w:r w:rsidRPr="002E4F67">
          <w:rPr>
            <w:rStyle w:val="Hyperlink"/>
            <w:rFonts w:cs="Arial"/>
            <w:sz w:val="14"/>
            <w:szCs w:val="14"/>
            <w:lang w:val="az-Latn-AZ"/>
          </w:rPr>
          <w:t>http://www.gold.org/statistics</w:t>
        </w:r>
      </w:hyperlink>
    </w:p>
  </w:footnote>
  <w:footnote w:id="70">
    <w:p w:rsidR="00DB3F82" w:rsidRPr="002E4F67" w:rsidRDefault="00DB3F82" w:rsidP="00BF6C51">
      <w:pPr>
        <w:pStyle w:val="FootnoteText"/>
        <w:jc w:val="both"/>
        <w:rPr>
          <w:sz w:val="14"/>
          <w:szCs w:val="14"/>
          <w:lang w:val="az-Latn-AZ"/>
        </w:rPr>
      </w:pPr>
      <w:r w:rsidRPr="002E4F67">
        <w:rPr>
          <w:rStyle w:val="FootnoteReference"/>
          <w:sz w:val="14"/>
          <w:szCs w:val="14"/>
        </w:rPr>
        <w:footnoteRef/>
      </w:r>
      <w:r w:rsidRPr="002E4F67">
        <w:rPr>
          <w:sz w:val="14"/>
          <w:szCs w:val="14"/>
          <w:lang w:val="az-Latn-AZ"/>
        </w:rPr>
        <w:t>“OPEC”, “Annual Statistical Bulletin”,</w:t>
      </w:r>
      <w:r>
        <w:rPr>
          <w:sz w:val="14"/>
          <w:szCs w:val="14"/>
          <w:lang w:val="az-Latn-AZ"/>
        </w:rPr>
        <w:t xml:space="preserve"> “Section 8–Natural gas data”, page</w:t>
      </w:r>
      <w:r w:rsidRPr="002E4F67">
        <w:rPr>
          <w:sz w:val="14"/>
          <w:szCs w:val="14"/>
          <w:lang w:val="az-Latn-AZ"/>
        </w:rPr>
        <w:t xml:space="preserve">. 93, </w:t>
      </w:r>
      <w:hyperlink r:id="rId66" w:history="1">
        <w:r w:rsidRPr="002E4F67">
          <w:rPr>
            <w:rStyle w:val="Hyperlink"/>
            <w:sz w:val="14"/>
            <w:szCs w:val="14"/>
            <w:lang w:val="az-Latn-AZ"/>
          </w:rPr>
          <w:t>http://www.opec.org/opec_web/static_files_project/media/downloads/publications/ASB2015.pdf</w:t>
        </w:r>
      </w:hyperlink>
    </w:p>
  </w:footnote>
  <w:footnote w:id="71">
    <w:p w:rsidR="00DB3F82" w:rsidRPr="002E4F67" w:rsidRDefault="00DB3F82" w:rsidP="00BF6C51">
      <w:pPr>
        <w:pStyle w:val="FootnoteText"/>
        <w:jc w:val="both"/>
        <w:rPr>
          <w:sz w:val="14"/>
          <w:szCs w:val="14"/>
          <w:lang w:val="az-Latn-AZ"/>
        </w:rPr>
      </w:pPr>
      <w:r w:rsidRPr="002E4F67">
        <w:rPr>
          <w:rStyle w:val="FootnoteReference"/>
          <w:sz w:val="14"/>
          <w:szCs w:val="14"/>
        </w:rPr>
        <w:footnoteRef/>
      </w:r>
      <w:r w:rsidRPr="002E4F67">
        <w:rPr>
          <w:sz w:val="14"/>
          <w:szCs w:val="14"/>
          <w:lang w:val="az-Latn-AZ"/>
        </w:rPr>
        <w:t xml:space="preserve"> </w:t>
      </w:r>
      <w:r>
        <w:rPr>
          <w:sz w:val="14"/>
          <w:szCs w:val="14"/>
          <w:lang w:val="az-Latn-AZ"/>
        </w:rPr>
        <w:t xml:space="preserve">State Oil Fund of Azerbaijan Republic, “Annual report – 2015”, Page 26, </w:t>
      </w:r>
      <w:hyperlink r:id="rId67" w:history="1">
        <w:r w:rsidRPr="002E4F67">
          <w:rPr>
            <w:rStyle w:val="Hyperlink"/>
            <w:sz w:val="14"/>
            <w:szCs w:val="14"/>
            <w:lang w:val="az-Latn-AZ"/>
          </w:rPr>
          <w:t>http://www.oilfund.az/uploads/Annual_Report_2015_AZ.pdf</w:t>
        </w:r>
      </w:hyperlink>
      <w:r w:rsidRPr="002E4F67">
        <w:rPr>
          <w:sz w:val="14"/>
          <w:szCs w:val="14"/>
          <w:lang w:val="az-Latn-AZ"/>
        </w:rPr>
        <w:t xml:space="preserve"> </w:t>
      </w:r>
    </w:p>
  </w:footnote>
  <w:footnote w:id="72">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rPr>
        <w:t xml:space="preserve">“World bank quarterly report”, “Commodity Markets Outlook”, “Appendix – Table A.1”, </w:t>
      </w:r>
      <w:r w:rsidRPr="002E4F67">
        <w:rPr>
          <w:rFonts w:cs="Arial"/>
          <w:sz w:val="14"/>
          <w:szCs w:val="14"/>
          <w:lang w:val="az-Latn-AZ"/>
        </w:rPr>
        <w:t xml:space="preserve">p.27, </w:t>
      </w:r>
      <w:hyperlink r:id="rId68" w:history="1">
        <w:r w:rsidRPr="002E4F67">
          <w:rPr>
            <w:rStyle w:val="Hyperlink"/>
            <w:rFonts w:cs="Arial"/>
            <w:sz w:val="14"/>
            <w:szCs w:val="14"/>
            <w:lang w:val="az-Latn-AZ"/>
          </w:rPr>
          <w:t>http://pubdocs.worldbank.org/en/328921469543025388/CMO-July-2016-Full-Report.pdf</w:t>
        </w:r>
      </w:hyperlink>
      <w:r w:rsidRPr="002E4F67">
        <w:rPr>
          <w:rFonts w:cs="Arial"/>
          <w:sz w:val="14"/>
          <w:szCs w:val="14"/>
          <w:lang w:val="az-Latn-AZ"/>
        </w:rPr>
        <w:t xml:space="preserve"> </w:t>
      </w:r>
    </w:p>
  </w:footnote>
  <w:footnote w:id="73">
    <w:p w:rsidR="00DB3F82" w:rsidRPr="002E4F67" w:rsidRDefault="00DB3F82" w:rsidP="002D5D76">
      <w:pPr>
        <w:pStyle w:val="FootnoteText"/>
        <w:jc w:val="both"/>
        <w:rPr>
          <w:rFonts w:cs="Arial"/>
          <w:sz w:val="14"/>
          <w:szCs w:val="14"/>
          <w:lang w:val="az-Latn-AZ"/>
        </w:rPr>
      </w:pPr>
      <w:r w:rsidRPr="002E4F67">
        <w:rPr>
          <w:rStyle w:val="FootnoteReference"/>
          <w:rFonts w:cs="Arial"/>
          <w:sz w:val="14"/>
          <w:szCs w:val="14"/>
        </w:rPr>
        <w:footnoteRef/>
      </w:r>
      <w:r w:rsidRPr="002E4F67">
        <w:rPr>
          <w:rFonts w:cs="Arial"/>
          <w:sz w:val="14"/>
          <w:szCs w:val="14"/>
        </w:rPr>
        <w:t xml:space="preserve">“World bank quarterly report”, “Commodity Markets Outlook”, “Appendix – Table A.1”, </w:t>
      </w:r>
      <w:r w:rsidRPr="002E4F67">
        <w:rPr>
          <w:rFonts w:cs="Arial"/>
          <w:sz w:val="14"/>
          <w:szCs w:val="14"/>
          <w:lang w:val="az-Latn-AZ"/>
        </w:rPr>
        <w:t xml:space="preserve">p.27, </w:t>
      </w:r>
      <w:hyperlink r:id="rId69" w:history="1">
        <w:r w:rsidRPr="002E4F67">
          <w:rPr>
            <w:rStyle w:val="Hyperlink"/>
            <w:rFonts w:cs="Arial"/>
            <w:sz w:val="14"/>
            <w:szCs w:val="14"/>
            <w:lang w:val="az-Latn-AZ"/>
          </w:rPr>
          <w:t>http://pubdocs.worldbank.org/en/328921469543025388/CMO-July-2016-Full-Report.pdf</w:t>
        </w:r>
      </w:hyperlink>
      <w:r w:rsidRPr="002E4F67">
        <w:rPr>
          <w:rFonts w:cs="Arial"/>
          <w:sz w:val="14"/>
          <w:szCs w:val="14"/>
          <w:lang w:val="az-Latn-AZ"/>
        </w:rPr>
        <w:t xml:space="preserve"> </w:t>
      </w:r>
    </w:p>
  </w:footnote>
  <w:footnote w:id="74">
    <w:p w:rsidR="00DB3F82" w:rsidRPr="002E4F67" w:rsidRDefault="00DB3F82" w:rsidP="00BF6C51">
      <w:pPr>
        <w:pStyle w:val="FootnoteText"/>
        <w:jc w:val="both"/>
        <w:rPr>
          <w:rFonts w:cs="Arial"/>
          <w:sz w:val="14"/>
          <w:szCs w:val="14"/>
          <w:lang w:val="az-Latn-AZ"/>
        </w:rPr>
      </w:pPr>
      <w:r w:rsidRPr="002E4F67">
        <w:rPr>
          <w:rStyle w:val="FootnoteReference"/>
          <w:rFonts w:cs="Arial"/>
          <w:sz w:val="14"/>
          <w:szCs w:val="14"/>
        </w:rPr>
        <w:footnoteRef/>
      </w:r>
      <w:r>
        <w:rPr>
          <w:rFonts w:cs="Arial"/>
          <w:sz w:val="14"/>
          <w:szCs w:val="14"/>
          <w:lang w:val="az-Latn-AZ"/>
        </w:rPr>
        <w:t xml:space="preserve"> State Statistical Committee of the Republic of Azerbaijan</w:t>
      </w:r>
      <w:r w:rsidRPr="002E4F67">
        <w:rPr>
          <w:rFonts w:cs="Arial"/>
          <w:sz w:val="14"/>
          <w:szCs w:val="14"/>
          <w:lang w:val="az-Latn-AZ"/>
        </w:rPr>
        <w:t xml:space="preserve">, </w:t>
      </w:r>
      <w:r>
        <w:rPr>
          <w:rFonts w:cs="Arial"/>
          <w:sz w:val="14"/>
          <w:szCs w:val="14"/>
          <w:lang w:val="az-Latn-AZ"/>
        </w:rPr>
        <w:t>Publications</w:t>
      </w:r>
      <w:r w:rsidRPr="002E4F67">
        <w:rPr>
          <w:rFonts w:cs="Arial"/>
          <w:sz w:val="14"/>
          <w:szCs w:val="14"/>
          <w:lang w:val="az-Latn-AZ"/>
        </w:rPr>
        <w:t>”, “</w:t>
      </w:r>
      <w:r>
        <w:rPr>
          <w:rFonts w:cs="Arial"/>
          <w:sz w:val="14"/>
          <w:szCs w:val="14"/>
          <w:lang w:val="az-Latn-AZ"/>
        </w:rPr>
        <w:t>E-version of Publications</w:t>
      </w:r>
      <w:r w:rsidRPr="002E4F67">
        <w:rPr>
          <w:rFonts w:cs="Arial"/>
          <w:sz w:val="14"/>
          <w:szCs w:val="14"/>
          <w:lang w:val="az-Latn-AZ"/>
        </w:rPr>
        <w:t>”, “</w:t>
      </w:r>
      <w:r>
        <w:rPr>
          <w:rFonts w:cs="Arial"/>
          <w:sz w:val="14"/>
          <w:szCs w:val="14"/>
          <w:lang w:val="az-Latn-AZ"/>
        </w:rPr>
        <w:t>Azerbaijan’s foreign trade”, 2016, Page</w:t>
      </w:r>
      <w:r w:rsidRPr="002E4F67">
        <w:rPr>
          <w:rFonts w:cs="Arial"/>
          <w:sz w:val="14"/>
          <w:szCs w:val="14"/>
          <w:lang w:val="az-Latn-AZ"/>
        </w:rPr>
        <w:t>. 79</w:t>
      </w:r>
      <w:r w:rsidRPr="002E4F67">
        <w:rPr>
          <w:sz w:val="14"/>
          <w:szCs w:val="14"/>
          <w:lang w:val="az-Latn-AZ"/>
        </w:rPr>
        <w:t xml:space="preserve"> </w:t>
      </w:r>
      <w:hyperlink r:id="rId70" w:history="1">
        <w:r w:rsidRPr="002E4F67">
          <w:rPr>
            <w:rStyle w:val="Hyperlink"/>
            <w:sz w:val="14"/>
            <w:szCs w:val="14"/>
            <w:lang w:val="az-Latn-AZ"/>
          </w:rPr>
          <w:t>http://www.stat.gov.az/source/trade/az/f_trade/f_trade_IV.pdf</w:t>
        </w:r>
      </w:hyperlink>
    </w:p>
  </w:footnote>
  <w:footnote w:id="75">
    <w:p w:rsidR="00DB3F82" w:rsidRPr="002E4F67" w:rsidRDefault="00DB3F82" w:rsidP="00BF6C51">
      <w:pPr>
        <w:pStyle w:val="FootnoteText"/>
        <w:rPr>
          <w:rFonts w:cs="Arial"/>
          <w:sz w:val="14"/>
          <w:szCs w:val="14"/>
          <w:lang w:val="az-Latn-AZ"/>
        </w:rPr>
      </w:pPr>
      <w:r w:rsidRPr="002E4F67">
        <w:rPr>
          <w:rStyle w:val="FootnoteReference"/>
          <w:rFonts w:cs="Arial"/>
          <w:b/>
          <w:sz w:val="14"/>
          <w:szCs w:val="14"/>
        </w:rPr>
        <w:footnoteRef/>
      </w:r>
      <w:r w:rsidRPr="002E4F67">
        <w:rPr>
          <w:rFonts w:cs="Arial"/>
          <w:b/>
          <w:sz w:val="14"/>
          <w:szCs w:val="14"/>
          <w:vertAlign w:val="superscript"/>
          <w:lang w:val="az-Latn-AZ"/>
        </w:rPr>
        <w:t xml:space="preserve"> </w:t>
      </w:r>
      <w:r>
        <w:rPr>
          <w:rFonts w:cs="Arial"/>
          <w:sz w:val="14"/>
          <w:szCs w:val="14"/>
          <w:lang w:val="az-Latn-AZ"/>
        </w:rPr>
        <w:t>State Oil Fund of Azerbaijan Republic</w:t>
      </w:r>
      <w:r w:rsidRPr="002E4F67">
        <w:rPr>
          <w:rFonts w:cs="Arial"/>
          <w:sz w:val="14"/>
          <w:szCs w:val="14"/>
          <w:lang w:val="az-Latn-AZ"/>
        </w:rPr>
        <w:t>, “Termin</w:t>
      </w:r>
      <w:r>
        <w:rPr>
          <w:rFonts w:cs="Arial"/>
          <w:sz w:val="14"/>
          <w:szCs w:val="14"/>
          <w:lang w:val="az-Latn-AZ"/>
        </w:rPr>
        <w:t>ology</w:t>
      </w:r>
      <w:r w:rsidRPr="002E4F67">
        <w:rPr>
          <w:rFonts w:cs="Arial"/>
          <w:sz w:val="14"/>
          <w:szCs w:val="14"/>
          <w:lang w:val="az-Latn-AZ"/>
        </w:rPr>
        <w:t xml:space="preserve">”, </w:t>
      </w:r>
      <w:hyperlink r:id="rId71" w:history="1">
        <w:r w:rsidRPr="002E4F67">
          <w:rPr>
            <w:rStyle w:val="Hyperlink"/>
            <w:rFonts w:cs="Arial"/>
            <w:sz w:val="14"/>
            <w:szCs w:val="14"/>
            <w:lang w:val="az-Latn-AZ"/>
          </w:rPr>
          <w:t>http://www.oilfund.az/az_AZ/about_found/terminler.asp</w:t>
        </w:r>
      </w:hyperlink>
      <w:r w:rsidRPr="002E4F67">
        <w:rPr>
          <w:rFonts w:cs="Arial"/>
          <w:sz w:val="14"/>
          <w:szCs w:val="14"/>
          <w:lang w:val="az-Latn-AZ"/>
        </w:rPr>
        <w:t>.</w:t>
      </w:r>
    </w:p>
  </w:footnote>
  <w:footnote w:id="76">
    <w:p w:rsidR="00DB3F82" w:rsidRPr="00400BBE" w:rsidRDefault="00DB3F82" w:rsidP="00BF6C51">
      <w:pPr>
        <w:pStyle w:val="NoSpacing"/>
        <w:jc w:val="both"/>
        <w:rPr>
          <w:sz w:val="14"/>
          <w:szCs w:val="14"/>
          <w:lang w:val="az-Latn-AZ"/>
        </w:rPr>
      </w:pPr>
      <w:r w:rsidRPr="00400BBE">
        <w:rPr>
          <w:rStyle w:val="FootnoteReference"/>
          <w:rFonts w:ascii="Arial" w:hAnsi="Arial" w:cs="Arial"/>
          <w:sz w:val="14"/>
          <w:szCs w:val="14"/>
        </w:rPr>
        <w:footnoteRef/>
      </w:r>
      <w:hyperlink r:id="rId72" w:history="1">
        <w:r w:rsidRPr="00400BBE">
          <w:rPr>
            <w:rStyle w:val="Hyperlink"/>
            <w:rFonts w:ascii="Arial" w:hAnsi="Arial" w:cs="Arial"/>
            <w:sz w:val="14"/>
            <w:szCs w:val="14"/>
            <w:lang w:val="az-Latn-AZ"/>
          </w:rPr>
          <w:t>http://www.total.com/en/energies-expertise/oil-gas/exploration-production/projects-achievements/other-projects/shah-deniz-stage-2-project-azerbaijan</w:t>
        </w:r>
      </w:hyperlink>
      <w:r w:rsidRPr="00400BBE">
        <w:rPr>
          <w:sz w:val="14"/>
          <w:szCs w:val="14"/>
          <w:lang w:val="az-Latn-AZ"/>
        </w:rPr>
        <w:t xml:space="preserve"> </w:t>
      </w:r>
    </w:p>
  </w:footnote>
  <w:footnote w:id="77">
    <w:p w:rsidR="00DB3F82" w:rsidRPr="005262E1" w:rsidRDefault="00DB3F82" w:rsidP="00EF0727">
      <w:pPr>
        <w:pStyle w:val="FootnoteText"/>
        <w:rPr>
          <w:sz w:val="14"/>
          <w:szCs w:val="14"/>
          <w:lang w:val="az-Latn-AZ"/>
        </w:rPr>
      </w:pPr>
      <w:r w:rsidRPr="005262E1">
        <w:rPr>
          <w:rStyle w:val="FootnoteReference"/>
          <w:sz w:val="14"/>
          <w:szCs w:val="14"/>
        </w:rPr>
        <w:footnoteRef/>
      </w:r>
      <w:r w:rsidRPr="005262E1">
        <w:rPr>
          <w:sz w:val="14"/>
          <w:szCs w:val="14"/>
          <w:lang w:val="az-Latn-AZ"/>
        </w:rPr>
        <w:t xml:space="preserve"> “</w:t>
      </w:r>
      <w:r>
        <w:rPr>
          <w:sz w:val="14"/>
          <w:szCs w:val="14"/>
          <w:lang w:val="az-Latn-AZ"/>
        </w:rPr>
        <w:t>The oficcial website of EITI</w:t>
      </w:r>
      <w:r w:rsidRPr="005262E1">
        <w:rPr>
          <w:sz w:val="14"/>
          <w:szCs w:val="14"/>
          <w:lang w:val="az-Latn-AZ"/>
        </w:rPr>
        <w:t>”, “</w:t>
      </w:r>
      <w:r>
        <w:rPr>
          <w:sz w:val="14"/>
          <w:szCs w:val="14"/>
          <w:lang w:val="az-Latn-AZ"/>
        </w:rPr>
        <w:t>Documents</w:t>
      </w:r>
      <w:r w:rsidRPr="005262E1">
        <w:rPr>
          <w:sz w:val="14"/>
          <w:szCs w:val="14"/>
          <w:lang w:val="az-Latn-AZ"/>
        </w:rPr>
        <w:t>”, “</w:t>
      </w:r>
      <w:r>
        <w:rPr>
          <w:sz w:val="14"/>
          <w:szCs w:val="14"/>
          <w:lang w:val="az-Latn-AZ"/>
        </w:rPr>
        <w:t>Extract from protocols</w:t>
      </w:r>
      <w:r w:rsidRPr="005262E1">
        <w:rPr>
          <w:sz w:val="14"/>
          <w:szCs w:val="14"/>
          <w:lang w:val="az-Latn-AZ"/>
        </w:rPr>
        <w:t xml:space="preserve">”, </w:t>
      </w:r>
      <w:hyperlink r:id="rId73" w:history="1">
        <w:r w:rsidRPr="005262E1">
          <w:rPr>
            <w:rStyle w:val="Hyperlink"/>
            <w:sz w:val="14"/>
            <w:szCs w:val="14"/>
            <w:lang w:val="az-Latn-AZ"/>
          </w:rPr>
          <w:t>http://www.eiti.az/index.php/en/senedler-2/extracts-from-minutes</w:t>
        </w:r>
      </w:hyperlink>
    </w:p>
  </w:footnote>
  <w:footnote w:id="78">
    <w:p w:rsidR="00DB3F82" w:rsidRPr="005262E1" w:rsidRDefault="00DB3F82" w:rsidP="00EF0727">
      <w:pPr>
        <w:pStyle w:val="FootnoteText"/>
        <w:jc w:val="both"/>
        <w:rPr>
          <w:sz w:val="14"/>
          <w:szCs w:val="14"/>
          <w:lang w:val="az-Latn-AZ"/>
        </w:rPr>
      </w:pPr>
      <w:r w:rsidRPr="005262E1">
        <w:rPr>
          <w:rStyle w:val="FootnoteReference"/>
          <w:sz w:val="14"/>
          <w:szCs w:val="14"/>
        </w:rPr>
        <w:footnoteRef/>
      </w:r>
      <w:r>
        <w:rPr>
          <w:sz w:val="14"/>
          <w:szCs w:val="14"/>
          <w:lang w:val="az-Latn-AZ"/>
        </w:rPr>
        <w:t xml:space="preserve">BP Azerbaijan, Operations and projects, Piplines, “Baku-Tbilisi-Jeyhan”, </w:t>
      </w:r>
      <w:hyperlink r:id="rId74" w:history="1">
        <w:r w:rsidRPr="003F3811">
          <w:rPr>
            <w:rStyle w:val="Hyperlink"/>
            <w:sz w:val="14"/>
            <w:szCs w:val="14"/>
            <w:lang w:val="az-Latn-AZ"/>
          </w:rPr>
          <w:t>http://www.bp.com/az_az/caspian/operationsprojects/pipelines/BTC1.html</w:t>
        </w:r>
      </w:hyperlink>
      <w:r>
        <w:rPr>
          <w:sz w:val="14"/>
          <w:szCs w:val="14"/>
          <w:lang w:val="az-Latn-AZ"/>
        </w:rPr>
        <w:t xml:space="preserve"> </w:t>
      </w:r>
    </w:p>
  </w:footnote>
  <w:footnote w:id="79">
    <w:p w:rsidR="00DB3F82" w:rsidRPr="00ED154B" w:rsidRDefault="00DB3F82" w:rsidP="00EF0727">
      <w:pPr>
        <w:pStyle w:val="FootnoteText"/>
        <w:jc w:val="both"/>
        <w:rPr>
          <w:sz w:val="14"/>
          <w:szCs w:val="14"/>
          <w:lang w:val="az-Latn-AZ"/>
        </w:rPr>
      </w:pPr>
      <w:r w:rsidRPr="00ED154B">
        <w:rPr>
          <w:rStyle w:val="FootnoteReference"/>
          <w:sz w:val="14"/>
          <w:szCs w:val="14"/>
        </w:rPr>
        <w:footnoteRef/>
      </w:r>
      <w:r w:rsidRPr="00437528">
        <w:rPr>
          <w:lang w:val="az-Latn-AZ"/>
        </w:rPr>
        <w:t xml:space="preserve"> </w:t>
      </w:r>
      <w:r>
        <w:rPr>
          <w:sz w:val="14"/>
          <w:szCs w:val="14"/>
          <w:lang w:val="az-Latn-AZ"/>
        </w:rPr>
        <w:t xml:space="preserve">BP Azerbaijan, Operations and projects, Pipelines, “Southern Caucasus Pipeline”, </w:t>
      </w:r>
      <w:hyperlink r:id="rId75" w:history="1">
        <w:r w:rsidRPr="003F3811">
          <w:rPr>
            <w:rStyle w:val="Hyperlink"/>
            <w:sz w:val="14"/>
            <w:szCs w:val="14"/>
            <w:lang w:val="az-Latn-AZ"/>
          </w:rPr>
          <w:t>http://www.bp.com/az_az/caspian/operationsprojects/pipelines/SCP.html</w:t>
        </w:r>
      </w:hyperlink>
      <w:r>
        <w:rPr>
          <w:sz w:val="14"/>
          <w:szCs w:val="14"/>
          <w:lang w:val="az-Latn-AZ"/>
        </w:rPr>
        <w:t xml:space="preserve"> </w:t>
      </w:r>
    </w:p>
  </w:footnote>
  <w:footnote w:id="80">
    <w:p w:rsidR="00DB3F82" w:rsidRDefault="00DB3F82" w:rsidP="008E132B">
      <w:pPr>
        <w:pStyle w:val="FootnoteText"/>
        <w:jc w:val="both"/>
        <w:rPr>
          <w:sz w:val="14"/>
          <w:szCs w:val="14"/>
          <w:lang w:val="az-Latn-AZ"/>
        </w:rPr>
      </w:pPr>
      <w:r>
        <w:rPr>
          <w:rStyle w:val="FootnoteReference"/>
          <w:sz w:val="14"/>
          <w:szCs w:val="14"/>
        </w:rPr>
        <w:footnoteRef/>
      </w:r>
      <w:r>
        <w:rPr>
          <w:lang w:val="az-Latn-AZ"/>
        </w:rPr>
        <w:t xml:space="preserve"> </w:t>
      </w:r>
      <w:r>
        <w:rPr>
          <w:sz w:val="14"/>
          <w:szCs w:val="14"/>
          <w:lang w:val="az-Latn-AZ"/>
        </w:rPr>
        <w:t xml:space="preserve">BP Azerbaijan, Operations and projects, Pipelines, “Western Export Pipeline”, </w:t>
      </w:r>
      <w:hyperlink r:id="rId76" w:history="1">
        <w:r w:rsidRPr="003F3811">
          <w:rPr>
            <w:rStyle w:val="Hyperlink"/>
            <w:sz w:val="14"/>
            <w:szCs w:val="14"/>
            <w:lang w:val="az-Latn-AZ"/>
          </w:rPr>
          <w:t>http://www.bp.com/az_az/caspian/operationsprojects/pipelines/WREP1.html</w:t>
        </w:r>
      </w:hyperlink>
    </w:p>
  </w:footnote>
  <w:footnote w:id="81">
    <w:p w:rsidR="00DB3F82" w:rsidRDefault="00DB3F82" w:rsidP="008E132B">
      <w:pPr>
        <w:pStyle w:val="FootnoteText"/>
        <w:rPr>
          <w:sz w:val="14"/>
          <w:szCs w:val="14"/>
          <w:lang w:val="az-Latn-AZ"/>
        </w:rPr>
      </w:pPr>
      <w:r>
        <w:rPr>
          <w:rStyle w:val="FootnoteReference"/>
          <w:sz w:val="14"/>
          <w:szCs w:val="14"/>
        </w:rPr>
        <w:footnoteRef/>
      </w:r>
      <w:r>
        <w:rPr>
          <w:sz w:val="14"/>
          <w:szCs w:val="14"/>
          <w:lang w:val="az-Latn-AZ"/>
        </w:rPr>
        <w:t xml:space="preserve"> SOCAR, Transport, “</w:t>
      </w:r>
      <w:hyperlink r:id="rId77" w:history="1">
        <w:r>
          <w:rPr>
            <w:sz w:val="14"/>
            <w:szCs w:val="14"/>
            <w:lang w:val="az-Latn-AZ"/>
          </w:rPr>
          <w:t>Baku</w:t>
        </w:r>
        <w:r w:rsidRPr="000D07B3">
          <w:rPr>
            <w:sz w:val="14"/>
            <w:szCs w:val="14"/>
            <w:lang w:val="az-Latn-AZ"/>
          </w:rPr>
          <w:t xml:space="preserve"> Novorossiysk </w:t>
        </w:r>
        <w:r>
          <w:rPr>
            <w:sz w:val="14"/>
            <w:szCs w:val="14"/>
            <w:lang w:val="az-Latn-AZ"/>
          </w:rPr>
          <w:t>Oil pipeline</w:t>
        </w:r>
      </w:hyperlink>
      <w:r>
        <w:rPr>
          <w:sz w:val="14"/>
          <w:szCs w:val="14"/>
          <w:lang w:val="az-Latn-AZ"/>
        </w:rPr>
        <w:t xml:space="preserve">” </w:t>
      </w:r>
      <w:hyperlink r:id="rId78" w:history="1">
        <w:r w:rsidRPr="003F3811">
          <w:rPr>
            <w:rStyle w:val="Hyperlink"/>
            <w:sz w:val="14"/>
            <w:szCs w:val="14"/>
            <w:lang w:val="az-Latn-AZ"/>
          </w:rPr>
          <w:t>http://www.socar.az/socar/az/activities/transportation/baku-novorossiysk-oil-pipeline</w:t>
        </w:r>
      </w:hyperlink>
      <w:r>
        <w:rPr>
          <w:sz w:val="14"/>
          <w:szCs w:val="14"/>
          <w:lang w:val="az-Latn-AZ"/>
        </w:rPr>
        <w:t xml:space="preserve"> </w:t>
      </w:r>
    </w:p>
  </w:footnote>
  <w:footnote w:id="82">
    <w:p w:rsidR="00DB3F82" w:rsidRDefault="00DB3F82" w:rsidP="00EF6EC7">
      <w:pPr>
        <w:pStyle w:val="FootnoteText"/>
        <w:rPr>
          <w:sz w:val="14"/>
          <w:szCs w:val="14"/>
          <w:lang w:val="az-Latn-AZ"/>
        </w:rPr>
      </w:pPr>
      <w:r>
        <w:rPr>
          <w:rStyle w:val="FootnoteReference"/>
          <w:sz w:val="14"/>
          <w:szCs w:val="14"/>
        </w:rPr>
        <w:footnoteRef/>
      </w:r>
      <w:r>
        <w:rPr>
          <w:sz w:val="14"/>
          <w:szCs w:val="14"/>
          <w:lang w:val="az-Latn-AZ"/>
        </w:rPr>
        <w:t xml:space="preserve"> State Oil Fund of Azerbaijan Republic</w:t>
      </w:r>
      <w:r w:rsidRPr="00C05166">
        <w:rPr>
          <w:sz w:val="14"/>
          <w:szCs w:val="14"/>
          <w:lang w:val="az-Latn-AZ"/>
        </w:rPr>
        <w:t xml:space="preserve">, </w:t>
      </w:r>
      <w:r>
        <w:rPr>
          <w:sz w:val="14"/>
          <w:szCs w:val="14"/>
          <w:lang w:val="az-Latn-AZ"/>
        </w:rPr>
        <w:t>Annual report – 2015, Page</w:t>
      </w:r>
      <w:r w:rsidRPr="00C05166">
        <w:rPr>
          <w:sz w:val="14"/>
          <w:szCs w:val="14"/>
          <w:lang w:val="az-Latn-AZ"/>
        </w:rPr>
        <w:t xml:space="preserve"> </w:t>
      </w:r>
      <w:r>
        <w:rPr>
          <w:sz w:val="14"/>
          <w:szCs w:val="14"/>
          <w:lang w:val="az-Latn-AZ"/>
        </w:rPr>
        <w:t xml:space="preserve">29, </w:t>
      </w:r>
      <w:hyperlink r:id="rId79" w:history="1">
        <w:r w:rsidRPr="00C05166">
          <w:rPr>
            <w:rStyle w:val="Hyperlink"/>
            <w:sz w:val="14"/>
            <w:szCs w:val="14"/>
            <w:lang w:val="az-Latn-AZ"/>
          </w:rPr>
          <w:t>http://www.oilfund.az/uploads/Annual_Report_2015_AZ.pdf</w:t>
        </w:r>
      </w:hyperlink>
    </w:p>
  </w:footnote>
  <w:footnote w:id="83">
    <w:p w:rsidR="00DB3F82" w:rsidRDefault="00DB3F82" w:rsidP="008A67E3">
      <w:pPr>
        <w:pStyle w:val="FootnoteText"/>
        <w:jc w:val="both"/>
        <w:rPr>
          <w:sz w:val="14"/>
          <w:szCs w:val="14"/>
          <w:lang w:val="az-Latn-AZ"/>
        </w:rPr>
      </w:pPr>
      <w:r>
        <w:rPr>
          <w:rStyle w:val="FootnoteReference"/>
          <w:sz w:val="14"/>
          <w:szCs w:val="14"/>
        </w:rPr>
        <w:footnoteRef/>
      </w:r>
      <w:r>
        <w:rPr>
          <w:rFonts w:cs="Arial"/>
          <w:sz w:val="14"/>
          <w:szCs w:val="14"/>
          <w:lang w:val="az-Latn-AZ"/>
        </w:rPr>
        <w:t xml:space="preserve"> State Statistical Committee of the Republic of Azerbaijan</w:t>
      </w:r>
      <w:r w:rsidRPr="005549AF">
        <w:rPr>
          <w:rFonts w:cs="Arial"/>
          <w:sz w:val="14"/>
          <w:szCs w:val="14"/>
          <w:lang w:val="az-Latn-AZ"/>
        </w:rPr>
        <w:t>, “</w:t>
      </w:r>
      <w:r>
        <w:rPr>
          <w:rFonts w:cs="Arial"/>
          <w:sz w:val="14"/>
          <w:szCs w:val="14"/>
          <w:lang w:val="az-Latn-AZ"/>
        </w:rPr>
        <w:t>Publications</w:t>
      </w:r>
      <w:r w:rsidRPr="005549AF">
        <w:rPr>
          <w:rFonts w:cs="Arial"/>
          <w:sz w:val="14"/>
          <w:szCs w:val="14"/>
          <w:lang w:val="az-Latn-AZ"/>
        </w:rPr>
        <w:t>”, “</w:t>
      </w:r>
      <w:r>
        <w:rPr>
          <w:rFonts w:cs="Arial"/>
          <w:sz w:val="14"/>
          <w:szCs w:val="14"/>
          <w:lang w:val="az-Latn-AZ"/>
        </w:rPr>
        <w:t>E-version of Publications</w:t>
      </w:r>
      <w:r w:rsidRPr="005549AF">
        <w:rPr>
          <w:rFonts w:cs="Arial"/>
          <w:sz w:val="14"/>
          <w:szCs w:val="14"/>
          <w:lang w:val="az-Latn-AZ"/>
        </w:rPr>
        <w:t>”, “Az</w:t>
      </w:r>
      <w:r>
        <w:rPr>
          <w:rFonts w:cs="Arial"/>
          <w:sz w:val="14"/>
          <w:szCs w:val="14"/>
          <w:lang w:val="az-Latn-AZ"/>
        </w:rPr>
        <w:t>erbaijan Transportation</w:t>
      </w:r>
      <w:r w:rsidRPr="005549AF">
        <w:rPr>
          <w:rFonts w:cs="Arial"/>
          <w:sz w:val="14"/>
          <w:szCs w:val="14"/>
          <w:lang w:val="az-Latn-AZ"/>
        </w:rPr>
        <w:t xml:space="preserve"> 2016”,</w:t>
      </w:r>
      <w:hyperlink r:id="rId80" w:history="1">
        <w:r w:rsidRPr="005549AF">
          <w:rPr>
            <w:rStyle w:val="Hyperlink"/>
            <w:rFonts w:cs="Arial"/>
            <w:sz w:val="14"/>
            <w:szCs w:val="14"/>
            <w:lang w:val="az-Latn-AZ"/>
          </w:rPr>
          <w:t>http://www.stat.gov.az/menu/6/statistical_yearbooks</w:t>
        </w:r>
      </w:hyperlink>
    </w:p>
  </w:footnote>
  <w:footnote w:id="84">
    <w:p w:rsidR="00DB3F82" w:rsidRPr="00DB18BE" w:rsidRDefault="00DB3F82" w:rsidP="00DB18BE">
      <w:pPr>
        <w:pStyle w:val="FootnoteText"/>
        <w:jc w:val="both"/>
        <w:rPr>
          <w:sz w:val="14"/>
          <w:szCs w:val="14"/>
          <w:lang w:val="az-Latn-AZ"/>
        </w:rPr>
      </w:pPr>
      <w:r w:rsidRPr="00DB18BE">
        <w:rPr>
          <w:rStyle w:val="FootnoteReference"/>
          <w:sz w:val="14"/>
          <w:szCs w:val="14"/>
        </w:rPr>
        <w:footnoteRef/>
      </w:r>
      <w:r w:rsidRPr="00DB18BE">
        <w:rPr>
          <w:sz w:val="14"/>
          <w:szCs w:val="14"/>
          <w:lang w:val="az-Latn-AZ"/>
        </w:rPr>
        <w:t xml:space="preserve"> </w:t>
      </w:r>
      <w:r>
        <w:rPr>
          <w:rFonts w:cs="Arial"/>
          <w:sz w:val="14"/>
          <w:szCs w:val="14"/>
          <w:lang w:val="az-Latn-AZ"/>
        </w:rPr>
        <w:t>State Statistical Committee of the Republic of Azerbaijan</w:t>
      </w:r>
      <w:r w:rsidRPr="005549AF">
        <w:rPr>
          <w:rFonts w:cs="Arial"/>
          <w:sz w:val="14"/>
          <w:szCs w:val="14"/>
          <w:lang w:val="az-Latn-AZ"/>
        </w:rPr>
        <w:t>, “</w:t>
      </w:r>
      <w:r>
        <w:rPr>
          <w:rFonts w:cs="Arial"/>
          <w:sz w:val="14"/>
          <w:szCs w:val="14"/>
          <w:lang w:val="az-Latn-AZ"/>
        </w:rPr>
        <w:t>Publications</w:t>
      </w:r>
      <w:r w:rsidRPr="005549AF">
        <w:rPr>
          <w:rFonts w:cs="Arial"/>
          <w:sz w:val="14"/>
          <w:szCs w:val="14"/>
          <w:lang w:val="az-Latn-AZ"/>
        </w:rPr>
        <w:t>”, “</w:t>
      </w:r>
      <w:r>
        <w:rPr>
          <w:rFonts w:cs="Arial"/>
          <w:sz w:val="14"/>
          <w:szCs w:val="14"/>
          <w:lang w:val="az-Latn-AZ"/>
        </w:rPr>
        <w:t>E-version of Publications</w:t>
      </w:r>
      <w:r w:rsidRPr="005549AF">
        <w:rPr>
          <w:rFonts w:cs="Arial"/>
          <w:sz w:val="14"/>
          <w:szCs w:val="14"/>
          <w:lang w:val="az-Latn-AZ"/>
        </w:rPr>
        <w:t>”, “Az</w:t>
      </w:r>
      <w:r>
        <w:rPr>
          <w:rFonts w:cs="Arial"/>
          <w:sz w:val="14"/>
          <w:szCs w:val="14"/>
          <w:lang w:val="az-Latn-AZ"/>
        </w:rPr>
        <w:t>erbaijan Transportation</w:t>
      </w:r>
      <w:r w:rsidRPr="005549AF">
        <w:rPr>
          <w:rFonts w:cs="Arial"/>
          <w:sz w:val="14"/>
          <w:szCs w:val="14"/>
          <w:lang w:val="az-Latn-AZ"/>
        </w:rPr>
        <w:t xml:space="preserve"> 2016”,</w:t>
      </w:r>
      <w:hyperlink r:id="rId81" w:history="1">
        <w:r w:rsidRPr="005549AF">
          <w:rPr>
            <w:rStyle w:val="Hyperlink"/>
            <w:rFonts w:cs="Arial"/>
            <w:sz w:val="14"/>
            <w:szCs w:val="14"/>
            <w:lang w:val="az-Latn-AZ"/>
          </w:rPr>
          <w:t>http://www.stat.gov.az/menu/6/statistical_yearbooks</w:t>
        </w:r>
      </w:hyperlink>
      <w:r w:rsidRPr="00DB18BE">
        <w:rPr>
          <w:sz w:val="14"/>
          <w:szCs w:val="14"/>
          <w:lang w:val="az-Latn-AZ"/>
        </w:rPr>
        <w:t xml:space="preserve"> </w:t>
      </w:r>
    </w:p>
  </w:footnote>
  <w:footnote w:id="85">
    <w:p w:rsidR="00DB3F82" w:rsidRPr="00B1351E" w:rsidRDefault="00DB3F82">
      <w:pPr>
        <w:pStyle w:val="FootnoteText"/>
        <w:rPr>
          <w:sz w:val="14"/>
          <w:szCs w:val="14"/>
          <w:lang w:val="az-Latn-AZ"/>
        </w:rPr>
      </w:pPr>
      <w:r w:rsidRPr="00B1351E">
        <w:rPr>
          <w:rStyle w:val="FootnoteReference"/>
          <w:sz w:val="14"/>
          <w:szCs w:val="14"/>
        </w:rPr>
        <w:footnoteRef/>
      </w:r>
      <w:r w:rsidRPr="00B1351E">
        <w:rPr>
          <w:sz w:val="14"/>
          <w:szCs w:val="14"/>
          <w:lang w:val="az-Latn-AZ"/>
        </w:rPr>
        <w:t xml:space="preserve"> SOCAR, “Financial statement 2015”, “Note 27, Share capital, aditional paid-in capital and retained earnings”, Page 69, </w:t>
      </w:r>
      <w:hyperlink r:id="rId82" w:history="1">
        <w:r w:rsidRPr="00B1351E">
          <w:rPr>
            <w:rStyle w:val="Hyperlink"/>
            <w:sz w:val="14"/>
            <w:szCs w:val="14"/>
            <w:lang w:val="az-Latn-AZ"/>
          </w:rPr>
          <w:t>http://www.socar.az/socar/assets/documents/az/socar-financial-reports/Maliyy%C9%99%20hesabat%C4%B1%202015.pdf</w:t>
        </w:r>
      </w:hyperlink>
    </w:p>
  </w:footnote>
  <w:footnote w:id="86">
    <w:p w:rsidR="00DB3F82" w:rsidRPr="00B1351E" w:rsidRDefault="00DB3F82" w:rsidP="008A67E3">
      <w:pPr>
        <w:pStyle w:val="FootnoteText"/>
        <w:jc w:val="both"/>
        <w:rPr>
          <w:rFonts w:cs="Arial"/>
          <w:sz w:val="14"/>
          <w:szCs w:val="14"/>
          <w:lang w:val="az-Latn-AZ"/>
        </w:rPr>
      </w:pPr>
      <w:r w:rsidRPr="00B1351E">
        <w:rPr>
          <w:rStyle w:val="FootnoteReference"/>
          <w:rFonts w:cs="Arial"/>
          <w:sz w:val="14"/>
          <w:szCs w:val="14"/>
        </w:rPr>
        <w:footnoteRef/>
      </w:r>
      <w:r w:rsidRPr="00B1351E">
        <w:rPr>
          <w:rFonts w:cs="Arial"/>
          <w:sz w:val="14"/>
          <w:szCs w:val="14"/>
          <w:lang w:val="az-Latn-AZ"/>
        </w:rPr>
        <w:t xml:space="preserve"> “</w:t>
      </w:r>
      <w:r>
        <w:rPr>
          <w:rFonts w:cs="Arial"/>
          <w:sz w:val="14"/>
          <w:szCs w:val="14"/>
          <w:lang w:val="az-Latn-AZ"/>
        </w:rPr>
        <w:t>The official website of EITI</w:t>
      </w:r>
      <w:r w:rsidRPr="00FD2187">
        <w:rPr>
          <w:rFonts w:eastAsiaTheme="minorEastAsia" w:cs="Arial"/>
          <w:sz w:val="14"/>
          <w:szCs w:val="14"/>
          <w:lang w:val="az-Latn-AZ"/>
        </w:rPr>
        <w:t>”</w:t>
      </w:r>
      <w:r w:rsidRPr="00FD2187">
        <w:rPr>
          <w:rFonts w:cs="Arial"/>
          <w:sz w:val="14"/>
          <w:szCs w:val="14"/>
          <w:lang w:val="az-Latn-AZ"/>
        </w:rPr>
        <w:t>,</w:t>
      </w:r>
      <w:r w:rsidRPr="00FD2187">
        <w:rPr>
          <w:rFonts w:eastAsiaTheme="minorEastAsia" w:cs="Arial"/>
          <w:sz w:val="14"/>
          <w:szCs w:val="14"/>
          <w:lang w:val="az-Latn-AZ"/>
        </w:rPr>
        <w:t xml:space="preserve"> “</w:t>
      </w:r>
      <w:r>
        <w:rPr>
          <w:rFonts w:eastAsiaTheme="minorEastAsia" w:cs="Arial"/>
          <w:sz w:val="14"/>
          <w:szCs w:val="14"/>
          <w:lang w:val="az-Latn-AZ"/>
        </w:rPr>
        <w:t>Documents</w:t>
      </w:r>
      <w:r w:rsidRPr="00FD2187">
        <w:rPr>
          <w:rFonts w:eastAsiaTheme="minorEastAsia" w:cs="Arial"/>
          <w:sz w:val="14"/>
          <w:szCs w:val="14"/>
          <w:lang w:val="az-Latn-AZ"/>
        </w:rPr>
        <w:t>”, “</w:t>
      </w:r>
      <w:r>
        <w:rPr>
          <w:rFonts w:eastAsiaTheme="minorEastAsia" w:cs="Arial"/>
          <w:sz w:val="14"/>
          <w:szCs w:val="14"/>
          <w:lang w:val="az-Latn-AZ"/>
        </w:rPr>
        <w:t>Extract from protocols</w:t>
      </w:r>
      <w:r w:rsidRPr="00FD2187">
        <w:rPr>
          <w:rFonts w:cs="Arial"/>
          <w:sz w:val="14"/>
          <w:szCs w:val="14"/>
          <w:lang w:val="az-Latn-AZ"/>
        </w:rPr>
        <w:t xml:space="preserve">”, </w:t>
      </w:r>
      <w:hyperlink r:id="rId83" w:history="1">
        <w:r w:rsidRPr="00FD2187">
          <w:rPr>
            <w:rStyle w:val="Hyperlink"/>
            <w:rFonts w:cs="Arial"/>
            <w:sz w:val="14"/>
            <w:szCs w:val="14"/>
            <w:lang w:val="az-Latn-AZ"/>
          </w:rPr>
          <w:t>http://www.eiti.az/index.php/en/senedler-2/extracts-from-minutes</w:t>
        </w:r>
      </w:hyperlink>
      <w:r w:rsidRPr="00B1351E">
        <w:rPr>
          <w:rFonts w:cs="Arial"/>
          <w:sz w:val="14"/>
          <w:szCs w:val="14"/>
          <w:lang w:val="az-Latn-AZ"/>
        </w:rPr>
        <w:t xml:space="preserve"> </w:t>
      </w:r>
    </w:p>
  </w:footnote>
  <w:footnote w:id="87">
    <w:p w:rsidR="00DB3F82" w:rsidRDefault="00DB3F82" w:rsidP="00F77070">
      <w:pPr>
        <w:pStyle w:val="FootnoteText"/>
        <w:jc w:val="both"/>
        <w:rPr>
          <w:rFonts w:cs="Arial"/>
          <w:sz w:val="14"/>
          <w:szCs w:val="14"/>
          <w:lang w:val="az-Latn-AZ"/>
        </w:rPr>
      </w:pPr>
      <w:r>
        <w:rPr>
          <w:rFonts w:cs="Arial"/>
          <w:sz w:val="14"/>
          <w:szCs w:val="14"/>
          <w:vertAlign w:val="superscript"/>
          <w:lang w:val="az-Latn-AZ"/>
        </w:rPr>
        <w:footnoteRef/>
      </w:r>
      <w:r>
        <w:rPr>
          <w:rFonts w:cs="Arial"/>
          <w:sz w:val="14"/>
          <w:szCs w:val="14"/>
          <w:lang w:val="az-Latn-AZ"/>
        </w:rPr>
        <w:t xml:space="preserve"> “Shafag-Asiman PSA" perspec</w:t>
      </w:r>
      <w:r w:rsidRPr="00C05166">
        <w:rPr>
          <w:rFonts w:cs="Arial"/>
          <w:sz w:val="14"/>
          <w:szCs w:val="14"/>
          <w:lang w:val="az-Latn-AZ"/>
        </w:rPr>
        <w:t>tiv</w:t>
      </w:r>
      <w:r>
        <w:rPr>
          <w:rFonts w:cs="Arial"/>
          <w:sz w:val="14"/>
          <w:szCs w:val="14"/>
          <w:lang w:val="az-Latn-AZ"/>
        </w:rPr>
        <w:t>e</w:t>
      </w:r>
      <w:r w:rsidRPr="00C05166">
        <w:rPr>
          <w:rFonts w:cs="Arial"/>
          <w:sz w:val="14"/>
          <w:szCs w:val="14"/>
          <w:lang w:val="az-Latn-AZ"/>
        </w:rPr>
        <w:t xml:space="preserve"> stru</w:t>
      </w:r>
      <w:r>
        <w:rPr>
          <w:rFonts w:cs="Arial"/>
          <w:sz w:val="14"/>
          <w:szCs w:val="14"/>
          <w:lang w:val="az-Latn-AZ"/>
        </w:rPr>
        <w:t>cture</w:t>
      </w:r>
      <w:r w:rsidRPr="00C05166">
        <w:rPr>
          <w:rFonts w:cs="Arial"/>
          <w:sz w:val="14"/>
          <w:szCs w:val="14"/>
          <w:lang w:val="az-Latn-AZ"/>
        </w:rPr>
        <w:t>” “</w:t>
      </w:r>
      <w:r>
        <w:rPr>
          <w:rFonts w:cs="Arial"/>
          <w:sz w:val="14"/>
          <w:szCs w:val="14"/>
          <w:lang w:val="az-Latn-AZ"/>
        </w:rPr>
        <w:t>Annex</w:t>
      </w:r>
      <w:r w:rsidRPr="00C05166">
        <w:rPr>
          <w:rFonts w:cs="Arial"/>
          <w:sz w:val="14"/>
          <w:szCs w:val="14"/>
          <w:lang w:val="az-Latn-AZ"/>
        </w:rPr>
        <w:t xml:space="preserve"> 3-</w:t>
      </w:r>
      <w:r>
        <w:rPr>
          <w:rFonts w:cs="Arial"/>
          <w:sz w:val="14"/>
          <w:szCs w:val="14"/>
          <w:lang w:val="az-Latn-AZ"/>
        </w:rPr>
        <w:t>Accounting Procedures</w:t>
      </w:r>
      <w:r w:rsidRPr="00C05166">
        <w:rPr>
          <w:rFonts w:cs="Arial"/>
          <w:sz w:val="14"/>
          <w:szCs w:val="14"/>
          <w:lang w:val="az-Latn-AZ"/>
        </w:rPr>
        <w:t>”, “1.3 Audit</w:t>
      </w:r>
      <w:r>
        <w:rPr>
          <w:rFonts w:cs="Arial"/>
          <w:sz w:val="14"/>
          <w:szCs w:val="14"/>
          <w:lang w:val="az-Latn-AZ"/>
        </w:rPr>
        <w:t>s</w:t>
      </w:r>
      <w:r w:rsidRPr="00C05166">
        <w:rPr>
          <w:rFonts w:cs="Arial"/>
          <w:sz w:val="14"/>
          <w:szCs w:val="14"/>
          <w:lang w:val="az-Latn-AZ"/>
        </w:rPr>
        <w:t xml:space="preserve">”, </w:t>
      </w:r>
      <w:hyperlink r:id="rId84" w:history="1">
        <w:r w:rsidRPr="00C05166">
          <w:rPr>
            <w:rStyle w:val="Hyperlink"/>
            <w:rFonts w:cs="Arial"/>
            <w:sz w:val="14"/>
            <w:szCs w:val="14"/>
            <w:lang w:val="az-Latn-AZ"/>
          </w:rPr>
          <w:t>http://www.eiti.az/index.php/az/senedler/sazishler/44-shefeq-asiman-hasilatin-pay-bolgusu</w:t>
        </w:r>
      </w:hyperlink>
    </w:p>
  </w:footnote>
  <w:footnote w:id="88">
    <w:p w:rsidR="00DB3F82" w:rsidRDefault="00DB3F82" w:rsidP="00F77070">
      <w:pPr>
        <w:pStyle w:val="FootnoteText"/>
        <w:jc w:val="both"/>
        <w:rPr>
          <w:sz w:val="14"/>
          <w:szCs w:val="14"/>
          <w:lang w:val="az-Latn-AZ"/>
        </w:rPr>
      </w:pPr>
      <w:r>
        <w:rPr>
          <w:rStyle w:val="FootnoteReference"/>
          <w:sz w:val="14"/>
          <w:szCs w:val="14"/>
        </w:rPr>
        <w:footnoteRef/>
      </w:r>
      <w:r>
        <w:rPr>
          <w:sz w:val="14"/>
          <w:szCs w:val="14"/>
          <w:lang w:val="az-Latn-AZ"/>
        </w:rPr>
        <w:t xml:space="preserve"> SOCAR, Economic and statistical indicators, SOCAR statements, Financial statement 2015, </w:t>
      </w:r>
      <w:hyperlink r:id="rId85" w:history="1">
        <w:r w:rsidRPr="008B4FE4">
          <w:rPr>
            <w:rStyle w:val="Hyperlink"/>
            <w:sz w:val="14"/>
            <w:szCs w:val="14"/>
            <w:lang w:val="az-Latn-AZ"/>
          </w:rPr>
          <w:t>http://www.socar.az/socar/assets/documents/az/socar-financial-reports/Maliyy%C9%99%20hesabat%C4%B1%202015.pdf</w:t>
        </w:r>
      </w:hyperlink>
    </w:p>
  </w:footnote>
  <w:footnote w:id="89">
    <w:p w:rsidR="00DB3F82" w:rsidRDefault="00DB3F82" w:rsidP="00F77070">
      <w:pPr>
        <w:pStyle w:val="FootnoteText"/>
        <w:jc w:val="both"/>
        <w:rPr>
          <w:sz w:val="14"/>
          <w:szCs w:val="14"/>
          <w:lang w:val="az-Latn-AZ"/>
        </w:rPr>
      </w:pPr>
      <w:r>
        <w:rPr>
          <w:rStyle w:val="FootnoteReference"/>
          <w:sz w:val="14"/>
          <w:szCs w:val="14"/>
        </w:rPr>
        <w:footnoteRef/>
      </w:r>
      <w:r>
        <w:rPr>
          <w:sz w:val="14"/>
          <w:szCs w:val="14"/>
          <w:lang w:val="az-Latn-AZ"/>
        </w:rPr>
        <w:t xml:space="preserve"> State Oil Fund of Azerbaijan Republic, Annual report – 2015, </w:t>
      </w:r>
      <w:hyperlink r:id="rId86" w:history="1">
        <w:r w:rsidRPr="00C05166">
          <w:rPr>
            <w:rStyle w:val="Hyperlink"/>
            <w:sz w:val="14"/>
            <w:szCs w:val="14"/>
            <w:lang w:val="az-Latn-AZ"/>
          </w:rPr>
          <w:t>http://www.oilfund.az/uploads/Annual_Report_2015_AZ.pdf</w:t>
        </w:r>
      </w:hyperlink>
    </w:p>
  </w:footnote>
  <w:footnote w:id="90">
    <w:p w:rsidR="00DB3F82" w:rsidRDefault="00DB3F82" w:rsidP="002B666C">
      <w:pPr>
        <w:pStyle w:val="FootnoteText"/>
        <w:jc w:val="both"/>
        <w:rPr>
          <w:sz w:val="14"/>
          <w:szCs w:val="14"/>
          <w:lang w:val="az-Latn-AZ"/>
        </w:rPr>
      </w:pPr>
      <w:r>
        <w:rPr>
          <w:rStyle w:val="FootnoteReference"/>
          <w:sz w:val="14"/>
          <w:szCs w:val="14"/>
        </w:rPr>
        <w:footnoteRef/>
      </w:r>
      <w:r>
        <w:rPr>
          <w:sz w:val="14"/>
          <w:szCs w:val="14"/>
          <w:lang w:val="az-Latn-AZ"/>
        </w:rPr>
        <w:t xml:space="preserve"> State Statistical Committee of the Republic of Azerbaijan</w:t>
      </w:r>
      <w:r w:rsidRPr="007A5884">
        <w:rPr>
          <w:sz w:val="14"/>
          <w:szCs w:val="14"/>
          <w:lang w:val="az-Latn-AZ"/>
        </w:rPr>
        <w:t xml:space="preserve"> “Az</w:t>
      </w:r>
      <w:r>
        <w:rPr>
          <w:sz w:val="14"/>
          <w:szCs w:val="14"/>
          <w:lang w:val="az-Latn-AZ"/>
        </w:rPr>
        <w:t>erbaijan in figures</w:t>
      </w:r>
      <w:r w:rsidRPr="007A5884">
        <w:rPr>
          <w:sz w:val="14"/>
          <w:szCs w:val="14"/>
          <w:lang w:val="az-Latn-AZ"/>
        </w:rPr>
        <w:t>”</w:t>
      </w:r>
      <w:r>
        <w:rPr>
          <w:sz w:val="14"/>
          <w:szCs w:val="14"/>
          <w:lang w:val="az-Latn-AZ"/>
        </w:rPr>
        <w:t xml:space="preserve"> 2016</w:t>
      </w:r>
      <w:r w:rsidRPr="007A5884">
        <w:rPr>
          <w:sz w:val="14"/>
          <w:szCs w:val="14"/>
          <w:lang w:val="az-Latn-AZ"/>
        </w:rPr>
        <w:t xml:space="preserve">, </w:t>
      </w:r>
      <w:hyperlink r:id="rId87" w:history="1">
        <w:r w:rsidRPr="007A5884">
          <w:rPr>
            <w:rStyle w:val="Hyperlink"/>
            <w:sz w:val="14"/>
            <w:szCs w:val="14"/>
            <w:lang w:val="az-Latn-AZ"/>
          </w:rPr>
          <w:t>http://www.stat.gov.az/menu/6/statistical_yearbooks/</w:t>
        </w:r>
      </w:hyperlink>
    </w:p>
  </w:footnote>
  <w:footnote w:id="91">
    <w:p w:rsidR="00DB3F82" w:rsidRDefault="00DB3F82" w:rsidP="002B666C">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The Law on implementation of state budget of the Republic of Azerbaijan in 2015</w:t>
      </w:r>
      <w:r w:rsidRPr="006071F8">
        <w:rPr>
          <w:rFonts w:cs="Arial"/>
          <w:sz w:val="14"/>
          <w:szCs w:val="14"/>
          <w:lang w:val="az-Latn-AZ"/>
        </w:rPr>
        <w:t xml:space="preserve">, </w:t>
      </w:r>
      <w:hyperlink r:id="rId88" w:history="1">
        <w:r w:rsidRPr="006071F8">
          <w:rPr>
            <w:rStyle w:val="Hyperlink"/>
            <w:rFonts w:cs="Arial"/>
            <w:sz w:val="14"/>
            <w:szCs w:val="14"/>
            <w:lang w:val="az-Latn-AZ"/>
          </w:rPr>
          <w:t>http://www.oilfund.az/uploads/azerbaycanRespublikas%C4%B1n%C4%B12015.pdf</w:t>
        </w:r>
      </w:hyperlink>
    </w:p>
  </w:footnote>
  <w:footnote w:id="92">
    <w:p w:rsidR="00DB3F82" w:rsidRDefault="00DB3F82" w:rsidP="00A44A4F">
      <w:pPr>
        <w:pStyle w:val="FootnoteText"/>
        <w:jc w:val="both"/>
        <w:rPr>
          <w:rFonts w:cs="Arial"/>
          <w:sz w:val="14"/>
          <w:szCs w:val="14"/>
          <w:lang w:val="az-Latn-AZ"/>
        </w:rPr>
      </w:pPr>
      <w:r>
        <w:rPr>
          <w:rStyle w:val="FootnoteReference"/>
          <w:sz w:val="14"/>
          <w:szCs w:val="14"/>
        </w:rPr>
        <w:footnoteRef/>
      </w:r>
      <w:r>
        <w:rPr>
          <w:rFonts w:cs="Arial"/>
          <w:sz w:val="14"/>
          <w:szCs w:val="14"/>
          <w:lang w:val="az-Latn-AZ"/>
        </w:rPr>
        <w:t>State Oil Fund of Azerbaijan Republic</w:t>
      </w:r>
      <w:r w:rsidRPr="005549AF">
        <w:rPr>
          <w:rFonts w:cs="Arial"/>
          <w:sz w:val="14"/>
          <w:szCs w:val="14"/>
          <w:lang w:val="az-Latn-AZ"/>
        </w:rPr>
        <w:t>, “</w:t>
      </w:r>
      <w:r>
        <w:rPr>
          <w:rFonts w:cs="Arial"/>
          <w:sz w:val="14"/>
          <w:szCs w:val="14"/>
          <w:lang w:val="az-Latn-AZ"/>
        </w:rPr>
        <w:t>Annual report</w:t>
      </w:r>
      <w:r w:rsidRPr="005549AF">
        <w:rPr>
          <w:rFonts w:cs="Arial"/>
          <w:sz w:val="14"/>
          <w:szCs w:val="14"/>
          <w:lang w:val="az-Latn-AZ"/>
        </w:rPr>
        <w:t>-2015”, “</w:t>
      </w:r>
      <w:r>
        <w:rPr>
          <w:rFonts w:cs="Arial"/>
          <w:sz w:val="14"/>
          <w:szCs w:val="14"/>
          <w:lang w:val="az-Latn-AZ"/>
        </w:rPr>
        <w:t>Oil Fund budget for 2015”, Page</w:t>
      </w:r>
      <w:r w:rsidRPr="005549AF">
        <w:rPr>
          <w:rFonts w:cs="Arial"/>
          <w:sz w:val="14"/>
          <w:szCs w:val="14"/>
          <w:lang w:val="az-Latn-AZ"/>
        </w:rPr>
        <w:t xml:space="preserve"> 75, </w:t>
      </w:r>
      <w:hyperlink r:id="rId89" w:history="1">
        <w:r w:rsidRPr="005549AF">
          <w:rPr>
            <w:rStyle w:val="Hyperlink"/>
            <w:sz w:val="14"/>
            <w:szCs w:val="14"/>
            <w:lang w:val="az-Latn-AZ"/>
          </w:rPr>
          <w:t xml:space="preserve">http://www.oilfund.az/uploads/annual_2015az.pdf </w:t>
        </w:r>
      </w:hyperlink>
    </w:p>
  </w:footnote>
  <w:footnote w:id="93">
    <w:p w:rsidR="00DB3F82" w:rsidRDefault="00DB3F82" w:rsidP="00A44A4F">
      <w:pPr>
        <w:pStyle w:val="FootnoteText"/>
        <w:jc w:val="both"/>
        <w:rPr>
          <w:rFonts w:cs="Arial"/>
          <w:sz w:val="14"/>
          <w:szCs w:val="14"/>
          <w:lang w:val="az-Latn-AZ"/>
        </w:rPr>
      </w:pPr>
      <w:r>
        <w:rPr>
          <w:rStyle w:val="FootnoteReference"/>
          <w:sz w:val="14"/>
          <w:szCs w:val="14"/>
        </w:rPr>
        <w:footnoteRef/>
      </w:r>
      <w:r>
        <w:rPr>
          <w:rFonts w:cs="Arial"/>
          <w:sz w:val="14"/>
          <w:szCs w:val="14"/>
          <w:lang w:val="az-Latn-AZ"/>
        </w:rPr>
        <w:t>State Oil Fund of Azerbaijan Republic</w:t>
      </w:r>
      <w:r w:rsidRPr="005549AF">
        <w:rPr>
          <w:rFonts w:cs="Arial"/>
          <w:sz w:val="14"/>
          <w:szCs w:val="14"/>
          <w:lang w:val="az-Latn-AZ"/>
        </w:rPr>
        <w:t>, “</w:t>
      </w:r>
      <w:r>
        <w:rPr>
          <w:rFonts w:cs="Arial"/>
          <w:sz w:val="14"/>
          <w:szCs w:val="14"/>
          <w:lang w:val="az-Latn-AZ"/>
        </w:rPr>
        <w:t>Annual report</w:t>
      </w:r>
      <w:r w:rsidRPr="005549AF">
        <w:rPr>
          <w:rFonts w:cs="Arial"/>
          <w:sz w:val="14"/>
          <w:szCs w:val="14"/>
          <w:lang w:val="az-Latn-AZ"/>
        </w:rPr>
        <w:t>-2015”, “</w:t>
      </w:r>
      <w:r>
        <w:rPr>
          <w:rFonts w:cs="Arial"/>
          <w:sz w:val="14"/>
          <w:szCs w:val="14"/>
          <w:lang w:val="az-Latn-AZ"/>
        </w:rPr>
        <w:t>Oil Fund budget for 2015”, Page</w:t>
      </w:r>
      <w:r w:rsidRPr="005549AF">
        <w:rPr>
          <w:rFonts w:cs="Arial"/>
          <w:sz w:val="14"/>
          <w:szCs w:val="14"/>
          <w:lang w:val="az-Latn-AZ"/>
        </w:rPr>
        <w:t xml:space="preserve"> 75, </w:t>
      </w:r>
      <w:hyperlink r:id="rId90" w:history="1">
        <w:r w:rsidRPr="005549AF">
          <w:rPr>
            <w:rStyle w:val="Hyperlink"/>
            <w:sz w:val="14"/>
            <w:szCs w:val="14"/>
            <w:lang w:val="az-Latn-AZ"/>
          </w:rPr>
          <w:t xml:space="preserve">http://www.oilfund.az/uploads/annual_2015az.pdf </w:t>
        </w:r>
      </w:hyperlink>
    </w:p>
  </w:footnote>
  <w:footnote w:id="94">
    <w:p w:rsidR="00DB3F82" w:rsidRDefault="00DB3F82" w:rsidP="00A44A4F">
      <w:pPr>
        <w:pStyle w:val="FootnoteText"/>
        <w:jc w:val="both"/>
        <w:rPr>
          <w:rFonts w:cs="Arial"/>
          <w:sz w:val="14"/>
          <w:szCs w:val="14"/>
          <w:lang w:val="az-Latn-AZ"/>
        </w:rPr>
      </w:pPr>
      <w:r>
        <w:rPr>
          <w:rStyle w:val="FootnoteReference"/>
          <w:sz w:val="14"/>
          <w:szCs w:val="14"/>
        </w:rPr>
        <w:footnoteRef/>
      </w:r>
      <w:r>
        <w:rPr>
          <w:rFonts w:cs="Arial"/>
          <w:sz w:val="14"/>
          <w:szCs w:val="14"/>
          <w:lang w:val="az-Latn-AZ"/>
        </w:rPr>
        <w:t>State Oil Fund of Azerbaijan Republic</w:t>
      </w:r>
      <w:r w:rsidRPr="005549AF">
        <w:rPr>
          <w:rFonts w:cs="Arial"/>
          <w:sz w:val="14"/>
          <w:szCs w:val="14"/>
          <w:lang w:val="az-Latn-AZ"/>
        </w:rPr>
        <w:t xml:space="preserve">, </w:t>
      </w:r>
      <w:r>
        <w:rPr>
          <w:rFonts w:cs="Arial"/>
          <w:sz w:val="14"/>
          <w:szCs w:val="14"/>
          <w:lang w:val="az-Latn-AZ"/>
        </w:rPr>
        <w:t>Annual report</w:t>
      </w:r>
      <w:r w:rsidRPr="005549AF">
        <w:rPr>
          <w:rFonts w:cs="Arial"/>
          <w:sz w:val="14"/>
          <w:szCs w:val="14"/>
          <w:lang w:val="az-Latn-AZ"/>
        </w:rPr>
        <w:t>-2015”, “</w:t>
      </w:r>
      <w:r>
        <w:rPr>
          <w:rFonts w:cs="Arial"/>
          <w:sz w:val="14"/>
          <w:szCs w:val="14"/>
          <w:lang w:val="az-Latn-AZ"/>
        </w:rPr>
        <w:t>Oil Fund budget for 2015”, Page</w:t>
      </w:r>
      <w:r w:rsidRPr="005549AF">
        <w:rPr>
          <w:rFonts w:cs="Arial"/>
          <w:sz w:val="14"/>
          <w:szCs w:val="14"/>
          <w:lang w:val="az-Latn-AZ"/>
        </w:rPr>
        <w:t xml:space="preserve"> 76, </w:t>
      </w:r>
      <w:hyperlink r:id="rId91" w:history="1">
        <w:r w:rsidRPr="005549AF">
          <w:rPr>
            <w:rStyle w:val="Hyperlink"/>
            <w:sz w:val="14"/>
            <w:szCs w:val="14"/>
            <w:lang w:val="az-Latn-AZ"/>
          </w:rPr>
          <w:t xml:space="preserve">http://www.oilfund.az/uploads/annual_2015az.pdf </w:t>
        </w:r>
      </w:hyperlink>
    </w:p>
  </w:footnote>
  <w:footnote w:id="95">
    <w:p w:rsidR="00DB3F82" w:rsidRDefault="00DB3F82" w:rsidP="00A44A4F">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“The official website of EITI</w:t>
      </w:r>
      <w:r>
        <w:rPr>
          <w:rFonts w:eastAsiaTheme="minorEastAsia" w:cs="Arial"/>
          <w:sz w:val="14"/>
          <w:szCs w:val="14"/>
          <w:lang w:val="az-Latn-AZ"/>
        </w:rPr>
        <w:t>”</w:t>
      </w:r>
      <w:r>
        <w:rPr>
          <w:rFonts w:cs="Arial"/>
          <w:sz w:val="14"/>
          <w:szCs w:val="14"/>
          <w:lang w:val="az-Latn-AZ"/>
        </w:rPr>
        <w:t>,</w:t>
      </w:r>
      <w:r>
        <w:rPr>
          <w:rFonts w:eastAsiaTheme="minorEastAsia" w:cs="Arial"/>
          <w:sz w:val="14"/>
          <w:szCs w:val="14"/>
          <w:lang w:val="az-Latn-AZ"/>
        </w:rPr>
        <w:t xml:space="preserve"> “documents”, “extract from protocols</w:t>
      </w:r>
      <w:r>
        <w:rPr>
          <w:rFonts w:cs="Arial"/>
          <w:sz w:val="14"/>
          <w:szCs w:val="14"/>
          <w:lang w:val="az-Latn-AZ"/>
        </w:rPr>
        <w:t xml:space="preserve">”, </w:t>
      </w:r>
      <w:hyperlink r:id="rId92" w:history="1">
        <w:r>
          <w:rPr>
            <w:rStyle w:val="Hyperlink"/>
            <w:rFonts w:cs="Arial"/>
            <w:sz w:val="14"/>
            <w:szCs w:val="14"/>
            <w:lang w:val="az-Latn-AZ"/>
          </w:rPr>
          <w:t>http://www.eiti.az/index.php/en/senedler-2/extracts-from-minutes</w:t>
        </w:r>
      </w:hyperlink>
      <w:r>
        <w:rPr>
          <w:rFonts w:cs="Arial"/>
          <w:sz w:val="14"/>
          <w:szCs w:val="14"/>
          <w:lang w:val="az-Latn-AZ"/>
        </w:rPr>
        <w:t xml:space="preserve"> </w:t>
      </w:r>
    </w:p>
  </w:footnote>
  <w:footnote w:id="96">
    <w:p w:rsidR="00DB3F82" w:rsidRPr="00E537A2" w:rsidRDefault="00DB3F82">
      <w:pPr>
        <w:pStyle w:val="FootnoteText"/>
        <w:rPr>
          <w:sz w:val="14"/>
          <w:szCs w:val="14"/>
          <w:lang w:val="az-Latn-AZ"/>
        </w:rPr>
      </w:pPr>
      <w:r w:rsidRPr="00E537A2">
        <w:rPr>
          <w:rStyle w:val="FootnoteReference"/>
          <w:sz w:val="14"/>
          <w:szCs w:val="14"/>
        </w:rPr>
        <w:footnoteRef/>
      </w:r>
      <w:r w:rsidRPr="00E537A2">
        <w:rPr>
          <w:sz w:val="14"/>
          <w:szCs w:val="14"/>
          <w:lang w:val="az-Latn-AZ"/>
        </w:rPr>
        <w:t xml:space="preserve"> Resolution on Cabinet of Ministers of the Republic of Azerbaijan”, </w:t>
      </w:r>
      <w:hyperlink r:id="rId93" w:history="1">
        <w:r w:rsidRPr="00E537A2">
          <w:rPr>
            <w:rStyle w:val="Hyperlink"/>
            <w:sz w:val="14"/>
            <w:szCs w:val="14"/>
            <w:lang w:val="az-Latn-AZ"/>
          </w:rPr>
          <w:t>http://www.e-qanun.az/framework/5840</w:t>
        </w:r>
      </w:hyperlink>
    </w:p>
  </w:footnote>
  <w:footnote w:id="97">
    <w:p w:rsidR="00DB3F82" w:rsidRPr="00BF3E12" w:rsidRDefault="00DB3F82">
      <w:pPr>
        <w:pStyle w:val="FootnoteText"/>
        <w:rPr>
          <w:sz w:val="14"/>
          <w:szCs w:val="14"/>
          <w:lang w:val="az-Latn-AZ"/>
        </w:rPr>
      </w:pPr>
      <w:r w:rsidRPr="00BF3E12">
        <w:rPr>
          <w:rStyle w:val="FootnoteReference"/>
          <w:sz w:val="14"/>
          <w:szCs w:val="14"/>
        </w:rPr>
        <w:footnoteRef/>
      </w:r>
      <w:r w:rsidRPr="00BF3E12">
        <w:rPr>
          <w:sz w:val="14"/>
          <w:szCs w:val="14"/>
          <w:lang w:val="az-Latn-AZ"/>
        </w:rPr>
        <w:t xml:space="preserve"> Resolution on Cahmber of Accounts of the Republic of Azerbaijan”, 2 July 1999 № 700-İQ”, </w:t>
      </w:r>
      <w:hyperlink r:id="rId94" w:history="1">
        <w:r w:rsidRPr="00BF3E12">
          <w:rPr>
            <w:rStyle w:val="Hyperlink"/>
            <w:sz w:val="14"/>
            <w:szCs w:val="14"/>
            <w:lang w:val="az-Latn-AZ"/>
          </w:rPr>
          <w:t>http://www.e-qanun.az/framework/3865</w:t>
        </w:r>
      </w:hyperlink>
    </w:p>
  </w:footnote>
  <w:footnote w:id="98">
    <w:p w:rsidR="00DB3F82" w:rsidRPr="003B3E4B" w:rsidRDefault="00DB3F82">
      <w:pPr>
        <w:pStyle w:val="FootnoteText"/>
        <w:rPr>
          <w:sz w:val="14"/>
          <w:szCs w:val="14"/>
          <w:lang w:val="az-Latn-AZ"/>
        </w:rPr>
      </w:pPr>
      <w:r w:rsidRPr="003B3E4B">
        <w:rPr>
          <w:rStyle w:val="FootnoteReference"/>
          <w:sz w:val="14"/>
          <w:szCs w:val="14"/>
        </w:rPr>
        <w:footnoteRef/>
      </w:r>
      <w:r w:rsidRPr="003B3E4B">
        <w:rPr>
          <w:sz w:val="14"/>
          <w:szCs w:val="14"/>
          <w:lang w:val="az-Latn-AZ"/>
        </w:rPr>
        <w:t xml:space="preserve"> Resolution on the State Budget System of the Republic of Azerbaijan”, 2 July  2002, № 358- IIQ”, </w:t>
      </w:r>
      <w:hyperlink r:id="rId95" w:history="1">
        <w:r w:rsidRPr="003B3E4B">
          <w:rPr>
            <w:rStyle w:val="Hyperlink"/>
            <w:sz w:val="14"/>
            <w:szCs w:val="14"/>
            <w:lang w:val="az-Latn-AZ"/>
          </w:rPr>
          <w:t>http://www.e-qanun.az/framework/1126</w:t>
        </w:r>
      </w:hyperlink>
    </w:p>
  </w:footnote>
  <w:footnote w:id="99">
    <w:p w:rsidR="00DB3F82" w:rsidRDefault="00DB3F82" w:rsidP="002E35B3">
      <w:pPr>
        <w:pStyle w:val="FootnoteText"/>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The official website of EITI</w:t>
      </w:r>
      <w:r>
        <w:rPr>
          <w:sz w:val="14"/>
          <w:szCs w:val="14"/>
          <w:lang w:val="az-Latn-AZ"/>
        </w:rPr>
        <w:t>”, “documents</w:t>
      </w:r>
      <w:r w:rsidRPr="00335698">
        <w:rPr>
          <w:sz w:val="14"/>
          <w:szCs w:val="14"/>
          <w:lang w:val="az-Latn-AZ"/>
        </w:rPr>
        <w:t>”, “</w:t>
      </w:r>
      <w:r>
        <w:rPr>
          <w:sz w:val="14"/>
          <w:szCs w:val="14"/>
          <w:lang w:val="az-Latn-AZ"/>
        </w:rPr>
        <w:t>extract from protocols</w:t>
      </w:r>
      <w:r w:rsidRPr="00335698">
        <w:rPr>
          <w:sz w:val="14"/>
          <w:szCs w:val="14"/>
          <w:lang w:val="az-Latn-AZ"/>
        </w:rPr>
        <w:t xml:space="preserve">”, </w:t>
      </w:r>
      <w:hyperlink r:id="rId96" w:history="1">
        <w:r w:rsidRPr="00335698">
          <w:rPr>
            <w:rStyle w:val="Hyperlink"/>
            <w:sz w:val="14"/>
            <w:szCs w:val="14"/>
            <w:lang w:val="az-Latn-AZ"/>
          </w:rPr>
          <w:t>http://www.eiti.az/index.php/en/senedler-2/extracts-from-minutes</w:t>
        </w:r>
      </w:hyperlink>
    </w:p>
  </w:footnote>
  <w:footnote w:id="100">
    <w:p w:rsidR="00DB3F82" w:rsidRDefault="00DB3F82" w:rsidP="004A7925">
      <w:pPr>
        <w:pStyle w:val="FootnoteText"/>
        <w:jc w:val="both"/>
        <w:rPr>
          <w:sz w:val="14"/>
          <w:szCs w:val="14"/>
          <w:lang w:val="az-Latn-AZ"/>
        </w:rPr>
      </w:pPr>
      <w:r>
        <w:rPr>
          <w:rStyle w:val="FootnoteReference"/>
          <w:sz w:val="14"/>
          <w:szCs w:val="14"/>
        </w:rPr>
        <w:footnoteRef/>
      </w:r>
      <w:r>
        <w:rPr>
          <w:sz w:val="14"/>
          <w:szCs w:val="14"/>
          <w:lang w:val="az-Latn-AZ"/>
        </w:rPr>
        <w:t xml:space="preserve">SOCAR, “Sustainability Report”, “Social activity and support regional development”, Page 34, </w:t>
      </w:r>
      <w:hyperlink r:id="rId97" w:history="1">
        <w:r w:rsidRPr="001C4F2F">
          <w:rPr>
            <w:rStyle w:val="Hyperlink"/>
            <w:sz w:val="14"/>
            <w:szCs w:val="14"/>
            <w:lang w:val="az-Latn-AZ"/>
          </w:rPr>
          <w:t>http://www.socar.az/socar/assets/documents/az/socar-annual-reports/davamli-inkisaf2015.pdf</w:t>
        </w:r>
      </w:hyperlink>
    </w:p>
  </w:footnote>
  <w:footnote w:id="101">
    <w:p w:rsidR="00DB3F82" w:rsidRDefault="00DB3F82" w:rsidP="00D66FAC">
      <w:pPr>
        <w:pStyle w:val="FootnoteText"/>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State Statistical Committee of the Republic of Azerbaijan</w:t>
      </w:r>
      <w:r w:rsidRPr="008C249C">
        <w:rPr>
          <w:rFonts w:cs="Arial"/>
          <w:sz w:val="14"/>
          <w:szCs w:val="14"/>
          <w:lang w:val="az-Latn-AZ"/>
        </w:rPr>
        <w:t>, “</w:t>
      </w:r>
      <w:r>
        <w:rPr>
          <w:rFonts w:cs="Arial"/>
          <w:sz w:val="14"/>
          <w:szCs w:val="14"/>
          <w:lang w:val="az-Latn-AZ"/>
        </w:rPr>
        <w:t>Publications</w:t>
      </w:r>
      <w:r w:rsidRPr="008C249C">
        <w:rPr>
          <w:rFonts w:cs="Arial"/>
          <w:sz w:val="14"/>
          <w:szCs w:val="14"/>
          <w:lang w:val="az-Latn-AZ"/>
        </w:rPr>
        <w:t>”, “</w:t>
      </w:r>
      <w:r>
        <w:rPr>
          <w:rFonts w:cs="Arial"/>
          <w:sz w:val="14"/>
          <w:szCs w:val="14"/>
          <w:lang w:val="az-Latn-AZ"/>
        </w:rPr>
        <w:t>E-version of publications</w:t>
      </w:r>
      <w:r w:rsidRPr="008C249C">
        <w:rPr>
          <w:rFonts w:cs="Arial"/>
          <w:sz w:val="14"/>
          <w:szCs w:val="14"/>
          <w:lang w:val="az-Latn-AZ"/>
        </w:rPr>
        <w:t>”, “</w:t>
      </w:r>
      <w:r>
        <w:rPr>
          <w:rFonts w:cs="Arial"/>
          <w:sz w:val="14"/>
          <w:szCs w:val="14"/>
          <w:lang w:val="az-Latn-AZ"/>
        </w:rPr>
        <w:t>Statistical Yearbook of Azerbaijan”, Page 384</w:t>
      </w:r>
      <w:r w:rsidRPr="008C249C">
        <w:rPr>
          <w:rFonts w:cs="Arial"/>
          <w:sz w:val="14"/>
          <w:szCs w:val="14"/>
          <w:lang w:val="az-Latn-AZ"/>
        </w:rPr>
        <w:t xml:space="preserve"> </w:t>
      </w:r>
      <w:hyperlink r:id="rId98" w:history="1">
        <w:r w:rsidRPr="008C249C">
          <w:rPr>
            <w:rStyle w:val="Hyperlink"/>
            <w:rFonts w:cs="Arial"/>
            <w:sz w:val="14"/>
            <w:szCs w:val="14"/>
            <w:lang w:val="az-Latn-AZ"/>
          </w:rPr>
          <w:t>http://www.stat.gov.az/menu/6/statistical_yearbooks</w:t>
        </w:r>
      </w:hyperlink>
    </w:p>
  </w:footnote>
  <w:footnote w:id="102">
    <w:p w:rsidR="00DB3F82" w:rsidRDefault="00DB3F82" w:rsidP="00D66FAC">
      <w:pPr>
        <w:pStyle w:val="FootnoteText"/>
        <w:tabs>
          <w:tab w:val="left" w:pos="877"/>
        </w:tabs>
        <w:jc w:val="both"/>
        <w:rPr>
          <w:sz w:val="14"/>
          <w:szCs w:val="14"/>
          <w:lang w:val="az-Latn-AZ"/>
        </w:rPr>
      </w:pPr>
      <w:r>
        <w:rPr>
          <w:rStyle w:val="FootnoteReference"/>
          <w:sz w:val="14"/>
          <w:szCs w:val="14"/>
        </w:rPr>
        <w:footnoteRef/>
      </w:r>
      <w:r>
        <w:rPr>
          <w:sz w:val="14"/>
          <w:szCs w:val="14"/>
          <w:lang w:val="az-Latn-AZ"/>
        </w:rPr>
        <w:t xml:space="preserve"> </w:t>
      </w:r>
      <w:hyperlink r:id="rId99" w:history="1">
        <w:r>
          <w:rPr>
            <w:rStyle w:val="Hyperlink"/>
            <w:sz w:val="14"/>
            <w:szCs w:val="14"/>
            <w:lang w:val="az-Latn-AZ"/>
          </w:rPr>
          <w:t>http://az.trend.az/business/economy/2445536.html</w:t>
        </w:r>
      </w:hyperlink>
      <w:r>
        <w:rPr>
          <w:sz w:val="14"/>
          <w:szCs w:val="14"/>
          <w:lang w:val="az-Latn-AZ"/>
        </w:rPr>
        <w:t xml:space="preserve"> </w:t>
      </w:r>
    </w:p>
  </w:footnote>
  <w:footnote w:id="103">
    <w:p w:rsidR="00DB3F82" w:rsidRDefault="00DB3F82" w:rsidP="00D66FAC">
      <w:pPr>
        <w:pStyle w:val="FootnoteText"/>
        <w:jc w:val="both"/>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State Statistical Committee of the Republic of Azerbaijan</w:t>
      </w:r>
      <w:r w:rsidRPr="008C249C">
        <w:rPr>
          <w:rFonts w:cs="Arial"/>
          <w:sz w:val="14"/>
          <w:szCs w:val="14"/>
          <w:lang w:val="az-Latn-AZ"/>
        </w:rPr>
        <w:t>”, “</w:t>
      </w:r>
      <w:r>
        <w:rPr>
          <w:rFonts w:cs="Arial"/>
          <w:sz w:val="14"/>
          <w:szCs w:val="14"/>
          <w:lang w:val="az-Latn-AZ"/>
        </w:rPr>
        <w:t>Publications</w:t>
      </w:r>
      <w:r w:rsidRPr="008C249C">
        <w:rPr>
          <w:rFonts w:cs="Arial"/>
          <w:sz w:val="14"/>
          <w:szCs w:val="14"/>
          <w:lang w:val="az-Latn-AZ"/>
        </w:rPr>
        <w:t>”, “</w:t>
      </w:r>
      <w:r>
        <w:rPr>
          <w:rFonts w:cs="Arial"/>
          <w:sz w:val="14"/>
          <w:szCs w:val="14"/>
          <w:lang w:val="az-Latn-AZ"/>
        </w:rPr>
        <w:t>E-version of publications</w:t>
      </w:r>
      <w:r w:rsidRPr="008C249C">
        <w:rPr>
          <w:rFonts w:cs="Arial"/>
          <w:sz w:val="14"/>
          <w:szCs w:val="14"/>
          <w:lang w:val="az-Latn-AZ"/>
        </w:rPr>
        <w:t>”, “</w:t>
      </w:r>
      <w:r>
        <w:rPr>
          <w:rFonts w:cs="Arial"/>
          <w:sz w:val="14"/>
          <w:szCs w:val="14"/>
          <w:lang w:val="az-Latn-AZ"/>
        </w:rPr>
        <w:t>National Accounts of Azerbaijan 2016”, Page 45, page. 125,</w:t>
      </w:r>
      <w:r w:rsidRPr="008C249C">
        <w:rPr>
          <w:rFonts w:cs="Arial"/>
          <w:sz w:val="14"/>
          <w:szCs w:val="14"/>
          <w:lang w:val="az-Latn-AZ"/>
        </w:rPr>
        <w:t xml:space="preserve"> </w:t>
      </w:r>
      <w:hyperlink r:id="rId100" w:history="1">
        <w:r w:rsidRPr="008C249C">
          <w:rPr>
            <w:rStyle w:val="Hyperlink"/>
            <w:rFonts w:cs="Arial"/>
            <w:sz w:val="14"/>
            <w:szCs w:val="14"/>
            <w:lang w:val="az-Latn-AZ"/>
          </w:rPr>
          <w:t>http://www.stat.gov.az/menu/6/statistical_yearbooks</w:t>
        </w:r>
      </w:hyperlink>
    </w:p>
  </w:footnote>
  <w:footnote w:id="104">
    <w:p w:rsidR="00DB3F82" w:rsidRDefault="00DB3F82" w:rsidP="003707AA">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State Oil Fund of Azerbaijan Republic</w:t>
      </w:r>
      <w:r w:rsidRPr="009474EA">
        <w:rPr>
          <w:rFonts w:cs="Arial"/>
          <w:sz w:val="14"/>
          <w:szCs w:val="14"/>
          <w:lang w:val="az-Latn-AZ"/>
        </w:rPr>
        <w:t xml:space="preserve">, </w:t>
      </w:r>
      <w:hyperlink r:id="rId101" w:history="1">
        <w:r w:rsidRPr="005D5611">
          <w:rPr>
            <w:rStyle w:val="Hyperlink"/>
            <w:rFonts w:cs="Arial"/>
            <w:sz w:val="14"/>
            <w:szCs w:val="14"/>
            <w:lang w:val="az-Latn-AZ"/>
          </w:rPr>
          <w:t>http://www.oilfund.az/az_AZ/huequqi-senedler/fondun-buedcesine-dair/azerbaycan-respublikasi-doevlet-neft-fondunun-2016-ci-il-buedcesi-haqqinda-azerbaycan-respublikasi-prezidentinin-29-dekabr-2015-ci-il-tarixli-719-noemreli-fermaninda.asp</w:t>
        </w:r>
      </w:hyperlink>
      <w:r>
        <w:rPr>
          <w:rFonts w:cs="Arial"/>
          <w:sz w:val="14"/>
          <w:szCs w:val="14"/>
          <w:lang w:val="az-Latn-AZ"/>
        </w:rPr>
        <w:t xml:space="preserve"> </w:t>
      </w:r>
    </w:p>
  </w:footnote>
  <w:footnote w:id="105">
    <w:p w:rsidR="00DB3F82" w:rsidRDefault="00DB3F82" w:rsidP="00323BCC">
      <w:pPr>
        <w:pStyle w:val="FootnoteText"/>
        <w:jc w:val="both"/>
        <w:rPr>
          <w:sz w:val="14"/>
          <w:szCs w:val="14"/>
          <w:lang w:val="az-Latn-AZ"/>
        </w:rPr>
      </w:pPr>
      <w:r>
        <w:rPr>
          <w:rStyle w:val="FootnoteReference"/>
          <w:sz w:val="14"/>
          <w:szCs w:val="14"/>
        </w:rPr>
        <w:footnoteRef/>
      </w:r>
      <w:r>
        <w:rPr>
          <w:sz w:val="14"/>
          <w:szCs w:val="14"/>
          <w:lang w:val="az-Latn-AZ"/>
        </w:rPr>
        <w:t xml:space="preserve"> State Statistical Committee of the Republic of Azerbaijan</w:t>
      </w:r>
      <w:r w:rsidRPr="004F3EF2">
        <w:rPr>
          <w:sz w:val="14"/>
          <w:szCs w:val="14"/>
          <w:lang w:val="az-Latn-AZ"/>
        </w:rPr>
        <w:t>, “</w:t>
      </w:r>
      <w:r>
        <w:rPr>
          <w:sz w:val="14"/>
          <w:szCs w:val="14"/>
          <w:lang w:val="az-Latn-AZ"/>
        </w:rPr>
        <w:t>Publications</w:t>
      </w:r>
      <w:r w:rsidRPr="004F3EF2">
        <w:rPr>
          <w:sz w:val="14"/>
          <w:szCs w:val="14"/>
          <w:lang w:val="az-Latn-AZ"/>
        </w:rPr>
        <w:t>”, “</w:t>
      </w:r>
      <w:r>
        <w:rPr>
          <w:sz w:val="14"/>
          <w:szCs w:val="14"/>
          <w:lang w:val="az-Latn-AZ"/>
        </w:rPr>
        <w:t>E-version of publications</w:t>
      </w:r>
      <w:r w:rsidRPr="004F3EF2">
        <w:rPr>
          <w:sz w:val="14"/>
          <w:szCs w:val="14"/>
          <w:lang w:val="az-Latn-AZ"/>
        </w:rPr>
        <w:t>”, “</w:t>
      </w:r>
      <w:r>
        <w:rPr>
          <w:sz w:val="14"/>
          <w:szCs w:val="14"/>
          <w:lang w:val="az-Latn-AZ"/>
        </w:rPr>
        <w:t>Azerbaijan in figures - 2016”, Page</w:t>
      </w:r>
      <w:r w:rsidRPr="004F3EF2">
        <w:rPr>
          <w:sz w:val="14"/>
          <w:szCs w:val="14"/>
          <w:lang w:val="az-Latn-AZ"/>
        </w:rPr>
        <w:t xml:space="preserve"> 29,30, </w:t>
      </w:r>
      <w:hyperlink r:id="rId102" w:history="1">
        <w:r w:rsidRPr="004F3EF2">
          <w:rPr>
            <w:rStyle w:val="Hyperlink"/>
            <w:sz w:val="14"/>
            <w:szCs w:val="14"/>
            <w:lang w:val="az-Latn-AZ"/>
          </w:rPr>
          <w:t>http://www.stat.gov.az/menu/6/statistical_yearbooks/</w:t>
        </w:r>
      </w:hyperlink>
    </w:p>
  </w:footnote>
  <w:footnote w:id="106">
    <w:p w:rsidR="00DB3F82" w:rsidRDefault="00DB3F82" w:rsidP="00131144">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State Statistical Committee of the Republic of Azerbaijan</w:t>
      </w:r>
      <w:r w:rsidRPr="001A31C1">
        <w:rPr>
          <w:rFonts w:cs="Arial"/>
          <w:sz w:val="14"/>
          <w:szCs w:val="14"/>
          <w:lang w:val="az-Latn-AZ"/>
        </w:rPr>
        <w:t>, “</w:t>
      </w:r>
      <w:r>
        <w:rPr>
          <w:rFonts w:cs="Arial"/>
          <w:sz w:val="14"/>
          <w:szCs w:val="14"/>
          <w:lang w:val="az-Latn-AZ"/>
        </w:rPr>
        <w:t>Publications</w:t>
      </w:r>
      <w:r w:rsidRPr="001A31C1">
        <w:rPr>
          <w:rFonts w:cs="Arial"/>
          <w:sz w:val="14"/>
          <w:szCs w:val="14"/>
          <w:lang w:val="az-Latn-AZ"/>
        </w:rPr>
        <w:t>”, “</w:t>
      </w:r>
      <w:r>
        <w:rPr>
          <w:rFonts w:cs="Arial"/>
          <w:sz w:val="14"/>
          <w:szCs w:val="14"/>
          <w:lang w:val="az-Latn-AZ"/>
        </w:rPr>
        <w:t>E-version of publications</w:t>
      </w:r>
      <w:r w:rsidRPr="001A31C1">
        <w:rPr>
          <w:rFonts w:cs="Arial"/>
          <w:sz w:val="14"/>
          <w:szCs w:val="14"/>
          <w:lang w:val="az-Latn-AZ"/>
        </w:rPr>
        <w:t>”, “</w:t>
      </w:r>
      <w:r>
        <w:rPr>
          <w:rFonts w:cs="Arial"/>
          <w:sz w:val="14"/>
          <w:szCs w:val="14"/>
          <w:lang w:val="az-Latn-AZ"/>
        </w:rPr>
        <w:t>Azerbaijan in Figures</w:t>
      </w:r>
      <w:r w:rsidRPr="001A31C1">
        <w:rPr>
          <w:rFonts w:cs="Arial"/>
          <w:sz w:val="14"/>
          <w:szCs w:val="14"/>
          <w:lang w:val="az-Latn-AZ"/>
        </w:rPr>
        <w:t xml:space="preserve"> 2016”,</w:t>
      </w:r>
      <w:r>
        <w:rPr>
          <w:rFonts w:cs="Arial"/>
          <w:sz w:val="14"/>
          <w:szCs w:val="14"/>
          <w:lang w:val="az-Latn-AZ"/>
        </w:rPr>
        <w:t xml:space="preserve"> </w:t>
      </w:r>
      <w:hyperlink r:id="rId103" w:history="1">
        <w:r w:rsidRPr="001A31C1">
          <w:rPr>
            <w:rStyle w:val="Hyperlink"/>
            <w:rFonts w:cs="Arial"/>
            <w:sz w:val="14"/>
            <w:szCs w:val="14"/>
            <w:lang w:val="az-Latn-AZ"/>
          </w:rPr>
          <w:t>http://www.stat.gov.az/menu/6/statistical_yearbooks</w:t>
        </w:r>
      </w:hyperlink>
    </w:p>
  </w:footnote>
  <w:footnote w:id="107">
    <w:p w:rsidR="00DB3F82" w:rsidRDefault="00DB3F82" w:rsidP="00CC6688">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BP Azerbaijan, “Sustainability Report 2015”, Page 15, </w:t>
      </w:r>
      <w:hyperlink r:id="rId104" w:history="1">
        <w:r w:rsidRPr="008B4FE4">
          <w:rPr>
            <w:rStyle w:val="Hyperlink"/>
            <w:rFonts w:cs="Arial"/>
            <w:sz w:val="14"/>
            <w:szCs w:val="14"/>
            <w:lang w:val="az-Latn-AZ"/>
          </w:rPr>
          <w:t>http://www.bp.com/content/dam/bp-country/az_az/PDFs/sustainabilityreports/BP-SR-2015-aze.pdf</w:t>
        </w:r>
      </w:hyperlink>
    </w:p>
  </w:footnote>
  <w:footnote w:id="108">
    <w:p w:rsidR="00DB3F82" w:rsidRDefault="00DB3F82" w:rsidP="003707AA">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State Statistical Committee of the Republic of Azerbaijan</w:t>
      </w:r>
      <w:r w:rsidRPr="007665DD">
        <w:rPr>
          <w:rFonts w:cs="Arial"/>
          <w:sz w:val="14"/>
          <w:szCs w:val="14"/>
          <w:lang w:val="az-Latn-AZ"/>
        </w:rPr>
        <w:t>, “</w:t>
      </w:r>
      <w:r>
        <w:rPr>
          <w:rFonts w:cs="Arial"/>
          <w:sz w:val="14"/>
          <w:szCs w:val="14"/>
          <w:lang w:val="az-Latn-AZ"/>
        </w:rPr>
        <w:t>Publications”</w:t>
      </w:r>
      <w:r w:rsidRPr="007665DD">
        <w:rPr>
          <w:rFonts w:cs="Arial"/>
          <w:sz w:val="14"/>
          <w:szCs w:val="14"/>
          <w:lang w:val="az-Latn-AZ"/>
        </w:rPr>
        <w:t>, “</w:t>
      </w:r>
      <w:r>
        <w:rPr>
          <w:rFonts w:cs="Arial"/>
          <w:sz w:val="14"/>
          <w:szCs w:val="14"/>
          <w:lang w:val="az-Latn-AZ"/>
        </w:rPr>
        <w:t>E-version of publications</w:t>
      </w:r>
      <w:r w:rsidRPr="007665DD">
        <w:rPr>
          <w:rFonts w:cs="Arial"/>
          <w:sz w:val="14"/>
          <w:szCs w:val="14"/>
          <w:lang w:val="az-Latn-AZ"/>
        </w:rPr>
        <w:t>”, “</w:t>
      </w:r>
      <w:r>
        <w:rPr>
          <w:rFonts w:cs="Arial"/>
          <w:sz w:val="14"/>
          <w:szCs w:val="14"/>
          <w:lang w:val="az-Latn-AZ"/>
        </w:rPr>
        <w:t>Industry of Azerbaijan”, Page</w:t>
      </w:r>
      <w:r w:rsidRPr="007665DD">
        <w:rPr>
          <w:rFonts w:cs="Arial"/>
          <w:sz w:val="14"/>
          <w:szCs w:val="14"/>
          <w:lang w:val="az-Latn-AZ"/>
        </w:rPr>
        <w:t xml:space="preserve"> 308, </w:t>
      </w:r>
      <w:hyperlink r:id="rId105" w:history="1">
        <w:r w:rsidRPr="007665DD">
          <w:rPr>
            <w:rStyle w:val="Hyperlink"/>
            <w:rFonts w:cs="Arial"/>
            <w:sz w:val="14"/>
            <w:szCs w:val="14"/>
            <w:lang w:val="az-Latn-AZ"/>
          </w:rPr>
          <w:t>http://www.stat.gov.az/menu/6/statistical_yearbooks</w:t>
        </w:r>
      </w:hyperlink>
      <w:r w:rsidRPr="007665DD">
        <w:rPr>
          <w:rFonts w:cs="Arial"/>
          <w:sz w:val="14"/>
          <w:szCs w:val="14"/>
          <w:lang w:val="az-Latn-AZ"/>
        </w:rPr>
        <w:t>.</w:t>
      </w:r>
    </w:p>
  </w:footnote>
  <w:footnote w:id="109">
    <w:p w:rsidR="00DB3F82" w:rsidRDefault="00DB3F82" w:rsidP="003707AA">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State Statistical Committee of the Republic of Azerbaijan</w:t>
      </w:r>
      <w:r w:rsidRPr="007665DD">
        <w:rPr>
          <w:rFonts w:cs="Arial"/>
          <w:sz w:val="14"/>
          <w:szCs w:val="14"/>
          <w:lang w:val="az-Latn-AZ"/>
        </w:rPr>
        <w:t>, “</w:t>
      </w:r>
      <w:r>
        <w:rPr>
          <w:rFonts w:cs="Arial"/>
          <w:sz w:val="14"/>
          <w:szCs w:val="14"/>
          <w:lang w:val="az-Latn-AZ"/>
        </w:rPr>
        <w:t>Publications”</w:t>
      </w:r>
      <w:r w:rsidRPr="007665DD">
        <w:rPr>
          <w:rFonts w:cs="Arial"/>
          <w:sz w:val="14"/>
          <w:szCs w:val="14"/>
          <w:lang w:val="az-Latn-AZ"/>
        </w:rPr>
        <w:t>, “</w:t>
      </w:r>
      <w:r>
        <w:rPr>
          <w:rFonts w:cs="Arial"/>
          <w:sz w:val="14"/>
          <w:szCs w:val="14"/>
          <w:lang w:val="az-Latn-AZ"/>
        </w:rPr>
        <w:t>E-version of publications</w:t>
      </w:r>
      <w:r w:rsidRPr="007665DD">
        <w:rPr>
          <w:rFonts w:cs="Arial"/>
          <w:sz w:val="14"/>
          <w:szCs w:val="14"/>
          <w:lang w:val="az-Latn-AZ"/>
        </w:rPr>
        <w:t>”, “</w:t>
      </w:r>
      <w:r>
        <w:rPr>
          <w:rFonts w:cs="Arial"/>
          <w:sz w:val="14"/>
          <w:szCs w:val="14"/>
          <w:lang w:val="az-Latn-AZ"/>
        </w:rPr>
        <w:t>Industry of Azerbaijan”, Page. 308 and Page</w:t>
      </w:r>
      <w:r w:rsidRPr="004E1901">
        <w:rPr>
          <w:rFonts w:cs="Arial"/>
          <w:sz w:val="14"/>
          <w:szCs w:val="14"/>
          <w:lang w:val="az-Latn-AZ"/>
        </w:rPr>
        <w:t xml:space="preserve"> 105, </w:t>
      </w:r>
      <w:hyperlink r:id="rId106" w:history="1">
        <w:r w:rsidRPr="004E1901">
          <w:rPr>
            <w:rStyle w:val="Hyperlink"/>
            <w:rFonts w:cs="Arial"/>
            <w:sz w:val="14"/>
            <w:szCs w:val="14"/>
            <w:lang w:val="az-Latn-AZ"/>
          </w:rPr>
          <w:t>http://www.stat.gov.az/menu/6/statistical_yearbooks</w:t>
        </w:r>
      </w:hyperlink>
      <w:r w:rsidRPr="004E1901">
        <w:rPr>
          <w:rFonts w:cs="Arial"/>
          <w:sz w:val="14"/>
          <w:szCs w:val="14"/>
          <w:lang w:val="az-Latn-AZ"/>
        </w:rPr>
        <w:t>.</w:t>
      </w:r>
    </w:p>
  </w:footnote>
  <w:footnote w:id="110">
    <w:p w:rsidR="00DB3F82" w:rsidRDefault="00DB3F82" w:rsidP="003707AA">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State Statistical Committee of the Republic of Azerbaijan</w:t>
      </w:r>
      <w:r w:rsidRPr="007665DD">
        <w:rPr>
          <w:rFonts w:cs="Arial"/>
          <w:sz w:val="14"/>
          <w:szCs w:val="14"/>
          <w:lang w:val="az-Latn-AZ"/>
        </w:rPr>
        <w:t>, “</w:t>
      </w:r>
      <w:r>
        <w:rPr>
          <w:rFonts w:cs="Arial"/>
          <w:sz w:val="14"/>
          <w:szCs w:val="14"/>
          <w:lang w:val="az-Latn-AZ"/>
        </w:rPr>
        <w:t>Publications”</w:t>
      </w:r>
      <w:r w:rsidRPr="007665DD">
        <w:rPr>
          <w:rFonts w:cs="Arial"/>
          <w:sz w:val="14"/>
          <w:szCs w:val="14"/>
          <w:lang w:val="az-Latn-AZ"/>
        </w:rPr>
        <w:t>, “</w:t>
      </w:r>
      <w:r>
        <w:rPr>
          <w:rFonts w:cs="Arial"/>
          <w:sz w:val="14"/>
          <w:szCs w:val="14"/>
          <w:lang w:val="az-Latn-AZ"/>
        </w:rPr>
        <w:t>E-version of publications</w:t>
      </w:r>
      <w:r w:rsidRPr="007665DD">
        <w:rPr>
          <w:rFonts w:cs="Arial"/>
          <w:sz w:val="14"/>
          <w:szCs w:val="14"/>
          <w:lang w:val="az-Latn-AZ"/>
        </w:rPr>
        <w:t>”, “</w:t>
      </w:r>
      <w:r>
        <w:rPr>
          <w:rFonts w:cs="Arial"/>
          <w:sz w:val="14"/>
          <w:szCs w:val="14"/>
          <w:lang w:val="az-Latn-AZ"/>
        </w:rPr>
        <w:t>Industry of Azerbaijan”, Page</w:t>
      </w:r>
      <w:r w:rsidRPr="004E1901">
        <w:rPr>
          <w:rFonts w:cs="Arial"/>
          <w:sz w:val="14"/>
          <w:szCs w:val="14"/>
          <w:lang w:val="az-Latn-AZ"/>
        </w:rPr>
        <w:t xml:space="preserve"> 177, </w:t>
      </w:r>
      <w:hyperlink r:id="rId107" w:history="1">
        <w:r w:rsidRPr="004E1901">
          <w:rPr>
            <w:rStyle w:val="Hyperlink"/>
            <w:rFonts w:cs="Arial"/>
            <w:sz w:val="14"/>
            <w:szCs w:val="14"/>
            <w:lang w:val="az-Latn-AZ"/>
          </w:rPr>
          <w:t>http://www.stat.gov.az/menu/6/statistical_yearbooks</w:t>
        </w:r>
      </w:hyperlink>
      <w:r w:rsidRPr="004E1901">
        <w:rPr>
          <w:rFonts w:cs="Arial"/>
          <w:sz w:val="14"/>
          <w:szCs w:val="14"/>
          <w:lang w:val="az-Latn-AZ"/>
        </w:rPr>
        <w:t>.</w:t>
      </w:r>
    </w:p>
  </w:footnote>
  <w:footnote w:id="111">
    <w:p w:rsidR="00DB3F82" w:rsidRDefault="00DB3F82" w:rsidP="003707AA">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State Statistical Committee of the Republic of Azerbaijan</w:t>
      </w:r>
      <w:r w:rsidRPr="007665DD">
        <w:rPr>
          <w:rFonts w:cs="Arial"/>
          <w:sz w:val="14"/>
          <w:szCs w:val="14"/>
          <w:lang w:val="az-Latn-AZ"/>
        </w:rPr>
        <w:t>, “</w:t>
      </w:r>
      <w:r>
        <w:rPr>
          <w:rFonts w:cs="Arial"/>
          <w:sz w:val="14"/>
          <w:szCs w:val="14"/>
          <w:lang w:val="az-Latn-AZ"/>
        </w:rPr>
        <w:t>Publications”</w:t>
      </w:r>
      <w:r w:rsidRPr="007665DD">
        <w:rPr>
          <w:rFonts w:cs="Arial"/>
          <w:sz w:val="14"/>
          <w:szCs w:val="14"/>
          <w:lang w:val="az-Latn-AZ"/>
        </w:rPr>
        <w:t>, “</w:t>
      </w:r>
      <w:r>
        <w:rPr>
          <w:rFonts w:cs="Arial"/>
          <w:sz w:val="14"/>
          <w:szCs w:val="14"/>
          <w:lang w:val="az-Latn-AZ"/>
        </w:rPr>
        <w:t>E-version of publications</w:t>
      </w:r>
      <w:r w:rsidRPr="007665DD">
        <w:rPr>
          <w:rFonts w:cs="Arial"/>
          <w:sz w:val="14"/>
          <w:szCs w:val="14"/>
          <w:lang w:val="az-Latn-AZ"/>
        </w:rPr>
        <w:t>”, “</w:t>
      </w:r>
      <w:r>
        <w:rPr>
          <w:rFonts w:cs="Arial"/>
          <w:sz w:val="14"/>
          <w:szCs w:val="14"/>
          <w:lang w:val="az-Latn-AZ"/>
        </w:rPr>
        <w:t>Industry of Azerbaijan”, Page</w:t>
      </w:r>
      <w:r w:rsidRPr="004E1901">
        <w:rPr>
          <w:rFonts w:cs="Arial"/>
          <w:sz w:val="14"/>
          <w:szCs w:val="14"/>
          <w:lang w:val="az-Latn-AZ"/>
        </w:rPr>
        <w:t xml:space="preserve"> 177, </w:t>
      </w:r>
      <w:hyperlink r:id="rId108" w:history="1">
        <w:r w:rsidRPr="004E1901">
          <w:rPr>
            <w:rStyle w:val="Hyperlink"/>
            <w:rFonts w:cs="Arial"/>
            <w:sz w:val="14"/>
            <w:szCs w:val="14"/>
            <w:lang w:val="az-Latn-AZ"/>
          </w:rPr>
          <w:t>http://www.stat.gov.az/menu/6/statistical_yearbooks</w:t>
        </w:r>
      </w:hyperlink>
      <w:r w:rsidRPr="004E1901">
        <w:rPr>
          <w:rFonts w:cs="Arial"/>
          <w:sz w:val="14"/>
          <w:szCs w:val="14"/>
          <w:lang w:val="az-Latn-AZ"/>
        </w:rPr>
        <w:t>.</w:t>
      </w:r>
    </w:p>
  </w:footnote>
  <w:footnote w:id="112">
    <w:p w:rsidR="00DB3F82" w:rsidRDefault="00DB3F82" w:rsidP="003707AA">
      <w:pPr>
        <w:pStyle w:val="FootnoteText"/>
        <w:jc w:val="both"/>
        <w:rPr>
          <w:rFonts w:cs="Arial"/>
          <w:sz w:val="14"/>
          <w:szCs w:val="14"/>
          <w:lang w:val="az-Latn-AZ"/>
        </w:rPr>
      </w:pPr>
      <w:r>
        <w:rPr>
          <w:rStyle w:val="FootnoteReference"/>
          <w:rFonts w:cs="Arial"/>
          <w:sz w:val="14"/>
          <w:szCs w:val="14"/>
        </w:rPr>
        <w:footnoteRef/>
      </w:r>
      <w:r>
        <w:rPr>
          <w:rFonts w:cs="Arial"/>
          <w:sz w:val="14"/>
          <w:szCs w:val="14"/>
          <w:lang w:val="az-Latn-AZ"/>
        </w:rPr>
        <w:t xml:space="preserve"> State Statistical Committee of the Republic of Azerbaijan</w:t>
      </w:r>
      <w:r w:rsidRPr="007665DD">
        <w:rPr>
          <w:rFonts w:cs="Arial"/>
          <w:sz w:val="14"/>
          <w:szCs w:val="14"/>
          <w:lang w:val="az-Latn-AZ"/>
        </w:rPr>
        <w:t>, “</w:t>
      </w:r>
      <w:r>
        <w:rPr>
          <w:rFonts w:cs="Arial"/>
          <w:sz w:val="14"/>
          <w:szCs w:val="14"/>
          <w:lang w:val="az-Latn-AZ"/>
        </w:rPr>
        <w:t>Publications”</w:t>
      </w:r>
      <w:r w:rsidRPr="007665DD">
        <w:rPr>
          <w:rFonts w:cs="Arial"/>
          <w:sz w:val="14"/>
          <w:szCs w:val="14"/>
          <w:lang w:val="az-Latn-AZ"/>
        </w:rPr>
        <w:t>, “</w:t>
      </w:r>
      <w:r>
        <w:rPr>
          <w:rFonts w:cs="Arial"/>
          <w:sz w:val="14"/>
          <w:szCs w:val="14"/>
          <w:lang w:val="az-Latn-AZ"/>
        </w:rPr>
        <w:t>E-version of publications</w:t>
      </w:r>
      <w:r w:rsidRPr="007665DD">
        <w:rPr>
          <w:rFonts w:cs="Arial"/>
          <w:sz w:val="14"/>
          <w:szCs w:val="14"/>
          <w:lang w:val="az-Latn-AZ"/>
        </w:rPr>
        <w:t>”, “</w:t>
      </w:r>
      <w:r>
        <w:rPr>
          <w:rFonts w:cs="Arial"/>
          <w:sz w:val="14"/>
          <w:szCs w:val="14"/>
          <w:lang w:val="az-Latn-AZ"/>
        </w:rPr>
        <w:t>Industry of Azerbaijan”, Page</w:t>
      </w:r>
      <w:r w:rsidRPr="004E1901">
        <w:rPr>
          <w:rFonts w:cs="Arial"/>
          <w:sz w:val="14"/>
          <w:szCs w:val="14"/>
          <w:lang w:val="az-Latn-AZ"/>
        </w:rPr>
        <w:t xml:space="preserve"> 177, </w:t>
      </w:r>
      <w:hyperlink r:id="rId109" w:history="1">
        <w:r w:rsidRPr="004E1901">
          <w:rPr>
            <w:rStyle w:val="Hyperlink"/>
            <w:rFonts w:cs="Arial"/>
            <w:sz w:val="14"/>
            <w:szCs w:val="14"/>
            <w:lang w:val="az-Latn-AZ"/>
          </w:rPr>
          <w:t>http://www.stat.gov.az/menu/6/statistical_yearbooks</w:t>
        </w:r>
      </w:hyperlink>
      <w:r w:rsidRPr="004E1901">
        <w:rPr>
          <w:rFonts w:cs="Arial"/>
          <w:sz w:val="14"/>
          <w:szCs w:val="14"/>
          <w:lang w:val="az-Latn-AZ"/>
        </w:rPr>
        <w:t>.</w:t>
      </w:r>
    </w:p>
  </w:footnote>
  <w:footnote w:id="113">
    <w:p w:rsidR="00DB3F82" w:rsidRDefault="00DB3F82" w:rsidP="003707AA">
      <w:pPr>
        <w:pStyle w:val="FootnoteText"/>
        <w:jc w:val="both"/>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State Statistical Committee of the Republic of Azerbaijan</w:t>
      </w:r>
      <w:r w:rsidRPr="007665DD">
        <w:rPr>
          <w:rFonts w:cs="Arial"/>
          <w:sz w:val="14"/>
          <w:szCs w:val="14"/>
          <w:lang w:val="az-Latn-AZ"/>
        </w:rPr>
        <w:t>, “</w:t>
      </w:r>
      <w:r>
        <w:rPr>
          <w:rFonts w:cs="Arial"/>
          <w:sz w:val="14"/>
          <w:szCs w:val="14"/>
          <w:lang w:val="az-Latn-AZ"/>
        </w:rPr>
        <w:t>Publications”</w:t>
      </w:r>
      <w:r w:rsidRPr="007665DD">
        <w:rPr>
          <w:rFonts w:cs="Arial"/>
          <w:sz w:val="14"/>
          <w:szCs w:val="14"/>
          <w:lang w:val="az-Latn-AZ"/>
        </w:rPr>
        <w:t>, “</w:t>
      </w:r>
      <w:r>
        <w:rPr>
          <w:rFonts w:cs="Arial"/>
          <w:sz w:val="14"/>
          <w:szCs w:val="14"/>
          <w:lang w:val="az-Latn-AZ"/>
        </w:rPr>
        <w:t>E-version of publications</w:t>
      </w:r>
      <w:r w:rsidRPr="007665DD">
        <w:rPr>
          <w:rFonts w:cs="Arial"/>
          <w:sz w:val="14"/>
          <w:szCs w:val="14"/>
          <w:lang w:val="az-Latn-AZ"/>
        </w:rPr>
        <w:t>”, “</w:t>
      </w:r>
      <w:r>
        <w:rPr>
          <w:rFonts w:cs="Arial"/>
          <w:sz w:val="14"/>
          <w:szCs w:val="14"/>
          <w:lang w:val="az-Latn-AZ"/>
        </w:rPr>
        <w:t>Industry of Azerbaijan”, Page</w:t>
      </w:r>
      <w:r w:rsidRPr="00A06827">
        <w:rPr>
          <w:rFonts w:cs="Arial"/>
          <w:sz w:val="14"/>
          <w:szCs w:val="14"/>
          <w:lang w:val="az-Latn-AZ"/>
        </w:rPr>
        <w:t xml:space="preserve">. 29, </w:t>
      </w:r>
      <w:hyperlink r:id="rId110" w:history="1">
        <w:r w:rsidRPr="00A06827">
          <w:rPr>
            <w:rStyle w:val="Hyperlink"/>
            <w:rFonts w:cs="Arial"/>
            <w:sz w:val="14"/>
            <w:szCs w:val="14"/>
            <w:lang w:val="az-Latn-AZ"/>
          </w:rPr>
          <w:t>http://www.stat.gov.az/menu/6/statistical_yearbooks</w:t>
        </w:r>
      </w:hyperlink>
      <w:r w:rsidRPr="00A06827">
        <w:rPr>
          <w:rFonts w:cs="Arial"/>
          <w:sz w:val="14"/>
          <w:szCs w:val="14"/>
          <w:lang w:val="az-Latn-AZ"/>
        </w:rPr>
        <w:t>.</w:t>
      </w:r>
    </w:p>
  </w:footnote>
  <w:footnote w:id="114">
    <w:p w:rsidR="00DB3F82" w:rsidRDefault="00DB3F82" w:rsidP="003707AA">
      <w:pPr>
        <w:pStyle w:val="FootnoteText"/>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State Statistical Committee of the Republic of Azerbaijan</w:t>
      </w:r>
      <w:r w:rsidRPr="007665DD">
        <w:rPr>
          <w:rFonts w:cs="Arial"/>
          <w:sz w:val="14"/>
          <w:szCs w:val="14"/>
          <w:lang w:val="az-Latn-AZ"/>
        </w:rPr>
        <w:t>, “</w:t>
      </w:r>
      <w:r>
        <w:rPr>
          <w:rFonts w:cs="Arial"/>
          <w:sz w:val="14"/>
          <w:szCs w:val="14"/>
          <w:lang w:val="az-Latn-AZ"/>
        </w:rPr>
        <w:t>Publications</w:t>
      </w:r>
      <w:r w:rsidRPr="00A06827">
        <w:rPr>
          <w:sz w:val="14"/>
          <w:szCs w:val="14"/>
          <w:lang w:val="az-Latn-AZ"/>
        </w:rPr>
        <w:t>”, “</w:t>
      </w:r>
      <w:r>
        <w:rPr>
          <w:rFonts w:cs="Arial"/>
          <w:sz w:val="14"/>
          <w:szCs w:val="14"/>
          <w:lang w:val="az-Latn-AZ"/>
        </w:rPr>
        <w:t>E-version of publications</w:t>
      </w:r>
      <w:r w:rsidRPr="00A06827">
        <w:rPr>
          <w:sz w:val="14"/>
          <w:szCs w:val="14"/>
          <w:lang w:val="az-Latn-AZ"/>
        </w:rPr>
        <w:t>”, “</w:t>
      </w:r>
      <w:r>
        <w:rPr>
          <w:sz w:val="14"/>
          <w:szCs w:val="14"/>
          <w:lang w:val="az-Latn-AZ"/>
        </w:rPr>
        <w:t>Statistical Yearbook of Azerbaijani - 2015”, Page</w:t>
      </w:r>
      <w:r w:rsidRPr="00A06827">
        <w:rPr>
          <w:sz w:val="14"/>
          <w:szCs w:val="14"/>
          <w:lang w:val="az-Latn-AZ"/>
        </w:rPr>
        <w:t xml:space="preserve"> 538, </w:t>
      </w:r>
      <w:hyperlink r:id="rId111" w:history="1">
        <w:r w:rsidRPr="00A06827">
          <w:rPr>
            <w:rStyle w:val="Hyperlink"/>
            <w:sz w:val="14"/>
            <w:szCs w:val="14"/>
            <w:lang w:val="az-Latn-AZ"/>
          </w:rPr>
          <w:t>http://www.stat.gov.az/menu/6/statistical_yearbooks/</w:t>
        </w:r>
      </w:hyperlink>
      <w:r>
        <w:rPr>
          <w:sz w:val="14"/>
          <w:szCs w:val="14"/>
          <w:lang w:val="az-Latn-AZ"/>
        </w:rPr>
        <w:t xml:space="preserve"> and </w:t>
      </w:r>
      <w:hyperlink r:id="rId112" w:history="1">
        <w:r w:rsidRPr="00A06827">
          <w:rPr>
            <w:rStyle w:val="Hyperlink"/>
            <w:sz w:val="14"/>
            <w:szCs w:val="14"/>
            <w:lang w:val="az-Latn-AZ"/>
          </w:rPr>
          <w:t>http://www.cbar.az/assets/4028/Icmal_2015__final.pdf</w:t>
        </w:r>
      </w:hyperlink>
      <w:r>
        <w:rPr>
          <w:sz w:val="14"/>
          <w:szCs w:val="14"/>
          <w:lang w:val="az-Latn-AZ"/>
        </w:rPr>
        <w:t xml:space="preserve">, page </w:t>
      </w:r>
      <w:r w:rsidRPr="00A06827">
        <w:rPr>
          <w:sz w:val="14"/>
          <w:szCs w:val="14"/>
          <w:lang w:val="az-Latn-AZ"/>
        </w:rPr>
        <w:t>20</w:t>
      </w:r>
      <w:r>
        <w:rPr>
          <w:sz w:val="14"/>
          <w:szCs w:val="14"/>
          <w:lang w:val="az-Latn-AZ"/>
        </w:rPr>
        <w:t>.</w:t>
      </w:r>
    </w:p>
  </w:footnote>
  <w:footnote w:id="115">
    <w:p w:rsidR="00DB3F82" w:rsidRDefault="00DB3F82" w:rsidP="003707AA">
      <w:pPr>
        <w:pStyle w:val="FootnoteText"/>
        <w:jc w:val="both"/>
        <w:rPr>
          <w:sz w:val="14"/>
          <w:szCs w:val="14"/>
          <w:lang w:val="az-Latn-AZ"/>
        </w:rPr>
      </w:pPr>
      <w:r>
        <w:rPr>
          <w:rStyle w:val="FootnoteReference"/>
          <w:sz w:val="14"/>
          <w:szCs w:val="14"/>
        </w:rPr>
        <w:footnoteRef/>
      </w:r>
      <w:r>
        <w:rPr>
          <w:sz w:val="14"/>
          <w:szCs w:val="14"/>
          <w:lang w:val="az-Latn-AZ"/>
        </w:rPr>
        <w:t xml:space="preserve"> </w:t>
      </w:r>
      <w:r>
        <w:rPr>
          <w:rFonts w:cs="Arial"/>
          <w:sz w:val="14"/>
          <w:szCs w:val="14"/>
          <w:lang w:val="az-Latn-AZ"/>
        </w:rPr>
        <w:t>“State Statistical Committee of the Republic of Azerbaijan</w:t>
      </w:r>
      <w:r w:rsidRPr="007665DD">
        <w:rPr>
          <w:rFonts w:cs="Arial"/>
          <w:sz w:val="14"/>
          <w:szCs w:val="14"/>
          <w:lang w:val="az-Latn-AZ"/>
        </w:rPr>
        <w:t>, “</w:t>
      </w:r>
      <w:r>
        <w:rPr>
          <w:rFonts w:cs="Arial"/>
          <w:sz w:val="14"/>
          <w:szCs w:val="14"/>
          <w:lang w:val="az-Latn-AZ"/>
        </w:rPr>
        <w:t>Publications</w:t>
      </w:r>
      <w:r w:rsidRPr="00A06827">
        <w:rPr>
          <w:sz w:val="14"/>
          <w:szCs w:val="14"/>
          <w:lang w:val="az-Latn-AZ"/>
        </w:rPr>
        <w:t>”, “</w:t>
      </w:r>
      <w:r>
        <w:rPr>
          <w:rFonts w:cs="Arial"/>
          <w:sz w:val="14"/>
          <w:szCs w:val="14"/>
          <w:lang w:val="az-Latn-AZ"/>
        </w:rPr>
        <w:t>E-version of publications</w:t>
      </w:r>
      <w:r w:rsidRPr="00A06827">
        <w:rPr>
          <w:sz w:val="14"/>
          <w:szCs w:val="14"/>
          <w:lang w:val="az-Latn-AZ"/>
        </w:rPr>
        <w:t>”, “</w:t>
      </w:r>
      <w:r>
        <w:rPr>
          <w:sz w:val="14"/>
          <w:szCs w:val="14"/>
          <w:lang w:val="az-Latn-AZ"/>
        </w:rPr>
        <w:t>Statistical Yearbook of Azerbaijani</w:t>
      </w:r>
      <w:r w:rsidRPr="00A06827">
        <w:rPr>
          <w:rFonts w:cs="Arial"/>
          <w:sz w:val="14"/>
          <w:szCs w:val="14"/>
          <w:lang w:val="az-Latn-AZ"/>
        </w:rPr>
        <w:t xml:space="preserve"> </w:t>
      </w:r>
      <w:r>
        <w:rPr>
          <w:rFonts w:cs="Arial"/>
          <w:sz w:val="14"/>
          <w:szCs w:val="14"/>
          <w:lang w:val="az-Latn-AZ"/>
        </w:rPr>
        <w:t>- 2015”, Page</w:t>
      </w:r>
      <w:r w:rsidRPr="00A06827">
        <w:rPr>
          <w:rFonts w:cs="Arial"/>
          <w:sz w:val="14"/>
          <w:szCs w:val="14"/>
          <w:lang w:val="az-Latn-AZ"/>
        </w:rPr>
        <w:t xml:space="preserve"> 549, </w:t>
      </w:r>
      <w:hyperlink r:id="rId113" w:history="1">
        <w:r w:rsidRPr="00A06827">
          <w:rPr>
            <w:rStyle w:val="Hyperlink"/>
            <w:rFonts w:cs="Arial"/>
            <w:sz w:val="14"/>
            <w:szCs w:val="14"/>
            <w:lang w:val="az-Latn-AZ"/>
          </w:rPr>
          <w:t>http://www.stat.gov.az/menu/6/statistical_yearbooks/</w:t>
        </w:r>
      </w:hyperlink>
      <w:r w:rsidRPr="00A06827">
        <w:rPr>
          <w:rFonts w:cs="Arial"/>
          <w:sz w:val="14"/>
          <w:szCs w:val="14"/>
          <w:lang w:val="az-Latn-AZ"/>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1463B2" w:rsidRDefault="00DB3F82" w:rsidP="009E5BCC">
    <w:pPr>
      <w:pBdr>
        <w:bottom w:val="single" w:sz="4" w:space="1" w:color="0070C0"/>
      </w:pBdr>
      <w:jc w:val="right"/>
      <w:rPr>
        <w:rFonts w:cs="Arial"/>
        <w:i/>
        <w:iCs/>
        <w:color w:val="0070C0"/>
        <w:sz w:val="16"/>
        <w:szCs w:val="16"/>
        <w:lang w:val="az-Latn-AZ"/>
      </w:rPr>
    </w:pPr>
    <w:r>
      <w:rPr>
        <w:bCs/>
        <w:i/>
        <w:iCs/>
        <w:color w:val="0070C0"/>
        <w:sz w:val="16"/>
        <w:szCs w:val="16"/>
      </w:rPr>
      <w:t>Azerbaijan EITI Report for the year 2015</w:t>
    </w:r>
  </w:p>
  <w:p w:rsidR="00DB3F82" w:rsidRPr="009E5BCC" w:rsidRDefault="00DB3F82" w:rsidP="009E5BCC">
    <w:pPr>
      <w:pStyle w:val="Header"/>
      <w:rPr>
        <w:lang w:val="az-Latn-A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Default="00DB3F82" w:rsidP="00502E8C">
    <w:pPr>
      <w:pStyle w:val="Header"/>
      <w:tabs>
        <w:tab w:val="clear" w:pos="9355"/>
        <w:tab w:val="right" w:pos="900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Default="00DB3F82" w:rsidP="00F834EF">
    <w:pPr>
      <w:pBdr>
        <w:bottom w:val="single" w:sz="4" w:space="1" w:color="0070C0"/>
      </w:pBdr>
      <w:jc w:val="right"/>
      <w:rPr>
        <w:rFonts w:cs="Arial"/>
        <w:i/>
        <w:iCs/>
        <w:color w:val="0070C0"/>
        <w:sz w:val="16"/>
        <w:szCs w:val="16"/>
        <w:lang w:val="az-Latn-AZ"/>
      </w:rPr>
    </w:pPr>
    <w:r>
      <w:rPr>
        <w:bCs/>
        <w:i/>
        <w:iCs/>
        <w:color w:val="0070C0"/>
        <w:sz w:val="16"/>
        <w:szCs w:val="16"/>
      </w:rPr>
      <w:t>Azerbaijan EITI Report for the year 2015</w:t>
    </w:r>
  </w:p>
  <w:p w:rsidR="00DB3F82" w:rsidRPr="00F834EF" w:rsidRDefault="00DB3F82" w:rsidP="00F834EF">
    <w:pPr>
      <w:pStyle w:val="Header"/>
      <w:rPr>
        <w:lang w:val="az-Latn-A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F82" w:rsidRPr="000D0B6F" w:rsidRDefault="00DB3F82" w:rsidP="000D0B6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2A48"/>
    <w:multiLevelType w:val="hybridMultilevel"/>
    <w:tmpl w:val="A67EB0D6"/>
    <w:lvl w:ilvl="0" w:tplc="49ACC60C">
      <w:start w:val="1"/>
      <w:numFmt w:val="bullet"/>
      <w:lvlText w:val=""/>
      <w:lvlJc w:val="left"/>
      <w:pPr>
        <w:ind w:left="720" w:hanging="360"/>
      </w:pPr>
      <w:rPr>
        <w:rFonts w:ascii="Wingdings" w:hAnsi="Wingdings" w:cs="Wingdings" w:hint="default"/>
        <w:color w:val="548DD4"/>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91C368B"/>
    <w:multiLevelType w:val="hybridMultilevel"/>
    <w:tmpl w:val="DE7A8F60"/>
    <w:lvl w:ilvl="0" w:tplc="BA06140E">
      <w:start w:val="1"/>
      <w:numFmt w:val="bullet"/>
      <w:lvlText w:val=""/>
      <w:lvlJc w:val="left"/>
      <w:pPr>
        <w:ind w:left="720" w:hanging="360"/>
      </w:pPr>
      <w:rPr>
        <w:rFonts w:ascii="Wingdings" w:hAnsi="Wingdings" w:hint="default"/>
        <w:color w:val="548DD4" w:themeColor="text2" w:themeTint="9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6D0EAD"/>
    <w:multiLevelType w:val="hybridMultilevel"/>
    <w:tmpl w:val="7DBE74DE"/>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12586D"/>
    <w:multiLevelType w:val="hybridMultilevel"/>
    <w:tmpl w:val="A1E45140"/>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13FCB"/>
    <w:multiLevelType w:val="hybridMultilevel"/>
    <w:tmpl w:val="1FCC40C8"/>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D37926"/>
    <w:multiLevelType w:val="hybridMultilevel"/>
    <w:tmpl w:val="0CA0AC3A"/>
    <w:lvl w:ilvl="0" w:tplc="1C82F6DC">
      <w:numFmt w:val="bullet"/>
      <w:lvlText w:val=""/>
      <w:lvlJc w:val="left"/>
      <w:pPr>
        <w:ind w:left="720" w:hanging="360"/>
      </w:pPr>
      <w:rPr>
        <w:rFonts w:ascii="Wingdings" w:eastAsia="Times New Roman" w:hAnsi="Wingdings" w:cs="Arial" w:hint="default"/>
        <w:color w:val="548DD4"/>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152AF1"/>
    <w:multiLevelType w:val="hybridMultilevel"/>
    <w:tmpl w:val="E2F68C94"/>
    <w:lvl w:ilvl="0" w:tplc="97CE1F58">
      <w:start w:val="1"/>
      <w:numFmt w:val="bullet"/>
      <w:lvlText w:val=""/>
      <w:lvlJc w:val="left"/>
      <w:pPr>
        <w:ind w:left="720" w:hanging="360"/>
      </w:pPr>
      <w:rPr>
        <w:rFonts w:ascii="Wingdings" w:hAnsi="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646EB0"/>
    <w:multiLevelType w:val="hybridMultilevel"/>
    <w:tmpl w:val="81FAF986"/>
    <w:lvl w:ilvl="0" w:tplc="320E9BA2">
      <w:start w:val="1"/>
      <w:numFmt w:val="bullet"/>
      <w:lvlText w:val=""/>
      <w:lvlJc w:val="left"/>
      <w:pPr>
        <w:ind w:left="720" w:hanging="360"/>
      </w:pPr>
      <w:rPr>
        <w:rFonts w:ascii="Wingdings" w:hAnsi="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D514F"/>
    <w:multiLevelType w:val="hybridMultilevel"/>
    <w:tmpl w:val="07A255B2"/>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A61EDD"/>
    <w:multiLevelType w:val="hybridMultilevel"/>
    <w:tmpl w:val="63B8087A"/>
    <w:lvl w:ilvl="0" w:tplc="1C82F6DC">
      <w:numFmt w:val="bullet"/>
      <w:lvlText w:val=""/>
      <w:lvlJc w:val="left"/>
      <w:pPr>
        <w:ind w:left="720" w:hanging="360"/>
      </w:pPr>
      <w:rPr>
        <w:rFonts w:ascii="Wingdings" w:eastAsia="Times New Roman" w:hAnsi="Wingdings" w:cs="Arial" w:hint="default"/>
        <w:color w:val="548DD4"/>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066305"/>
    <w:multiLevelType w:val="hybridMultilevel"/>
    <w:tmpl w:val="066E2E56"/>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9B6BD4"/>
    <w:multiLevelType w:val="hybridMultilevel"/>
    <w:tmpl w:val="5BAE87DA"/>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305254"/>
    <w:multiLevelType w:val="hybridMultilevel"/>
    <w:tmpl w:val="6568C09A"/>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216DC5"/>
    <w:multiLevelType w:val="hybridMultilevel"/>
    <w:tmpl w:val="7F02DBB2"/>
    <w:lvl w:ilvl="0" w:tplc="C8E69242">
      <w:start w:val="1"/>
      <w:numFmt w:val="bullet"/>
      <w:lvlText w:val=""/>
      <w:lvlJc w:val="left"/>
      <w:pPr>
        <w:ind w:left="720" w:hanging="360"/>
      </w:pPr>
      <w:rPr>
        <w:rFonts w:ascii="Wingdings" w:hAnsi="Wingdings" w:hint="default"/>
        <w:b/>
        <w:color w:val="548DD4"/>
        <w:sz w:val="16"/>
        <w:szCs w:val="1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82E4F47"/>
    <w:multiLevelType w:val="hybridMultilevel"/>
    <w:tmpl w:val="5DC4C3CA"/>
    <w:lvl w:ilvl="0" w:tplc="1C82F6DC">
      <w:numFmt w:val="bullet"/>
      <w:lvlText w:val=""/>
      <w:lvlJc w:val="left"/>
      <w:pPr>
        <w:ind w:left="720" w:hanging="360"/>
      </w:pPr>
      <w:rPr>
        <w:rFonts w:ascii="Wingdings" w:eastAsia="Times New Roman" w:hAnsi="Wingdings" w:cs="Arial" w:hint="default"/>
        <w:color w:val="548DD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9A44D5E"/>
    <w:multiLevelType w:val="hybridMultilevel"/>
    <w:tmpl w:val="545E0D34"/>
    <w:lvl w:ilvl="0" w:tplc="D37CF478">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55CA65EB"/>
    <w:multiLevelType w:val="hybridMultilevel"/>
    <w:tmpl w:val="D6063EC8"/>
    <w:lvl w:ilvl="0" w:tplc="E25A408E">
      <w:start w:val="1"/>
      <w:numFmt w:val="bullet"/>
      <w:lvlText w:val=""/>
      <w:lvlJc w:val="left"/>
      <w:pPr>
        <w:ind w:left="450" w:hanging="360"/>
      </w:pPr>
      <w:rPr>
        <w:rFonts w:ascii="Symbol" w:hAnsi="Symbol" w:hint="default"/>
        <w:b w:val="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7">
    <w:nsid w:val="5BB02DCA"/>
    <w:multiLevelType w:val="hybridMultilevel"/>
    <w:tmpl w:val="97E6F4A4"/>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6200F7"/>
    <w:multiLevelType w:val="hybridMultilevel"/>
    <w:tmpl w:val="56FEA3C6"/>
    <w:lvl w:ilvl="0" w:tplc="916422F2">
      <w:start w:val="1"/>
      <w:numFmt w:val="bullet"/>
      <w:lvlText w:val=""/>
      <w:lvlJc w:val="left"/>
      <w:pPr>
        <w:ind w:left="720" w:hanging="360"/>
      </w:pPr>
      <w:rPr>
        <w:rFonts w:ascii="Wingdings" w:hAnsi="Wingdings" w:cs="Wingdings" w:hint="default"/>
        <w:color w:val="548DD4"/>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627C7804"/>
    <w:multiLevelType w:val="hybridMultilevel"/>
    <w:tmpl w:val="2D70670C"/>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9815B8"/>
    <w:multiLevelType w:val="hybridMultilevel"/>
    <w:tmpl w:val="ECB229A4"/>
    <w:lvl w:ilvl="0" w:tplc="409AD6D8">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0D3A43"/>
    <w:multiLevelType w:val="hybridMultilevel"/>
    <w:tmpl w:val="A03815AE"/>
    <w:lvl w:ilvl="0" w:tplc="1C82F6DC">
      <w:numFmt w:val="bullet"/>
      <w:lvlText w:val=""/>
      <w:lvlJc w:val="left"/>
      <w:pPr>
        <w:ind w:left="720" w:hanging="360"/>
      </w:pPr>
      <w:rPr>
        <w:rFonts w:ascii="Wingdings" w:eastAsia="Times New Roman" w:hAnsi="Wingdings" w:cs="Arial" w:hint="default"/>
        <w:color w:val="548DD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B241DD8"/>
    <w:multiLevelType w:val="hybridMultilevel"/>
    <w:tmpl w:val="E8FA4E0A"/>
    <w:lvl w:ilvl="0" w:tplc="176E4ACC">
      <w:start w:val="1"/>
      <w:numFmt w:val="bullet"/>
      <w:lvlText w:val=""/>
      <w:lvlJc w:val="left"/>
      <w:pPr>
        <w:ind w:left="360" w:hanging="360"/>
      </w:pPr>
      <w:rPr>
        <w:rFonts w:ascii="Wingdings" w:hAnsi="Wingdings" w:hint="default"/>
        <w:color w:val="548DD4"/>
        <w:sz w:val="16"/>
        <w:szCs w:val="16"/>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6B601A56"/>
    <w:multiLevelType w:val="hybridMultilevel"/>
    <w:tmpl w:val="2528D194"/>
    <w:lvl w:ilvl="0" w:tplc="E0825EDA">
      <w:start w:val="1"/>
      <w:numFmt w:val="bullet"/>
      <w:lvlText w:val=""/>
      <w:lvlJc w:val="left"/>
      <w:pPr>
        <w:ind w:left="720" w:hanging="360"/>
      </w:pPr>
      <w:rPr>
        <w:rFonts w:ascii="Wingdings" w:hAnsi="Wingdings" w:cs="Wingdings" w:hint="default"/>
        <w:color w:val="548DD4"/>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C654CB"/>
    <w:multiLevelType w:val="hybridMultilevel"/>
    <w:tmpl w:val="5A6669BA"/>
    <w:lvl w:ilvl="0" w:tplc="04090017">
      <w:start w:val="1"/>
      <w:numFmt w:val="bullet"/>
      <w:pStyle w:val="StyleSubSubTestBefore3pt2"/>
      <w:lvlText w:val=""/>
      <w:lvlJc w:val="left"/>
      <w:pPr>
        <w:tabs>
          <w:tab w:val="num" w:pos="227"/>
        </w:tabs>
        <w:ind w:left="227" w:hanging="227"/>
      </w:pPr>
      <w:rPr>
        <w:rFonts w:ascii="Symbol" w:hAnsi="Symbol" w:hint="default"/>
        <w:sz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E423814"/>
    <w:multiLevelType w:val="hybridMultilevel"/>
    <w:tmpl w:val="49EC6586"/>
    <w:lvl w:ilvl="0" w:tplc="1C82F6DC">
      <w:numFmt w:val="bullet"/>
      <w:lvlText w:val=""/>
      <w:lvlJc w:val="left"/>
      <w:pPr>
        <w:ind w:left="720" w:hanging="360"/>
      </w:pPr>
      <w:rPr>
        <w:rFonts w:ascii="Wingdings" w:eastAsia="Times New Roman" w:hAnsi="Wingdings" w:cs="Arial" w:hint="default"/>
        <w:color w:val="548DD4"/>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EA16571"/>
    <w:multiLevelType w:val="hybridMultilevel"/>
    <w:tmpl w:val="34D42ECA"/>
    <w:lvl w:ilvl="0" w:tplc="7FDC9606">
      <w:start w:val="1"/>
      <w:numFmt w:val="bullet"/>
      <w:lvlText w:val=""/>
      <w:lvlJc w:val="left"/>
      <w:pPr>
        <w:ind w:left="1080" w:hanging="360"/>
      </w:pPr>
      <w:rPr>
        <w:rFonts w:ascii="Wingdings" w:hAnsi="Wingdings" w:hint="default"/>
        <w:color w:val="548DD4" w:themeColor="text2" w:themeTint="99"/>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EDE0112"/>
    <w:multiLevelType w:val="hybridMultilevel"/>
    <w:tmpl w:val="6D5CD934"/>
    <w:lvl w:ilvl="0" w:tplc="5182820E">
      <w:start w:val="1"/>
      <w:numFmt w:val="decimal"/>
      <w:lvlText w:val="%1)"/>
      <w:lvlJc w:val="left"/>
      <w:pPr>
        <w:ind w:left="45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6A65E7"/>
    <w:multiLevelType w:val="hybridMultilevel"/>
    <w:tmpl w:val="BE0EA50E"/>
    <w:lvl w:ilvl="0" w:tplc="98BCE8B4">
      <w:start w:val="1"/>
      <w:numFmt w:val="bullet"/>
      <w:lvlText w:val=""/>
      <w:lvlJc w:val="left"/>
      <w:pPr>
        <w:ind w:left="720" w:hanging="360"/>
      </w:pPr>
      <w:rPr>
        <w:rFonts w:ascii="Wingdings" w:hAnsi="Wingdings" w:hint="default"/>
        <w:color w:val="009ADF"/>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8F640E"/>
    <w:multiLevelType w:val="hybridMultilevel"/>
    <w:tmpl w:val="60703E98"/>
    <w:lvl w:ilvl="0" w:tplc="BA06140E">
      <w:start w:val="1"/>
      <w:numFmt w:val="bullet"/>
      <w:lvlText w:val=""/>
      <w:lvlJc w:val="left"/>
      <w:pPr>
        <w:ind w:left="720" w:hanging="360"/>
      </w:pPr>
      <w:rPr>
        <w:rFonts w:ascii="Wingdings" w:hAnsi="Wingdings" w:hint="default"/>
        <w:color w:val="548DD4" w:themeColor="text2" w:themeTint="99"/>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F81218"/>
    <w:multiLevelType w:val="hybridMultilevel"/>
    <w:tmpl w:val="937ED718"/>
    <w:lvl w:ilvl="0" w:tplc="49ACC60C">
      <w:start w:val="1"/>
      <w:numFmt w:val="bullet"/>
      <w:lvlText w:val=""/>
      <w:lvlJc w:val="left"/>
      <w:pPr>
        <w:ind w:left="720" w:hanging="360"/>
      </w:pPr>
      <w:rPr>
        <w:rFonts w:ascii="Wingdings" w:hAnsi="Wingdings" w:cs="Wingdings" w:hint="default"/>
        <w:color w:val="548DD4"/>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1">
    <w:nsid w:val="793111E6"/>
    <w:multiLevelType w:val="hybridMultilevel"/>
    <w:tmpl w:val="8A3A6E42"/>
    <w:lvl w:ilvl="0" w:tplc="100A925C">
      <w:start w:val="1"/>
      <w:numFmt w:val="bullet"/>
      <w:lvlText w:val=""/>
      <w:lvlJc w:val="left"/>
      <w:pPr>
        <w:ind w:left="720" w:hanging="360"/>
      </w:pPr>
      <w:rPr>
        <w:rFonts w:ascii="Wingdings" w:hAnsi="Wingdings" w:cs="Wingdings" w:hint="default"/>
        <w:color w:val="548DD4"/>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7B594BE7"/>
    <w:multiLevelType w:val="hybridMultilevel"/>
    <w:tmpl w:val="1FC05994"/>
    <w:lvl w:ilvl="0" w:tplc="409AD6D8">
      <w:start w:val="1"/>
      <w:numFmt w:val="bullet"/>
      <w:lvlText w:val=""/>
      <w:lvlJc w:val="left"/>
      <w:pPr>
        <w:ind w:left="720" w:hanging="360"/>
      </w:pPr>
      <w:rPr>
        <w:rFonts w:ascii="Wingdings" w:hAnsi="Wingdings" w:cs="Wingdings" w:hint="default"/>
        <w:color w:val="548DD4"/>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6770EB"/>
    <w:multiLevelType w:val="hybridMultilevel"/>
    <w:tmpl w:val="587E4556"/>
    <w:lvl w:ilvl="0" w:tplc="409AD6D8">
      <w:start w:val="1"/>
      <w:numFmt w:val="bullet"/>
      <w:lvlText w:val=""/>
      <w:lvlJc w:val="left"/>
      <w:pPr>
        <w:ind w:left="720" w:hanging="360"/>
      </w:pPr>
      <w:rPr>
        <w:rFonts w:ascii="Wingdings" w:hAnsi="Wingdings" w:cs="Wingdings" w:hint="default"/>
        <w:color w:val="548DD4"/>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4">
    <w:nsid w:val="7BA0724E"/>
    <w:multiLevelType w:val="multilevel"/>
    <w:tmpl w:val="B9768D88"/>
    <w:lvl w:ilvl="0">
      <w:start w:val="1"/>
      <w:numFmt w:val="bullet"/>
      <w:lvlText w:val=""/>
      <w:lvlJc w:val="left"/>
      <w:pPr>
        <w:ind w:left="720" w:hanging="360"/>
      </w:pPr>
      <w:rPr>
        <w:rFonts w:ascii="Wingdings" w:hAnsi="Wingdings" w:hint="default"/>
        <w:color w:val="548DD4" w:themeColor="text2" w:themeTint="99"/>
        <w:sz w:val="16"/>
        <w:szCs w:val="1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color w:val="365F91"/>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3"/>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6"/>
  </w:num>
  <w:num w:numId="5">
    <w:abstractNumId w:val="7"/>
  </w:num>
  <w:num w:numId="6">
    <w:abstractNumId w:val="20"/>
  </w:num>
  <w:num w:numId="7">
    <w:abstractNumId w:val="13"/>
  </w:num>
  <w:num w:numId="8">
    <w:abstractNumId w:val="28"/>
  </w:num>
  <w:num w:numId="9">
    <w:abstractNumId w:val="17"/>
  </w:num>
  <w:num w:numId="10">
    <w:abstractNumId w:val="12"/>
  </w:num>
  <w:num w:numId="11">
    <w:abstractNumId w:val="4"/>
  </w:num>
  <w:num w:numId="12">
    <w:abstractNumId w:val="15"/>
  </w:num>
  <w:num w:numId="13">
    <w:abstractNumId w:val="27"/>
  </w:num>
  <w:num w:numId="14">
    <w:abstractNumId w:val="16"/>
  </w:num>
  <w:num w:numId="15">
    <w:abstractNumId w:val="30"/>
  </w:num>
  <w:num w:numId="16">
    <w:abstractNumId w:val="5"/>
  </w:num>
  <w:num w:numId="17">
    <w:abstractNumId w:val="9"/>
  </w:num>
  <w:num w:numId="18">
    <w:abstractNumId w:val="21"/>
  </w:num>
  <w:num w:numId="19">
    <w:abstractNumId w:val="14"/>
  </w:num>
  <w:num w:numId="20">
    <w:abstractNumId w:val="25"/>
  </w:num>
  <w:num w:numId="21">
    <w:abstractNumId w:val="2"/>
  </w:num>
  <w:num w:numId="22">
    <w:abstractNumId w:val="19"/>
  </w:num>
  <w:num w:numId="23">
    <w:abstractNumId w:val="18"/>
  </w:num>
  <w:num w:numId="24">
    <w:abstractNumId w:val="8"/>
  </w:num>
  <w:num w:numId="25">
    <w:abstractNumId w:val="0"/>
  </w:num>
  <w:num w:numId="26">
    <w:abstractNumId w:val="11"/>
  </w:num>
  <w:num w:numId="27">
    <w:abstractNumId w:val="31"/>
  </w:num>
  <w:num w:numId="28">
    <w:abstractNumId w:val="26"/>
  </w:num>
  <w:num w:numId="29">
    <w:abstractNumId w:val="29"/>
  </w:num>
  <w:num w:numId="30">
    <w:abstractNumId w:val="1"/>
  </w:num>
  <w:num w:numId="31">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10"/>
  </w:num>
  <w:num w:numId="34">
    <w:abstractNumId w:val="32"/>
  </w:num>
  <w:num w:numId="35">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B6A"/>
    <w:rsid w:val="00000179"/>
    <w:rsid w:val="000001D9"/>
    <w:rsid w:val="00000297"/>
    <w:rsid w:val="0000100D"/>
    <w:rsid w:val="00001119"/>
    <w:rsid w:val="0000139D"/>
    <w:rsid w:val="0000140A"/>
    <w:rsid w:val="00001603"/>
    <w:rsid w:val="00001B00"/>
    <w:rsid w:val="00001DAA"/>
    <w:rsid w:val="0000230C"/>
    <w:rsid w:val="00002865"/>
    <w:rsid w:val="00002C20"/>
    <w:rsid w:val="000034AD"/>
    <w:rsid w:val="000035A6"/>
    <w:rsid w:val="000039BE"/>
    <w:rsid w:val="00003EF5"/>
    <w:rsid w:val="000044F0"/>
    <w:rsid w:val="0000481F"/>
    <w:rsid w:val="00004B36"/>
    <w:rsid w:val="00004DF9"/>
    <w:rsid w:val="00005022"/>
    <w:rsid w:val="000050EB"/>
    <w:rsid w:val="00006031"/>
    <w:rsid w:val="00006224"/>
    <w:rsid w:val="000063CF"/>
    <w:rsid w:val="000066F1"/>
    <w:rsid w:val="00006856"/>
    <w:rsid w:val="000068B9"/>
    <w:rsid w:val="00007DB0"/>
    <w:rsid w:val="00007E06"/>
    <w:rsid w:val="00010472"/>
    <w:rsid w:val="00010549"/>
    <w:rsid w:val="0001087B"/>
    <w:rsid w:val="00010C32"/>
    <w:rsid w:val="000114D8"/>
    <w:rsid w:val="00011CFF"/>
    <w:rsid w:val="0001220A"/>
    <w:rsid w:val="00012223"/>
    <w:rsid w:val="000126A6"/>
    <w:rsid w:val="000127E9"/>
    <w:rsid w:val="0001285E"/>
    <w:rsid w:val="00013619"/>
    <w:rsid w:val="000138A0"/>
    <w:rsid w:val="0001431E"/>
    <w:rsid w:val="00014430"/>
    <w:rsid w:val="000144A2"/>
    <w:rsid w:val="00014959"/>
    <w:rsid w:val="0001518F"/>
    <w:rsid w:val="0001548D"/>
    <w:rsid w:val="0001602F"/>
    <w:rsid w:val="00016090"/>
    <w:rsid w:val="00016213"/>
    <w:rsid w:val="00016535"/>
    <w:rsid w:val="00016A18"/>
    <w:rsid w:val="00016A66"/>
    <w:rsid w:val="00016EED"/>
    <w:rsid w:val="00017453"/>
    <w:rsid w:val="00017F06"/>
    <w:rsid w:val="000206D4"/>
    <w:rsid w:val="00020F51"/>
    <w:rsid w:val="00020FA3"/>
    <w:rsid w:val="000213D2"/>
    <w:rsid w:val="0002213F"/>
    <w:rsid w:val="00022210"/>
    <w:rsid w:val="00022337"/>
    <w:rsid w:val="000223D1"/>
    <w:rsid w:val="00022CCD"/>
    <w:rsid w:val="00023490"/>
    <w:rsid w:val="0002364E"/>
    <w:rsid w:val="0002365D"/>
    <w:rsid w:val="0002368B"/>
    <w:rsid w:val="000238D8"/>
    <w:rsid w:val="000239F6"/>
    <w:rsid w:val="00024231"/>
    <w:rsid w:val="00024AB0"/>
    <w:rsid w:val="00024AD5"/>
    <w:rsid w:val="00024C9A"/>
    <w:rsid w:val="00024DA0"/>
    <w:rsid w:val="000256AF"/>
    <w:rsid w:val="00025A79"/>
    <w:rsid w:val="00025B57"/>
    <w:rsid w:val="00025C51"/>
    <w:rsid w:val="000262A3"/>
    <w:rsid w:val="00026640"/>
    <w:rsid w:val="0002696F"/>
    <w:rsid w:val="0002700E"/>
    <w:rsid w:val="0002727C"/>
    <w:rsid w:val="0002777D"/>
    <w:rsid w:val="000277CF"/>
    <w:rsid w:val="000278C9"/>
    <w:rsid w:val="000279CA"/>
    <w:rsid w:val="00027F47"/>
    <w:rsid w:val="000302FB"/>
    <w:rsid w:val="0003035C"/>
    <w:rsid w:val="000304DC"/>
    <w:rsid w:val="0003055E"/>
    <w:rsid w:val="000307E7"/>
    <w:rsid w:val="00030927"/>
    <w:rsid w:val="00031159"/>
    <w:rsid w:val="00031176"/>
    <w:rsid w:val="00031606"/>
    <w:rsid w:val="00031633"/>
    <w:rsid w:val="00031B4D"/>
    <w:rsid w:val="00031EED"/>
    <w:rsid w:val="00032082"/>
    <w:rsid w:val="0003240F"/>
    <w:rsid w:val="00032690"/>
    <w:rsid w:val="000327AD"/>
    <w:rsid w:val="00032822"/>
    <w:rsid w:val="00032880"/>
    <w:rsid w:val="000329DC"/>
    <w:rsid w:val="00032D84"/>
    <w:rsid w:val="00032F0B"/>
    <w:rsid w:val="000342FB"/>
    <w:rsid w:val="0003467C"/>
    <w:rsid w:val="00034B06"/>
    <w:rsid w:val="000356D8"/>
    <w:rsid w:val="00035820"/>
    <w:rsid w:val="00035AAF"/>
    <w:rsid w:val="0003646F"/>
    <w:rsid w:val="0003664C"/>
    <w:rsid w:val="00036B60"/>
    <w:rsid w:val="00036CFA"/>
    <w:rsid w:val="00037025"/>
    <w:rsid w:val="000374C3"/>
    <w:rsid w:val="0003759E"/>
    <w:rsid w:val="00037836"/>
    <w:rsid w:val="00037C22"/>
    <w:rsid w:val="00037D53"/>
    <w:rsid w:val="00040B75"/>
    <w:rsid w:val="00040D03"/>
    <w:rsid w:val="00041085"/>
    <w:rsid w:val="000413A6"/>
    <w:rsid w:val="00041631"/>
    <w:rsid w:val="000416C5"/>
    <w:rsid w:val="00041A61"/>
    <w:rsid w:val="0004265E"/>
    <w:rsid w:val="00042B71"/>
    <w:rsid w:val="00043134"/>
    <w:rsid w:val="00043367"/>
    <w:rsid w:val="00043685"/>
    <w:rsid w:val="0004395F"/>
    <w:rsid w:val="00043AEE"/>
    <w:rsid w:val="00043B2C"/>
    <w:rsid w:val="000441E9"/>
    <w:rsid w:val="000443DC"/>
    <w:rsid w:val="0004500A"/>
    <w:rsid w:val="0004541B"/>
    <w:rsid w:val="0004550C"/>
    <w:rsid w:val="000458CD"/>
    <w:rsid w:val="00046338"/>
    <w:rsid w:val="000466D7"/>
    <w:rsid w:val="00046919"/>
    <w:rsid w:val="00046967"/>
    <w:rsid w:val="00046DDE"/>
    <w:rsid w:val="00047380"/>
    <w:rsid w:val="000476AB"/>
    <w:rsid w:val="00047D01"/>
    <w:rsid w:val="00050486"/>
    <w:rsid w:val="000504D2"/>
    <w:rsid w:val="00050962"/>
    <w:rsid w:val="00050B2B"/>
    <w:rsid w:val="00050F1A"/>
    <w:rsid w:val="00051227"/>
    <w:rsid w:val="0005163D"/>
    <w:rsid w:val="000528C7"/>
    <w:rsid w:val="00052CC4"/>
    <w:rsid w:val="00052F1D"/>
    <w:rsid w:val="00053242"/>
    <w:rsid w:val="0005356D"/>
    <w:rsid w:val="00053B7F"/>
    <w:rsid w:val="00054A0F"/>
    <w:rsid w:val="00054C97"/>
    <w:rsid w:val="00055526"/>
    <w:rsid w:val="00056010"/>
    <w:rsid w:val="00056313"/>
    <w:rsid w:val="0005685F"/>
    <w:rsid w:val="00056AFF"/>
    <w:rsid w:val="00056E25"/>
    <w:rsid w:val="00056F66"/>
    <w:rsid w:val="00060209"/>
    <w:rsid w:val="00061AE5"/>
    <w:rsid w:val="00061D01"/>
    <w:rsid w:val="00061F13"/>
    <w:rsid w:val="00062132"/>
    <w:rsid w:val="000622FC"/>
    <w:rsid w:val="00062517"/>
    <w:rsid w:val="00062BBC"/>
    <w:rsid w:val="00062C91"/>
    <w:rsid w:val="000639C0"/>
    <w:rsid w:val="00063E5E"/>
    <w:rsid w:val="00063EB1"/>
    <w:rsid w:val="000642A5"/>
    <w:rsid w:val="00064A46"/>
    <w:rsid w:val="00064F4A"/>
    <w:rsid w:val="0006560F"/>
    <w:rsid w:val="00065EEA"/>
    <w:rsid w:val="00066541"/>
    <w:rsid w:val="00066E70"/>
    <w:rsid w:val="00067006"/>
    <w:rsid w:val="000670CD"/>
    <w:rsid w:val="0006777B"/>
    <w:rsid w:val="00067A2C"/>
    <w:rsid w:val="000702F3"/>
    <w:rsid w:val="00070303"/>
    <w:rsid w:val="000705CD"/>
    <w:rsid w:val="000707EB"/>
    <w:rsid w:val="00070ACC"/>
    <w:rsid w:val="00070F95"/>
    <w:rsid w:val="000711E7"/>
    <w:rsid w:val="000712EE"/>
    <w:rsid w:val="0007134A"/>
    <w:rsid w:val="00071580"/>
    <w:rsid w:val="00071B1C"/>
    <w:rsid w:val="0007203D"/>
    <w:rsid w:val="0007225B"/>
    <w:rsid w:val="00072781"/>
    <w:rsid w:val="00073476"/>
    <w:rsid w:val="00073A09"/>
    <w:rsid w:val="000749D6"/>
    <w:rsid w:val="00074AD9"/>
    <w:rsid w:val="00074DEF"/>
    <w:rsid w:val="000750C8"/>
    <w:rsid w:val="0007520E"/>
    <w:rsid w:val="0007585E"/>
    <w:rsid w:val="00075891"/>
    <w:rsid w:val="00075F60"/>
    <w:rsid w:val="000766A1"/>
    <w:rsid w:val="00076ABA"/>
    <w:rsid w:val="00076D7B"/>
    <w:rsid w:val="00077195"/>
    <w:rsid w:val="000779BA"/>
    <w:rsid w:val="00077CA3"/>
    <w:rsid w:val="000809B2"/>
    <w:rsid w:val="000809C5"/>
    <w:rsid w:val="00080A25"/>
    <w:rsid w:val="00080F19"/>
    <w:rsid w:val="00081107"/>
    <w:rsid w:val="0008146D"/>
    <w:rsid w:val="000814D9"/>
    <w:rsid w:val="00081D0A"/>
    <w:rsid w:val="00081DE5"/>
    <w:rsid w:val="00082162"/>
    <w:rsid w:val="0008235E"/>
    <w:rsid w:val="000823E1"/>
    <w:rsid w:val="00082749"/>
    <w:rsid w:val="00082856"/>
    <w:rsid w:val="00082AE7"/>
    <w:rsid w:val="000832B2"/>
    <w:rsid w:val="000833F8"/>
    <w:rsid w:val="00083755"/>
    <w:rsid w:val="000839CC"/>
    <w:rsid w:val="00083E34"/>
    <w:rsid w:val="00084185"/>
    <w:rsid w:val="000842BE"/>
    <w:rsid w:val="0008470E"/>
    <w:rsid w:val="00084AE1"/>
    <w:rsid w:val="00085258"/>
    <w:rsid w:val="00085A6E"/>
    <w:rsid w:val="00085CD2"/>
    <w:rsid w:val="00085F31"/>
    <w:rsid w:val="00085F78"/>
    <w:rsid w:val="00086312"/>
    <w:rsid w:val="00086A25"/>
    <w:rsid w:val="00086E5A"/>
    <w:rsid w:val="00086FDF"/>
    <w:rsid w:val="000874E2"/>
    <w:rsid w:val="0008773F"/>
    <w:rsid w:val="00087784"/>
    <w:rsid w:val="00087A2F"/>
    <w:rsid w:val="00087C10"/>
    <w:rsid w:val="0009009E"/>
    <w:rsid w:val="000903DD"/>
    <w:rsid w:val="00090504"/>
    <w:rsid w:val="0009055F"/>
    <w:rsid w:val="00090819"/>
    <w:rsid w:val="00090E59"/>
    <w:rsid w:val="00090ECD"/>
    <w:rsid w:val="00091698"/>
    <w:rsid w:val="00091E85"/>
    <w:rsid w:val="00092B89"/>
    <w:rsid w:val="00092D9C"/>
    <w:rsid w:val="0009300D"/>
    <w:rsid w:val="00094704"/>
    <w:rsid w:val="000947E4"/>
    <w:rsid w:val="00094A73"/>
    <w:rsid w:val="0009541F"/>
    <w:rsid w:val="00095671"/>
    <w:rsid w:val="00095A2F"/>
    <w:rsid w:val="00095E28"/>
    <w:rsid w:val="0009618E"/>
    <w:rsid w:val="00096673"/>
    <w:rsid w:val="00096816"/>
    <w:rsid w:val="0009690D"/>
    <w:rsid w:val="000969C5"/>
    <w:rsid w:val="000978A3"/>
    <w:rsid w:val="000A0072"/>
    <w:rsid w:val="000A1043"/>
    <w:rsid w:val="000A23C3"/>
    <w:rsid w:val="000A2644"/>
    <w:rsid w:val="000A2711"/>
    <w:rsid w:val="000A2879"/>
    <w:rsid w:val="000A2889"/>
    <w:rsid w:val="000A28F2"/>
    <w:rsid w:val="000A291B"/>
    <w:rsid w:val="000A307B"/>
    <w:rsid w:val="000A3977"/>
    <w:rsid w:val="000A3B0F"/>
    <w:rsid w:val="000A3CA2"/>
    <w:rsid w:val="000A3CAA"/>
    <w:rsid w:val="000A3D6C"/>
    <w:rsid w:val="000A4009"/>
    <w:rsid w:val="000A41F0"/>
    <w:rsid w:val="000A4247"/>
    <w:rsid w:val="000A45AF"/>
    <w:rsid w:val="000A47CC"/>
    <w:rsid w:val="000A53FF"/>
    <w:rsid w:val="000A554D"/>
    <w:rsid w:val="000A5B51"/>
    <w:rsid w:val="000A5C84"/>
    <w:rsid w:val="000A5FDA"/>
    <w:rsid w:val="000A6134"/>
    <w:rsid w:val="000A65AC"/>
    <w:rsid w:val="000A6891"/>
    <w:rsid w:val="000A709B"/>
    <w:rsid w:val="000A7254"/>
    <w:rsid w:val="000A7561"/>
    <w:rsid w:val="000A7615"/>
    <w:rsid w:val="000A7668"/>
    <w:rsid w:val="000A7F7A"/>
    <w:rsid w:val="000B0588"/>
    <w:rsid w:val="000B0712"/>
    <w:rsid w:val="000B0DEC"/>
    <w:rsid w:val="000B13A2"/>
    <w:rsid w:val="000B17DB"/>
    <w:rsid w:val="000B1B1E"/>
    <w:rsid w:val="000B2340"/>
    <w:rsid w:val="000B235E"/>
    <w:rsid w:val="000B2FF9"/>
    <w:rsid w:val="000B34A8"/>
    <w:rsid w:val="000B36D2"/>
    <w:rsid w:val="000B3997"/>
    <w:rsid w:val="000B3DB5"/>
    <w:rsid w:val="000B3F39"/>
    <w:rsid w:val="000B40CF"/>
    <w:rsid w:val="000B43AC"/>
    <w:rsid w:val="000B449C"/>
    <w:rsid w:val="000B4B1A"/>
    <w:rsid w:val="000B4CF6"/>
    <w:rsid w:val="000B5C4B"/>
    <w:rsid w:val="000B5D86"/>
    <w:rsid w:val="000B5E7D"/>
    <w:rsid w:val="000B5F61"/>
    <w:rsid w:val="000B6B6A"/>
    <w:rsid w:val="000B6BAC"/>
    <w:rsid w:val="000B6C6D"/>
    <w:rsid w:val="000B7034"/>
    <w:rsid w:val="000B7559"/>
    <w:rsid w:val="000B7FD8"/>
    <w:rsid w:val="000C0070"/>
    <w:rsid w:val="000C0102"/>
    <w:rsid w:val="000C04AB"/>
    <w:rsid w:val="000C0AAE"/>
    <w:rsid w:val="000C10F8"/>
    <w:rsid w:val="000C13ED"/>
    <w:rsid w:val="000C1D2E"/>
    <w:rsid w:val="000C1EFE"/>
    <w:rsid w:val="000C20BF"/>
    <w:rsid w:val="000C235D"/>
    <w:rsid w:val="000C264C"/>
    <w:rsid w:val="000C2A49"/>
    <w:rsid w:val="000C311D"/>
    <w:rsid w:val="000C32D9"/>
    <w:rsid w:val="000C38FB"/>
    <w:rsid w:val="000C3BA3"/>
    <w:rsid w:val="000C4A93"/>
    <w:rsid w:val="000C4CAC"/>
    <w:rsid w:val="000C5677"/>
    <w:rsid w:val="000C58D6"/>
    <w:rsid w:val="000C67CC"/>
    <w:rsid w:val="000C6CC2"/>
    <w:rsid w:val="000C6E3D"/>
    <w:rsid w:val="000C74CF"/>
    <w:rsid w:val="000C752B"/>
    <w:rsid w:val="000C7FE0"/>
    <w:rsid w:val="000D05B5"/>
    <w:rsid w:val="000D07B3"/>
    <w:rsid w:val="000D0905"/>
    <w:rsid w:val="000D0B6F"/>
    <w:rsid w:val="000D0C75"/>
    <w:rsid w:val="000D10D9"/>
    <w:rsid w:val="000D12EE"/>
    <w:rsid w:val="000D1EA6"/>
    <w:rsid w:val="000D1EED"/>
    <w:rsid w:val="000D233B"/>
    <w:rsid w:val="000D2802"/>
    <w:rsid w:val="000D2B48"/>
    <w:rsid w:val="000D31FA"/>
    <w:rsid w:val="000D3480"/>
    <w:rsid w:val="000D374B"/>
    <w:rsid w:val="000D3B5F"/>
    <w:rsid w:val="000D428E"/>
    <w:rsid w:val="000D456B"/>
    <w:rsid w:val="000D49D7"/>
    <w:rsid w:val="000D4A42"/>
    <w:rsid w:val="000D4E2A"/>
    <w:rsid w:val="000D592C"/>
    <w:rsid w:val="000D59FA"/>
    <w:rsid w:val="000D5ABD"/>
    <w:rsid w:val="000D601E"/>
    <w:rsid w:val="000D6129"/>
    <w:rsid w:val="000D61FF"/>
    <w:rsid w:val="000D651E"/>
    <w:rsid w:val="000D6807"/>
    <w:rsid w:val="000D69DF"/>
    <w:rsid w:val="000D6AE3"/>
    <w:rsid w:val="000D6CAA"/>
    <w:rsid w:val="000D723F"/>
    <w:rsid w:val="000D736B"/>
    <w:rsid w:val="000E0031"/>
    <w:rsid w:val="000E0117"/>
    <w:rsid w:val="000E028D"/>
    <w:rsid w:val="000E0CA7"/>
    <w:rsid w:val="000E0F8D"/>
    <w:rsid w:val="000E10B7"/>
    <w:rsid w:val="000E14A0"/>
    <w:rsid w:val="000E16DE"/>
    <w:rsid w:val="000E2331"/>
    <w:rsid w:val="000E2506"/>
    <w:rsid w:val="000E25D4"/>
    <w:rsid w:val="000E25E1"/>
    <w:rsid w:val="000E28F1"/>
    <w:rsid w:val="000E2CD8"/>
    <w:rsid w:val="000E300D"/>
    <w:rsid w:val="000E329D"/>
    <w:rsid w:val="000E34B4"/>
    <w:rsid w:val="000E371E"/>
    <w:rsid w:val="000E39D8"/>
    <w:rsid w:val="000E3F5C"/>
    <w:rsid w:val="000E42CA"/>
    <w:rsid w:val="000E4328"/>
    <w:rsid w:val="000E4357"/>
    <w:rsid w:val="000E43B2"/>
    <w:rsid w:val="000E4C96"/>
    <w:rsid w:val="000E58B5"/>
    <w:rsid w:val="000E598F"/>
    <w:rsid w:val="000E6326"/>
    <w:rsid w:val="000E645B"/>
    <w:rsid w:val="000E6928"/>
    <w:rsid w:val="000E75E8"/>
    <w:rsid w:val="000E77F1"/>
    <w:rsid w:val="000E7FD9"/>
    <w:rsid w:val="000F0519"/>
    <w:rsid w:val="000F09CF"/>
    <w:rsid w:val="000F0B50"/>
    <w:rsid w:val="000F1320"/>
    <w:rsid w:val="000F1488"/>
    <w:rsid w:val="000F1618"/>
    <w:rsid w:val="000F1D7C"/>
    <w:rsid w:val="000F1FA0"/>
    <w:rsid w:val="000F2110"/>
    <w:rsid w:val="000F27F4"/>
    <w:rsid w:val="000F2F5C"/>
    <w:rsid w:val="000F2FB8"/>
    <w:rsid w:val="000F30FC"/>
    <w:rsid w:val="000F37E6"/>
    <w:rsid w:val="000F3CC5"/>
    <w:rsid w:val="000F3F06"/>
    <w:rsid w:val="000F4915"/>
    <w:rsid w:val="000F4998"/>
    <w:rsid w:val="000F4D40"/>
    <w:rsid w:val="000F5072"/>
    <w:rsid w:val="000F561C"/>
    <w:rsid w:val="000F6272"/>
    <w:rsid w:val="000F6463"/>
    <w:rsid w:val="000F6AAB"/>
    <w:rsid w:val="000F732F"/>
    <w:rsid w:val="000F7CD5"/>
    <w:rsid w:val="000F7D38"/>
    <w:rsid w:val="0010002A"/>
    <w:rsid w:val="00100053"/>
    <w:rsid w:val="001006DE"/>
    <w:rsid w:val="00100A5F"/>
    <w:rsid w:val="00100F51"/>
    <w:rsid w:val="00101322"/>
    <w:rsid w:val="001015E5"/>
    <w:rsid w:val="001016EE"/>
    <w:rsid w:val="00101BCA"/>
    <w:rsid w:val="00101F21"/>
    <w:rsid w:val="0010240A"/>
    <w:rsid w:val="001024C3"/>
    <w:rsid w:val="00102932"/>
    <w:rsid w:val="0010296B"/>
    <w:rsid w:val="00103B9E"/>
    <w:rsid w:val="00104340"/>
    <w:rsid w:val="001047BA"/>
    <w:rsid w:val="00104FF5"/>
    <w:rsid w:val="00105241"/>
    <w:rsid w:val="00105448"/>
    <w:rsid w:val="00105558"/>
    <w:rsid w:val="001056B2"/>
    <w:rsid w:val="00105DF8"/>
    <w:rsid w:val="00105F52"/>
    <w:rsid w:val="00106625"/>
    <w:rsid w:val="0010708A"/>
    <w:rsid w:val="0010734B"/>
    <w:rsid w:val="00107698"/>
    <w:rsid w:val="00107A9F"/>
    <w:rsid w:val="00110AC5"/>
    <w:rsid w:val="00110B99"/>
    <w:rsid w:val="00110BDE"/>
    <w:rsid w:val="00111098"/>
    <w:rsid w:val="00112499"/>
    <w:rsid w:val="001126AF"/>
    <w:rsid w:val="00112935"/>
    <w:rsid w:val="00112D3F"/>
    <w:rsid w:val="0011308B"/>
    <w:rsid w:val="00113A4D"/>
    <w:rsid w:val="0011414A"/>
    <w:rsid w:val="00114CA4"/>
    <w:rsid w:val="00114CE9"/>
    <w:rsid w:val="00114EE0"/>
    <w:rsid w:val="001153CD"/>
    <w:rsid w:val="00115FFC"/>
    <w:rsid w:val="001166CF"/>
    <w:rsid w:val="00116731"/>
    <w:rsid w:val="00116C02"/>
    <w:rsid w:val="00116C4D"/>
    <w:rsid w:val="00117247"/>
    <w:rsid w:val="0011730B"/>
    <w:rsid w:val="00117BB7"/>
    <w:rsid w:val="00120140"/>
    <w:rsid w:val="0012024D"/>
    <w:rsid w:val="0012061E"/>
    <w:rsid w:val="00120B73"/>
    <w:rsid w:val="0012116F"/>
    <w:rsid w:val="001211F7"/>
    <w:rsid w:val="00121392"/>
    <w:rsid w:val="0012198F"/>
    <w:rsid w:val="001219D9"/>
    <w:rsid w:val="001222CC"/>
    <w:rsid w:val="0012248C"/>
    <w:rsid w:val="00122932"/>
    <w:rsid w:val="00122955"/>
    <w:rsid w:val="00122BD8"/>
    <w:rsid w:val="00122EAC"/>
    <w:rsid w:val="00122F93"/>
    <w:rsid w:val="00123F12"/>
    <w:rsid w:val="0012428B"/>
    <w:rsid w:val="001244F9"/>
    <w:rsid w:val="00124A74"/>
    <w:rsid w:val="00124A86"/>
    <w:rsid w:val="00124C70"/>
    <w:rsid w:val="00124D1E"/>
    <w:rsid w:val="001251F0"/>
    <w:rsid w:val="00125394"/>
    <w:rsid w:val="0012597A"/>
    <w:rsid w:val="001259E0"/>
    <w:rsid w:val="001260A6"/>
    <w:rsid w:val="001260CA"/>
    <w:rsid w:val="001263C6"/>
    <w:rsid w:val="001269D5"/>
    <w:rsid w:val="00126ED4"/>
    <w:rsid w:val="00126FC8"/>
    <w:rsid w:val="001270C6"/>
    <w:rsid w:val="001272D4"/>
    <w:rsid w:val="00127900"/>
    <w:rsid w:val="00127B4D"/>
    <w:rsid w:val="00127D77"/>
    <w:rsid w:val="00130170"/>
    <w:rsid w:val="001305D0"/>
    <w:rsid w:val="0013060A"/>
    <w:rsid w:val="00130BEA"/>
    <w:rsid w:val="00130DB6"/>
    <w:rsid w:val="00130E7A"/>
    <w:rsid w:val="00131144"/>
    <w:rsid w:val="00131490"/>
    <w:rsid w:val="001321E5"/>
    <w:rsid w:val="0013239E"/>
    <w:rsid w:val="00132A4D"/>
    <w:rsid w:val="00132D65"/>
    <w:rsid w:val="00133161"/>
    <w:rsid w:val="001351DF"/>
    <w:rsid w:val="00135CA8"/>
    <w:rsid w:val="00135CC3"/>
    <w:rsid w:val="00136179"/>
    <w:rsid w:val="0013617A"/>
    <w:rsid w:val="001362C6"/>
    <w:rsid w:val="00136CE1"/>
    <w:rsid w:val="00136DD2"/>
    <w:rsid w:val="00136FF2"/>
    <w:rsid w:val="0013743C"/>
    <w:rsid w:val="0013799F"/>
    <w:rsid w:val="00137A18"/>
    <w:rsid w:val="00137E4B"/>
    <w:rsid w:val="00137F07"/>
    <w:rsid w:val="001405A7"/>
    <w:rsid w:val="0014101E"/>
    <w:rsid w:val="001416CB"/>
    <w:rsid w:val="001417F8"/>
    <w:rsid w:val="00142022"/>
    <w:rsid w:val="001421FA"/>
    <w:rsid w:val="00142BDA"/>
    <w:rsid w:val="00142F20"/>
    <w:rsid w:val="00143BF3"/>
    <w:rsid w:val="00143C16"/>
    <w:rsid w:val="00143E02"/>
    <w:rsid w:val="00144910"/>
    <w:rsid w:val="00144CEC"/>
    <w:rsid w:val="001452AC"/>
    <w:rsid w:val="001455E6"/>
    <w:rsid w:val="001457E3"/>
    <w:rsid w:val="001463B2"/>
    <w:rsid w:val="00146B91"/>
    <w:rsid w:val="00146FB5"/>
    <w:rsid w:val="00147358"/>
    <w:rsid w:val="0014741C"/>
    <w:rsid w:val="00147A2A"/>
    <w:rsid w:val="00147C48"/>
    <w:rsid w:val="00150E54"/>
    <w:rsid w:val="00150ECA"/>
    <w:rsid w:val="00151234"/>
    <w:rsid w:val="00152130"/>
    <w:rsid w:val="00152ED5"/>
    <w:rsid w:val="0015315E"/>
    <w:rsid w:val="00153215"/>
    <w:rsid w:val="00153302"/>
    <w:rsid w:val="0015334F"/>
    <w:rsid w:val="00153652"/>
    <w:rsid w:val="001536EF"/>
    <w:rsid w:val="0015457B"/>
    <w:rsid w:val="001545C1"/>
    <w:rsid w:val="00154E24"/>
    <w:rsid w:val="00154F85"/>
    <w:rsid w:val="00154F87"/>
    <w:rsid w:val="001550B8"/>
    <w:rsid w:val="0015537D"/>
    <w:rsid w:val="00155A74"/>
    <w:rsid w:val="00155AEF"/>
    <w:rsid w:val="00155C55"/>
    <w:rsid w:val="00156F33"/>
    <w:rsid w:val="00156F6F"/>
    <w:rsid w:val="00156F71"/>
    <w:rsid w:val="00157CBA"/>
    <w:rsid w:val="001604C4"/>
    <w:rsid w:val="00160BF2"/>
    <w:rsid w:val="00160E69"/>
    <w:rsid w:val="001611E2"/>
    <w:rsid w:val="001616A2"/>
    <w:rsid w:val="00161E06"/>
    <w:rsid w:val="001620E5"/>
    <w:rsid w:val="001625A8"/>
    <w:rsid w:val="001628C7"/>
    <w:rsid w:val="001637B2"/>
    <w:rsid w:val="00163CB3"/>
    <w:rsid w:val="00163DD9"/>
    <w:rsid w:val="0016455E"/>
    <w:rsid w:val="00164B61"/>
    <w:rsid w:val="00165974"/>
    <w:rsid w:val="001661BF"/>
    <w:rsid w:val="00166D1A"/>
    <w:rsid w:val="00166F74"/>
    <w:rsid w:val="00167043"/>
    <w:rsid w:val="001672A1"/>
    <w:rsid w:val="001672CC"/>
    <w:rsid w:val="00167479"/>
    <w:rsid w:val="00167958"/>
    <w:rsid w:val="00167CF2"/>
    <w:rsid w:val="00167CF4"/>
    <w:rsid w:val="001704FD"/>
    <w:rsid w:val="00170520"/>
    <w:rsid w:val="00170544"/>
    <w:rsid w:val="00170FA8"/>
    <w:rsid w:val="001710B6"/>
    <w:rsid w:val="0017112D"/>
    <w:rsid w:val="0017141E"/>
    <w:rsid w:val="00171580"/>
    <w:rsid w:val="00171AF5"/>
    <w:rsid w:val="001720DD"/>
    <w:rsid w:val="00172232"/>
    <w:rsid w:val="00172488"/>
    <w:rsid w:val="00172D20"/>
    <w:rsid w:val="0017310E"/>
    <w:rsid w:val="00173773"/>
    <w:rsid w:val="001737E1"/>
    <w:rsid w:val="00173C16"/>
    <w:rsid w:val="0017440D"/>
    <w:rsid w:val="00174442"/>
    <w:rsid w:val="00174549"/>
    <w:rsid w:val="001748D9"/>
    <w:rsid w:val="001749B2"/>
    <w:rsid w:val="00174F04"/>
    <w:rsid w:val="001756A6"/>
    <w:rsid w:val="00175705"/>
    <w:rsid w:val="00175BB5"/>
    <w:rsid w:val="00175D38"/>
    <w:rsid w:val="00175F29"/>
    <w:rsid w:val="00176430"/>
    <w:rsid w:val="00176719"/>
    <w:rsid w:val="00176DD1"/>
    <w:rsid w:val="00177932"/>
    <w:rsid w:val="00180536"/>
    <w:rsid w:val="001805AC"/>
    <w:rsid w:val="0018095E"/>
    <w:rsid w:val="00181451"/>
    <w:rsid w:val="00181FA3"/>
    <w:rsid w:val="001822C1"/>
    <w:rsid w:val="00182C64"/>
    <w:rsid w:val="00182CA4"/>
    <w:rsid w:val="00182DED"/>
    <w:rsid w:val="00182F17"/>
    <w:rsid w:val="001830D9"/>
    <w:rsid w:val="0018327E"/>
    <w:rsid w:val="00183CE9"/>
    <w:rsid w:val="00183F66"/>
    <w:rsid w:val="00184506"/>
    <w:rsid w:val="001849BF"/>
    <w:rsid w:val="00184DBD"/>
    <w:rsid w:val="00184FC7"/>
    <w:rsid w:val="001853CD"/>
    <w:rsid w:val="00185465"/>
    <w:rsid w:val="00185674"/>
    <w:rsid w:val="0018597F"/>
    <w:rsid w:val="00185ACA"/>
    <w:rsid w:val="00185F00"/>
    <w:rsid w:val="001877A3"/>
    <w:rsid w:val="001905C8"/>
    <w:rsid w:val="00190841"/>
    <w:rsid w:val="001910EE"/>
    <w:rsid w:val="001915BC"/>
    <w:rsid w:val="00191CCA"/>
    <w:rsid w:val="00192AB7"/>
    <w:rsid w:val="00193442"/>
    <w:rsid w:val="00193909"/>
    <w:rsid w:val="00193971"/>
    <w:rsid w:val="0019434C"/>
    <w:rsid w:val="001949D7"/>
    <w:rsid w:val="001950E3"/>
    <w:rsid w:val="00195154"/>
    <w:rsid w:val="00195573"/>
    <w:rsid w:val="00195C20"/>
    <w:rsid w:val="00195F4A"/>
    <w:rsid w:val="00196C90"/>
    <w:rsid w:val="00197270"/>
    <w:rsid w:val="0019742E"/>
    <w:rsid w:val="00197BB2"/>
    <w:rsid w:val="001A00E1"/>
    <w:rsid w:val="001A0E3B"/>
    <w:rsid w:val="001A108F"/>
    <w:rsid w:val="001A15E1"/>
    <w:rsid w:val="001A1A56"/>
    <w:rsid w:val="001A274A"/>
    <w:rsid w:val="001A2CF8"/>
    <w:rsid w:val="001A2DF7"/>
    <w:rsid w:val="001A31C1"/>
    <w:rsid w:val="001A37A7"/>
    <w:rsid w:val="001A3A51"/>
    <w:rsid w:val="001A3C09"/>
    <w:rsid w:val="001A3E36"/>
    <w:rsid w:val="001A3F33"/>
    <w:rsid w:val="001A415D"/>
    <w:rsid w:val="001A4229"/>
    <w:rsid w:val="001A42CC"/>
    <w:rsid w:val="001A4E40"/>
    <w:rsid w:val="001A5650"/>
    <w:rsid w:val="001A59D7"/>
    <w:rsid w:val="001A5D02"/>
    <w:rsid w:val="001A60AA"/>
    <w:rsid w:val="001A63CB"/>
    <w:rsid w:val="001A6D1F"/>
    <w:rsid w:val="001A6D6F"/>
    <w:rsid w:val="001A6E8D"/>
    <w:rsid w:val="001A6FF3"/>
    <w:rsid w:val="001B0099"/>
    <w:rsid w:val="001B0655"/>
    <w:rsid w:val="001B0673"/>
    <w:rsid w:val="001B0A23"/>
    <w:rsid w:val="001B0FE3"/>
    <w:rsid w:val="001B1455"/>
    <w:rsid w:val="001B1977"/>
    <w:rsid w:val="001B1F59"/>
    <w:rsid w:val="001B2318"/>
    <w:rsid w:val="001B31B9"/>
    <w:rsid w:val="001B3200"/>
    <w:rsid w:val="001B3231"/>
    <w:rsid w:val="001B336E"/>
    <w:rsid w:val="001B35DD"/>
    <w:rsid w:val="001B4293"/>
    <w:rsid w:val="001B4364"/>
    <w:rsid w:val="001B437A"/>
    <w:rsid w:val="001B4F3E"/>
    <w:rsid w:val="001B52A0"/>
    <w:rsid w:val="001B52AB"/>
    <w:rsid w:val="001B545D"/>
    <w:rsid w:val="001B57CF"/>
    <w:rsid w:val="001B5E4D"/>
    <w:rsid w:val="001B6E43"/>
    <w:rsid w:val="001B6EDC"/>
    <w:rsid w:val="001B6F11"/>
    <w:rsid w:val="001B779D"/>
    <w:rsid w:val="001C00B9"/>
    <w:rsid w:val="001C0165"/>
    <w:rsid w:val="001C01D7"/>
    <w:rsid w:val="001C05D1"/>
    <w:rsid w:val="001C0795"/>
    <w:rsid w:val="001C0B98"/>
    <w:rsid w:val="001C0DB1"/>
    <w:rsid w:val="001C1130"/>
    <w:rsid w:val="001C123D"/>
    <w:rsid w:val="001C13EB"/>
    <w:rsid w:val="001C1408"/>
    <w:rsid w:val="001C1870"/>
    <w:rsid w:val="001C1BAD"/>
    <w:rsid w:val="001C1EA2"/>
    <w:rsid w:val="001C1F9A"/>
    <w:rsid w:val="001C227A"/>
    <w:rsid w:val="001C261B"/>
    <w:rsid w:val="001C2BE5"/>
    <w:rsid w:val="001C2CB9"/>
    <w:rsid w:val="001C2FF6"/>
    <w:rsid w:val="001C3021"/>
    <w:rsid w:val="001C3098"/>
    <w:rsid w:val="001C37BC"/>
    <w:rsid w:val="001C382C"/>
    <w:rsid w:val="001C4163"/>
    <w:rsid w:val="001C4ACB"/>
    <w:rsid w:val="001C4F2F"/>
    <w:rsid w:val="001C5052"/>
    <w:rsid w:val="001C5241"/>
    <w:rsid w:val="001C558E"/>
    <w:rsid w:val="001C6D83"/>
    <w:rsid w:val="001C6E1C"/>
    <w:rsid w:val="001C7648"/>
    <w:rsid w:val="001C7755"/>
    <w:rsid w:val="001C7B6A"/>
    <w:rsid w:val="001C7E77"/>
    <w:rsid w:val="001D0966"/>
    <w:rsid w:val="001D0DCE"/>
    <w:rsid w:val="001D0E80"/>
    <w:rsid w:val="001D1CB6"/>
    <w:rsid w:val="001D1D5D"/>
    <w:rsid w:val="001D1D95"/>
    <w:rsid w:val="001D222C"/>
    <w:rsid w:val="001D2561"/>
    <w:rsid w:val="001D256B"/>
    <w:rsid w:val="001D328C"/>
    <w:rsid w:val="001D372A"/>
    <w:rsid w:val="001D3A57"/>
    <w:rsid w:val="001D3A9E"/>
    <w:rsid w:val="001D3BE6"/>
    <w:rsid w:val="001D3E20"/>
    <w:rsid w:val="001D413F"/>
    <w:rsid w:val="001D4280"/>
    <w:rsid w:val="001D43B0"/>
    <w:rsid w:val="001D4686"/>
    <w:rsid w:val="001D48E2"/>
    <w:rsid w:val="001D4C0B"/>
    <w:rsid w:val="001D534D"/>
    <w:rsid w:val="001D59DF"/>
    <w:rsid w:val="001D5BC8"/>
    <w:rsid w:val="001D5C56"/>
    <w:rsid w:val="001D5DCE"/>
    <w:rsid w:val="001D6515"/>
    <w:rsid w:val="001D68A2"/>
    <w:rsid w:val="001D6B04"/>
    <w:rsid w:val="001D6B73"/>
    <w:rsid w:val="001D7304"/>
    <w:rsid w:val="001D76C9"/>
    <w:rsid w:val="001D7745"/>
    <w:rsid w:val="001D7750"/>
    <w:rsid w:val="001D77BC"/>
    <w:rsid w:val="001D7F58"/>
    <w:rsid w:val="001D7FE3"/>
    <w:rsid w:val="001E029B"/>
    <w:rsid w:val="001E0511"/>
    <w:rsid w:val="001E0630"/>
    <w:rsid w:val="001E0EF3"/>
    <w:rsid w:val="001E19B5"/>
    <w:rsid w:val="001E1B42"/>
    <w:rsid w:val="001E20DD"/>
    <w:rsid w:val="001E2520"/>
    <w:rsid w:val="001E2773"/>
    <w:rsid w:val="001E2843"/>
    <w:rsid w:val="001E2876"/>
    <w:rsid w:val="001E35BC"/>
    <w:rsid w:val="001E3BA0"/>
    <w:rsid w:val="001E507C"/>
    <w:rsid w:val="001E512F"/>
    <w:rsid w:val="001E513B"/>
    <w:rsid w:val="001E514C"/>
    <w:rsid w:val="001E5247"/>
    <w:rsid w:val="001E5281"/>
    <w:rsid w:val="001E555F"/>
    <w:rsid w:val="001E6293"/>
    <w:rsid w:val="001E6A44"/>
    <w:rsid w:val="001E781A"/>
    <w:rsid w:val="001E78BE"/>
    <w:rsid w:val="001E7A9D"/>
    <w:rsid w:val="001F0B68"/>
    <w:rsid w:val="001F0D0F"/>
    <w:rsid w:val="001F190C"/>
    <w:rsid w:val="001F1DD2"/>
    <w:rsid w:val="001F251E"/>
    <w:rsid w:val="001F2DB8"/>
    <w:rsid w:val="001F2E74"/>
    <w:rsid w:val="001F3E1D"/>
    <w:rsid w:val="001F441C"/>
    <w:rsid w:val="001F52D8"/>
    <w:rsid w:val="001F59B5"/>
    <w:rsid w:val="001F5BB5"/>
    <w:rsid w:val="001F601E"/>
    <w:rsid w:val="001F645F"/>
    <w:rsid w:val="001F6776"/>
    <w:rsid w:val="001F67F6"/>
    <w:rsid w:val="001F6B9A"/>
    <w:rsid w:val="001F788F"/>
    <w:rsid w:val="001F7BFE"/>
    <w:rsid w:val="001F7CDA"/>
    <w:rsid w:val="002004E3"/>
    <w:rsid w:val="00200684"/>
    <w:rsid w:val="00200C95"/>
    <w:rsid w:val="00200FB3"/>
    <w:rsid w:val="002019F1"/>
    <w:rsid w:val="002022D4"/>
    <w:rsid w:val="00202591"/>
    <w:rsid w:val="002027BA"/>
    <w:rsid w:val="0020368A"/>
    <w:rsid w:val="0020390C"/>
    <w:rsid w:val="00203A96"/>
    <w:rsid w:val="00203AC1"/>
    <w:rsid w:val="00203D60"/>
    <w:rsid w:val="00203D6B"/>
    <w:rsid w:val="00203FBC"/>
    <w:rsid w:val="00203FD1"/>
    <w:rsid w:val="002044C3"/>
    <w:rsid w:val="00205143"/>
    <w:rsid w:val="002053CF"/>
    <w:rsid w:val="002054A9"/>
    <w:rsid w:val="0020604A"/>
    <w:rsid w:val="002071FA"/>
    <w:rsid w:val="00207522"/>
    <w:rsid w:val="002075A9"/>
    <w:rsid w:val="0020765B"/>
    <w:rsid w:val="0020799A"/>
    <w:rsid w:val="00207DA6"/>
    <w:rsid w:val="002101FD"/>
    <w:rsid w:val="002103CF"/>
    <w:rsid w:val="00210604"/>
    <w:rsid w:val="002110A2"/>
    <w:rsid w:val="002114F1"/>
    <w:rsid w:val="00211798"/>
    <w:rsid w:val="00211D59"/>
    <w:rsid w:val="002121B3"/>
    <w:rsid w:val="0021285D"/>
    <w:rsid w:val="00213268"/>
    <w:rsid w:val="002137DB"/>
    <w:rsid w:val="00213E4D"/>
    <w:rsid w:val="00213E77"/>
    <w:rsid w:val="00213FCC"/>
    <w:rsid w:val="00213FF2"/>
    <w:rsid w:val="002145DE"/>
    <w:rsid w:val="00214A99"/>
    <w:rsid w:val="00214BC1"/>
    <w:rsid w:val="00214CC4"/>
    <w:rsid w:val="0021505E"/>
    <w:rsid w:val="0021544E"/>
    <w:rsid w:val="00215AB3"/>
    <w:rsid w:val="00215EBC"/>
    <w:rsid w:val="00215F22"/>
    <w:rsid w:val="00216A91"/>
    <w:rsid w:val="00216AB6"/>
    <w:rsid w:val="002171FF"/>
    <w:rsid w:val="002179C1"/>
    <w:rsid w:val="00217A7F"/>
    <w:rsid w:val="00217B87"/>
    <w:rsid w:val="00217BBF"/>
    <w:rsid w:val="002204EF"/>
    <w:rsid w:val="0022059D"/>
    <w:rsid w:val="00220BA5"/>
    <w:rsid w:val="002213C9"/>
    <w:rsid w:val="0022144D"/>
    <w:rsid w:val="0022182A"/>
    <w:rsid w:val="00221916"/>
    <w:rsid w:val="00221F0D"/>
    <w:rsid w:val="0022246F"/>
    <w:rsid w:val="0022263B"/>
    <w:rsid w:val="00222A38"/>
    <w:rsid w:val="00222B5A"/>
    <w:rsid w:val="00222C27"/>
    <w:rsid w:val="0022300B"/>
    <w:rsid w:val="002230B8"/>
    <w:rsid w:val="00223718"/>
    <w:rsid w:val="00224254"/>
    <w:rsid w:val="002243C0"/>
    <w:rsid w:val="00224EA0"/>
    <w:rsid w:val="00225637"/>
    <w:rsid w:val="00225779"/>
    <w:rsid w:val="00225D1D"/>
    <w:rsid w:val="0022623A"/>
    <w:rsid w:val="002273B1"/>
    <w:rsid w:val="002273E9"/>
    <w:rsid w:val="002275F1"/>
    <w:rsid w:val="002278FE"/>
    <w:rsid w:val="00227E1D"/>
    <w:rsid w:val="002305AC"/>
    <w:rsid w:val="00231713"/>
    <w:rsid w:val="00231A66"/>
    <w:rsid w:val="00231D91"/>
    <w:rsid w:val="00232046"/>
    <w:rsid w:val="002326FE"/>
    <w:rsid w:val="00232B51"/>
    <w:rsid w:val="00232EF1"/>
    <w:rsid w:val="00233217"/>
    <w:rsid w:val="00233751"/>
    <w:rsid w:val="00233E27"/>
    <w:rsid w:val="002343D6"/>
    <w:rsid w:val="0023463B"/>
    <w:rsid w:val="00234A49"/>
    <w:rsid w:val="00234E8F"/>
    <w:rsid w:val="002350F0"/>
    <w:rsid w:val="00235563"/>
    <w:rsid w:val="00235876"/>
    <w:rsid w:val="002359E1"/>
    <w:rsid w:val="00235BF3"/>
    <w:rsid w:val="00235C1D"/>
    <w:rsid w:val="00235C1E"/>
    <w:rsid w:val="00235ECD"/>
    <w:rsid w:val="0023620A"/>
    <w:rsid w:val="0023652E"/>
    <w:rsid w:val="002365CC"/>
    <w:rsid w:val="00236676"/>
    <w:rsid w:val="00236A0B"/>
    <w:rsid w:val="002371EF"/>
    <w:rsid w:val="0023755D"/>
    <w:rsid w:val="002377EF"/>
    <w:rsid w:val="00237D89"/>
    <w:rsid w:val="0024038E"/>
    <w:rsid w:val="00240569"/>
    <w:rsid w:val="00240680"/>
    <w:rsid w:val="00240782"/>
    <w:rsid w:val="00240E2D"/>
    <w:rsid w:val="00240F0C"/>
    <w:rsid w:val="00241B84"/>
    <w:rsid w:val="00241D0C"/>
    <w:rsid w:val="00242143"/>
    <w:rsid w:val="0024216C"/>
    <w:rsid w:val="002423C7"/>
    <w:rsid w:val="00242435"/>
    <w:rsid w:val="00242444"/>
    <w:rsid w:val="00242623"/>
    <w:rsid w:val="002426CE"/>
    <w:rsid w:val="0024298F"/>
    <w:rsid w:val="00242D64"/>
    <w:rsid w:val="002435C7"/>
    <w:rsid w:val="002438A0"/>
    <w:rsid w:val="002438AA"/>
    <w:rsid w:val="00243BFE"/>
    <w:rsid w:val="00244475"/>
    <w:rsid w:val="00244936"/>
    <w:rsid w:val="00244D7E"/>
    <w:rsid w:val="002453C6"/>
    <w:rsid w:val="00245742"/>
    <w:rsid w:val="00245FE9"/>
    <w:rsid w:val="002462D8"/>
    <w:rsid w:val="002464CE"/>
    <w:rsid w:val="0024696E"/>
    <w:rsid w:val="00246A0B"/>
    <w:rsid w:val="00246A79"/>
    <w:rsid w:val="00246E56"/>
    <w:rsid w:val="00247240"/>
    <w:rsid w:val="00247492"/>
    <w:rsid w:val="002474F0"/>
    <w:rsid w:val="0024771F"/>
    <w:rsid w:val="00247951"/>
    <w:rsid w:val="00247D99"/>
    <w:rsid w:val="002504D9"/>
    <w:rsid w:val="00250DD0"/>
    <w:rsid w:val="002511A1"/>
    <w:rsid w:val="0025151A"/>
    <w:rsid w:val="00251CCC"/>
    <w:rsid w:val="00251ED7"/>
    <w:rsid w:val="00252074"/>
    <w:rsid w:val="00252267"/>
    <w:rsid w:val="00253B39"/>
    <w:rsid w:val="00253E80"/>
    <w:rsid w:val="002543FA"/>
    <w:rsid w:val="00254598"/>
    <w:rsid w:val="002547AD"/>
    <w:rsid w:val="002547B0"/>
    <w:rsid w:val="00254C09"/>
    <w:rsid w:val="00255231"/>
    <w:rsid w:val="00255244"/>
    <w:rsid w:val="00255485"/>
    <w:rsid w:val="0025565E"/>
    <w:rsid w:val="00255C32"/>
    <w:rsid w:val="00255D28"/>
    <w:rsid w:val="002563C7"/>
    <w:rsid w:val="002568B1"/>
    <w:rsid w:val="0025697A"/>
    <w:rsid w:val="00256F5A"/>
    <w:rsid w:val="00257001"/>
    <w:rsid w:val="002574FB"/>
    <w:rsid w:val="00257556"/>
    <w:rsid w:val="00260429"/>
    <w:rsid w:val="0026080C"/>
    <w:rsid w:val="002608C5"/>
    <w:rsid w:val="00260AC7"/>
    <w:rsid w:val="00260DD2"/>
    <w:rsid w:val="00260FC4"/>
    <w:rsid w:val="00261811"/>
    <w:rsid w:val="00261B88"/>
    <w:rsid w:val="00262018"/>
    <w:rsid w:val="0026207C"/>
    <w:rsid w:val="00262198"/>
    <w:rsid w:val="002622B5"/>
    <w:rsid w:val="00262C4F"/>
    <w:rsid w:val="002630E2"/>
    <w:rsid w:val="0026366B"/>
    <w:rsid w:val="002637E0"/>
    <w:rsid w:val="00263A5F"/>
    <w:rsid w:val="00263FDF"/>
    <w:rsid w:val="00264BB9"/>
    <w:rsid w:val="00264FDE"/>
    <w:rsid w:val="00266427"/>
    <w:rsid w:val="00267247"/>
    <w:rsid w:val="00267647"/>
    <w:rsid w:val="002676FF"/>
    <w:rsid w:val="00267895"/>
    <w:rsid w:val="00267DC8"/>
    <w:rsid w:val="00270113"/>
    <w:rsid w:val="00270628"/>
    <w:rsid w:val="002706FE"/>
    <w:rsid w:val="00271027"/>
    <w:rsid w:val="002715A6"/>
    <w:rsid w:val="00271695"/>
    <w:rsid w:val="0027222C"/>
    <w:rsid w:val="0027233D"/>
    <w:rsid w:val="00272648"/>
    <w:rsid w:val="002729E1"/>
    <w:rsid w:val="00272BE9"/>
    <w:rsid w:val="00272F5F"/>
    <w:rsid w:val="002737C8"/>
    <w:rsid w:val="002738A9"/>
    <w:rsid w:val="00273D1D"/>
    <w:rsid w:val="00274129"/>
    <w:rsid w:val="00274432"/>
    <w:rsid w:val="0027494D"/>
    <w:rsid w:val="00274AB2"/>
    <w:rsid w:val="002750F1"/>
    <w:rsid w:val="002754D7"/>
    <w:rsid w:val="00275845"/>
    <w:rsid w:val="00275AE4"/>
    <w:rsid w:val="00275C31"/>
    <w:rsid w:val="00275E9C"/>
    <w:rsid w:val="002764C4"/>
    <w:rsid w:val="002768AB"/>
    <w:rsid w:val="00276B02"/>
    <w:rsid w:val="00276C16"/>
    <w:rsid w:val="00276DF1"/>
    <w:rsid w:val="0027734A"/>
    <w:rsid w:val="00277744"/>
    <w:rsid w:val="0027774F"/>
    <w:rsid w:val="00277B6E"/>
    <w:rsid w:val="00277C83"/>
    <w:rsid w:val="00277E1A"/>
    <w:rsid w:val="00277E51"/>
    <w:rsid w:val="00280D31"/>
    <w:rsid w:val="00281199"/>
    <w:rsid w:val="00281242"/>
    <w:rsid w:val="00281A70"/>
    <w:rsid w:val="00281C02"/>
    <w:rsid w:val="002832AC"/>
    <w:rsid w:val="002832F2"/>
    <w:rsid w:val="00283CBA"/>
    <w:rsid w:val="00284360"/>
    <w:rsid w:val="00284695"/>
    <w:rsid w:val="002849CD"/>
    <w:rsid w:val="00284BDA"/>
    <w:rsid w:val="00284F71"/>
    <w:rsid w:val="00285080"/>
    <w:rsid w:val="00285385"/>
    <w:rsid w:val="00285A06"/>
    <w:rsid w:val="002868AA"/>
    <w:rsid w:val="00286A79"/>
    <w:rsid w:val="00286C52"/>
    <w:rsid w:val="0028716B"/>
    <w:rsid w:val="00287CF0"/>
    <w:rsid w:val="00287F5F"/>
    <w:rsid w:val="00290DB4"/>
    <w:rsid w:val="00291400"/>
    <w:rsid w:val="00291870"/>
    <w:rsid w:val="00291BF8"/>
    <w:rsid w:val="00291DBF"/>
    <w:rsid w:val="00291FDB"/>
    <w:rsid w:val="00292520"/>
    <w:rsid w:val="00292D0F"/>
    <w:rsid w:val="00293108"/>
    <w:rsid w:val="002931BF"/>
    <w:rsid w:val="002936D7"/>
    <w:rsid w:val="00293998"/>
    <w:rsid w:val="00293E2D"/>
    <w:rsid w:val="0029402C"/>
    <w:rsid w:val="00294A10"/>
    <w:rsid w:val="00294B6B"/>
    <w:rsid w:val="0029619F"/>
    <w:rsid w:val="00296348"/>
    <w:rsid w:val="002963A6"/>
    <w:rsid w:val="002969D1"/>
    <w:rsid w:val="00296B76"/>
    <w:rsid w:val="00296CA1"/>
    <w:rsid w:val="00296E2E"/>
    <w:rsid w:val="00297011"/>
    <w:rsid w:val="002971B7"/>
    <w:rsid w:val="002976B3"/>
    <w:rsid w:val="00297BC5"/>
    <w:rsid w:val="00297EA5"/>
    <w:rsid w:val="002A031A"/>
    <w:rsid w:val="002A04D0"/>
    <w:rsid w:val="002A2C15"/>
    <w:rsid w:val="002A2CC8"/>
    <w:rsid w:val="002A2CFE"/>
    <w:rsid w:val="002A3541"/>
    <w:rsid w:val="002A3E3D"/>
    <w:rsid w:val="002A3EB2"/>
    <w:rsid w:val="002A3F73"/>
    <w:rsid w:val="002A4005"/>
    <w:rsid w:val="002A4106"/>
    <w:rsid w:val="002A47FE"/>
    <w:rsid w:val="002A4966"/>
    <w:rsid w:val="002A4BCC"/>
    <w:rsid w:val="002A4BDB"/>
    <w:rsid w:val="002A4D7C"/>
    <w:rsid w:val="002A52E8"/>
    <w:rsid w:val="002A53BA"/>
    <w:rsid w:val="002A5730"/>
    <w:rsid w:val="002A5A2B"/>
    <w:rsid w:val="002A5AA6"/>
    <w:rsid w:val="002A5CD4"/>
    <w:rsid w:val="002A5DE2"/>
    <w:rsid w:val="002A6967"/>
    <w:rsid w:val="002A69D4"/>
    <w:rsid w:val="002A6BD8"/>
    <w:rsid w:val="002A7A64"/>
    <w:rsid w:val="002B10CD"/>
    <w:rsid w:val="002B11A8"/>
    <w:rsid w:val="002B159E"/>
    <w:rsid w:val="002B15FA"/>
    <w:rsid w:val="002B1FD2"/>
    <w:rsid w:val="002B2290"/>
    <w:rsid w:val="002B260D"/>
    <w:rsid w:val="002B3939"/>
    <w:rsid w:val="002B3E2F"/>
    <w:rsid w:val="002B405A"/>
    <w:rsid w:val="002B4560"/>
    <w:rsid w:val="002B489B"/>
    <w:rsid w:val="002B4DBD"/>
    <w:rsid w:val="002B5042"/>
    <w:rsid w:val="002B5194"/>
    <w:rsid w:val="002B560E"/>
    <w:rsid w:val="002B586F"/>
    <w:rsid w:val="002B5955"/>
    <w:rsid w:val="002B666C"/>
    <w:rsid w:val="002B67E9"/>
    <w:rsid w:val="002B6B49"/>
    <w:rsid w:val="002B6F12"/>
    <w:rsid w:val="002B6F31"/>
    <w:rsid w:val="002B72A1"/>
    <w:rsid w:val="002B7B80"/>
    <w:rsid w:val="002C0205"/>
    <w:rsid w:val="002C0223"/>
    <w:rsid w:val="002C0AC7"/>
    <w:rsid w:val="002C0B99"/>
    <w:rsid w:val="002C1923"/>
    <w:rsid w:val="002C1A26"/>
    <w:rsid w:val="002C1B1E"/>
    <w:rsid w:val="002C1FB4"/>
    <w:rsid w:val="002C22BC"/>
    <w:rsid w:val="002C234E"/>
    <w:rsid w:val="002C272E"/>
    <w:rsid w:val="002C2932"/>
    <w:rsid w:val="002C30FC"/>
    <w:rsid w:val="002C3172"/>
    <w:rsid w:val="002C34F1"/>
    <w:rsid w:val="002C3DCF"/>
    <w:rsid w:val="002C45C1"/>
    <w:rsid w:val="002C46E7"/>
    <w:rsid w:val="002C49FF"/>
    <w:rsid w:val="002C4A98"/>
    <w:rsid w:val="002C4DED"/>
    <w:rsid w:val="002C4FE7"/>
    <w:rsid w:val="002C5069"/>
    <w:rsid w:val="002C6064"/>
    <w:rsid w:val="002C681D"/>
    <w:rsid w:val="002C6A46"/>
    <w:rsid w:val="002C6AFF"/>
    <w:rsid w:val="002C6C1C"/>
    <w:rsid w:val="002C6F6B"/>
    <w:rsid w:val="002C761F"/>
    <w:rsid w:val="002C7C4A"/>
    <w:rsid w:val="002D0369"/>
    <w:rsid w:val="002D0608"/>
    <w:rsid w:val="002D0C75"/>
    <w:rsid w:val="002D0D04"/>
    <w:rsid w:val="002D0E4C"/>
    <w:rsid w:val="002D1067"/>
    <w:rsid w:val="002D1325"/>
    <w:rsid w:val="002D1A9D"/>
    <w:rsid w:val="002D1C47"/>
    <w:rsid w:val="002D2563"/>
    <w:rsid w:val="002D2639"/>
    <w:rsid w:val="002D2962"/>
    <w:rsid w:val="002D2CED"/>
    <w:rsid w:val="002D2F39"/>
    <w:rsid w:val="002D3020"/>
    <w:rsid w:val="002D324A"/>
    <w:rsid w:val="002D3535"/>
    <w:rsid w:val="002D36F7"/>
    <w:rsid w:val="002D3E62"/>
    <w:rsid w:val="002D4140"/>
    <w:rsid w:val="002D449D"/>
    <w:rsid w:val="002D46D9"/>
    <w:rsid w:val="002D4A7E"/>
    <w:rsid w:val="002D4ACC"/>
    <w:rsid w:val="002D4ACD"/>
    <w:rsid w:val="002D5D76"/>
    <w:rsid w:val="002D5E3E"/>
    <w:rsid w:val="002D67EE"/>
    <w:rsid w:val="002D769B"/>
    <w:rsid w:val="002D7A3C"/>
    <w:rsid w:val="002D7DCD"/>
    <w:rsid w:val="002E01A2"/>
    <w:rsid w:val="002E0CD5"/>
    <w:rsid w:val="002E10DC"/>
    <w:rsid w:val="002E1569"/>
    <w:rsid w:val="002E166B"/>
    <w:rsid w:val="002E263D"/>
    <w:rsid w:val="002E2A82"/>
    <w:rsid w:val="002E2B09"/>
    <w:rsid w:val="002E2DC9"/>
    <w:rsid w:val="002E348E"/>
    <w:rsid w:val="002E35B3"/>
    <w:rsid w:val="002E3BD8"/>
    <w:rsid w:val="002E3F44"/>
    <w:rsid w:val="002E43D6"/>
    <w:rsid w:val="002E4F67"/>
    <w:rsid w:val="002E51D5"/>
    <w:rsid w:val="002E5575"/>
    <w:rsid w:val="002E5618"/>
    <w:rsid w:val="002E5622"/>
    <w:rsid w:val="002E5F42"/>
    <w:rsid w:val="002E648C"/>
    <w:rsid w:val="002E6598"/>
    <w:rsid w:val="002E7309"/>
    <w:rsid w:val="002E732C"/>
    <w:rsid w:val="002E73DD"/>
    <w:rsid w:val="002E73F3"/>
    <w:rsid w:val="002E7652"/>
    <w:rsid w:val="002F0083"/>
    <w:rsid w:val="002F015F"/>
    <w:rsid w:val="002F04FB"/>
    <w:rsid w:val="002F0550"/>
    <w:rsid w:val="002F0DD8"/>
    <w:rsid w:val="002F0E81"/>
    <w:rsid w:val="002F14EF"/>
    <w:rsid w:val="002F1C00"/>
    <w:rsid w:val="002F1F91"/>
    <w:rsid w:val="002F29AE"/>
    <w:rsid w:val="002F2E76"/>
    <w:rsid w:val="002F2FC9"/>
    <w:rsid w:val="002F3595"/>
    <w:rsid w:val="002F3C28"/>
    <w:rsid w:val="002F45B1"/>
    <w:rsid w:val="002F4922"/>
    <w:rsid w:val="002F4A62"/>
    <w:rsid w:val="002F4FCF"/>
    <w:rsid w:val="002F5F5D"/>
    <w:rsid w:val="002F63E2"/>
    <w:rsid w:val="002F665D"/>
    <w:rsid w:val="002F6915"/>
    <w:rsid w:val="002F6D76"/>
    <w:rsid w:val="002F70EA"/>
    <w:rsid w:val="002F723B"/>
    <w:rsid w:val="002F7948"/>
    <w:rsid w:val="003005E5"/>
    <w:rsid w:val="003006A4"/>
    <w:rsid w:val="00301620"/>
    <w:rsid w:val="00301630"/>
    <w:rsid w:val="00301908"/>
    <w:rsid w:val="00302DC2"/>
    <w:rsid w:val="00303A15"/>
    <w:rsid w:val="00303EB5"/>
    <w:rsid w:val="00303FDD"/>
    <w:rsid w:val="0030430B"/>
    <w:rsid w:val="0030432F"/>
    <w:rsid w:val="003045BB"/>
    <w:rsid w:val="0030484E"/>
    <w:rsid w:val="00304C60"/>
    <w:rsid w:val="00304F27"/>
    <w:rsid w:val="00305495"/>
    <w:rsid w:val="0030588F"/>
    <w:rsid w:val="00306553"/>
    <w:rsid w:val="00306633"/>
    <w:rsid w:val="00306869"/>
    <w:rsid w:val="00306878"/>
    <w:rsid w:val="00306966"/>
    <w:rsid w:val="00307563"/>
    <w:rsid w:val="00307DCB"/>
    <w:rsid w:val="003100A0"/>
    <w:rsid w:val="00310573"/>
    <w:rsid w:val="00310FB1"/>
    <w:rsid w:val="00311213"/>
    <w:rsid w:val="00312396"/>
    <w:rsid w:val="00312B44"/>
    <w:rsid w:val="00312F34"/>
    <w:rsid w:val="00313B41"/>
    <w:rsid w:val="00313F31"/>
    <w:rsid w:val="00313F35"/>
    <w:rsid w:val="00314291"/>
    <w:rsid w:val="00314918"/>
    <w:rsid w:val="00314F3F"/>
    <w:rsid w:val="003151AA"/>
    <w:rsid w:val="00315420"/>
    <w:rsid w:val="003156E0"/>
    <w:rsid w:val="0031586F"/>
    <w:rsid w:val="00315876"/>
    <w:rsid w:val="00315923"/>
    <w:rsid w:val="00315A42"/>
    <w:rsid w:val="00315C6E"/>
    <w:rsid w:val="00316AD2"/>
    <w:rsid w:val="00316BF2"/>
    <w:rsid w:val="003173DE"/>
    <w:rsid w:val="00317500"/>
    <w:rsid w:val="003178BF"/>
    <w:rsid w:val="00317EA4"/>
    <w:rsid w:val="00320327"/>
    <w:rsid w:val="003205E9"/>
    <w:rsid w:val="003209FF"/>
    <w:rsid w:val="00320F3D"/>
    <w:rsid w:val="00321041"/>
    <w:rsid w:val="00321189"/>
    <w:rsid w:val="00321452"/>
    <w:rsid w:val="00321800"/>
    <w:rsid w:val="0032194E"/>
    <w:rsid w:val="0032238F"/>
    <w:rsid w:val="0032263C"/>
    <w:rsid w:val="00322982"/>
    <w:rsid w:val="00322A85"/>
    <w:rsid w:val="00322DCF"/>
    <w:rsid w:val="00322E58"/>
    <w:rsid w:val="0032330E"/>
    <w:rsid w:val="003234F8"/>
    <w:rsid w:val="00323544"/>
    <w:rsid w:val="00323BCC"/>
    <w:rsid w:val="0032472B"/>
    <w:rsid w:val="0032477B"/>
    <w:rsid w:val="0032564E"/>
    <w:rsid w:val="00325A71"/>
    <w:rsid w:val="00325F87"/>
    <w:rsid w:val="00326C29"/>
    <w:rsid w:val="00326E54"/>
    <w:rsid w:val="00327053"/>
    <w:rsid w:val="00327076"/>
    <w:rsid w:val="003271A1"/>
    <w:rsid w:val="0032729E"/>
    <w:rsid w:val="00327957"/>
    <w:rsid w:val="00327CF6"/>
    <w:rsid w:val="003302AB"/>
    <w:rsid w:val="00330721"/>
    <w:rsid w:val="00330D85"/>
    <w:rsid w:val="0033105B"/>
    <w:rsid w:val="0033108D"/>
    <w:rsid w:val="003316AC"/>
    <w:rsid w:val="0033176F"/>
    <w:rsid w:val="0033189E"/>
    <w:rsid w:val="00331C47"/>
    <w:rsid w:val="00332CDB"/>
    <w:rsid w:val="00333624"/>
    <w:rsid w:val="00333B72"/>
    <w:rsid w:val="00333EFD"/>
    <w:rsid w:val="0033425C"/>
    <w:rsid w:val="00334403"/>
    <w:rsid w:val="00335698"/>
    <w:rsid w:val="00335C58"/>
    <w:rsid w:val="00336380"/>
    <w:rsid w:val="003363E8"/>
    <w:rsid w:val="003364DF"/>
    <w:rsid w:val="00336A96"/>
    <w:rsid w:val="00336E89"/>
    <w:rsid w:val="0034049C"/>
    <w:rsid w:val="00340832"/>
    <w:rsid w:val="0034105F"/>
    <w:rsid w:val="003410D3"/>
    <w:rsid w:val="00342A8C"/>
    <w:rsid w:val="00342AEA"/>
    <w:rsid w:val="00342C4D"/>
    <w:rsid w:val="003431BC"/>
    <w:rsid w:val="00343265"/>
    <w:rsid w:val="003435B5"/>
    <w:rsid w:val="00343867"/>
    <w:rsid w:val="00343937"/>
    <w:rsid w:val="00344617"/>
    <w:rsid w:val="003449EA"/>
    <w:rsid w:val="00344FBE"/>
    <w:rsid w:val="00344FEF"/>
    <w:rsid w:val="003450BC"/>
    <w:rsid w:val="0034593D"/>
    <w:rsid w:val="00345BC3"/>
    <w:rsid w:val="00345C7B"/>
    <w:rsid w:val="00345F4F"/>
    <w:rsid w:val="003463DE"/>
    <w:rsid w:val="00346A57"/>
    <w:rsid w:val="00346AB8"/>
    <w:rsid w:val="00346C5F"/>
    <w:rsid w:val="0034713B"/>
    <w:rsid w:val="00347292"/>
    <w:rsid w:val="003474D3"/>
    <w:rsid w:val="00347D14"/>
    <w:rsid w:val="003506F9"/>
    <w:rsid w:val="00350CAC"/>
    <w:rsid w:val="00350EB7"/>
    <w:rsid w:val="00351066"/>
    <w:rsid w:val="0035112A"/>
    <w:rsid w:val="00351847"/>
    <w:rsid w:val="00352512"/>
    <w:rsid w:val="003525A8"/>
    <w:rsid w:val="00352D6A"/>
    <w:rsid w:val="00352E27"/>
    <w:rsid w:val="00352F18"/>
    <w:rsid w:val="0035301E"/>
    <w:rsid w:val="003534FA"/>
    <w:rsid w:val="003538F7"/>
    <w:rsid w:val="003539E8"/>
    <w:rsid w:val="00353A69"/>
    <w:rsid w:val="00353D3D"/>
    <w:rsid w:val="00353FC5"/>
    <w:rsid w:val="0035433A"/>
    <w:rsid w:val="003545A4"/>
    <w:rsid w:val="00354AF0"/>
    <w:rsid w:val="003552D7"/>
    <w:rsid w:val="003553C7"/>
    <w:rsid w:val="00355E67"/>
    <w:rsid w:val="0035616E"/>
    <w:rsid w:val="00356270"/>
    <w:rsid w:val="0035664B"/>
    <w:rsid w:val="003569AC"/>
    <w:rsid w:val="00356B10"/>
    <w:rsid w:val="003570F0"/>
    <w:rsid w:val="00357321"/>
    <w:rsid w:val="003578E9"/>
    <w:rsid w:val="00360081"/>
    <w:rsid w:val="003606B9"/>
    <w:rsid w:val="0036090F"/>
    <w:rsid w:val="00360C28"/>
    <w:rsid w:val="0036143B"/>
    <w:rsid w:val="00361C6B"/>
    <w:rsid w:val="00361CEB"/>
    <w:rsid w:val="00361FEA"/>
    <w:rsid w:val="0036219B"/>
    <w:rsid w:val="0036273D"/>
    <w:rsid w:val="00362A81"/>
    <w:rsid w:val="00362B15"/>
    <w:rsid w:val="003633AA"/>
    <w:rsid w:val="003635E8"/>
    <w:rsid w:val="003637AA"/>
    <w:rsid w:val="00363C4F"/>
    <w:rsid w:val="00363EAC"/>
    <w:rsid w:val="00363EE0"/>
    <w:rsid w:val="00364593"/>
    <w:rsid w:val="00364613"/>
    <w:rsid w:val="003657AE"/>
    <w:rsid w:val="003657B0"/>
    <w:rsid w:val="003657FB"/>
    <w:rsid w:val="00366BC6"/>
    <w:rsid w:val="00367F9A"/>
    <w:rsid w:val="003707AA"/>
    <w:rsid w:val="003709A3"/>
    <w:rsid w:val="00370C42"/>
    <w:rsid w:val="00370CDE"/>
    <w:rsid w:val="00371719"/>
    <w:rsid w:val="00371A91"/>
    <w:rsid w:val="00371B52"/>
    <w:rsid w:val="00371EC1"/>
    <w:rsid w:val="0037258E"/>
    <w:rsid w:val="00372FD5"/>
    <w:rsid w:val="00373564"/>
    <w:rsid w:val="00374156"/>
    <w:rsid w:val="00374B5D"/>
    <w:rsid w:val="00374E5A"/>
    <w:rsid w:val="003751D2"/>
    <w:rsid w:val="0037580F"/>
    <w:rsid w:val="00375932"/>
    <w:rsid w:val="00375B45"/>
    <w:rsid w:val="00376466"/>
    <w:rsid w:val="003767AB"/>
    <w:rsid w:val="003769D6"/>
    <w:rsid w:val="00376B7D"/>
    <w:rsid w:val="00376C17"/>
    <w:rsid w:val="00376FA4"/>
    <w:rsid w:val="0037756A"/>
    <w:rsid w:val="00377667"/>
    <w:rsid w:val="0037783B"/>
    <w:rsid w:val="003778C0"/>
    <w:rsid w:val="00377ACE"/>
    <w:rsid w:val="00377E81"/>
    <w:rsid w:val="00377F93"/>
    <w:rsid w:val="003806A2"/>
    <w:rsid w:val="0038075E"/>
    <w:rsid w:val="0038079C"/>
    <w:rsid w:val="0038098E"/>
    <w:rsid w:val="003810C8"/>
    <w:rsid w:val="00381AE5"/>
    <w:rsid w:val="00382139"/>
    <w:rsid w:val="0038323C"/>
    <w:rsid w:val="00383940"/>
    <w:rsid w:val="0038419D"/>
    <w:rsid w:val="003843AE"/>
    <w:rsid w:val="003843F5"/>
    <w:rsid w:val="00384662"/>
    <w:rsid w:val="0038469A"/>
    <w:rsid w:val="003847FD"/>
    <w:rsid w:val="0038482B"/>
    <w:rsid w:val="00384A4C"/>
    <w:rsid w:val="00384D66"/>
    <w:rsid w:val="00385BE0"/>
    <w:rsid w:val="00386113"/>
    <w:rsid w:val="0038629F"/>
    <w:rsid w:val="003867A6"/>
    <w:rsid w:val="00386886"/>
    <w:rsid w:val="003869A4"/>
    <w:rsid w:val="00386EFD"/>
    <w:rsid w:val="00386F0B"/>
    <w:rsid w:val="00387973"/>
    <w:rsid w:val="00387A71"/>
    <w:rsid w:val="003901ED"/>
    <w:rsid w:val="00390886"/>
    <w:rsid w:val="0039091B"/>
    <w:rsid w:val="00390C6D"/>
    <w:rsid w:val="00391D9B"/>
    <w:rsid w:val="0039220A"/>
    <w:rsid w:val="00392570"/>
    <w:rsid w:val="003925E6"/>
    <w:rsid w:val="00392B04"/>
    <w:rsid w:val="00392C1C"/>
    <w:rsid w:val="00392F8E"/>
    <w:rsid w:val="00393209"/>
    <w:rsid w:val="003936F6"/>
    <w:rsid w:val="00393C17"/>
    <w:rsid w:val="00393CFF"/>
    <w:rsid w:val="00393EF6"/>
    <w:rsid w:val="00394526"/>
    <w:rsid w:val="00394FBB"/>
    <w:rsid w:val="003951E8"/>
    <w:rsid w:val="003953C3"/>
    <w:rsid w:val="00395A6A"/>
    <w:rsid w:val="00395D34"/>
    <w:rsid w:val="0039603C"/>
    <w:rsid w:val="00396D01"/>
    <w:rsid w:val="00396D99"/>
    <w:rsid w:val="00396ED8"/>
    <w:rsid w:val="00396FA5"/>
    <w:rsid w:val="00397611"/>
    <w:rsid w:val="003979B9"/>
    <w:rsid w:val="00397AF8"/>
    <w:rsid w:val="00397EF7"/>
    <w:rsid w:val="003A01E6"/>
    <w:rsid w:val="003A03F8"/>
    <w:rsid w:val="003A06B9"/>
    <w:rsid w:val="003A06CE"/>
    <w:rsid w:val="003A08F1"/>
    <w:rsid w:val="003A0DB2"/>
    <w:rsid w:val="003A108C"/>
    <w:rsid w:val="003A1B65"/>
    <w:rsid w:val="003A21D2"/>
    <w:rsid w:val="003A2A99"/>
    <w:rsid w:val="003A2D0B"/>
    <w:rsid w:val="003A413B"/>
    <w:rsid w:val="003A4656"/>
    <w:rsid w:val="003A4D0B"/>
    <w:rsid w:val="003A4D65"/>
    <w:rsid w:val="003A4D69"/>
    <w:rsid w:val="003A4F94"/>
    <w:rsid w:val="003A5452"/>
    <w:rsid w:val="003A54CB"/>
    <w:rsid w:val="003A5664"/>
    <w:rsid w:val="003A5731"/>
    <w:rsid w:val="003A5789"/>
    <w:rsid w:val="003A57D3"/>
    <w:rsid w:val="003A5888"/>
    <w:rsid w:val="003A5B9A"/>
    <w:rsid w:val="003A5D96"/>
    <w:rsid w:val="003A5FC6"/>
    <w:rsid w:val="003A63E4"/>
    <w:rsid w:val="003A64EA"/>
    <w:rsid w:val="003A6563"/>
    <w:rsid w:val="003A65C4"/>
    <w:rsid w:val="003A6C7A"/>
    <w:rsid w:val="003A7391"/>
    <w:rsid w:val="003B05A7"/>
    <w:rsid w:val="003B07D0"/>
    <w:rsid w:val="003B085B"/>
    <w:rsid w:val="003B0B63"/>
    <w:rsid w:val="003B0C12"/>
    <w:rsid w:val="003B160F"/>
    <w:rsid w:val="003B1A51"/>
    <w:rsid w:val="003B26F6"/>
    <w:rsid w:val="003B35C0"/>
    <w:rsid w:val="003B36C8"/>
    <w:rsid w:val="003B3AD7"/>
    <w:rsid w:val="003B3DF8"/>
    <w:rsid w:val="003B3E4B"/>
    <w:rsid w:val="003B3E9C"/>
    <w:rsid w:val="003B3F90"/>
    <w:rsid w:val="003B4021"/>
    <w:rsid w:val="003B458C"/>
    <w:rsid w:val="003B5102"/>
    <w:rsid w:val="003B5940"/>
    <w:rsid w:val="003B5FD3"/>
    <w:rsid w:val="003B66DA"/>
    <w:rsid w:val="003B6B77"/>
    <w:rsid w:val="003B6DB1"/>
    <w:rsid w:val="003B6F1C"/>
    <w:rsid w:val="003B7418"/>
    <w:rsid w:val="003B74C6"/>
    <w:rsid w:val="003B7AED"/>
    <w:rsid w:val="003C0886"/>
    <w:rsid w:val="003C0C5A"/>
    <w:rsid w:val="003C160B"/>
    <w:rsid w:val="003C1A03"/>
    <w:rsid w:val="003C1D5D"/>
    <w:rsid w:val="003C1D71"/>
    <w:rsid w:val="003C1F4D"/>
    <w:rsid w:val="003C2370"/>
    <w:rsid w:val="003C2A65"/>
    <w:rsid w:val="003C2A97"/>
    <w:rsid w:val="003C2B76"/>
    <w:rsid w:val="003C2DAB"/>
    <w:rsid w:val="003C315E"/>
    <w:rsid w:val="003C3D0A"/>
    <w:rsid w:val="003C4102"/>
    <w:rsid w:val="003C444D"/>
    <w:rsid w:val="003C44A9"/>
    <w:rsid w:val="003C4719"/>
    <w:rsid w:val="003C47D3"/>
    <w:rsid w:val="003C4B79"/>
    <w:rsid w:val="003C4C44"/>
    <w:rsid w:val="003C51F0"/>
    <w:rsid w:val="003C52E8"/>
    <w:rsid w:val="003C60D3"/>
    <w:rsid w:val="003C6128"/>
    <w:rsid w:val="003C685F"/>
    <w:rsid w:val="003C6AA2"/>
    <w:rsid w:val="003C77AC"/>
    <w:rsid w:val="003C7887"/>
    <w:rsid w:val="003C794F"/>
    <w:rsid w:val="003C7A9C"/>
    <w:rsid w:val="003C7CF6"/>
    <w:rsid w:val="003C7DA9"/>
    <w:rsid w:val="003C7EC4"/>
    <w:rsid w:val="003D067C"/>
    <w:rsid w:val="003D06C7"/>
    <w:rsid w:val="003D0C0E"/>
    <w:rsid w:val="003D1145"/>
    <w:rsid w:val="003D1271"/>
    <w:rsid w:val="003D1488"/>
    <w:rsid w:val="003D17F8"/>
    <w:rsid w:val="003D1963"/>
    <w:rsid w:val="003D1B0F"/>
    <w:rsid w:val="003D203A"/>
    <w:rsid w:val="003D21E4"/>
    <w:rsid w:val="003D2468"/>
    <w:rsid w:val="003D2503"/>
    <w:rsid w:val="003D2BCD"/>
    <w:rsid w:val="003D2CB2"/>
    <w:rsid w:val="003D2EAA"/>
    <w:rsid w:val="003D348C"/>
    <w:rsid w:val="003D3996"/>
    <w:rsid w:val="003D41AA"/>
    <w:rsid w:val="003D50C2"/>
    <w:rsid w:val="003D5559"/>
    <w:rsid w:val="003D555B"/>
    <w:rsid w:val="003D57BB"/>
    <w:rsid w:val="003D5F33"/>
    <w:rsid w:val="003D6380"/>
    <w:rsid w:val="003D691C"/>
    <w:rsid w:val="003D7123"/>
    <w:rsid w:val="003D71EF"/>
    <w:rsid w:val="003D756B"/>
    <w:rsid w:val="003D783D"/>
    <w:rsid w:val="003D7A03"/>
    <w:rsid w:val="003D7A21"/>
    <w:rsid w:val="003D7A5D"/>
    <w:rsid w:val="003D7BE5"/>
    <w:rsid w:val="003E0098"/>
    <w:rsid w:val="003E018B"/>
    <w:rsid w:val="003E0542"/>
    <w:rsid w:val="003E0774"/>
    <w:rsid w:val="003E0965"/>
    <w:rsid w:val="003E0ACB"/>
    <w:rsid w:val="003E12A9"/>
    <w:rsid w:val="003E1502"/>
    <w:rsid w:val="003E1657"/>
    <w:rsid w:val="003E1B68"/>
    <w:rsid w:val="003E21BB"/>
    <w:rsid w:val="003E2207"/>
    <w:rsid w:val="003E2650"/>
    <w:rsid w:val="003E2CF4"/>
    <w:rsid w:val="003E2E56"/>
    <w:rsid w:val="003E32FB"/>
    <w:rsid w:val="003E4E82"/>
    <w:rsid w:val="003E4F83"/>
    <w:rsid w:val="003E5023"/>
    <w:rsid w:val="003E53A8"/>
    <w:rsid w:val="003E560D"/>
    <w:rsid w:val="003E5BA2"/>
    <w:rsid w:val="003E5BF5"/>
    <w:rsid w:val="003E5D6F"/>
    <w:rsid w:val="003E6BB7"/>
    <w:rsid w:val="003E6DE1"/>
    <w:rsid w:val="003E6EF8"/>
    <w:rsid w:val="003E73BB"/>
    <w:rsid w:val="003E76E7"/>
    <w:rsid w:val="003F0011"/>
    <w:rsid w:val="003F0734"/>
    <w:rsid w:val="003F162B"/>
    <w:rsid w:val="003F1A40"/>
    <w:rsid w:val="003F2449"/>
    <w:rsid w:val="003F2770"/>
    <w:rsid w:val="003F3482"/>
    <w:rsid w:val="003F3602"/>
    <w:rsid w:val="003F36C5"/>
    <w:rsid w:val="003F3727"/>
    <w:rsid w:val="003F3EA8"/>
    <w:rsid w:val="003F403E"/>
    <w:rsid w:val="003F590E"/>
    <w:rsid w:val="003F59C5"/>
    <w:rsid w:val="003F5D1D"/>
    <w:rsid w:val="003F5FAD"/>
    <w:rsid w:val="003F6023"/>
    <w:rsid w:val="003F665E"/>
    <w:rsid w:val="003F6EA8"/>
    <w:rsid w:val="003F6FC8"/>
    <w:rsid w:val="003F7492"/>
    <w:rsid w:val="004001BD"/>
    <w:rsid w:val="0040053E"/>
    <w:rsid w:val="00400704"/>
    <w:rsid w:val="00400AA1"/>
    <w:rsid w:val="00400BBE"/>
    <w:rsid w:val="00400CE0"/>
    <w:rsid w:val="00401167"/>
    <w:rsid w:val="0040138D"/>
    <w:rsid w:val="00401D77"/>
    <w:rsid w:val="00401D85"/>
    <w:rsid w:val="00402214"/>
    <w:rsid w:val="0040246E"/>
    <w:rsid w:val="00402702"/>
    <w:rsid w:val="00402CBE"/>
    <w:rsid w:val="00402E91"/>
    <w:rsid w:val="0040346A"/>
    <w:rsid w:val="004034DF"/>
    <w:rsid w:val="00403DD4"/>
    <w:rsid w:val="0040400A"/>
    <w:rsid w:val="004043EE"/>
    <w:rsid w:val="00404636"/>
    <w:rsid w:val="004049B9"/>
    <w:rsid w:val="00404B90"/>
    <w:rsid w:val="0040529A"/>
    <w:rsid w:val="004053AB"/>
    <w:rsid w:val="00406039"/>
    <w:rsid w:val="00406296"/>
    <w:rsid w:val="00406501"/>
    <w:rsid w:val="00406563"/>
    <w:rsid w:val="00406592"/>
    <w:rsid w:val="00407060"/>
    <w:rsid w:val="004071BA"/>
    <w:rsid w:val="00407230"/>
    <w:rsid w:val="00407539"/>
    <w:rsid w:val="00407735"/>
    <w:rsid w:val="004077FE"/>
    <w:rsid w:val="00407F62"/>
    <w:rsid w:val="004103CC"/>
    <w:rsid w:val="004105FD"/>
    <w:rsid w:val="00410FD6"/>
    <w:rsid w:val="004110F7"/>
    <w:rsid w:val="00411CDE"/>
    <w:rsid w:val="004120B7"/>
    <w:rsid w:val="004120DA"/>
    <w:rsid w:val="0041236C"/>
    <w:rsid w:val="004124E6"/>
    <w:rsid w:val="004129BC"/>
    <w:rsid w:val="00412D35"/>
    <w:rsid w:val="00412D63"/>
    <w:rsid w:val="00413152"/>
    <w:rsid w:val="0041377D"/>
    <w:rsid w:val="00413C1D"/>
    <w:rsid w:val="00414426"/>
    <w:rsid w:val="004145F7"/>
    <w:rsid w:val="00414DD1"/>
    <w:rsid w:val="004151E0"/>
    <w:rsid w:val="00415817"/>
    <w:rsid w:val="00415EA9"/>
    <w:rsid w:val="0041635D"/>
    <w:rsid w:val="0041652E"/>
    <w:rsid w:val="00416626"/>
    <w:rsid w:val="00416C4F"/>
    <w:rsid w:val="00416E10"/>
    <w:rsid w:val="00417282"/>
    <w:rsid w:val="004173DB"/>
    <w:rsid w:val="00417667"/>
    <w:rsid w:val="004176AE"/>
    <w:rsid w:val="00417703"/>
    <w:rsid w:val="00417920"/>
    <w:rsid w:val="004179B0"/>
    <w:rsid w:val="00417BEA"/>
    <w:rsid w:val="004202CF"/>
    <w:rsid w:val="0042050A"/>
    <w:rsid w:val="00420A05"/>
    <w:rsid w:val="00420D2F"/>
    <w:rsid w:val="00420EF2"/>
    <w:rsid w:val="0042135D"/>
    <w:rsid w:val="004216BB"/>
    <w:rsid w:val="004219F9"/>
    <w:rsid w:val="00421F00"/>
    <w:rsid w:val="00422A9B"/>
    <w:rsid w:val="0042367C"/>
    <w:rsid w:val="00423ED8"/>
    <w:rsid w:val="00424B1E"/>
    <w:rsid w:val="00424D2A"/>
    <w:rsid w:val="00424E43"/>
    <w:rsid w:val="0042505B"/>
    <w:rsid w:val="00425474"/>
    <w:rsid w:val="004256BE"/>
    <w:rsid w:val="004258C6"/>
    <w:rsid w:val="00426B78"/>
    <w:rsid w:val="00427192"/>
    <w:rsid w:val="0042725D"/>
    <w:rsid w:val="00427AE8"/>
    <w:rsid w:val="00427E60"/>
    <w:rsid w:val="0043071B"/>
    <w:rsid w:val="00431225"/>
    <w:rsid w:val="00431DBA"/>
    <w:rsid w:val="004320DE"/>
    <w:rsid w:val="0043212E"/>
    <w:rsid w:val="0043216E"/>
    <w:rsid w:val="004321F9"/>
    <w:rsid w:val="00432211"/>
    <w:rsid w:val="004326E9"/>
    <w:rsid w:val="004327EF"/>
    <w:rsid w:val="00432B79"/>
    <w:rsid w:val="00432CF5"/>
    <w:rsid w:val="004332AF"/>
    <w:rsid w:val="0043346C"/>
    <w:rsid w:val="004337D0"/>
    <w:rsid w:val="00433958"/>
    <w:rsid w:val="00433F7C"/>
    <w:rsid w:val="00434650"/>
    <w:rsid w:val="00434677"/>
    <w:rsid w:val="004350FB"/>
    <w:rsid w:val="004351F1"/>
    <w:rsid w:val="00435458"/>
    <w:rsid w:val="00435623"/>
    <w:rsid w:val="00435925"/>
    <w:rsid w:val="00435FCC"/>
    <w:rsid w:val="00436904"/>
    <w:rsid w:val="00436C39"/>
    <w:rsid w:val="00436C61"/>
    <w:rsid w:val="00436CE5"/>
    <w:rsid w:val="004372E9"/>
    <w:rsid w:val="0043749C"/>
    <w:rsid w:val="00437528"/>
    <w:rsid w:val="004375C3"/>
    <w:rsid w:val="004376B7"/>
    <w:rsid w:val="004409BC"/>
    <w:rsid w:val="00441951"/>
    <w:rsid w:val="00442482"/>
    <w:rsid w:val="0044283E"/>
    <w:rsid w:val="004436C6"/>
    <w:rsid w:val="00443B6B"/>
    <w:rsid w:val="00443DDD"/>
    <w:rsid w:val="00443EEE"/>
    <w:rsid w:val="0044442B"/>
    <w:rsid w:val="00444664"/>
    <w:rsid w:val="00444AF6"/>
    <w:rsid w:val="00444DC0"/>
    <w:rsid w:val="00444DFC"/>
    <w:rsid w:val="0044519B"/>
    <w:rsid w:val="00445249"/>
    <w:rsid w:val="0044528E"/>
    <w:rsid w:val="00445778"/>
    <w:rsid w:val="004457D3"/>
    <w:rsid w:val="00446A0F"/>
    <w:rsid w:val="00446A9D"/>
    <w:rsid w:val="00447046"/>
    <w:rsid w:val="004472AD"/>
    <w:rsid w:val="00447AE0"/>
    <w:rsid w:val="00447AED"/>
    <w:rsid w:val="00447CFF"/>
    <w:rsid w:val="0045018E"/>
    <w:rsid w:val="00450640"/>
    <w:rsid w:val="00450789"/>
    <w:rsid w:val="00450E6D"/>
    <w:rsid w:val="00451D46"/>
    <w:rsid w:val="00452107"/>
    <w:rsid w:val="00452461"/>
    <w:rsid w:val="00452E30"/>
    <w:rsid w:val="00453418"/>
    <w:rsid w:val="00453558"/>
    <w:rsid w:val="004536E5"/>
    <w:rsid w:val="00453E58"/>
    <w:rsid w:val="00454346"/>
    <w:rsid w:val="004546B3"/>
    <w:rsid w:val="004547C4"/>
    <w:rsid w:val="0045481B"/>
    <w:rsid w:val="004548BE"/>
    <w:rsid w:val="00454C27"/>
    <w:rsid w:val="00454C71"/>
    <w:rsid w:val="004559AE"/>
    <w:rsid w:val="004559BB"/>
    <w:rsid w:val="00455BC8"/>
    <w:rsid w:val="00455CA3"/>
    <w:rsid w:val="00455F88"/>
    <w:rsid w:val="0045604A"/>
    <w:rsid w:val="00456B9E"/>
    <w:rsid w:val="00456D55"/>
    <w:rsid w:val="00457187"/>
    <w:rsid w:val="004572FE"/>
    <w:rsid w:val="004573B6"/>
    <w:rsid w:val="004577E1"/>
    <w:rsid w:val="00457A3F"/>
    <w:rsid w:val="004602F8"/>
    <w:rsid w:val="00460573"/>
    <w:rsid w:val="00460B79"/>
    <w:rsid w:val="0046120E"/>
    <w:rsid w:val="0046139D"/>
    <w:rsid w:val="00461DF6"/>
    <w:rsid w:val="00462228"/>
    <w:rsid w:val="00462260"/>
    <w:rsid w:val="004626A6"/>
    <w:rsid w:val="00462933"/>
    <w:rsid w:val="00462C82"/>
    <w:rsid w:val="00462C83"/>
    <w:rsid w:val="00462D31"/>
    <w:rsid w:val="00462E06"/>
    <w:rsid w:val="004633CA"/>
    <w:rsid w:val="0046393A"/>
    <w:rsid w:val="00463A7C"/>
    <w:rsid w:val="00463BDF"/>
    <w:rsid w:val="0046420F"/>
    <w:rsid w:val="00464662"/>
    <w:rsid w:val="00464FD1"/>
    <w:rsid w:val="0046579D"/>
    <w:rsid w:val="004660EA"/>
    <w:rsid w:val="00466558"/>
    <w:rsid w:val="00466688"/>
    <w:rsid w:val="00466778"/>
    <w:rsid w:val="00466A63"/>
    <w:rsid w:val="00466BDA"/>
    <w:rsid w:val="00466FD1"/>
    <w:rsid w:val="00467619"/>
    <w:rsid w:val="00467E08"/>
    <w:rsid w:val="00467E35"/>
    <w:rsid w:val="0047030F"/>
    <w:rsid w:val="00470DDA"/>
    <w:rsid w:val="00470FD7"/>
    <w:rsid w:val="00471723"/>
    <w:rsid w:val="00471735"/>
    <w:rsid w:val="00471A09"/>
    <w:rsid w:val="00471C77"/>
    <w:rsid w:val="00472AAD"/>
    <w:rsid w:val="00472D6E"/>
    <w:rsid w:val="00472FBD"/>
    <w:rsid w:val="00474CAE"/>
    <w:rsid w:val="00474F01"/>
    <w:rsid w:val="00475FBB"/>
    <w:rsid w:val="00476542"/>
    <w:rsid w:val="00476EF8"/>
    <w:rsid w:val="00476FA9"/>
    <w:rsid w:val="0047759B"/>
    <w:rsid w:val="0048083F"/>
    <w:rsid w:val="004808C4"/>
    <w:rsid w:val="0048090C"/>
    <w:rsid w:val="004809CD"/>
    <w:rsid w:val="00481021"/>
    <w:rsid w:val="0048143D"/>
    <w:rsid w:val="0048156F"/>
    <w:rsid w:val="004823F1"/>
    <w:rsid w:val="00483765"/>
    <w:rsid w:val="00483833"/>
    <w:rsid w:val="00483B43"/>
    <w:rsid w:val="00483D86"/>
    <w:rsid w:val="00483DF7"/>
    <w:rsid w:val="004841E3"/>
    <w:rsid w:val="00484312"/>
    <w:rsid w:val="00484643"/>
    <w:rsid w:val="00484656"/>
    <w:rsid w:val="004847AD"/>
    <w:rsid w:val="00484C30"/>
    <w:rsid w:val="004854A9"/>
    <w:rsid w:val="00485B0A"/>
    <w:rsid w:val="00485B96"/>
    <w:rsid w:val="00485BAB"/>
    <w:rsid w:val="00485D66"/>
    <w:rsid w:val="004860E7"/>
    <w:rsid w:val="00486B62"/>
    <w:rsid w:val="0048778E"/>
    <w:rsid w:val="00487E1A"/>
    <w:rsid w:val="00487FD6"/>
    <w:rsid w:val="00490061"/>
    <w:rsid w:val="0049007F"/>
    <w:rsid w:val="0049013E"/>
    <w:rsid w:val="004903B0"/>
    <w:rsid w:val="004912CE"/>
    <w:rsid w:val="00491462"/>
    <w:rsid w:val="00491759"/>
    <w:rsid w:val="00492CA5"/>
    <w:rsid w:val="004933B3"/>
    <w:rsid w:val="00493458"/>
    <w:rsid w:val="0049386A"/>
    <w:rsid w:val="00493AAA"/>
    <w:rsid w:val="00493B24"/>
    <w:rsid w:val="00493BA2"/>
    <w:rsid w:val="00494ABF"/>
    <w:rsid w:val="00494C7A"/>
    <w:rsid w:val="00494CB6"/>
    <w:rsid w:val="00494E37"/>
    <w:rsid w:val="004951F6"/>
    <w:rsid w:val="004958E0"/>
    <w:rsid w:val="00495C2C"/>
    <w:rsid w:val="00495D3D"/>
    <w:rsid w:val="00495DBB"/>
    <w:rsid w:val="004961F8"/>
    <w:rsid w:val="004962FE"/>
    <w:rsid w:val="00496704"/>
    <w:rsid w:val="00496896"/>
    <w:rsid w:val="00496C64"/>
    <w:rsid w:val="00496DBD"/>
    <w:rsid w:val="004974EF"/>
    <w:rsid w:val="00497AB9"/>
    <w:rsid w:val="004A0428"/>
    <w:rsid w:val="004A0896"/>
    <w:rsid w:val="004A0CC4"/>
    <w:rsid w:val="004A0CDD"/>
    <w:rsid w:val="004A0CE0"/>
    <w:rsid w:val="004A1005"/>
    <w:rsid w:val="004A1199"/>
    <w:rsid w:val="004A11B0"/>
    <w:rsid w:val="004A1366"/>
    <w:rsid w:val="004A15AB"/>
    <w:rsid w:val="004A1814"/>
    <w:rsid w:val="004A1E79"/>
    <w:rsid w:val="004A1F3F"/>
    <w:rsid w:val="004A3626"/>
    <w:rsid w:val="004A3B17"/>
    <w:rsid w:val="004A3C71"/>
    <w:rsid w:val="004A4568"/>
    <w:rsid w:val="004A456E"/>
    <w:rsid w:val="004A4DF4"/>
    <w:rsid w:val="004A520B"/>
    <w:rsid w:val="004A5252"/>
    <w:rsid w:val="004A58BA"/>
    <w:rsid w:val="004A5F37"/>
    <w:rsid w:val="004A620B"/>
    <w:rsid w:val="004A6347"/>
    <w:rsid w:val="004A758D"/>
    <w:rsid w:val="004A7646"/>
    <w:rsid w:val="004A7925"/>
    <w:rsid w:val="004B0039"/>
    <w:rsid w:val="004B01C0"/>
    <w:rsid w:val="004B13E3"/>
    <w:rsid w:val="004B1952"/>
    <w:rsid w:val="004B1EA1"/>
    <w:rsid w:val="004B2292"/>
    <w:rsid w:val="004B22FB"/>
    <w:rsid w:val="004B2329"/>
    <w:rsid w:val="004B2ABD"/>
    <w:rsid w:val="004B328B"/>
    <w:rsid w:val="004B3396"/>
    <w:rsid w:val="004B33F0"/>
    <w:rsid w:val="004B3946"/>
    <w:rsid w:val="004B3B83"/>
    <w:rsid w:val="004B3D7F"/>
    <w:rsid w:val="004B4C7E"/>
    <w:rsid w:val="004B5FB5"/>
    <w:rsid w:val="004B6252"/>
    <w:rsid w:val="004B642F"/>
    <w:rsid w:val="004B6758"/>
    <w:rsid w:val="004B7067"/>
    <w:rsid w:val="004B70D9"/>
    <w:rsid w:val="004B7259"/>
    <w:rsid w:val="004B750F"/>
    <w:rsid w:val="004B7542"/>
    <w:rsid w:val="004B7569"/>
    <w:rsid w:val="004B7636"/>
    <w:rsid w:val="004C01AC"/>
    <w:rsid w:val="004C0235"/>
    <w:rsid w:val="004C02CB"/>
    <w:rsid w:val="004C04F4"/>
    <w:rsid w:val="004C07F7"/>
    <w:rsid w:val="004C07FB"/>
    <w:rsid w:val="004C0C56"/>
    <w:rsid w:val="004C0CCA"/>
    <w:rsid w:val="004C1A14"/>
    <w:rsid w:val="004C1A2C"/>
    <w:rsid w:val="004C27D8"/>
    <w:rsid w:val="004C2AAB"/>
    <w:rsid w:val="004C3854"/>
    <w:rsid w:val="004C3EEF"/>
    <w:rsid w:val="004C4049"/>
    <w:rsid w:val="004C41A9"/>
    <w:rsid w:val="004C443C"/>
    <w:rsid w:val="004C497A"/>
    <w:rsid w:val="004C4DEE"/>
    <w:rsid w:val="004C4F43"/>
    <w:rsid w:val="004C53AC"/>
    <w:rsid w:val="004C5688"/>
    <w:rsid w:val="004C58E6"/>
    <w:rsid w:val="004C5C2C"/>
    <w:rsid w:val="004C5D32"/>
    <w:rsid w:val="004C623E"/>
    <w:rsid w:val="004C6FA8"/>
    <w:rsid w:val="004C75C0"/>
    <w:rsid w:val="004C76F9"/>
    <w:rsid w:val="004C7DDE"/>
    <w:rsid w:val="004D039D"/>
    <w:rsid w:val="004D09C3"/>
    <w:rsid w:val="004D0C94"/>
    <w:rsid w:val="004D0E5A"/>
    <w:rsid w:val="004D1385"/>
    <w:rsid w:val="004D13F3"/>
    <w:rsid w:val="004D1518"/>
    <w:rsid w:val="004D156B"/>
    <w:rsid w:val="004D242D"/>
    <w:rsid w:val="004D313D"/>
    <w:rsid w:val="004D34F9"/>
    <w:rsid w:val="004D3526"/>
    <w:rsid w:val="004D3784"/>
    <w:rsid w:val="004D3998"/>
    <w:rsid w:val="004D3C69"/>
    <w:rsid w:val="004D42EB"/>
    <w:rsid w:val="004D45C2"/>
    <w:rsid w:val="004D46FA"/>
    <w:rsid w:val="004D4929"/>
    <w:rsid w:val="004D4DA6"/>
    <w:rsid w:val="004D4E46"/>
    <w:rsid w:val="004D4E65"/>
    <w:rsid w:val="004D4F91"/>
    <w:rsid w:val="004D4FDB"/>
    <w:rsid w:val="004D50D1"/>
    <w:rsid w:val="004D5BD6"/>
    <w:rsid w:val="004D5C9D"/>
    <w:rsid w:val="004D5EC0"/>
    <w:rsid w:val="004D6A65"/>
    <w:rsid w:val="004D7824"/>
    <w:rsid w:val="004E0506"/>
    <w:rsid w:val="004E0F1C"/>
    <w:rsid w:val="004E116A"/>
    <w:rsid w:val="004E14CE"/>
    <w:rsid w:val="004E17D7"/>
    <w:rsid w:val="004E1901"/>
    <w:rsid w:val="004E19FF"/>
    <w:rsid w:val="004E1B55"/>
    <w:rsid w:val="004E2086"/>
    <w:rsid w:val="004E233A"/>
    <w:rsid w:val="004E2374"/>
    <w:rsid w:val="004E2BEA"/>
    <w:rsid w:val="004E2C1D"/>
    <w:rsid w:val="004E2C5B"/>
    <w:rsid w:val="004E2D90"/>
    <w:rsid w:val="004E30C3"/>
    <w:rsid w:val="004E3740"/>
    <w:rsid w:val="004E443D"/>
    <w:rsid w:val="004E4800"/>
    <w:rsid w:val="004E48E4"/>
    <w:rsid w:val="004E4E05"/>
    <w:rsid w:val="004E521B"/>
    <w:rsid w:val="004E5B93"/>
    <w:rsid w:val="004E68EE"/>
    <w:rsid w:val="004E6B3B"/>
    <w:rsid w:val="004E7022"/>
    <w:rsid w:val="004E7429"/>
    <w:rsid w:val="004E748A"/>
    <w:rsid w:val="004E7995"/>
    <w:rsid w:val="004E7A33"/>
    <w:rsid w:val="004F016C"/>
    <w:rsid w:val="004F02CA"/>
    <w:rsid w:val="004F0380"/>
    <w:rsid w:val="004F0382"/>
    <w:rsid w:val="004F13B7"/>
    <w:rsid w:val="004F1416"/>
    <w:rsid w:val="004F16AE"/>
    <w:rsid w:val="004F1DE5"/>
    <w:rsid w:val="004F1EA0"/>
    <w:rsid w:val="004F252C"/>
    <w:rsid w:val="004F2697"/>
    <w:rsid w:val="004F2C30"/>
    <w:rsid w:val="004F2CBB"/>
    <w:rsid w:val="004F3267"/>
    <w:rsid w:val="004F3447"/>
    <w:rsid w:val="004F3EF2"/>
    <w:rsid w:val="004F4055"/>
    <w:rsid w:val="004F46EA"/>
    <w:rsid w:val="004F5360"/>
    <w:rsid w:val="004F5594"/>
    <w:rsid w:val="004F5CAD"/>
    <w:rsid w:val="004F5E48"/>
    <w:rsid w:val="004F600C"/>
    <w:rsid w:val="004F6053"/>
    <w:rsid w:val="004F6807"/>
    <w:rsid w:val="004F76E2"/>
    <w:rsid w:val="004F7739"/>
    <w:rsid w:val="00500854"/>
    <w:rsid w:val="00501317"/>
    <w:rsid w:val="00501450"/>
    <w:rsid w:val="005015CE"/>
    <w:rsid w:val="005016FC"/>
    <w:rsid w:val="005021B2"/>
    <w:rsid w:val="00502514"/>
    <w:rsid w:val="00502B1B"/>
    <w:rsid w:val="00502E8C"/>
    <w:rsid w:val="00503858"/>
    <w:rsid w:val="005042D2"/>
    <w:rsid w:val="00505155"/>
    <w:rsid w:val="005058B3"/>
    <w:rsid w:val="00505DF6"/>
    <w:rsid w:val="00506A45"/>
    <w:rsid w:val="00506D44"/>
    <w:rsid w:val="00506F96"/>
    <w:rsid w:val="005071B4"/>
    <w:rsid w:val="00507313"/>
    <w:rsid w:val="005078C2"/>
    <w:rsid w:val="00507BB3"/>
    <w:rsid w:val="00510147"/>
    <w:rsid w:val="00510951"/>
    <w:rsid w:val="00510C40"/>
    <w:rsid w:val="00510C79"/>
    <w:rsid w:val="005111F4"/>
    <w:rsid w:val="00511295"/>
    <w:rsid w:val="00511439"/>
    <w:rsid w:val="005118D6"/>
    <w:rsid w:val="00511AD7"/>
    <w:rsid w:val="00511EB5"/>
    <w:rsid w:val="005122CF"/>
    <w:rsid w:val="00512505"/>
    <w:rsid w:val="00512C68"/>
    <w:rsid w:val="00512CBA"/>
    <w:rsid w:val="00512D44"/>
    <w:rsid w:val="00512E63"/>
    <w:rsid w:val="00513065"/>
    <w:rsid w:val="0051378F"/>
    <w:rsid w:val="00513893"/>
    <w:rsid w:val="00513EB2"/>
    <w:rsid w:val="00513ED5"/>
    <w:rsid w:val="00514755"/>
    <w:rsid w:val="00514A33"/>
    <w:rsid w:val="00514B79"/>
    <w:rsid w:val="00514E57"/>
    <w:rsid w:val="00515976"/>
    <w:rsid w:val="00515B5D"/>
    <w:rsid w:val="00516754"/>
    <w:rsid w:val="00516770"/>
    <w:rsid w:val="00516BD3"/>
    <w:rsid w:val="00517109"/>
    <w:rsid w:val="005175B5"/>
    <w:rsid w:val="005179F1"/>
    <w:rsid w:val="00520098"/>
    <w:rsid w:val="00520475"/>
    <w:rsid w:val="00520579"/>
    <w:rsid w:val="00520A30"/>
    <w:rsid w:val="00520ABE"/>
    <w:rsid w:val="00520AD4"/>
    <w:rsid w:val="00520AFD"/>
    <w:rsid w:val="00520BF1"/>
    <w:rsid w:val="00521623"/>
    <w:rsid w:val="00521B04"/>
    <w:rsid w:val="00521BB2"/>
    <w:rsid w:val="00521E81"/>
    <w:rsid w:val="00522B64"/>
    <w:rsid w:val="00523211"/>
    <w:rsid w:val="005236B8"/>
    <w:rsid w:val="005237BE"/>
    <w:rsid w:val="00524293"/>
    <w:rsid w:val="0052481E"/>
    <w:rsid w:val="005251F0"/>
    <w:rsid w:val="00525387"/>
    <w:rsid w:val="005253A9"/>
    <w:rsid w:val="00525534"/>
    <w:rsid w:val="005255DA"/>
    <w:rsid w:val="00525B49"/>
    <w:rsid w:val="0052620C"/>
    <w:rsid w:val="005262E1"/>
    <w:rsid w:val="005267C9"/>
    <w:rsid w:val="00526F6A"/>
    <w:rsid w:val="005278D2"/>
    <w:rsid w:val="00527B8F"/>
    <w:rsid w:val="00527ED3"/>
    <w:rsid w:val="00527F35"/>
    <w:rsid w:val="005301BA"/>
    <w:rsid w:val="00530903"/>
    <w:rsid w:val="005310CC"/>
    <w:rsid w:val="00531C40"/>
    <w:rsid w:val="00531D2B"/>
    <w:rsid w:val="00532600"/>
    <w:rsid w:val="0053279E"/>
    <w:rsid w:val="0053290A"/>
    <w:rsid w:val="00532BD8"/>
    <w:rsid w:val="00532ED2"/>
    <w:rsid w:val="005336DE"/>
    <w:rsid w:val="00533AE2"/>
    <w:rsid w:val="00533E76"/>
    <w:rsid w:val="00534C90"/>
    <w:rsid w:val="005350DB"/>
    <w:rsid w:val="0053515F"/>
    <w:rsid w:val="00535460"/>
    <w:rsid w:val="005357D8"/>
    <w:rsid w:val="00536000"/>
    <w:rsid w:val="005364E3"/>
    <w:rsid w:val="00537269"/>
    <w:rsid w:val="00537404"/>
    <w:rsid w:val="00540058"/>
    <w:rsid w:val="0054010A"/>
    <w:rsid w:val="00540C88"/>
    <w:rsid w:val="00540DBC"/>
    <w:rsid w:val="00540FEF"/>
    <w:rsid w:val="005413A1"/>
    <w:rsid w:val="005418DF"/>
    <w:rsid w:val="00541C41"/>
    <w:rsid w:val="00541F3B"/>
    <w:rsid w:val="00542367"/>
    <w:rsid w:val="005424FE"/>
    <w:rsid w:val="005428F0"/>
    <w:rsid w:val="00542C4E"/>
    <w:rsid w:val="00542CFB"/>
    <w:rsid w:val="005431EE"/>
    <w:rsid w:val="005437DB"/>
    <w:rsid w:val="0054380D"/>
    <w:rsid w:val="00543DAD"/>
    <w:rsid w:val="00543EFF"/>
    <w:rsid w:val="0054410C"/>
    <w:rsid w:val="00544617"/>
    <w:rsid w:val="005446DB"/>
    <w:rsid w:val="00544796"/>
    <w:rsid w:val="005451AB"/>
    <w:rsid w:val="005453B7"/>
    <w:rsid w:val="00545DDD"/>
    <w:rsid w:val="00545FA8"/>
    <w:rsid w:val="00546D0D"/>
    <w:rsid w:val="00546D11"/>
    <w:rsid w:val="00546E2F"/>
    <w:rsid w:val="00546E60"/>
    <w:rsid w:val="00547254"/>
    <w:rsid w:val="005473AB"/>
    <w:rsid w:val="00547A25"/>
    <w:rsid w:val="00547F12"/>
    <w:rsid w:val="00550825"/>
    <w:rsid w:val="0055083D"/>
    <w:rsid w:val="005509AA"/>
    <w:rsid w:val="00550B50"/>
    <w:rsid w:val="00551104"/>
    <w:rsid w:val="005517D3"/>
    <w:rsid w:val="00551997"/>
    <w:rsid w:val="00551B77"/>
    <w:rsid w:val="00551DCA"/>
    <w:rsid w:val="00551E9C"/>
    <w:rsid w:val="005521B1"/>
    <w:rsid w:val="005527C9"/>
    <w:rsid w:val="005534C4"/>
    <w:rsid w:val="005535BB"/>
    <w:rsid w:val="00553D14"/>
    <w:rsid w:val="005549AF"/>
    <w:rsid w:val="00554B5C"/>
    <w:rsid w:val="00555356"/>
    <w:rsid w:val="005555BA"/>
    <w:rsid w:val="00555E3D"/>
    <w:rsid w:val="0055613E"/>
    <w:rsid w:val="00556534"/>
    <w:rsid w:val="00556888"/>
    <w:rsid w:val="005605C0"/>
    <w:rsid w:val="00560617"/>
    <w:rsid w:val="00560BD4"/>
    <w:rsid w:val="00560ED0"/>
    <w:rsid w:val="005612E2"/>
    <w:rsid w:val="005612F4"/>
    <w:rsid w:val="00562294"/>
    <w:rsid w:val="00562C61"/>
    <w:rsid w:val="00562F9C"/>
    <w:rsid w:val="00563471"/>
    <w:rsid w:val="00563C75"/>
    <w:rsid w:val="005644A7"/>
    <w:rsid w:val="005644D0"/>
    <w:rsid w:val="00564570"/>
    <w:rsid w:val="00564E42"/>
    <w:rsid w:val="005650D8"/>
    <w:rsid w:val="005659EE"/>
    <w:rsid w:val="00565E2A"/>
    <w:rsid w:val="0056644B"/>
    <w:rsid w:val="00566776"/>
    <w:rsid w:val="00566A04"/>
    <w:rsid w:val="00566A55"/>
    <w:rsid w:val="005672CB"/>
    <w:rsid w:val="005678E1"/>
    <w:rsid w:val="00567B54"/>
    <w:rsid w:val="00567D78"/>
    <w:rsid w:val="005703F9"/>
    <w:rsid w:val="00570430"/>
    <w:rsid w:val="005705EF"/>
    <w:rsid w:val="00571310"/>
    <w:rsid w:val="00571EA4"/>
    <w:rsid w:val="00572026"/>
    <w:rsid w:val="0057299E"/>
    <w:rsid w:val="00572A13"/>
    <w:rsid w:val="005730C7"/>
    <w:rsid w:val="0057373B"/>
    <w:rsid w:val="00573760"/>
    <w:rsid w:val="0057401B"/>
    <w:rsid w:val="00574024"/>
    <w:rsid w:val="00574209"/>
    <w:rsid w:val="0057420A"/>
    <w:rsid w:val="00574963"/>
    <w:rsid w:val="005749B8"/>
    <w:rsid w:val="00574F83"/>
    <w:rsid w:val="00575015"/>
    <w:rsid w:val="005750E9"/>
    <w:rsid w:val="005756DA"/>
    <w:rsid w:val="00575FE4"/>
    <w:rsid w:val="00576442"/>
    <w:rsid w:val="00576450"/>
    <w:rsid w:val="005764C8"/>
    <w:rsid w:val="005768E0"/>
    <w:rsid w:val="00577200"/>
    <w:rsid w:val="00577F0C"/>
    <w:rsid w:val="0058011F"/>
    <w:rsid w:val="00580C87"/>
    <w:rsid w:val="0058119B"/>
    <w:rsid w:val="0058120F"/>
    <w:rsid w:val="00581215"/>
    <w:rsid w:val="00581486"/>
    <w:rsid w:val="0058150B"/>
    <w:rsid w:val="005817A0"/>
    <w:rsid w:val="00581996"/>
    <w:rsid w:val="00581A24"/>
    <w:rsid w:val="00581C4F"/>
    <w:rsid w:val="00582059"/>
    <w:rsid w:val="0058205F"/>
    <w:rsid w:val="00582448"/>
    <w:rsid w:val="00582B38"/>
    <w:rsid w:val="00582BAE"/>
    <w:rsid w:val="00582DB6"/>
    <w:rsid w:val="00583154"/>
    <w:rsid w:val="00583402"/>
    <w:rsid w:val="00583439"/>
    <w:rsid w:val="005836C8"/>
    <w:rsid w:val="00584583"/>
    <w:rsid w:val="00584B08"/>
    <w:rsid w:val="00584E20"/>
    <w:rsid w:val="0058507B"/>
    <w:rsid w:val="00585C46"/>
    <w:rsid w:val="00586243"/>
    <w:rsid w:val="00586640"/>
    <w:rsid w:val="005871E4"/>
    <w:rsid w:val="005874E6"/>
    <w:rsid w:val="00587504"/>
    <w:rsid w:val="00587A8B"/>
    <w:rsid w:val="00587CE6"/>
    <w:rsid w:val="0059015F"/>
    <w:rsid w:val="00590341"/>
    <w:rsid w:val="00590596"/>
    <w:rsid w:val="00590614"/>
    <w:rsid w:val="00590826"/>
    <w:rsid w:val="0059082E"/>
    <w:rsid w:val="00590A5A"/>
    <w:rsid w:val="00590AF4"/>
    <w:rsid w:val="00591335"/>
    <w:rsid w:val="00591520"/>
    <w:rsid w:val="00591C60"/>
    <w:rsid w:val="00591FE0"/>
    <w:rsid w:val="00592362"/>
    <w:rsid w:val="00592877"/>
    <w:rsid w:val="00592C83"/>
    <w:rsid w:val="0059301F"/>
    <w:rsid w:val="005933EC"/>
    <w:rsid w:val="005938F5"/>
    <w:rsid w:val="00593D18"/>
    <w:rsid w:val="0059415D"/>
    <w:rsid w:val="005944B0"/>
    <w:rsid w:val="0059468E"/>
    <w:rsid w:val="005946B5"/>
    <w:rsid w:val="00594700"/>
    <w:rsid w:val="005948FA"/>
    <w:rsid w:val="00595511"/>
    <w:rsid w:val="00595B72"/>
    <w:rsid w:val="00595B9F"/>
    <w:rsid w:val="00595ECE"/>
    <w:rsid w:val="00595EE3"/>
    <w:rsid w:val="00595F5D"/>
    <w:rsid w:val="005962D5"/>
    <w:rsid w:val="00596DD3"/>
    <w:rsid w:val="005970D3"/>
    <w:rsid w:val="0059770B"/>
    <w:rsid w:val="0059796E"/>
    <w:rsid w:val="00597A52"/>
    <w:rsid w:val="00597A71"/>
    <w:rsid w:val="00597BD1"/>
    <w:rsid w:val="005A0820"/>
    <w:rsid w:val="005A0B5F"/>
    <w:rsid w:val="005A1398"/>
    <w:rsid w:val="005A1B5A"/>
    <w:rsid w:val="005A1B90"/>
    <w:rsid w:val="005A2465"/>
    <w:rsid w:val="005A279C"/>
    <w:rsid w:val="005A2826"/>
    <w:rsid w:val="005A2877"/>
    <w:rsid w:val="005A289D"/>
    <w:rsid w:val="005A2F9B"/>
    <w:rsid w:val="005A31D8"/>
    <w:rsid w:val="005A3595"/>
    <w:rsid w:val="005A3B8F"/>
    <w:rsid w:val="005A440E"/>
    <w:rsid w:val="005A4484"/>
    <w:rsid w:val="005A4677"/>
    <w:rsid w:val="005A4E05"/>
    <w:rsid w:val="005A5870"/>
    <w:rsid w:val="005A59C6"/>
    <w:rsid w:val="005A5C61"/>
    <w:rsid w:val="005A60FF"/>
    <w:rsid w:val="005A631F"/>
    <w:rsid w:val="005A66A9"/>
    <w:rsid w:val="005A7063"/>
    <w:rsid w:val="005A719B"/>
    <w:rsid w:val="005A7388"/>
    <w:rsid w:val="005A7855"/>
    <w:rsid w:val="005A7AF5"/>
    <w:rsid w:val="005A7B10"/>
    <w:rsid w:val="005B0659"/>
    <w:rsid w:val="005B0800"/>
    <w:rsid w:val="005B1395"/>
    <w:rsid w:val="005B18FD"/>
    <w:rsid w:val="005B217D"/>
    <w:rsid w:val="005B21DC"/>
    <w:rsid w:val="005B2665"/>
    <w:rsid w:val="005B2E75"/>
    <w:rsid w:val="005B31C1"/>
    <w:rsid w:val="005B322C"/>
    <w:rsid w:val="005B3379"/>
    <w:rsid w:val="005B36C8"/>
    <w:rsid w:val="005B36F6"/>
    <w:rsid w:val="005B3731"/>
    <w:rsid w:val="005B39EE"/>
    <w:rsid w:val="005B3C32"/>
    <w:rsid w:val="005B3C68"/>
    <w:rsid w:val="005B3C99"/>
    <w:rsid w:val="005B3F65"/>
    <w:rsid w:val="005B409B"/>
    <w:rsid w:val="005B48D7"/>
    <w:rsid w:val="005B4A07"/>
    <w:rsid w:val="005B4A83"/>
    <w:rsid w:val="005B4B5E"/>
    <w:rsid w:val="005B5741"/>
    <w:rsid w:val="005B7165"/>
    <w:rsid w:val="005B78CD"/>
    <w:rsid w:val="005B79C0"/>
    <w:rsid w:val="005B7FA0"/>
    <w:rsid w:val="005B7FD4"/>
    <w:rsid w:val="005B7FE9"/>
    <w:rsid w:val="005C0319"/>
    <w:rsid w:val="005C062B"/>
    <w:rsid w:val="005C0D89"/>
    <w:rsid w:val="005C1399"/>
    <w:rsid w:val="005C17E6"/>
    <w:rsid w:val="005C1D3A"/>
    <w:rsid w:val="005C1F86"/>
    <w:rsid w:val="005C221D"/>
    <w:rsid w:val="005C2827"/>
    <w:rsid w:val="005C2FF2"/>
    <w:rsid w:val="005C33F3"/>
    <w:rsid w:val="005C3554"/>
    <w:rsid w:val="005C4065"/>
    <w:rsid w:val="005C42CE"/>
    <w:rsid w:val="005C68A8"/>
    <w:rsid w:val="005C68EB"/>
    <w:rsid w:val="005C6A6A"/>
    <w:rsid w:val="005C6B00"/>
    <w:rsid w:val="005C7256"/>
    <w:rsid w:val="005C7DFA"/>
    <w:rsid w:val="005D0C9E"/>
    <w:rsid w:val="005D19D6"/>
    <w:rsid w:val="005D1AC8"/>
    <w:rsid w:val="005D203B"/>
    <w:rsid w:val="005D215A"/>
    <w:rsid w:val="005D25BF"/>
    <w:rsid w:val="005D25C6"/>
    <w:rsid w:val="005D2A70"/>
    <w:rsid w:val="005D2CBE"/>
    <w:rsid w:val="005D38B4"/>
    <w:rsid w:val="005D3C58"/>
    <w:rsid w:val="005D3D58"/>
    <w:rsid w:val="005D4092"/>
    <w:rsid w:val="005D5383"/>
    <w:rsid w:val="005D5547"/>
    <w:rsid w:val="005D5689"/>
    <w:rsid w:val="005D5709"/>
    <w:rsid w:val="005D5C21"/>
    <w:rsid w:val="005D6580"/>
    <w:rsid w:val="005D6D3D"/>
    <w:rsid w:val="005D6DB5"/>
    <w:rsid w:val="005D7210"/>
    <w:rsid w:val="005D7534"/>
    <w:rsid w:val="005D792A"/>
    <w:rsid w:val="005D7A1B"/>
    <w:rsid w:val="005D7A8E"/>
    <w:rsid w:val="005D7BB0"/>
    <w:rsid w:val="005E04EB"/>
    <w:rsid w:val="005E0F18"/>
    <w:rsid w:val="005E0F45"/>
    <w:rsid w:val="005E1409"/>
    <w:rsid w:val="005E15CC"/>
    <w:rsid w:val="005E165A"/>
    <w:rsid w:val="005E1E0C"/>
    <w:rsid w:val="005E2C22"/>
    <w:rsid w:val="005E2C43"/>
    <w:rsid w:val="005E3196"/>
    <w:rsid w:val="005E33C2"/>
    <w:rsid w:val="005E368A"/>
    <w:rsid w:val="005E3D95"/>
    <w:rsid w:val="005E3F55"/>
    <w:rsid w:val="005E408C"/>
    <w:rsid w:val="005E4111"/>
    <w:rsid w:val="005E5037"/>
    <w:rsid w:val="005E54D3"/>
    <w:rsid w:val="005E56B5"/>
    <w:rsid w:val="005E5DDF"/>
    <w:rsid w:val="005E6301"/>
    <w:rsid w:val="005E66B0"/>
    <w:rsid w:val="005E78F2"/>
    <w:rsid w:val="005F0819"/>
    <w:rsid w:val="005F10A6"/>
    <w:rsid w:val="005F1496"/>
    <w:rsid w:val="005F1598"/>
    <w:rsid w:val="005F1620"/>
    <w:rsid w:val="005F1A0E"/>
    <w:rsid w:val="005F1EA1"/>
    <w:rsid w:val="005F2056"/>
    <w:rsid w:val="005F22B6"/>
    <w:rsid w:val="005F2CC8"/>
    <w:rsid w:val="005F2EF3"/>
    <w:rsid w:val="005F32B2"/>
    <w:rsid w:val="005F3C7E"/>
    <w:rsid w:val="005F425E"/>
    <w:rsid w:val="005F4611"/>
    <w:rsid w:val="005F4BE3"/>
    <w:rsid w:val="005F4CC2"/>
    <w:rsid w:val="005F53CA"/>
    <w:rsid w:val="005F57D7"/>
    <w:rsid w:val="005F5F11"/>
    <w:rsid w:val="005F697A"/>
    <w:rsid w:val="005F6B47"/>
    <w:rsid w:val="005F6E48"/>
    <w:rsid w:val="005F7022"/>
    <w:rsid w:val="005F7102"/>
    <w:rsid w:val="005F7CCC"/>
    <w:rsid w:val="006007E1"/>
    <w:rsid w:val="00600D1F"/>
    <w:rsid w:val="00600DDD"/>
    <w:rsid w:val="00600DDE"/>
    <w:rsid w:val="00601214"/>
    <w:rsid w:val="0060156A"/>
    <w:rsid w:val="00601954"/>
    <w:rsid w:val="00602050"/>
    <w:rsid w:val="00602401"/>
    <w:rsid w:val="00602428"/>
    <w:rsid w:val="00603320"/>
    <w:rsid w:val="006033A3"/>
    <w:rsid w:val="006033A6"/>
    <w:rsid w:val="006035F5"/>
    <w:rsid w:val="0060457C"/>
    <w:rsid w:val="0060482D"/>
    <w:rsid w:val="00604A4F"/>
    <w:rsid w:val="00604C23"/>
    <w:rsid w:val="00605502"/>
    <w:rsid w:val="006055EB"/>
    <w:rsid w:val="00605A56"/>
    <w:rsid w:val="00605CF7"/>
    <w:rsid w:val="00605F98"/>
    <w:rsid w:val="00605FD6"/>
    <w:rsid w:val="006060EC"/>
    <w:rsid w:val="00606C57"/>
    <w:rsid w:val="00606E32"/>
    <w:rsid w:val="006071F8"/>
    <w:rsid w:val="0060779D"/>
    <w:rsid w:val="00607A3D"/>
    <w:rsid w:val="00610A5B"/>
    <w:rsid w:val="006113B3"/>
    <w:rsid w:val="006117BE"/>
    <w:rsid w:val="006118AC"/>
    <w:rsid w:val="00611B8E"/>
    <w:rsid w:val="00611D65"/>
    <w:rsid w:val="006128F5"/>
    <w:rsid w:val="00612914"/>
    <w:rsid w:val="00612A1A"/>
    <w:rsid w:val="0061428D"/>
    <w:rsid w:val="006143A2"/>
    <w:rsid w:val="00614416"/>
    <w:rsid w:val="00614478"/>
    <w:rsid w:val="006144B0"/>
    <w:rsid w:val="0061455A"/>
    <w:rsid w:val="006145C0"/>
    <w:rsid w:val="00614820"/>
    <w:rsid w:val="00614952"/>
    <w:rsid w:val="00615139"/>
    <w:rsid w:val="00615E2B"/>
    <w:rsid w:val="00616457"/>
    <w:rsid w:val="00616797"/>
    <w:rsid w:val="0061713D"/>
    <w:rsid w:val="00617BD7"/>
    <w:rsid w:val="00617CB8"/>
    <w:rsid w:val="00617EEB"/>
    <w:rsid w:val="006200DB"/>
    <w:rsid w:val="006201FF"/>
    <w:rsid w:val="00620407"/>
    <w:rsid w:val="00620BC4"/>
    <w:rsid w:val="00620D6F"/>
    <w:rsid w:val="0062147D"/>
    <w:rsid w:val="0062186E"/>
    <w:rsid w:val="00621898"/>
    <w:rsid w:val="00622318"/>
    <w:rsid w:val="00622881"/>
    <w:rsid w:val="0062312C"/>
    <w:rsid w:val="006237FD"/>
    <w:rsid w:val="006238D1"/>
    <w:rsid w:val="00623E2F"/>
    <w:rsid w:val="006244EE"/>
    <w:rsid w:val="0062454A"/>
    <w:rsid w:val="006245F8"/>
    <w:rsid w:val="006246C8"/>
    <w:rsid w:val="00624895"/>
    <w:rsid w:val="00624B4C"/>
    <w:rsid w:val="00624C20"/>
    <w:rsid w:val="00624CF5"/>
    <w:rsid w:val="00624D8E"/>
    <w:rsid w:val="00625335"/>
    <w:rsid w:val="00625987"/>
    <w:rsid w:val="00625A01"/>
    <w:rsid w:val="00625D89"/>
    <w:rsid w:val="00625FF2"/>
    <w:rsid w:val="00626233"/>
    <w:rsid w:val="00626875"/>
    <w:rsid w:val="006268C1"/>
    <w:rsid w:val="00626C13"/>
    <w:rsid w:val="00626D7B"/>
    <w:rsid w:val="0062707A"/>
    <w:rsid w:val="00627432"/>
    <w:rsid w:val="00627B16"/>
    <w:rsid w:val="00627DE2"/>
    <w:rsid w:val="00627E98"/>
    <w:rsid w:val="00630B91"/>
    <w:rsid w:val="00630F44"/>
    <w:rsid w:val="006313A9"/>
    <w:rsid w:val="006316F4"/>
    <w:rsid w:val="00631760"/>
    <w:rsid w:val="00632094"/>
    <w:rsid w:val="00632103"/>
    <w:rsid w:val="006326AD"/>
    <w:rsid w:val="0063295B"/>
    <w:rsid w:val="00632DB2"/>
    <w:rsid w:val="00632F63"/>
    <w:rsid w:val="00633F74"/>
    <w:rsid w:val="00634A15"/>
    <w:rsid w:val="006353CE"/>
    <w:rsid w:val="00635814"/>
    <w:rsid w:val="0063587B"/>
    <w:rsid w:val="00635A0F"/>
    <w:rsid w:val="00635E3B"/>
    <w:rsid w:val="00635E67"/>
    <w:rsid w:val="006364ED"/>
    <w:rsid w:val="0063665B"/>
    <w:rsid w:val="006368E8"/>
    <w:rsid w:val="00637697"/>
    <w:rsid w:val="006376CA"/>
    <w:rsid w:val="00637B01"/>
    <w:rsid w:val="00637C7A"/>
    <w:rsid w:val="00637E77"/>
    <w:rsid w:val="00640624"/>
    <w:rsid w:val="00640857"/>
    <w:rsid w:val="006408F5"/>
    <w:rsid w:val="006409DA"/>
    <w:rsid w:val="00640A73"/>
    <w:rsid w:val="00640C61"/>
    <w:rsid w:val="00640EFE"/>
    <w:rsid w:val="006410F2"/>
    <w:rsid w:val="006416B3"/>
    <w:rsid w:val="00641969"/>
    <w:rsid w:val="00641B30"/>
    <w:rsid w:val="00641E1F"/>
    <w:rsid w:val="006421CF"/>
    <w:rsid w:val="006421FB"/>
    <w:rsid w:val="00642272"/>
    <w:rsid w:val="006424A1"/>
    <w:rsid w:val="00643088"/>
    <w:rsid w:val="00643159"/>
    <w:rsid w:val="00643CC4"/>
    <w:rsid w:val="00645006"/>
    <w:rsid w:val="006453BE"/>
    <w:rsid w:val="006456D5"/>
    <w:rsid w:val="00645793"/>
    <w:rsid w:val="00645AE3"/>
    <w:rsid w:val="00646C81"/>
    <w:rsid w:val="00646DA5"/>
    <w:rsid w:val="0064756D"/>
    <w:rsid w:val="006477C0"/>
    <w:rsid w:val="006479FC"/>
    <w:rsid w:val="00647B0A"/>
    <w:rsid w:val="006502B7"/>
    <w:rsid w:val="006503B9"/>
    <w:rsid w:val="00650A72"/>
    <w:rsid w:val="00650E7C"/>
    <w:rsid w:val="00651B19"/>
    <w:rsid w:val="00651B34"/>
    <w:rsid w:val="006525D8"/>
    <w:rsid w:val="0065277A"/>
    <w:rsid w:val="00653742"/>
    <w:rsid w:val="0065388C"/>
    <w:rsid w:val="00653A65"/>
    <w:rsid w:val="00653FB3"/>
    <w:rsid w:val="00653FC7"/>
    <w:rsid w:val="006540B0"/>
    <w:rsid w:val="006543DE"/>
    <w:rsid w:val="006544BB"/>
    <w:rsid w:val="006546F0"/>
    <w:rsid w:val="006551FC"/>
    <w:rsid w:val="006552CB"/>
    <w:rsid w:val="00655703"/>
    <w:rsid w:val="00655B94"/>
    <w:rsid w:val="00655E5F"/>
    <w:rsid w:val="00655F35"/>
    <w:rsid w:val="00656787"/>
    <w:rsid w:val="0065718F"/>
    <w:rsid w:val="00657955"/>
    <w:rsid w:val="00657981"/>
    <w:rsid w:val="00657ACE"/>
    <w:rsid w:val="00660285"/>
    <w:rsid w:val="0066089F"/>
    <w:rsid w:val="00660CEA"/>
    <w:rsid w:val="006610C1"/>
    <w:rsid w:val="0066111F"/>
    <w:rsid w:val="006615EA"/>
    <w:rsid w:val="00662511"/>
    <w:rsid w:val="00662991"/>
    <w:rsid w:val="00662A4A"/>
    <w:rsid w:val="00662A5D"/>
    <w:rsid w:val="00662D5C"/>
    <w:rsid w:val="0066305E"/>
    <w:rsid w:val="006630B8"/>
    <w:rsid w:val="00663158"/>
    <w:rsid w:val="0066331F"/>
    <w:rsid w:val="006634DB"/>
    <w:rsid w:val="00663894"/>
    <w:rsid w:val="0066391D"/>
    <w:rsid w:val="00663DF3"/>
    <w:rsid w:val="00663F27"/>
    <w:rsid w:val="00663F60"/>
    <w:rsid w:val="00663F90"/>
    <w:rsid w:val="0066500C"/>
    <w:rsid w:val="0066551F"/>
    <w:rsid w:val="00665826"/>
    <w:rsid w:val="00665D8B"/>
    <w:rsid w:val="00665F6A"/>
    <w:rsid w:val="00666107"/>
    <w:rsid w:val="0066672F"/>
    <w:rsid w:val="006667D7"/>
    <w:rsid w:val="006669FC"/>
    <w:rsid w:val="00666C54"/>
    <w:rsid w:val="00667332"/>
    <w:rsid w:val="006675EB"/>
    <w:rsid w:val="00667F7F"/>
    <w:rsid w:val="00670138"/>
    <w:rsid w:val="0067025D"/>
    <w:rsid w:val="006707C9"/>
    <w:rsid w:val="0067084A"/>
    <w:rsid w:val="00670E6F"/>
    <w:rsid w:val="00670FB2"/>
    <w:rsid w:val="0067117F"/>
    <w:rsid w:val="00671369"/>
    <w:rsid w:val="006716A5"/>
    <w:rsid w:val="00671AFC"/>
    <w:rsid w:val="00671D30"/>
    <w:rsid w:val="00672089"/>
    <w:rsid w:val="006720F3"/>
    <w:rsid w:val="00672217"/>
    <w:rsid w:val="006723FA"/>
    <w:rsid w:val="00672568"/>
    <w:rsid w:val="00673077"/>
    <w:rsid w:val="00673928"/>
    <w:rsid w:val="0067440E"/>
    <w:rsid w:val="00674A36"/>
    <w:rsid w:val="00674E47"/>
    <w:rsid w:val="006755CA"/>
    <w:rsid w:val="00675F0D"/>
    <w:rsid w:val="00676136"/>
    <w:rsid w:val="006762F5"/>
    <w:rsid w:val="0067630B"/>
    <w:rsid w:val="00676B1C"/>
    <w:rsid w:val="00676F36"/>
    <w:rsid w:val="00677516"/>
    <w:rsid w:val="00677855"/>
    <w:rsid w:val="00677C25"/>
    <w:rsid w:val="00677CE7"/>
    <w:rsid w:val="0068046C"/>
    <w:rsid w:val="006806F2"/>
    <w:rsid w:val="006807F4"/>
    <w:rsid w:val="00680AE9"/>
    <w:rsid w:val="00681543"/>
    <w:rsid w:val="00681E9C"/>
    <w:rsid w:val="006822D9"/>
    <w:rsid w:val="006825D2"/>
    <w:rsid w:val="0068295F"/>
    <w:rsid w:val="00682980"/>
    <w:rsid w:val="00682A20"/>
    <w:rsid w:val="00682C01"/>
    <w:rsid w:val="0068318D"/>
    <w:rsid w:val="00683488"/>
    <w:rsid w:val="0068348B"/>
    <w:rsid w:val="006836B6"/>
    <w:rsid w:val="0068378C"/>
    <w:rsid w:val="00683A8E"/>
    <w:rsid w:val="00683ABD"/>
    <w:rsid w:val="00683D18"/>
    <w:rsid w:val="0068400C"/>
    <w:rsid w:val="0068410C"/>
    <w:rsid w:val="00684493"/>
    <w:rsid w:val="0068459A"/>
    <w:rsid w:val="0068470C"/>
    <w:rsid w:val="00684B5D"/>
    <w:rsid w:val="00684DEF"/>
    <w:rsid w:val="00684FF2"/>
    <w:rsid w:val="006850D4"/>
    <w:rsid w:val="00685230"/>
    <w:rsid w:val="0068576C"/>
    <w:rsid w:val="0068617D"/>
    <w:rsid w:val="006866AD"/>
    <w:rsid w:val="006867D8"/>
    <w:rsid w:val="00686B3A"/>
    <w:rsid w:val="00686D81"/>
    <w:rsid w:val="006877ED"/>
    <w:rsid w:val="00687E9D"/>
    <w:rsid w:val="00690ACB"/>
    <w:rsid w:val="00690C33"/>
    <w:rsid w:val="00690D17"/>
    <w:rsid w:val="00690FF6"/>
    <w:rsid w:val="006912AF"/>
    <w:rsid w:val="006912ED"/>
    <w:rsid w:val="006918F1"/>
    <w:rsid w:val="00691EB9"/>
    <w:rsid w:val="006923F9"/>
    <w:rsid w:val="0069309C"/>
    <w:rsid w:val="006930CC"/>
    <w:rsid w:val="006931BA"/>
    <w:rsid w:val="00693637"/>
    <w:rsid w:val="00693709"/>
    <w:rsid w:val="00693BF8"/>
    <w:rsid w:val="00694485"/>
    <w:rsid w:val="00694BA8"/>
    <w:rsid w:val="00694BBE"/>
    <w:rsid w:val="00695039"/>
    <w:rsid w:val="0069534B"/>
    <w:rsid w:val="00695796"/>
    <w:rsid w:val="006958F4"/>
    <w:rsid w:val="0069638A"/>
    <w:rsid w:val="00696A4F"/>
    <w:rsid w:val="00696E51"/>
    <w:rsid w:val="00696FF6"/>
    <w:rsid w:val="00697336"/>
    <w:rsid w:val="00697425"/>
    <w:rsid w:val="00697B20"/>
    <w:rsid w:val="00697B9E"/>
    <w:rsid w:val="00697C59"/>
    <w:rsid w:val="00697D78"/>
    <w:rsid w:val="006A0319"/>
    <w:rsid w:val="006A0350"/>
    <w:rsid w:val="006A03D0"/>
    <w:rsid w:val="006A09F9"/>
    <w:rsid w:val="006A0CEC"/>
    <w:rsid w:val="006A0F37"/>
    <w:rsid w:val="006A15DB"/>
    <w:rsid w:val="006A1BE1"/>
    <w:rsid w:val="006A1E02"/>
    <w:rsid w:val="006A2160"/>
    <w:rsid w:val="006A22B7"/>
    <w:rsid w:val="006A24B1"/>
    <w:rsid w:val="006A2A0F"/>
    <w:rsid w:val="006A2E3C"/>
    <w:rsid w:val="006A3026"/>
    <w:rsid w:val="006A33DC"/>
    <w:rsid w:val="006A34F5"/>
    <w:rsid w:val="006A3650"/>
    <w:rsid w:val="006A39AB"/>
    <w:rsid w:val="006A3F76"/>
    <w:rsid w:val="006A4340"/>
    <w:rsid w:val="006A4BC2"/>
    <w:rsid w:val="006A4E5C"/>
    <w:rsid w:val="006A5088"/>
    <w:rsid w:val="006A5998"/>
    <w:rsid w:val="006A59B5"/>
    <w:rsid w:val="006A5DC7"/>
    <w:rsid w:val="006A6746"/>
    <w:rsid w:val="006A6887"/>
    <w:rsid w:val="006A6BB1"/>
    <w:rsid w:val="006A6BBF"/>
    <w:rsid w:val="006A6EB4"/>
    <w:rsid w:val="006A6F59"/>
    <w:rsid w:val="006A711E"/>
    <w:rsid w:val="006A7391"/>
    <w:rsid w:val="006A7DBF"/>
    <w:rsid w:val="006B00FF"/>
    <w:rsid w:val="006B0ED3"/>
    <w:rsid w:val="006B1A03"/>
    <w:rsid w:val="006B1C5B"/>
    <w:rsid w:val="006B2175"/>
    <w:rsid w:val="006B27B3"/>
    <w:rsid w:val="006B347E"/>
    <w:rsid w:val="006B3C6F"/>
    <w:rsid w:val="006B524E"/>
    <w:rsid w:val="006B54BD"/>
    <w:rsid w:val="006B5859"/>
    <w:rsid w:val="006B58BA"/>
    <w:rsid w:val="006B5949"/>
    <w:rsid w:val="006B5D59"/>
    <w:rsid w:val="006B5EB1"/>
    <w:rsid w:val="006B6134"/>
    <w:rsid w:val="006B6576"/>
    <w:rsid w:val="006B6578"/>
    <w:rsid w:val="006B693B"/>
    <w:rsid w:val="006B6CB6"/>
    <w:rsid w:val="006B6E20"/>
    <w:rsid w:val="006B759D"/>
    <w:rsid w:val="006B7A50"/>
    <w:rsid w:val="006B7C17"/>
    <w:rsid w:val="006B7F0B"/>
    <w:rsid w:val="006B7F51"/>
    <w:rsid w:val="006C133B"/>
    <w:rsid w:val="006C1393"/>
    <w:rsid w:val="006C1A97"/>
    <w:rsid w:val="006C235E"/>
    <w:rsid w:val="006C29F4"/>
    <w:rsid w:val="006C2B79"/>
    <w:rsid w:val="006C2E18"/>
    <w:rsid w:val="006C3348"/>
    <w:rsid w:val="006C3BA3"/>
    <w:rsid w:val="006C3E9B"/>
    <w:rsid w:val="006C3EB6"/>
    <w:rsid w:val="006C460C"/>
    <w:rsid w:val="006C4E04"/>
    <w:rsid w:val="006C4EA9"/>
    <w:rsid w:val="006C53DC"/>
    <w:rsid w:val="006C6094"/>
    <w:rsid w:val="006C6AF2"/>
    <w:rsid w:val="006C71DC"/>
    <w:rsid w:val="006C75DF"/>
    <w:rsid w:val="006C7770"/>
    <w:rsid w:val="006C7F24"/>
    <w:rsid w:val="006D0074"/>
    <w:rsid w:val="006D00E0"/>
    <w:rsid w:val="006D02BA"/>
    <w:rsid w:val="006D02C1"/>
    <w:rsid w:val="006D04D0"/>
    <w:rsid w:val="006D0527"/>
    <w:rsid w:val="006D058D"/>
    <w:rsid w:val="006D1369"/>
    <w:rsid w:val="006D1AE9"/>
    <w:rsid w:val="006D282D"/>
    <w:rsid w:val="006D2C8E"/>
    <w:rsid w:val="006D2F27"/>
    <w:rsid w:val="006D2F90"/>
    <w:rsid w:val="006D3190"/>
    <w:rsid w:val="006D31B5"/>
    <w:rsid w:val="006D3505"/>
    <w:rsid w:val="006D3788"/>
    <w:rsid w:val="006D4157"/>
    <w:rsid w:val="006D4161"/>
    <w:rsid w:val="006D4D55"/>
    <w:rsid w:val="006D4F94"/>
    <w:rsid w:val="006D6758"/>
    <w:rsid w:val="006D679F"/>
    <w:rsid w:val="006D6E89"/>
    <w:rsid w:val="006D7301"/>
    <w:rsid w:val="006D7789"/>
    <w:rsid w:val="006D791E"/>
    <w:rsid w:val="006E02F4"/>
    <w:rsid w:val="006E0349"/>
    <w:rsid w:val="006E03EC"/>
    <w:rsid w:val="006E0650"/>
    <w:rsid w:val="006E089C"/>
    <w:rsid w:val="006E10B5"/>
    <w:rsid w:val="006E185E"/>
    <w:rsid w:val="006E1A66"/>
    <w:rsid w:val="006E1C83"/>
    <w:rsid w:val="006E1DB2"/>
    <w:rsid w:val="006E1EDA"/>
    <w:rsid w:val="006E2844"/>
    <w:rsid w:val="006E2D20"/>
    <w:rsid w:val="006E2F7D"/>
    <w:rsid w:val="006E3098"/>
    <w:rsid w:val="006E3692"/>
    <w:rsid w:val="006E3955"/>
    <w:rsid w:val="006E3C27"/>
    <w:rsid w:val="006E4E79"/>
    <w:rsid w:val="006E4FB1"/>
    <w:rsid w:val="006E5103"/>
    <w:rsid w:val="006E54D1"/>
    <w:rsid w:val="006E5538"/>
    <w:rsid w:val="006E5556"/>
    <w:rsid w:val="006E5682"/>
    <w:rsid w:val="006E6093"/>
    <w:rsid w:val="006E63FA"/>
    <w:rsid w:val="006E6989"/>
    <w:rsid w:val="006E7163"/>
    <w:rsid w:val="006E7271"/>
    <w:rsid w:val="006E741C"/>
    <w:rsid w:val="006E7B93"/>
    <w:rsid w:val="006E7F89"/>
    <w:rsid w:val="006F0DED"/>
    <w:rsid w:val="006F0F8E"/>
    <w:rsid w:val="006F1270"/>
    <w:rsid w:val="006F153A"/>
    <w:rsid w:val="006F1AD9"/>
    <w:rsid w:val="006F1DE8"/>
    <w:rsid w:val="006F1F94"/>
    <w:rsid w:val="006F285E"/>
    <w:rsid w:val="006F2BE8"/>
    <w:rsid w:val="006F3332"/>
    <w:rsid w:val="006F33FB"/>
    <w:rsid w:val="006F341F"/>
    <w:rsid w:val="006F34B1"/>
    <w:rsid w:val="006F38DA"/>
    <w:rsid w:val="006F3A1C"/>
    <w:rsid w:val="006F3A6A"/>
    <w:rsid w:val="006F3AAE"/>
    <w:rsid w:val="006F3F3B"/>
    <w:rsid w:val="006F48B6"/>
    <w:rsid w:val="006F4B5A"/>
    <w:rsid w:val="006F542D"/>
    <w:rsid w:val="006F58EB"/>
    <w:rsid w:val="006F5B41"/>
    <w:rsid w:val="006F5D0A"/>
    <w:rsid w:val="006F6179"/>
    <w:rsid w:val="006F6498"/>
    <w:rsid w:val="006F64F1"/>
    <w:rsid w:val="006F69A5"/>
    <w:rsid w:val="006F6AE7"/>
    <w:rsid w:val="006F6BE0"/>
    <w:rsid w:val="006F7734"/>
    <w:rsid w:val="00700518"/>
    <w:rsid w:val="00700767"/>
    <w:rsid w:val="0070080C"/>
    <w:rsid w:val="00700905"/>
    <w:rsid w:val="007009A4"/>
    <w:rsid w:val="00700B06"/>
    <w:rsid w:val="00700D7A"/>
    <w:rsid w:val="00700DD2"/>
    <w:rsid w:val="00700F9F"/>
    <w:rsid w:val="007019A4"/>
    <w:rsid w:val="00702807"/>
    <w:rsid w:val="0070299A"/>
    <w:rsid w:val="00702C82"/>
    <w:rsid w:val="007030F7"/>
    <w:rsid w:val="007036E4"/>
    <w:rsid w:val="00703885"/>
    <w:rsid w:val="00703BD5"/>
    <w:rsid w:val="00704034"/>
    <w:rsid w:val="007044EC"/>
    <w:rsid w:val="007046FB"/>
    <w:rsid w:val="00704780"/>
    <w:rsid w:val="007049AB"/>
    <w:rsid w:val="007049E6"/>
    <w:rsid w:val="00704B6D"/>
    <w:rsid w:val="00704B7B"/>
    <w:rsid w:val="00704BA5"/>
    <w:rsid w:val="00704D28"/>
    <w:rsid w:val="0070527F"/>
    <w:rsid w:val="0070587B"/>
    <w:rsid w:val="00705C44"/>
    <w:rsid w:val="007063DE"/>
    <w:rsid w:val="007077E8"/>
    <w:rsid w:val="00707DCB"/>
    <w:rsid w:val="00710714"/>
    <w:rsid w:val="007107FE"/>
    <w:rsid w:val="00710A88"/>
    <w:rsid w:val="007110A8"/>
    <w:rsid w:val="007118CF"/>
    <w:rsid w:val="00711B68"/>
    <w:rsid w:val="00711DB0"/>
    <w:rsid w:val="0071264C"/>
    <w:rsid w:val="007126B6"/>
    <w:rsid w:val="007126D5"/>
    <w:rsid w:val="0071289D"/>
    <w:rsid w:val="00712A8C"/>
    <w:rsid w:val="00713B22"/>
    <w:rsid w:val="00713BD4"/>
    <w:rsid w:val="00714407"/>
    <w:rsid w:val="0071447C"/>
    <w:rsid w:val="00714EB3"/>
    <w:rsid w:val="00714F8E"/>
    <w:rsid w:val="00715050"/>
    <w:rsid w:val="00715292"/>
    <w:rsid w:val="0071562C"/>
    <w:rsid w:val="00715654"/>
    <w:rsid w:val="00715DF2"/>
    <w:rsid w:val="00716D56"/>
    <w:rsid w:val="00717026"/>
    <w:rsid w:val="00717E82"/>
    <w:rsid w:val="0072051D"/>
    <w:rsid w:val="00720853"/>
    <w:rsid w:val="00720C8C"/>
    <w:rsid w:val="00720CAD"/>
    <w:rsid w:val="0072109B"/>
    <w:rsid w:val="007212D5"/>
    <w:rsid w:val="007213D9"/>
    <w:rsid w:val="007218CA"/>
    <w:rsid w:val="00721BC3"/>
    <w:rsid w:val="007222D4"/>
    <w:rsid w:val="007224A8"/>
    <w:rsid w:val="007226FC"/>
    <w:rsid w:val="00722DF1"/>
    <w:rsid w:val="0072334B"/>
    <w:rsid w:val="00723B5F"/>
    <w:rsid w:val="00723B72"/>
    <w:rsid w:val="00723D9D"/>
    <w:rsid w:val="00724979"/>
    <w:rsid w:val="00725368"/>
    <w:rsid w:val="00725B29"/>
    <w:rsid w:val="00726067"/>
    <w:rsid w:val="007264F4"/>
    <w:rsid w:val="00726B7A"/>
    <w:rsid w:val="00726E5C"/>
    <w:rsid w:val="00726EEB"/>
    <w:rsid w:val="0072705F"/>
    <w:rsid w:val="007273FB"/>
    <w:rsid w:val="007274E1"/>
    <w:rsid w:val="00727B45"/>
    <w:rsid w:val="0073000A"/>
    <w:rsid w:val="007320F2"/>
    <w:rsid w:val="00732140"/>
    <w:rsid w:val="00732223"/>
    <w:rsid w:val="0073245A"/>
    <w:rsid w:val="007327EC"/>
    <w:rsid w:val="007329B0"/>
    <w:rsid w:val="00732D03"/>
    <w:rsid w:val="0073320A"/>
    <w:rsid w:val="0073321E"/>
    <w:rsid w:val="00733D80"/>
    <w:rsid w:val="00734174"/>
    <w:rsid w:val="007342BB"/>
    <w:rsid w:val="00734644"/>
    <w:rsid w:val="007348E4"/>
    <w:rsid w:val="007349E3"/>
    <w:rsid w:val="0073562C"/>
    <w:rsid w:val="00735A21"/>
    <w:rsid w:val="00735AB4"/>
    <w:rsid w:val="00735E36"/>
    <w:rsid w:val="007363BD"/>
    <w:rsid w:val="007369E1"/>
    <w:rsid w:val="007376C5"/>
    <w:rsid w:val="007378DD"/>
    <w:rsid w:val="007401A8"/>
    <w:rsid w:val="007402ED"/>
    <w:rsid w:val="00740F62"/>
    <w:rsid w:val="00740F9C"/>
    <w:rsid w:val="00741153"/>
    <w:rsid w:val="007416A3"/>
    <w:rsid w:val="00741E81"/>
    <w:rsid w:val="007421B3"/>
    <w:rsid w:val="00742474"/>
    <w:rsid w:val="00742798"/>
    <w:rsid w:val="00743B26"/>
    <w:rsid w:val="007440B9"/>
    <w:rsid w:val="00744213"/>
    <w:rsid w:val="00744386"/>
    <w:rsid w:val="0074442C"/>
    <w:rsid w:val="00744972"/>
    <w:rsid w:val="007459C3"/>
    <w:rsid w:val="00746C83"/>
    <w:rsid w:val="00747190"/>
    <w:rsid w:val="0074723D"/>
    <w:rsid w:val="00747C7E"/>
    <w:rsid w:val="00750641"/>
    <w:rsid w:val="007507CC"/>
    <w:rsid w:val="0075118B"/>
    <w:rsid w:val="00751385"/>
    <w:rsid w:val="00752416"/>
    <w:rsid w:val="0075283C"/>
    <w:rsid w:val="00752D52"/>
    <w:rsid w:val="00752EE3"/>
    <w:rsid w:val="00753073"/>
    <w:rsid w:val="00753284"/>
    <w:rsid w:val="007533DF"/>
    <w:rsid w:val="00753D43"/>
    <w:rsid w:val="00754059"/>
    <w:rsid w:val="007540C6"/>
    <w:rsid w:val="00754826"/>
    <w:rsid w:val="007553FF"/>
    <w:rsid w:val="00755703"/>
    <w:rsid w:val="00755AD9"/>
    <w:rsid w:val="00755CEB"/>
    <w:rsid w:val="0075618B"/>
    <w:rsid w:val="007565CA"/>
    <w:rsid w:val="00756B39"/>
    <w:rsid w:val="007572A6"/>
    <w:rsid w:val="00757580"/>
    <w:rsid w:val="007575EA"/>
    <w:rsid w:val="00757956"/>
    <w:rsid w:val="0075797C"/>
    <w:rsid w:val="007601F8"/>
    <w:rsid w:val="0076039A"/>
    <w:rsid w:val="007606CC"/>
    <w:rsid w:val="00760FC1"/>
    <w:rsid w:val="00761D21"/>
    <w:rsid w:val="00761F24"/>
    <w:rsid w:val="007620C1"/>
    <w:rsid w:val="00762111"/>
    <w:rsid w:val="0076290D"/>
    <w:rsid w:val="00762C49"/>
    <w:rsid w:val="00762D07"/>
    <w:rsid w:val="00762DD5"/>
    <w:rsid w:val="0076305E"/>
    <w:rsid w:val="00763212"/>
    <w:rsid w:val="0076331A"/>
    <w:rsid w:val="007634EB"/>
    <w:rsid w:val="00763AF5"/>
    <w:rsid w:val="007641B8"/>
    <w:rsid w:val="00764284"/>
    <w:rsid w:val="00764310"/>
    <w:rsid w:val="007648A7"/>
    <w:rsid w:val="00764BB0"/>
    <w:rsid w:val="00764CEA"/>
    <w:rsid w:val="00764FE8"/>
    <w:rsid w:val="00765102"/>
    <w:rsid w:val="007655CF"/>
    <w:rsid w:val="0076574E"/>
    <w:rsid w:val="00765FCA"/>
    <w:rsid w:val="007665DD"/>
    <w:rsid w:val="00766686"/>
    <w:rsid w:val="007667EB"/>
    <w:rsid w:val="00766B24"/>
    <w:rsid w:val="00766C01"/>
    <w:rsid w:val="007674A5"/>
    <w:rsid w:val="00767995"/>
    <w:rsid w:val="00767BBF"/>
    <w:rsid w:val="00767CA6"/>
    <w:rsid w:val="0077015C"/>
    <w:rsid w:val="0077051A"/>
    <w:rsid w:val="00770803"/>
    <w:rsid w:val="00770B67"/>
    <w:rsid w:val="00770BA7"/>
    <w:rsid w:val="00770EF6"/>
    <w:rsid w:val="0077105D"/>
    <w:rsid w:val="007710EC"/>
    <w:rsid w:val="00771481"/>
    <w:rsid w:val="0077157A"/>
    <w:rsid w:val="00771941"/>
    <w:rsid w:val="0077197A"/>
    <w:rsid w:val="00771DDB"/>
    <w:rsid w:val="00771ED6"/>
    <w:rsid w:val="0077217A"/>
    <w:rsid w:val="0077243D"/>
    <w:rsid w:val="00772975"/>
    <w:rsid w:val="00772F66"/>
    <w:rsid w:val="0077304E"/>
    <w:rsid w:val="00773A44"/>
    <w:rsid w:val="00774CDD"/>
    <w:rsid w:val="007766FF"/>
    <w:rsid w:val="00776AA8"/>
    <w:rsid w:val="00776AEF"/>
    <w:rsid w:val="00776B5D"/>
    <w:rsid w:val="007770BA"/>
    <w:rsid w:val="007803EC"/>
    <w:rsid w:val="00780432"/>
    <w:rsid w:val="0078043A"/>
    <w:rsid w:val="00780640"/>
    <w:rsid w:val="007806CB"/>
    <w:rsid w:val="0078086B"/>
    <w:rsid w:val="00780B11"/>
    <w:rsid w:val="00780CAC"/>
    <w:rsid w:val="0078114A"/>
    <w:rsid w:val="00781606"/>
    <w:rsid w:val="007824D1"/>
    <w:rsid w:val="00782911"/>
    <w:rsid w:val="00782A71"/>
    <w:rsid w:val="00782ADF"/>
    <w:rsid w:val="00782DCA"/>
    <w:rsid w:val="00782E4D"/>
    <w:rsid w:val="00782F5C"/>
    <w:rsid w:val="0078306E"/>
    <w:rsid w:val="007833F2"/>
    <w:rsid w:val="00783E1D"/>
    <w:rsid w:val="00784101"/>
    <w:rsid w:val="00784316"/>
    <w:rsid w:val="0078438C"/>
    <w:rsid w:val="007849F9"/>
    <w:rsid w:val="00784A5C"/>
    <w:rsid w:val="00784DB0"/>
    <w:rsid w:val="00785345"/>
    <w:rsid w:val="00785455"/>
    <w:rsid w:val="00785988"/>
    <w:rsid w:val="00785ACD"/>
    <w:rsid w:val="00785D0C"/>
    <w:rsid w:val="007865C3"/>
    <w:rsid w:val="00786749"/>
    <w:rsid w:val="00787328"/>
    <w:rsid w:val="007873D5"/>
    <w:rsid w:val="00787B18"/>
    <w:rsid w:val="0079046E"/>
    <w:rsid w:val="00790BE8"/>
    <w:rsid w:val="00790DB1"/>
    <w:rsid w:val="00791059"/>
    <w:rsid w:val="00791710"/>
    <w:rsid w:val="00791758"/>
    <w:rsid w:val="00791AB3"/>
    <w:rsid w:val="00791C30"/>
    <w:rsid w:val="00791C6D"/>
    <w:rsid w:val="00791C89"/>
    <w:rsid w:val="00791E86"/>
    <w:rsid w:val="00792604"/>
    <w:rsid w:val="007927DF"/>
    <w:rsid w:val="0079284F"/>
    <w:rsid w:val="00792A8A"/>
    <w:rsid w:val="00792AD9"/>
    <w:rsid w:val="00792DCF"/>
    <w:rsid w:val="007935A1"/>
    <w:rsid w:val="007939D9"/>
    <w:rsid w:val="00793DA8"/>
    <w:rsid w:val="00794360"/>
    <w:rsid w:val="007949DE"/>
    <w:rsid w:val="00794ACA"/>
    <w:rsid w:val="00794D8E"/>
    <w:rsid w:val="007953BF"/>
    <w:rsid w:val="00795F76"/>
    <w:rsid w:val="007963DF"/>
    <w:rsid w:val="007966DC"/>
    <w:rsid w:val="007969A3"/>
    <w:rsid w:val="00796BDA"/>
    <w:rsid w:val="00796C75"/>
    <w:rsid w:val="0079703A"/>
    <w:rsid w:val="007977C1"/>
    <w:rsid w:val="0079790F"/>
    <w:rsid w:val="00797BA4"/>
    <w:rsid w:val="007A06B8"/>
    <w:rsid w:val="007A0CE2"/>
    <w:rsid w:val="007A0D4F"/>
    <w:rsid w:val="007A0E01"/>
    <w:rsid w:val="007A0E13"/>
    <w:rsid w:val="007A1490"/>
    <w:rsid w:val="007A1BB0"/>
    <w:rsid w:val="007A2321"/>
    <w:rsid w:val="007A23C7"/>
    <w:rsid w:val="007A272E"/>
    <w:rsid w:val="007A2D0C"/>
    <w:rsid w:val="007A2E10"/>
    <w:rsid w:val="007A3078"/>
    <w:rsid w:val="007A32F0"/>
    <w:rsid w:val="007A35F3"/>
    <w:rsid w:val="007A3F1D"/>
    <w:rsid w:val="007A4046"/>
    <w:rsid w:val="007A4305"/>
    <w:rsid w:val="007A489F"/>
    <w:rsid w:val="007A5084"/>
    <w:rsid w:val="007A5301"/>
    <w:rsid w:val="007A5327"/>
    <w:rsid w:val="007A5884"/>
    <w:rsid w:val="007A5B24"/>
    <w:rsid w:val="007A601E"/>
    <w:rsid w:val="007A6B1B"/>
    <w:rsid w:val="007A6F65"/>
    <w:rsid w:val="007A70EF"/>
    <w:rsid w:val="007A73B7"/>
    <w:rsid w:val="007B0409"/>
    <w:rsid w:val="007B0D09"/>
    <w:rsid w:val="007B0DCB"/>
    <w:rsid w:val="007B1612"/>
    <w:rsid w:val="007B19EF"/>
    <w:rsid w:val="007B215B"/>
    <w:rsid w:val="007B2162"/>
    <w:rsid w:val="007B24B6"/>
    <w:rsid w:val="007B25B1"/>
    <w:rsid w:val="007B26ED"/>
    <w:rsid w:val="007B2728"/>
    <w:rsid w:val="007B27BA"/>
    <w:rsid w:val="007B2B05"/>
    <w:rsid w:val="007B2B30"/>
    <w:rsid w:val="007B3728"/>
    <w:rsid w:val="007B3E81"/>
    <w:rsid w:val="007B4108"/>
    <w:rsid w:val="007B4755"/>
    <w:rsid w:val="007B483B"/>
    <w:rsid w:val="007B499D"/>
    <w:rsid w:val="007B4C54"/>
    <w:rsid w:val="007B4CD3"/>
    <w:rsid w:val="007B4DBE"/>
    <w:rsid w:val="007B4ED5"/>
    <w:rsid w:val="007B5352"/>
    <w:rsid w:val="007B537E"/>
    <w:rsid w:val="007B570E"/>
    <w:rsid w:val="007B5F12"/>
    <w:rsid w:val="007B6009"/>
    <w:rsid w:val="007B6C84"/>
    <w:rsid w:val="007B71E6"/>
    <w:rsid w:val="007B7907"/>
    <w:rsid w:val="007B7D1E"/>
    <w:rsid w:val="007C058E"/>
    <w:rsid w:val="007C07DD"/>
    <w:rsid w:val="007C0826"/>
    <w:rsid w:val="007C0D30"/>
    <w:rsid w:val="007C0E46"/>
    <w:rsid w:val="007C25E4"/>
    <w:rsid w:val="007C2809"/>
    <w:rsid w:val="007C2819"/>
    <w:rsid w:val="007C2F06"/>
    <w:rsid w:val="007C304B"/>
    <w:rsid w:val="007C3108"/>
    <w:rsid w:val="007C31E6"/>
    <w:rsid w:val="007C35C2"/>
    <w:rsid w:val="007C3D39"/>
    <w:rsid w:val="007C44E9"/>
    <w:rsid w:val="007C5849"/>
    <w:rsid w:val="007C588D"/>
    <w:rsid w:val="007C59F8"/>
    <w:rsid w:val="007C6292"/>
    <w:rsid w:val="007C6D68"/>
    <w:rsid w:val="007C702D"/>
    <w:rsid w:val="007C74AB"/>
    <w:rsid w:val="007C7AA5"/>
    <w:rsid w:val="007C7CEA"/>
    <w:rsid w:val="007C7E72"/>
    <w:rsid w:val="007C7F5B"/>
    <w:rsid w:val="007D036E"/>
    <w:rsid w:val="007D0523"/>
    <w:rsid w:val="007D06DF"/>
    <w:rsid w:val="007D06F1"/>
    <w:rsid w:val="007D086F"/>
    <w:rsid w:val="007D09C5"/>
    <w:rsid w:val="007D10BA"/>
    <w:rsid w:val="007D1A72"/>
    <w:rsid w:val="007D1BEC"/>
    <w:rsid w:val="007D1BED"/>
    <w:rsid w:val="007D1DC5"/>
    <w:rsid w:val="007D37AA"/>
    <w:rsid w:val="007D45A3"/>
    <w:rsid w:val="007D4743"/>
    <w:rsid w:val="007D48C1"/>
    <w:rsid w:val="007D5A69"/>
    <w:rsid w:val="007D5B35"/>
    <w:rsid w:val="007D635B"/>
    <w:rsid w:val="007D637B"/>
    <w:rsid w:val="007D674D"/>
    <w:rsid w:val="007D68FF"/>
    <w:rsid w:val="007D6A9B"/>
    <w:rsid w:val="007D6B6A"/>
    <w:rsid w:val="007D6CDD"/>
    <w:rsid w:val="007D6D23"/>
    <w:rsid w:val="007D6DAF"/>
    <w:rsid w:val="007D6E37"/>
    <w:rsid w:val="007D70D0"/>
    <w:rsid w:val="007D73CF"/>
    <w:rsid w:val="007D75F3"/>
    <w:rsid w:val="007D76D1"/>
    <w:rsid w:val="007D782B"/>
    <w:rsid w:val="007D7B44"/>
    <w:rsid w:val="007D7C24"/>
    <w:rsid w:val="007D7F0E"/>
    <w:rsid w:val="007E0743"/>
    <w:rsid w:val="007E08B9"/>
    <w:rsid w:val="007E0B92"/>
    <w:rsid w:val="007E0C94"/>
    <w:rsid w:val="007E103E"/>
    <w:rsid w:val="007E1458"/>
    <w:rsid w:val="007E15FA"/>
    <w:rsid w:val="007E1783"/>
    <w:rsid w:val="007E18DC"/>
    <w:rsid w:val="007E1CBC"/>
    <w:rsid w:val="007E21D6"/>
    <w:rsid w:val="007E2627"/>
    <w:rsid w:val="007E3787"/>
    <w:rsid w:val="007E3C21"/>
    <w:rsid w:val="007E43B3"/>
    <w:rsid w:val="007E4765"/>
    <w:rsid w:val="007E4CEC"/>
    <w:rsid w:val="007E4E48"/>
    <w:rsid w:val="007E533B"/>
    <w:rsid w:val="007E5473"/>
    <w:rsid w:val="007E58AC"/>
    <w:rsid w:val="007E5B8D"/>
    <w:rsid w:val="007E5BC1"/>
    <w:rsid w:val="007E5C2C"/>
    <w:rsid w:val="007E5CCF"/>
    <w:rsid w:val="007E5F2B"/>
    <w:rsid w:val="007E5F84"/>
    <w:rsid w:val="007E61CC"/>
    <w:rsid w:val="007E6F6F"/>
    <w:rsid w:val="007E6FAC"/>
    <w:rsid w:val="007E734F"/>
    <w:rsid w:val="007E783E"/>
    <w:rsid w:val="007F0997"/>
    <w:rsid w:val="007F0DC3"/>
    <w:rsid w:val="007F18B7"/>
    <w:rsid w:val="007F1D40"/>
    <w:rsid w:val="007F1FF2"/>
    <w:rsid w:val="007F20FE"/>
    <w:rsid w:val="007F2243"/>
    <w:rsid w:val="007F22DB"/>
    <w:rsid w:val="007F2464"/>
    <w:rsid w:val="007F248D"/>
    <w:rsid w:val="007F2A1F"/>
    <w:rsid w:val="007F2CFA"/>
    <w:rsid w:val="007F37AB"/>
    <w:rsid w:val="007F37CB"/>
    <w:rsid w:val="007F3A82"/>
    <w:rsid w:val="007F3F7A"/>
    <w:rsid w:val="007F4362"/>
    <w:rsid w:val="007F4717"/>
    <w:rsid w:val="007F4BE3"/>
    <w:rsid w:val="007F4EE9"/>
    <w:rsid w:val="007F5308"/>
    <w:rsid w:val="007F6876"/>
    <w:rsid w:val="007F6CF6"/>
    <w:rsid w:val="007F78ED"/>
    <w:rsid w:val="007F7B1E"/>
    <w:rsid w:val="008000B4"/>
    <w:rsid w:val="008007AB"/>
    <w:rsid w:val="008010B1"/>
    <w:rsid w:val="008017DC"/>
    <w:rsid w:val="0080242A"/>
    <w:rsid w:val="0080297E"/>
    <w:rsid w:val="0080347E"/>
    <w:rsid w:val="00803526"/>
    <w:rsid w:val="00803581"/>
    <w:rsid w:val="00803ADB"/>
    <w:rsid w:val="00803E47"/>
    <w:rsid w:val="00803EA3"/>
    <w:rsid w:val="00804143"/>
    <w:rsid w:val="00804485"/>
    <w:rsid w:val="00804547"/>
    <w:rsid w:val="00804C6D"/>
    <w:rsid w:val="0080572B"/>
    <w:rsid w:val="00805E3B"/>
    <w:rsid w:val="0080645B"/>
    <w:rsid w:val="008066FB"/>
    <w:rsid w:val="0080671D"/>
    <w:rsid w:val="00807231"/>
    <w:rsid w:val="0080741B"/>
    <w:rsid w:val="00807970"/>
    <w:rsid w:val="00810286"/>
    <w:rsid w:val="00810324"/>
    <w:rsid w:val="00810588"/>
    <w:rsid w:val="00810795"/>
    <w:rsid w:val="0081116F"/>
    <w:rsid w:val="008116BF"/>
    <w:rsid w:val="00811E0C"/>
    <w:rsid w:val="00811EF2"/>
    <w:rsid w:val="00812491"/>
    <w:rsid w:val="0081264E"/>
    <w:rsid w:val="00812A1F"/>
    <w:rsid w:val="00812A45"/>
    <w:rsid w:val="00812C98"/>
    <w:rsid w:val="00812E03"/>
    <w:rsid w:val="00813184"/>
    <w:rsid w:val="00813AA6"/>
    <w:rsid w:val="00813DC5"/>
    <w:rsid w:val="00814118"/>
    <w:rsid w:val="008142B1"/>
    <w:rsid w:val="0081449B"/>
    <w:rsid w:val="00814B21"/>
    <w:rsid w:val="00814BA8"/>
    <w:rsid w:val="00814D09"/>
    <w:rsid w:val="00815807"/>
    <w:rsid w:val="0081582C"/>
    <w:rsid w:val="00815D18"/>
    <w:rsid w:val="00816119"/>
    <w:rsid w:val="00817447"/>
    <w:rsid w:val="00817536"/>
    <w:rsid w:val="008175C7"/>
    <w:rsid w:val="008178F4"/>
    <w:rsid w:val="008205BB"/>
    <w:rsid w:val="0082085A"/>
    <w:rsid w:val="0082118B"/>
    <w:rsid w:val="00821305"/>
    <w:rsid w:val="0082183E"/>
    <w:rsid w:val="00822002"/>
    <w:rsid w:val="00822D74"/>
    <w:rsid w:val="00822E26"/>
    <w:rsid w:val="00823273"/>
    <w:rsid w:val="0082384E"/>
    <w:rsid w:val="00824EEE"/>
    <w:rsid w:val="00824F4A"/>
    <w:rsid w:val="0082519D"/>
    <w:rsid w:val="00825250"/>
    <w:rsid w:val="0082534A"/>
    <w:rsid w:val="00825370"/>
    <w:rsid w:val="008253D5"/>
    <w:rsid w:val="0082604E"/>
    <w:rsid w:val="00826068"/>
    <w:rsid w:val="0082611C"/>
    <w:rsid w:val="00826608"/>
    <w:rsid w:val="00827780"/>
    <w:rsid w:val="00827A8A"/>
    <w:rsid w:val="00827E9B"/>
    <w:rsid w:val="00827EA0"/>
    <w:rsid w:val="00827F95"/>
    <w:rsid w:val="008306A0"/>
    <w:rsid w:val="00830A2B"/>
    <w:rsid w:val="00830E7E"/>
    <w:rsid w:val="00830F8B"/>
    <w:rsid w:val="00831007"/>
    <w:rsid w:val="00831827"/>
    <w:rsid w:val="00831852"/>
    <w:rsid w:val="008321D2"/>
    <w:rsid w:val="00832807"/>
    <w:rsid w:val="00832B4E"/>
    <w:rsid w:val="00832D4C"/>
    <w:rsid w:val="00833384"/>
    <w:rsid w:val="0083345B"/>
    <w:rsid w:val="00833DEA"/>
    <w:rsid w:val="00833FA8"/>
    <w:rsid w:val="008343F9"/>
    <w:rsid w:val="00834435"/>
    <w:rsid w:val="00834817"/>
    <w:rsid w:val="00834CF3"/>
    <w:rsid w:val="00834F2A"/>
    <w:rsid w:val="00834F5A"/>
    <w:rsid w:val="00835D6D"/>
    <w:rsid w:val="00835F67"/>
    <w:rsid w:val="00836051"/>
    <w:rsid w:val="00836203"/>
    <w:rsid w:val="008367C7"/>
    <w:rsid w:val="00836A4F"/>
    <w:rsid w:val="00836CCF"/>
    <w:rsid w:val="0083744E"/>
    <w:rsid w:val="008379FF"/>
    <w:rsid w:val="00837E90"/>
    <w:rsid w:val="00837EBD"/>
    <w:rsid w:val="00837F74"/>
    <w:rsid w:val="00840245"/>
    <w:rsid w:val="008408B6"/>
    <w:rsid w:val="008409A5"/>
    <w:rsid w:val="00840A45"/>
    <w:rsid w:val="00840C90"/>
    <w:rsid w:val="00840E1B"/>
    <w:rsid w:val="008413F4"/>
    <w:rsid w:val="0084141A"/>
    <w:rsid w:val="00841579"/>
    <w:rsid w:val="008416C3"/>
    <w:rsid w:val="00841A38"/>
    <w:rsid w:val="00841CF6"/>
    <w:rsid w:val="008422A5"/>
    <w:rsid w:val="00842571"/>
    <w:rsid w:val="008425E7"/>
    <w:rsid w:val="008429A8"/>
    <w:rsid w:val="00842A28"/>
    <w:rsid w:val="00842B1F"/>
    <w:rsid w:val="00842D28"/>
    <w:rsid w:val="00842EBD"/>
    <w:rsid w:val="00843A45"/>
    <w:rsid w:val="00843BC9"/>
    <w:rsid w:val="00843DE8"/>
    <w:rsid w:val="00844058"/>
    <w:rsid w:val="008440B4"/>
    <w:rsid w:val="008443E1"/>
    <w:rsid w:val="00844583"/>
    <w:rsid w:val="008446CE"/>
    <w:rsid w:val="00844AFA"/>
    <w:rsid w:val="00844C70"/>
    <w:rsid w:val="00844CD2"/>
    <w:rsid w:val="008451C0"/>
    <w:rsid w:val="00845853"/>
    <w:rsid w:val="00845A10"/>
    <w:rsid w:val="0084625B"/>
    <w:rsid w:val="008463CA"/>
    <w:rsid w:val="008465AF"/>
    <w:rsid w:val="008469B7"/>
    <w:rsid w:val="00846D0B"/>
    <w:rsid w:val="00846EA5"/>
    <w:rsid w:val="0084701E"/>
    <w:rsid w:val="00847EFD"/>
    <w:rsid w:val="008501A5"/>
    <w:rsid w:val="0085021B"/>
    <w:rsid w:val="00850341"/>
    <w:rsid w:val="008504FC"/>
    <w:rsid w:val="00850AEC"/>
    <w:rsid w:val="008513CB"/>
    <w:rsid w:val="00851A0A"/>
    <w:rsid w:val="008521D8"/>
    <w:rsid w:val="00852206"/>
    <w:rsid w:val="0085263A"/>
    <w:rsid w:val="008526D7"/>
    <w:rsid w:val="00852741"/>
    <w:rsid w:val="008531C3"/>
    <w:rsid w:val="00853CB8"/>
    <w:rsid w:val="008545E2"/>
    <w:rsid w:val="008546AB"/>
    <w:rsid w:val="0085488E"/>
    <w:rsid w:val="00854B8B"/>
    <w:rsid w:val="00854CFF"/>
    <w:rsid w:val="00854FB1"/>
    <w:rsid w:val="0085516F"/>
    <w:rsid w:val="00855268"/>
    <w:rsid w:val="008558A6"/>
    <w:rsid w:val="00855C40"/>
    <w:rsid w:val="008560C9"/>
    <w:rsid w:val="008565AA"/>
    <w:rsid w:val="00856E5D"/>
    <w:rsid w:val="00856FDF"/>
    <w:rsid w:val="00857387"/>
    <w:rsid w:val="00857596"/>
    <w:rsid w:val="008575F1"/>
    <w:rsid w:val="00857828"/>
    <w:rsid w:val="00860516"/>
    <w:rsid w:val="008609BC"/>
    <w:rsid w:val="00861184"/>
    <w:rsid w:val="008612FA"/>
    <w:rsid w:val="0086165B"/>
    <w:rsid w:val="00861AA1"/>
    <w:rsid w:val="00861C0B"/>
    <w:rsid w:val="00861DB4"/>
    <w:rsid w:val="008626B0"/>
    <w:rsid w:val="00862849"/>
    <w:rsid w:val="00862ED1"/>
    <w:rsid w:val="0086354B"/>
    <w:rsid w:val="008635CF"/>
    <w:rsid w:val="00863AE8"/>
    <w:rsid w:val="008649C1"/>
    <w:rsid w:val="00864F55"/>
    <w:rsid w:val="00865B68"/>
    <w:rsid w:val="00866140"/>
    <w:rsid w:val="0086634C"/>
    <w:rsid w:val="00866C2D"/>
    <w:rsid w:val="00866F2B"/>
    <w:rsid w:val="0086730A"/>
    <w:rsid w:val="008702DF"/>
    <w:rsid w:val="008705BC"/>
    <w:rsid w:val="008709C1"/>
    <w:rsid w:val="00870EEF"/>
    <w:rsid w:val="008713F5"/>
    <w:rsid w:val="00871529"/>
    <w:rsid w:val="00871578"/>
    <w:rsid w:val="00871C76"/>
    <w:rsid w:val="00871F1F"/>
    <w:rsid w:val="0087275E"/>
    <w:rsid w:val="00872DA4"/>
    <w:rsid w:val="00872FE3"/>
    <w:rsid w:val="00873433"/>
    <w:rsid w:val="008734F9"/>
    <w:rsid w:val="008737B6"/>
    <w:rsid w:val="00873A1A"/>
    <w:rsid w:val="00873E66"/>
    <w:rsid w:val="0087495C"/>
    <w:rsid w:val="00874BB2"/>
    <w:rsid w:val="008755CB"/>
    <w:rsid w:val="0087639A"/>
    <w:rsid w:val="00876A5D"/>
    <w:rsid w:val="00876B2A"/>
    <w:rsid w:val="00876E3F"/>
    <w:rsid w:val="00877998"/>
    <w:rsid w:val="00877AE8"/>
    <w:rsid w:val="00877B5A"/>
    <w:rsid w:val="00880A26"/>
    <w:rsid w:val="00880B10"/>
    <w:rsid w:val="00880CE5"/>
    <w:rsid w:val="00880DF9"/>
    <w:rsid w:val="008810B9"/>
    <w:rsid w:val="00881306"/>
    <w:rsid w:val="00881E7A"/>
    <w:rsid w:val="00882055"/>
    <w:rsid w:val="00882145"/>
    <w:rsid w:val="00883907"/>
    <w:rsid w:val="00883B7D"/>
    <w:rsid w:val="00883BC1"/>
    <w:rsid w:val="00884030"/>
    <w:rsid w:val="008840F4"/>
    <w:rsid w:val="00884143"/>
    <w:rsid w:val="008841EF"/>
    <w:rsid w:val="0088472A"/>
    <w:rsid w:val="008851B4"/>
    <w:rsid w:val="0088562B"/>
    <w:rsid w:val="00885ABE"/>
    <w:rsid w:val="00885D00"/>
    <w:rsid w:val="00885D1F"/>
    <w:rsid w:val="00886891"/>
    <w:rsid w:val="00886B26"/>
    <w:rsid w:val="00886DBA"/>
    <w:rsid w:val="00886FDE"/>
    <w:rsid w:val="00887254"/>
    <w:rsid w:val="00887598"/>
    <w:rsid w:val="008875DB"/>
    <w:rsid w:val="008876D6"/>
    <w:rsid w:val="0089048D"/>
    <w:rsid w:val="00890E18"/>
    <w:rsid w:val="00890E3D"/>
    <w:rsid w:val="00890EBA"/>
    <w:rsid w:val="00890FDF"/>
    <w:rsid w:val="008911F9"/>
    <w:rsid w:val="008912B0"/>
    <w:rsid w:val="00891668"/>
    <w:rsid w:val="00891707"/>
    <w:rsid w:val="008918A5"/>
    <w:rsid w:val="00891B85"/>
    <w:rsid w:val="00892406"/>
    <w:rsid w:val="008925E5"/>
    <w:rsid w:val="00892732"/>
    <w:rsid w:val="00892919"/>
    <w:rsid w:val="00893257"/>
    <w:rsid w:val="008933E4"/>
    <w:rsid w:val="00893867"/>
    <w:rsid w:val="00893CF3"/>
    <w:rsid w:val="00893D93"/>
    <w:rsid w:val="00894B5A"/>
    <w:rsid w:val="00894CA2"/>
    <w:rsid w:val="00894F1C"/>
    <w:rsid w:val="00895A27"/>
    <w:rsid w:val="00895BD1"/>
    <w:rsid w:val="00895CC6"/>
    <w:rsid w:val="008967AB"/>
    <w:rsid w:val="00896CB7"/>
    <w:rsid w:val="00896CEB"/>
    <w:rsid w:val="00897518"/>
    <w:rsid w:val="00897570"/>
    <w:rsid w:val="008976AF"/>
    <w:rsid w:val="008976DE"/>
    <w:rsid w:val="0089774A"/>
    <w:rsid w:val="0089781F"/>
    <w:rsid w:val="008A003F"/>
    <w:rsid w:val="008A16F5"/>
    <w:rsid w:val="008A1757"/>
    <w:rsid w:val="008A19B5"/>
    <w:rsid w:val="008A1B0F"/>
    <w:rsid w:val="008A2C80"/>
    <w:rsid w:val="008A3483"/>
    <w:rsid w:val="008A348E"/>
    <w:rsid w:val="008A430F"/>
    <w:rsid w:val="008A434A"/>
    <w:rsid w:val="008A43CD"/>
    <w:rsid w:val="008A45D1"/>
    <w:rsid w:val="008A4689"/>
    <w:rsid w:val="008A47B1"/>
    <w:rsid w:val="008A47C9"/>
    <w:rsid w:val="008A4BFB"/>
    <w:rsid w:val="008A4D0B"/>
    <w:rsid w:val="008A4F4A"/>
    <w:rsid w:val="008A4FA1"/>
    <w:rsid w:val="008A505B"/>
    <w:rsid w:val="008A51C4"/>
    <w:rsid w:val="008A5459"/>
    <w:rsid w:val="008A57CB"/>
    <w:rsid w:val="008A5FEA"/>
    <w:rsid w:val="008A6350"/>
    <w:rsid w:val="008A65E6"/>
    <w:rsid w:val="008A664F"/>
    <w:rsid w:val="008A67E3"/>
    <w:rsid w:val="008A6D31"/>
    <w:rsid w:val="008A70D1"/>
    <w:rsid w:val="008A7612"/>
    <w:rsid w:val="008A7BEF"/>
    <w:rsid w:val="008A7BFF"/>
    <w:rsid w:val="008A7D68"/>
    <w:rsid w:val="008B048F"/>
    <w:rsid w:val="008B06BE"/>
    <w:rsid w:val="008B0FF0"/>
    <w:rsid w:val="008B10CE"/>
    <w:rsid w:val="008B127F"/>
    <w:rsid w:val="008B1EDD"/>
    <w:rsid w:val="008B2022"/>
    <w:rsid w:val="008B2B22"/>
    <w:rsid w:val="008B2FB9"/>
    <w:rsid w:val="008B3009"/>
    <w:rsid w:val="008B35D5"/>
    <w:rsid w:val="008B3745"/>
    <w:rsid w:val="008B387A"/>
    <w:rsid w:val="008B39C6"/>
    <w:rsid w:val="008B3C70"/>
    <w:rsid w:val="008B3E2C"/>
    <w:rsid w:val="008B4015"/>
    <w:rsid w:val="008B4662"/>
    <w:rsid w:val="008B5387"/>
    <w:rsid w:val="008B59B4"/>
    <w:rsid w:val="008B5D80"/>
    <w:rsid w:val="008B6342"/>
    <w:rsid w:val="008B65ED"/>
    <w:rsid w:val="008B6EF9"/>
    <w:rsid w:val="008B71FE"/>
    <w:rsid w:val="008B7255"/>
    <w:rsid w:val="008B7E2A"/>
    <w:rsid w:val="008C06D6"/>
    <w:rsid w:val="008C07CD"/>
    <w:rsid w:val="008C0C6B"/>
    <w:rsid w:val="008C10EC"/>
    <w:rsid w:val="008C1C6D"/>
    <w:rsid w:val="008C2348"/>
    <w:rsid w:val="008C249C"/>
    <w:rsid w:val="008C24D7"/>
    <w:rsid w:val="008C2CCE"/>
    <w:rsid w:val="008C2EA2"/>
    <w:rsid w:val="008C370A"/>
    <w:rsid w:val="008C3A9C"/>
    <w:rsid w:val="008C3AB3"/>
    <w:rsid w:val="008C3B7A"/>
    <w:rsid w:val="008C4160"/>
    <w:rsid w:val="008C42DC"/>
    <w:rsid w:val="008C47B8"/>
    <w:rsid w:val="008C4E46"/>
    <w:rsid w:val="008C4EC8"/>
    <w:rsid w:val="008C5654"/>
    <w:rsid w:val="008C5987"/>
    <w:rsid w:val="008C5A07"/>
    <w:rsid w:val="008C64E8"/>
    <w:rsid w:val="008C65EC"/>
    <w:rsid w:val="008C6A48"/>
    <w:rsid w:val="008C6C00"/>
    <w:rsid w:val="008C7358"/>
    <w:rsid w:val="008C7435"/>
    <w:rsid w:val="008C75E1"/>
    <w:rsid w:val="008C7C01"/>
    <w:rsid w:val="008D0117"/>
    <w:rsid w:val="008D04D1"/>
    <w:rsid w:val="008D0A9E"/>
    <w:rsid w:val="008D0BE6"/>
    <w:rsid w:val="008D189D"/>
    <w:rsid w:val="008D2895"/>
    <w:rsid w:val="008D2E68"/>
    <w:rsid w:val="008D31B4"/>
    <w:rsid w:val="008D3584"/>
    <w:rsid w:val="008D3A6B"/>
    <w:rsid w:val="008D4104"/>
    <w:rsid w:val="008D4296"/>
    <w:rsid w:val="008D4513"/>
    <w:rsid w:val="008D47ED"/>
    <w:rsid w:val="008D4A9B"/>
    <w:rsid w:val="008D4F1A"/>
    <w:rsid w:val="008D52D5"/>
    <w:rsid w:val="008D56DF"/>
    <w:rsid w:val="008D5A21"/>
    <w:rsid w:val="008D5F4E"/>
    <w:rsid w:val="008D632E"/>
    <w:rsid w:val="008D6406"/>
    <w:rsid w:val="008D652B"/>
    <w:rsid w:val="008D654C"/>
    <w:rsid w:val="008D727C"/>
    <w:rsid w:val="008D7657"/>
    <w:rsid w:val="008D7729"/>
    <w:rsid w:val="008D77D9"/>
    <w:rsid w:val="008E0979"/>
    <w:rsid w:val="008E0A91"/>
    <w:rsid w:val="008E1073"/>
    <w:rsid w:val="008E132B"/>
    <w:rsid w:val="008E1B43"/>
    <w:rsid w:val="008E2162"/>
    <w:rsid w:val="008E24CC"/>
    <w:rsid w:val="008E2868"/>
    <w:rsid w:val="008E2984"/>
    <w:rsid w:val="008E2C5E"/>
    <w:rsid w:val="008E32C8"/>
    <w:rsid w:val="008E35AB"/>
    <w:rsid w:val="008E3D72"/>
    <w:rsid w:val="008E453E"/>
    <w:rsid w:val="008E4BB0"/>
    <w:rsid w:val="008E598F"/>
    <w:rsid w:val="008E5B47"/>
    <w:rsid w:val="008E5BCE"/>
    <w:rsid w:val="008E5C54"/>
    <w:rsid w:val="008E6424"/>
    <w:rsid w:val="008E64D1"/>
    <w:rsid w:val="008E673B"/>
    <w:rsid w:val="008E67CE"/>
    <w:rsid w:val="008E6D9E"/>
    <w:rsid w:val="008E6EEE"/>
    <w:rsid w:val="008E701C"/>
    <w:rsid w:val="008E72DD"/>
    <w:rsid w:val="008E78E3"/>
    <w:rsid w:val="008F154C"/>
    <w:rsid w:val="008F197B"/>
    <w:rsid w:val="008F27B9"/>
    <w:rsid w:val="008F2D15"/>
    <w:rsid w:val="008F2E1C"/>
    <w:rsid w:val="008F319D"/>
    <w:rsid w:val="008F4909"/>
    <w:rsid w:val="008F564F"/>
    <w:rsid w:val="008F5DF1"/>
    <w:rsid w:val="008F5F0A"/>
    <w:rsid w:val="008F62C3"/>
    <w:rsid w:val="008F78FC"/>
    <w:rsid w:val="00900815"/>
    <w:rsid w:val="00901666"/>
    <w:rsid w:val="009018A8"/>
    <w:rsid w:val="00902B7D"/>
    <w:rsid w:val="009036DC"/>
    <w:rsid w:val="0090388F"/>
    <w:rsid w:val="009038F3"/>
    <w:rsid w:val="00903B78"/>
    <w:rsid w:val="0090403F"/>
    <w:rsid w:val="009046B1"/>
    <w:rsid w:val="009047C4"/>
    <w:rsid w:val="0090490F"/>
    <w:rsid w:val="00904B81"/>
    <w:rsid w:val="00904CAD"/>
    <w:rsid w:val="00905CAF"/>
    <w:rsid w:val="00905E93"/>
    <w:rsid w:val="00906065"/>
    <w:rsid w:val="00906C4F"/>
    <w:rsid w:val="00906D3D"/>
    <w:rsid w:val="009072FE"/>
    <w:rsid w:val="00907A9C"/>
    <w:rsid w:val="00907B5C"/>
    <w:rsid w:val="00910BD1"/>
    <w:rsid w:val="00911C98"/>
    <w:rsid w:val="00912573"/>
    <w:rsid w:val="00912B4A"/>
    <w:rsid w:val="00913155"/>
    <w:rsid w:val="00914418"/>
    <w:rsid w:val="00914EB3"/>
    <w:rsid w:val="00914FB0"/>
    <w:rsid w:val="00915015"/>
    <w:rsid w:val="0091563A"/>
    <w:rsid w:val="009158C1"/>
    <w:rsid w:val="0091597C"/>
    <w:rsid w:val="00915AB6"/>
    <w:rsid w:val="0091653E"/>
    <w:rsid w:val="00916D85"/>
    <w:rsid w:val="009178CD"/>
    <w:rsid w:val="00917BC4"/>
    <w:rsid w:val="00920122"/>
    <w:rsid w:val="00920267"/>
    <w:rsid w:val="0092073E"/>
    <w:rsid w:val="00920C4F"/>
    <w:rsid w:val="00920D8D"/>
    <w:rsid w:val="0092133D"/>
    <w:rsid w:val="009213A9"/>
    <w:rsid w:val="00921746"/>
    <w:rsid w:val="00921CC0"/>
    <w:rsid w:val="00922271"/>
    <w:rsid w:val="00922EE0"/>
    <w:rsid w:val="00923209"/>
    <w:rsid w:val="00923318"/>
    <w:rsid w:val="009233D4"/>
    <w:rsid w:val="00923944"/>
    <w:rsid w:val="00923A5A"/>
    <w:rsid w:val="00923FEE"/>
    <w:rsid w:val="00924337"/>
    <w:rsid w:val="009248C9"/>
    <w:rsid w:val="00924DAF"/>
    <w:rsid w:val="00924FC7"/>
    <w:rsid w:val="00925200"/>
    <w:rsid w:val="009254B8"/>
    <w:rsid w:val="00925A3B"/>
    <w:rsid w:val="009269A1"/>
    <w:rsid w:val="00926AB9"/>
    <w:rsid w:val="00926D68"/>
    <w:rsid w:val="00927027"/>
    <w:rsid w:val="00927038"/>
    <w:rsid w:val="009270A2"/>
    <w:rsid w:val="009272A2"/>
    <w:rsid w:val="0092795E"/>
    <w:rsid w:val="00927968"/>
    <w:rsid w:val="00927B39"/>
    <w:rsid w:val="00927D0A"/>
    <w:rsid w:val="00927DF8"/>
    <w:rsid w:val="00930062"/>
    <w:rsid w:val="00930526"/>
    <w:rsid w:val="009306D8"/>
    <w:rsid w:val="00930D8F"/>
    <w:rsid w:val="0093105D"/>
    <w:rsid w:val="009314E5"/>
    <w:rsid w:val="00931605"/>
    <w:rsid w:val="009316C9"/>
    <w:rsid w:val="00931775"/>
    <w:rsid w:val="00932587"/>
    <w:rsid w:val="009328DD"/>
    <w:rsid w:val="00932AD8"/>
    <w:rsid w:val="0093309A"/>
    <w:rsid w:val="00933B23"/>
    <w:rsid w:val="00933FC5"/>
    <w:rsid w:val="009345E6"/>
    <w:rsid w:val="00934926"/>
    <w:rsid w:val="0093526B"/>
    <w:rsid w:val="00935488"/>
    <w:rsid w:val="00936574"/>
    <w:rsid w:val="00936F89"/>
    <w:rsid w:val="00937427"/>
    <w:rsid w:val="009378F1"/>
    <w:rsid w:val="00937A7C"/>
    <w:rsid w:val="009405B1"/>
    <w:rsid w:val="00940D26"/>
    <w:rsid w:val="0094102B"/>
    <w:rsid w:val="0094116E"/>
    <w:rsid w:val="00941564"/>
    <w:rsid w:val="00941E16"/>
    <w:rsid w:val="009428F3"/>
    <w:rsid w:val="00942A84"/>
    <w:rsid w:val="00942C52"/>
    <w:rsid w:val="009431E1"/>
    <w:rsid w:val="00943295"/>
    <w:rsid w:val="00943A71"/>
    <w:rsid w:val="00943C84"/>
    <w:rsid w:val="00943E26"/>
    <w:rsid w:val="00943F4A"/>
    <w:rsid w:val="00944197"/>
    <w:rsid w:val="00944388"/>
    <w:rsid w:val="009443CB"/>
    <w:rsid w:val="00944495"/>
    <w:rsid w:val="0094495B"/>
    <w:rsid w:val="00944BBC"/>
    <w:rsid w:val="00944BD3"/>
    <w:rsid w:val="009451BB"/>
    <w:rsid w:val="00945736"/>
    <w:rsid w:val="009457C7"/>
    <w:rsid w:val="00946008"/>
    <w:rsid w:val="00946093"/>
    <w:rsid w:val="00946122"/>
    <w:rsid w:val="00946787"/>
    <w:rsid w:val="00946FA4"/>
    <w:rsid w:val="009470C4"/>
    <w:rsid w:val="0094723C"/>
    <w:rsid w:val="009472C5"/>
    <w:rsid w:val="009474EA"/>
    <w:rsid w:val="0094759E"/>
    <w:rsid w:val="00947AD1"/>
    <w:rsid w:val="00947BD8"/>
    <w:rsid w:val="00947BF3"/>
    <w:rsid w:val="00950039"/>
    <w:rsid w:val="00950319"/>
    <w:rsid w:val="00950B56"/>
    <w:rsid w:val="00950C25"/>
    <w:rsid w:val="0095104C"/>
    <w:rsid w:val="009510DD"/>
    <w:rsid w:val="00951474"/>
    <w:rsid w:val="00951590"/>
    <w:rsid w:val="00951813"/>
    <w:rsid w:val="0095221F"/>
    <w:rsid w:val="00952223"/>
    <w:rsid w:val="0095244F"/>
    <w:rsid w:val="00952F70"/>
    <w:rsid w:val="00953088"/>
    <w:rsid w:val="00953127"/>
    <w:rsid w:val="00953A26"/>
    <w:rsid w:val="00953B6A"/>
    <w:rsid w:val="00953F10"/>
    <w:rsid w:val="00954594"/>
    <w:rsid w:val="009545D7"/>
    <w:rsid w:val="00954B73"/>
    <w:rsid w:val="00954E4E"/>
    <w:rsid w:val="009557C4"/>
    <w:rsid w:val="00955C91"/>
    <w:rsid w:val="009566D6"/>
    <w:rsid w:val="00957179"/>
    <w:rsid w:val="00957472"/>
    <w:rsid w:val="009575B0"/>
    <w:rsid w:val="00957841"/>
    <w:rsid w:val="00957B15"/>
    <w:rsid w:val="00957B2B"/>
    <w:rsid w:val="009600C6"/>
    <w:rsid w:val="0096033B"/>
    <w:rsid w:val="00960712"/>
    <w:rsid w:val="0096087C"/>
    <w:rsid w:val="009609EE"/>
    <w:rsid w:val="0096146E"/>
    <w:rsid w:val="00961C23"/>
    <w:rsid w:val="0096225F"/>
    <w:rsid w:val="00962651"/>
    <w:rsid w:val="0096271B"/>
    <w:rsid w:val="00962B5E"/>
    <w:rsid w:val="00962BD9"/>
    <w:rsid w:val="00962E1B"/>
    <w:rsid w:val="0096334B"/>
    <w:rsid w:val="009633C1"/>
    <w:rsid w:val="009633CC"/>
    <w:rsid w:val="009636F2"/>
    <w:rsid w:val="00963BC8"/>
    <w:rsid w:val="00963CCB"/>
    <w:rsid w:val="00963D54"/>
    <w:rsid w:val="00963EB4"/>
    <w:rsid w:val="00963F79"/>
    <w:rsid w:val="009640DE"/>
    <w:rsid w:val="009641B9"/>
    <w:rsid w:val="009642C3"/>
    <w:rsid w:val="00964457"/>
    <w:rsid w:val="00965857"/>
    <w:rsid w:val="0096589F"/>
    <w:rsid w:val="00966639"/>
    <w:rsid w:val="009667D0"/>
    <w:rsid w:val="0096681B"/>
    <w:rsid w:val="00966D34"/>
    <w:rsid w:val="00967B8E"/>
    <w:rsid w:val="00967E4F"/>
    <w:rsid w:val="00970011"/>
    <w:rsid w:val="0097019D"/>
    <w:rsid w:val="009701FA"/>
    <w:rsid w:val="009716FE"/>
    <w:rsid w:val="009717DA"/>
    <w:rsid w:val="00971B94"/>
    <w:rsid w:val="00971CB3"/>
    <w:rsid w:val="00971F0B"/>
    <w:rsid w:val="0097217F"/>
    <w:rsid w:val="00972341"/>
    <w:rsid w:val="00972B13"/>
    <w:rsid w:val="00972C15"/>
    <w:rsid w:val="00972D11"/>
    <w:rsid w:val="00972F8D"/>
    <w:rsid w:val="00973062"/>
    <w:rsid w:val="00973752"/>
    <w:rsid w:val="00973840"/>
    <w:rsid w:val="00973DB2"/>
    <w:rsid w:val="00973F0C"/>
    <w:rsid w:val="009743C8"/>
    <w:rsid w:val="009746D5"/>
    <w:rsid w:val="009749E3"/>
    <w:rsid w:val="00974ECE"/>
    <w:rsid w:val="00975370"/>
    <w:rsid w:val="00975579"/>
    <w:rsid w:val="00975B9A"/>
    <w:rsid w:val="00976D6A"/>
    <w:rsid w:val="009773D1"/>
    <w:rsid w:val="009773E3"/>
    <w:rsid w:val="0097741F"/>
    <w:rsid w:val="00977D02"/>
    <w:rsid w:val="00977FED"/>
    <w:rsid w:val="009804D4"/>
    <w:rsid w:val="00980845"/>
    <w:rsid w:val="009812BC"/>
    <w:rsid w:val="00981A0E"/>
    <w:rsid w:val="00981A28"/>
    <w:rsid w:val="00981AB9"/>
    <w:rsid w:val="00982296"/>
    <w:rsid w:val="0098235E"/>
    <w:rsid w:val="009826ED"/>
    <w:rsid w:val="00982842"/>
    <w:rsid w:val="00982D0F"/>
    <w:rsid w:val="0098402F"/>
    <w:rsid w:val="0098444C"/>
    <w:rsid w:val="009849A9"/>
    <w:rsid w:val="009849C5"/>
    <w:rsid w:val="00985196"/>
    <w:rsid w:val="009852AA"/>
    <w:rsid w:val="00986327"/>
    <w:rsid w:val="009866F6"/>
    <w:rsid w:val="009867BD"/>
    <w:rsid w:val="00986884"/>
    <w:rsid w:val="00986A7F"/>
    <w:rsid w:val="00986B41"/>
    <w:rsid w:val="00986E4C"/>
    <w:rsid w:val="00986F43"/>
    <w:rsid w:val="00987062"/>
    <w:rsid w:val="009870DA"/>
    <w:rsid w:val="009872B7"/>
    <w:rsid w:val="00987418"/>
    <w:rsid w:val="0098799E"/>
    <w:rsid w:val="00987F7B"/>
    <w:rsid w:val="00990214"/>
    <w:rsid w:val="0099061C"/>
    <w:rsid w:val="00990BDA"/>
    <w:rsid w:val="00990D8B"/>
    <w:rsid w:val="00991196"/>
    <w:rsid w:val="009913C8"/>
    <w:rsid w:val="00991AEC"/>
    <w:rsid w:val="009924C9"/>
    <w:rsid w:val="009925F4"/>
    <w:rsid w:val="009926C2"/>
    <w:rsid w:val="00992760"/>
    <w:rsid w:val="00992D14"/>
    <w:rsid w:val="009935E7"/>
    <w:rsid w:val="00993811"/>
    <w:rsid w:val="009943EE"/>
    <w:rsid w:val="009945DD"/>
    <w:rsid w:val="00994CB2"/>
    <w:rsid w:val="00995069"/>
    <w:rsid w:val="009956EB"/>
    <w:rsid w:val="0099578F"/>
    <w:rsid w:val="00995F1F"/>
    <w:rsid w:val="00996252"/>
    <w:rsid w:val="009967ED"/>
    <w:rsid w:val="00996C4D"/>
    <w:rsid w:val="0099753F"/>
    <w:rsid w:val="009A0056"/>
    <w:rsid w:val="009A03AF"/>
    <w:rsid w:val="009A0892"/>
    <w:rsid w:val="009A099A"/>
    <w:rsid w:val="009A0B4D"/>
    <w:rsid w:val="009A0BD9"/>
    <w:rsid w:val="009A1232"/>
    <w:rsid w:val="009A1B1D"/>
    <w:rsid w:val="009A1B7D"/>
    <w:rsid w:val="009A20F5"/>
    <w:rsid w:val="009A288D"/>
    <w:rsid w:val="009A2AA4"/>
    <w:rsid w:val="009A362B"/>
    <w:rsid w:val="009A37B6"/>
    <w:rsid w:val="009A3845"/>
    <w:rsid w:val="009A3A7F"/>
    <w:rsid w:val="009A4046"/>
    <w:rsid w:val="009A4093"/>
    <w:rsid w:val="009A416E"/>
    <w:rsid w:val="009A42E6"/>
    <w:rsid w:val="009A42F5"/>
    <w:rsid w:val="009A47D0"/>
    <w:rsid w:val="009A4F29"/>
    <w:rsid w:val="009A51B1"/>
    <w:rsid w:val="009A5CB4"/>
    <w:rsid w:val="009A5F8B"/>
    <w:rsid w:val="009A6175"/>
    <w:rsid w:val="009A67B0"/>
    <w:rsid w:val="009A69E1"/>
    <w:rsid w:val="009A6BCC"/>
    <w:rsid w:val="009A7385"/>
    <w:rsid w:val="009A78BF"/>
    <w:rsid w:val="009A7997"/>
    <w:rsid w:val="009B0106"/>
    <w:rsid w:val="009B050E"/>
    <w:rsid w:val="009B09A3"/>
    <w:rsid w:val="009B0C83"/>
    <w:rsid w:val="009B0E7C"/>
    <w:rsid w:val="009B0FD7"/>
    <w:rsid w:val="009B17F9"/>
    <w:rsid w:val="009B2892"/>
    <w:rsid w:val="009B28B5"/>
    <w:rsid w:val="009B40DB"/>
    <w:rsid w:val="009B4658"/>
    <w:rsid w:val="009B4AFE"/>
    <w:rsid w:val="009B4C3C"/>
    <w:rsid w:val="009B4ECA"/>
    <w:rsid w:val="009B57A9"/>
    <w:rsid w:val="009B5A2E"/>
    <w:rsid w:val="009B5BA9"/>
    <w:rsid w:val="009B652E"/>
    <w:rsid w:val="009B673D"/>
    <w:rsid w:val="009B6E09"/>
    <w:rsid w:val="009B6E35"/>
    <w:rsid w:val="009B73BE"/>
    <w:rsid w:val="009B74FF"/>
    <w:rsid w:val="009B79EF"/>
    <w:rsid w:val="009B7D0F"/>
    <w:rsid w:val="009B7EA5"/>
    <w:rsid w:val="009C04BE"/>
    <w:rsid w:val="009C05C3"/>
    <w:rsid w:val="009C0716"/>
    <w:rsid w:val="009C0EE0"/>
    <w:rsid w:val="009C0F83"/>
    <w:rsid w:val="009C0FC2"/>
    <w:rsid w:val="009C126A"/>
    <w:rsid w:val="009C129E"/>
    <w:rsid w:val="009C194E"/>
    <w:rsid w:val="009C2326"/>
    <w:rsid w:val="009C2869"/>
    <w:rsid w:val="009C316B"/>
    <w:rsid w:val="009C37A1"/>
    <w:rsid w:val="009C38B1"/>
    <w:rsid w:val="009C3E22"/>
    <w:rsid w:val="009C4166"/>
    <w:rsid w:val="009C440E"/>
    <w:rsid w:val="009C47B0"/>
    <w:rsid w:val="009C4EB6"/>
    <w:rsid w:val="009C4FE8"/>
    <w:rsid w:val="009C5143"/>
    <w:rsid w:val="009C5750"/>
    <w:rsid w:val="009C5FC0"/>
    <w:rsid w:val="009C6249"/>
    <w:rsid w:val="009C65D3"/>
    <w:rsid w:val="009C6726"/>
    <w:rsid w:val="009C7176"/>
    <w:rsid w:val="009C7534"/>
    <w:rsid w:val="009C756D"/>
    <w:rsid w:val="009C7DF6"/>
    <w:rsid w:val="009C7E1C"/>
    <w:rsid w:val="009C7F5B"/>
    <w:rsid w:val="009D0267"/>
    <w:rsid w:val="009D0D1D"/>
    <w:rsid w:val="009D1250"/>
    <w:rsid w:val="009D136D"/>
    <w:rsid w:val="009D139B"/>
    <w:rsid w:val="009D1683"/>
    <w:rsid w:val="009D25FB"/>
    <w:rsid w:val="009D2674"/>
    <w:rsid w:val="009D2A74"/>
    <w:rsid w:val="009D306C"/>
    <w:rsid w:val="009D3554"/>
    <w:rsid w:val="009D3E9B"/>
    <w:rsid w:val="009D3F51"/>
    <w:rsid w:val="009D40E2"/>
    <w:rsid w:val="009D4BA5"/>
    <w:rsid w:val="009D4C91"/>
    <w:rsid w:val="009D52F2"/>
    <w:rsid w:val="009D55A7"/>
    <w:rsid w:val="009D61C1"/>
    <w:rsid w:val="009D66ED"/>
    <w:rsid w:val="009D68B5"/>
    <w:rsid w:val="009D70C3"/>
    <w:rsid w:val="009D7499"/>
    <w:rsid w:val="009D776B"/>
    <w:rsid w:val="009E02C9"/>
    <w:rsid w:val="009E06B8"/>
    <w:rsid w:val="009E0775"/>
    <w:rsid w:val="009E0C09"/>
    <w:rsid w:val="009E1D86"/>
    <w:rsid w:val="009E1F03"/>
    <w:rsid w:val="009E1F4E"/>
    <w:rsid w:val="009E2087"/>
    <w:rsid w:val="009E20E6"/>
    <w:rsid w:val="009E2454"/>
    <w:rsid w:val="009E24FC"/>
    <w:rsid w:val="009E2F0B"/>
    <w:rsid w:val="009E3220"/>
    <w:rsid w:val="009E32F7"/>
    <w:rsid w:val="009E3481"/>
    <w:rsid w:val="009E3598"/>
    <w:rsid w:val="009E3FA0"/>
    <w:rsid w:val="009E41E7"/>
    <w:rsid w:val="009E4DF6"/>
    <w:rsid w:val="009E4E2E"/>
    <w:rsid w:val="009E4FDF"/>
    <w:rsid w:val="009E528E"/>
    <w:rsid w:val="009E54C1"/>
    <w:rsid w:val="009E5501"/>
    <w:rsid w:val="009E5687"/>
    <w:rsid w:val="009E56F2"/>
    <w:rsid w:val="009E582F"/>
    <w:rsid w:val="009E5BCC"/>
    <w:rsid w:val="009E5DB3"/>
    <w:rsid w:val="009E6D5B"/>
    <w:rsid w:val="009E6F33"/>
    <w:rsid w:val="009E79E8"/>
    <w:rsid w:val="009E7D9D"/>
    <w:rsid w:val="009E7F22"/>
    <w:rsid w:val="009F0587"/>
    <w:rsid w:val="009F0E5B"/>
    <w:rsid w:val="009F11A5"/>
    <w:rsid w:val="009F1432"/>
    <w:rsid w:val="009F1D06"/>
    <w:rsid w:val="009F21CA"/>
    <w:rsid w:val="009F2B80"/>
    <w:rsid w:val="009F2BA7"/>
    <w:rsid w:val="009F2C99"/>
    <w:rsid w:val="009F2DB6"/>
    <w:rsid w:val="009F2E44"/>
    <w:rsid w:val="009F2F92"/>
    <w:rsid w:val="009F2F9C"/>
    <w:rsid w:val="009F3E0A"/>
    <w:rsid w:val="009F4008"/>
    <w:rsid w:val="009F401E"/>
    <w:rsid w:val="009F4052"/>
    <w:rsid w:val="009F41A7"/>
    <w:rsid w:val="009F44F8"/>
    <w:rsid w:val="009F45B0"/>
    <w:rsid w:val="009F4717"/>
    <w:rsid w:val="009F4B0F"/>
    <w:rsid w:val="009F50ED"/>
    <w:rsid w:val="009F5556"/>
    <w:rsid w:val="009F5721"/>
    <w:rsid w:val="009F5ADB"/>
    <w:rsid w:val="00A002B7"/>
    <w:rsid w:val="00A00473"/>
    <w:rsid w:val="00A00596"/>
    <w:rsid w:val="00A00D28"/>
    <w:rsid w:val="00A010D3"/>
    <w:rsid w:val="00A013E6"/>
    <w:rsid w:val="00A014E6"/>
    <w:rsid w:val="00A01527"/>
    <w:rsid w:val="00A01C59"/>
    <w:rsid w:val="00A021C7"/>
    <w:rsid w:val="00A02317"/>
    <w:rsid w:val="00A02784"/>
    <w:rsid w:val="00A02B84"/>
    <w:rsid w:val="00A02FA5"/>
    <w:rsid w:val="00A034F3"/>
    <w:rsid w:val="00A03D9B"/>
    <w:rsid w:val="00A040CC"/>
    <w:rsid w:val="00A056F5"/>
    <w:rsid w:val="00A0594D"/>
    <w:rsid w:val="00A05B73"/>
    <w:rsid w:val="00A06156"/>
    <w:rsid w:val="00A06165"/>
    <w:rsid w:val="00A06189"/>
    <w:rsid w:val="00A06687"/>
    <w:rsid w:val="00A06792"/>
    <w:rsid w:val="00A06827"/>
    <w:rsid w:val="00A0692B"/>
    <w:rsid w:val="00A069DF"/>
    <w:rsid w:val="00A06CA3"/>
    <w:rsid w:val="00A07102"/>
    <w:rsid w:val="00A072C7"/>
    <w:rsid w:val="00A0744A"/>
    <w:rsid w:val="00A07DC1"/>
    <w:rsid w:val="00A07ECB"/>
    <w:rsid w:val="00A1016D"/>
    <w:rsid w:val="00A10572"/>
    <w:rsid w:val="00A109DF"/>
    <w:rsid w:val="00A1122E"/>
    <w:rsid w:val="00A113E9"/>
    <w:rsid w:val="00A11935"/>
    <w:rsid w:val="00A11B07"/>
    <w:rsid w:val="00A12A45"/>
    <w:rsid w:val="00A12F03"/>
    <w:rsid w:val="00A12FEF"/>
    <w:rsid w:val="00A133FE"/>
    <w:rsid w:val="00A13B3A"/>
    <w:rsid w:val="00A13B8E"/>
    <w:rsid w:val="00A13D7B"/>
    <w:rsid w:val="00A144A0"/>
    <w:rsid w:val="00A14666"/>
    <w:rsid w:val="00A14F4D"/>
    <w:rsid w:val="00A15234"/>
    <w:rsid w:val="00A154AE"/>
    <w:rsid w:val="00A159CA"/>
    <w:rsid w:val="00A16C7A"/>
    <w:rsid w:val="00A20240"/>
    <w:rsid w:val="00A21370"/>
    <w:rsid w:val="00A214C5"/>
    <w:rsid w:val="00A21785"/>
    <w:rsid w:val="00A21A17"/>
    <w:rsid w:val="00A21D1A"/>
    <w:rsid w:val="00A22883"/>
    <w:rsid w:val="00A228E5"/>
    <w:rsid w:val="00A22BE4"/>
    <w:rsid w:val="00A22DE3"/>
    <w:rsid w:val="00A2355D"/>
    <w:rsid w:val="00A23BAB"/>
    <w:rsid w:val="00A24219"/>
    <w:rsid w:val="00A25414"/>
    <w:rsid w:val="00A25553"/>
    <w:rsid w:val="00A255E6"/>
    <w:rsid w:val="00A25A73"/>
    <w:rsid w:val="00A25B9C"/>
    <w:rsid w:val="00A265AA"/>
    <w:rsid w:val="00A26643"/>
    <w:rsid w:val="00A267A0"/>
    <w:rsid w:val="00A26BE3"/>
    <w:rsid w:val="00A26D6D"/>
    <w:rsid w:val="00A27368"/>
    <w:rsid w:val="00A30003"/>
    <w:rsid w:val="00A30E67"/>
    <w:rsid w:val="00A31759"/>
    <w:rsid w:val="00A31AA0"/>
    <w:rsid w:val="00A31AD4"/>
    <w:rsid w:val="00A32B14"/>
    <w:rsid w:val="00A32DB8"/>
    <w:rsid w:val="00A32E8C"/>
    <w:rsid w:val="00A332F1"/>
    <w:rsid w:val="00A33399"/>
    <w:rsid w:val="00A33593"/>
    <w:rsid w:val="00A3367A"/>
    <w:rsid w:val="00A339C2"/>
    <w:rsid w:val="00A33D1F"/>
    <w:rsid w:val="00A33DDD"/>
    <w:rsid w:val="00A34BF5"/>
    <w:rsid w:val="00A34EE8"/>
    <w:rsid w:val="00A354EB"/>
    <w:rsid w:val="00A35BB4"/>
    <w:rsid w:val="00A35FBC"/>
    <w:rsid w:val="00A36507"/>
    <w:rsid w:val="00A36673"/>
    <w:rsid w:val="00A3685C"/>
    <w:rsid w:val="00A37203"/>
    <w:rsid w:val="00A37B7B"/>
    <w:rsid w:val="00A37DBF"/>
    <w:rsid w:val="00A40111"/>
    <w:rsid w:val="00A4045E"/>
    <w:rsid w:val="00A408BB"/>
    <w:rsid w:val="00A41206"/>
    <w:rsid w:val="00A414BB"/>
    <w:rsid w:val="00A4161A"/>
    <w:rsid w:val="00A41D04"/>
    <w:rsid w:val="00A42183"/>
    <w:rsid w:val="00A42219"/>
    <w:rsid w:val="00A42D20"/>
    <w:rsid w:val="00A43043"/>
    <w:rsid w:val="00A435D3"/>
    <w:rsid w:val="00A4370C"/>
    <w:rsid w:val="00A4413B"/>
    <w:rsid w:val="00A446BC"/>
    <w:rsid w:val="00A449BD"/>
    <w:rsid w:val="00A44A4F"/>
    <w:rsid w:val="00A4540C"/>
    <w:rsid w:val="00A4568B"/>
    <w:rsid w:val="00A4594E"/>
    <w:rsid w:val="00A45F18"/>
    <w:rsid w:val="00A466E4"/>
    <w:rsid w:val="00A470A3"/>
    <w:rsid w:val="00A472CF"/>
    <w:rsid w:val="00A4759A"/>
    <w:rsid w:val="00A47D88"/>
    <w:rsid w:val="00A50388"/>
    <w:rsid w:val="00A50487"/>
    <w:rsid w:val="00A50798"/>
    <w:rsid w:val="00A509F8"/>
    <w:rsid w:val="00A50B9C"/>
    <w:rsid w:val="00A51486"/>
    <w:rsid w:val="00A5152B"/>
    <w:rsid w:val="00A515C8"/>
    <w:rsid w:val="00A51724"/>
    <w:rsid w:val="00A51B88"/>
    <w:rsid w:val="00A52361"/>
    <w:rsid w:val="00A524D9"/>
    <w:rsid w:val="00A52B58"/>
    <w:rsid w:val="00A52DE2"/>
    <w:rsid w:val="00A5303E"/>
    <w:rsid w:val="00A535A6"/>
    <w:rsid w:val="00A5361B"/>
    <w:rsid w:val="00A53895"/>
    <w:rsid w:val="00A5497A"/>
    <w:rsid w:val="00A54F13"/>
    <w:rsid w:val="00A5513F"/>
    <w:rsid w:val="00A55728"/>
    <w:rsid w:val="00A559CC"/>
    <w:rsid w:val="00A55FFE"/>
    <w:rsid w:val="00A56070"/>
    <w:rsid w:val="00A56124"/>
    <w:rsid w:val="00A5620A"/>
    <w:rsid w:val="00A56567"/>
    <w:rsid w:val="00A573CB"/>
    <w:rsid w:val="00A579C5"/>
    <w:rsid w:val="00A57C54"/>
    <w:rsid w:val="00A57CCB"/>
    <w:rsid w:val="00A60748"/>
    <w:rsid w:val="00A60964"/>
    <w:rsid w:val="00A60DA1"/>
    <w:rsid w:val="00A6145B"/>
    <w:rsid w:val="00A61517"/>
    <w:rsid w:val="00A615A4"/>
    <w:rsid w:val="00A62380"/>
    <w:rsid w:val="00A6295A"/>
    <w:rsid w:val="00A63190"/>
    <w:rsid w:val="00A63A46"/>
    <w:rsid w:val="00A6417B"/>
    <w:rsid w:val="00A64779"/>
    <w:rsid w:val="00A648CD"/>
    <w:rsid w:val="00A64A65"/>
    <w:rsid w:val="00A656DA"/>
    <w:rsid w:val="00A66518"/>
    <w:rsid w:val="00A66C1B"/>
    <w:rsid w:val="00A66CF7"/>
    <w:rsid w:val="00A670DB"/>
    <w:rsid w:val="00A674B6"/>
    <w:rsid w:val="00A67734"/>
    <w:rsid w:val="00A67D24"/>
    <w:rsid w:val="00A67E29"/>
    <w:rsid w:val="00A70081"/>
    <w:rsid w:val="00A70B07"/>
    <w:rsid w:val="00A70C40"/>
    <w:rsid w:val="00A70EF0"/>
    <w:rsid w:val="00A7108B"/>
    <w:rsid w:val="00A71B9A"/>
    <w:rsid w:val="00A71EFA"/>
    <w:rsid w:val="00A71FEE"/>
    <w:rsid w:val="00A72040"/>
    <w:rsid w:val="00A721A9"/>
    <w:rsid w:val="00A728F0"/>
    <w:rsid w:val="00A72F38"/>
    <w:rsid w:val="00A73062"/>
    <w:rsid w:val="00A7326D"/>
    <w:rsid w:val="00A73449"/>
    <w:rsid w:val="00A7350E"/>
    <w:rsid w:val="00A73752"/>
    <w:rsid w:val="00A73A21"/>
    <w:rsid w:val="00A73B99"/>
    <w:rsid w:val="00A73D44"/>
    <w:rsid w:val="00A73EB5"/>
    <w:rsid w:val="00A744B5"/>
    <w:rsid w:val="00A7494E"/>
    <w:rsid w:val="00A74BBD"/>
    <w:rsid w:val="00A74EC3"/>
    <w:rsid w:val="00A74F5E"/>
    <w:rsid w:val="00A75F1D"/>
    <w:rsid w:val="00A768D7"/>
    <w:rsid w:val="00A768EA"/>
    <w:rsid w:val="00A76B7D"/>
    <w:rsid w:val="00A774EE"/>
    <w:rsid w:val="00A77A8D"/>
    <w:rsid w:val="00A800A3"/>
    <w:rsid w:val="00A80418"/>
    <w:rsid w:val="00A80493"/>
    <w:rsid w:val="00A80875"/>
    <w:rsid w:val="00A80CD7"/>
    <w:rsid w:val="00A81BD4"/>
    <w:rsid w:val="00A81FA7"/>
    <w:rsid w:val="00A826DC"/>
    <w:rsid w:val="00A82C6D"/>
    <w:rsid w:val="00A833F9"/>
    <w:rsid w:val="00A8348D"/>
    <w:rsid w:val="00A835E0"/>
    <w:rsid w:val="00A8369F"/>
    <w:rsid w:val="00A838F0"/>
    <w:rsid w:val="00A83D69"/>
    <w:rsid w:val="00A83D99"/>
    <w:rsid w:val="00A840C3"/>
    <w:rsid w:val="00A84421"/>
    <w:rsid w:val="00A8453F"/>
    <w:rsid w:val="00A84C09"/>
    <w:rsid w:val="00A8570E"/>
    <w:rsid w:val="00A858F5"/>
    <w:rsid w:val="00A85C1E"/>
    <w:rsid w:val="00A85DD6"/>
    <w:rsid w:val="00A86062"/>
    <w:rsid w:val="00A861EE"/>
    <w:rsid w:val="00A86237"/>
    <w:rsid w:val="00A86A74"/>
    <w:rsid w:val="00A86BFC"/>
    <w:rsid w:val="00A86DF1"/>
    <w:rsid w:val="00A86ED5"/>
    <w:rsid w:val="00A870FD"/>
    <w:rsid w:val="00A87342"/>
    <w:rsid w:val="00A8736C"/>
    <w:rsid w:val="00A87797"/>
    <w:rsid w:val="00A87844"/>
    <w:rsid w:val="00A87CBA"/>
    <w:rsid w:val="00A904A9"/>
    <w:rsid w:val="00A907EE"/>
    <w:rsid w:val="00A90A06"/>
    <w:rsid w:val="00A90FE8"/>
    <w:rsid w:val="00A9144F"/>
    <w:rsid w:val="00A92BC7"/>
    <w:rsid w:val="00A93225"/>
    <w:rsid w:val="00A93C9C"/>
    <w:rsid w:val="00A93E20"/>
    <w:rsid w:val="00A94261"/>
    <w:rsid w:val="00A94571"/>
    <w:rsid w:val="00A949AC"/>
    <w:rsid w:val="00A950B8"/>
    <w:rsid w:val="00A95268"/>
    <w:rsid w:val="00A95E76"/>
    <w:rsid w:val="00A95EA5"/>
    <w:rsid w:val="00A9644F"/>
    <w:rsid w:val="00A966C4"/>
    <w:rsid w:val="00A96DA3"/>
    <w:rsid w:val="00A96F3B"/>
    <w:rsid w:val="00A9779F"/>
    <w:rsid w:val="00A97DF5"/>
    <w:rsid w:val="00AA06C0"/>
    <w:rsid w:val="00AA07D9"/>
    <w:rsid w:val="00AA0D48"/>
    <w:rsid w:val="00AA0D9F"/>
    <w:rsid w:val="00AA101D"/>
    <w:rsid w:val="00AA1F40"/>
    <w:rsid w:val="00AA21CF"/>
    <w:rsid w:val="00AA2769"/>
    <w:rsid w:val="00AA2CCF"/>
    <w:rsid w:val="00AA30A6"/>
    <w:rsid w:val="00AA385A"/>
    <w:rsid w:val="00AA3B93"/>
    <w:rsid w:val="00AA3CE7"/>
    <w:rsid w:val="00AA42A2"/>
    <w:rsid w:val="00AA4457"/>
    <w:rsid w:val="00AA45CF"/>
    <w:rsid w:val="00AA51E5"/>
    <w:rsid w:val="00AA53C2"/>
    <w:rsid w:val="00AA5AF6"/>
    <w:rsid w:val="00AA60D8"/>
    <w:rsid w:val="00AA637C"/>
    <w:rsid w:val="00AA6B3F"/>
    <w:rsid w:val="00AB077C"/>
    <w:rsid w:val="00AB0883"/>
    <w:rsid w:val="00AB113E"/>
    <w:rsid w:val="00AB1DDC"/>
    <w:rsid w:val="00AB1E11"/>
    <w:rsid w:val="00AB1F88"/>
    <w:rsid w:val="00AB265B"/>
    <w:rsid w:val="00AB26FB"/>
    <w:rsid w:val="00AB28FD"/>
    <w:rsid w:val="00AB2E7D"/>
    <w:rsid w:val="00AB2FC5"/>
    <w:rsid w:val="00AB37E4"/>
    <w:rsid w:val="00AB3B69"/>
    <w:rsid w:val="00AB4383"/>
    <w:rsid w:val="00AB4449"/>
    <w:rsid w:val="00AB448C"/>
    <w:rsid w:val="00AB4678"/>
    <w:rsid w:val="00AB4A36"/>
    <w:rsid w:val="00AB4AC5"/>
    <w:rsid w:val="00AB4AFC"/>
    <w:rsid w:val="00AB4E1F"/>
    <w:rsid w:val="00AB4EB2"/>
    <w:rsid w:val="00AB5237"/>
    <w:rsid w:val="00AB590E"/>
    <w:rsid w:val="00AB64AF"/>
    <w:rsid w:val="00AB6FB3"/>
    <w:rsid w:val="00AB74CB"/>
    <w:rsid w:val="00AB7A0D"/>
    <w:rsid w:val="00AB7B8A"/>
    <w:rsid w:val="00AB7C07"/>
    <w:rsid w:val="00AB7D81"/>
    <w:rsid w:val="00AC0646"/>
    <w:rsid w:val="00AC0910"/>
    <w:rsid w:val="00AC1B1D"/>
    <w:rsid w:val="00AC1C5D"/>
    <w:rsid w:val="00AC1FF8"/>
    <w:rsid w:val="00AC2B02"/>
    <w:rsid w:val="00AC2D31"/>
    <w:rsid w:val="00AC2FD1"/>
    <w:rsid w:val="00AC395E"/>
    <w:rsid w:val="00AC3A0F"/>
    <w:rsid w:val="00AC3AA9"/>
    <w:rsid w:val="00AC4479"/>
    <w:rsid w:val="00AC44E4"/>
    <w:rsid w:val="00AC453D"/>
    <w:rsid w:val="00AC4A7E"/>
    <w:rsid w:val="00AC549C"/>
    <w:rsid w:val="00AC5992"/>
    <w:rsid w:val="00AC5D2B"/>
    <w:rsid w:val="00AC7507"/>
    <w:rsid w:val="00AC7824"/>
    <w:rsid w:val="00AC797A"/>
    <w:rsid w:val="00AC7C88"/>
    <w:rsid w:val="00AC7F44"/>
    <w:rsid w:val="00AD015F"/>
    <w:rsid w:val="00AD0212"/>
    <w:rsid w:val="00AD04FA"/>
    <w:rsid w:val="00AD075B"/>
    <w:rsid w:val="00AD0A88"/>
    <w:rsid w:val="00AD16EC"/>
    <w:rsid w:val="00AD1935"/>
    <w:rsid w:val="00AD1F66"/>
    <w:rsid w:val="00AD2041"/>
    <w:rsid w:val="00AD266E"/>
    <w:rsid w:val="00AD2777"/>
    <w:rsid w:val="00AD3124"/>
    <w:rsid w:val="00AD31ED"/>
    <w:rsid w:val="00AD3CBC"/>
    <w:rsid w:val="00AD3E77"/>
    <w:rsid w:val="00AD41CD"/>
    <w:rsid w:val="00AD42EA"/>
    <w:rsid w:val="00AD444F"/>
    <w:rsid w:val="00AD44B0"/>
    <w:rsid w:val="00AD4746"/>
    <w:rsid w:val="00AD4894"/>
    <w:rsid w:val="00AD4B97"/>
    <w:rsid w:val="00AD514D"/>
    <w:rsid w:val="00AD55B2"/>
    <w:rsid w:val="00AD57C8"/>
    <w:rsid w:val="00AD68A8"/>
    <w:rsid w:val="00AD696E"/>
    <w:rsid w:val="00AD6A2D"/>
    <w:rsid w:val="00AD6B2D"/>
    <w:rsid w:val="00AD6E1A"/>
    <w:rsid w:val="00AD72C4"/>
    <w:rsid w:val="00AD7DFB"/>
    <w:rsid w:val="00AE0223"/>
    <w:rsid w:val="00AE0929"/>
    <w:rsid w:val="00AE0B62"/>
    <w:rsid w:val="00AE0FAC"/>
    <w:rsid w:val="00AE158B"/>
    <w:rsid w:val="00AE1652"/>
    <w:rsid w:val="00AE18D0"/>
    <w:rsid w:val="00AE1B2E"/>
    <w:rsid w:val="00AE1CBE"/>
    <w:rsid w:val="00AE1EA5"/>
    <w:rsid w:val="00AE2300"/>
    <w:rsid w:val="00AE2616"/>
    <w:rsid w:val="00AE3460"/>
    <w:rsid w:val="00AE43C3"/>
    <w:rsid w:val="00AE477C"/>
    <w:rsid w:val="00AE4B1D"/>
    <w:rsid w:val="00AE515D"/>
    <w:rsid w:val="00AE5377"/>
    <w:rsid w:val="00AE55C1"/>
    <w:rsid w:val="00AE5602"/>
    <w:rsid w:val="00AE561E"/>
    <w:rsid w:val="00AE57EA"/>
    <w:rsid w:val="00AE5EBA"/>
    <w:rsid w:val="00AE708E"/>
    <w:rsid w:val="00AE74A1"/>
    <w:rsid w:val="00AE788B"/>
    <w:rsid w:val="00AE7C7B"/>
    <w:rsid w:val="00AE7E24"/>
    <w:rsid w:val="00AE7F95"/>
    <w:rsid w:val="00AF0107"/>
    <w:rsid w:val="00AF036C"/>
    <w:rsid w:val="00AF0775"/>
    <w:rsid w:val="00AF0B44"/>
    <w:rsid w:val="00AF1179"/>
    <w:rsid w:val="00AF12FB"/>
    <w:rsid w:val="00AF15B7"/>
    <w:rsid w:val="00AF2B1A"/>
    <w:rsid w:val="00AF346D"/>
    <w:rsid w:val="00AF3D8E"/>
    <w:rsid w:val="00AF457B"/>
    <w:rsid w:val="00AF48DC"/>
    <w:rsid w:val="00AF529B"/>
    <w:rsid w:val="00AF570D"/>
    <w:rsid w:val="00AF59F0"/>
    <w:rsid w:val="00AF5ABD"/>
    <w:rsid w:val="00AF5C91"/>
    <w:rsid w:val="00AF6166"/>
    <w:rsid w:val="00AF6497"/>
    <w:rsid w:val="00AF6F50"/>
    <w:rsid w:val="00AF71ED"/>
    <w:rsid w:val="00AF74E4"/>
    <w:rsid w:val="00AF7B8E"/>
    <w:rsid w:val="00AF7C02"/>
    <w:rsid w:val="00AF7FE2"/>
    <w:rsid w:val="00B00036"/>
    <w:rsid w:val="00B0041D"/>
    <w:rsid w:val="00B0066B"/>
    <w:rsid w:val="00B00CF1"/>
    <w:rsid w:val="00B00E69"/>
    <w:rsid w:val="00B01592"/>
    <w:rsid w:val="00B01A58"/>
    <w:rsid w:val="00B01ADD"/>
    <w:rsid w:val="00B01F0C"/>
    <w:rsid w:val="00B0208F"/>
    <w:rsid w:val="00B022ED"/>
    <w:rsid w:val="00B024EF"/>
    <w:rsid w:val="00B02845"/>
    <w:rsid w:val="00B02EFF"/>
    <w:rsid w:val="00B02F7C"/>
    <w:rsid w:val="00B032B4"/>
    <w:rsid w:val="00B0340A"/>
    <w:rsid w:val="00B03C07"/>
    <w:rsid w:val="00B045B6"/>
    <w:rsid w:val="00B0479B"/>
    <w:rsid w:val="00B048B7"/>
    <w:rsid w:val="00B04CE0"/>
    <w:rsid w:val="00B04D38"/>
    <w:rsid w:val="00B05360"/>
    <w:rsid w:val="00B05ADF"/>
    <w:rsid w:val="00B05B4D"/>
    <w:rsid w:val="00B0612A"/>
    <w:rsid w:val="00B063B2"/>
    <w:rsid w:val="00B063D7"/>
    <w:rsid w:val="00B0663C"/>
    <w:rsid w:val="00B069F0"/>
    <w:rsid w:val="00B06A62"/>
    <w:rsid w:val="00B070D8"/>
    <w:rsid w:val="00B0723A"/>
    <w:rsid w:val="00B072BA"/>
    <w:rsid w:val="00B074DC"/>
    <w:rsid w:val="00B0796D"/>
    <w:rsid w:val="00B07D74"/>
    <w:rsid w:val="00B07EF6"/>
    <w:rsid w:val="00B07F8A"/>
    <w:rsid w:val="00B104AB"/>
    <w:rsid w:val="00B104D8"/>
    <w:rsid w:val="00B10B2D"/>
    <w:rsid w:val="00B10DEA"/>
    <w:rsid w:val="00B10F4C"/>
    <w:rsid w:val="00B10F70"/>
    <w:rsid w:val="00B110B0"/>
    <w:rsid w:val="00B1124D"/>
    <w:rsid w:val="00B1130B"/>
    <w:rsid w:val="00B118DA"/>
    <w:rsid w:val="00B11D66"/>
    <w:rsid w:val="00B127FA"/>
    <w:rsid w:val="00B12AEA"/>
    <w:rsid w:val="00B12DFC"/>
    <w:rsid w:val="00B13243"/>
    <w:rsid w:val="00B13268"/>
    <w:rsid w:val="00B133F3"/>
    <w:rsid w:val="00B1341F"/>
    <w:rsid w:val="00B1351E"/>
    <w:rsid w:val="00B1370C"/>
    <w:rsid w:val="00B13718"/>
    <w:rsid w:val="00B139BB"/>
    <w:rsid w:val="00B14A97"/>
    <w:rsid w:val="00B14BE9"/>
    <w:rsid w:val="00B14D65"/>
    <w:rsid w:val="00B155DC"/>
    <w:rsid w:val="00B155FC"/>
    <w:rsid w:val="00B156C6"/>
    <w:rsid w:val="00B15781"/>
    <w:rsid w:val="00B16027"/>
    <w:rsid w:val="00B1613B"/>
    <w:rsid w:val="00B1615B"/>
    <w:rsid w:val="00B163E7"/>
    <w:rsid w:val="00B16EC1"/>
    <w:rsid w:val="00B17293"/>
    <w:rsid w:val="00B177E0"/>
    <w:rsid w:val="00B17C35"/>
    <w:rsid w:val="00B17D45"/>
    <w:rsid w:val="00B17F52"/>
    <w:rsid w:val="00B202FD"/>
    <w:rsid w:val="00B21147"/>
    <w:rsid w:val="00B214FE"/>
    <w:rsid w:val="00B216EC"/>
    <w:rsid w:val="00B21B96"/>
    <w:rsid w:val="00B21CD0"/>
    <w:rsid w:val="00B21F89"/>
    <w:rsid w:val="00B221B8"/>
    <w:rsid w:val="00B2260A"/>
    <w:rsid w:val="00B227AC"/>
    <w:rsid w:val="00B22A3C"/>
    <w:rsid w:val="00B22C03"/>
    <w:rsid w:val="00B22F16"/>
    <w:rsid w:val="00B22F67"/>
    <w:rsid w:val="00B23016"/>
    <w:rsid w:val="00B23203"/>
    <w:rsid w:val="00B23978"/>
    <w:rsid w:val="00B239BD"/>
    <w:rsid w:val="00B23C39"/>
    <w:rsid w:val="00B23DA0"/>
    <w:rsid w:val="00B24D18"/>
    <w:rsid w:val="00B24E97"/>
    <w:rsid w:val="00B25304"/>
    <w:rsid w:val="00B253A3"/>
    <w:rsid w:val="00B25627"/>
    <w:rsid w:val="00B25A74"/>
    <w:rsid w:val="00B25B82"/>
    <w:rsid w:val="00B26170"/>
    <w:rsid w:val="00B261EA"/>
    <w:rsid w:val="00B264F7"/>
    <w:rsid w:val="00B26A56"/>
    <w:rsid w:val="00B26EE2"/>
    <w:rsid w:val="00B26F8E"/>
    <w:rsid w:val="00B26FCA"/>
    <w:rsid w:val="00B26FD3"/>
    <w:rsid w:val="00B27C2F"/>
    <w:rsid w:val="00B27E02"/>
    <w:rsid w:val="00B30175"/>
    <w:rsid w:val="00B30719"/>
    <w:rsid w:val="00B3106E"/>
    <w:rsid w:val="00B322A8"/>
    <w:rsid w:val="00B329A0"/>
    <w:rsid w:val="00B32BCB"/>
    <w:rsid w:val="00B3350F"/>
    <w:rsid w:val="00B3361E"/>
    <w:rsid w:val="00B33660"/>
    <w:rsid w:val="00B339A2"/>
    <w:rsid w:val="00B33F3E"/>
    <w:rsid w:val="00B3400C"/>
    <w:rsid w:val="00B34089"/>
    <w:rsid w:val="00B340A3"/>
    <w:rsid w:val="00B34425"/>
    <w:rsid w:val="00B3474D"/>
    <w:rsid w:val="00B34AEA"/>
    <w:rsid w:val="00B35D4E"/>
    <w:rsid w:val="00B35EE6"/>
    <w:rsid w:val="00B36213"/>
    <w:rsid w:val="00B3622E"/>
    <w:rsid w:val="00B36451"/>
    <w:rsid w:val="00B365A8"/>
    <w:rsid w:val="00B36A94"/>
    <w:rsid w:val="00B36D06"/>
    <w:rsid w:val="00B36D58"/>
    <w:rsid w:val="00B37421"/>
    <w:rsid w:val="00B37975"/>
    <w:rsid w:val="00B37D14"/>
    <w:rsid w:val="00B40030"/>
    <w:rsid w:val="00B41F51"/>
    <w:rsid w:val="00B4223C"/>
    <w:rsid w:val="00B4260E"/>
    <w:rsid w:val="00B42F0E"/>
    <w:rsid w:val="00B43186"/>
    <w:rsid w:val="00B43557"/>
    <w:rsid w:val="00B437A8"/>
    <w:rsid w:val="00B4382D"/>
    <w:rsid w:val="00B4430D"/>
    <w:rsid w:val="00B443A7"/>
    <w:rsid w:val="00B447CD"/>
    <w:rsid w:val="00B44A28"/>
    <w:rsid w:val="00B457FD"/>
    <w:rsid w:val="00B45D5B"/>
    <w:rsid w:val="00B46720"/>
    <w:rsid w:val="00B46774"/>
    <w:rsid w:val="00B503ED"/>
    <w:rsid w:val="00B50748"/>
    <w:rsid w:val="00B50E69"/>
    <w:rsid w:val="00B51390"/>
    <w:rsid w:val="00B51BFC"/>
    <w:rsid w:val="00B51C2B"/>
    <w:rsid w:val="00B52E8C"/>
    <w:rsid w:val="00B5332C"/>
    <w:rsid w:val="00B534AA"/>
    <w:rsid w:val="00B53952"/>
    <w:rsid w:val="00B53983"/>
    <w:rsid w:val="00B539A6"/>
    <w:rsid w:val="00B53DFD"/>
    <w:rsid w:val="00B54016"/>
    <w:rsid w:val="00B54772"/>
    <w:rsid w:val="00B54D04"/>
    <w:rsid w:val="00B550A8"/>
    <w:rsid w:val="00B5589B"/>
    <w:rsid w:val="00B558CF"/>
    <w:rsid w:val="00B55C4A"/>
    <w:rsid w:val="00B55CDC"/>
    <w:rsid w:val="00B55E14"/>
    <w:rsid w:val="00B5681C"/>
    <w:rsid w:val="00B568DA"/>
    <w:rsid w:val="00B56BAA"/>
    <w:rsid w:val="00B56D1B"/>
    <w:rsid w:val="00B5739D"/>
    <w:rsid w:val="00B600C6"/>
    <w:rsid w:val="00B60A4A"/>
    <w:rsid w:val="00B60CA6"/>
    <w:rsid w:val="00B61476"/>
    <w:rsid w:val="00B61D90"/>
    <w:rsid w:val="00B61F86"/>
    <w:rsid w:val="00B62018"/>
    <w:rsid w:val="00B622BE"/>
    <w:rsid w:val="00B625B8"/>
    <w:rsid w:val="00B62609"/>
    <w:rsid w:val="00B626D8"/>
    <w:rsid w:val="00B62846"/>
    <w:rsid w:val="00B63004"/>
    <w:rsid w:val="00B63062"/>
    <w:rsid w:val="00B631F0"/>
    <w:rsid w:val="00B63299"/>
    <w:rsid w:val="00B63407"/>
    <w:rsid w:val="00B63415"/>
    <w:rsid w:val="00B638CE"/>
    <w:rsid w:val="00B642FB"/>
    <w:rsid w:val="00B646B2"/>
    <w:rsid w:val="00B648DA"/>
    <w:rsid w:val="00B65083"/>
    <w:rsid w:val="00B6511A"/>
    <w:rsid w:val="00B6593C"/>
    <w:rsid w:val="00B65B03"/>
    <w:rsid w:val="00B66123"/>
    <w:rsid w:val="00B66ADE"/>
    <w:rsid w:val="00B6734E"/>
    <w:rsid w:val="00B70769"/>
    <w:rsid w:val="00B70B24"/>
    <w:rsid w:val="00B70D45"/>
    <w:rsid w:val="00B71057"/>
    <w:rsid w:val="00B713D2"/>
    <w:rsid w:val="00B718A7"/>
    <w:rsid w:val="00B71F25"/>
    <w:rsid w:val="00B72496"/>
    <w:rsid w:val="00B72B98"/>
    <w:rsid w:val="00B72BED"/>
    <w:rsid w:val="00B7336D"/>
    <w:rsid w:val="00B738C6"/>
    <w:rsid w:val="00B73E17"/>
    <w:rsid w:val="00B741EF"/>
    <w:rsid w:val="00B74598"/>
    <w:rsid w:val="00B74B8F"/>
    <w:rsid w:val="00B74B9E"/>
    <w:rsid w:val="00B74C8F"/>
    <w:rsid w:val="00B74F28"/>
    <w:rsid w:val="00B755E5"/>
    <w:rsid w:val="00B75754"/>
    <w:rsid w:val="00B75989"/>
    <w:rsid w:val="00B75A69"/>
    <w:rsid w:val="00B75E5A"/>
    <w:rsid w:val="00B75F18"/>
    <w:rsid w:val="00B764D5"/>
    <w:rsid w:val="00B7660E"/>
    <w:rsid w:val="00B766B3"/>
    <w:rsid w:val="00B76B11"/>
    <w:rsid w:val="00B76F15"/>
    <w:rsid w:val="00B776E6"/>
    <w:rsid w:val="00B77E23"/>
    <w:rsid w:val="00B77EED"/>
    <w:rsid w:val="00B77F1D"/>
    <w:rsid w:val="00B77FA9"/>
    <w:rsid w:val="00B80098"/>
    <w:rsid w:val="00B805DF"/>
    <w:rsid w:val="00B8093B"/>
    <w:rsid w:val="00B80A48"/>
    <w:rsid w:val="00B80B1C"/>
    <w:rsid w:val="00B81154"/>
    <w:rsid w:val="00B816A5"/>
    <w:rsid w:val="00B819B7"/>
    <w:rsid w:val="00B81D4A"/>
    <w:rsid w:val="00B81DCD"/>
    <w:rsid w:val="00B82153"/>
    <w:rsid w:val="00B826A0"/>
    <w:rsid w:val="00B826B3"/>
    <w:rsid w:val="00B831B5"/>
    <w:rsid w:val="00B8328C"/>
    <w:rsid w:val="00B83A53"/>
    <w:rsid w:val="00B83E4D"/>
    <w:rsid w:val="00B843E5"/>
    <w:rsid w:val="00B849D1"/>
    <w:rsid w:val="00B84A41"/>
    <w:rsid w:val="00B84B8A"/>
    <w:rsid w:val="00B85216"/>
    <w:rsid w:val="00B85BAE"/>
    <w:rsid w:val="00B85D08"/>
    <w:rsid w:val="00B85D4C"/>
    <w:rsid w:val="00B85F21"/>
    <w:rsid w:val="00B861FD"/>
    <w:rsid w:val="00B863CD"/>
    <w:rsid w:val="00B86406"/>
    <w:rsid w:val="00B86619"/>
    <w:rsid w:val="00B86706"/>
    <w:rsid w:val="00B86B57"/>
    <w:rsid w:val="00B86E6D"/>
    <w:rsid w:val="00B86F17"/>
    <w:rsid w:val="00B87235"/>
    <w:rsid w:val="00B87505"/>
    <w:rsid w:val="00B8790B"/>
    <w:rsid w:val="00B87DE8"/>
    <w:rsid w:val="00B900D4"/>
    <w:rsid w:val="00B90817"/>
    <w:rsid w:val="00B90914"/>
    <w:rsid w:val="00B90D77"/>
    <w:rsid w:val="00B9142E"/>
    <w:rsid w:val="00B91539"/>
    <w:rsid w:val="00B91A65"/>
    <w:rsid w:val="00B91D1C"/>
    <w:rsid w:val="00B91E43"/>
    <w:rsid w:val="00B91FF5"/>
    <w:rsid w:val="00B9208A"/>
    <w:rsid w:val="00B9219D"/>
    <w:rsid w:val="00B9270C"/>
    <w:rsid w:val="00B93003"/>
    <w:rsid w:val="00B9315E"/>
    <w:rsid w:val="00B9319B"/>
    <w:rsid w:val="00B933B5"/>
    <w:rsid w:val="00B93531"/>
    <w:rsid w:val="00B936B2"/>
    <w:rsid w:val="00B937AD"/>
    <w:rsid w:val="00B93FAB"/>
    <w:rsid w:val="00B94AB8"/>
    <w:rsid w:val="00B958B8"/>
    <w:rsid w:val="00B95A1F"/>
    <w:rsid w:val="00B963D8"/>
    <w:rsid w:val="00B965A6"/>
    <w:rsid w:val="00B9678A"/>
    <w:rsid w:val="00B96B2E"/>
    <w:rsid w:val="00B96D2F"/>
    <w:rsid w:val="00B96EE4"/>
    <w:rsid w:val="00B976E6"/>
    <w:rsid w:val="00B979B2"/>
    <w:rsid w:val="00B97D31"/>
    <w:rsid w:val="00B97ECD"/>
    <w:rsid w:val="00BA0572"/>
    <w:rsid w:val="00BA07F2"/>
    <w:rsid w:val="00BA09F2"/>
    <w:rsid w:val="00BA19A4"/>
    <w:rsid w:val="00BA1A69"/>
    <w:rsid w:val="00BA2144"/>
    <w:rsid w:val="00BA2AA4"/>
    <w:rsid w:val="00BA323A"/>
    <w:rsid w:val="00BA3580"/>
    <w:rsid w:val="00BA35A3"/>
    <w:rsid w:val="00BA3B6C"/>
    <w:rsid w:val="00BA3C0E"/>
    <w:rsid w:val="00BA4092"/>
    <w:rsid w:val="00BA41FB"/>
    <w:rsid w:val="00BA444E"/>
    <w:rsid w:val="00BA447B"/>
    <w:rsid w:val="00BA49C9"/>
    <w:rsid w:val="00BA4B26"/>
    <w:rsid w:val="00BA4CDC"/>
    <w:rsid w:val="00BA4CE7"/>
    <w:rsid w:val="00BA4FBD"/>
    <w:rsid w:val="00BA54CF"/>
    <w:rsid w:val="00BA5619"/>
    <w:rsid w:val="00BA5F4D"/>
    <w:rsid w:val="00BA627C"/>
    <w:rsid w:val="00BA6359"/>
    <w:rsid w:val="00BA6420"/>
    <w:rsid w:val="00BA6CE3"/>
    <w:rsid w:val="00BA70EC"/>
    <w:rsid w:val="00BB0717"/>
    <w:rsid w:val="00BB07CC"/>
    <w:rsid w:val="00BB120C"/>
    <w:rsid w:val="00BB1536"/>
    <w:rsid w:val="00BB1696"/>
    <w:rsid w:val="00BB1D61"/>
    <w:rsid w:val="00BB1FB7"/>
    <w:rsid w:val="00BB2535"/>
    <w:rsid w:val="00BB3356"/>
    <w:rsid w:val="00BB352D"/>
    <w:rsid w:val="00BB3718"/>
    <w:rsid w:val="00BB394A"/>
    <w:rsid w:val="00BB3CA7"/>
    <w:rsid w:val="00BB44A2"/>
    <w:rsid w:val="00BB4B70"/>
    <w:rsid w:val="00BB4C06"/>
    <w:rsid w:val="00BB4F5D"/>
    <w:rsid w:val="00BB51D7"/>
    <w:rsid w:val="00BB55FA"/>
    <w:rsid w:val="00BB5D4F"/>
    <w:rsid w:val="00BB5D82"/>
    <w:rsid w:val="00BB5F2E"/>
    <w:rsid w:val="00BB60E8"/>
    <w:rsid w:val="00BB6449"/>
    <w:rsid w:val="00BB71A3"/>
    <w:rsid w:val="00BB71C5"/>
    <w:rsid w:val="00BB73AC"/>
    <w:rsid w:val="00BB78DC"/>
    <w:rsid w:val="00BB79D6"/>
    <w:rsid w:val="00BB7ABD"/>
    <w:rsid w:val="00BC030C"/>
    <w:rsid w:val="00BC05D9"/>
    <w:rsid w:val="00BC088E"/>
    <w:rsid w:val="00BC092C"/>
    <w:rsid w:val="00BC0D0D"/>
    <w:rsid w:val="00BC0DDB"/>
    <w:rsid w:val="00BC0EA5"/>
    <w:rsid w:val="00BC1133"/>
    <w:rsid w:val="00BC11D2"/>
    <w:rsid w:val="00BC213F"/>
    <w:rsid w:val="00BC236C"/>
    <w:rsid w:val="00BC25E0"/>
    <w:rsid w:val="00BC2D0E"/>
    <w:rsid w:val="00BC321D"/>
    <w:rsid w:val="00BC3A18"/>
    <w:rsid w:val="00BC3AAD"/>
    <w:rsid w:val="00BC416F"/>
    <w:rsid w:val="00BC4227"/>
    <w:rsid w:val="00BC4A9E"/>
    <w:rsid w:val="00BC4EAA"/>
    <w:rsid w:val="00BC5466"/>
    <w:rsid w:val="00BC59FE"/>
    <w:rsid w:val="00BC5CCD"/>
    <w:rsid w:val="00BC5E6D"/>
    <w:rsid w:val="00BC608C"/>
    <w:rsid w:val="00BC670F"/>
    <w:rsid w:val="00BC6B46"/>
    <w:rsid w:val="00BC6F6C"/>
    <w:rsid w:val="00BC6F9C"/>
    <w:rsid w:val="00BC76CA"/>
    <w:rsid w:val="00BC78B5"/>
    <w:rsid w:val="00BC7FE4"/>
    <w:rsid w:val="00BD05C6"/>
    <w:rsid w:val="00BD05F7"/>
    <w:rsid w:val="00BD05FD"/>
    <w:rsid w:val="00BD08C5"/>
    <w:rsid w:val="00BD0A65"/>
    <w:rsid w:val="00BD0EEF"/>
    <w:rsid w:val="00BD131B"/>
    <w:rsid w:val="00BD1821"/>
    <w:rsid w:val="00BD1FBB"/>
    <w:rsid w:val="00BD20DA"/>
    <w:rsid w:val="00BD2EFA"/>
    <w:rsid w:val="00BD3CC1"/>
    <w:rsid w:val="00BD4819"/>
    <w:rsid w:val="00BD4873"/>
    <w:rsid w:val="00BD496F"/>
    <w:rsid w:val="00BD4DDD"/>
    <w:rsid w:val="00BD4E20"/>
    <w:rsid w:val="00BD6D41"/>
    <w:rsid w:val="00BD7040"/>
    <w:rsid w:val="00BD722B"/>
    <w:rsid w:val="00BD746F"/>
    <w:rsid w:val="00BD7605"/>
    <w:rsid w:val="00BD7667"/>
    <w:rsid w:val="00BD7886"/>
    <w:rsid w:val="00BD7B38"/>
    <w:rsid w:val="00BE04A1"/>
    <w:rsid w:val="00BE06EB"/>
    <w:rsid w:val="00BE0925"/>
    <w:rsid w:val="00BE0E91"/>
    <w:rsid w:val="00BE0F0A"/>
    <w:rsid w:val="00BE1032"/>
    <w:rsid w:val="00BE1379"/>
    <w:rsid w:val="00BE1DD2"/>
    <w:rsid w:val="00BE1ED5"/>
    <w:rsid w:val="00BE211D"/>
    <w:rsid w:val="00BE23A2"/>
    <w:rsid w:val="00BE2B9E"/>
    <w:rsid w:val="00BE3B6E"/>
    <w:rsid w:val="00BE3C6E"/>
    <w:rsid w:val="00BE4997"/>
    <w:rsid w:val="00BE5583"/>
    <w:rsid w:val="00BE5DB4"/>
    <w:rsid w:val="00BE60B7"/>
    <w:rsid w:val="00BE614D"/>
    <w:rsid w:val="00BE692C"/>
    <w:rsid w:val="00BE761C"/>
    <w:rsid w:val="00BE76F8"/>
    <w:rsid w:val="00BE78EE"/>
    <w:rsid w:val="00BE79DB"/>
    <w:rsid w:val="00BF018A"/>
    <w:rsid w:val="00BF061A"/>
    <w:rsid w:val="00BF0704"/>
    <w:rsid w:val="00BF0B74"/>
    <w:rsid w:val="00BF0D1D"/>
    <w:rsid w:val="00BF0F1B"/>
    <w:rsid w:val="00BF1148"/>
    <w:rsid w:val="00BF20EF"/>
    <w:rsid w:val="00BF2538"/>
    <w:rsid w:val="00BF2D9B"/>
    <w:rsid w:val="00BF2F78"/>
    <w:rsid w:val="00BF317E"/>
    <w:rsid w:val="00BF32D7"/>
    <w:rsid w:val="00BF340A"/>
    <w:rsid w:val="00BF342D"/>
    <w:rsid w:val="00BF355E"/>
    <w:rsid w:val="00BF3649"/>
    <w:rsid w:val="00BF3929"/>
    <w:rsid w:val="00BF3D5F"/>
    <w:rsid w:val="00BF3E12"/>
    <w:rsid w:val="00BF3E35"/>
    <w:rsid w:val="00BF3FB0"/>
    <w:rsid w:val="00BF4541"/>
    <w:rsid w:val="00BF45E9"/>
    <w:rsid w:val="00BF4625"/>
    <w:rsid w:val="00BF4A53"/>
    <w:rsid w:val="00BF4BFF"/>
    <w:rsid w:val="00BF5586"/>
    <w:rsid w:val="00BF5D4C"/>
    <w:rsid w:val="00BF6B94"/>
    <w:rsid w:val="00BF6C51"/>
    <w:rsid w:val="00BF6F39"/>
    <w:rsid w:val="00C0017F"/>
    <w:rsid w:val="00C008D0"/>
    <w:rsid w:val="00C010F4"/>
    <w:rsid w:val="00C01A26"/>
    <w:rsid w:val="00C01C45"/>
    <w:rsid w:val="00C01D4C"/>
    <w:rsid w:val="00C022F8"/>
    <w:rsid w:val="00C0271B"/>
    <w:rsid w:val="00C028F6"/>
    <w:rsid w:val="00C02A06"/>
    <w:rsid w:val="00C02A40"/>
    <w:rsid w:val="00C02C02"/>
    <w:rsid w:val="00C02C9D"/>
    <w:rsid w:val="00C030D6"/>
    <w:rsid w:val="00C033E1"/>
    <w:rsid w:val="00C03587"/>
    <w:rsid w:val="00C03E14"/>
    <w:rsid w:val="00C04454"/>
    <w:rsid w:val="00C047E2"/>
    <w:rsid w:val="00C04BE9"/>
    <w:rsid w:val="00C04DBF"/>
    <w:rsid w:val="00C04E02"/>
    <w:rsid w:val="00C05166"/>
    <w:rsid w:val="00C0554C"/>
    <w:rsid w:val="00C05A82"/>
    <w:rsid w:val="00C05FF0"/>
    <w:rsid w:val="00C06008"/>
    <w:rsid w:val="00C060DF"/>
    <w:rsid w:val="00C063B6"/>
    <w:rsid w:val="00C0668A"/>
    <w:rsid w:val="00C06A18"/>
    <w:rsid w:val="00C06A48"/>
    <w:rsid w:val="00C0707D"/>
    <w:rsid w:val="00C070FC"/>
    <w:rsid w:val="00C07F6B"/>
    <w:rsid w:val="00C10541"/>
    <w:rsid w:val="00C1057F"/>
    <w:rsid w:val="00C10763"/>
    <w:rsid w:val="00C112BF"/>
    <w:rsid w:val="00C11357"/>
    <w:rsid w:val="00C115D1"/>
    <w:rsid w:val="00C1160A"/>
    <w:rsid w:val="00C116A0"/>
    <w:rsid w:val="00C11D27"/>
    <w:rsid w:val="00C11E13"/>
    <w:rsid w:val="00C12043"/>
    <w:rsid w:val="00C1207A"/>
    <w:rsid w:val="00C12499"/>
    <w:rsid w:val="00C1370A"/>
    <w:rsid w:val="00C13F52"/>
    <w:rsid w:val="00C145BA"/>
    <w:rsid w:val="00C145E4"/>
    <w:rsid w:val="00C14D9C"/>
    <w:rsid w:val="00C14F38"/>
    <w:rsid w:val="00C15945"/>
    <w:rsid w:val="00C1594F"/>
    <w:rsid w:val="00C15D4E"/>
    <w:rsid w:val="00C16067"/>
    <w:rsid w:val="00C165A8"/>
    <w:rsid w:val="00C16FC4"/>
    <w:rsid w:val="00C1754F"/>
    <w:rsid w:val="00C17939"/>
    <w:rsid w:val="00C17DB9"/>
    <w:rsid w:val="00C20117"/>
    <w:rsid w:val="00C20262"/>
    <w:rsid w:val="00C203BF"/>
    <w:rsid w:val="00C2048D"/>
    <w:rsid w:val="00C20558"/>
    <w:rsid w:val="00C21345"/>
    <w:rsid w:val="00C21523"/>
    <w:rsid w:val="00C216D9"/>
    <w:rsid w:val="00C21B21"/>
    <w:rsid w:val="00C2254F"/>
    <w:rsid w:val="00C225BD"/>
    <w:rsid w:val="00C22E64"/>
    <w:rsid w:val="00C22E8B"/>
    <w:rsid w:val="00C22F8F"/>
    <w:rsid w:val="00C23279"/>
    <w:rsid w:val="00C23658"/>
    <w:rsid w:val="00C236B8"/>
    <w:rsid w:val="00C23FB5"/>
    <w:rsid w:val="00C242E8"/>
    <w:rsid w:val="00C24AA3"/>
    <w:rsid w:val="00C24E73"/>
    <w:rsid w:val="00C251D7"/>
    <w:rsid w:val="00C25916"/>
    <w:rsid w:val="00C25DFD"/>
    <w:rsid w:val="00C2617A"/>
    <w:rsid w:val="00C265D8"/>
    <w:rsid w:val="00C268E7"/>
    <w:rsid w:val="00C2691D"/>
    <w:rsid w:val="00C26962"/>
    <w:rsid w:val="00C27041"/>
    <w:rsid w:val="00C27418"/>
    <w:rsid w:val="00C27858"/>
    <w:rsid w:val="00C27891"/>
    <w:rsid w:val="00C304C0"/>
    <w:rsid w:val="00C30676"/>
    <w:rsid w:val="00C30789"/>
    <w:rsid w:val="00C30B60"/>
    <w:rsid w:val="00C30D6B"/>
    <w:rsid w:val="00C30DDE"/>
    <w:rsid w:val="00C312EE"/>
    <w:rsid w:val="00C317A2"/>
    <w:rsid w:val="00C319DD"/>
    <w:rsid w:val="00C3206D"/>
    <w:rsid w:val="00C3217C"/>
    <w:rsid w:val="00C32AE3"/>
    <w:rsid w:val="00C32B6E"/>
    <w:rsid w:val="00C32B71"/>
    <w:rsid w:val="00C33A28"/>
    <w:rsid w:val="00C3423C"/>
    <w:rsid w:val="00C3442F"/>
    <w:rsid w:val="00C34857"/>
    <w:rsid w:val="00C3493B"/>
    <w:rsid w:val="00C34AC7"/>
    <w:rsid w:val="00C34D32"/>
    <w:rsid w:val="00C352FB"/>
    <w:rsid w:val="00C360F6"/>
    <w:rsid w:val="00C36B38"/>
    <w:rsid w:val="00C3708C"/>
    <w:rsid w:val="00C37527"/>
    <w:rsid w:val="00C3759D"/>
    <w:rsid w:val="00C375C7"/>
    <w:rsid w:val="00C37740"/>
    <w:rsid w:val="00C37B26"/>
    <w:rsid w:val="00C404FF"/>
    <w:rsid w:val="00C40519"/>
    <w:rsid w:val="00C4061A"/>
    <w:rsid w:val="00C41065"/>
    <w:rsid w:val="00C411C4"/>
    <w:rsid w:val="00C41B10"/>
    <w:rsid w:val="00C41CD8"/>
    <w:rsid w:val="00C41D40"/>
    <w:rsid w:val="00C41E1C"/>
    <w:rsid w:val="00C41E23"/>
    <w:rsid w:val="00C4278D"/>
    <w:rsid w:val="00C42F42"/>
    <w:rsid w:val="00C43443"/>
    <w:rsid w:val="00C4366C"/>
    <w:rsid w:val="00C43781"/>
    <w:rsid w:val="00C43821"/>
    <w:rsid w:val="00C43C86"/>
    <w:rsid w:val="00C43FA9"/>
    <w:rsid w:val="00C44B91"/>
    <w:rsid w:val="00C44E43"/>
    <w:rsid w:val="00C44EEC"/>
    <w:rsid w:val="00C45185"/>
    <w:rsid w:val="00C45635"/>
    <w:rsid w:val="00C45A90"/>
    <w:rsid w:val="00C45AFD"/>
    <w:rsid w:val="00C45C53"/>
    <w:rsid w:val="00C45D63"/>
    <w:rsid w:val="00C45D7A"/>
    <w:rsid w:val="00C462E8"/>
    <w:rsid w:val="00C4648F"/>
    <w:rsid w:val="00C4676A"/>
    <w:rsid w:val="00C46913"/>
    <w:rsid w:val="00C46F6C"/>
    <w:rsid w:val="00C47602"/>
    <w:rsid w:val="00C47903"/>
    <w:rsid w:val="00C47AF3"/>
    <w:rsid w:val="00C47B06"/>
    <w:rsid w:val="00C47E93"/>
    <w:rsid w:val="00C502DE"/>
    <w:rsid w:val="00C50A49"/>
    <w:rsid w:val="00C50E45"/>
    <w:rsid w:val="00C50E50"/>
    <w:rsid w:val="00C50E55"/>
    <w:rsid w:val="00C51BBA"/>
    <w:rsid w:val="00C52383"/>
    <w:rsid w:val="00C52A89"/>
    <w:rsid w:val="00C52C18"/>
    <w:rsid w:val="00C53268"/>
    <w:rsid w:val="00C53453"/>
    <w:rsid w:val="00C53564"/>
    <w:rsid w:val="00C539C4"/>
    <w:rsid w:val="00C5435E"/>
    <w:rsid w:val="00C54485"/>
    <w:rsid w:val="00C55BE9"/>
    <w:rsid w:val="00C55C0D"/>
    <w:rsid w:val="00C55EC9"/>
    <w:rsid w:val="00C55FDB"/>
    <w:rsid w:val="00C5655E"/>
    <w:rsid w:val="00C567B7"/>
    <w:rsid w:val="00C56DC2"/>
    <w:rsid w:val="00C57282"/>
    <w:rsid w:val="00C572A1"/>
    <w:rsid w:val="00C5760C"/>
    <w:rsid w:val="00C57924"/>
    <w:rsid w:val="00C57E7B"/>
    <w:rsid w:val="00C57FC2"/>
    <w:rsid w:val="00C60C42"/>
    <w:rsid w:val="00C61C3B"/>
    <w:rsid w:val="00C62184"/>
    <w:rsid w:val="00C62C2E"/>
    <w:rsid w:val="00C62E54"/>
    <w:rsid w:val="00C63024"/>
    <w:rsid w:val="00C632B6"/>
    <w:rsid w:val="00C636C3"/>
    <w:rsid w:val="00C637F2"/>
    <w:rsid w:val="00C639A4"/>
    <w:rsid w:val="00C63C1A"/>
    <w:rsid w:val="00C63F92"/>
    <w:rsid w:val="00C64188"/>
    <w:rsid w:val="00C641B5"/>
    <w:rsid w:val="00C65539"/>
    <w:rsid w:val="00C6579A"/>
    <w:rsid w:val="00C65B96"/>
    <w:rsid w:val="00C6649D"/>
    <w:rsid w:val="00C6724A"/>
    <w:rsid w:val="00C6733D"/>
    <w:rsid w:val="00C673C0"/>
    <w:rsid w:val="00C6746A"/>
    <w:rsid w:val="00C67534"/>
    <w:rsid w:val="00C700E3"/>
    <w:rsid w:val="00C701F8"/>
    <w:rsid w:val="00C70A71"/>
    <w:rsid w:val="00C70BDE"/>
    <w:rsid w:val="00C713F2"/>
    <w:rsid w:val="00C7151D"/>
    <w:rsid w:val="00C71A8D"/>
    <w:rsid w:val="00C72269"/>
    <w:rsid w:val="00C722AD"/>
    <w:rsid w:val="00C72B2B"/>
    <w:rsid w:val="00C73599"/>
    <w:rsid w:val="00C741BE"/>
    <w:rsid w:val="00C7431B"/>
    <w:rsid w:val="00C7518B"/>
    <w:rsid w:val="00C75537"/>
    <w:rsid w:val="00C75763"/>
    <w:rsid w:val="00C75A64"/>
    <w:rsid w:val="00C760FB"/>
    <w:rsid w:val="00C776F9"/>
    <w:rsid w:val="00C77A54"/>
    <w:rsid w:val="00C77C6D"/>
    <w:rsid w:val="00C77CD7"/>
    <w:rsid w:val="00C8021D"/>
    <w:rsid w:val="00C8033B"/>
    <w:rsid w:val="00C80625"/>
    <w:rsid w:val="00C80B5A"/>
    <w:rsid w:val="00C80D4D"/>
    <w:rsid w:val="00C8183F"/>
    <w:rsid w:val="00C820F1"/>
    <w:rsid w:val="00C82261"/>
    <w:rsid w:val="00C8237F"/>
    <w:rsid w:val="00C82FE0"/>
    <w:rsid w:val="00C833D8"/>
    <w:rsid w:val="00C83798"/>
    <w:rsid w:val="00C83E3B"/>
    <w:rsid w:val="00C8414C"/>
    <w:rsid w:val="00C849BE"/>
    <w:rsid w:val="00C84B66"/>
    <w:rsid w:val="00C84E02"/>
    <w:rsid w:val="00C861C5"/>
    <w:rsid w:val="00C86827"/>
    <w:rsid w:val="00C87591"/>
    <w:rsid w:val="00C87595"/>
    <w:rsid w:val="00C87609"/>
    <w:rsid w:val="00C87841"/>
    <w:rsid w:val="00C87998"/>
    <w:rsid w:val="00C87ABD"/>
    <w:rsid w:val="00C87F89"/>
    <w:rsid w:val="00C915EF"/>
    <w:rsid w:val="00C916FD"/>
    <w:rsid w:val="00C91847"/>
    <w:rsid w:val="00C92545"/>
    <w:rsid w:val="00C925FA"/>
    <w:rsid w:val="00C92800"/>
    <w:rsid w:val="00C92B91"/>
    <w:rsid w:val="00C92FB0"/>
    <w:rsid w:val="00C93730"/>
    <w:rsid w:val="00C94ABF"/>
    <w:rsid w:val="00C94FDA"/>
    <w:rsid w:val="00C951B3"/>
    <w:rsid w:val="00C95228"/>
    <w:rsid w:val="00C9560D"/>
    <w:rsid w:val="00C95FBE"/>
    <w:rsid w:val="00C964BD"/>
    <w:rsid w:val="00C9650F"/>
    <w:rsid w:val="00C96672"/>
    <w:rsid w:val="00C97262"/>
    <w:rsid w:val="00C9782F"/>
    <w:rsid w:val="00C9788F"/>
    <w:rsid w:val="00C97A5D"/>
    <w:rsid w:val="00C97C20"/>
    <w:rsid w:val="00CA03D3"/>
    <w:rsid w:val="00CA054B"/>
    <w:rsid w:val="00CA0661"/>
    <w:rsid w:val="00CA0869"/>
    <w:rsid w:val="00CA09C9"/>
    <w:rsid w:val="00CA0B9A"/>
    <w:rsid w:val="00CA1258"/>
    <w:rsid w:val="00CA1543"/>
    <w:rsid w:val="00CA16E5"/>
    <w:rsid w:val="00CA1C37"/>
    <w:rsid w:val="00CA1DBB"/>
    <w:rsid w:val="00CA213A"/>
    <w:rsid w:val="00CA2200"/>
    <w:rsid w:val="00CA27A9"/>
    <w:rsid w:val="00CA2EB8"/>
    <w:rsid w:val="00CA3392"/>
    <w:rsid w:val="00CA3A4F"/>
    <w:rsid w:val="00CA3EED"/>
    <w:rsid w:val="00CA41FB"/>
    <w:rsid w:val="00CA442A"/>
    <w:rsid w:val="00CA55D0"/>
    <w:rsid w:val="00CA56F1"/>
    <w:rsid w:val="00CA5D33"/>
    <w:rsid w:val="00CA62BD"/>
    <w:rsid w:val="00CA66A9"/>
    <w:rsid w:val="00CA6817"/>
    <w:rsid w:val="00CA6A2A"/>
    <w:rsid w:val="00CA72B6"/>
    <w:rsid w:val="00CA7485"/>
    <w:rsid w:val="00CA7918"/>
    <w:rsid w:val="00CA7980"/>
    <w:rsid w:val="00CA7A91"/>
    <w:rsid w:val="00CB00BD"/>
    <w:rsid w:val="00CB045B"/>
    <w:rsid w:val="00CB0843"/>
    <w:rsid w:val="00CB0B79"/>
    <w:rsid w:val="00CB0D07"/>
    <w:rsid w:val="00CB158A"/>
    <w:rsid w:val="00CB170D"/>
    <w:rsid w:val="00CB1DED"/>
    <w:rsid w:val="00CB1E02"/>
    <w:rsid w:val="00CB1EF2"/>
    <w:rsid w:val="00CB24C8"/>
    <w:rsid w:val="00CB29A9"/>
    <w:rsid w:val="00CB3494"/>
    <w:rsid w:val="00CB356E"/>
    <w:rsid w:val="00CB3615"/>
    <w:rsid w:val="00CB3A02"/>
    <w:rsid w:val="00CB422F"/>
    <w:rsid w:val="00CB4242"/>
    <w:rsid w:val="00CB4538"/>
    <w:rsid w:val="00CB47F8"/>
    <w:rsid w:val="00CB4BCA"/>
    <w:rsid w:val="00CB51FC"/>
    <w:rsid w:val="00CB5821"/>
    <w:rsid w:val="00CB5D8A"/>
    <w:rsid w:val="00CB6AA5"/>
    <w:rsid w:val="00CB6F7A"/>
    <w:rsid w:val="00CB73E5"/>
    <w:rsid w:val="00CB799F"/>
    <w:rsid w:val="00CB7F67"/>
    <w:rsid w:val="00CC0233"/>
    <w:rsid w:val="00CC04D5"/>
    <w:rsid w:val="00CC0664"/>
    <w:rsid w:val="00CC0756"/>
    <w:rsid w:val="00CC0F4E"/>
    <w:rsid w:val="00CC1081"/>
    <w:rsid w:val="00CC1703"/>
    <w:rsid w:val="00CC17BD"/>
    <w:rsid w:val="00CC19A2"/>
    <w:rsid w:val="00CC19A9"/>
    <w:rsid w:val="00CC1E73"/>
    <w:rsid w:val="00CC2283"/>
    <w:rsid w:val="00CC27D8"/>
    <w:rsid w:val="00CC2D2C"/>
    <w:rsid w:val="00CC350A"/>
    <w:rsid w:val="00CC3716"/>
    <w:rsid w:val="00CC43A6"/>
    <w:rsid w:val="00CC52A2"/>
    <w:rsid w:val="00CC5326"/>
    <w:rsid w:val="00CC5333"/>
    <w:rsid w:val="00CC540F"/>
    <w:rsid w:val="00CC6688"/>
    <w:rsid w:val="00CC695E"/>
    <w:rsid w:val="00CC7411"/>
    <w:rsid w:val="00CC7758"/>
    <w:rsid w:val="00CD0364"/>
    <w:rsid w:val="00CD040A"/>
    <w:rsid w:val="00CD0A00"/>
    <w:rsid w:val="00CD0BC2"/>
    <w:rsid w:val="00CD12A5"/>
    <w:rsid w:val="00CD1491"/>
    <w:rsid w:val="00CD1D24"/>
    <w:rsid w:val="00CD23D7"/>
    <w:rsid w:val="00CD2684"/>
    <w:rsid w:val="00CD2AED"/>
    <w:rsid w:val="00CD2DCA"/>
    <w:rsid w:val="00CD324C"/>
    <w:rsid w:val="00CD32C9"/>
    <w:rsid w:val="00CD3858"/>
    <w:rsid w:val="00CD4444"/>
    <w:rsid w:val="00CD4AAD"/>
    <w:rsid w:val="00CD4D30"/>
    <w:rsid w:val="00CD577C"/>
    <w:rsid w:val="00CD5C41"/>
    <w:rsid w:val="00CD6E52"/>
    <w:rsid w:val="00CD6F3E"/>
    <w:rsid w:val="00CD7119"/>
    <w:rsid w:val="00CD71C0"/>
    <w:rsid w:val="00CD7389"/>
    <w:rsid w:val="00CD7D86"/>
    <w:rsid w:val="00CE0512"/>
    <w:rsid w:val="00CE0A2F"/>
    <w:rsid w:val="00CE0BD0"/>
    <w:rsid w:val="00CE1043"/>
    <w:rsid w:val="00CE2032"/>
    <w:rsid w:val="00CE215C"/>
    <w:rsid w:val="00CE25D4"/>
    <w:rsid w:val="00CE2DB7"/>
    <w:rsid w:val="00CE2E16"/>
    <w:rsid w:val="00CE3AE1"/>
    <w:rsid w:val="00CE40F0"/>
    <w:rsid w:val="00CE459E"/>
    <w:rsid w:val="00CE497D"/>
    <w:rsid w:val="00CE4A30"/>
    <w:rsid w:val="00CE4CF8"/>
    <w:rsid w:val="00CE4D8C"/>
    <w:rsid w:val="00CE5586"/>
    <w:rsid w:val="00CE5E06"/>
    <w:rsid w:val="00CE5F88"/>
    <w:rsid w:val="00CE5F91"/>
    <w:rsid w:val="00CE6C58"/>
    <w:rsid w:val="00CE74E1"/>
    <w:rsid w:val="00CE7699"/>
    <w:rsid w:val="00CE779D"/>
    <w:rsid w:val="00CE7D12"/>
    <w:rsid w:val="00CE7DB4"/>
    <w:rsid w:val="00CE7E15"/>
    <w:rsid w:val="00CF10AC"/>
    <w:rsid w:val="00CF10BC"/>
    <w:rsid w:val="00CF16CA"/>
    <w:rsid w:val="00CF1BA2"/>
    <w:rsid w:val="00CF1CBC"/>
    <w:rsid w:val="00CF1F7B"/>
    <w:rsid w:val="00CF1F8C"/>
    <w:rsid w:val="00CF207A"/>
    <w:rsid w:val="00CF2CFB"/>
    <w:rsid w:val="00CF37CC"/>
    <w:rsid w:val="00CF3CF3"/>
    <w:rsid w:val="00CF4088"/>
    <w:rsid w:val="00CF42FC"/>
    <w:rsid w:val="00CF4E14"/>
    <w:rsid w:val="00CF4F4F"/>
    <w:rsid w:val="00CF52C0"/>
    <w:rsid w:val="00CF5335"/>
    <w:rsid w:val="00CF534E"/>
    <w:rsid w:val="00CF5A72"/>
    <w:rsid w:val="00CF5BC2"/>
    <w:rsid w:val="00CF6068"/>
    <w:rsid w:val="00CF61C5"/>
    <w:rsid w:val="00CF62EF"/>
    <w:rsid w:val="00CF68F3"/>
    <w:rsid w:val="00CF6B74"/>
    <w:rsid w:val="00CF6F3D"/>
    <w:rsid w:val="00CF7214"/>
    <w:rsid w:val="00CF7390"/>
    <w:rsid w:val="00CF75C4"/>
    <w:rsid w:val="00CF7970"/>
    <w:rsid w:val="00D00020"/>
    <w:rsid w:val="00D00296"/>
    <w:rsid w:val="00D004C5"/>
    <w:rsid w:val="00D007BC"/>
    <w:rsid w:val="00D00862"/>
    <w:rsid w:val="00D008A7"/>
    <w:rsid w:val="00D00DA8"/>
    <w:rsid w:val="00D00F33"/>
    <w:rsid w:val="00D01694"/>
    <w:rsid w:val="00D01834"/>
    <w:rsid w:val="00D01FD6"/>
    <w:rsid w:val="00D02340"/>
    <w:rsid w:val="00D02491"/>
    <w:rsid w:val="00D028DB"/>
    <w:rsid w:val="00D02AFF"/>
    <w:rsid w:val="00D02B56"/>
    <w:rsid w:val="00D03226"/>
    <w:rsid w:val="00D0338C"/>
    <w:rsid w:val="00D0376D"/>
    <w:rsid w:val="00D039E9"/>
    <w:rsid w:val="00D03C1F"/>
    <w:rsid w:val="00D03C3C"/>
    <w:rsid w:val="00D040B3"/>
    <w:rsid w:val="00D04114"/>
    <w:rsid w:val="00D0449A"/>
    <w:rsid w:val="00D048CC"/>
    <w:rsid w:val="00D04923"/>
    <w:rsid w:val="00D04B81"/>
    <w:rsid w:val="00D04C92"/>
    <w:rsid w:val="00D04D38"/>
    <w:rsid w:val="00D0570C"/>
    <w:rsid w:val="00D05921"/>
    <w:rsid w:val="00D0603A"/>
    <w:rsid w:val="00D060F6"/>
    <w:rsid w:val="00D067EB"/>
    <w:rsid w:val="00D06812"/>
    <w:rsid w:val="00D06B79"/>
    <w:rsid w:val="00D07BEF"/>
    <w:rsid w:val="00D07C9C"/>
    <w:rsid w:val="00D1004E"/>
    <w:rsid w:val="00D1010E"/>
    <w:rsid w:val="00D1025A"/>
    <w:rsid w:val="00D104AD"/>
    <w:rsid w:val="00D10942"/>
    <w:rsid w:val="00D10BD1"/>
    <w:rsid w:val="00D10D84"/>
    <w:rsid w:val="00D10F28"/>
    <w:rsid w:val="00D11195"/>
    <w:rsid w:val="00D122EA"/>
    <w:rsid w:val="00D12707"/>
    <w:rsid w:val="00D12FAF"/>
    <w:rsid w:val="00D1301E"/>
    <w:rsid w:val="00D131F0"/>
    <w:rsid w:val="00D13338"/>
    <w:rsid w:val="00D147AC"/>
    <w:rsid w:val="00D15109"/>
    <w:rsid w:val="00D15146"/>
    <w:rsid w:val="00D1561E"/>
    <w:rsid w:val="00D15855"/>
    <w:rsid w:val="00D16277"/>
    <w:rsid w:val="00D1687D"/>
    <w:rsid w:val="00D1692C"/>
    <w:rsid w:val="00D16BED"/>
    <w:rsid w:val="00D16FD8"/>
    <w:rsid w:val="00D17024"/>
    <w:rsid w:val="00D179AC"/>
    <w:rsid w:val="00D17A45"/>
    <w:rsid w:val="00D17AB4"/>
    <w:rsid w:val="00D20971"/>
    <w:rsid w:val="00D20FEE"/>
    <w:rsid w:val="00D211E0"/>
    <w:rsid w:val="00D21410"/>
    <w:rsid w:val="00D21480"/>
    <w:rsid w:val="00D21C1B"/>
    <w:rsid w:val="00D21FA3"/>
    <w:rsid w:val="00D22473"/>
    <w:rsid w:val="00D226CA"/>
    <w:rsid w:val="00D22A2B"/>
    <w:rsid w:val="00D22C4B"/>
    <w:rsid w:val="00D22CC3"/>
    <w:rsid w:val="00D234F0"/>
    <w:rsid w:val="00D235B7"/>
    <w:rsid w:val="00D237FB"/>
    <w:rsid w:val="00D240F8"/>
    <w:rsid w:val="00D241BB"/>
    <w:rsid w:val="00D24889"/>
    <w:rsid w:val="00D2541E"/>
    <w:rsid w:val="00D2584B"/>
    <w:rsid w:val="00D259C4"/>
    <w:rsid w:val="00D25A41"/>
    <w:rsid w:val="00D25DC7"/>
    <w:rsid w:val="00D25FA7"/>
    <w:rsid w:val="00D261E1"/>
    <w:rsid w:val="00D26C71"/>
    <w:rsid w:val="00D26DC1"/>
    <w:rsid w:val="00D278E9"/>
    <w:rsid w:val="00D27974"/>
    <w:rsid w:val="00D27BC6"/>
    <w:rsid w:val="00D30913"/>
    <w:rsid w:val="00D30E25"/>
    <w:rsid w:val="00D313C1"/>
    <w:rsid w:val="00D3166B"/>
    <w:rsid w:val="00D3199A"/>
    <w:rsid w:val="00D31AD1"/>
    <w:rsid w:val="00D31CB2"/>
    <w:rsid w:val="00D31DA8"/>
    <w:rsid w:val="00D31E50"/>
    <w:rsid w:val="00D32014"/>
    <w:rsid w:val="00D320CF"/>
    <w:rsid w:val="00D322E0"/>
    <w:rsid w:val="00D326C0"/>
    <w:rsid w:val="00D3281C"/>
    <w:rsid w:val="00D337BB"/>
    <w:rsid w:val="00D3382F"/>
    <w:rsid w:val="00D33893"/>
    <w:rsid w:val="00D34365"/>
    <w:rsid w:val="00D3443E"/>
    <w:rsid w:val="00D34CCF"/>
    <w:rsid w:val="00D34D66"/>
    <w:rsid w:val="00D35352"/>
    <w:rsid w:val="00D3573B"/>
    <w:rsid w:val="00D3585E"/>
    <w:rsid w:val="00D35A13"/>
    <w:rsid w:val="00D36008"/>
    <w:rsid w:val="00D364A6"/>
    <w:rsid w:val="00D36636"/>
    <w:rsid w:val="00D36910"/>
    <w:rsid w:val="00D36F8F"/>
    <w:rsid w:val="00D37049"/>
    <w:rsid w:val="00D374BE"/>
    <w:rsid w:val="00D401E1"/>
    <w:rsid w:val="00D4027E"/>
    <w:rsid w:val="00D402A5"/>
    <w:rsid w:val="00D40893"/>
    <w:rsid w:val="00D40B84"/>
    <w:rsid w:val="00D41056"/>
    <w:rsid w:val="00D41943"/>
    <w:rsid w:val="00D41B31"/>
    <w:rsid w:val="00D41D4C"/>
    <w:rsid w:val="00D41F6A"/>
    <w:rsid w:val="00D4213D"/>
    <w:rsid w:val="00D42307"/>
    <w:rsid w:val="00D4281C"/>
    <w:rsid w:val="00D430DB"/>
    <w:rsid w:val="00D44569"/>
    <w:rsid w:val="00D4593A"/>
    <w:rsid w:val="00D45942"/>
    <w:rsid w:val="00D465EE"/>
    <w:rsid w:val="00D46BF1"/>
    <w:rsid w:val="00D47106"/>
    <w:rsid w:val="00D47743"/>
    <w:rsid w:val="00D477AD"/>
    <w:rsid w:val="00D478C7"/>
    <w:rsid w:val="00D47D19"/>
    <w:rsid w:val="00D47DDB"/>
    <w:rsid w:val="00D50A9F"/>
    <w:rsid w:val="00D50E4D"/>
    <w:rsid w:val="00D50EA2"/>
    <w:rsid w:val="00D50FEF"/>
    <w:rsid w:val="00D51567"/>
    <w:rsid w:val="00D516D4"/>
    <w:rsid w:val="00D51ABD"/>
    <w:rsid w:val="00D520C9"/>
    <w:rsid w:val="00D523E9"/>
    <w:rsid w:val="00D52637"/>
    <w:rsid w:val="00D52A35"/>
    <w:rsid w:val="00D52B28"/>
    <w:rsid w:val="00D532C5"/>
    <w:rsid w:val="00D53D14"/>
    <w:rsid w:val="00D54868"/>
    <w:rsid w:val="00D54C61"/>
    <w:rsid w:val="00D54D47"/>
    <w:rsid w:val="00D55064"/>
    <w:rsid w:val="00D5508F"/>
    <w:rsid w:val="00D55CD9"/>
    <w:rsid w:val="00D56391"/>
    <w:rsid w:val="00D564D6"/>
    <w:rsid w:val="00D566B1"/>
    <w:rsid w:val="00D56AE0"/>
    <w:rsid w:val="00D5790C"/>
    <w:rsid w:val="00D57E35"/>
    <w:rsid w:val="00D57E68"/>
    <w:rsid w:val="00D57F51"/>
    <w:rsid w:val="00D60A32"/>
    <w:rsid w:val="00D6205E"/>
    <w:rsid w:val="00D6277E"/>
    <w:rsid w:val="00D629CC"/>
    <w:rsid w:val="00D62A34"/>
    <w:rsid w:val="00D62DB4"/>
    <w:rsid w:val="00D63174"/>
    <w:rsid w:val="00D6386E"/>
    <w:rsid w:val="00D6433F"/>
    <w:rsid w:val="00D64AB3"/>
    <w:rsid w:val="00D652EF"/>
    <w:rsid w:val="00D65A2D"/>
    <w:rsid w:val="00D65B98"/>
    <w:rsid w:val="00D65E7E"/>
    <w:rsid w:val="00D66433"/>
    <w:rsid w:val="00D6685A"/>
    <w:rsid w:val="00D668E8"/>
    <w:rsid w:val="00D66FAC"/>
    <w:rsid w:val="00D674A7"/>
    <w:rsid w:val="00D6777F"/>
    <w:rsid w:val="00D67985"/>
    <w:rsid w:val="00D679A4"/>
    <w:rsid w:val="00D70F6D"/>
    <w:rsid w:val="00D715A0"/>
    <w:rsid w:val="00D715C1"/>
    <w:rsid w:val="00D716CC"/>
    <w:rsid w:val="00D71865"/>
    <w:rsid w:val="00D71A8B"/>
    <w:rsid w:val="00D71F39"/>
    <w:rsid w:val="00D72297"/>
    <w:rsid w:val="00D72341"/>
    <w:rsid w:val="00D72504"/>
    <w:rsid w:val="00D72A14"/>
    <w:rsid w:val="00D72B6C"/>
    <w:rsid w:val="00D72DFB"/>
    <w:rsid w:val="00D7326E"/>
    <w:rsid w:val="00D73A84"/>
    <w:rsid w:val="00D743BF"/>
    <w:rsid w:val="00D74559"/>
    <w:rsid w:val="00D748AF"/>
    <w:rsid w:val="00D74E1D"/>
    <w:rsid w:val="00D75E58"/>
    <w:rsid w:val="00D765B8"/>
    <w:rsid w:val="00D769C6"/>
    <w:rsid w:val="00D77611"/>
    <w:rsid w:val="00D77A90"/>
    <w:rsid w:val="00D80627"/>
    <w:rsid w:val="00D80740"/>
    <w:rsid w:val="00D81134"/>
    <w:rsid w:val="00D8143F"/>
    <w:rsid w:val="00D81628"/>
    <w:rsid w:val="00D8173C"/>
    <w:rsid w:val="00D818F4"/>
    <w:rsid w:val="00D8195B"/>
    <w:rsid w:val="00D81AA1"/>
    <w:rsid w:val="00D81C76"/>
    <w:rsid w:val="00D82433"/>
    <w:rsid w:val="00D8315D"/>
    <w:rsid w:val="00D846EB"/>
    <w:rsid w:val="00D84997"/>
    <w:rsid w:val="00D851A9"/>
    <w:rsid w:val="00D85B13"/>
    <w:rsid w:val="00D85E42"/>
    <w:rsid w:val="00D869F6"/>
    <w:rsid w:val="00D86F1C"/>
    <w:rsid w:val="00D87155"/>
    <w:rsid w:val="00D871BE"/>
    <w:rsid w:val="00D878AB"/>
    <w:rsid w:val="00D90127"/>
    <w:rsid w:val="00D9029B"/>
    <w:rsid w:val="00D90307"/>
    <w:rsid w:val="00D90836"/>
    <w:rsid w:val="00D90DE4"/>
    <w:rsid w:val="00D913EF"/>
    <w:rsid w:val="00D9171C"/>
    <w:rsid w:val="00D91CDA"/>
    <w:rsid w:val="00D920EC"/>
    <w:rsid w:val="00D92539"/>
    <w:rsid w:val="00D9279A"/>
    <w:rsid w:val="00D932DC"/>
    <w:rsid w:val="00D933DC"/>
    <w:rsid w:val="00D93579"/>
    <w:rsid w:val="00D93788"/>
    <w:rsid w:val="00D9379E"/>
    <w:rsid w:val="00D93966"/>
    <w:rsid w:val="00D93AF3"/>
    <w:rsid w:val="00D93CF3"/>
    <w:rsid w:val="00D93D75"/>
    <w:rsid w:val="00D94019"/>
    <w:rsid w:val="00D941B8"/>
    <w:rsid w:val="00D942C2"/>
    <w:rsid w:val="00D94690"/>
    <w:rsid w:val="00D94A83"/>
    <w:rsid w:val="00D94EAA"/>
    <w:rsid w:val="00D94FA7"/>
    <w:rsid w:val="00D9538D"/>
    <w:rsid w:val="00D9550A"/>
    <w:rsid w:val="00D95821"/>
    <w:rsid w:val="00D9632B"/>
    <w:rsid w:val="00D964FD"/>
    <w:rsid w:val="00D96551"/>
    <w:rsid w:val="00D96E3F"/>
    <w:rsid w:val="00D97107"/>
    <w:rsid w:val="00D9745E"/>
    <w:rsid w:val="00D976AB"/>
    <w:rsid w:val="00D97719"/>
    <w:rsid w:val="00D9791C"/>
    <w:rsid w:val="00D97E87"/>
    <w:rsid w:val="00DA025D"/>
    <w:rsid w:val="00DA0526"/>
    <w:rsid w:val="00DA0617"/>
    <w:rsid w:val="00DA0C2B"/>
    <w:rsid w:val="00DA0EF9"/>
    <w:rsid w:val="00DA1077"/>
    <w:rsid w:val="00DA1287"/>
    <w:rsid w:val="00DA1A01"/>
    <w:rsid w:val="00DA1A7B"/>
    <w:rsid w:val="00DA1D1A"/>
    <w:rsid w:val="00DA2077"/>
    <w:rsid w:val="00DA2147"/>
    <w:rsid w:val="00DA2324"/>
    <w:rsid w:val="00DA2B31"/>
    <w:rsid w:val="00DA2D8D"/>
    <w:rsid w:val="00DA34B8"/>
    <w:rsid w:val="00DA413A"/>
    <w:rsid w:val="00DA4695"/>
    <w:rsid w:val="00DA5098"/>
    <w:rsid w:val="00DA54A1"/>
    <w:rsid w:val="00DA55AE"/>
    <w:rsid w:val="00DA5686"/>
    <w:rsid w:val="00DA5B6A"/>
    <w:rsid w:val="00DA5DE2"/>
    <w:rsid w:val="00DA6205"/>
    <w:rsid w:val="00DA62F3"/>
    <w:rsid w:val="00DA63EF"/>
    <w:rsid w:val="00DA6462"/>
    <w:rsid w:val="00DA668F"/>
    <w:rsid w:val="00DA6946"/>
    <w:rsid w:val="00DA6B61"/>
    <w:rsid w:val="00DA72A1"/>
    <w:rsid w:val="00DA7A37"/>
    <w:rsid w:val="00DA7E7A"/>
    <w:rsid w:val="00DB006C"/>
    <w:rsid w:val="00DB013C"/>
    <w:rsid w:val="00DB032B"/>
    <w:rsid w:val="00DB07E3"/>
    <w:rsid w:val="00DB0EFB"/>
    <w:rsid w:val="00DB0FED"/>
    <w:rsid w:val="00DB18BE"/>
    <w:rsid w:val="00DB1BE5"/>
    <w:rsid w:val="00DB20E6"/>
    <w:rsid w:val="00DB2C16"/>
    <w:rsid w:val="00DB2F95"/>
    <w:rsid w:val="00DB3172"/>
    <w:rsid w:val="00DB346A"/>
    <w:rsid w:val="00DB35B4"/>
    <w:rsid w:val="00DB379D"/>
    <w:rsid w:val="00DB3D22"/>
    <w:rsid w:val="00DB3F82"/>
    <w:rsid w:val="00DB3F8A"/>
    <w:rsid w:val="00DB4536"/>
    <w:rsid w:val="00DB4AEB"/>
    <w:rsid w:val="00DB56B2"/>
    <w:rsid w:val="00DB6968"/>
    <w:rsid w:val="00DB6A03"/>
    <w:rsid w:val="00DB6B50"/>
    <w:rsid w:val="00DB7059"/>
    <w:rsid w:val="00DB733C"/>
    <w:rsid w:val="00DB7CCB"/>
    <w:rsid w:val="00DB7CCC"/>
    <w:rsid w:val="00DB7CDC"/>
    <w:rsid w:val="00DB7D04"/>
    <w:rsid w:val="00DB7D0A"/>
    <w:rsid w:val="00DC000E"/>
    <w:rsid w:val="00DC01BF"/>
    <w:rsid w:val="00DC089F"/>
    <w:rsid w:val="00DC0BE3"/>
    <w:rsid w:val="00DC0F5E"/>
    <w:rsid w:val="00DC172B"/>
    <w:rsid w:val="00DC1D12"/>
    <w:rsid w:val="00DC1F06"/>
    <w:rsid w:val="00DC1F62"/>
    <w:rsid w:val="00DC2784"/>
    <w:rsid w:val="00DC2FBA"/>
    <w:rsid w:val="00DC319E"/>
    <w:rsid w:val="00DC3321"/>
    <w:rsid w:val="00DC3464"/>
    <w:rsid w:val="00DC3B25"/>
    <w:rsid w:val="00DC3B7B"/>
    <w:rsid w:val="00DC4304"/>
    <w:rsid w:val="00DC49AF"/>
    <w:rsid w:val="00DC4BF7"/>
    <w:rsid w:val="00DC52B9"/>
    <w:rsid w:val="00DC52D6"/>
    <w:rsid w:val="00DC537A"/>
    <w:rsid w:val="00DC554D"/>
    <w:rsid w:val="00DC5ACA"/>
    <w:rsid w:val="00DC5DB7"/>
    <w:rsid w:val="00DC64FD"/>
    <w:rsid w:val="00DC70FF"/>
    <w:rsid w:val="00DC7412"/>
    <w:rsid w:val="00DC749E"/>
    <w:rsid w:val="00DC75B3"/>
    <w:rsid w:val="00DC7B28"/>
    <w:rsid w:val="00DC7B41"/>
    <w:rsid w:val="00DC7D5D"/>
    <w:rsid w:val="00DC7D77"/>
    <w:rsid w:val="00DD0113"/>
    <w:rsid w:val="00DD02C3"/>
    <w:rsid w:val="00DD03B1"/>
    <w:rsid w:val="00DD04BE"/>
    <w:rsid w:val="00DD0580"/>
    <w:rsid w:val="00DD0A22"/>
    <w:rsid w:val="00DD0A9A"/>
    <w:rsid w:val="00DD0B76"/>
    <w:rsid w:val="00DD0FBB"/>
    <w:rsid w:val="00DD16D7"/>
    <w:rsid w:val="00DD1744"/>
    <w:rsid w:val="00DD1B0D"/>
    <w:rsid w:val="00DD225B"/>
    <w:rsid w:val="00DD2353"/>
    <w:rsid w:val="00DD2819"/>
    <w:rsid w:val="00DD2B4F"/>
    <w:rsid w:val="00DD2E0D"/>
    <w:rsid w:val="00DD2FA7"/>
    <w:rsid w:val="00DD3318"/>
    <w:rsid w:val="00DD377C"/>
    <w:rsid w:val="00DD4539"/>
    <w:rsid w:val="00DD4BB5"/>
    <w:rsid w:val="00DD4E09"/>
    <w:rsid w:val="00DD503E"/>
    <w:rsid w:val="00DD5CC5"/>
    <w:rsid w:val="00DD5D46"/>
    <w:rsid w:val="00DD61FE"/>
    <w:rsid w:val="00DD6487"/>
    <w:rsid w:val="00DD65F9"/>
    <w:rsid w:val="00DD67EC"/>
    <w:rsid w:val="00DD7430"/>
    <w:rsid w:val="00DD766B"/>
    <w:rsid w:val="00DD77E9"/>
    <w:rsid w:val="00DD7D45"/>
    <w:rsid w:val="00DE0098"/>
    <w:rsid w:val="00DE00B4"/>
    <w:rsid w:val="00DE00D0"/>
    <w:rsid w:val="00DE0596"/>
    <w:rsid w:val="00DE0EAF"/>
    <w:rsid w:val="00DE1383"/>
    <w:rsid w:val="00DE1428"/>
    <w:rsid w:val="00DE14FA"/>
    <w:rsid w:val="00DE16CD"/>
    <w:rsid w:val="00DE1972"/>
    <w:rsid w:val="00DE291C"/>
    <w:rsid w:val="00DE2C71"/>
    <w:rsid w:val="00DE31B2"/>
    <w:rsid w:val="00DE327C"/>
    <w:rsid w:val="00DE36C4"/>
    <w:rsid w:val="00DE396F"/>
    <w:rsid w:val="00DE3A4D"/>
    <w:rsid w:val="00DE4751"/>
    <w:rsid w:val="00DE49A6"/>
    <w:rsid w:val="00DE4AE0"/>
    <w:rsid w:val="00DE4C62"/>
    <w:rsid w:val="00DE512D"/>
    <w:rsid w:val="00DE518C"/>
    <w:rsid w:val="00DE52D6"/>
    <w:rsid w:val="00DE54F0"/>
    <w:rsid w:val="00DE54F8"/>
    <w:rsid w:val="00DE572A"/>
    <w:rsid w:val="00DE5A1D"/>
    <w:rsid w:val="00DE5A88"/>
    <w:rsid w:val="00DE643C"/>
    <w:rsid w:val="00DE6D88"/>
    <w:rsid w:val="00DE6D95"/>
    <w:rsid w:val="00DE7291"/>
    <w:rsid w:val="00DE777F"/>
    <w:rsid w:val="00DE7920"/>
    <w:rsid w:val="00DF0093"/>
    <w:rsid w:val="00DF0983"/>
    <w:rsid w:val="00DF0BAF"/>
    <w:rsid w:val="00DF0CF9"/>
    <w:rsid w:val="00DF1B74"/>
    <w:rsid w:val="00DF1D0D"/>
    <w:rsid w:val="00DF1D40"/>
    <w:rsid w:val="00DF25FA"/>
    <w:rsid w:val="00DF3769"/>
    <w:rsid w:val="00DF389C"/>
    <w:rsid w:val="00DF3BE5"/>
    <w:rsid w:val="00DF3FEA"/>
    <w:rsid w:val="00DF4F7D"/>
    <w:rsid w:val="00DF62A6"/>
    <w:rsid w:val="00DF65A4"/>
    <w:rsid w:val="00DF6638"/>
    <w:rsid w:val="00DF68A5"/>
    <w:rsid w:val="00DF6ADC"/>
    <w:rsid w:val="00DF6DE7"/>
    <w:rsid w:val="00DF76E8"/>
    <w:rsid w:val="00DF7770"/>
    <w:rsid w:val="00DF7EB0"/>
    <w:rsid w:val="00E002AD"/>
    <w:rsid w:val="00E003EF"/>
    <w:rsid w:val="00E00719"/>
    <w:rsid w:val="00E0121B"/>
    <w:rsid w:val="00E01734"/>
    <w:rsid w:val="00E01A24"/>
    <w:rsid w:val="00E01C0B"/>
    <w:rsid w:val="00E01C2E"/>
    <w:rsid w:val="00E01F05"/>
    <w:rsid w:val="00E02354"/>
    <w:rsid w:val="00E02C90"/>
    <w:rsid w:val="00E02CA5"/>
    <w:rsid w:val="00E02CAA"/>
    <w:rsid w:val="00E03044"/>
    <w:rsid w:val="00E036DB"/>
    <w:rsid w:val="00E03BA4"/>
    <w:rsid w:val="00E040F8"/>
    <w:rsid w:val="00E04217"/>
    <w:rsid w:val="00E046B4"/>
    <w:rsid w:val="00E059D5"/>
    <w:rsid w:val="00E0643D"/>
    <w:rsid w:val="00E0687C"/>
    <w:rsid w:val="00E06FBD"/>
    <w:rsid w:val="00E071D9"/>
    <w:rsid w:val="00E0738E"/>
    <w:rsid w:val="00E07625"/>
    <w:rsid w:val="00E10454"/>
    <w:rsid w:val="00E10742"/>
    <w:rsid w:val="00E10F6D"/>
    <w:rsid w:val="00E11108"/>
    <w:rsid w:val="00E113B3"/>
    <w:rsid w:val="00E1184B"/>
    <w:rsid w:val="00E118B9"/>
    <w:rsid w:val="00E12477"/>
    <w:rsid w:val="00E125FD"/>
    <w:rsid w:val="00E12DA5"/>
    <w:rsid w:val="00E1344B"/>
    <w:rsid w:val="00E13864"/>
    <w:rsid w:val="00E138A9"/>
    <w:rsid w:val="00E13A4F"/>
    <w:rsid w:val="00E13AB0"/>
    <w:rsid w:val="00E13F31"/>
    <w:rsid w:val="00E1407D"/>
    <w:rsid w:val="00E14D46"/>
    <w:rsid w:val="00E153FB"/>
    <w:rsid w:val="00E15DFB"/>
    <w:rsid w:val="00E1687D"/>
    <w:rsid w:val="00E169CA"/>
    <w:rsid w:val="00E16B68"/>
    <w:rsid w:val="00E17520"/>
    <w:rsid w:val="00E17761"/>
    <w:rsid w:val="00E177D8"/>
    <w:rsid w:val="00E17B18"/>
    <w:rsid w:val="00E2092F"/>
    <w:rsid w:val="00E20E9E"/>
    <w:rsid w:val="00E20EA6"/>
    <w:rsid w:val="00E2108F"/>
    <w:rsid w:val="00E21249"/>
    <w:rsid w:val="00E227D8"/>
    <w:rsid w:val="00E22B2F"/>
    <w:rsid w:val="00E22DC2"/>
    <w:rsid w:val="00E2304B"/>
    <w:rsid w:val="00E23907"/>
    <w:rsid w:val="00E23E41"/>
    <w:rsid w:val="00E24D8F"/>
    <w:rsid w:val="00E25087"/>
    <w:rsid w:val="00E25605"/>
    <w:rsid w:val="00E25FC1"/>
    <w:rsid w:val="00E2601E"/>
    <w:rsid w:val="00E26062"/>
    <w:rsid w:val="00E26208"/>
    <w:rsid w:val="00E26F40"/>
    <w:rsid w:val="00E276D6"/>
    <w:rsid w:val="00E2784C"/>
    <w:rsid w:val="00E27883"/>
    <w:rsid w:val="00E27AB5"/>
    <w:rsid w:val="00E27C80"/>
    <w:rsid w:val="00E30980"/>
    <w:rsid w:val="00E309F5"/>
    <w:rsid w:val="00E30F6D"/>
    <w:rsid w:val="00E31337"/>
    <w:rsid w:val="00E313CC"/>
    <w:rsid w:val="00E31AC9"/>
    <w:rsid w:val="00E32C3F"/>
    <w:rsid w:val="00E32E14"/>
    <w:rsid w:val="00E33667"/>
    <w:rsid w:val="00E3376C"/>
    <w:rsid w:val="00E33EAB"/>
    <w:rsid w:val="00E345AE"/>
    <w:rsid w:val="00E34CBB"/>
    <w:rsid w:val="00E352B6"/>
    <w:rsid w:val="00E35B6D"/>
    <w:rsid w:val="00E35C06"/>
    <w:rsid w:val="00E36E75"/>
    <w:rsid w:val="00E37229"/>
    <w:rsid w:val="00E402C9"/>
    <w:rsid w:val="00E40414"/>
    <w:rsid w:val="00E41336"/>
    <w:rsid w:val="00E41878"/>
    <w:rsid w:val="00E418E0"/>
    <w:rsid w:val="00E423DA"/>
    <w:rsid w:val="00E42592"/>
    <w:rsid w:val="00E4272C"/>
    <w:rsid w:val="00E42B2B"/>
    <w:rsid w:val="00E42E75"/>
    <w:rsid w:val="00E433CF"/>
    <w:rsid w:val="00E43414"/>
    <w:rsid w:val="00E435AE"/>
    <w:rsid w:val="00E436C9"/>
    <w:rsid w:val="00E4391E"/>
    <w:rsid w:val="00E4395F"/>
    <w:rsid w:val="00E43F6A"/>
    <w:rsid w:val="00E4417D"/>
    <w:rsid w:val="00E44DB9"/>
    <w:rsid w:val="00E4510D"/>
    <w:rsid w:val="00E457D1"/>
    <w:rsid w:val="00E45FDA"/>
    <w:rsid w:val="00E466CE"/>
    <w:rsid w:val="00E47D40"/>
    <w:rsid w:val="00E47E53"/>
    <w:rsid w:val="00E47E77"/>
    <w:rsid w:val="00E501C4"/>
    <w:rsid w:val="00E50562"/>
    <w:rsid w:val="00E508D9"/>
    <w:rsid w:val="00E50957"/>
    <w:rsid w:val="00E50E82"/>
    <w:rsid w:val="00E50EF9"/>
    <w:rsid w:val="00E511ED"/>
    <w:rsid w:val="00E51640"/>
    <w:rsid w:val="00E516DB"/>
    <w:rsid w:val="00E5193F"/>
    <w:rsid w:val="00E51B19"/>
    <w:rsid w:val="00E520C8"/>
    <w:rsid w:val="00E5232F"/>
    <w:rsid w:val="00E524E1"/>
    <w:rsid w:val="00E5295A"/>
    <w:rsid w:val="00E52A17"/>
    <w:rsid w:val="00E53450"/>
    <w:rsid w:val="00E537A2"/>
    <w:rsid w:val="00E53E43"/>
    <w:rsid w:val="00E53FBC"/>
    <w:rsid w:val="00E5400A"/>
    <w:rsid w:val="00E54652"/>
    <w:rsid w:val="00E548C6"/>
    <w:rsid w:val="00E54C92"/>
    <w:rsid w:val="00E54E67"/>
    <w:rsid w:val="00E54EC3"/>
    <w:rsid w:val="00E556E7"/>
    <w:rsid w:val="00E55AF0"/>
    <w:rsid w:val="00E55FEE"/>
    <w:rsid w:val="00E5612C"/>
    <w:rsid w:val="00E56972"/>
    <w:rsid w:val="00E56C81"/>
    <w:rsid w:val="00E576D9"/>
    <w:rsid w:val="00E577C0"/>
    <w:rsid w:val="00E57B3B"/>
    <w:rsid w:val="00E6071C"/>
    <w:rsid w:val="00E60780"/>
    <w:rsid w:val="00E60E09"/>
    <w:rsid w:val="00E6264F"/>
    <w:rsid w:val="00E62886"/>
    <w:rsid w:val="00E62989"/>
    <w:rsid w:val="00E62FFD"/>
    <w:rsid w:val="00E633B1"/>
    <w:rsid w:val="00E6341E"/>
    <w:rsid w:val="00E63514"/>
    <w:rsid w:val="00E6367B"/>
    <w:rsid w:val="00E63761"/>
    <w:rsid w:val="00E63D0D"/>
    <w:rsid w:val="00E63E59"/>
    <w:rsid w:val="00E64022"/>
    <w:rsid w:val="00E64994"/>
    <w:rsid w:val="00E65102"/>
    <w:rsid w:val="00E65799"/>
    <w:rsid w:val="00E65BCE"/>
    <w:rsid w:val="00E65E84"/>
    <w:rsid w:val="00E65E99"/>
    <w:rsid w:val="00E66602"/>
    <w:rsid w:val="00E66AE8"/>
    <w:rsid w:val="00E66C14"/>
    <w:rsid w:val="00E6701F"/>
    <w:rsid w:val="00E671E8"/>
    <w:rsid w:val="00E67463"/>
    <w:rsid w:val="00E675FA"/>
    <w:rsid w:val="00E67884"/>
    <w:rsid w:val="00E679CE"/>
    <w:rsid w:val="00E67C13"/>
    <w:rsid w:val="00E7037E"/>
    <w:rsid w:val="00E70FF3"/>
    <w:rsid w:val="00E71235"/>
    <w:rsid w:val="00E7166D"/>
    <w:rsid w:val="00E7168F"/>
    <w:rsid w:val="00E71839"/>
    <w:rsid w:val="00E71B23"/>
    <w:rsid w:val="00E72061"/>
    <w:rsid w:val="00E721EA"/>
    <w:rsid w:val="00E7262E"/>
    <w:rsid w:val="00E72667"/>
    <w:rsid w:val="00E732C7"/>
    <w:rsid w:val="00E73B8D"/>
    <w:rsid w:val="00E73E84"/>
    <w:rsid w:val="00E7409C"/>
    <w:rsid w:val="00E74328"/>
    <w:rsid w:val="00E74A76"/>
    <w:rsid w:val="00E74F79"/>
    <w:rsid w:val="00E753A0"/>
    <w:rsid w:val="00E76055"/>
    <w:rsid w:val="00E7620C"/>
    <w:rsid w:val="00E76A8D"/>
    <w:rsid w:val="00E76B0E"/>
    <w:rsid w:val="00E76C6D"/>
    <w:rsid w:val="00E772D4"/>
    <w:rsid w:val="00E77C2D"/>
    <w:rsid w:val="00E8078D"/>
    <w:rsid w:val="00E81347"/>
    <w:rsid w:val="00E81A90"/>
    <w:rsid w:val="00E81EEA"/>
    <w:rsid w:val="00E81F2E"/>
    <w:rsid w:val="00E81F2F"/>
    <w:rsid w:val="00E823E8"/>
    <w:rsid w:val="00E82E32"/>
    <w:rsid w:val="00E82F55"/>
    <w:rsid w:val="00E82FBE"/>
    <w:rsid w:val="00E83C7B"/>
    <w:rsid w:val="00E83CBF"/>
    <w:rsid w:val="00E83E5D"/>
    <w:rsid w:val="00E83F79"/>
    <w:rsid w:val="00E8524C"/>
    <w:rsid w:val="00E854C8"/>
    <w:rsid w:val="00E85AAE"/>
    <w:rsid w:val="00E85EF2"/>
    <w:rsid w:val="00E86145"/>
    <w:rsid w:val="00E86623"/>
    <w:rsid w:val="00E87CB5"/>
    <w:rsid w:val="00E91938"/>
    <w:rsid w:val="00E91C26"/>
    <w:rsid w:val="00E92418"/>
    <w:rsid w:val="00E92832"/>
    <w:rsid w:val="00E92872"/>
    <w:rsid w:val="00E92B0B"/>
    <w:rsid w:val="00E92EFF"/>
    <w:rsid w:val="00E92F09"/>
    <w:rsid w:val="00E93224"/>
    <w:rsid w:val="00E9341F"/>
    <w:rsid w:val="00E9362E"/>
    <w:rsid w:val="00E93883"/>
    <w:rsid w:val="00E9496F"/>
    <w:rsid w:val="00E949C2"/>
    <w:rsid w:val="00E94BD8"/>
    <w:rsid w:val="00E950D3"/>
    <w:rsid w:val="00E95A8C"/>
    <w:rsid w:val="00E95E55"/>
    <w:rsid w:val="00E95ED9"/>
    <w:rsid w:val="00E96B80"/>
    <w:rsid w:val="00E96CD3"/>
    <w:rsid w:val="00E970F9"/>
    <w:rsid w:val="00E97908"/>
    <w:rsid w:val="00EA0A03"/>
    <w:rsid w:val="00EA0CB7"/>
    <w:rsid w:val="00EA0EB6"/>
    <w:rsid w:val="00EA0F2D"/>
    <w:rsid w:val="00EA14B6"/>
    <w:rsid w:val="00EA1606"/>
    <w:rsid w:val="00EA18CE"/>
    <w:rsid w:val="00EA19C9"/>
    <w:rsid w:val="00EA1AA6"/>
    <w:rsid w:val="00EA1F38"/>
    <w:rsid w:val="00EA24D2"/>
    <w:rsid w:val="00EA252D"/>
    <w:rsid w:val="00EA25E9"/>
    <w:rsid w:val="00EA34D1"/>
    <w:rsid w:val="00EA38F4"/>
    <w:rsid w:val="00EA3D36"/>
    <w:rsid w:val="00EA3DD1"/>
    <w:rsid w:val="00EA405B"/>
    <w:rsid w:val="00EA42CD"/>
    <w:rsid w:val="00EA4343"/>
    <w:rsid w:val="00EA45E5"/>
    <w:rsid w:val="00EA4AE5"/>
    <w:rsid w:val="00EA4C6D"/>
    <w:rsid w:val="00EA5323"/>
    <w:rsid w:val="00EA53AE"/>
    <w:rsid w:val="00EA557D"/>
    <w:rsid w:val="00EA59B0"/>
    <w:rsid w:val="00EA5E08"/>
    <w:rsid w:val="00EA5E33"/>
    <w:rsid w:val="00EA6155"/>
    <w:rsid w:val="00EA63A8"/>
    <w:rsid w:val="00EA65DE"/>
    <w:rsid w:val="00EA7877"/>
    <w:rsid w:val="00EB00DC"/>
    <w:rsid w:val="00EB06BC"/>
    <w:rsid w:val="00EB0BFA"/>
    <w:rsid w:val="00EB0FB8"/>
    <w:rsid w:val="00EB13A2"/>
    <w:rsid w:val="00EB1BFD"/>
    <w:rsid w:val="00EB1FE4"/>
    <w:rsid w:val="00EB263E"/>
    <w:rsid w:val="00EB2842"/>
    <w:rsid w:val="00EB292E"/>
    <w:rsid w:val="00EB2949"/>
    <w:rsid w:val="00EB3A3F"/>
    <w:rsid w:val="00EB3ACE"/>
    <w:rsid w:val="00EB3FE8"/>
    <w:rsid w:val="00EB48D0"/>
    <w:rsid w:val="00EB4AB9"/>
    <w:rsid w:val="00EB50A1"/>
    <w:rsid w:val="00EB51B9"/>
    <w:rsid w:val="00EB56E9"/>
    <w:rsid w:val="00EB5914"/>
    <w:rsid w:val="00EB592C"/>
    <w:rsid w:val="00EB5AF8"/>
    <w:rsid w:val="00EB5E82"/>
    <w:rsid w:val="00EB6156"/>
    <w:rsid w:val="00EB6E31"/>
    <w:rsid w:val="00EB716D"/>
    <w:rsid w:val="00EB7270"/>
    <w:rsid w:val="00EB7901"/>
    <w:rsid w:val="00EB7A3F"/>
    <w:rsid w:val="00EC0118"/>
    <w:rsid w:val="00EC089A"/>
    <w:rsid w:val="00EC10E6"/>
    <w:rsid w:val="00EC116A"/>
    <w:rsid w:val="00EC120D"/>
    <w:rsid w:val="00EC131E"/>
    <w:rsid w:val="00EC1764"/>
    <w:rsid w:val="00EC181F"/>
    <w:rsid w:val="00EC18DB"/>
    <w:rsid w:val="00EC1F44"/>
    <w:rsid w:val="00EC216B"/>
    <w:rsid w:val="00EC2C07"/>
    <w:rsid w:val="00EC378B"/>
    <w:rsid w:val="00EC3B7D"/>
    <w:rsid w:val="00EC3D96"/>
    <w:rsid w:val="00EC3DE0"/>
    <w:rsid w:val="00EC4968"/>
    <w:rsid w:val="00EC49D4"/>
    <w:rsid w:val="00EC4F7F"/>
    <w:rsid w:val="00EC511A"/>
    <w:rsid w:val="00EC56D3"/>
    <w:rsid w:val="00EC5767"/>
    <w:rsid w:val="00EC5E77"/>
    <w:rsid w:val="00EC6419"/>
    <w:rsid w:val="00EC69F2"/>
    <w:rsid w:val="00EC6C4B"/>
    <w:rsid w:val="00EC7D47"/>
    <w:rsid w:val="00ED046E"/>
    <w:rsid w:val="00ED0DE9"/>
    <w:rsid w:val="00ED0E28"/>
    <w:rsid w:val="00ED0ED0"/>
    <w:rsid w:val="00ED13BB"/>
    <w:rsid w:val="00ED1421"/>
    <w:rsid w:val="00ED154B"/>
    <w:rsid w:val="00ED1FEA"/>
    <w:rsid w:val="00ED29C9"/>
    <w:rsid w:val="00ED2D27"/>
    <w:rsid w:val="00ED321D"/>
    <w:rsid w:val="00ED327D"/>
    <w:rsid w:val="00ED35A5"/>
    <w:rsid w:val="00ED378C"/>
    <w:rsid w:val="00ED3B75"/>
    <w:rsid w:val="00ED3B95"/>
    <w:rsid w:val="00ED4711"/>
    <w:rsid w:val="00ED49BC"/>
    <w:rsid w:val="00ED4AED"/>
    <w:rsid w:val="00ED4C8A"/>
    <w:rsid w:val="00ED4E00"/>
    <w:rsid w:val="00ED5D06"/>
    <w:rsid w:val="00ED5E23"/>
    <w:rsid w:val="00ED60D7"/>
    <w:rsid w:val="00ED60FC"/>
    <w:rsid w:val="00ED6138"/>
    <w:rsid w:val="00ED65EE"/>
    <w:rsid w:val="00ED6726"/>
    <w:rsid w:val="00ED683A"/>
    <w:rsid w:val="00ED6C6B"/>
    <w:rsid w:val="00ED6E4A"/>
    <w:rsid w:val="00ED71F1"/>
    <w:rsid w:val="00ED72FE"/>
    <w:rsid w:val="00ED745E"/>
    <w:rsid w:val="00ED74BB"/>
    <w:rsid w:val="00ED7664"/>
    <w:rsid w:val="00ED775E"/>
    <w:rsid w:val="00ED7D44"/>
    <w:rsid w:val="00ED7EF6"/>
    <w:rsid w:val="00EE016E"/>
    <w:rsid w:val="00EE063F"/>
    <w:rsid w:val="00EE06A5"/>
    <w:rsid w:val="00EE09D3"/>
    <w:rsid w:val="00EE0FEC"/>
    <w:rsid w:val="00EE173F"/>
    <w:rsid w:val="00EE19F4"/>
    <w:rsid w:val="00EE232B"/>
    <w:rsid w:val="00EE24D1"/>
    <w:rsid w:val="00EE24FA"/>
    <w:rsid w:val="00EE2903"/>
    <w:rsid w:val="00EE2A5D"/>
    <w:rsid w:val="00EE2AD7"/>
    <w:rsid w:val="00EE3139"/>
    <w:rsid w:val="00EE35FC"/>
    <w:rsid w:val="00EE4540"/>
    <w:rsid w:val="00EE46B4"/>
    <w:rsid w:val="00EE5226"/>
    <w:rsid w:val="00EE531F"/>
    <w:rsid w:val="00EE58D6"/>
    <w:rsid w:val="00EE59A4"/>
    <w:rsid w:val="00EE5E62"/>
    <w:rsid w:val="00EE6273"/>
    <w:rsid w:val="00EE651D"/>
    <w:rsid w:val="00EE67B0"/>
    <w:rsid w:val="00EE6DCE"/>
    <w:rsid w:val="00EE6EF7"/>
    <w:rsid w:val="00EE7112"/>
    <w:rsid w:val="00EE76EB"/>
    <w:rsid w:val="00EE7F4B"/>
    <w:rsid w:val="00EF054A"/>
    <w:rsid w:val="00EF0727"/>
    <w:rsid w:val="00EF080E"/>
    <w:rsid w:val="00EF091E"/>
    <w:rsid w:val="00EF0F6A"/>
    <w:rsid w:val="00EF0FAF"/>
    <w:rsid w:val="00EF13D4"/>
    <w:rsid w:val="00EF1568"/>
    <w:rsid w:val="00EF1635"/>
    <w:rsid w:val="00EF23EF"/>
    <w:rsid w:val="00EF2FA5"/>
    <w:rsid w:val="00EF361F"/>
    <w:rsid w:val="00EF3D50"/>
    <w:rsid w:val="00EF43F1"/>
    <w:rsid w:val="00EF4766"/>
    <w:rsid w:val="00EF4963"/>
    <w:rsid w:val="00EF49C0"/>
    <w:rsid w:val="00EF4E80"/>
    <w:rsid w:val="00EF56D3"/>
    <w:rsid w:val="00EF5838"/>
    <w:rsid w:val="00EF586F"/>
    <w:rsid w:val="00EF6267"/>
    <w:rsid w:val="00EF65FF"/>
    <w:rsid w:val="00EF66AC"/>
    <w:rsid w:val="00EF69D5"/>
    <w:rsid w:val="00EF6EC7"/>
    <w:rsid w:val="00EF75AB"/>
    <w:rsid w:val="00EF7A9D"/>
    <w:rsid w:val="00EF7B77"/>
    <w:rsid w:val="00EF7B94"/>
    <w:rsid w:val="00EF7CC1"/>
    <w:rsid w:val="00F00B0F"/>
    <w:rsid w:val="00F00D9D"/>
    <w:rsid w:val="00F01103"/>
    <w:rsid w:val="00F01739"/>
    <w:rsid w:val="00F0176B"/>
    <w:rsid w:val="00F01B6C"/>
    <w:rsid w:val="00F01C74"/>
    <w:rsid w:val="00F02110"/>
    <w:rsid w:val="00F0213F"/>
    <w:rsid w:val="00F022F3"/>
    <w:rsid w:val="00F028C3"/>
    <w:rsid w:val="00F029FA"/>
    <w:rsid w:val="00F02A54"/>
    <w:rsid w:val="00F02D32"/>
    <w:rsid w:val="00F030B5"/>
    <w:rsid w:val="00F03338"/>
    <w:rsid w:val="00F0441F"/>
    <w:rsid w:val="00F04A25"/>
    <w:rsid w:val="00F05DD5"/>
    <w:rsid w:val="00F063A9"/>
    <w:rsid w:val="00F06AA4"/>
    <w:rsid w:val="00F06E32"/>
    <w:rsid w:val="00F07996"/>
    <w:rsid w:val="00F10542"/>
    <w:rsid w:val="00F115D8"/>
    <w:rsid w:val="00F1168A"/>
    <w:rsid w:val="00F12094"/>
    <w:rsid w:val="00F126D5"/>
    <w:rsid w:val="00F12980"/>
    <w:rsid w:val="00F130E6"/>
    <w:rsid w:val="00F13573"/>
    <w:rsid w:val="00F135A1"/>
    <w:rsid w:val="00F136D0"/>
    <w:rsid w:val="00F137CC"/>
    <w:rsid w:val="00F1386E"/>
    <w:rsid w:val="00F13A83"/>
    <w:rsid w:val="00F13E7D"/>
    <w:rsid w:val="00F140F8"/>
    <w:rsid w:val="00F143E6"/>
    <w:rsid w:val="00F146B7"/>
    <w:rsid w:val="00F147AB"/>
    <w:rsid w:val="00F148EC"/>
    <w:rsid w:val="00F154CC"/>
    <w:rsid w:val="00F15D54"/>
    <w:rsid w:val="00F15EFB"/>
    <w:rsid w:val="00F1636D"/>
    <w:rsid w:val="00F16819"/>
    <w:rsid w:val="00F16F1C"/>
    <w:rsid w:val="00F172E9"/>
    <w:rsid w:val="00F17650"/>
    <w:rsid w:val="00F178C2"/>
    <w:rsid w:val="00F1793B"/>
    <w:rsid w:val="00F17BF2"/>
    <w:rsid w:val="00F20359"/>
    <w:rsid w:val="00F2041B"/>
    <w:rsid w:val="00F207CF"/>
    <w:rsid w:val="00F20BF4"/>
    <w:rsid w:val="00F20D87"/>
    <w:rsid w:val="00F211D6"/>
    <w:rsid w:val="00F21265"/>
    <w:rsid w:val="00F21788"/>
    <w:rsid w:val="00F22547"/>
    <w:rsid w:val="00F230FE"/>
    <w:rsid w:val="00F234DD"/>
    <w:rsid w:val="00F2358A"/>
    <w:rsid w:val="00F238D5"/>
    <w:rsid w:val="00F23AB4"/>
    <w:rsid w:val="00F23CE4"/>
    <w:rsid w:val="00F249D9"/>
    <w:rsid w:val="00F24CAA"/>
    <w:rsid w:val="00F25277"/>
    <w:rsid w:val="00F25805"/>
    <w:rsid w:val="00F259D7"/>
    <w:rsid w:val="00F25BC7"/>
    <w:rsid w:val="00F25C92"/>
    <w:rsid w:val="00F25E19"/>
    <w:rsid w:val="00F274A9"/>
    <w:rsid w:val="00F278DF"/>
    <w:rsid w:val="00F279D8"/>
    <w:rsid w:val="00F27A40"/>
    <w:rsid w:val="00F27ADB"/>
    <w:rsid w:val="00F305AD"/>
    <w:rsid w:val="00F31A67"/>
    <w:rsid w:val="00F31C4B"/>
    <w:rsid w:val="00F31F77"/>
    <w:rsid w:val="00F31FDB"/>
    <w:rsid w:val="00F3210B"/>
    <w:rsid w:val="00F323FB"/>
    <w:rsid w:val="00F32CDD"/>
    <w:rsid w:val="00F32F98"/>
    <w:rsid w:val="00F32FBB"/>
    <w:rsid w:val="00F337AD"/>
    <w:rsid w:val="00F3444E"/>
    <w:rsid w:val="00F34FCA"/>
    <w:rsid w:val="00F35F67"/>
    <w:rsid w:val="00F367D5"/>
    <w:rsid w:val="00F367DD"/>
    <w:rsid w:val="00F367EE"/>
    <w:rsid w:val="00F36EEB"/>
    <w:rsid w:val="00F3746A"/>
    <w:rsid w:val="00F37796"/>
    <w:rsid w:val="00F37C40"/>
    <w:rsid w:val="00F401E2"/>
    <w:rsid w:val="00F40C1B"/>
    <w:rsid w:val="00F40CB7"/>
    <w:rsid w:val="00F411A5"/>
    <w:rsid w:val="00F411C5"/>
    <w:rsid w:val="00F414C6"/>
    <w:rsid w:val="00F4169D"/>
    <w:rsid w:val="00F422B2"/>
    <w:rsid w:val="00F422C4"/>
    <w:rsid w:val="00F4260B"/>
    <w:rsid w:val="00F42C79"/>
    <w:rsid w:val="00F43327"/>
    <w:rsid w:val="00F43E16"/>
    <w:rsid w:val="00F43E9A"/>
    <w:rsid w:val="00F443AA"/>
    <w:rsid w:val="00F44832"/>
    <w:rsid w:val="00F44A8E"/>
    <w:rsid w:val="00F45066"/>
    <w:rsid w:val="00F45283"/>
    <w:rsid w:val="00F4538A"/>
    <w:rsid w:val="00F4542D"/>
    <w:rsid w:val="00F457AE"/>
    <w:rsid w:val="00F45B97"/>
    <w:rsid w:val="00F45E8B"/>
    <w:rsid w:val="00F463AD"/>
    <w:rsid w:val="00F4694D"/>
    <w:rsid w:val="00F46E2E"/>
    <w:rsid w:val="00F46E57"/>
    <w:rsid w:val="00F47FFA"/>
    <w:rsid w:val="00F50561"/>
    <w:rsid w:val="00F50646"/>
    <w:rsid w:val="00F50D2F"/>
    <w:rsid w:val="00F50F20"/>
    <w:rsid w:val="00F50F70"/>
    <w:rsid w:val="00F517A3"/>
    <w:rsid w:val="00F51EAC"/>
    <w:rsid w:val="00F52750"/>
    <w:rsid w:val="00F53B53"/>
    <w:rsid w:val="00F54087"/>
    <w:rsid w:val="00F54268"/>
    <w:rsid w:val="00F54366"/>
    <w:rsid w:val="00F54B81"/>
    <w:rsid w:val="00F54FC8"/>
    <w:rsid w:val="00F555EE"/>
    <w:rsid w:val="00F556CE"/>
    <w:rsid w:val="00F56A82"/>
    <w:rsid w:val="00F57624"/>
    <w:rsid w:val="00F57D62"/>
    <w:rsid w:val="00F57E54"/>
    <w:rsid w:val="00F57F97"/>
    <w:rsid w:val="00F60909"/>
    <w:rsid w:val="00F60A13"/>
    <w:rsid w:val="00F60E32"/>
    <w:rsid w:val="00F61182"/>
    <w:rsid w:val="00F61941"/>
    <w:rsid w:val="00F61E25"/>
    <w:rsid w:val="00F62038"/>
    <w:rsid w:val="00F620D9"/>
    <w:rsid w:val="00F623E0"/>
    <w:rsid w:val="00F62507"/>
    <w:rsid w:val="00F626A8"/>
    <w:rsid w:val="00F628CE"/>
    <w:rsid w:val="00F62E9B"/>
    <w:rsid w:val="00F63159"/>
    <w:rsid w:val="00F6320D"/>
    <w:rsid w:val="00F63275"/>
    <w:rsid w:val="00F632DB"/>
    <w:rsid w:val="00F63448"/>
    <w:rsid w:val="00F634A6"/>
    <w:rsid w:val="00F638DC"/>
    <w:rsid w:val="00F63959"/>
    <w:rsid w:val="00F63A84"/>
    <w:rsid w:val="00F63E86"/>
    <w:rsid w:val="00F63F53"/>
    <w:rsid w:val="00F640E7"/>
    <w:rsid w:val="00F64244"/>
    <w:rsid w:val="00F64349"/>
    <w:rsid w:val="00F64558"/>
    <w:rsid w:val="00F64AD1"/>
    <w:rsid w:val="00F64B70"/>
    <w:rsid w:val="00F64D6C"/>
    <w:rsid w:val="00F65476"/>
    <w:rsid w:val="00F66615"/>
    <w:rsid w:val="00F6669B"/>
    <w:rsid w:val="00F668B4"/>
    <w:rsid w:val="00F66B09"/>
    <w:rsid w:val="00F66D4D"/>
    <w:rsid w:val="00F67460"/>
    <w:rsid w:val="00F6755C"/>
    <w:rsid w:val="00F67B09"/>
    <w:rsid w:val="00F70D76"/>
    <w:rsid w:val="00F70F18"/>
    <w:rsid w:val="00F711C4"/>
    <w:rsid w:val="00F71E26"/>
    <w:rsid w:val="00F72317"/>
    <w:rsid w:val="00F73CBF"/>
    <w:rsid w:val="00F73E7D"/>
    <w:rsid w:val="00F73FCF"/>
    <w:rsid w:val="00F747B6"/>
    <w:rsid w:val="00F7559A"/>
    <w:rsid w:val="00F75F5A"/>
    <w:rsid w:val="00F75FB2"/>
    <w:rsid w:val="00F76B51"/>
    <w:rsid w:val="00F77070"/>
    <w:rsid w:val="00F7752D"/>
    <w:rsid w:val="00F7770C"/>
    <w:rsid w:val="00F801A0"/>
    <w:rsid w:val="00F806B8"/>
    <w:rsid w:val="00F80A6F"/>
    <w:rsid w:val="00F80C0C"/>
    <w:rsid w:val="00F8176F"/>
    <w:rsid w:val="00F817B6"/>
    <w:rsid w:val="00F8230F"/>
    <w:rsid w:val="00F834EF"/>
    <w:rsid w:val="00F83E88"/>
    <w:rsid w:val="00F84405"/>
    <w:rsid w:val="00F846FD"/>
    <w:rsid w:val="00F847DF"/>
    <w:rsid w:val="00F84C31"/>
    <w:rsid w:val="00F857CD"/>
    <w:rsid w:val="00F85CBE"/>
    <w:rsid w:val="00F8666D"/>
    <w:rsid w:val="00F86B53"/>
    <w:rsid w:val="00F874C0"/>
    <w:rsid w:val="00F875A0"/>
    <w:rsid w:val="00F87760"/>
    <w:rsid w:val="00F878A6"/>
    <w:rsid w:val="00F87A41"/>
    <w:rsid w:val="00F87F1A"/>
    <w:rsid w:val="00F90522"/>
    <w:rsid w:val="00F90C77"/>
    <w:rsid w:val="00F9138C"/>
    <w:rsid w:val="00F91579"/>
    <w:rsid w:val="00F91C9F"/>
    <w:rsid w:val="00F91E90"/>
    <w:rsid w:val="00F91FB7"/>
    <w:rsid w:val="00F92095"/>
    <w:rsid w:val="00F92653"/>
    <w:rsid w:val="00F926F4"/>
    <w:rsid w:val="00F92A4C"/>
    <w:rsid w:val="00F93298"/>
    <w:rsid w:val="00F93566"/>
    <w:rsid w:val="00F939B7"/>
    <w:rsid w:val="00F93D51"/>
    <w:rsid w:val="00F93D86"/>
    <w:rsid w:val="00F93F20"/>
    <w:rsid w:val="00F941D2"/>
    <w:rsid w:val="00F944DE"/>
    <w:rsid w:val="00F948C4"/>
    <w:rsid w:val="00F94C2E"/>
    <w:rsid w:val="00F94D24"/>
    <w:rsid w:val="00F94FBB"/>
    <w:rsid w:val="00F95333"/>
    <w:rsid w:val="00F95D23"/>
    <w:rsid w:val="00F95E4E"/>
    <w:rsid w:val="00F9641D"/>
    <w:rsid w:val="00F971A5"/>
    <w:rsid w:val="00F97467"/>
    <w:rsid w:val="00F97A03"/>
    <w:rsid w:val="00F97BC1"/>
    <w:rsid w:val="00F97BD3"/>
    <w:rsid w:val="00F97F32"/>
    <w:rsid w:val="00FA08A9"/>
    <w:rsid w:val="00FA0978"/>
    <w:rsid w:val="00FA1358"/>
    <w:rsid w:val="00FA14C8"/>
    <w:rsid w:val="00FA16D9"/>
    <w:rsid w:val="00FA1C4D"/>
    <w:rsid w:val="00FA1CBE"/>
    <w:rsid w:val="00FA2777"/>
    <w:rsid w:val="00FA291C"/>
    <w:rsid w:val="00FA29E9"/>
    <w:rsid w:val="00FA2A43"/>
    <w:rsid w:val="00FA2F52"/>
    <w:rsid w:val="00FA3396"/>
    <w:rsid w:val="00FA340D"/>
    <w:rsid w:val="00FA356D"/>
    <w:rsid w:val="00FA388F"/>
    <w:rsid w:val="00FA45A9"/>
    <w:rsid w:val="00FA45DF"/>
    <w:rsid w:val="00FA5006"/>
    <w:rsid w:val="00FA58B4"/>
    <w:rsid w:val="00FA598A"/>
    <w:rsid w:val="00FA5A89"/>
    <w:rsid w:val="00FA60D7"/>
    <w:rsid w:val="00FA659B"/>
    <w:rsid w:val="00FA6741"/>
    <w:rsid w:val="00FA699F"/>
    <w:rsid w:val="00FA6F62"/>
    <w:rsid w:val="00FA6FF3"/>
    <w:rsid w:val="00FA7178"/>
    <w:rsid w:val="00FA75BF"/>
    <w:rsid w:val="00FA7730"/>
    <w:rsid w:val="00FA77E3"/>
    <w:rsid w:val="00FB0519"/>
    <w:rsid w:val="00FB09B3"/>
    <w:rsid w:val="00FB1793"/>
    <w:rsid w:val="00FB1A86"/>
    <w:rsid w:val="00FB1BED"/>
    <w:rsid w:val="00FB1DE1"/>
    <w:rsid w:val="00FB2496"/>
    <w:rsid w:val="00FB279F"/>
    <w:rsid w:val="00FB2A42"/>
    <w:rsid w:val="00FB2C82"/>
    <w:rsid w:val="00FB2D14"/>
    <w:rsid w:val="00FB2FE8"/>
    <w:rsid w:val="00FB333C"/>
    <w:rsid w:val="00FB33C5"/>
    <w:rsid w:val="00FB37D7"/>
    <w:rsid w:val="00FB3958"/>
    <w:rsid w:val="00FB3F43"/>
    <w:rsid w:val="00FB584A"/>
    <w:rsid w:val="00FB5881"/>
    <w:rsid w:val="00FB5A8B"/>
    <w:rsid w:val="00FB5B99"/>
    <w:rsid w:val="00FB5C1F"/>
    <w:rsid w:val="00FB626F"/>
    <w:rsid w:val="00FB6E2F"/>
    <w:rsid w:val="00FB724B"/>
    <w:rsid w:val="00FB72FF"/>
    <w:rsid w:val="00FB7A96"/>
    <w:rsid w:val="00FC0591"/>
    <w:rsid w:val="00FC0630"/>
    <w:rsid w:val="00FC0720"/>
    <w:rsid w:val="00FC07A5"/>
    <w:rsid w:val="00FC0EB7"/>
    <w:rsid w:val="00FC12AA"/>
    <w:rsid w:val="00FC1415"/>
    <w:rsid w:val="00FC19F8"/>
    <w:rsid w:val="00FC1F89"/>
    <w:rsid w:val="00FC26E1"/>
    <w:rsid w:val="00FC2C0A"/>
    <w:rsid w:val="00FC2D8B"/>
    <w:rsid w:val="00FC2DFF"/>
    <w:rsid w:val="00FC3920"/>
    <w:rsid w:val="00FC3CDC"/>
    <w:rsid w:val="00FC3D92"/>
    <w:rsid w:val="00FC402C"/>
    <w:rsid w:val="00FC43A6"/>
    <w:rsid w:val="00FC48FF"/>
    <w:rsid w:val="00FC4AFF"/>
    <w:rsid w:val="00FC4CF5"/>
    <w:rsid w:val="00FC5009"/>
    <w:rsid w:val="00FC5386"/>
    <w:rsid w:val="00FC561F"/>
    <w:rsid w:val="00FC5646"/>
    <w:rsid w:val="00FC64B4"/>
    <w:rsid w:val="00FC6DCD"/>
    <w:rsid w:val="00FC71AC"/>
    <w:rsid w:val="00FC7519"/>
    <w:rsid w:val="00FD05A1"/>
    <w:rsid w:val="00FD0707"/>
    <w:rsid w:val="00FD0BBB"/>
    <w:rsid w:val="00FD0F14"/>
    <w:rsid w:val="00FD0F49"/>
    <w:rsid w:val="00FD146E"/>
    <w:rsid w:val="00FD1615"/>
    <w:rsid w:val="00FD1B49"/>
    <w:rsid w:val="00FD1B67"/>
    <w:rsid w:val="00FD1D1C"/>
    <w:rsid w:val="00FD2009"/>
    <w:rsid w:val="00FD2187"/>
    <w:rsid w:val="00FD2270"/>
    <w:rsid w:val="00FD273F"/>
    <w:rsid w:val="00FD2B9C"/>
    <w:rsid w:val="00FD2C49"/>
    <w:rsid w:val="00FD2C68"/>
    <w:rsid w:val="00FD2E07"/>
    <w:rsid w:val="00FD2F38"/>
    <w:rsid w:val="00FD3407"/>
    <w:rsid w:val="00FD358D"/>
    <w:rsid w:val="00FD359B"/>
    <w:rsid w:val="00FD3602"/>
    <w:rsid w:val="00FD406C"/>
    <w:rsid w:val="00FD437A"/>
    <w:rsid w:val="00FD5002"/>
    <w:rsid w:val="00FD5248"/>
    <w:rsid w:val="00FD60A2"/>
    <w:rsid w:val="00FD6133"/>
    <w:rsid w:val="00FD63F7"/>
    <w:rsid w:val="00FD69F7"/>
    <w:rsid w:val="00FD7F2F"/>
    <w:rsid w:val="00FE008B"/>
    <w:rsid w:val="00FE0904"/>
    <w:rsid w:val="00FE0F77"/>
    <w:rsid w:val="00FE0F8F"/>
    <w:rsid w:val="00FE1560"/>
    <w:rsid w:val="00FE15BE"/>
    <w:rsid w:val="00FE1B47"/>
    <w:rsid w:val="00FE1F7F"/>
    <w:rsid w:val="00FE2165"/>
    <w:rsid w:val="00FE2376"/>
    <w:rsid w:val="00FE2452"/>
    <w:rsid w:val="00FE2BCD"/>
    <w:rsid w:val="00FE2DAE"/>
    <w:rsid w:val="00FE2E68"/>
    <w:rsid w:val="00FE2F49"/>
    <w:rsid w:val="00FE3600"/>
    <w:rsid w:val="00FE360C"/>
    <w:rsid w:val="00FE3942"/>
    <w:rsid w:val="00FE3A71"/>
    <w:rsid w:val="00FE3A7E"/>
    <w:rsid w:val="00FE3D70"/>
    <w:rsid w:val="00FE4360"/>
    <w:rsid w:val="00FE44E0"/>
    <w:rsid w:val="00FE4715"/>
    <w:rsid w:val="00FE47DF"/>
    <w:rsid w:val="00FE48F2"/>
    <w:rsid w:val="00FE55AD"/>
    <w:rsid w:val="00FE565A"/>
    <w:rsid w:val="00FE57CB"/>
    <w:rsid w:val="00FE57FE"/>
    <w:rsid w:val="00FE5FED"/>
    <w:rsid w:val="00FE6709"/>
    <w:rsid w:val="00FE700A"/>
    <w:rsid w:val="00FE7085"/>
    <w:rsid w:val="00FE7441"/>
    <w:rsid w:val="00FE78A2"/>
    <w:rsid w:val="00FE7918"/>
    <w:rsid w:val="00FE7C7B"/>
    <w:rsid w:val="00FE7EE7"/>
    <w:rsid w:val="00FF026A"/>
    <w:rsid w:val="00FF03D1"/>
    <w:rsid w:val="00FF0936"/>
    <w:rsid w:val="00FF0A51"/>
    <w:rsid w:val="00FF102D"/>
    <w:rsid w:val="00FF220F"/>
    <w:rsid w:val="00FF2612"/>
    <w:rsid w:val="00FF3168"/>
    <w:rsid w:val="00FF3695"/>
    <w:rsid w:val="00FF36B6"/>
    <w:rsid w:val="00FF49DD"/>
    <w:rsid w:val="00FF4C59"/>
    <w:rsid w:val="00FF4FC3"/>
    <w:rsid w:val="00FF5C63"/>
    <w:rsid w:val="00FF5F85"/>
    <w:rsid w:val="00FF625F"/>
    <w:rsid w:val="00FF6FE2"/>
    <w:rsid w:val="00FF700D"/>
    <w:rsid w:val="00FF76B2"/>
    <w:rsid w:val="00FF77C3"/>
    <w:rsid w:val="00FF7823"/>
    <w:rsid w:val="00FF787C"/>
    <w:rsid w:val="00FF7A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886"/>
    <w:pPr>
      <w:jc w:val="both"/>
    </w:pPr>
    <w:rPr>
      <w:rFonts w:ascii="Arial" w:hAnsi="Arial" w:cs="Calibri"/>
      <w:sz w:val="20"/>
      <w:lang w:val="en-GB" w:eastAsia="en-US"/>
    </w:rPr>
  </w:style>
  <w:style w:type="paragraph" w:styleId="Heading1">
    <w:name w:val="heading 1"/>
    <w:basedOn w:val="Normal"/>
    <w:next w:val="Normal"/>
    <w:link w:val="Heading1Char"/>
    <w:uiPriority w:val="9"/>
    <w:qFormat/>
    <w:rsid w:val="00BD05F7"/>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
    <w:qFormat/>
    <w:rsid w:val="006F1AD9"/>
    <w:pPr>
      <w:shd w:val="clear" w:color="auto" w:fill="365F91" w:themeFill="accent1" w:themeFillShade="BF"/>
      <w:autoSpaceDE w:val="0"/>
      <w:autoSpaceDN w:val="0"/>
      <w:adjustRightInd w:val="0"/>
      <w:outlineLvl w:val="1"/>
    </w:pPr>
    <w:rPr>
      <w:rFonts w:cs="Arial"/>
      <w:b/>
      <w:bCs/>
      <w:color w:val="FFFFFF" w:themeColor="background1"/>
      <w:sz w:val="24"/>
      <w:szCs w:val="24"/>
    </w:rPr>
  </w:style>
  <w:style w:type="paragraph" w:styleId="Heading3">
    <w:name w:val="heading 3"/>
    <w:basedOn w:val="Normal"/>
    <w:next w:val="Normal"/>
    <w:link w:val="Heading3Char"/>
    <w:uiPriority w:val="99"/>
    <w:qFormat/>
    <w:rsid w:val="003C7A9C"/>
    <w:pPr>
      <w:shd w:val="clear" w:color="auto" w:fill="D9D9D9" w:themeFill="background1" w:themeFillShade="D9"/>
      <w:autoSpaceDE w:val="0"/>
      <w:autoSpaceDN w:val="0"/>
      <w:adjustRightInd w:val="0"/>
      <w:ind w:left="709" w:hanging="709"/>
      <w:jc w:val="left"/>
      <w:outlineLvl w:val="2"/>
    </w:pPr>
    <w:rPr>
      <w:rFonts w:cs="Arial"/>
      <w:b/>
      <w:bCs/>
      <w:color w:val="0070C0"/>
      <w:sz w:val="24"/>
      <w:szCs w:val="24"/>
      <w:lang w:val="az-Latn-AZ"/>
    </w:rPr>
  </w:style>
  <w:style w:type="paragraph" w:styleId="Heading4">
    <w:name w:val="heading 4"/>
    <w:basedOn w:val="Normal"/>
    <w:next w:val="Normal"/>
    <w:link w:val="Heading4Char"/>
    <w:semiHidden/>
    <w:unhideWhenUsed/>
    <w:qFormat/>
    <w:locked/>
    <w:rsid w:val="000F7C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D05F7"/>
    <w:rPr>
      <w:rFonts w:ascii="Cambria" w:hAnsi="Cambria" w:cs="Cambria"/>
      <w:b/>
      <w:bCs/>
      <w:color w:val="365F91"/>
      <w:sz w:val="28"/>
      <w:szCs w:val="28"/>
    </w:rPr>
  </w:style>
  <w:style w:type="character" w:customStyle="1" w:styleId="Heading2Char">
    <w:name w:val="Heading 2 Char"/>
    <w:basedOn w:val="DefaultParagraphFont"/>
    <w:link w:val="Heading2"/>
    <w:uiPriority w:val="9"/>
    <w:locked/>
    <w:rsid w:val="006F1AD9"/>
    <w:rPr>
      <w:rFonts w:ascii="Arial" w:hAnsi="Arial"/>
      <w:b/>
      <w:bCs/>
      <w:color w:val="FFFFFF" w:themeColor="background1"/>
      <w:sz w:val="24"/>
      <w:szCs w:val="24"/>
      <w:shd w:val="clear" w:color="auto" w:fill="365F91" w:themeFill="accent1" w:themeFillShade="BF"/>
      <w:lang w:val="en-GB" w:eastAsia="en-US"/>
    </w:rPr>
  </w:style>
  <w:style w:type="character" w:customStyle="1" w:styleId="Heading3Char">
    <w:name w:val="Heading 3 Char"/>
    <w:basedOn w:val="DefaultParagraphFont"/>
    <w:link w:val="Heading3"/>
    <w:uiPriority w:val="99"/>
    <w:locked/>
    <w:rsid w:val="003C7A9C"/>
    <w:rPr>
      <w:rFonts w:ascii="Arial" w:hAnsi="Arial"/>
      <w:b/>
      <w:bCs/>
      <w:color w:val="0070C0"/>
      <w:sz w:val="24"/>
      <w:szCs w:val="24"/>
      <w:shd w:val="clear" w:color="auto" w:fill="D9D9D9" w:themeFill="background1" w:themeFillShade="D9"/>
      <w:lang w:val="az-Latn-AZ" w:eastAsia="en-US"/>
    </w:rPr>
  </w:style>
  <w:style w:type="table" w:styleId="TableGrid">
    <w:name w:val="Table Grid"/>
    <w:basedOn w:val="TableNormal"/>
    <w:uiPriority w:val="39"/>
    <w:rsid w:val="00DA5B6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B6A"/>
    <w:pPr>
      <w:ind w:left="720"/>
    </w:pPr>
  </w:style>
  <w:style w:type="paragraph" w:customStyle="1" w:styleId="Default">
    <w:name w:val="Default"/>
    <w:rsid w:val="00DA5B6A"/>
    <w:pPr>
      <w:autoSpaceDE w:val="0"/>
      <w:autoSpaceDN w:val="0"/>
      <w:adjustRightInd w:val="0"/>
    </w:pPr>
    <w:rPr>
      <w:rFonts w:ascii="Cambria" w:hAnsi="Cambria" w:cs="Cambria"/>
      <w:color w:val="000000"/>
      <w:sz w:val="24"/>
      <w:szCs w:val="24"/>
      <w:lang w:val="en-GB" w:eastAsia="en-US"/>
    </w:rPr>
  </w:style>
  <w:style w:type="paragraph" w:styleId="Footer">
    <w:name w:val="footer"/>
    <w:basedOn w:val="Normal"/>
    <w:link w:val="FooterChar"/>
    <w:uiPriority w:val="99"/>
    <w:rsid w:val="00DA5B6A"/>
    <w:pPr>
      <w:tabs>
        <w:tab w:val="center" w:pos="4677"/>
        <w:tab w:val="right" w:pos="9355"/>
      </w:tabs>
    </w:pPr>
  </w:style>
  <w:style w:type="character" w:customStyle="1" w:styleId="FooterChar">
    <w:name w:val="Footer Char"/>
    <w:basedOn w:val="DefaultParagraphFont"/>
    <w:link w:val="Footer"/>
    <w:uiPriority w:val="99"/>
    <w:locked/>
    <w:rsid w:val="00DA5B6A"/>
    <w:rPr>
      <w:rFonts w:eastAsia="MS Mincho"/>
    </w:rPr>
  </w:style>
  <w:style w:type="paragraph" w:styleId="Header">
    <w:name w:val="header"/>
    <w:basedOn w:val="Normal"/>
    <w:link w:val="HeaderChar"/>
    <w:uiPriority w:val="99"/>
    <w:rsid w:val="00DA5B6A"/>
    <w:pPr>
      <w:tabs>
        <w:tab w:val="center" w:pos="4677"/>
        <w:tab w:val="right" w:pos="9355"/>
      </w:tabs>
    </w:pPr>
  </w:style>
  <w:style w:type="character" w:customStyle="1" w:styleId="HeaderChar">
    <w:name w:val="Header Char"/>
    <w:basedOn w:val="DefaultParagraphFont"/>
    <w:link w:val="Header"/>
    <w:uiPriority w:val="99"/>
    <w:locked/>
    <w:rsid w:val="00DA5B6A"/>
    <w:rPr>
      <w:rFonts w:eastAsia="MS Mincho"/>
    </w:rPr>
  </w:style>
  <w:style w:type="paragraph" w:customStyle="1" w:styleId="ProposalHeading2">
    <w:name w:val="Proposal Heading 2"/>
    <w:basedOn w:val="Normal"/>
    <w:link w:val="ProposalHeading2Char"/>
    <w:rsid w:val="00DA5B6A"/>
    <w:pPr>
      <w:tabs>
        <w:tab w:val="left" w:pos="1280"/>
        <w:tab w:val="left" w:pos="2960"/>
        <w:tab w:val="left" w:pos="3520"/>
        <w:tab w:val="center" w:pos="5360"/>
      </w:tabs>
      <w:spacing w:before="120" w:after="120" w:line="300" w:lineRule="exact"/>
      <w:jc w:val="left"/>
    </w:pPr>
    <w:rPr>
      <w:rFonts w:ascii="Tahoma" w:hAnsi="Tahoma" w:cs="Tahoma"/>
      <w:b/>
      <w:bCs/>
      <w:noProof/>
      <w:sz w:val="16"/>
      <w:szCs w:val="16"/>
    </w:rPr>
  </w:style>
  <w:style w:type="character" w:customStyle="1" w:styleId="ProposalHeading2Char">
    <w:name w:val="Proposal Heading 2 Char"/>
    <w:basedOn w:val="DefaultParagraphFont"/>
    <w:link w:val="ProposalHeading2"/>
    <w:locked/>
    <w:rsid w:val="00DA5B6A"/>
    <w:rPr>
      <w:rFonts w:ascii="Tahoma" w:hAnsi="Tahoma" w:cs="Tahoma"/>
      <w:b/>
      <w:bCs/>
      <w:noProof/>
      <w:sz w:val="20"/>
      <w:szCs w:val="20"/>
    </w:rPr>
  </w:style>
  <w:style w:type="paragraph" w:styleId="BalloonText">
    <w:name w:val="Balloon Text"/>
    <w:basedOn w:val="Normal"/>
    <w:link w:val="BalloonTextChar"/>
    <w:uiPriority w:val="99"/>
    <w:semiHidden/>
    <w:rsid w:val="00DA5B6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5B6A"/>
    <w:rPr>
      <w:rFonts w:ascii="Tahoma" w:eastAsia="MS Mincho" w:hAnsi="Tahoma" w:cs="Tahoma"/>
      <w:sz w:val="16"/>
      <w:szCs w:val="16"/>
    </w:rPr>
  </w:style>
  <w:style w:type="paragraph" w:styleId="Caption">
    <w:name w:val="caption"/>
    <w:basedOn w:val="Normal"/>
    <w:next w:val="Normal"/>
    <w:uiPriority w:val="99"/>
    <w:qFormat/>
    <w:rsid w:val="00827EA0"/>
    <w:pPr>
      <w:spacing w:after="200"/>
    </w:pPr>
    <w:rPr>
      <w:b/>
      <w:bCs/>
      <w:color w:val="4F81BD"/>
      <w:sz w:val="18"/>
      <w:szCs w:val="18"/>
    </w:rPr>
  </w:style>
  <w:style w:type="table" w:styleId="LightList-Accent5">
    <w:name w:val="Light List Accent 5"/>
    <w:basedOn w:val="TableNormal"/>
    <w:uiPriority w:val="61"/>
    <w:rsid w:val="00725368"/>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1-Accent5">
    <w:name w:val="Medium List 1 Accent 5"/>
    <w:basedOn w:val="TableNormal"/>
    <w:uiPriority w:val="99"/>
    <w:rsid w:val="00F52750"/>
    <w:rPr>
      <w:rFonts w:cs="Calibri"/>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MingLiU-ExtB" w:eastAsia="Times New Roman" w:hAnsi="MingLiU-ExtB" w:cs="MingLiU-ExtB"/>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NormalWeb">
    <w:name w:val="Normal (Web)"/>
    <w:basedOn w:val="Normal"/>
    <w:uiPriority w:val="99"/>
    <w:rsid w:val="008713F5"/>
    <w:pPr>
      <w:spacing w:before="100" w:beforeAutospacing="1" w:after="100" w:afterAutospacing="1"/>
      <w:jc w:val="left"/>
    </w:pPr>
    <w:rPr>
      <w:rFonts w:ascii="Times New Roman" w:hAnsi="Times New Roman" w:cs="Times New Roman"/>
      <w:color w:val="000000"/>
      <w:sz w:val="24"/>
      <w:szCs w:val="24"/>
      <w:lang w:val="en-US"/>
    </w:rPr>
  </w:style>
  <w:style w:type="table" w:styleId="MediumShading1-Accent5">
    <w:name w:val="Medium Shading 1 Accent 5"/>
    <w:basedOn w:val="TableNormal"/>
    <w:uiPriority w:val="63"/>
    <w:rsid w:val="00A4161A"/>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rsid w:val="0013617A"/>
    <w:rPr>
      <w:sz w:val="16"/>
      <w:szCs w:val="16"/>
    </w:rPr>
  </w:style>
  <w:style w:type="paragraph" w:styleId="CommentText">
    <w:name w:val="annotation text"/>
    <w:basedOn w:val="Normal"/>
    <w:link w:val="CommentTextChar"/>
    <w:uiPriority w:val="99"/>
    <w:rsid w:val="0013617A"/>
    <w:rPr>
      <w:szCs w:val="20"/>
    </w:rPr>
  </w:style>
  <w:style w:type="character" w:customStyle="1" w:styleId="CommentTextChar">
    <w:name w:val="Comment Text Char"/>
    <w:basedOn w:val="DefaultParagraphFont"/>
    <w:link w:val="CommentText"/>
    <w:uiPriority w:val="99"/>
    <w:locked/>
    <w:rsid w:val="0013617A"/>
    <w:rPr>
      <w:rFonts w:eastAsia="MS Mincho"/>
      <w:sz w:val="20"/>
      <w:szCs w:val="20"/>
    </w:rPr>
  </w:style>
  <w:style w:type="paragraph" w:styleId="CommentSubject">
    <w:name w:val="annotation subject"/>
    <w:basedOn w:val="CommentText"/>
    <w:next w:val="CommentText"/>
    <w:link w:val="CommentSubjectChar"/>
    <w:uiPriority w:val="99"/>
    <w:semiHidden/>
    <w:rsid w:val="0013617A"/>
    <w:rPr>
      <w:b/>
      <w:bCs/>
    </w:rPr>
  </w:style>
  <w:style w:type="character" w:customStyle="1" w:styleId="CommentSubjectChar">
    <w:name w:val="Comment Subject Char"/>
    <w:basedOn w:val="CommentTextChar"/>
    <w:link w:val="CommentSubject"/>
    <w:uiPriority w:val="99"/>
    <w:semiHidden/>
    <w:locked/>
    <w:rsid w:val="0013617A"/>
    <w:rPr>
      <w:rFonts w:eastAsia="MS Mincho"/>
      <w:b/>
      <w:bCs/>
      <w:sz w:val="20"/>
      <w:szCs w:val="20"/>
    </w:rPr>
  </w:style>
  <w:style w:type="character" w:styleId="Strong">
    <w:name w:val="Strong"/>
    <w:basedOn w:val="DefaultParagraphFont"/>
    <w:uiPriority w:val="22"/>
    <w:qFormat/>
    <w:rsid w:val="00EF2FA5"/>
    <w:rPr>
      <w:b/>
      <w:bCs/>
    </w:rPr>
  </w:style>
  <w:style w:type="character" w:customStyle="1" w:styleId="apple-converted-space">
    <w:name w:val="apple-converted-space"/>
    <w:basedOn w:val="DefaultParagraphFont"/>
    <w:rsid w:val="00EF2FA5"/>
  </w:style>
  <w:style w:type="character" w:styleId="Hyperlink">
    <w:name w:val="Hyperlink"/>
    <w:basedOn w:val="DefaultParagraphFont"/>
    <w:uiPriority w:val="99"/>
    <w:rsid w:val="00EF2FA5"/>
    <w:rPr>
      <w:color w:val="0000FF"/>
      <w:u w:val="single"/>
    </w:rPr>
  </w:style>
  <w:style w:type="paragraph" w:customStyle="1" w:styleId="Pa8">
    <w:name w:val="Pa8"/>
    <w:basedOn w:val="Default"/>
    <w:next w:val="Default"/>
    <w:uiPriority w:val="99"/>
    <w:rsid w:val="000B5D86"/>
    <w:pPr>
      <w:spacing w:after="100" w:line="241" w:lineRule="atLeast"/>
    </w:pPr>
    <w:rPr>
      <w:rFonts w:ascii="Myriad Pro SemiCond" w:hAnsi="Myriad Pro SemiCond" w:cs="Myriad Pro SemiCond"/>
      <w:color w:val="auto"/>
      <w:lang w:val="ru-RU"/>
    </w:rPr>
  </w:style>
  <w:style w:type="character" w:customStyle="1" w:styleId="A3">
    <w:name w:val="A3"/>
    <w:uiPriority w:val="99"/>
    <w:rsid w:val="000B5D86"/>
    <w:rPr>
      <w:color w:val="auto"/>
      <w:sz w:val="20"/>
      <w:szCs w:val="20"/>
    </w:rPr>
  </w:style>
  <w:style w:type="paragraph" w:customStyle="1" w:styleId="Pa14">
    <w:name w:val="Pa14"/>
    <w:basedOn w:val="Default"/>
    <w:next w:val="Default"/>
    <w:uiPriority w:val="99"/>
    <w:rsid w:val="000B5D86"/>
    <w:pPr>
      <w:spacing w:line="241" w:lineRule="atLeast"/>
    </w:pPr>
    <w:rPr>
      <w:rFonts w:ascii="Myriad Pro SemiCond" w:hAnsi="Myriad Pro SemiCond" w:cs="Myriad Pro SemiCond"/>
      <w:color w:val="auto"/>
      <w:lang w:val="ru-RU"/>
    </w:rPr>
  </w:style>
  <w:style w:type="paragraph" w:customStyle="1" w:styleId="Pa12">
    <w:name w:val="Pa12"/>
    <w:basedOn w:val="Default"/>
    <w:next w:val="Default"/>
    <w:uiPriority w:val="99"/>
    <w:rsid w:val="000B5D86"/>
    <w:pPr>
      <w:spacing w:line="401" w:lineRule="atLeast"/>
    </w:pPr>
    <w:rPr>
      <w:rFonts w:ascii="Myriad Pro SemiCond" w:hAnsi="Myriad Pro SemiCond" w:cs="Myriad Pro SemiCond"/>
      <w:color w:val="auto"/>
      <w:lang w:val="ru-RU"/>
    </w:rPr>
  </w:style>
  <w:style w:type="character" w:customStyle="1" w:styleId="A1">
    <w:name w:val="A1"/>
    <w:uiPriority w:val="99"/>
    <w:rsid w:val="000B5D86"/>
    <w:rPr>
      <w:color w:val="000000"/>
    </w:rPr>
  </w:style>
  <w:style w:type="paragraph" w:customStyle="1" w:styleId="Pa17">
    <w:name w:val="Pa17"/>
    <w:basedOn w:val="Default"/>
    <w:next w:val="Default"/>
    <w:uiPriority w:val="99"/>
    <w:rsid w:val="000B5D86"/>
    <w:pPr>
      <w:spacing w:line="241" w:lineRule="atLeast"/>
    </w:pPr>
    <w:rPr>
      <w:rFonts w:ascii="Myriad Pro SemiCond" w:hAnsi="Myriad Pro SemiCond" w:cs="Myriad Pro SemiCond"/>
      <w:color w:val="auto"/>
      <w:lang w:val="ru-RU"/>
    </w:rPr>
  </w:style>
  <w:style w:type="character" w:customStyle="1" w:styleId="A13">
    <w:name w:val="A13"/>
    <w:uiPriority w:val="99"/>
    <w:rsid w:val="000B5D86"/>
    <w:rPr>
      <w:color w:val="000000"/>
    </w:rPr>
  </w:style>
  <w:style w:type="character" w:customStyle="1" w:styleId="A7">
    <w:name w:val="A7"/>
    <w:uiPriority w:val="99"/>
    <w:rsid w:val="000B5D86"/>
    <w:rPr>
      <w:color w:val="000000"/>
    </w:rPr>
  </w:style>
  <w:style w:type="paragraph" w:customStyle="1" w:styleId="Pa15">
    <w:name w:val="Pa15"/>
    <w:basedOn w:val="Default"/>
    <w:next w:val="Default"/>
    <w:uiPriority w:val="99"/>
    <w:rsid w:val="000B5D86"/>
    <w:pPr>
      <w:spacing w:after="100" w:line="201" w:lineRule="atLeast"/>
    </w:pPr>
    <w:rPr>
      <w:rFonts w:ascii="Myriad Pro SemiCond" w:hAnsi="Myriad Pro SemiCond" w:cs="Myriad Pro SemiCond"/>
      <w:color w:val="auto"/>
      <w:lang w:val="ru-RU"/>
    </w:rPr>
  </w:style>
  <w:style w:type="paragraph" w:styleId="Revision">
    <w:name w:val="Revision"/>
    <w:hidden/>
    <w:uiPriority w:val="99"/>
    <w:semiHidden/>
    <w:rsid w:val="00844058"/>
    <w:rPr>
      <w:rFonts w:cs="Calibri"/>
      <w:lang w:val="en-GB" w:eastAsia="en-US"/>
    </w:rPr>
  </w:style>
  <w:style w:type="table" w:styleId="LightShading-Accent5">
    <w:name w:val="Light Shading Accent 5"/>
    <w:basedOn w:val="TableNormal"/>
    <w:uiPriority w:val="99"/>
    <w:rsid w:val="00EB2842"/>
    <w:rPr>
      <w:rFonts w:cs="Calibri"/>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uiPriority w:val="99"/>
    <w:rsid w:val="0092795E"/>
    <w:rPr>
      <w:rFonts w:cs="Calibri"/>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rsid w:val="000809B2"/>
    <w:pPr>
      <w:jc w:val="left"/>
    </w:pPr>
    <w:rPr>
      <w:szCs w:val="20"/>
      <w:lang w:val="en-US" w:eastAsia="ja-JP"/>
    </w:rPr>
  </w:style>
  <w:style w:type="character" w:customStyle="1" w:styleId="FootnoteTextChar">
    <w:name w:val="Footnote Text Char"/>
    <w:basedOn w:val="DefaultParagraphFont"/>
    <w:link w:val="FootnoteText"/>
    <w:uiPriority w:val="99"/>
    <w:locked/>
    <w:rsid w:val="000809B2"/>
    <w:rPr>
      <w:rFonts w:eastAsia="Times New Roman"/>
      <w:sz w:val="20"/>
      <w:szCs w:val="20"/>
      <w:lang w:val="en-US" w:eastAsia="ja-JP"/>
    </w:rPr>
  </w:style>
  <w:style w:type="character" w:styleId="FootnoteReference">
    <w:name w:val="footnote reference"/>
    <w:basedOn w:val="DefaultParagraphFont"/>
    <w:uiPriority w:val="99"/>
    <w:semiHidden/>
    <w:rsid w:val="000809B2"/>
    <w:rPr>
      <w:vertAlign w:val="superscript"/>
    </w:rPr>
  </w:style>
  <w:style w:type="table" w:styleId="LightShading-Accent1">
    <w:name w:val="Light Shading Accent 1"/>
    <w:basedOn w:val="TableNormal"/>
    <w:uiPriority w:val="99"/>
    <w:rsid w:val="00831852"/>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B738C6"/>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99"/>
    <w:rsid w:val="002738A9"/>
    <w:rPr>
      <w:rFonts w:cs="Calibri"/>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ntStyle12">
    <w:name w:val="Font Style12"/>
    <w:basedOn w:val="DefaultParagraphFont"/>
    <w:uiPriority w:val="99"/>
    <w:rsid w:val="00BF4541"/>
    <w:rPr>
      <w:rFonts w:ascii="Calibri" w:hAnsi="Calibri" w:cs="Calibri"/>
      <w:color w:val="000000"/>
      <w:sz w:val="18"/>
      <w:szCs w:val="18"/>
    </w:rPr>
  </w:style>
  <w:style w:type="table" w:styleId="MediumShading1-Accent1">
    <w:name w:val="Medium Shading 1 Accent 1"/>
    <w:basedOn w:val="TableNormal"/>
    <w:uiPriority w:val="63"/>
    <w:rsid w:val="00667F7F"/>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5">
    <w:name w:val="Style5"/>
    <w:basedOn w:val="Normal"/>
    <w:uiPriority w:val="99"/>
    <w:rsid w:val="00A42219"/>
    <w:pPr>
      <w:widowControl w:val="0"/>
      <w:autoSpaceDE w:val="0"/>
      <w:autoSpaceDN w:val="0"/>
      <w:adjustRightInd w:val="0"/>
      <w:spacing w:line="245" w:lineRule="exact"/>
      <w:ind w:hanging="350"/>
      <w:jc w:val="left"/>
    </w:pPr>
    <w:rPr>
      <w:sz w:val="24"/>
      <w:szCs w:val="24"/>
      <w:lang w:val="fr-FR" w:eastAsia="fr-FR"/>
    </w:rPr>
  </w:style>
  <w:style w:type="character" w:customStyle="1" w:styleId="FontStyle13">
    <w:name w:val="Font Style13"/>
    <w:basedOn w:val="DefaultParagraphFont"/>
    <w:uiPriority w:val="99"/>
    <w:rsid w:val="00A42219"/>
    <w:rPr>
      <w:rFonts w:ascii="Calibri" w:hAnsi="Calibri" w:cs="Calibri"/>
      <w:b/>
      <w:bCs/>
      <w:color w:val="000000"/>
      <w:sz w:val="18"/>
      <w:szCs w:val="18"/>
    </w:rPr>
  </w:style>
  <w:style w:type="character" w:customStyle="1" w:styleId="hps">
    <w:name w:val="hps"/>
    <w:basedOn w:val="DefaultParagraphFont"/>
    <w:rsid w:val="008A43CD"/>
  </w:style>
  <w:style w:type="paragraph" w:customStyle="1" w:styleId="-11">
    <w:name w:val="Цветной список - Акцент 11"/>
    <w:basedOn w:val="Normal"/>
    <w:uiPriority w:val="99"/>
    <w:rsid w:val="004B1EA1"/>
    <w:pPr>
      <w:ind w:left="720"/>
      <w:jc w:val="left"/>
    </w:pPr>
    <w:rPr>
      <w:rFonts w:ascii="Times New Roman" w:hAnsi="Times New Roman" w:cs="Times New Roman"/>
      <w:sz w:val="24"/>
      <w:szCs w:val="24"/>
      <w:lang w:val="ru-RU" w:eastAsia="ru-RU"/>
    </w:rPr>
  </w:style>
  <w:style w:type="table" w:customStyle="1" w:styleId="MediumShading1-Accent11">
    <w:name w:val="Medium Shading 1 - Accent 11"/>
    <w:uiPriority w:val="99"/>
    <w:rsid w:val="00445778"/>
    <w:rPr>
      <w:rFonts w:cs="Calibri"/>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редняя заливка 1 - Акцент 11"/>
    <w:uiPriority w:val="63"/>
    <w:rsid w:val="00C632B6"/>
    <w:rPr>
      <w:rFonts w:cs="Calibri"/>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rsid w:val="00F2358A"/>
    <w:pPr>
      <w:jc w:val="left"/>
    </w:pPr>
    <w:rPr>
      <w:rFonts w:ascii="Courier New" w:eastAsia="Times New Roman" w:hAnsi="Courier New" w:cs="Times New Roman"/>
      <w:szCs w:val="20"/>
      <w:lang w:eastAsia="ru-RU"/>
    </w:rPr>
  </w:style>
  <w:style w:type="character" w:customStyle="1" w:styleId="PlainTextChar">
    <w:name w:val="Plain Text Char"/>
    <w:basedOn w:val="DefaultParagraphFont"/>
    <w:link w:val="PlainText"/>
    <w:uiPriority w:val="99"/>
    <w:rsid w:val="00F2358A"/>
    <w:rPr>
      <w:rFonts w:ascii="Courier New" w:eastAsia="Times New Roman" w:hAnsi="Courier New" w:cs="Times New Roman"/>
      <w:sz w:val="20"/>
      <w:szCs w:val="20"/>
      <w:lang w:val="en-GB"/>
    </w:rPr>
  </w:style>
  <w:style w:type="paragraph" w:customStyle="1" w:styleId="StyleSubSubTestBefore3pt2">
    <w:name w:val="Style Sub Sub Test + Before:  3 pt2"/>
    <w:basedOn w:val="Normal"/>
    <w:rsid w:val="009A7385"/>
    <w:pPr>
      <w:numPr>
        <w:numId w:val="2"/>
      </w:numPr>
    </w:pPr>
    <w:rPr>
      <w:rFonts w:eastAsiaTheme="minorHAnsi" w:cs="Arial"/>
      <w:szCs w:val="20"/>
      <w:lang w:val="ru-RU" w:eastAsia="ru-RU"/>
    </w:rPr>
  </w:style>
  <w:style w:type="character" w:customStyle="1" w:styleId="mw-headline">
    <w:name w:val="mw-headline"/>
    <w:basedOn w:val="DefaultParagraphFont"/>
    <w:rsid w:val="00C72269"/>
  </w:style>
  <w:style w:type="character" w:customStyle="1" w:styleId="spelle">
    <w:name w:val="spelle"/>
    <w:basedOn w:val="DefaultParagraphFont"/>
    <w:rsid w:val="00C72269"/>
  </w:style>
  <w:style w:type="paragraph" w:customStyle="1" w:styleId="ao">
    <w:name w:val="ao"/>
    <w:basedOn w:val="Normal"/>
    <w:rsid w:val="00C72269"/>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C72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szCs w:val="20"/>
      <w:lang w:val="x-none" w:eastAsia="x-none"/>
    </w:rPr>
  </w:style>
  <w:style w:type="character" w:customStyle="1" w:styleId="HTMLPreformattedChar">
    <w:name w:val="HTML Preformatted Char"/>
    <w:basedOn w:val="DefaultParagraphFont"/>
    <w:link w:val="HTMLPreformatted"/>
    <w:uiPriority w:val="99"/>
    <w:rsid w:val="00C72269"/>
    <w:rPr>
      <w:rFonts w:ascii="Courier New" w:eastAsia="Times New Roman" w:hAnsi="Courier New" w:cs="Times New Roman"/>
      <w:sz w:val="20"/>
      <w:szCs w:val="20"/>
      <w:lang w:val="x-none" w:eastAsia="x-none"/>
    </w:rPr>
  </w:style>
  <w:style w:type="character" w:customStyle="1" w:styleId="apple-style-span">
    <w:name w:val="apple-style-span"/>
    <w:basedOn w:val="DefaultParagraphFont"/>
    <w:rsid w:val="00C72269"/>
  </w:style>
  <w:style w:type="character" w:styleId="Emphasis">
    <w:name w:val="Emphasis"/>
    <w:uiPriority w:val="20"/>
    <w:qFormat/>
    <w:locked/>
    <w:rsid w:val="00C72269"/>
    <w:rPr>
      <w:i/>
      <w:iCs/>
    </w:rPr>
  </w:style>
  <w:style w:type="paragraph" w:styleId="NoSpacing">
    <w:name w:val="No Spacing"/>
    <w:uiPriority w:val="1"/>
    <w:qFormat/>
    <w:rsid w:val="00E41336"/>
    <w:rPr>
      <w:rFonts w:asciiTheme="minorHAnsi" w:eastAsiaTheme="minorHAnsi" w:hAnsiTheme="minorHAnsi" w:cstheme="minorBidi"/>
      <w:lang w:val="en-US" w:eastAsia="en-US"/>
    </w:rPr>
  </w:style>
  <w:style w:type="character" w:customStyle="1" w:styleId="shorttext">
    <w:name w:val="short_text"/>
    <w:basedOn w:val="DefaultParagraphFont"/>
    <w:rsid w:val="0068348B"/>
  </w:style>
  <w:style w:type="paragraph" w:styleId="EndnoteText">
    <w:name w:val="endnote text"/>
    <w:basedOn w:val="Normal"/>
    <w:link w:val="EndnoteTextChar"/>
    <w:uiPriority w:val="99"/>
    <w:semiHidden/>
    <w:unhideWhenUsed/>
    <w:rsid w:val="00662511"/>
    <w:rPr>
      <w:szCs w:val="20"/>
    </w:rPr>
  </w:style>
  <w:style w:type="character" w:customStyle="1" w:styleId="EndnoteTextChar">
    <w:name w:val="Endnote Text Char"/>
    <w:basedOn w:val="DefaultParagraphFont"/>
    <w:link w:val="EndnoteText"/>
    <w:uiPriority w:val="99"/>
    <w:semiHidden/>
    <w:rsid w:val="00662511"/>
    <w:rPr>
      <w:rFonts w:cs="Calibri"/>
      <w:sz w:val="20"/>
      <w:szCs w:val="20"/>
      <w:lang w:val="en-GB" w:eastAsia="en-US"/>
    </w:rPr>
  </w:style>
  <w:style w:type="character" w:styleId="EndnoteReference">
    <w:name w:val="endnote reference"/>
    <w:basedOn w:val="DefaultParagraphFont"/>
    <w:uiPriority w:val="99"/>
    <w:semiHidden/>
    <w:unhideWhenUsed/>
    <w:rsid w:val="00662511"/>
    <w:rPr>
      <w:vertAlign w:val="superscript"/>
    </w:rPr>
  </w:style>
  <w:style w:type="paragraph" w:styleId="TOC2">
    <w:name w:val="toc 2"/>
    <w:basedOn w:val="Normal"/>
    <w:next w:val="Normal"/>
    <w:autoRedefine/>
    <w:uiPriority w:val="39"/>
    <w:qFormat/>
    <w:locked/>
    <w:rsid w:val="004F1DE5"/>
    <w:pPr>
      <w:tabs>
        <w:tab w:val="right" w:leader="dot" w:pos="8990"/>
      </w:tabs>
      <w:spacing w:after="100"/>
      <w:ind w:left="200" w:hanging="200"/>
      <w:jc w:val="left"/>
    </w:pPr>
  </w:style>
  <w:style w:type="paragraph" w:styleId="TOC3">
    <w:name w:val="toc 3"/>
    <w:basedOn w:val="Normal"/>
    <w:next w:val="Normal"/>
    <w:autoRedefine/>
    <w:uiPriority w:val="39"/>
    <w:qFormat/>
    <w:locked/>
    <w:rsid w:val="006E3692"/>
    <w:pPr>
      <w:tabs>
        <w:tab w:val="left" w:pos="1100"/>
        <w:tab w:val="right" w:leader="dot" w:pos="8990"/>
      </w:tabs>
      <w:spacing w:after="100"/>
      <w:ind w:left="180" w:hanging="180"/>
    </w:pPr>
  </w:style>
  <w:style w:type="character" w:customStyle="1" w:styleId="Heading4Char">
    <w:name w:val="Heading 4 Char"/>
    <w:basedOn w:val="DefaultParagraphFont"/>
    <w:link w:val="Heading4"/>
    <w:semiHidden/>
    <w:rsid w:val="000F7CD5"/>
    <w:rPr>
      <w:rFonts w:asciiTheme="majorHAnsi" w:eastAsiaTheme="majorEastAsia" w:hAnsiTheme="majorHAnsi" w:cstheme="majorBidi"/>
      <w:i/>
      <w:iCs/>
      <w:color w:val="365F91" w:themeColor="accent1" w:themeShade="BF"/>
      <w:sz w:val="20"/>
      <w:lang w:val="en-GB" w:eastAsia="en-US"/>
    </w:rPr>
  </w:style>
  <w:style w:type="paragraph" w:styleId="TOCHeading">
    <w:name w:val="TOC Heading"/>
    <w:basedOn w:val="Heading1"/>
    <w:next w:val="Normal"/>
    <w:uiPriority w:val="39"/>
    <w:semiHidden/>
    <w:unhideWhenUsed/>
    <w:qFormat/>
    <w:rsid w:val="009470C4"/>
    <w:pPr>
      <w:spacing w:line="276" w:lineRule="auto"/>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locked/>
    <w:rsid w:val="009470C4"/>
    <w:pPr>
      <w:spacing w:after="100" w:line="276" w:lineRule="auto"/>
      <w:jc w:val="left"/>
    </w:pPr>
    <w:rPr>
      <w:rFonts w:asciiTheme="minorHAnsi" w:eastAsiaTheme="minorEastAsia" w:hAnsiTheme="minorHAnsi" w:cstheme="minorBidi"/>
      <w:sz w:val="22"/>
      <w:lang w:val="en-US" w:eastAsia="ja-JP"/>
    </w:rPr>
  </w:style>
  <w:style w:type="paragraph" w:customStyle="1" w:styleId="Pa11">
    <w:name w:val="Pa11"/>
    <w:basedOn w:val="Default"/>
    <w:next w:val="Default"/>
    <w:uiPriority w:val="99"/>
    <w:rsid w:val="00B95A1F"/>
    <w:pPr>
      <w:spacing w:line="201" w:lineRule="atLeast"/>
    </w:pPr>
    <w:rPr>
      <w:rFonts w:ascii="Adobe Caslon Pro" w:eastAsia="Adobe Caslon Pro" w:hAnsi="Calibri" w:cs="Arial"/>
      <w:color w:val="auto"/>
      <w:lang w:val="en-US" w:eastAsia="ru-RU"/>
    </w:rPr>
  </w:style>
  <w:style w:type="character" w:styleId="FollowedHyperlink">
    <w:name w:val="FollowedHyperlink"/>
    <w:basedOn w:val="DefaultParagraphFont"/>
    <w:uiPriority w:val="99"/>
    <w:semiHidden/>
    <w:unhideWhenUsed/>
    <w:rsid w:val="00315C6E"/>
    <w:rPr>
      <w:color w:val="800080" w:themeColor="followedHyperlink"/>
      <w:u w:val="single"/>
    </w:rPr>
  </w:style>
  <w:style w:type="character" w:customStyle="1" w:styleId="Title1">
    <w:name w:val="Title1"/>
    <w:basedOn w:val="DefaultParagraphFont"/>
    <w:rsid w:val="009F5ADB"/>
  </w:style>
  <w:style w:type="table" w:styleId="MediumGrid1-Accent4">
    <w:name w:val="Medium Grid 1 Accent 4"/>
    <w:basedOn w:val="TableNormal"/>
    <w:uiPriority w:val="67"/>
    <w:rsid w:val="00810795"/>
    <w:rPr>
      <w:rFonts w:asciiTheme="minorHAnsi" w:eastAsiaTheme="minorHAnsi" w:hAnsiTheme="minorHAnsi" w:cstheme="minorBidi"/>
      <w:lang w:val="en-US"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DecimalAligned">
    <w:name w:val="Decimal Aligned"/>
    <w:basedOn w:val="Normal"/>
    <w:uiPriority w:val="40"/>
    <w:qFormat/>
    <w:rsid w:val="00260FC4"/>
    <w:pPr>
      <w:tabs>
        <w:tab w:val="decimal" w:pos="360"/>
      </w:tabs>
      <w:spacing w:after="200" w:line="276" w:lineRule="auto"/>
      <w:jc w:val="left"/>
    </w:pPr>
    <w:rPr>
      <w:rFonts w:asciiTheme="minorHAnsi" w:eastAsiaTheme="minorEastAsia" w:hAnsiTheme="minorHAnsi" w:cs="Times New Roman"/>
      <w:sz w:val="22"/>
      <w:lang w:val="en-US"/>
    </w:rPr>
  </w:style>
  <w:style w:type="character" w:styleId="SubtleEmphasis">
    <w:name w:val="Subtle Emphasis"/>
    <w:basedOn w:val="DefaultParagraphFont"/>
    <w:uiPriority w:val="19"/>
    <w:qFormat/>
    <w:rsid w:val="00260FC4"/>
    <w:rPr>
      <w:i/>
      <w:iCs/>
    </w:rPr>
  </w:style>
  <w:style w:type="table" w:styleId="MediumShading2-Accent5">
    <w:name w:val="Medium Shading 2 Accent 5"/>
    <w:basedOn w:val="TableNormal"/>
    <w:uiPriority w:val="64"/>
    <w:rsid w:val="00260FC4"/>
    <w:rPr>
      <w:rFonts w:asciiTheme="minorHAnsi" w:eastAsiaTheme="minorEastAsia" w:hAnsiTheme="minorHAnsi" w:cstheme="minorBid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87343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6E0349"/>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6E0349"/>
    <w:rPr>
      <w:rFonts w:asciiTheme="minorHAnsi" w:eastAsiaTheme="minorHAnsi"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6E0349"/>
    <w:rPr>
      <w:rFonts w:asciiTheme="minorHAnsi" w:eastAsiaTheme="minorHAnsi"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3">
    <w:name w:val="Светлая сетка3"/>
    <w:basedOn w:val="TableNormal"/>
    <w:uiPriority w:val="62"/>
    <w:rsid w:val="004043EE"/>
    <w:rPr>
      <w:rFonts w:asciiTheme="minorHAnsi" w:eastAsiaTheme="minorHAnsi" w:hAnsiTheme="minorHAnsi" w:cstheme="minorBid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Grid-Accent6">
    <w:name w:val="Colorful Grid Accent 6"/>
    <w:basedOn w:val="TableNormal"/>
    <w:uiPriority w:val="73"/>
    <w:rsid w:val="005251F0"/>
    <w:rPr>
      <w:rFonts w:asciiTheme="minorHAnsi" w:eastAsiaTheme="minorEastAsia" w:hAnsiTheme="minorHAnsi" w:cstheme="minorBid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4">
    <w:name w:val="Colorful Shading Accent 4"/>
    <w:basedOn w:val="TableNormal"/>
    <w:uiPriority w:val="71"/>
    <w:rsid w:val="00657981"/>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caps">
    <w:name w:val="caps"/>
    <w:basedOn w:val="DefaultParagraphFont"/>
    <w:rsid w:val="005E2C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Arial"/>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7886"/>
    <w:pPr>
      <w:jc w:val="both"/>
    </w:pPr>
    <w:rPr>
      <w:rFonts w:ascii="Arial" w:hAnsi="Arial" w:cs="Calibri"/>
      <w:sz w:val="20"/>
      <w:lang w:val="en-GB" w:eastAsia="en-US"/>
    </w:rPr>
  </w:style>
  <w:style w:type="paragraph" w:styleId="Heading1">
    <w:name w:val="heading 1"/>
    <w:basedOn w:val="Normal"/>
    <w:next w:val="Normal"/>
    <w:link w:val="Heading1Char"/>
    <w:uiPriority w:val="9"/>
    <w:qFormat/>
    <w:rsid w:val="00BD05F7"/>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
    <w:qFormat/>
    <w:rsid w:val="006F1AD9"/>
    <w:pPr>
      <w:shd w:val="clear" w:color="auto" w:fill="365F91" w:themeFill="accent1" w:themeFillShade="BF"/>
      <w:autoSpaceDE w:val="0"/>
      <w:autoSpaceDN w:val="0"/>
      <w:adjustRightInd w:val="0"/>
      <w:outlineLvl w:val="1"/>
    </w:pPr>
    <w:rPr>
      <w:rFonts w:cs="Arial"/>
      <w:b/>
      <w:bCs/>
      <w:color w:val="FFFFFF" w:themeColor="background1"/>
      <w:sz w:val="24"/>
      <w:szCs w:val="24"/>
    </w:rPr>
  </w:style>
  <w:style w:type="paragraph" w:styleId="Heading3">
    <w:name w:val="heading 3"/>
    <w:basedOn w:val="Normal"/>
    <w:next w:val="Normal"/>
    <w:link w:val="Heading3Char"/>
    <w:uiPriority w:val="99"/>
    <w:qFormat/>
    <w:rsid w:val="003C7A9C"/>
    <w:pPr>
      <w:shd w:val="clear" w:color="auto" w:fill="D9D9D9" w:themeFill="background1" w:themeFillShade="D9"/>
      <w:autoSpaceDE w:val="0"/>
      <w:autoSpaceDN w:val="0"/>
      <w:adjustRightInd w:val="0"/>
      <w:ind w:left="709" w:hanging="709"/>
      <w:jc w:val="left"/>
      <w:outlineLvl w:val="2"/>
    </w:pPr>
    <w:rPr>
      <w:rFonts w:cs="Arial"/>
      <w:b/>
      <w:bCs/>
      <w:color w:val="0070C0"/>
      <w:sz w:val="24"/>
      <w:szCs w:val="24"/>
      <w:lang w:val="az-Latn-AZ"/>
    </w:rPr>
  </w:style>
  <w:style w:type="paragraph" w:styleId="Heading4">
    <w:name w:val="heading 4"/>
    <w:basedOn w:val="Normal"/>
    <w:next w:val="Normal"/>
    <w:link w:val="Heading4Char"/>
    <w:semiHidden/>
    <w:unhideWhenUsed/>
    <w:qFormat/>
    <w:locked/>
    <w:rsid w:val="000F7CD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D05F7"/>
    <w:rPr>
      <w:rFonts w:ascii="Cambria" w:hAnsi="Cambria" w:cs="Cambria"/>
      <w:b/>
      <w:bCs/>
      <w:color w:val="365F91"/>
      <w:sz w:val="28"/>
      <w:szCs w:val="28"/>
    </w:rPr>
  </w:style>
  <w:style w:type="character" w:customStyle="1" w:styleId="Heading2Char">
    <w:name w:val="Heading 2 Char"/>
    <w:basedOn w:val="DefaultParagraphFont"/>
    <w:link w:val="Heading2"/>
    <w:uiPriority w:val="9"/>
    <w:locked/>
    <w:rsid w:val="006F1AD9"/>
    <w:rPr>
      <w:rFonts w:ascii="Arial" w:hAnsi="Arial"/>
      <w:b/>
      <w:bCs/>
      <w:color w:val="FFFFFF" w:themeColor="background1"/>
      <w:sz w:val="24"/>
      <w:szCs w:val="24"/>
      <w:shd w:val="clear" w:color="auto" w:fill="365F91" w:themeFill="accent1" w:themeFillShade="BF"/>
      <w:lang w:val="en-GB" w:eastAsia="en-US"/>
    </w:rPr>
  </w:style>
  <w:style w:type="character" w:customStyle="1" w:styleId="Heading3Char">
    <w:name w:val="Heading 3 Char"/>
    <w:basedOn w:val="DefaultParagraphFont"/>
    <w:link w:val="Heading3"/>
    <w:uiPriority w:val="99"/>
    <w:locked/>
    <w:rsid w:val="003C7A9C"/>
    <w:rPr>
      <w:rFonts w:ascii="Arial" w:hAnsi="Arial"/>
      <w:b/>
      <w:bCs/>
      <w:color w:val="0070C0"/>
      <w:sz w:val="24"/>
      <w:szCs w:val="24"/>
      <w:shd w:val="clear" w:color="auto" w:fill="D9D9D9" w:themeFill="background1" w:themeFillShade="D9"/>
      <w:lang w:val="az-Latn-AZ" w:eastAsia="en-US"/>
    </w:rPr>
  </w:style>
  <w:style w:type="table" w:styleId="TableGrid">
    <w:name w:val="Table Grid"/>
    <w:basedOn w:val="TableNormal"/>
    <w:uiPriority w:val="39"/>
    <w:rsid w:val="00DA5B6A"/>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A5B6A"/>
    <w:pPr>
      <w:ind w:left="720"/>
    </w:pPr>
  </w:style>
  <w:style w:type="paragraph" w:customStyle="1" w:styleId="Default">
    <w:name w:val="Default"/>
    <w:rsid w:val="00DA5B6A"/>
    <w:pPr>
      <w:autoSpaceDE w:val="0"/>
      <w:autoSpaceDN w:val="0"/>
      <w:adjustRightInd w:val="0"/>
    </w:pPr>
    <w:rPr>
      <w:rFonts w:ascii="Cambria" w:hAnsi="Cambria" w:cs="Cambria"/>
      <w:color w:val="000000"/>
      <w:sz w:val="24"/>
      <w:szCs w:val="24"/>
      <w:lang w:val="en-GB" w:eastAsia="en-US"/>
    </w:rPr>
  </w:style>
  <w:style w:type="paragraph" w:styleId="Footer">
    <w:name w:val="footer"/>
    <w:basedOn w:val="Normal"/>
    <w:link w:val="FooterChar"/>
    <w:uiPriority w:val="99"/>
    <w:rsid w:val="00DA5B6A"/>
    <w:pPr>
      <w:tabs>
        <w:tab w:val="center" w:pos="4677"/>
        <w:tab w:val="right" w:pos="9355"/>
      </w:tabs>
    </w:pPr>
  </w:style>
  <w:style w:type="character" w:customStyle="1" w:styleId="FooterChar">
    <w:name w:val="Footer Char"/>
    <w:basedOn w:val="DefaultParagraphFont"/>
    <w:link w:val="Footer"/>
    <w:uiPriority w:val="99"/>
    <w:locked/>
    <w:rsid w:val="00DA5B6A"/>
    <w:rPr>
      <w:rFonts w:eastAsia="MS Mincho"/>
    </w:rPr>
  </w:style>
  <w:style w:type="paragraph" w:styleId="Header">
    <w:name w:val="header"/>
    <w:basedOn w:val="Normal"/>
    <w:link w:val="HeaderChar"/>
    <w:uiPriority w:val="99"/>
    <w:rsid w:val="00DA5B6A"/>
    <w:pPr>
      <w:tabs>
        <w:tab w:val="center" w:pos="4677"/>
        <w:tab w:val="right" w:pos="9355"/>
      </w:tabs>
    </w:pPr>
  </w:style>
  <w:style w:type="character" w:customStyle="1" w:styleId="HeaderChar">
    <w:name w:val="Header Char"/>
    <w:basedOn w:val="DefaultParagraphFont"/>
    <w:link w:val="Header"/>
    <w:uiPriority w:val="99"/>
    <w:locked/>
    <w:rsid w:val="00DA5B6A"/>
    <w:rPr>
      <w:rFonts w:eastAsia="MS Mincho"/>
    </w:rPr>
  </w:style>
  <w:style w:type="paragraph" w:customStyle="1" w:styleId="ProposalHeading2">
    <w:name w:val="Proposal Heading 2"/>
    <w:basedOn w:val="Normal"/>
    <w:link w:val="ProposalHeading2Char"/>
    <w:rsid w:val="00DA5B6A"/>
    <w:pPr>
      <w:tabs>
        <w:tab w:val="left" w:pos="1280"/>
        <w:tab w:val="left" w:pos="2960"/>
        <w:tab w:val="left" w:pos="3520"/>
        <w:tab w:val="center" w:pos="5360"/>
      </w:tabs>
      <w:spacing w:before="120" w:after="120" w:line="300" w:lineRule="exact"/>
      <w:jc w:val="left"/>
    </w:pPr>
    <w:rPr>
      <w:rFonts w:ascii="Tahoma" w:hAnsi="Tahoma" w:cs="Tahoma"/>
      <w:b/>
      <w:bCs/>
      <w:noProof/>
      <w:sz w:val="16"/>
      <w:szCs w:val="16"/>
    </w:rPr>
  </w:style>
  <w:style w:type="character" w:customStyle="1" w:styleId="ProposalHeading2Char">
    <w:name w:val="Proposal Heading 2 Char"/>
    <w:basedOn w:val="DefaultParagraphFont"/>
    <w:link w:val="ProposalHeading2"/>
    <w:locked/>
    <w:rsid w:val="00DA5B6A"/>
    <w:rPr>
      <w:rFonts w:ascii="Tahoma" w:hAnsi="Tahoma" w:cs="Tahoma"/>
      <w:b/>
      <w:bCs/>
      <w:noProof/>
      <w:sz w:val="20"/>
      <w:szCs w:val="20"/>
    </w:rPr>
  </w:style>
  <w:style w:type="paragraph" w:styleId="BalloonText">
    <w:name w:val="Balloon Text"/>
    <w:basedOn w:val="Normal"/>
    <w:link w:val="BalloonTextChar"/>
    <w:uiPriority w:val="99"/>
    <w:semiHidden/>
    <w:rsid w:val="00DA5B6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A5B6A"/>
    <w:rPr>
      <w:rFonts w:ascii="Tahoma" w:eastAsia="MS Mincho" w:hAnsi="Tahoma" w:cs="Tahoma"/>
      <w:sz w:val="16"/>
      <w:szCs w:val="16"/>
    </w:rPr>
  </w:style>
  <w:style w:type="paragraph" w:styleId="Caption">
    <w:name w:val="caption"/>
    <w:basedOn w:val="Normal"/>
    <w:next w:val="Normal"/>
    <w:uiPriority w:val="99"/>
    <w:qFormat/>
    <w:rsid w:val="00827EA0"/>
    <w:pPr>
      <w:spacing w:after="200"/>
    </w:pPr>
    <w:rPr>
      <w:b/>
      <w:bCs/>
      <w:color w:val="4F81BD"/>
      <w:sz w:val="18"/>
      <w:szCs w:val="18"/>
    </w:rPr>
  </w:style>
  <w:style w:type="table" w:styleId="LightList-Accent5">
    <w:name w:val="Light List Accent 5"/>
    <w:basedOn w:val="TableNormal"/>
    <w:uiPriority w:val="61"/>
    <w:rsid w:val="00725368"/>
    <w:rPr>
      <w:rFonts w:cs="Calibri"/>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List1-Accent5">
    <w:name w:val="Medium List 1 Accent 5"/>
    <w:basedOn w:val="TableNormal"/>
    <w:uiPriority w:val="99"/>
    <w:rsid w:val="00F52750"/>
    <w:rPr>
      <w:rFonts w:cs="Calibri"/>
      <w:color w:val="000000"/>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MingLiU-ExtB" w:eastAsia="Times New Roman" w:hAnsi="MingLiU-ExtB" w:cs="MingLiU-ExtB"/>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styleId="NormalWeb">
    <w:name w:val="Normal (Web)"/>
    <w:basedOn w:val="Normal"/>
    <w:uiPriority w:val="99"/>
    <w:rsid w:val="008713F5"/>
    <w:pPr>
      <w:spacing w:before="100" w:beforeAutospacing="1" w:after="100" w:afterAutospacing="1"/>
      <w:jc w:val="left"/>
    </w:pPr>
    <w:rPr>
      <w:rFonts w:ascii="Times New Roman" w:hAnsi="Times New Roman" w:cs="Times New Roman"/>
      <w:color w:val="000000"/>
      <w:sz w:val="24"/>
      <w:szCs w:val="24"/>
      <w:lang w:val="en-US"/>
    </w:rPr>
  </w:style>
  <w:style w:type="table" w:styleId="MediumShading1-Accent5">
    <w:name w:val="Medium Shading 1 Accent 5"/>
    <w:basedOn w:val="TableNormal"/>
    <w:uiPriority w:val="63"/>
    <w:rsid w:val="00A4161A"/>
    <w:rPr>
      <w:rFonts w:cs="Calibri"/>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CommentReference">
    <w:name w:val="annotation reference"/>
    <w:basedOn w:val="DefaultParagraphFont"/>
    <w:uiPriority w:val="99"/>
    <w:semiHidden/>
    <w:rsid w:val="0013617A"/>
    <w:rPr>
      <w:sz w:val="16"/>
      <w:szCs w:val="16"/>
    </w:rPr>
  </w:style>
  <w:style w:type="paragraph" w:styleId="CommentText">
    <w:name w:val="annotation text"/>
    <w:basedOn w:val="Normal"/>
    <w:link w:val="CommentTextChar"/>
    <w:uiPriority w:val="99"/>
    <w:rsid w:val="0013617A"/>
    <w:rPr>
      <w:szCs w:val="20"/>
    </w:rPr>
  </w:style>
  <w:style w:type="character" w:customStyle="1" w:styleId="CommentTextChar">
    <w:name w:val="Comment Text Char"/>
    <w:basedOn w:val="DefaultParagraphFont"/>
    <w:link w:val="CommentText"/>
    <w:uiPriority w:val="99"/>
    <w:locked/>
    <w:rsid w:val="0013617A"/>
    <w:rPr>
      <w:rFonts w:eastAsia="MS Mincho"/>
      <w:sz w:val="20"/>
      <w:szCs w:val="20"/>
    </w:rPr>
  </w:style>
  <w:style w:type="paragraph" w:styleId="CommentSubject">
    <w:name w:val="annotation subject"/>
    <w:basedOn w:val="CommentText"/>
    <w:next w:val="CommentText"/>
    <w:link w:val="CommentSubjectChar"/>
    <w:uiPriority w:val="99"/>
    <w:semiHidden/>
    <w:rsid w:val="0013617A"/>
    <w:rPr>
      <w:b/>
      <w:bCs/>
    </w:rPr>
  </w:style>
  <w:style w:type="character" w:customStyle="1" w:styleId="CommentSubjectChar">
    <w:name w:val="Comment Subject Char"/>
    <w:basedOn w:val="CommentTextChar"/>
    <w:link w:val="CommentSubject"/>
    <w:uiPriority w:val="99"/>
    <w:semiHidden/>
    <w:locked/>
    <w:rsid w:val="0013617A"/>
    <w:rPr>
      <w:rFonts w:eastAsia="MS Mincho"/>
      <w:b/>
      <w:bCs/>
      <w:sz w:val="20"/>
      <w:szCs w:val="20"/>
    </w:rPr>
  </w:style>
  <w:style w:type="character" w:styleId="Strong">
    <w:name w:val="Strong"/>
    <w:basedOn w:val="DefaultParagraphFont"/>
    <w:uiPriority w:val="22"/>
    <w:qFormat/>
    <w:rsid w:val="00EF2FA5"/>
    <w:rPr>
      <w:b/>
      <w:bCs/>
    </w:rPr>
  </w:style>
  <w:style w:type="character" w:customStyle="1" w:styleId="apple-converted-space">
    <w:name w:val="apple-converted-space"/>
    <w:basedOn w:val="DefaultParagraphFont"/>
    <w:rsid w:val="00EF2FA5"/>
  </w:style>
  <w:style w:type="character" w:styleId="Hyperlink">
    <w:name w:val="Hyperlink"/>
    <w:basedOn w:val="DefaultParagraphFont"/>
    <w:uiPriority w:val="99"/>
    <w:rsid w:val="00EF2FA5"/>
    <w:rPr>
      <w:color w:val="0000FF"/>
      <w:u w:val="single"/>
    </w:rPr>
  </w:style>
  <w:style w:type="paragraph" w:customStyle="1" w:styleId="Pa8">
    <w:name w:val="Pa8"/>
    <w:basedOn w:val="Default"/>
    <w:next w:val="Default"/>
    <w:uiPriority w:val="99"/>
    <w:rsid w:val="000B5D86"/>
    <w:pPr>
      <w:spacing w:after="100" w:line="241" w:lineRule="atLeast"/>
    </w:pPr>
    <w:rPr>
      <w:rFonts w:ascii="Myriad Pro SemiCond" w:hAnsi="Myriad Pro SemiCond" w:cs="Myriad Pro SemiCond"/>
      <w:color w:val="auto"/>
      <w:lang w:val="ru-RU"/>
    </w:rPr>
  </w:style>
  <w:style w:type="character" w:customStyle="1" w:styleId="A3">
    <w:name w:val="A3"/>
    <w:uiPriority w:val="99"/>
    <w:rsid w:val="000B5D86"/>
    <w:rPr>
      <w:color w:val="auto"/>
      <w:sz w:val="20"/>
      <w:szCs w:val="20"/>
    </w:rPr>
  </w:style>
  <w:style w:type="paragraph" w:customStyle="1" w:styleId="Pa14">
    <w:name w:val="Pa14"/>
    <w:basedOn w:val="Default"/>
    <w:next w:val="Default"/>
    <w:uiPriority w:val="99"/>
    <w:rsid w:val="000B5D86"/>
    <w:pPr>
      <w:spacing w:line="241" w:lineRule="atLeast"/>
    </w:pPr>
    <w:rPr>
      <w:rFonts w:ascii="Myriad Pro SemiCond" w:hAnsi="Myriad Pro SemiCond" w:cs="Myriad Pro SemiCond"/>
      <w:color w:val="auto"/>
      <w:lang w:val="ru-RU"/>
    </w:rPr>
  </w:style>
  <w:style w:type="paragraph" w:customStyle="1" w:styleId="Pa12">
    <w:name w:val="Pa12"/>
    <w:basedOn w:val="Default"/>
    <w:next w:val="Default"/>
    <w:uiPriority w:val="99"/>
    <w:rsid w:val="000B5D86"/>
    <w:pPr>
      <w:spacing w:line="401" w:lineRule="atLeast"/>
    </w:pPr>
    <w:rPr>
      <w:rFonts w:ascii="Myriad Pro SemiCond" w:hAnsi="Myriad Pro SemiCond" w:cs="Myriad Pro SemiCond"/>
      <w:color w:val="auto"/>
      <w:lang w:val="ru-RU"/>
    </w:rPr>
  </w:style>
  <w:style w:type="character" w:customStyle="1" w:styleId="A1">
    <w:name w:val="A1"/>
    <w:uiPriority w:val="99"/>
    <w:rsid w:val="000B5D86"/>
    <w:rPr>
      <w:color w:val="000000"/>
    </w:rPr>
  </w:style>
  <w:style w:type="paragraph" w:customStyle="1" w:styleId="Pa17">
    <w:name w:val="Pa17"/>
    <w:basedOn w:val="Default"/>
    <w:next w:val="Default"/>
    <w:uiPriority w:val="99"/>
    <w:rsid w:val="000B5D86"/>
    <w:pPr>
      <w:spacing w:line="241" w:lineRule="atLeast"/>
    </w:pPr>
    <w:rPr>
      <w:rFonts w:ascii="Myriad Pro SemiCond" w:hAnsi="Myriad Pro SemiCond" w:cs="Myriad Pro SemiCond"/>
      <w:color w:val="auto"/>
      <w:lang w:val="ru-RU"/>
    </w:rPr>
  </w:style>
  <w:style w:type="character" w:customStyle="1" w:styleId="A13">
    <w:name w:val="A13"/>
    <w:uiPriority w:val="99"/>
    <w:rsid w:val="000B5D86"/>
    <w:rPr>
      <w:color w:val="000000"/>
    </w:rPr>
  </w:style>
  <w:style w:type="character" w:customStyle="1" w:styleId="A7">
    <w:name w:val="A7"/>
    <w:uiPriority w:val="99"/>
    <w:rsid w:val="000B5D86"/>
    <w:rPr>
      <w:color w:val="000000"/>
    </w:rPr>
  </w:style>
  <w:style w:type="paragraph" w:customStyle="1" w:styleId="Pa15">
    <w:name w:val="Pa15"/>
    <w:basedOn w:val="Default"/>
    <w:next w:val="Default"/>
    <w:uiPriority w:val="99"/>
    <w:rsid w:val="000B5D86"/>
    <w:pPr>
      <w:spacing w:after="100" w:line="201" w:lineRule="atLeast"/>
    </w:pPr>
    <w:rPr>
      <w:rFonts w:ascii="Myriad Pro SemiCond" w:hAnsi="Myriad Pro SemiCond" w:cs="Myriad Pro SemiCond"/>
      <w:color w:val="auto"/>
      <w:lang w:val="ru-RU"/>
    </w:rPr>
  </w:style>
  <w:style w:type="paragraph" w:styleId="Revision">
    <w:name w:val="Revision"/>
    <w:hidden/>
    <w:uiPriority w:val="99"/>
    <w:semiHidden/>
    <w:rsid w:val="00844058"/>
    <w:rPr>
      <w:rFonts w:cs="Calibri"/>
      <w:lang w:val="en-GB" w:eastAsia="en-US"/>
    </w:rPr>
  </w:style>
  <w:style w:type="table" w:styleId="LightShading-Accent5">
    <w:name w:val="Light Shading Accent 5"/>
    <w:basedOn w:val="TableNormal"/>
    <w:uiPriority w:val="99"/>
    <w:rsid w:val="00EB2842"/>
    <w:rPr>
      <w:rFonts w:cs="Calibri"/>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uiPriority w:val="99"/>
    <w:rsid w:val="0092795E"/>
    <w:rPr>
      <w:rFonts w:cs="Calibri"/>
      <w:sz w:val="20"/>
      <w:szCs w:val="20"/>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rsid w:val="000809B2"/>
    <w:pPr>
      <w:jc w:val="left"/>
    </w:pPr>
    <w:rPr>
      <w:szCs w:val="20"/>
      <w:lang w:val="en-US" w:eastAsia="ja-JP"/>
    </w:rPr>
  </w:style>
  <w:style w:type="character" w:customStyle="1" w:styleId="FootnoteTextChar">
    <w:name w:val="Footnote Text Char"/>
    <w:basedOn w:val="DefaultParagraphFont"/>
    <w:link w:val="FootnoteText"/>
    <w:uiPriority w:val="99"/>
    <w:locked/>
    <w:rsid w:val="000809B2"/>
    <w:rPr>
      <w:rFonts w:eastAsia="Times New Roman"/>
      <w:sz w:val="20"/>
      <w:szCs w:val="20"/>
      <w:lang w:val="en-US" w:eastAsia="ja-JP"/>
    </w:rPr>
  </w:style>
  <w:style w:type="character" w:styleId="FootnoteReference">
    <w:name w:val="footnote reference"/>
    <w:basedOn w:val="DefaultParagraphFont"/>
    <w:uiPriority w:val="99"/>
    <w:semiHidden/>
    <w:rsid w:val="000809B2"/>
    <w:rPr>
      <w:vertAlign w:val="superscript"/>
    </w:rPr>
  </w:style>
  <w:style w:type="table" w:styleId="LightShading-Accent1">
    <w:name w:val="Light Shading Accent 1"/>
    <w:basedOn w:val="TableNormal"/>
    <w:uiPriority w:val="99"/>
    <w:rsid w:val="00831852"/>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61"/>
    <w:rsid w:val="00B738C6"/>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
    <w:name w:val="Light List"/>
    <w:basedOn w:val="TableNormal"/>
    <w:uiPriority w:val="99"/>
    <w:rsid w:val="002738A9"/>
    <w:rPr>
      <w:rFonts w:cs="Calibri"/>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b/>
        <w:bCs/>
        <w:color w:val="FFFFFF"/>
      </w:rPr>
      <w:tblPr/>
      <w:tcPr>
        <w:shd w:val="clear" w:color="auto" w:fill="000000"/>
      </w:tcPr>
    </w:tblStylePr>
    <w:tblStylePr w:type="lastRow">
      <w:pPr>
        <w:spacing w:before="0" w:after="0"/>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ontStyle12">
    <w:name w:val="Font Style12"/>
    <w:basedOn w:val="DefaultParagraphFont"/>
    <w:uiPriority w:val="99"/>
    <w:rsid w:val="00BF4541"/>
    <w:rPr>
      <w:rFonts w:ascii="Calibri" w:hAnsi="Calibri" w:cs="Calibri"/>
      <w:color w:val="000000"/>
      <w:sz w:val="18"/>
      <w:szCs w:val="18"/>
    </w:rPr>
  </w:style>
  <w:style w:type="table" w:styleId="MediumShading1-Accent1">
    <w:name w:val="Medium Shading 1 Accent 1"/>
    <w:basedOn w:val="TableNormal"/>
    <w:uiPriority w:val="63"/>
    <w:rsid w:val="00667F7F"/>
    <w:rPr>
      <w:rFonts w:cs="Calibri"/>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Style5">
    <w:name w:val="Style5"/>
    <w:basedOn w:val="Normal"/>
    <w:uiPriority w:val="99"/>
    <w:rsid w:val="00A42219"/>
    <w:pPr>
      <w:widowControl w:val="0"/>
      <w:autoSpaceDE w:val="0"/>
      <w:autoSpaceDN w:val="0"/>
      <w:adjustRightInd w:val="0"/>
      <w:spacing w:line="245" w:lineRule="exact"/>
      <w:ind w:hanging="350"/>
      <w:jc w:val="left"/>
    </w:pPr>
    <w:rPr>
      <w:sz w:val="24"/>
      <w:szCs w:val="24"/>
      <w:lang w:val="fr-FR" w:eastAsia="fr-FR"/>
    </w:rPr>
  </w:style>
  <w:style w:type="character" w:customStyle="1" w:styleId="FontStyle13">
    <w:name w:val="Font Style13"/>
    <w:basedOn w:val="DefaultParagraphFont"/>
    <w:uiPriority w:val="99"/>
    <w:rsid w:val="00A42219"/>
    <w:rPr>
      <w:rFonts w:ascii="Calibri" w:hAnsi="Calibri" w:cs="Calibri"/>
      <w:b/>
      <w:bCs/>
      <w:color w:val="000000"/>
      <w:sz w:val="18"/>
      <w:szCs w:val="18"/>
    </w:rPr>
  </w:style>
  <w:style w:type="character" w:customStyle="1" w:styleId="hps">
    <w:name w:val="hps"/>
    <w:basedOn w:val="DefaultParagraphFont"/>
    <w:rsid w:val="008A43CD"/>
  </w:style>
  <w:style w:type="paragraph" w:customStyle="1" w:styleId="-11">
    <w:name w:val="Цветной список - Акцент 11"/>
    <w:basedOn w:val="Normal"/>
    <w:uiPriority w:val="99"/>
    <w:rsid w:val="004B1EA1"/>
    <w:pPr>
      <w:ind w:left="720"/>
      <w:jc w:val="left"/>
    </w:pPr>
    <w:rPr>
      <w:rFonts w:ascii="Times New Roman" w:hAnsi="Times New Roman" w:cs="Times New Roman"/>
      <w:sz w:val="24"/>
      <w:szCs w:val="24"/>
      <w:lang w:val="ru-RU" w:eastAsia="ru-RU"/>
    </w:rPr>
  </w:style>
  <w:style w:type="table" w:customStyle="1" w:styleId="MediumShading1-Accent11">
    <w:name w:val="Medium Shading 1 - Accent 11"/>
    <w:uiPriority w:val="99"/>
    <w:rsid w:val="00445778"/>
    <w:rPr>
      <w:rFonts w:cs="Calibri"/>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1">
    <w:name w:val="Средняя заливка 1 - Акцент 11"/>
    <w:uiPriority w:val="63"/>
    <w:rsid w:val="00C632B6"/>
    <w:rPr>
      <w:rFonts w:cs="Calibri"/>
      <w:sz w:val="20"/>
      <w:szCs w:val="20"/>
      <w:lang w:val="en-US"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lainText">
    <w:name w:val="Plain Text"/>
    <w:basedOn w:val="Normal"/>
    <w:link w:val="PlainTextChar"/>
    <w:uiPriority w:val="99"/>
    <w:rsid w:val="00F2358A"/>
    <w:pPr>
      <w:jc w:val="left"/>
    </w:pPr>
    <w:rPr>
      <w:rFonts w:ascii="Courier New" w:eastAsia="Times New Roman" w:hAnsi="Courier New" w:cs="Times New Roman"/>
      <w:szCs w:val="20"/>
      <w:lang w:eastAsia="ru-RU"/>
    </w:rPr>
  </w:style>
  <w:style w:type="character" w:customStyle="1" w:styleId="PlainTextChar">
    <w:name w:val="Plain Text Char"/>
    <w:basedOn w:val="DefaultParagraphFont"/>
    <w:link w:val="PlainText"/>
    <w:uiPriority w:val="99"/>
    <w:rsid w:val="00F2358A"/>
    <w:rPr>
      <w:rFonts w:ascii="Courier New" w:eastAsia="Times New Roman" w:hAnsi="Courier New" w:cs="Times New Roman"/>
      <w:sz w:val="20"/>
      <w:szCs w:val="20"/>
      <w:lang w:val="en-GB"/>
    </w:rPr>
  </w:style>
  <w:style w:type="paragraph" w:customStyle="1" w:styleId="StyleSubSubTestBefore3pt2">
    <w:name w:val="Style Sub Sub Test + Before:  3 pt2"/>
    <w:basedOn w:val="Normal"/>
    <w:rsid w:val="009A7385"/>
    <w:pPr>
      <w:numPr>
        <w:numId w:val="2"/>
      </w:numPr>
    </w:pPr>
    <w:rPr>
      <w:rFonts w:eastAsiaTheme="minorHAnsi" w:cs="Arial"/>
      <w:szCs w:val="20"/>
      <w:lang w:val="ru-RU" w:eastAsia="ru-RU"/>
    </w:rPr>
  </w:style>
  <w:style w:type="character" w:customStyle="1" w:styleId="mw-headline">
    <w:name w:val="mw-headline"/>
    <w:basedOn w:val="DefaultParagraphFont"/>
    <w:rsid w:val="00C72269"/>
  </w:style>
  <w:style w:type="character" w:customStyle="1" w:styleId="spelle">
    <w:name w:val="spelle"/>
    <w:basedOn w:val="DefaultParagraphFont"/>
    <w:rsid w:val="00C72269"/>
  </w:style>
  <w:style w:type="paragraph" w:customStyle="1" w:styleId="ao">
    <w:name w:val="ao"/>
    <w:basedOn w:val="Normal"/>
    <w:rsid w:val="00C72269"/>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unhideWhenUsed/>
    <w:rsid w:val="00C722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Times New Roman"/>
      <w:szCs w:val="20"/>
      <w:lang w:val="x-none" w:eastAsia="x-none"/>
    </w:rPr>
  </w:style>
  <w:style w:type="character" w:customStyle="1" w:styleId="HTMLPreformattedChar">
    <w:name w:val="HTML Preformatted Char"/>
    <w:basedOn w:val="DefaultParagraphFont"/>
    <w:link w:val="HTMLPreformatted"/>
    <w:uiPriority w:val="99"/>
    <w:rsid w:val="00C72269"/>
    <w:rPr>
      <w:rFonts w:ascii="Courier New" w:eastAsia="Times New Roman" w:hAnsi="Courier New" w:cs="Times New Roman"/>
      <w:sz w:val="20"/>
      <w:szCs w:val="20"/>
      <w:lang w:val="x-none" w:eastAsia="x-none"/>
    </w:rPr>
  </w:style>
  <w:style w:type="character" w:customStyle="1" w:styleId="apple-style-span">
    <w:name w:val="apple-style-span"/>
    <w:basedOn w:val="DefaultParagraphFont"/>
    <w:rsid w:val="00C72269"/>
  </w:style>
  <w:style w:type="character" w:styleId="Emphasis">
    <w:name w:val="Emphasis"/>
    <w:uiPriority w:val="20"/>
    <w:qFormat/>
    <w:locked/>
    <w:rsid w:val="00C72269"/>
    <w:rPr>
      <w:i/>
      <w:iCs/>
    </w:rPr>
  </w:style>
  <w:style w:type="paragraph" w:styleId="NoSpacing">
    <w:name w:val="No Spacing"/>
    <w:uiPriority w:val="1"/>
    <w:qFormat/>
    <w:rsid w:val="00E41336"/>
    <w:rPr>
      <w:rFonts w:asciiTheme="minorHAnsi" w:eastAsiaTheme="minorHAnsi" w:hAnsiTheme="minorHAnsi" w:cstheme="minorBidi"/>
      <w:lang w:val="en-US" w:eastAsia="en-US"/>
    </w:rPr>
  </w:style>
  <w:style w:type="character" w:customStyle="1" w:styleId="shorttext">
    <w:name w:val="short_text"/>
    <w:basedOn w:val="DefaultParagraphFont"/>
    <w:rsid w:val="0068348B"/>
  </w:style>
  <w:style w:type="paragraph" w:styleId="EndnoteText">
    <w:name w:val="endnote text"/>
    <w:basedOn w:val="Normal"/>
    <w:link w:val="EndnoteTextChar"/>
    <w:uiPriority w:val="99"/>
    <w:semiHidden/>
    <w:unhideWhenUsed/>
    <w:rsid w:val="00662511"/>
    <w:rPr>
      <w:szCs w:val="20"/>
    </w:rPr>
  </w:style>
  <w:style w:type="character" w:customStyle="1" w:styleId="EndnoteTextChar">
    <w:name w:val="Endnote Text Char"/>
    <w:basedOn w:val="DefaultParagraphFont"/>
    <w:link w:val="EndnoteText"/>
    <w:uiPriority w:val="99"/>
    <w:semiHidden/>
    <w:rsid w:val="00662511"/>
    <w:rPr>
      <w:rFonts w:cs="Calibri"/>
      <w:sz w:val="20"/>
      <w:szCs w:val="20"/>
      <w:lang w:val="en-GB" w:eastAsia="en-US"/>
    </w:rPr>
  </w:style>
  <w:style w:type="character" w:styleId="EndnoteReference">
    <w:name w:val="endnote reference"/>
    <w:basedOn w:val="DefaultParagraphFont"/>
    <w:uiPriority w:val="99"/>
    <w:semiHidden/>
    <w:unhideWhenUsed/>
    <w:rsid w:val="00662511"/>
    <w:rPr>
      <w:vertAlign w:val="superscript"/>
    </w:rPr>
  </w:style>
  <w:style w:type="paragraph" w:styleId="TOC2">
    <w:name w:val="toc 2"/>
    <w:basedOn w:val="Normal"/>
    <w:next w:val="Normal"/>
    <w:autoRedefine/>
    <w:uiPriority w:val="39"/>
    <w:qFormat/>
    <w:locked/>
    <w:rsid w:val="004F1DE5"/>
    <w:pPr>
      <w:tabs>
        <w:tab w:val="right" w:leader="dot" w:pos="8990"/>
      </w:tabs>
      <w:spacing w:after="100"/>
      <w:ind w:left="200" w:hanging="200"/>
      <w:jc w:val="left"/>
    </w:pPr>
  </w:style>
  <w:style w:type="paragraph" w:styleId="TOC3">
    <w:name w:val="toc 3"/>
    <w:basedOn w:val="Normal"/>
    <w:next w:val="Normal"/>
    <w:autoRedefine/>
    <w:uiPriority w:val="39"/>
    <w:qFormat/>
    <w:locked/>
    <w:rsid w:val="006E3692"/>
    <w:pPr>
      <w:tabs>
        <w:tab w:val="left" w:pos="1100"/>
        <w:tab w:val="right" w:leader="dot" w:pos="8990"/>
      </w:tabs>
      <w:spacing w:after="100"/>
      <w:ind w:left="180" w:hanging="180"/>
    </w:pPr>
  </w:style>
  <w:style w:type="character" w:customStyle="1" w:styleId="Heading4Char">
    <w:name w:val="Heading 4 Char"/>
    <w:basedOn w:val="DefaultParagraphFont"/>
    <w:link w:val="Heading4"/>
    <w:semiHidden/>
    <w:rsid w:val="000F7CD5"/>
    <w:rPr>
      <w:rFonts w:asciiTheme="majorHAnsi" w:eastAsiaTheme="majorEastAsia" w:hAnsiTheme="majorHAnsi" w:cstheme="majorBidi"/>
      <w:i/>
      <w:iCs/>
      <w:color w:val="365F91" w:themeColor="accent1" w:themeShade="BF"/>
      <w:sz w:val="20"/>
      <w:lang w:val="en-GB" w:eastAsia="en-US"/>
    </w:rPr>
  </w:style>
  <w:style w:type="paragraph" w:styleId="TOCHeading">
    <w:name w:val="TOC Heading"/>
    <w:basedOn w:val="Heading1"/>
    <w:next w:val="Normal"/>
    <w:uiPriority w:val="39"/>
    <w:semiHidden/>
    <w:unhideWhenUsed/>
    <w:qFormat/>
    <w:rsid w:val="009470C4"/>
    <w:pPr>
      <w:spacing w:line="276" w:lineRule="auto"/>
      <w:jc w:val="left"/>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locked/>
    <w:rsid w:val="009470C4"/>
    <w:pPr>
      <w:spacing w:after="100" w:line="276" w:lineRule="auto"/>
      <w:jc w:val="left"/>
    </w:pPr>
    <w:rPr>
      <w:rFonts w:asciiTheme="minorHAnsi" w:eastAsiaTheme="minorEastAsia" w:hAnsiTheme="minorHAnsi" w:cstheme="minorBidi"/>
      <w:sz w:val="22"/>
      <w:lang w:val="en-US" w:eastAsia="ja-JP"/>
    </w:rPr>
  </w:style>
  <w:style w:type="paragraph" w:customStyle="1" w:styleId="Pa11">
    <w:name w:val="Pa11"/>
    <w:basedOn w:val="Default"/>
    <w:next w:val="Default"/>
    <w:uiPriority w:val="99"/>
    <w:rsid w:val="00B95A1F"/>
    <w:pPr>
      <w:spacing w:line="201" w:lineRule="atLeast"/>
    </w:pPr>
    <w:rPr>
      <w:rFonts w:ascii="Adobe Caslon Pro" w:eastAsia="Adobe Caslon Pro" w:hAnsi="Calibri" w:cs="Arial"/>
      <w:color w:val="auto"/>
      <w:lang w:val="en-US" w:eastAsia="ru-RU"/>
    </w:rPr>
  </w:style>
  <w:style w:type="character" w:styleId="FollowedHyperlink">
    <w:name w:val="FollowedHyperlink"/>
    <w:basedOn w:val="DefaultParagraphFont"/>
    <w:uiPriority w:val="99"/>
    <w:semiHidden/>
    <w:unhideWhenUsed/>
    <w:rsid w:val="00315C6E"/>
    <w:rPr>
      <w:color w:val="800080" w:themeColor="followedHyperlink"/>
      <w:u w:val="single"/>
    </w:rPr>
  </w:style>
  <w:style w:type="character" w:customStyle="1" w:styleId="Title1">
    <w:name w:val="Title1"/>
    <w:basedOn w:val="DefaultParagraphFont"/>
    <w:rsid w:val="009F5ADB"/>
  </w:style>
  <w:style w:type="table" w:styleId="MediumGrid1-Accent4">
    <w:name w:val="Medium Grid 1 Accent 4"/>
    <w:basedOn w:val="TableNormal"/>
    <w:uiPriority w:val="67"/>
    <w:rsid w:val="00810795"/>
    <w:rPr>
      <w:rFonts w:asciiTheme="minorHAnsi" w:eastAsiaTheme="minorHAnsi" w:hAnsiTheme="minorHAnsi" w:cstheme="minorBidi"/>
      <w:lang w:val="en-US"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DecimalAligned">
    <w:name w:val="Decimal Aligned"/>
    <w:basedOn w:val="Normal"/>
    <w:uiPriority w:val="40"/>
    <w:qFormat/>
    <w:rsid w:val="00260FC4"/>
    <w:pPr>
      <w:tabs>
        <w:tab w:val="decimal" w:pos="360"/>
      </w:tabs>
      <w:spacing w:after="200" w:line="276" w:lineRule="auto"/>
      <w:jc w:val="left"/>
    </w:pPr>
    <w:rPr>
      <w:rFonts w:asciiTheme="minorHAnsi" w:eastAsiaTheme="minorEastAsia" w:hAnsiTheme="minorHAnsi" w:cs="Times New Roman"/>
      <w:sz w:val="22"/>
      <w:lang w:val="en-US"/>
    </w:rPr>
  </w:style>
  <w:style w:type="character" w:styleId="SubtleEmphasis">
    <w:name w:val="Subtle Emphasis"/>
    <w:basedOn w:val="DefaultParagraphFont"/>
    <w:uiPriority w:val="19"/>
    <w:qFormat/>
    <w:rsid w:val="00260FC4"/>
    <w:rPr>
      <w:i/>
      <w:iCs/>
    </w:rPr>
  </w:style>
  <w:style w:type="table" w:styleId="MediumShading2-Accent5">
    <w:name w:val="Medium Shading 2 Accent 5"/>
    <w:basedOn w:val="TableNormal"/>
    <w:uiPriority w:val="64"/>
    <w:rsid w:val="00260FC4"/>
    <w:rPr>
      <w:rFonts w:asciiTheme="minorHAnsi" w:eastAsiaTheme="minorEastAsia" w:hAnsiTheme="minorHAnsi" w:cstheme="minorBidi"/>
      <w:lang w:val="en-US"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87343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Shading-Accent1">
    <w:name w:val="Colorful Shading Accent 1"/>
    <w:basedOn w:val="TableNormal"/>
    <w:uiPriority w:val="71"/>
    <w:rsid w:val="006E0349"/>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4">
    <w:name w:val="Colorful List Accent 4"/>
    <w:basedOn w:val="TableNormal"/>
    <w:uiPriority w:val="72"/>
    <w:rsid w:val="006E0349"/>
    <w:rPr>
      <w:rFonts w:asciiTheme="minorHAnsi" w:eastAsiaTheme="minorHAnsi"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6E0349"/>
    <w:rPr>
      <w:rFonts w:asciiTheme="minorHAnsi" w:eastAsiaTheme="minorHAnsi" w:hAnsiTheme="minorHAnsi" w:cstheme="minorBid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3">
    <w:name w:val="Светлая сетка3"/>
    <w:basedOn w:val="TableNormal"/>
    <w:uiPriority w:val="62"/>
    <w:rsid w:val="004043EE"/>
    <w:rPr>
      <w:rFonts w:asciiTheme="minorHAnsi" w:eastAsiaTheme="minorHAnsi" w:hAnsiTheme="minorHAnsi" w:cstheme="minorBid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olorfulGrid-Accent6">
    <w:name w:val="Colorful Grid Accent 6"/>
    <w:basedOn w:val="TableNormal"/>
    <w:uiPriority w:val="73"/>
    <w:rsid w:val="005251F0"/>
    <w:rPr>
      <w:rFonts w:asciiTheme="minorHAnsi" w:eastAsiaTheme="minorEastAsia" w:hAnsiTheme="minorHAnsi" w:cstheme="minorBid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Shading-Accent4">
    <w:name w:val="Colorful Shading Accent 4"/>
    <w:basedOn w:val="TableNormal"/>
    <w:uiPriority w:val="71"/>
    <w:rsid w:val="00657981"/>
    <w:rPr>
      <w:rFonts w:asciiTheme="minorHAnsi" w:eastAsiaTheme="minorHAnsi" w:hAnsiTheme="minorHAnsi" w:cstheme="minorBid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character" w:customStyle="1" w:styleId="caps">
    <w:name w:val="caps"/>
    <w:basedOn w:val="DefaultParagraphFont"/>
    <w:rsid w:val="005E2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98395">
      <w:bodyDiv w:val="1"/>
      <w:marLeft w:val="0"/>
      <w:marRight w:val="0"/>
      <w:marTop w:val="0"/>
      <w:marBottom w:val="0"/>
      <w:divBdr>
        <w:top w:val="none" w:sz="0" w:space="0" w:color="auto"/>
        <w:left w:val="none" w:sz="0" w:space="0" w:color="auto"/>
        <w:bottom w:val="none" w:sz="0" w:space="0" w:color="auto"/>
        <w:right w:val="none" w:sz="0" w:space="0" w:color="auto"/>
      </w:divBdr>
    </w:div>
    <w:div w:id="8336610">
      <w:bodyDiv w:val="1"/>
      <w:marLeft w:val="0"/>
      <w:marRight w:val="0"/>
      <w:marTop w:val="0"/>
      <w:marBottom w:val="0"/>
      <w:divBdr>
        <w:top w:val="none" w:sz="0" w:space="0" w:color="auto"/>
        <w:left w:val="none" w:sz="0" w:space="0" w:color="auto"/>
        <w:bottom w:val="none" w:sz="0" w:space="0" w:color="auto"/>
        <w:right w:val="none" w:sz="0" w:space="0" w:color="auto"/>
      </w:divBdr>
    </w:div>
    <w:div w:id="8722404">
      <w:bodyDiv w:val="1"/>
      <w:marLeft w:val="0"/>
      <w:marRight w:val="0"/>
      <w:marTop w:val="0"/>
      <w:marBottom w:val="0"/>
      <w:divBdr>
        <w:top w:val="none" w:sz="0" w:space="0" w:color="auto"/>
        <w:left w:val="none" w:sz="0" w:space="0" w:color="auto"/>
        <w:bottom w:val="none" w:sz="0" w:space="0" w:color="auto"/>
        <w:right w:val="none" w:sz="0" w:space="0" w:color="auto"/>
      </w:divBdr>
    </w:div>
    <w:div w:id="13728097">
      <w:bodyDiv w:val="1"/>
      <w:marLeft w:val="0"/>
      <w:marRight w:val="0"/>
      <w:marTop w:val="0"/>
      <w:marBottom w:val="0"/>
      <w:divBdr>
        <w:top w:val="none" w:sz="0" w:space="0" w:color="auto"/>
        <w:left w:val="none" w:sz="0" w:space="0" w:color="auto"/>
        <w:bottom w:val="none" w:sz="0" w:space="0" w:color="auto"/>
        <w:right w:val="none" w:sz="0" w:space="0" w:color="auto"/>
      </w:divBdr>
      <w:divsChild>
        <w:div w:id="136995890">
          <w:marLeft w:val="0"/>
          <w:marRight w:val="0"/>
          <w:marTop w:val="0"/>
          <w:marBottom w:val="0"/>
          <w:divBdr>
            <w:top w:val="none" w:sz="0" w:space="0" w:color="auto"/>
            <w:left w:val="none" w:sz="0" w:space="0" w:color="auto"/>
            <w:bottom w:val="none" w:sz="0" w:space="0" w:color="auto"/>
            <w:right w:val="none" w:sz="0" w:space="0" w:color="auto"/>
          </w:divBdr>
        </w:div>
        <w:div w:id="207884812">
          <w:marLeft w:val="0"/>
          <w:marRight w:val="0"/>
          <w:marTop w:val="0"/>
          <w:marBottom w:val="0"/>
          <w:divBdr>
            <w:top w:val="none" w:sz="0" w:space="0" w:color="auto"/>
            <w:left w:val="none" w:sz="0" w:space="0" w:color="auto"/>
            <w:bottom w:val="none" w:sz="0" w:space="0" w:color="auto"/>
            <w:right w:val="none" w:sz="0" w:space="0" w:color="auto"/>
          </w:divBdr>
        </w:div>
        <w:div w:id="246768965">
          <w:marLeft w:val="0"/>
          <w:marRight w:val="0"/>
          <w:marTop w:val="0"/>
          <w:marBottom w:val="0"/>
          <w:divBdr>
            <w:top w:val="none" w:sz="0" w:space="0" w:color="auto"/>
            <w:left w:val="none" w:sz="0" w:space="0" w:color="auto"/>
            <w:bottom w:val="none" w:sz="0" w:space="0" w:color="auto"/>
            <w:right w:val="none" w:sz="0" w:space="0" w:color="auto"/>
          </w:divBdr>
        </w:div>
        <w:div w:id="738285817">
          <w:marLeft w:val="0"/>
          <w:marRight w:val="0"/>
          <w:marTop w:val="0"/>
          <w:marBottom w:val="0"/>
          <w:divBdr>
            <w:top w:val="none" w:sz="0" w:space="0" w:color="auto"/>
            <w:left w:val="none" w:sz="0" w:space="0" w:color="auto"/>
            <w:bottom w:val="none" w:sz="0" w:space="0" w:color="auto"/>
            <w:right w:val="none" w:sz="0" w:space="0" w:color="auto"/>
          </w:divBdr>
        </w:div>
        <w:div w:id="871188652">
          <w:marLeft w:val="0"/>
          <w:marRight w:val="0"/>
          <w:marTop w:val="0"/>
          <w:marBottom w:val="0"/>
          <w:divBdr>
            <w:top w:val="none" w:sz="0" w:space="0" w:color="auto"/>
            <w:left w:val="none" w:sz="0" w:space="0" w:color="auto"/>
            <w:bottom w:val="none" w:sz="0" w:space="0" w:color="auto"/>
            <w:right w:val="none" w:sz="0" w:space="0" w:color="auto"/>
          </w:divBdr>
        </w:div>
        <w:div w:id="974800350">
          <w:marLeft w:val="0"/>
          <w:marRight w:val="0"/>
          <w:marTop w:val="0"/>
          <w:marBottom w:val="0"/>
          <w:divBdr>
            <w:top w:val="none" w:sz="0" w:space="0" w:color="auto"/>
            <w:left w:val="none" w:sz="0" w:space="0" w:color="auto"/>
            <w:bottom w:val="none" w:sz="0" w:space="0" w:color="auto"/>
            <w:right w:val="none" w:sz="0" w:space="0" w:color="auto"/>
          </w:divBdr>
        </w:div>
        <w:div w:id="1441878941">
          <w:marLeft w:val="0"/>
          <w:marRight w:val="0"/>
          <w:marTop w:val="0"/>
          <w:marBottom w:val="0"/>
          <w:divBdr>
            <w:top w:val="none" w:sz="0" w:space="0" w:color="auto"/>
            <w:left w:val="none" w:sz="0" w:space="0" w:color="auto"/>
            <w:bottom w:val="none" w:sz="0" w:space="0" w:color="auto"/>
            <w:right w:val="none" w:sz="0" w:space="0" w:color="auto"/>
          </w:divBdr>
        </w:div>
        <w:div w:id="1513453619">
          <w:marLeft w:val="0"/>
          <w:marRight w:val="0"/>
          <w:marTop w:val="0"/>
          <w:marBottom w:val="0"/>
          <w:divBdr>
            <w:top w:val="none" w:sz="0" w:space="0" w:color="auto"/>
            <w:left w:val="none" w:sz="0" w:space="0" w:color="auto"/>
            <w:bottom w:val="none" w:sz="0" w:space="0" w:color="auto"/>
            <w:right w:val="none" w:sz="0" w:space="0" w:color="auto"/>
          </w:divBdr>
        </w:div>
        <w:div w:id="1535540090">
          <w:marLeft w:val="0"/>
          <w:marRight w:val="0"/>
          <w:marTop w:val="0"/>
          <w:marBottom w:val="0"/>
          <w:divBdr>
            <w:top w:val="none" w:sz="0" w:space="0" w:color="auto"/>
            <w:left w:val="none" w:sz="0" w:space="0" w:color="auto"/>
            <w:bottom w:val="none" w:sz="0" w:space="0" w:color="auto"/>
            <w:right w:val="none" w:sz="0" w:space="0" w:color="auto"/>
          </w:divBdr>
        </w:div>
        <w:div w:id="1645813392">
          <w:marLeft w:val="0"/>
          <w:marRight w:val="0"/>
          <w:marTop w:val="0"/>
          <w:marBottom w:val="0"/>
          <w:divBdr>
            <w:top w:val="none" w:sz="0" w:space="0" w:color="auto"/>
            <w:left w:val="none" w:sz="0" w:space="0" w:color="auto"/>
            <w:bottom w:val="none" w:sz="0" w:space="0" w:color="auto"/>
            <w:right w:val="none" w:sz="0" w:space="0" w:color="auto"/>
          </w:divBdr>
        </w:div>
        <w:div w:id="1674646952">
          <w:marLeft w:val="0"/>
          <w:marRight w:val="0"/>
          <w:marTop w:val="0"/>
          <w:marBottom w:val="0"/>
          <w:divBdr>
            <w:top w:val="none" w:sz="0" w:space="0" w:color="auto"/>
            <w:left w:val="none" w:sz="0" w:space="0" w:color="auto"/>
            <w:bottom w:val="none" w:sz="0" w:space="0" w:color="auto"/>
            <w:right w:val="none" w:sz="0" w:space="0" w:color="auto"/>
          </w:divBdr>
        </w:div>
        <w:div w:id="1704018602">
          <w:marLeft w:val="0"/>
          <w:marRight w:val="0"/>
          <w:marTop w:val="0"/>
          <w:marBottom w:val="0"/>
          <w:divBdr>
            <w:top w:val="none" w:sz="0" w:space="0" w:color="auto"/>
            <w:left w:val="none" w:sz="0" w:space="0" w:color="auto"/>
            <w:bottom w:val="none" w:sz="0" w:space="0" w:color="auto"/>
            <w:right w:val="none" w:sz="0" w:space="0" w:color="auto"/>
          </w:divBdr>
        </w:div>
        <w:div w:id="1842743121">
          <w:marLeft w:val="0"/>
          <w:marRight w:val="0"/>
          <w:marTop w:val="0"/>
          <w:marBottom w:val="0"/>
          <w:divBdr>
            <w:top w:val="none" w:sz="0" w:space="0" w:color="auto"/>
            <w:left w:val="none" w:sz="0" w:space="0" w:color="auto"/>
            <w:bottom w:val="none" w:sz="0" w:space="0" w:color="auto"/>
            <w:right w:val="none" w:sz="0" w:space="0" w:color="auto"/>
          </w:divBdr>
        </w:div>
        <w:div w:id="1902132674">
          <w:marLeft w:val="0"/>
          <w:marRight w:val="0"/>
          <w:marTop w:val="0"/>
          <w:marBottom w:val="0"/>
          <w:divBdr>
            <w:top w:val="none" w:sz="0" w:space="0" w:color="auto"/>
            <w:left w:val="none" w:sz="0" w:space="0" w:color="auto"/>
            <w:bottom w:val="none" w:sz="0" w:space="0" w:color="auto"/>
            <w:right w:val="none" w:sz="0" w:space="0" w:color="auto"/>
          </w:divBdr>
        </w:div>
      </w:divsChild>
    </w:div>
    <w:div w:id="19742882">
      <w:bodyDiv w:val="1"/>
      <w:marLeft w:val="0"/>
      <w:marRight w:val="0"/>
      <w:marTop w:val="0"/>
      <w:marBottom w:val="0"/>
      <w:divBdr>
        <w:top w:val="none" w:sz="0" w:space="0" w:color="auto"/>
        <w:left w:val="none" w:sz="0" w:space="0" w:color="auto"/>
        <w:bottom w:val="none" w:sz="0" w:space="0" w:color="auto"/>
        <w:right w:val="none" w:sz="0" w:space="0" w:color="auto"/>
      </w:divBdr>
    </w:div>
    <w:div w:id="25640559">
      <w:bodyDiv w:val="1"/>
      <w:marLeft w:val="0"/>
      <w:marRight w:val="0"/>
      <w:marTop w:val="0"/>
      <w:marBottom w:val="0"/>
      <w:divBdr>
        <w:top w:val="none" w:sz="0" w:space="0" w:color="auto"/>
        <w:left w:val="none" w:sz="0" w:space="0" w:color="auto"/>
        <w:bottom w:val="none" w:sz="0" w:space="0" w:color="auto"/>
        <w:right w:val="none" w:sz="0" w:space="0" w:color="auto"/>
      </w:divBdr>
      <w:divsChild>
        <w:div w:id="671684259">
          <w:marLeft w:val="547"/>
          <w:marRight w:val="0"/>
          <w:marTop w:val="0"/>
          <w:marBottom w:val="0"/>
          <w:divBdr>
            <w:top w:val="none" w:sz="0" w:space="0" w:color="auto"/>
            <w:left w:val="none" w:sz="0" w:space="0" w:color="auto"/>
            <w:bottom w:val="none" w:sz="0" w:space="0" w:color="auto"/>
            <w:right w:val="none" w:sz="0" w:space="0" w:color="auto"/>
          </w:divBdr>
        </w:div>
      </w:divsChild>
    </w:div>
    <w:div w:id="28141056">
      <w:bodyDiv w:val="1"/>
      <w:marLeft w:val="0"/>
      <w:marRight w:val="0"/>
      <w:marTop w:val="0"/>
      <w:marBottom w:val="0"/>
      <w:divBdr>
        <w:top w:val="none" w:sz="0" w:space="0" w:color="auto"/>
        <w:left w:val="none" w:sz="0" w:space="0" w:color="auto"/>
        <w:bottom w:val="none" w:sz="0" w:space="0" w:color="auto"/>
        <w:right w:val="none" w:sz="0" w:space="0" w:color="auto"/>
      </w:divBdr>
    </w:div>
    <w:div w:id="34160273">
      <w:bodyDiv w:val="1"/>
      <w:marLeft w:val="0"/>
      <w:marRight w:val="0"/>
      <w:marTop w:val="0"/>
      <w:marBottom w:val="0"/>
      <w:divBdr>
        <w:top w:val="none" w:sz="0" w:space="0" w:color="auto"/>
        <w:left w:val="none" w:sz="0" w:space="0" w:color="auto"/>
        <w:bottom w:val="none" w:sz="0" w:space="0" w:color="auto"/>
        <w:right w:val="none" w:sz="0" w:space="0" w:color="auto"/>
      </w:divBdr>
    </w:div>
    <w:div w:id="34625068">
      <w:bodyDiv w:val="1"/>
      <w:marLeft w:val="0"/>
      <w:marRight w:val="0"/>
      <w:marTop w:val="0"/>
      <w:marBottom w:val="0"/>
      <w:divBdr>
        <w:top w:val="none" w:sz="0" w:space="0" w:color="auto"/>
        <w:left w:val="none" w:sz="0" w:space="0" w:color="auto"/>
        <w:bottom w:val="none" w:sz="0" w:space="0" w:color="auto"/>
        <w:right w:val="none" w:sz="0" w:space="0" w:color="auto"/>
      </w:divBdr>
    </w:div>
    <w:div w:id="38940109">
      <w:bodyDiv w:val="1"/>
      <w:marLeft w:val="0"/>
      <w:marRight w:val="0"/>
      <w:marTop w:val="0"/>
      <w:marBottom w:val="0"/>
      <w:divBdr>
        <w:top w:val="none" w:sz="0" w:space="0" w:color="auto"/>
        <w:left w:val="none" w:sz="0" w:space="0" w:color="auto"/>
        <w:bottom w:val="none" w:sz="0" w:space="0" w:color="auto"/>
        <w:right w:val="none" w:sz="0" w:space="0" w:color="auto"/>
      </w:divBdr>
      <w:divsChild>
        <w:div w:id="1635719340">
          <w:marLeft w:val="547"/>
          <w:marRight w:val="0"/>
          <w:marTop w:val="0"/>
          <w:marBottom w:val="0"/>
          <w:divBdr>
            <w:top w:val="none" w:sz="0" w:space="0" w:color="auto"/>
            <w:left w:val="none" w:sz="0" w:space="0" w:color="auto"/>
            <w:bottom w:val="none" w:sz="0" w:space="0" w:color="auto"/>
            <w:right w:val="none" w:sz="0" w:space="0" w:color="auto"/>
          </w:divBdr>
        </w:div>
      </w:divsChild>
    </w:div>
    <w:div w:id="42364834">
      <w:bodyDiv w:val="1"/>
      <w:marLeft w:val="0"/>
      <w:marRight w:val="0"/>
      <w:marTop w:val="0"/>
      <w:marBottom w:val="0"/>
      <w:divBdr>
        <w:top w:val="none" w:sz="0" w:space="0" w:color="auto"/>
        <w:left w:val="none" w:sz="0" w:space="0" w:color="auto"/>
        <w:bottom w:val="none" w:sz="0" w:space="0" w:color="auto"/>
        <w:right w:val="none" w:sz="0" w:space="0" w:color="auto"/>
      </w:divBdr>
    </w:div>
    <w:div w:id="47337333">
      <w:bodyDiv w:val="1"/>
      <w:marLeft w:val="0"/>
      <w:marRight w:val="0"/>
      <w:marTop w:val="0"/>
      <w:marBottom w:val="0"/>
      <w:divBdr>
        <w:top w:val="none" w:sz="0" w:space="0" w:color="auto"/>
        <w:left w:val="none" w:sz="0" w:space="0" w:color="auto"/>
        <w:bottom w:val="none" w:sz="0" w:space="0" w:color="auto"/>
        <w:right w:val="none" w:sz="0" w:space="0" w:color="auto"/>
      </w:divBdr>
    </w:div>
    <w:div w:id="47728181">
      <w:bodyDiv w:val="1"/>
      <w:marLeft w:val="0"/>
      <w:marRight w:val="0"/>
      <w:marTop w:val="0"/>
      <w:marBottom w:val="0"/>
      <w:divBdr>
        <w:top w:val="none" w:sz="0" w:space="0" w:color="auto"/>
        <w:left w:val="none" w:sz="0" w:space="0" w:color="auto"/>
        <w:bottom w:val="none" w:sz="0" w:space="0" w:color="auto"/>
        <w:right w:val="none" w:sz="0" w:space="0" w:color="auto"/>
      </w:divBdr>
    </w:div>
    <w:div w:id="56786906">
      <w:bodyDiv w:val="1"/>
      <w:marLeft w:val="0"/>
      <w:marRight w:val="0"/>
      <w:marTop w:val="0"/>
      <w:marBottom w:val="0"/>
      <w:divBdr>
        <w:top w:val="none" w:sz="0" w:space="0" w:color="auto"/>
        <w:left w:val="none" w:sz="0" w:space="0" w:color="auto"/>
        <w:bottom w:val="none" w:sz="0" w:space="0" w:color="auto"/>
        <w:right w:val="none" w:sz="0" w:space="0" w:color="auto"/>
      </w:divBdr>
    </w:div>
    <w:div w:id="64306125">
      <w:bodyDiv w:val="1"/>
      <w:marLeft w:val="0"/>
      <w:marRight w:val="0"/>
      <w:marTop w:val="0"/>
      <w:marBottom w:val="0"/>
      <w:divBdr>
        <w:top w:val="none" w:sz="0" w:space="0" w:color="auto"/>
        <w:left w:val="none" w:sz="0" w:space="0" w:color="auto"/>
        <w:bottom w:val="none" w:sz="0" w:space="0" w:color="auto"/>
        <w:right w:val="none" w:sz="0" w:space="0" w:color="auto"/>
      </w:divBdr>
    </w:div>
    <w:div w:id="74255098">
      <w:bodyDiv w:val="1"/>
      <w:marLeft w:val="0"/>
      <w:marRight w:val="0"/>
      <w:marTop w:val="0"/>
      <w:marBottom w:val="0"/>
      <w:divBdr>
        <w:top w:val="none" w:sz="0" w:space="0" w:color="auto"/>
        <w:left w:val="none" w:sz="0" w:space="0" w:color="auto"/>
        <w:bottom w:val="none" w:sz="0" w:space="0" w:color="auto"/>
        <w:right w:val="none" w:sz="0" w:space="0" w:color="auto"/>
      </w:divBdr>
      <w:divsChild>
        <w:div w:id="32535198">
          <w:marLeft w:val="0"/>
          <w:marRight w:val="0"/>
          <w:marTop w:val="0"/>
          <w:marBottom w:val="0"/>
          <w:divBdr>
            <w:top w:val="none" w:sz="0" w:space="0" w:color="auto"/>
            <w:left w:val="none" w:sz="0" w:space="0" w:color="auto"/>
            <w:bottom w:val="none" w:sz="0" w:space="0" w:color="auto"/>
            <w:right w:val="none" w:sz="0" w:space="0" w:color="auto"/>
          </w:divBdr>
        </w:div>
        <w:div w:id="35665898">
          <w:marLeft w:val="0"/>
          <w:marRight w:val="0"/>
          <w:marTop w:val="0"/>
          <w:marBottom w:val="0"/>
          <w:divBdr>
            <w:top w:val="none" w:sz="0" w:space="0" w:color="auto"/>
            <w:left w:val="none" w:sz="0" w:space="0" w:color="auto"/>
            <w:bottom w:val="none" w:sz="0" w:space="0" w:color="auto"/>
            <w:right w:val="none" w:sz="0" w:space="0" w:color="auto"/>
          </w:divBdr>
        </w:div>
        <w:div w:id="61874453">
          <w:marLeft w:val="0"/>
          <w:marRight w:val="0"/>
          <w:marTop w:val="0"/>
          <w:marBottom w:val="0"/>
          <w:divBdr>
            <w:top w:val="none" w:sz="0" w:space="0" w:color="auto"/>
            <w:left w:val="none" w:sz="0" w:space="0" w:color="auto"/>
            <w:bottom w:val="none" w:sz="0" w:space="0" w:color="auto"/>
            <w:right w:val="none" w:sz="0" w:space="0" w:color="auto"/>
          </w:divBdr>
        </w:div>
        <w:div w:id="180240883">
          <w:marLeft w:val="0"/>
          <w:marRight w:val="0"/>
          <w:marTop w:val="0"/>
          <w:marBottom w:val="0"/>
          <w:divBdr>
            <w:top w:val="none" w:sz="0" w:space="0" w:color="auto"/>
            <w:left w:val="none" w:sz="0" w:space="0" w:color="auto"/>
            <w:bottom w:val="none" w:sz="0" w:space="0" w:color="auto"/>
            <w:right w:val="none" w:sz="0" w:space="0" w:color="auto"/>
          </w:divBdr>
        </w:div>
        <w:div w:id="225994263">
          <w:marLeft w:val="0"/>
          <w:marRight w:val="0"/>
          <w:marTop w:val="0"/>
          <w:marBottom w:val="0"/>
          <w:divBdr>
            <w:top w:val="none" w:sz="0" w:space="0" w:color="auto"/>
            <w:left w:val="none" w:sz="0" w:space="0" w:color="auto"/>
            <w:bottom w:val="none" w:sz="0" w:space="0" w:color="auto"/>
            <w:right w:val="none" w:sz="0" w:space="0" w:color="auto"/>
          </w:divBdr>
        </w:div>
        <w:div w:id="329021518">
          <w:marLeft w:val="0"/>
          <w:marRight w:val="0"/>
          <w:marTop w:val="0"/>
          <w:marBottom w:val="0"/>
          <w:divBdr>
            <w:top w:val="none" w:sz="0" w:space="0" w:color="auto"/>
            <w:left w:val="none" w:sz="0" w:space="0" w:color="auto"/>
            <w:bottom w:val="none" w:sz="0" w:space="0" w:color="auto"/>
            <w:right w:val="none" w:sz="0" w:space="0" w:color="auto"/>
          </w:divBdr>
        </w:div>
        <w:div w:id="549197165">
          <w:marLeft w:val="0"/>
          <w:marRight w:val="0"/>
          <w:marTop w:val="0"/>
          <w:marBottom w:val="0"/>
          <w:divBdr>
            <w:top w:val="none" w:sz="0" w:space="0" w:color="auto"/>
            <w:left w:val="none" w:sz="0" w:space="0" w:color="auto"/>
            <w:bottom w:val="none" w:sz="0" w:space="0" w:color="auto"/>
            <w:right w:val="none" w:sz="0" w:space="0" w:color="auto"/>
          </w:divBdr>
        </w:div>
        <w:div w:id="567887920">
          <w:marLeft w:val="0"/>
          <w:marRight w:val="0"/>
          <w:marTop w:val="0"/>
          <w:marBottom w:val="0"/>
          <w:divBdr>
            <w:top w:val="none" w:sz="0" w:space="0" w:color="auto"/>
            <w:left w:val="none" w:sz="0" w:space="0" w:color="auto"/>
            <w:bottom w:val="none" w:sz="0" w:space="0" w:color="auto"/>
            <w:right w:val="none" w:sz="0" w:space="0" w:color="auto"/>
          </w:divBdr>
        </w:div>
        <w:div w:id="621234080">
          <w:marLeft w:val="0"/>
          <w:marRight w:val="0"/>
          <w:marTop w:val="0"/>
          <w:marBottom w:val="0"/>
          <w:divBdr>
            <w:top w:val="none" w:sz="0" w:space="0" w:color="auto"/>
            <w:left w:val="none" w:sz="0" w:space="0" w:color="auto"/>
            <w:bottom w:val="none" w:sz="0" w:space="0" w:color="auto"/>
            <w:right w:val="none" w:sz="0" w:space="0" w:color="auto"/>
          </w:divBdr>
        </w:div>
        <w:div w:id="702053183">
          <w:marLeft w:val="0"/>
          <w:marRight w:val="0"/>
          <w:marTop w:val="0"/>
          <w:marBottom w:val="0"/>
          <w:divBdr>
            <w:top w:val="none" w:sz="0" w:space="0" w:color="auto"/>
            <w:left w:val="none" w:sz="0" w:space="0" w:color="auto"/>
            <w:bottom w:val="none" w:sz="0" w:space="0" w:color="auto"/>
            <w:right w:val="none" w:sz="0" w:space="0" w:color="auto"/>
          </w:divBdr>
        </w:div>
        <w:div w:id="1347709229">
          <w:marLeft w:val="0"/>
          <w:marRight w:val="0"/>
          <w:marTop w:val="0"/>
          <w:marBottom w:val="0"/>
          <w:divBdr>
            <w:top w:val="none" w:sz="0" w:space="0" w:color="auto"/>
            <w:left w:val="none" w:sz="0" w:space="0" w:color="auto"/>
            <w:bottom w:val="none" w:sz="0" w:space="0" w:color="auto"/>
            <w:right w:val="none" w:sz="0" w:space="0" w:color="auto"/>
          </w:divBdr>
        </w:div>
        <w:div w:id="1374379260">
          <w:marLeft w:val="0"/>
          <w:marRight w:val="0"/>
          <w:marTop w:val="0"/>
          <w:marBottom w:val="0"/>
          <w:divBdr>
            <w:top w:val="none" w:sz="0" w:space="0" w:color="auto"/>
            <w:left w:val="none" w:sz="0" w:space="0" w:color="auto"/>
            <w:bottom w:val="none" w:sz="0" w:space="0" w:color="auto"/>
            <w:right w:val="none" w:sz="0" w:space="0" w:color="auto"/>
          </w:divBdr>
        </w:div>
        <w:div w:id="1394499544">
          <w:marLeft w:val="0"/>
          <w:marRight w:val="0"/>
          <w:marTop w:val="0"/>
          <w:marBottom w:val="0"/>
          <w:divBdr>
            <w:top w:val="none" w:sz="0" w:space="0" w:color="auto"/>
            <w:left w:val="none" w:sz="0" w:space="0" w:color="auto"/>
            <w:bottom w:val="none" w:sz="0" w:space="0" w:color="auto"/>
            <w:right w:val="none" w:sz="0" w:space="0" w:color="auto"/>
          </w:divBdr>
        </w:div>
        <w:div w:id="1438597862">
          <w:marLeft w:val="0"/>
          <w:marRight w:val="0"/>
          <w:marTop w:val="0"/>
          <w:marBottom w:val="0"/>
          <w:divBdr>
            <w:top w:val="none" w:sz="0" w:space="0" w:color="auto"/>
            <w:left w:val="none" w:sz="0" w:space="0" w:color="auto"/>
            <w:bottom w:val="none" w:sz="0" w:space="0" w:color="auto"/>
            <w:right w:val="none" w:sz="0" w:space="0" w:color="auto"/>
          </w:divBdr>
        </w:div>
        <w:div w:id="1953201144">
          <w:marLeft w:val="0"/>
          <w:marRight w:val="0"/>
          <w:marTop w:val="0"/>
          <w:marBottom w:val="0"/>
          <w:divBdr>
            <w:top w:val="none" w:sz="0" w:space="0" w:color="auto"/>
            <w:left w:val="none" w:sz="0" w:space="0" w:color="auto"/>
            <w:bottom w:val="none" w:sz="0" w:space="0" w:color="auto"/>
            <w:right w:val="none" w:sz="0" w:space="0" w:color="auto"/>
          </w:divBdr>
        </w:div>
      </w:divsChild>
    </w:div>
    <w:div w:id="75564864">
      <w:bodyDiv w:val="1"/>
      <w:marLeft w:val="0"/>
      <w:marRight w:val="0"/>
      <w:marTop w:val="0"/>
      <w:marBottom w:val="0"/>
      <w:divBdr>
        <w:top w:val="none" w:sz="0" w:space="0" w:color="auto"/>
        <w:left w:val="none" w:sz="0" w:space="0" w:color="auto"/>
        <w:bottom w:val="none" w:sz="0" w:space="0" w:color="auto"/>
        <w:right w:val="none" w:sz="0" w:space="0" w:color="auto"/>
      </w:divBdr>
    </w:div>
    <w:div w:id="76022192">
      <w:bodyDiv w:val="1"/>
      <w:marLeft w:val="0"/>
      <w:marRight w:val="0"/>
      <w:marTop w:val="0"/>
      <w:marBottom w:val="0"/>
      <w:divBdr>
        <w:top w:val="none" w:sz="0" w:space="0" w:color="auto"/>
        <w:left w:val="none" w:sz="0" w:space="0" w:color="auto"/>
        <w:bottom w:val="none" w:sz="0" w:space="0" w:color="auto"/>
        <w:right w:val="none" w:sz="0" w:space="0" w:color="auto"/>
      </w:divBdr>
    </w:div>
    <w:div w:id="81217702">
      <w:bodyDiv w:val="1"/>
      <w:marLeft w:val="0"/>
      <w:marRight w:val="0"/>
      <w:marTop w:val="0"/>
      <w:marBottom w:val="0"/>
      <w:divBdr>
        <w:top w:val="none" w:sz="0" w:space="0" w:color="auto"/>
        <w:left w:val="none" w:sz="0" w:space="0" w:color="auto"/>
        <w:bottom w:val="none" w:sz="0" w:space="0" w:color="auto"/>
        <w:right w:val="none" w:sz="0" w:space="0" w:color="auto"/>
      </w:divBdr>
    </w:div>
    <w:div w:id="81993205">
      <w:bodyDiv w:val="1"/>
      <w:marLeft w:val="0"/>
      <w:marRight w:val="0"/>
      <w:marTop w:val="0"/>
      <w:marBottom w:val="0"/>
      <w:divBdr>
        <w:top w:val="none" w:sz="0" w:space="0" w:color="auto"/>
        <w:left w:val="none" w:sz="0" w:space="0" w:color="auto"/>
        <w:bottom w:val="none" w:sz="0" w:space="0" w:color="auto"/>
        <w:right w:val="none" w:sz="0" w:space="0" w:color="auto"/>
      </w:divBdr>
    </w:div>
    <w:div w:id="106390436">
      <w:bodyDiv w:val="1"/>
      <w:marLeft w:val="0"/>
      <w:marRight w:val="0"/>
      <w:marTop w:val="0"/>
      <w:marBottom w:val="0"/>
      <w:divBdr>
        <w:top w:val="none" w:sz="0" w:space="0" w:color="auto"/>
        <w:left w:val="none" w:sz="0" w:space="0" w:color="auto"/>
        <w:bottom w:val="none" w:sz="0" w:space="0" w:color="auto"/>
        <w:right w:val="none" w:sz="0" w:space="0" w:color="auto"/>
      </w:divBdr>
    </w:div>
    <w:div w:id="124666091">
      <w:bodyDiv w:val="1"/>
      <w:marLeft w:val="0"/>
      <w:marRight w:val="0"/>
      <w:marTop w:val="0"/>
      <w:marBottom w:val="0"/>
      <w:divBdr>
        <w:top w:val="none" w:sz="0" w:space="0" w:color="auto"/>
        <w:left w:val="none" w:sz="0" w:space="0" w:color="auto"/>
        <w:bottom w:val="none" w:sz="0" w:space="0" w:color="auto"/>
        <w:right w:val="none" w:sz="0" w:space="0" w:color="auto"/>
      </w:divBdr>
    </w:div>
    <w:div w:id="135610210">
      <w:bodyDiv w:val="1"/>
      <w:marLeft w:val="0"/>
      <w:marRight w:val="0"/>
      <w:marTop w:val="0"/>
      <w:marBottom w:val="0"/>
      <w:divBdr>
        <w:top w:val="none" w:sz="0" w:space="0" w:color="auto"/>
        <w:left w:val="none" w:sz="0" w:space="0" w:color="auto"/>
        <w:bottom w:val="none" w:sz="0" w:space="0" w:color="auto"/>
        <w:right w:val="none" w:sz="0" w:space="0" w:color="auto"/>
      </w:divBdr>
      <w:divsChild>
        <w:div w:id="114912310">
          <w:marLeft w:val="0"/>
          <w:marRight w:val="0"/>
          <w:marTop w:val="0"/>
          <w:marBottom w:val="0"/>
          <w:divBdr>
            <w:top w:val="none" w:sz="0" w:space="0" w:color="auto"/>
            <w:left w:val="none" w:sz="0" w:space="0" w:color="auto"/>
            <w:bottom w:val="none" w:sz="0" w:space="0" w:color="auto"/>
            <w:right w:val="none" w:sz="0" w:space="0" w:color="auto"/>
          </w:divBdr>
        </w:div>
        <w:div w:id="141194310">
          <w:marLeft w:val="0"/>
          <w:marRight w:val="0"/>
          <w:marTop w:val="0"/>
          <w:marBottom w:val="0"/>
          <w:divBdr>
            <w:top w:val="none" w:sz="0" w:space="0" w:color="auto"/>
            <w:left w:val="none" w:sz="0" w:space="0" w:color="auto"/>
            <w:bottom w:val="none" w:sz="0" w:space="0" w:color="auto"/>
            <w:right w:val="none" w:sz="0" w:space="0" w:color="auto"/>
          </w:divBdr>
        </w:div>
        <w:div w:id="413019642">
          <w:marLeft w:val="0"/>
          <w:marRight w:val="0"/>
          <w:marTop w:val="0"/>
          <w:marBottom w:val="0"/>
          <w:divBdr>
            <w:top w:val="none" w:sz="0" w:space="0" w:color="auto"/>
            <w:left w:val="none" w:sz="0" w:space="0" w:color="auto"/>
            <w:bottom w:val="none" w:sz="0" w:space="0" w:color="auto"/>
            <w:right w:val="none" w:sz="0" w:space="0" w:color="auto"/>
          </w:divBdr>
        </w:div>
        <w:div w:id="553084630">
          <w:marLeft w:val="0"/>
          <w:marRight w:val="0"/>
          <w:marTop w:val="0"/>
          <w:marBottom w:val="0"/>
          <w:divBdr>
            <w:top w:val="none" w:sz="0" w:space="0" w:color="auto"/>
            <w:left w:val="none" w:sz="0" w:space="0" w:color="auto"/>
            <w:bottom w:val="none" w:sz="0" w:space="0" w:color="auto"/>
            <w:right w:val="none" w:sz="0" w:space="0" w:color="auto"/>
          </w:divBdr>
        </w:div>
        <w:div w:id="700546455">
          <w:marLeft w:val="0"/>
          <w:marRight w:val="0"/>
          <w:marTop w:val="0"/>
          <w:marBottom w:val="0"/>
          <w:divBdr>
            <w:top w:val="none" w:sz="0" w:space="0" w:color="auto"/>
            <w:left w:val="none" w:sz="0" w:space="0" w:color="auto"/>
            <w:bottom w:val="none" w:sz="0" w:space="0" w:color="auto"/>
            <w:right w:val="none" w:sz="0" w:space="0" w:color="auto"/>
          </w:divBdr>
        </w:div>
        <w:div w:id="812798192">
          <w:marLeft w:val="0"/>
          <w:marRight w:val="0"/>
          <w:marTop w:val="0"/>
          <w:marBottom w:val="0"/>
          <w:divBdr>
            <w:top w:val="none" w:sz="0" w:space="0" w:color="auto"/>
            <w:left w:val="none" w:sz="0" w:space="0" w:color="auto"/>
            <w:bottom w:val="none" w:sz="0" w:space="0" w:color="auto"/>
            <w:right w:val="none" w:sz="0" w:space="0" w:color="auto"/>
          </w:divBdr>
        </w:div>
        <w:div w:id="858087329">
          <w:marLeft w:val="0"/>
          <w:marRight w:val="0"/>
          <w:marTop w:val="0"/>
          <w:marBottom w:val="0"/>
          <w:divBdr>
            <w:top w:val="none" w:sz="0" w:space="0" w:color="auto"/>
            <w:left w:val="none" w:sz="0" w:space="0" w:color="auto"/>
            <w:bottom w:val="none" w:sz="0" w:space="0" w:color="auto"/>
            <w:right w:val="none" w:sz="0" w:space="0" w:color="auto"/>
          </w:divBdr>
        </w:div>
        <w:div w:id="962659176">
          <w:marLeft w:val="0"/>
          <w:marRight w:val="0"/>
          <w:marTop w:val="0"/>
          <w:marBottom w:val="0"/>
          <w:divBdr>
            <w:top w:val="none" w:sz="0" w:space="0" w:color="auto"/>
            <w:left w:val="none" w:sz="0" w:space="0" w:color="auto"/>
            <w:bottom w:val="none" w:sz="0" w:space="0" w:color="auto"/>
            <w:right w:val="none" w:sz="0" w:space="0" w:color="auto"/>
          </w:divBdr>
        </w:div>
        <w:div w:id="1025327009">
          <w:marLeft w:val="0"/>
          <w:marRight w:val="0"/>
          <w:marTop w:val="0"/>
          <w:marBottom w:val="0"/>
          <w:divBdr>
            <w:top w:val="none" w:sz="0" w:space="0" w:color="auto"/>
            <w:left w:val="none" w:sz="0" w:space="0" w:color="auto"/>
            <w:bottom w:val="none" w:sz="0" w:space="0" w:color="auto"/>
            <w:right w:val="none" w:sz="0" w:space="0" w:color="auto"/>
          </w:divBdr>
        </w:div>
        <w:div w:id="1218198551">
          <w:marLeft w:val="0"/>
          <w:marRight w:val="0"/>
          <w:marTop w:val="0"/>
          <w:marBottom w:val="0"/>
          <w:divBdr>
            <w:top w:val="none" w:sz="0" w:space="0" w:color="auto"/>
            <w:left w:val="none" w:sz="0" w:space="0" w:color="auto"/>
            <w:bottom w:val="none" w:sz="0" w:space="0" w:color="auto"/>
            <w:right w:val="none" w:sz="0" w:space="0" w:color="auto"/>
          </w:divBdr>
        </w:div>
        <w:div w:id="1518496997">
          <w:marLeft w:val="0"/>
          <w:marRight w:val="0"/>
          <w:marTop w:val="0"/>
          <w:marBottom w:val="0"/>
          <w:divBdr>
            <w:top w:val="none" w:sz="0" w:space="0" w:color="auto"/>
            <w:left w:val="none" w:sz="0" w:space="0" w:color="auto"/>
            <w:bottom w:val="none" w:sz="0" w:space="0" w:color="auto"/>
            <w:right w:val="none" w:sz="0" w:space="0" w:color="auto"/>
          </w:divBdr>
        </w:div>
        <w:div w:id="1554000032">
          <w:marLeft w:val="0"/>
          <w:marRight w:val="0"/>
          <w:marTop w:val="0"/>
          <w:marBottom w:val="0"/>
          <w:divBdr>
            <w:top w:val="none" w:sz="0" w:space="0" w:color="auto"/>
            <w:left w:val="none" w:sz="0" w:space="0" w:color="auto"/>
            <w:bottom w:val="none" w:sz="0" w:space="0" w:color="auto"/>
            <w:right w:val="none" w:sz="0" w:space="0" w:color="auto"/>
          </w:divBdr>
        </w:div>
        <w:div w:id="1690522066">
          <w:marLeft w:val="0"/>
          <w:marRight w:val="0"/>
          <w:marTop w:val="0"/>
          <w:marBottom w:val="0"/>
          <w:divBdr>
            <w:top w:val="none" w:sz="0" w:space="0" w:color="auto"/>
            <w:left w:val="none" w:sz="0" w:space="0" w:color="auto"/>
            <w:bottom w:val="none" w:sz="0" w:space="0" w:color="auto"/>
            <w:right w:val="none" w:sz="0" w:space="0" w:color="auto"/>
          </w:divBdr>
        </w:div>
      </w:divsChild>
    </w:div>
    <w:div w:id="138349984">
      <w:bodyDiv w:val="1"/>
      <w:marLeft w:val="0"/>
      <w:marRight w:val="0"/>
      <w:marTop w:val="0"/>
      <w:marBottom w:val="0"/>
      <w:divBdr>
        <w:top w:val="none" w:sz="0" w:space="0" w:color="auto"/>
        <w:left w:val="none" w:sz="0" w:space="0" w:color="auto"/>
        <w:bottom w:val="none" w:sz="0" w:space="0" w:color="auto"/>
        <w:right w:val="none" w:sz="0" w:space="0" w:color="auto"/>
      </w:divBdr>
    </w:div>
    <w:div w:id="147092499">
      <w:bodyDiv w:val="1"/>
      <w:marLeft w:val="0"/>
      <w:marRight w:val="0"/>
      <w:marTop w:val="0"/>
      <w:marBottom w:val="0"/>
      <w:divBdr>
        <w:top w:val="none" w:sz="0" w:space="0" w:color="auto"/>
        <w:left w:val="none" w:sz="0" w:space="0" w:color="auto"/>
        <w:bottom w:val="none" w:sz="0" w:space="0" w:color="auto"/>
        <w:right w:val="none" w:sz="0" w:space="0" w:color="auto"/>
      </w:divBdr>
    </w:div>
    <w:div w:id="147792193">
      <w:bodyDiv w:val="1"/>
      <w:marLeft w:val="0"/>
      <w:marRight w:val="0"/>
      <w:marTop w:val="0"/>
      <w:marBottom w:val="0"/>
      <w:divBdr>
        <w:top w:val="none" w:sz="0" w:space="0" w:color="auto"/>
        <w:left w:val="none" w:sz="0" w:space="0" w:color="auto"/>
        <w:bottom w:val="none" w:sz="0" w:space="0" w:color="auto"/>
        <w:right w:val="none" w:sz="0" w:space="0" w:color="auto"/>
      </w:divBdr>
    </w:div>
    <w:div w:id="173614739">
      <w:bodyDiv w:val="1"/>
      <w:marLeft w:val="0"/>
      <w:marRight w:val="0"/>
      <w:marTop w:val="0"/>
      <w:marBottom w:val="0"/>
      <w:divBdr>
        <w:top w:val="none" w:sz="0" w:space="0" w:color="auto"/>
        <w:left w:val="none" w:sz="0" w:space="0" w:color="auto"/>
        <w:bottom w:val="none" w:sz="0" w:space="0" w:color="auto"/>
        <w:right w:val="none" w:sz="0" w:space="0" w:color="auto"/>
      </w:divBdr>
    </w:div>
    <w:div w:id="174610779">
      <w:bodyDiv w:val="1"/>
      <w:marLeft w:val="0"/>
      <w:marRight w:val="0"/>
      <w:marTop w:val="0"/>
      <w:marBottom w:val="0"/>
      <w:divBdr>
        <w:top w:val="none" w:sz="0" w:space="0" w:color="auto"/>
        <w:left w:val="none" w:sz="0" w:space="0" w:color="auto"/>
        <w:bottom w:val="none" w:sz="0" w:space="0" w:color="auto"/>
        <w:right w:val="none" w:sz="0" w:space="0" w:color="auto"/>
      </w:divBdr>
    </w:div>
    <w:div w:id="186869277">
      <w:bodyDiv w:val="1"/>
      <w:marLeft w:val="0"/>
      <w:marRight w:val="0"/>
      <w:marTop w:val="0"/>
      <w:marBottom w:val="0"/>
      <w:divBdr>
        <w:top w:val="none" w:sz="0" w:space="0" w:color="auto"/>
        <w:left w:val="none" w:sz="0" w:space="0" w:color="auto"/>
        <w:bottom w:val="none" w:sz="0" w:space="0" w:color="auto"/>
        <w:right w:val="none" w:sz="0" w:space="0" w:color="auto"/>
      </w:divBdr>
      <w:divsChild>
        <w:div w:id="279728331">
          <w:marLeft w:val="0"/>
          <w:marRight w:val="0"/>
          <w:marTop w:val="0"/>
          <w:marBottom w:val="0"/>
          <w:divBdr>
            <w:top w:val="none" w:sz="0" w:space="0" w:color="auto"/>
            <w:left w:val="none" w:sz="0" w:space="0" w:color="auto"/>
            <w:bottom w:val="none" w:sz="0" w:space="0" w:color="auto"/>
            <w:right w:val="none" w:sz="0" w:space="0" w:color="auto"/>
          </w:divBdr>
          <w:divsChild>
            <w:div w:id="1846675770">
              <w:marLeft w:val="0"/>
              <w:marRight w:val="0"/>
              <w:marTop w:val="0"/>
              <w:marBottom w:val="0"/>
              <w:divBdr>
                <w:top w:val="none" w:sz="0" w:space="0" w:color="auto"/>
                <w:left w:val="none" w:sz="0" w:space="0" w:color="auto"/>
                <w:bottom w:val="none" w:sz="0" w:space="0" w:color="auto"/>
                <w:right w:val="none" w:sz="0" w:space="0" w:color="auto"/>
              </w:divBdr>
              <w:divsChild>
                <w:div w:id="1238250856">
                  <w:marLeft w:val="0"/>
                  <w:marRight w:val="0"/>
                  <w:marTop w:val="0"/>
                  <w:marBottom w:val="0"/>
                  <w:divBdr>
                    <w:top w:val="none" w:sz="0" w:space="0" w:color="auto"/>
                    <w:left w:val="none" w:sz="0" w:space="0" w:color="auto"/>
                    <w:bottom w:val="none" w:sz="0" w:space="0" w:color="auto"/>
                    <w:right w:val="none" w:sz="0" w:space="0" w:color="auto"/>
                  </w:divBdr>
                  <w:divsChild>
                    <w:div w:id="1291281280">
                      <w:marLeft w:val="0"/>
                      <w:marRight w:val="0"/>
                      <w:marTop w:val="0"/>
                      <w:marBottom w:val="0"/>
                      <w:divBdr>
                        <w:top w:val="none" w:sz="0" w:space="0" w:color="auto"/>
                        <w:left w:val="none" w:sz="0" w:space="0" w:color="auto"/>
                        <w:bottom w:val="none" w:sz="0" w:space="0" w:color="auto"/>
                        <w:right w:val="none" w:sz="0" w:space="0" w:color="auto"/>
                      </w:divBdr>
                      <w:divsChild>
                        <w:div w:id="722214913">
                          <w:marLeft w:val="0"/>
                          <w:marRight w:val="0"/>
                          <w:marTop w:val="0"/>
                          <w:marBottom w:val="0"/>
                          <w:divBdr>
                            <w:top w:val="none" w:sz="0" w:space="0" w:color="auto"/>
                            <w:left w:val="none" w:sz="0" w:space="0" w:color="auto"/>
                            <w:bottom w:val="none" w:sz="0" w:space="0" w:color="auto"/>
                            <w:right w:val="none" w:sz="0" w:space="0" w:color="auto"/>
                          </w:divBdr>
                          <w:divsChild>
                            <w:div w:id="16579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80533">
      <w:bodyDiv w:val="1"/>
      <w:marLeft w:val="0"/>
      <w:marRight w:val="0"/>
      <w:marTop w:val="0"/>
      <w:marBottom w:val="0"/>
      <w:divBdr>
        <w:top w:val="none" w:sz="0" w:space="0" w:color="auto"/>
        <w:left w:val="none" w:sz="0" w:space="0" w:color="auto"/>
        <w:bottom w:val="none" w:sz="0" w:space="0" w:color="auto"/>
        <w:right w:val="none" w:sz="0" w:space="0" w:color="auto"/>
      </w:divBdr>
    </w:div>
    <w:div w:id="210843736">
      <w:bodyDiv w:val="1"/>
      <w:marLeft w:val="0"/>
      <w:marRight w:val="0"/>
      <w:marTop w:val="0"/>
      <w:marBottom w:val="0"/>
      <w:divBdr>
        <w:top w:val="none" w:sz="0" w:space="0" w:color="auto"/>
        <w:left w:val="none" w:sz="0" w:space="0" w:color="auto"/>
        <w:bottom w:val="none" w:sz="0" w:space="0" w:color="auto"/>
        <w:right w:val="none" w:sz="0" w:space="0" w:color="auto"/>
      </w:divBdr>
    </w:div>
    <w:div w:id="211233370">
      <w:bodyDiv w:val="1"/>
      <w:marLeft w:val="0"/>
      <w:marRight w:val="0"/>
      <w:marTop w:val="0"/>
      <w:marBottom w:val="0"/>
      <w:divBdr>
        <w:top w:val="none" w:sz="0" w:space="0" w:color="auto"/>
        <w:left w:val="none" w:sz="0" w:space="0" w:color="auto"/>
        <w:bottom w:val="none" w:sz="0" w:space="0" w:color="auto"/>
        <w:right w:val="none" w:sz="0" w:space="0" w:color="auto"/>
      </w:divBdr>
    </w:div>
    <w:div w:id="215431120">
      <w:bodyDiv w:val="1"/>
      <w:marLeft w:val="0"/>
      <w:marRight w:val="0"/>
      <w:marTop w:val="0"/>
      <w:marBottom w:val="0"/>
      <w:divBdr>
        <w:top w:val="none" w:sz="0" w:space="0" w:color="auto"/>
        <w:left w:val="none" w:sz="0" w:space="0" w:color="auto"/>
        <w:bottom w:val="none" w:sz="0" w:space="0" w:color="auto"/>
        <w:right w:val="none" w:sz="0" w:space="0" w:color="auto"/>
      </w:divBdr>
    </w:div>
    <w:div w:id="218788089">
      <w:bodyDiv w:val="1"/>
      <w:marLeft w:val="0"/>
      <w:marRight w:val="0"/>
      <w:marTop w:val="0"/>
      <w:marBottom w:val="0"/>
      <w:divBdr>
        <w:top w:val="none" w:sz="0" w:space="0" w:color="auto"/>
        <w:left w:val="none" w:sz="0" w:space="0" w:color="auto"/>
        <w:bottom w:val="none" w:sz="0" w:space="0" w:color="auto"/>
        <w:right w:val="none" w:sz="0" w:space="0" w:color="auto"/>
      </w:divBdr>
    </w:div>
    <w:div w:id="220138432">
      <w:bodyDiv w:val="1"/>
      <w:marLeft w:val="0"/>
      <w:marRight w:val="0"/>
      <w:marTop w:val="0"/>
      <w:marBottom w:val="0"/>
      <w:divBdr>
        <w:top w:val="none" w:sz="0" w:space="0" w:color="auto"/>
        <w:left w:val="none" w:sz="0" w:space="0" w:color="auto"/>
        <w:bottom w:val="none" w:sz="0" w:space="0" w:color="auto"/>
        <w:right w:val="none" w:sz="0" w:space="0" w:color="auto"/>
      </w:divBdr>
    </w:div>
    <w:div w:id="231473934">
      <w:bodyDiv w:val="1"/>
      <w:marLeft w:val="0"/>
      <w:marRight w:val="0"/>
      <w:marTop w:val="0"/>
      <w:marBottom w:val="0"/>
      <w:divBdr>
        <w:top w:val="none" w:sz="0" w:space="0" w:color="auto"/>
        <w:left w:val="none" w:sz="0" w:space="0" w:color="auto"/>
        <w:bottom w:val="none" w:sz="0" w:space="0" w:color="auto"/>
        <w:right w:val="none" w:sz="0" w:space="0" w:color="auto"/>
      </w:divBdr>
    </w:div>
    <w:div w:id="248193696">
      <w:bodyDiv w:val="1"/>
      <w:marLeft w:val="0"/>
      <w:marRight w:val="0"/>
      <w:marTop w:val="0"/>
      <w:marBottom w:val="0"/>
      <w:divBdr>
        <w:top w:val="none" w:sz="0" w:space="0" w:color="auto"/>
        <w:left w:val="none" w:sz="0" w:space="0" w:color="auto"/>
        <w:bottom w:val="none" w:sz="0" w:space="0" w:color="auto"/>
        <w:right w:val="none" w:sz="0" w:space="0" w:color="auto"/>
      </w:divBdr>
    </w:div>
    <w:div w:id="250505789">
      <w:bodyDiv w:val="1"/>
      <w:marLeft w:val="0"/>
      <w:marRight w:val="0"/>
      <w:marTop w:val="0"/>
      <w:marBottom w:val="0"/>
      <w:divBdr>
        <w:top w:val="none" w:sz="0" w:space="0" w:color="auto"/>
        <w:left w:val="none" w:sz="0" w:space="0" w:color="auto"/>
        <w:bottom w:val="none" w:sz="0" w:space="0" w:color="auto"/>
        <w:right w:val="none" w:sz="0" w:space="0" w:color="auto"/>
      </w:divBdr>
    </w:div>
    <w:div w:id="267465270">
      <w:bodyDiv w:val="1"/>
      <w:marLeft w:val="0"/>
      <w:marRight w:val="0"/>
      <w:marTop w:val="0"/>
      <w:marBottom w:val="0"/>
      <w:divBdr>
        <w:top w:val="none" w:sz="0" w:space="0" w:color="auto"/>
        <w:left w:val="none" w:sz="0" w:space="0" w:color="auto"/>
        <w:bottom w:val="none" w:sz="0" w:space="0" w:color="auto"/>
        <w:right w:val="none" w:sz="0" w:space="0" w:color="auto"/>
      </w:divBdr>
    </w:div>
    <w:div w:id="269632545">
      <w:bodyDiv w:val="1"/>
      <w:marLeft w:val="0"/>
      <w:marRight w:val="0"/>
      <w:marTop w:val="0"/>
      <w:marBottom w:val="0"/>
      <w:divBdr>
        <w:top w:val="none" w:sz="0" w:space="0" w:color="auto"/>
        <w:left w:val="none" w:sz="0" w:space="0" w:color="auto"/>
        <w:bottom w:val="none" w:sz="0" w:space="0" w:color="auto"/>
        <w:right w:val="none" w:sz="0" w:space="0" w:color="auto"/>
      </w:divBdr>
    </w:div>
    <w:div w:id="271479017">
      <w:bodyDiv w:val="1"/>
      <w:marLeft w:val="0"/>
      <w:marRight w:val="0"/>
      <w:marTop w:val="0"/>
      <w:marBottom w:val="0"/>
      <w:divBdr>
        <w:top w:val="none" w:sz="0" w:space="0" w:color="auto"/>
        <w:left w:val="none" w:sz="0" w:space="0" w:color="auto"/>
        <w:bottom w:val="none" w:sz="0" w:space="0" w:color="auto"/>
        <w:right w:val="none" w:sz="0" w:space="0" w:color="auto"/>
      </w:divBdr>
      <w:divsChild>
        <w:div w:id="182866862">
          <w:marLeft w:val="0"/>
          <w:marRight w:val="0"/>
          <w:marTop w:val="0"/>
          <w:marBottom w:val="0"/>
          <w:divBdr>
            <w:top w:val="none" w:sz="0" w:space="0" w:color="auto"/>
            <w:left w:val="none" w:sz="0" w:space="0" w:color="auto"/>
            <w:bottom w:val="none" w:sz="0" w:space="0" w:color="auto"/>
            <w:right w:val="none" w:sz="0" w:space="0" w:color="auto"/>
          </w:divBdr>
        </w:div>
        <w:div w:id="623266091">
          <w:marLeft w:val="0"/>
          <w:marRight w:val="0"/>
          <w:marTop w:val="0"/>
          <w:marBottom w:val="0"/>
          <w:divBdr>
            <w:top w:val="none" w:sz="0" w:space="0" w:color="auto"/>
            <w:left w:val="none" w:sz="0" w:space="0" w:color="auto"/>
            <w:bottom w:val="none" w:sz="0" w:space="0" w:color="auto"/>
            <w:right w:val="none" w:sz="0" w:space="0" w:color="auto"/>
          </w:divBdr>
        </w:div>
        <w:div w:id="835338283">
          <w:marLeft w:val="0"/>
          <w:marRight w:val="0"/>
          <w:marTop w:val="0"/>
          <w:marBottom w:val="0"/>
          <w:divBdr>
            <w:top w:val="none" w:sz="0" w:space="0" w:color="auto"/>
            <w:left w:val="none" w:sz="0" w:space="0" w:color="auto"/>
            <w:bottom w:val="none" w:sz="0" w:space="0" w:color="auto"/>
            <w:right w:val="none" w:sz="0" w:space="0" w:color="auto"/>
          </w:divBdr>
        </w:div>
        <w:div w:id="998073309">
          <w:marLeft w:val="0"/>
          <w:marRight w:val="0"/>
          <w:marTop w:val="0"/>
          <w:marBottom w:val="0"/>
          <w:divBdr>
            <w:top w:val="none" w:sz="0" w:space="0" w:color="auto"/>
            <w:left w:val="none" w:sz="0" w:space="0" w:color="auto"/>
            <w:bottom w:val="none" w:sz="0" w:space="0" w:color="auto"/>
            <w:right w:val="none" w:sz="0" w:space="0" w:color="auto"/>
          </w:divBdr>
        </w:div>
        <w:div w:id="1127553942">
          <w:marLeft w:val="0"/>
          <w:marRight w:val="0"/>
          <w:marTop w:val="0"/>
          <w:marBottom w:val="0"/>
          <w:divBdr>
            <w:top w:val="none" w:sz="0" w:space="0" w:color="auto"/>
            <w:left w:val="none" w:sz="0" w:space="0" w:color="auto"/>
            <w:bottom w:val="none" w:sz="0" w:space="0" w:color="auto"/>
            <w:right w:val="none" w:sz="0" w:space="0" w:color="auto"/>
          </w:divBdr>
        </w:div>
        <w:div w:id="1606963307">
          <w:marLeft w:val="0"/>
          <w:marRight w:val="0"/>
          <w:marTop w:val="0"/>
          <w:marBottom w:val="0"/>
          <w:divBdr>
            <w:top w:val="none" w:sz="0" w:space="0" w:color="auto"/>
            <w:left w:val="none" w:sz="0" w:space="0" w:color="auto"/>
            <w:bottom w:val="none" w:sz="0" w:space="0" w:color="auto"/>
            <w:right w:val="none" w:sz="0" w:space="0" w:color="auto"/>
          </w:divBdr>
        </w:div>
        <w:div w:id="1717271721">
          <w:marLeft w:val="0"/>
          <w:marRight w:val="0"/>
          <w:marTop w:val="0"/>
          <w:marBottom w:val="0"/>
          <w:divBdr>
            <w:top w:val="none" w:sz="0" w:space="0" w:color="auto"/>
            <w:left w:val="none" w:sz="0" w:space="0" w:color="auto"/>
            <w:bottom w:val="none" w:sz="0" w:space="0" w:color="auto"/>
            <w:right w:val="none" w:sz="0" w:space="0" w:color="auto"/>
          </w:divBdr>
        </w:div>
        <w:div w:id="1810514369">
          <w:marLeft w:val="0"/>
          <w:marRight w:val="0"/>
          <w:marTop w:val="0"/>
          <w:marBottom w:val="0"/>
          <w:divBdr>
            <w:top w:val="none" w:sz="0" w:space="0" w:color="auto"/>
            <w:left w:val="none" w:sz="0" w:space="0" w:color="auto"/>
            <w:bottom w:val="none" w:sz="0" w:space="0" w:color="auto"/>
            <w:right w:val="none" w:sz="0" w:space="0" w:color="auto"/>
          </w:divBdr>
        </w:div>
      </w:divsChild>
    </w:div>
    <w:div w:id="272439632">
      <w:bodyDiv w:val="1"/>
      <w:marLeft w:val="0"/>
      <w:marRight w:val="0"/>
      <w:marTop w:val="0"/>
      <w:marBottom w:val="0"/>
      <w:divBdr>
        <w:top w:val="none" w:sz="0" w:space="0" w:color="auto"/>
        <w:left w:val="none" w:sz="0" w:space="0" w:color="auto"/>
        <w:bottom w:val="none" w:sz="0" w:space="0" w:color="auto"/>
        <w:right w:val="none" w:sz="0" w:space="0" w:color="auto"/>
      </w:divBdr>
    </w:div>
    <w:div w:id="273172016">
      <w:bodyDiv w:val="1"/>
      <w:marLeft w:val="0"/>
      <w:marRight w:val="0"/>
      <w:marTop w:val="0"/>
      <w:marBottom w:val="0"/>
      <w:divBdr>
        <w:top w:val="none" w:sz="0" w:space="0" w:color="auto"/>
        <w:left w:val="none" w:sz="0" w:space="0" w:color="auto"/>
        <w:bottom w:val="none" w:sz="0" w:space="0" w:color="auto"/>
        <w:right w:val="none" w:sz="0" w:space="0" w:color="auto"/>
      </w:divBdr>
    </w:div>
    <w:div w:id="275716877">
      <w:bodyDiv w:val="1"/>
      <w:marLeft w:val="0"/>
      <w:marRight w:val="0"/>
      <w:marTop w:val="0"/>
      <w:marBottom w:val="0"/>
      <w:divBdr>
        <w:top w:val="none" w:sz="0" w:space="0" w:color="auto"/>
        <w:left w:val="none" w:sz="0" w:space="0" w:color="auto"/>
        <w:bottom w:val="none" w:sz="0" w:space="0" w:color="auto"/>
        <w:right w:val="none" w:sz="0" w:space="0" w:color="auto"/>
      </w:divBdr>
    </w:div>
    <w:div w:id="276639210">
      <w:bodyDiv w:val="1"/>
      <w:marLeft w:val="0"/>
      <w:marRight w:val="0"/>
      <w:marTop w:val="0"/>
      <w:marBottom w:val="0"/>
      <w:divBdr>
        <w:top w:val="none" w:sz="0" w:space="0" w:color="auto"/>
        <w:left w:val="none" w:sz="0" w:space="0" w:color="auto"/>
        <w:bottom w:val="none" w:sz="0" w:space="0" w:color="auto"/>
        <w:right w:val="none" w:sz="0" w:space="0" w:color="auto"/>
      </w:divBdr>
    </w:div>
    <w:div w:id="286358531">
      <w:bodyDiv w:val="1"/>
      <w:marLeft w:val="0"/>
      <w:marRight w:val="0"/>
      <w:marTop w:val="0"/>
      <w:marBottom w:val="0"/>
      <w:divBdr>
        <w:top w:val="none" w:sz="0" w:space="0" w:color="auto"/>
        <w:left w:val="none" w:sz="0" w:space="0" w:color="auto"/>
        <w:bottom w:val="none" w:sz="0" w:space="0" w:color="auto"/>
        <w:right w:val="none" w:sz="0" w:space="0" w:color="auto"/>
      </w:divBdr>
    </w:div>
    <w:div w:id="286934396">
      <w:bodyDiv w:val="1"/>
      <w:marLeft w:val="0"/>
      <w:marRight w:val="0"/>
      <w:marTop w:val="0"/>
      <w:marBottom w:val="0"/>
      <w:divBdr>
        <w:top w:val="none" w:sz="0" w:space="0" w:color="auto"/>
        <w:left w:val="none" w:sz="0" w:space="0" w:color="auto"/>
        <w:bottom w:val="none" w:sz="0" w:space="0" w:color="auto"/>
        <w:right w:val="none" w:sz="0" w:space="0" w:color="auto"/>
      </w:divBdr>
    </w:div>
    <w:div w:id="289438316">
      <w:bodyDiv w:val="1"/>
      <w:marLeft w:val="0"/>
      <w:marRight w:val="0"/>
      <w:marTop w:val="0"/>
      <w:marBottom w:val="0"/>
      <w:divBdr>
        <w:top w:val="none" w:sz="0" w:space="0" w:color="auto"/>
        <w:left w:val="none" w:sz="0" w:space="0" w:color="auto"/>
        <w:bottom w:val="none" w:sz="0" w:space="0" w:color="auto"/>
        <w:right w:val="none" w:sz="0" w:space="0" w:color="auto"/>
      </w:divBdr>
    </w:div>
    <w:div w:id="289551578">
      <w:bodyDiv w:val="1"/>
      <w:marLeft w:val="0"/>
      <w:marRight w:val="0"/>
      <w:marTop w:val="0"/>
      <w:marBottom w:val="0"/>
      <w:divBdr>
        <w:top w:val="none" w:sz="0" w:space="0" w:color="auto"/>
        <w:left w:val="none" w:sz="0" w:space="0" w:color="auto"/>
        <w:bottom w:val="none" w:sz="0" w:space="0" w:color="auto"/>
        <w:right w:val="none" w:sz="0" w:space="0" w:color="auto"/>
      </w:divBdr>
    </w:div>
    <w:div w:id="294721311">
      <w:bodyDiv w:val="1"/>
      <w:marLeft w:val="0"/>
      <w:marRight w:val="0"/>
      <w:marTop w:val="0"/>
      <w:marBottom w:val="0"/>
      <w:divBdr>
        <w:top w:val="none" w:sz="0" w:space="0" w:color="auto"/>
        <w:left w:val="none" w:sz="0" w:space="0" w:color="auto"/>
        <w:bottom w:val="none" w:sz="0" w:space="0" w:color="auto"/>
        <w:right w:val="none" w:sz="0" w:space="0" w:color="auto"/>
      </w:divBdr>
    </w:div>
    <w:div w:id="300964276">
      <w:bodyDiv w:val="1"/>
      <w:marLeft w:val="0"/>
      <w:marRight w:val="0"/>
      <w:marTop w:val="0"/>
      <w:marBottom w:val="0"/>
      <w:divBdr>
        <w:top w:val="none" w:sz="0" w:space="0" w:color="auto"/>
        <w:left w:val="none" w:sz="0" w:space="0" w:color="auto"/>
        <w:bottom w:val="none" w:sz="0" w:space="0" w:color="auto"/>
        <w:right w:val="none" w:sz="0" w:space="0" w:color="auto"/>
      </w:divBdr>
    </w:div>
    <w:div w:id="311907521">
      <w:bodyDiv w:val="1"/>
      <w:marLeft w:val="0"/>
      <w:marRight w:val="0"/>
      <w:marTop w:val="0"/>
      <w:marBottom w:val="0"/>
      <w:divBdr>
        <w:top w:val="none" w:sz="0" w:space="0" w:color="auto"/>
        <w:left w:val="none" w:sz="0" w:space="0" w:color="auto"/>
        <w:bottom w:val="none" w:sz="0" w:space="0" w:color="auto"/>
        <w:right w:val="none" w:sz="0" w:space="0" w:color="auto"/>
      </w:divBdr>
    </w:div>
    <w:div w:id="314146685">
      <w:bodyDiv w:val="1"/>
      <w:marLeft w:val="0"/>
      <w:marRight w:val="0"/>
      <w:marTop w:val="0"/>
      <w:marBottom w:val="0"/>
      <w:divBdr>
        <w:top w:val="none" w:sz="0" w:space="0" w:color="auto"/>
        <w:left w:val="none" w:sz="0" w:space="0" w:color="auto"/>
        <w:bottom w:val="none" w:sz="0" w:space="0" w:color="auto"/>
        <w:right w:val="none" w:sz="0" w:space="0" w:color="auto"/>
      </w:divBdr>
    </w:div>
    <w:div w:id="315452402">
      <w:bodyDiv w:val="1"/>
      <w:marLeft w:val="0"/>
      <w:marRight w:val="0"/>
      <w:marTop w:val="0"/>
      <w:marBottom w:val="0"/>
      <w:divBdr>
        <w:top w:val="none" w:sz="0" w:space="0" w:color="auto"/>
        <w:left w:val="none" w:sz="0" w:space="0" w:color="auto"/>
        <w:bottom w:val="none" w:sz="0" w:space="0" w:color="auto"/>
        <w:right w:val="none" w:sz="0" w:space="0" w:color="auto"/>
      </w:divBdr>
    </w:div>
    <w:div w:id="316541724">
      <w:bodyDiv w:val="1"/>
      <w:marLeft w:val="0"/>
      <w:marRight w:val="0"/>
      <w:marTop w:val="0"/>
      <w:marBottom w:val="0"/>
      <w:divBdr>
        <w:top w:val="none" w:sz="0" w:space="0" w:color="auto"/>
        <w:left w:val="none" w:sz="0" w:space="0" w:color="auto"/>
        <w:bottom w:val="none" w:sz="0" w:space="0" w:color="auto"/>
        <w:right w:val="none" w:sz="0" w:space="0" w:color="auto"/>
      </w:divBdr>
    </w:div>
    <w:div w:id="328683290">
      <w:bodyDiv w:val="1"/>
      <w:marLeft w:val="0"/>
      <w:marRight w:val="0"/>
      <w:marTop w:val="0"/>
      <w:marBottom w:val="0"/>
      <w:divBdr>
        <w:top w:val="none" w:sz="0" w:space="0" w:color="auto"/>
        <w:left w:val="none" w:sz="0" w:space="0" w:color="auto"/>
        <w:bottom w:val="none" w:sz="0" w:space="0" w:color="auto"/>
        <w:right w:val="none" w:sz="0" w:space="0" w:color="auto"/>
      </w:divBdr>
      <w:divsChild>
        <w:div w:id="1358239486">
          <w:marLeft w:val="547"/>
          <w:marRight w:val="0"/>
          <w:marTop w:val="0"/>
          <w:marBottom w:val="0"/>
          <w:divBdr>
            <w:top w:val="none" w:sz="0" w:space="0" w:color="auto"/>
            <w:left w:val="none" w:sz="0" w:space="0" w:color="auto"/>
            <w:bottom w:val="none" w:sz="0" w:space="0" w:color="auto"/>
            <w:right w:val="none" w:sz="0" w:space="0" w:color="auto"/>
          </w:divBdr>
        </w:div>
      </w:divsChild>
    </w:div>
    <w:div w:id="329527328">
      <w:bodyDiv w:val="1"/>
      <w:marLeft w:val="0"/>
      <w:marRight w:val="0"/>
      <w:marTop w:val="0"/>
      <w:marBottom w:val="0"/>
      <w:divBdr>
        <w:top w:val="none" w:sz="0" w:space="0" w:color="auto"/>
        <w:left w:val="none" w:sz="0" w:space="0" w:color="auto"/>
        <w:bottom w:val="none" w:sz="0" w:space="0" w:color="auto"/>
        <w:right w:val="none" w:sz="0" w:space="0" w:color="auto"/>
      </w:divBdr>
    </w:div>
    <w:div w:id="331296681">
      <w:bodyDiv w:val="1"/>
      <w:marLeft w:val="0"/>
      <w:marRight w:val="0"/>
      <w:marTop w:val="0"/>
      <w:marBottom w:val="0"/>
      <w:divBdr>
        <w:top w:val="none" w:sz="0" w:space="0" w:color="auto"/>
        <w:left w:val="none" w:sz="0" w:space="0" w:color="auto"/>
        <w:bottom w:val="none" w:sz="0" w:space="0" w:color="auto"/>
        <w:right w:val="none" w:sz="0" w:space="0" w:color="auto"/>
      </w:divBdr>
    </w:div>
    <w:div w:id="336158217">
      <w:bodyDiv w:val="1"/>
      <w:marLeft w:val="0"/>
      <w:marRight w:val="0"/>
      <w:marTop w:val="0"/>
      <w:marBottom w:val="0"/>
      <w:divBdr>
        <w:top w:val="none" w:sz="0" w:space="0" w:color="auto"/>
        <w:left w:val="none" w:sz="0" w:space="0" w:color="auto"/>
        <w:bottom w:val="none" w:sz="0" w:space="0" w:color="auto"/>
        <w:right w:val="none" w:sz="0" w:space="0" w:color="auto"/>
      </w:divBdr>
    </w:div>
    <w:div w:id="342509566">
      <w:bodyDiv w:val="1"/>
      <w:marLeft w:val="0"/>
      <w:marRight w:val="0"/>
      <w:marTop w:val="0"/>
      <w:marBottom w:val="0"/>
      <w:divBdr>
        <w:top w:val="none" w:sz="0" w:space="0" w:color="auto"/>
        <w:left w:val="none" w:sz="0" w:space="0" w:color="auto"/>
        <w:bottom w:val="none" w:sz="0" w:space="0" w:color="auto"/>
        <w:right w:val="none" w:sz="0" w:space="0" w:color="auto"/>
      </w:divBdr>
    </w:div>
    <w:div w:id="355038186">
      <w:bodyDiv w:val="1"/>
      <w:marLeft w:val="0"/>
      <w:marRight w:val="0"/>
      <w:marTop w:val="0"/>
      <w:marBottom w:val="0"/>
      <w:divBdr>
        <w:top w:val="none" w:sz="0" w:space="0" w:color="auto"/>
        <w:left w:val="none" w:sz="0" w:space="0" w:color="auto"/>
        <w:bottom w:val="none" w:sz="0" w:space="0" w:color="auto"/>
        <w:right w:val="none" w:sz="0" w:space="0" w:color="auto"/>
      </w:divBdr>
    </w:div>
    <w:div w:id="374737506">
      <w:bodyDiv w:val="1"/>
      <w:marLeft w:val="0"/>
      <w:marRight w:val="0"/>
      <w:marTop w:val="0"/>
      <w:marBottom w:val="0"/>
      <w:divBdr>
        <w:top w:val="none" w:sz="0" w:space="0" w:color="auto"/>
        <w:left w:val="none" w:sz="0" w:space="0" w:color="auto"/>
        <w:bottom w:val="none" w:sz="0" w:space="0" w:color="auto"/>
        <w:right w:val="none" w:sz="0" w:space="0" w:color="auto"/>
      </w:divBdr>
    </w:div>
    <w:div w:id="380443631">
      <w:bodyDiv w:val="1"/>
      <w:marLeft w:val="0"/>
      <w:marRight w:val="0"/>
      <w:marTop w:val="0"/>
      <w:marBottom w:val="0"/>
      <w:divBdr>
        <w:top w:val="none" w:sz="0" w:space="0" w:color="auto"/>
        <w:left w:val="none" w:sz="0" w:space="0" w:color="auto"/>
        <w:bottom w:val="none" w:sz="0" w:space="0" w:color="auto"/>
        <w:right w:val="none" w:sz="0" w:space="0" w:color="auto"/>
      </w:divBdr>
    </w:div>
    <w:div w:id="386337458">
      <w:bodyDiv w:val="1"/>
      <w:marLeft w:val="0"/>
      <w:marRight w:val="0"/>
      <w:marTop w:val="0"/>
      <w:marBottom w:val="0"/>
      <w:divBdr>
        <w:top w:val="none" w:sz="0" w:space="0" w:color="auto"/>
        <w:left w:val="none" w:sz="0" w:space="0" w:color="auto"/>
        <w:bottom w:val="none" w:sz="0" w:space="0" w:color="auto"/>
        <w:right w:val="none" w:sz="0" w:space="0" w:color="auto"/>
      </w:divBdr>
      <w:divsChild>
        <w:div w:id="182475459">
          <w:marLeft w:val="547"/>
          <w:marRight w:val="0"/>
          <w:marTop w:val="0"/>
          <w:marBottom w:val="0"/>
          <w:divBdr>
            <w:top w:val="none" w:sz="0" w:space="0" w:color="auto"/>
            <w:left w:val="none" w:sz="0" w:space="0" w:color="auto"/>
            <w:bottom w:val="none" w:sz="0" w:space="0" w:color="auto"/>
            <w:right w:val="none" w:sz="0" w:space="0" w:color="auto"/>
          </w:divBdr>
        </w:div>
      </w:divsChild>
    </w:div>
    <w:div w:id="397948244">
      <w:bodyDiv w:val="1"/>
      <w:marLeft w:val="0"/>
      <w:marRight w:val="0"/>
      <w:marTop w:val="0"/>
      <w:marBottom w:val="0"/>
      <w:divBdr>
        <w:top w:val="none" w:sz="0" w:space="0" w:color="auto"/>
        <w:left w:val="none" w:sz="0" w:space="0" w:color="auto"/>
        <w:bottom w:val="none" w:sz="0" w:space="0" w:color="auto"/>
        <w:right w:val="none" w:sz="0" w:space="0" w:color="auto"/>
      </w:divBdr>
    </w:div>
    <w:div w:id="411199487">
      <w:bodyDiv w:val="1"/>
      <w:marLeft w:val="0"/>
      <w:marRight w:val="0"/>
      <w:marTop w:val="0"/>
      <w:marBottom w:val="0"/>
      <w:divBdr>
        <w:top w:val="none" w:sz="0" w:space="0" w:color="auto"/>
        <w:left w:val="none" w:sz="0" w:space="0" w:color="auto"/>
        <w:bottom w:val="none" w:sz="0" w:space="0" w:color="auto"/>
        <w:right w:val="none" w:sz="0" w:space="0" w:color="auto"/>
      </w:divBdr>
    </w:div>
    <w:div w:id="415322304">
      <w:bodyDiv w:val="1"/>
      <w:marLeft w:val="0"/>
      <w:marRight w:val="0"/>
      <w:marTop w:val="0"/>
      <w:marBottom w:val="0"/>
      <w:divBdr>
        <w:top w:val="none" w:sz="0" w:space="0" w:color="auto"/>
        <w:left w:val="none" w:sz="0" w:space="0" w:color="auto"/>
        <w:bottom w:val="none" w:sz="0" w:space="0" w:color="auto"/>
        <w:right w:val="none" w:sz="0" w:space="0" w:color="auto"/>
      </w:divBdr>
    </w:div>
    <w:div w:id="420832076">
      <w:bodyDiv w:val="1"/>
      <w:marLeft w:val="0"/>
      <w:marRight w:val="0"/>
      <w:marTop w:val="0"/>
      <w:marBottom w:val="0"/>
      <w:divBdr>
        <w:top w:val="none" w:sz="0" w:space="0" w:color="auto"/>
        <w:left w:val="none" w:sz="0" w:space="0" w:color="auto"/>
        <w:bottom w:val="none" w:sz="0" w:space="0" w:color="auto"/>
        <w:right w:val="none" w:sz="0" w:space="0" w:color="auto"/>
      </w:divBdr>
    </w:div>
    <w:div w:id="426735869">
      <w:bodyDiv w:val="1"/>
      <w:marLeft w:val="0"/>
      <w:marRight w:val="0"/>
      <w:marTop w:val="0"/>
      <w:marBottom w:val="0"/>
      <w:divBdr>
        <w:top w:val="none" w:sz="0" w:space="0" w:color="auto"/>
        <w:left w:val="none" w:sz="0" w:space="0" w:color="auto"/>
        <w:bottom w:val="none" w:sz="0" w:space="0" w:color="auto"/>
        <w:right w:val="none" w:sz="0" w:space="0" w:color="auto"/>
      </w:divBdr>
    </w:div>
    <w:div w:id="427773824">
      <w:bodyDiv w:val="1"/>
      <w:marLeft w:val="0"/>
      <w:marRight w:val="0"/>
      <w:marTop w:val="0"/>
      <w:marBottom w:val="0"/>
      <w:divBdr>
        <w:top w:val="none" w:sz="0" w:space="0" w:color="auto"/>
        <w:left w:val="none" w:sz="0" w:space="0" w:color="auto"/>
        <w:bottom w:val="none" w:sz="0" w:space="0" w:color="auto"/>
        <w:right w:val="none" w:sz="0" w:space="0" w:color="auto"/>
      </w:divBdr>
    </w:div>
    <w:div w:id="435910115">
      <w:bodyDiv w:val="1"/>
      <w:marLeft w:val="0"/>
      <w:marRight w:val="0"/>
      <w:marTop w:val="0"/>
      <w:marBottom w:val="0"/>
      <w:divBdr>
        <w:top w:val="none" w:sz="0" w:space="0" w:color="auto"/>
        <w:left w:val="none" w:sz="0" w:space="0" w:color="auto"/>
        <w:bottom w:val="none" w:sz="0" w:space="0" w:color="auto"/>
        <w:right w:val="none" w:sz="0" w:space="0" w:color="auto"/>
      </w:divBdr>
    </w:div>
    <w:div w:id="442767582">
      <w:bodyDiv w:val="1"/>
      <w:marLeft w:val="0"/>
      <w:marRight w:val="0"/>
      <w:marTop w:val="0"/>
      <w:marBottom w:val="0"/>
      <w:divBdr>
        <w:top w:val="none" w:sz="0" w:space="0" w:color="auto"/>
        <w:left w:val="none" w:sz="0" w:space="0" w:color="auto"/>
        <w:bottom w:val="none" w:sz="0" w:space="0" w:color="auto"/>
        <w:right w:val="none" w:sz="0" w:space="0" w:color="auto"/>
      </w:divBdr>
    </w:div>
    <w:div w:id="446049626">
      <w:bodyDiv w:val="1"/>
      <w:marLeft w:val="0"/>
      <w:marRight w:val="0"/>
      <w:marTop w:val="0"/>
      <w:marBottom w:val="0"/>
      <w:divBdr>
        <w:top w:val="none" w:sz="0" w:space="0" w:color="auto"/>
        <w:left w:val="none" w:sz="0" w:space="0" w:color="auto"/>
        <w:bottom w:val="none" w:sz="0" w:space="0" w:color="auto"/>
        <w:right w:val="none" w:sz="0" w:space="0" w:color="auto"/>
      </w:divBdr>
    </w:div>
    <w:div w:id="450592609">
      <w:bodyDiv w:val="1"/>
      <w:marLeft w:val="0"/>
      <w:marRight w:val="0"/>
      <w:marTop w:val="0"/>
      <w:marBottom w:val="0"/>
      <w:divBdr>
        <w:top w:val="none" w:sz="0" w:space="0" w:color="auto"/>
        <w:left w:val="none" w:sz="0" w:space="0" w:color="auto"/>
        <w:bottom w:val="none" w:sz="0" w:space="0" w:color="auto"/>
        <w:right w:val="none" w:sz="0" w:space="0" w:color="auto"/>
      </w:divBdr>
    </w:div>
    <w:div w:id="453641072">
      <w:bodyDiv w:val="1"/>
      <w:marLeft w:val="0"/>
      <w:marRight w:val="0"/>
      <w:marTop w:val="0"/>
      <w:marBottom w:val="0"/>
      <w:divBdr>
        <w:top w:val="none" w:sz="0" w:space="0" w:color="auto"/>
        <w:left w:val="none" w:sz="0" w:space="0" w:color="auto"/>
        <w:bottom w:val="none" w:sz="0" w:space="0" w:color="auto"/>
        <w:right w:val="none" w:sz="0" w:space="0" w:color="auto"/>
      </w:divBdr>
      <w:divsChild>
        <w:div w:id="48505376">
          <w:marLeft w:val="0"/>
          <w:marRight w:val="0"/>
          <w:marTop w:val="0"/>
          <w:marBottom w:val="0"/>
          <w:divBdr>
            <w:top w:val="none" w:sz="0" w:space="0" w:color="auto"/>
            <w:left w:val="none" w:sz="0" w:space="0" w:color="auto"/>
            <w:bottom w:val="none" w:sz="0" w:space="0" w:color="auto"/>
            <w:right w:val="none" w:sz="0" w:space="0" w:color="auto"/>
          </w:divBdr>
        </w:div>
        <w:div w:id="517281110">
          <w:marLeft w:val="0"/>
          <w:marRight w:val="0"/>
          <w:marTop w:val="0"/>
          <w:marBottom w:val="0"/>
          <w:divBdr>
            <w:top w:val="none" w:sz="0" w:space="0" w:color="auto"/>
            <w:left w:val="none" w:sz="0" w:space="0" w:color="auto"/>
            <w:bottom w:val="none" w:sz="0" w:space="0" w:color="auto"/>
            <w:right w:val="none" w:sz="0" w:space="0" w:color="auto"/>
          </w:divBdr>
        </w:div>
        <w:div w:id="548306058">
          <w:marLeft w:val="0"/>
          <w:marRight w:val="0"/>
          <w:marTop w:val="0"/>
          <w:marBottom w:val="0"/>
          <w:divBdr>
            <w:top w:val="none" w:sz="0" w:space="0" w:color="auto"/>
            <w:left w:val="none" w:sz="0" w:space="0" w:color="auto"/>
            <w:bottom w:val="none" w:sz="0" w:space="0" w:color="auto"/>
            <w:right w:val="none" w:sz="0" w:space="0" w:color="auto"/>
          </w:divBdr>
        </w:div>
        <w:div w:id="730537337">
          <w:marLeft w:val="0"/>
          <w:marRight w:val="0"/>
          <w:marTop w:val="0"/>
          <w:marBottom w:val="0"/>
          <w:divBdr>
            <w:top w:val="none" w:sz="0" w:space="0" w:color="auto"/>
            <w:left w:val="none" w:sz="0" w:space="0" w:color="auto"/>
            <w:bottom w:val="none" w:sz="0" w:space="0" w:color="auto"/>
            <w:right w:val="none" w:sz="0" w:space="0" w:color="auto"/>
          </w:divBdr>
        </w:div>
        <w:div w:id="785198987">
          <w:marLeft w:val="0"/>
          <w:marRight w:val="0"/>
          <w:marTop w:val="0"/>
          <w:marBottom w:val="0"/>
          <w:divBdr>
            <w:top w:val="none" w:sz="0" w:space="0" w:color="auto"/>
            <w:left w:val="none" w:sz="0" w:space="0" w:color="auto"/>
            <w:bottom w:val="none" w:sz="0" w:space="0" w:color="auto"/>
            <w:right w:val="none" w:sz="0" w:space="0" w:color="auto"/>
          </w:divBdr>
        </w:div>
        <w:div w:id="852038371">
          <w:marLeft w:val="0"/>
          <w:marRight w:val="0"/>
          <w:marTop w:val="0"/>
          <w:marBottom w:val="0"/>
          <w:divBdr>
            <w:top w:val="none" w:sz="0" w:space="0" w:color="auto"/>
            <w:left w:val="none" w:sz="0" w:space="0" w:color="auto"/>
            <w:bottom w:val="none" w:sz="0" w:space="0" w:color="auto"/>
            <w:right w:val="none" w:sz="0" w:space="0" w:color="auto"/>
          </w:divBdr>
        </w:div>
        <w:div w:id="868493512">
          <w:marLeft w:val="0"/>
          <w:marRight w:val="0"/>
          <w:marTop w:val="0"/>
          <w:marBottom w:val="0"/>
          <w:divBdr>
            <w:top w:val="none" w:sz="0" w:space="0" w:color="auto"/>
            <w:left w:val="none" w:sz="0" w:space="0" w:color="auto"/>
            <w:bottom w:val="none" w:sz="0" w:space="0" w:color="auto"/>
            <w:right w:val="none" w:sz="0" w:space="0" w:color="auto"/>
          </w:divBdr>
        </w:div>
        <w:div w:id="1399019270">
          <w:marLeft w:val="0"/>
          <w:marRight w:val="0"/>
          <w:marTop w:val="0"/>
          <w:marBottom w:val="0"/>
          <w:divBdr>
            <w:top w:val="none" w:sz="0" w:space="0" w:color="auto"/>
            <w:left w:val="none" w:sz="0" w:space="0" w:color="auto"/>
            <w:bottom w:val="none" w:sz="0" w:space="0" w:color="auto"/>
            <w:right w:val="none" w:sz="0" w:space="0" w:color="auto"/>
          </w:divBdr>
        </w:div>
        <w:div w:id="1819808718">
          <w:marLeft w:val="0"/>
          <w:marRight w:val="0"/>
          <w:marTop w:val="0"/>
          <w:marBottom w:val="0"/>
          <w:divBdr>
            <w:top w:val="none" w:sz="0" w:space="0" w:color="auto"/>
            <w:left w:val="none" w:sz="0" w:space="0" w:color="auto"/>
            <w:bottom w:val="none" w:sz="0" w:space="0" w:color="auto"/>
            <w:right w:val="none" w:sz="0" w:space="0" w:color="auto"/>
          </w:divBdr>
        </w:div>
        <w:div w:id="1962809006">
          <w:marLeft w:val="0"/>
          <w:marRight w:val="0"/>
          <w:marTop w:val="0"/>
          <w:marBottom w:val="0"/>
          <w:divBdr>
            <w:top w:val="none" w:sz="0" w:space="0" w:color="auto"/>
            <w:left w:val="none" w:sz="0" w:space="0" w:color="auto"/>
            <w:bottom w:val="none" w:sz="0" w:space="0" w:color="auto"/>
            <w:right w:val="none" w:sz="0" w:space="0" w:color="auto"/>
          </w:divBdr>
        </w:div>
      </w:divsChild>
    </w:div>
    <w:div w:id="455103258">
      <w:bodyDiv w:val="1"/>
      <w:marLeft w:val="0"/>
      <w:marRight w:val="0"/>
      <w:marTop w:val="0"/>
      <w:marBottom w:val="0"/>
      <w:divBdr>
        <w:top w:val="none" w:sz="0" w:space="0" w:color="auto"/>
        <w:left w:val="none" w:sz="0" w:space="0" w:color="auto"/>
        <w:bottom w:val="none" w:sz="0" w:space="0" w:color="auto"/>
        <w:right w:val="none" w:sz="0" w:space="0" w:color="auto"/>
      </w:divBdr>
    </w:div>
    <w:div w:id="466358952">
      <w:bodyDiv w:val="1"/>
      <w:marLeft w:val="0"/>
      <w:marRight w:val="0"/>
      <w:marTop w:val="0"/>
      <w:marBottom w:val="0"/>
      <w:divBdr>
        <w:top w:val="none" w:sz="0" w:space="0" w:color="auto"/>
        <w:left w:val="none" w:sz="0" w:space="0" w:color="auto"/>
        <w:bottom w:val="none" w:sz="0" w:space="0" w:color="auto"/>
        <w:right w:val="none" w:sz="0" w:space="0" w:color="auto"/>
      </w:divBdr>
    </w:div>
    <w:div w:id="467627302">
      <w:bodyDiv w:val="1"/>
      <w:marLeft w:val="0"/>
      <w:marRight w:val="0"/>
      <w:marTop w:val="0"/>
      <w:marBottom w:val="0"/>
      <w:divBdr>
        <w:top w:val="none" w:sz="0" w:space="0" w:color="auto"/>
        <w:left w:val="none" w:sz="0" w:space="0" w:color="auto"/>
        <w:bottom w:val="none" w:sz="0" w:space="0" w:color="auto"/>
        <w:right w:val="none" w:sz="0" w:space="0" w:color="auto"/>
      </w:divBdr>
    </w:div>
    <w:div w:id="482550826">
      <w:bodyDiv w:val="1"/>
      <w:marLeft w:val="0"/>
      <w:marRight w:val="0"/>
      <w:marTop w:val="0"/>
      <w:marBottom w:val="0"/>
      <w:divBdr>
        <w:top w:val="none" w:sz="0" w:space="0" w:color="auto"/>
        <w:left w:val="none" w:sz="0" w:space="0" w:color="auto"/>
        <w:bottom w:val="none" w:sz="0" w:space="0" w:color="auto"/>
        <w:right w:val="none" w:sz="0" w:space="0" w:color="auto"/>
      </w:divBdr>
    </w:div>
    <w:div w:id="485437272">
      <w:bodyDiv w:val="1"/>
      <w:marLeft w:val="0"/>
      <w:marRight w:val="0"/>
      <w:marTop w:val="0"/>
      <w:marBottom w:val="0"/>
      <w:divBdr>
        <w:top w:val="none" w:sz="0" w:space="0" w:color="auto"/>
        <w:left w:val="none" w:sz="0" w:space="0" w:color="auto"/>
        <w:bottom w:val="none" w:sz="0" w:space="0" w:color="auto"/>
        <w:right w:val="none" w:sz="0" w:space="0" w:color="auto"/>
      </w:divBdr>
      <w:divsChild>
        <w:div w:id="944462410">
          <w:marLeft w:val="0"/>
          <w:marRight w:val="0"/>
          <w:marTop w:val="0"/>
          <w:marBottom w:val="0"/>
          <w:divBdr>
            <w:top w:val="none" w:sz="0" w:space="0" w:color="auto"/>
            <w:left w:val="none" w:sz="0" w:space="0" w:color="auto"/>
            <w:bottom w:val="none" w:sz="0" w:space="0" w:color="auto"/>
            <w:right w:val="none" w:sz="0" w:space="0" w:color="auto"/>
          </w:divBdr>
        </w:div>
        <w:div w:id="1525171237">
          <w:marLeft w:val="0"/>
          <w:marRight w:val="0"/>
          <w:marTop w:val="0"/>
          <w:marBottom w:val="0"/>
          <w:divBdr>
            <w:top w:val="none" w:sz="0" w:space="0" w:color="auto"/>
            <w:left w:val="none" w:sz="0" w:space="0" w:color="auto"/>
            <w:bottom w:val="none" w:sz="0" w:space="0" w:color="auto"/>
            <w:right w:val="none" w:sz="0" w:space="0" w:color="auto"/>
          </w:divBdr>
        </w:div>
        <w:div w:id="1551921168">
          <w:marLeft w:val="0"/>
          <w:marRight w:val="0"/>
          <w:marTop w:val="0"/>
          <w:marBottom w:val="0"/>
          <w:divBdr>
            <w:top w:val="none" w:sz="0" w:space="0" w:color="auto"/>
            <w:left w:val="none" w:sz="0" w:space="0" w:color="auto"/>
            <w:bottom w:val="none" w:sz="0" w:space="0" w:color="auto"/>
            <w:right w:val="none" w:sz="0" w:space="0" w:color="auto"/>
          </w:divBdr>
        </w:div>
        <w:div w:id="1680083451">
          <w:marLeft w:val="0"/>
          <w:marRight w:val="0"/>
          <w:marTop w:val="0"/>
          <w:marBottom w:val="0"/>
          <w:divBdr>
            <w:top w:val="none" w:sz="0" w:space="0" w:color="auto"/>
            <w:left w:val="none" w:sz="0" w:space="0" w:color="auto"/>
            <w:bottom w:val="none" w:sz="0" w:space="0" w:color="auto"/>
            <w:right w:val="none" w:sz="0" w:space="0" w:color="auto"/>
          </w:divBdr>
        </w:div>
        <w:div w:id="1835417697">
          <w:marLeft w:val="0"/>
          <w:marRight w:val="0"/>
          <w:marTop w:val="0"/>
          <w:marBottom w:val="0"/>
          <w:divBdr>
            <w:top w:val="none" w:sz="0" w:space="0" w:color="auto"/>
            <w:left w:val="none" w:sz="0" w:space="0" w:color="auto"/>
            <w:bottom w:val="none" w:sz="0" w:space="0" w:color="auto"/>
            <w:right w:val="none" w:sz="0" w:space="0" w:color="auto"/>
          </w:divBdr>
        </w:div>
        <w:div w:id="1937444265">
          <w:marLeft w:val="0"/>
          <w:marRight w:val="0"/>
          <w:marTop w:val="0"/>
          <w:marBottom w:val="0"/>
          <w:divBdr>
            <w:top w:val="none" w:sz="0" w:space="0" w:color="auto"/>
            <w:left w:val="none" w:sz="0" w:space="0" w:color="auto"/>
            <w:bottom w:val="none" w:sz="0" w:space="0" w:color="auto"/>
            <w:right w:val="none" w:sz="0" w:space="0" w:color="auto"/>
          </w:divBdr>
        </w:div>
      </w:divsChild>
    </w:div>
    <w:div w:id="487793176">
      <w:bodyDiv w:val="1"/>
      <w:marLeft w:val="0"/>
      <w:marRight w:val="0"/>
      <w:marTop w:val="0"/>
      <w:marBottom w:val="0"/>
      <w:divBdr>
        <w:top w:val="none" w:sz="0" w:space="0" w:color="auto"/>
        <w:left w:val="none" w:sz="0" w:space="0" w:color="auto"/>
        <w:bottom w:val="none" w:sz="0" w:space="0" w:color="auto"/>
        <w:right w:val="none" w:sz="0" w:space="0" w:color="auto"/>
      </w:divBdr>
    </w:div>
    <w:div w:id="491918740">
      <w:bodyDiv w:val="1"/>
      <w:marLeft w:val="0"/>
      <w:marRight w:val="0"/>
      <w:marTop w:val="0"/>
      <w:marBottom w:val="0"/>
      <w:divBdr>
        <w:top w:val="none" w:sz="0" w:space="0" w:color="auto"/>
        <w:left w:val="none" w:sz="0" w:space="0" w:color="auto"/>
        <w:bottom w:val="none" w:sz="0" w:space="0" w:color="auto"/>
        <w:right w:val="none" w:sz="0" w:space="0" w:color="auto"/>
      </w:divBdr>
    </w:div>
    <w:div w:id="497114258">
      <w:bodyDiv w:val="1"/>
      <w:marLeft w:val="0"/>
      <w:marRight w:val="0"/>
      <w:marTop w:val="0"/>
      <w:marBottom w:val="0"/>
      <w:divBdr>
        <w:top w:val="none" w:sz="0" w:space="0" w:color="auto"/>
        <w:left w:val="none" w:sz="0" w:space="0" w:color="auto"/>
        <w:bottom w:val="none" w:sz="0" w:space="0" w:color="auto"/>
        <w:right w:val="none" w:sz="0" w:space="0" w:color="auto"/>
      </w:divBdr>
    </w:div>
    <w:div w:id="520245391">
      <w:bodyDiv w:val="1"/>
      <w:marLeft w:val="0"/>
      <w:marRight w:val="0"/>
      <w:marTop w:val="0"/>
      <w:marBottom w:val="0"/>
      <w:divBdr>
        <w:top w:val="none" w:sz="0" w:space="0" w:color="auto"/>
        <w:left w:val="none" w:sz="0" w:space="0" w:color="auto"/>
        <w:bottom w:val="none" w:sz="0" w:space="0" w:color="auto"/>
        <w:right w:val="none" w:sz="0" w:space="0" w:color="auto"/>
      </w:divBdr>
    </w:div>
    <w:div w:id="536621319">
      <w:bodyDiv w:val="1"/>
      <w:marLeft w:val="0"/>
      <w:marRight w:val="0"/>
      <w:marTop w:val="0"/>
      <w:marBottom w:val="0"/>
      <w:divBdr>
        <w:top w:val="none" w:sz="0" w:space="0" w:color="auto"/>
        <w:left w:val="none" w:sz="0" w:space="0" w:color="auto"/>
        <w:bottom w:val="none" w:sz="0" w:space="0" w:color="auto"/>
        <w:right w:val="none" w:sz="0" w:space="0" w:color="auto"/>
      </w:divBdr>
    </w:div>
    <w:div w:id="561527802">
      <w:bodyDiv w:val="1"/>
      <w:marLeft w:val="0"/>
      <w:marRight w:val="0"/>
      <w:marTop w:val="0"/>
      <w:marBottom w:val="0"/>
      <w:divBdr>
        <w:top w:val="none" w:sz="0" w:space="0" w:color="auto"/>
        <w:left w:val="none" w:sz="0" w:space="0" w:color="auto"/>
        <w:bottom w:val="none" w:sz="0" w:space="0" w:color="auto"/>
        <w:right w:val="none" w:sz="0" w:space="0" w:color="auto"/>
      </w:divBdr>
    </w:div>
    <w:div w:id="568728938">
      <w:bodyDiv w:val="1"/>
      <w:marLeft w:val="0"/>
      <w:marRight w:val="0"/>
      <w:marTop w:val="0"/>
      <w:marBottom w:val="0"/>
      <w:divBdr>
        <w:top w:val="none" w:sz="0" w:space="0" w:color="auto"/>
        <w:left w:val="none" w:sz="0" w:space="0" w:color="auto"/>
        <w:bottom w:val="none" w:sz="0" w:space="0" w:color="auto"/>
        <w:right w:val="none" w:sz="0" w:space="0" w:color="auto"/>
      </w:divBdr>
    </w:div>
    <w:div w:id="576087285">
      <w:bodyDiv w:val="1"/>
      <w:marLeft w:val="0"/>
      <w:marRight w:val="0"/>
      <w:marTop w:val="0"/>
      <w:marBottom w:val="0"/>
      <w:divBdr>
        <w:top w:val="none" w:sz="0" w:space="0" w:color="auto"/>
        <w:left w:val="none" w:sz="0" w:space="0" w:color="auto"/>
        <w:bottom w:val="none" w:sz="0" w:space="0" w:color="auto"/>
        <w:right w:val="none" w:sz="0" w:space="0" w:color="auto"/>
      </w:divBdr>
      <w:divsChild>
        <w:div w:id="154300445">
          <w:marLeft w:val="0"/>
          <w:marRight w:val="0"/>
          <w:marTop w:val="0"/>
          <w:marBottom w:val="0"/>
          <w:divBdr>
            <w:top w:val="none" w:sz="0" w:space="0" w:color="auto"/>
            <w:left w:val="none" w:sz="0" w:space="0" w:color="auto"/>
            <w:bottom w:val="none" w:sz="0" w:space="0" w:color="auto"/>
            <w:right w:val="none" w:sz="0" w:space="0" w:color="auto"/>
          </w:divBdr>
        </w:div>
        <w:div w:id="308363747">
          <w:marLeft w:val="0"/>
          <w:marRight w:val="0"/>
          <w:marTop w:val="0"/>
          <w:marBottom w:val="0"/>
          <w:divBdr>
            <w:top w:val="none" w:sz="0" w:space="0" w:color="auto"/>
            <w:left w:val="none" w:sz="0" w:space="0" w:color="auto"/>
            <w:bottom w:val="none" w:sz="0" w:space="0" w:color="auto"/>
            <w:right w:val="none" w:sz="0" w:space="0" w:color="auto"/>
          </w:divBdr>
        </w:div>
        <w:div w:id="379867261">
          <w:marLeft w:val="0"/>
          <w:marRight w:val="0"/>
          <w:marTop w:val="0"/>
          <w:marBottom w:val="0"/>
          <w:divBdr>
            <w:top w:val="none" w:sz="0" w:space="0" w:color="auto"/>
            <w:left w:val="none" w:sz="0" w:space="0" w:color="auto"/>
            <w:bottom w:val="none" w:sz="0" w:space="0" w:color="auto"/>
            <w:right w:val="none" w:sz="0" w:space="0" w:color="auto"/>
          </w:divBdr>
        </w:div>
        <w:div w:id="390231617">
          <w:marLeft w:val="0"/>
          <w:marRight w:val="0"/>
          <w:marTop w:val="0"/>
          <w:marBottom w:val="0"/>
          <w:divBdr>
            <w:top w:val="none" w:sz="0" w:space="0" w:color="auto"/>
            <w:left w:val="none" w:sz="0" w:space="0" w:color="auto"/>
            <w:bottom w:val="none" w:sz="0" w:space="0" w:color="auto"/>
            <w:right w:val="none" w:sz="0" w:space="0" w:color="auto"/>
          </w:divBdr>
        </w:div>
        <w:div w:id="456411333">
          <w:marLeft w:val="0"/>
          <w:marRight w:val="0"/>
          <w:marTop w:val="0"/>
          <w:marBottom w:val="0"/>
          <w:divBdr>
            <w:top w:val="none" w:sz="0" w:space="0" w:color="auto"/>
            <w:left w:val="none" w:sz="0" w:space="0" w:color="auto"/>
            <w:bottom w:val="none" w:sz="0" w:space="0" w:color="auto"/>
            <w:right w:val="none" w:sz="0" w:space="0" w:color="auto"/>
          </w:divBdr>
        </w:div>
        <w:div w:id="593516925">
          <w:marLeft w:val="0"/>
          <w:marRight w:val="0"/>
          <w:marTop w:val="0"/>
          <w:marBottom w:val="0"/>
          <w:divBdr>
            <w:top w:val="none" w:sz="0" w:space="0" w:color="auto"/>
            <w:left w:val="none" w:sz="0" w:space="0" w:color="auto"/>
            <w:bottom w:val="none" w:sz="0" w:space="0" w:color="auto"/>
            <w:right w:val="none" w:sz="0" w:space="0" w:color="auto"/>
          </w:divBdr>
        </w:div>
        <w:div w:id="681785437">
          <w:marLeft w:val="0"/>
          <w:marRight w:val="0"/>
          <w:marTop w:val="0"/>
          <w:marBottom w:val="0"/>
          <w:divBdr>
            <w:top w:val="none" w:sz="0" w:space="0" w:color="auto"/>
            <w:left w:val="none" w:sz="0" w:space="0" w:color="auto"/>
            <w:bottom w:val="none" w:sz="0" w:space="0" w:color="auto"/>
            <w:right w:val="none" w:sz="0" w:space="0" w:color="auto"/>
          </w:divBdr>
        </w:div>
        <w:div w:id="756095125">
          <w:marLeft w:val="0"/>
          <w:marRight w:val="0"/>
          <w:marTop w:val="0"/>
          <w:marBottom w:val="0"/>
          <w:divBdr>
            <w:top w:val="none" w:sz="0" w:space="0" w:color="auto"/>
            <w:left w:val="none" w:sz="0" w:space="0" w:color="auto"/>
            <w:bottom w:val="none" w:sz="0" w:space="0" w:color="auto"/>
            <w:right w:val="none" w:sz="0" w:space="0" w:color="auto"/>
          </w:divBdr>
        </w:div>
        <w:div w:id="764425775">
          <w:marLeft w:val="0"/>
          <w:marRight w:val="0"/>
          <w:marTop w:val="0"/>
          <w:marBottom w:val="0"/>
          <w:divBdr>
            <w:top w:val="none" w:sz="0" w:space="0" w:color="auto"/>
            <w:left w:val="none" w:sz="0" w:space="0" w:color="auto"/>
            <w:bottom w:val="none" w:sz="0" w:space="0" w:color="auto"/>
            <w:right w:val="none" w:sz="0" w:space="0" w:color="auto"/>
          </w:divBdr>
        </w:div>
        <w:div w:id="767772432">
          <w:marLeft w:val="0"/>
          <w:marRight w:val="0"/>
          <w:marTop w:val="0"/>
          <w:marBottom w:val="0"/>
          <w:divBdr>
            <w:top w:val="none" w:sz="0" w:space="0" w:color="auto"/>
            <w:left w:val="none" w:sz="0" w:space="0" w:color="auto"/>
            <w:bottom w:val="none" w:sz="0" w:space="0" w:color="auto"/>
            <w:right w:val="none" w:sz="0" w:space="0" w:color="auto"/>
          </w:divBdr>
        </w:div>
        <w:div w:id="775175550">
          <w:marLeft w:val="0"/>
          <w:marRight w:val="0"/>
          <w:marTop w:val="0"/>
          <w:marBottom w:val="0"/>
          <w:divBdr>
            <w:top w:val="none" w:sz="0" w:space="0" w:color="auto"/>
            <w:left w:val="none" w:sz="0" w:space="0" w:color="auto"/>
            <w:bottom w:val="none" w:sz="0" w:space="0" w:color="auto"/>
            <w:right w:val="none" w:sz="0" w:space="0" w:color="auto"/>
          </w:divBdr>
        </w:div>
        <w:div w:id="830951295">
          <w:marLeft w:val="0"/>
          <w:marRight w:val="0"/>
          <w:marTop w:val="0"/>
          <w:marBottom w:val="0"/>
          <w:divBdr>
            <w:top w:val="none" w:sz="0" w:space="0" w:color="auto"/>
            <w:left w:val="none" w:sz="0" w:space="0" w:color="auto"/>
            <w:bottom w:val="none" w:sz="0" w:space="0" w:color="auto"/>
            <w:right w:val="none" w:sz="0" w:space="0" w:color="auto"/>
          </w:divBdr>
        </w:div>
        <w:div w:id="852259641">
          <w:marLeft w:val="0"/>
          <w:marRight w:val="0"/>
          <w:marTop w:val="0"/>
          <w:marBottom w:val="0"/>
          <w:divBdr>
            <w:top w:val="none" w:sz="0" w:space="0" w:color="auto"/>
            <w:left w:val="none" w:sz="0" w:space="0" w:color="auto"/>
            <w:bottom w:val="none" w:sz="0" w:space="0" w:color="auto"/>
            <w:right w:val="none" w:sz="0" w:space="0" w:color="auto"/>
          </w:divBdr>
        </w:div>
        <w:div w:id="907225590">
          <w:marLeft w:val="0"/>
          <w:marRight w:val="0"/>
          <w:marTop w:val="0"/>
          <w:marBottom w:val="0"/>
          <w:divBdr>
            <w:top w:val="none" w:sz="0" w:space="0" w:color="auto"/>
            <w:left w:val="none" w:sz="0" w:space="0" w:color="auto"/>
            <w:bottom w:val="none" w:sz="0" w:space="0" w:color="auto"/>
            <w:right w:val="none" w:sz="0" w:space="0" w:color="auto"/>
          </w:divBdr>
        </w:div>
        <w:div w:id="972559340">
          <w:marLeft w:val="0"/>
          <w:marRight w:val="0"/>
          <w:marTop w:val="0"/>
          <w:marBottom w:val="0"/>
          <w:divBdr>
            <w:top w:val="none" w:sz="0" w:space="0" w:color="auto"/>
            <w:left w:val="none" w:sz="0" w:space="0" w:color="auto"/>
            <w:bottom w:val="none" w:sz="0" w:space="0" w:color="auto"/>
            <w:right w:val="none" w:sz="0" w:space="0" w:color="auto"/>
          </w:divBdr>
        </w:div>
        <w:div w:id="1026638380">
          <w:marLeft w:val="0"/>
          <w:marRight w:val="0"/>
          <w:marTop w:val="0"/>
          <w:marBottom w:val="0"/>
          <w:divBdr>
            <w:top w:val="none" w:sz="0" w:space="0" w:color="auto"/>
            <w:left w:val="none" w:sz="0" w:space="0" w:color="auto"/>
            <w:bottom w:val="none" w:sz="0" w:space="0" w:color="auto"/>
            <w:right w:val="none" w:sz="0" w:space="0" w:color="auto"/>
          </w:divBdr>
        </w:div>
        <w:div w:id="1059747287">
          <w:marLeft w:val="0"/>
          <w:marRight w:val="0"/>
          <w:marTop w:val="0"/>
          <w:marBottom w:val="0"/>
          <w:divBdr>
            <w:top w:val="none" w:sz="0" w:space="0" w:color="auto"/>
            <w:left w:val="none" w:sz="0" w:space="0" w:color="auto"/>
            <w:bottom w:val="none" w:sz="0" w:space="0" w:color="auto"/>
            <w:right w:val="none" w:sz="0" w:space="0" w:color="auto"/>
          </w:divBdr>
        </w:div>
        <w:div w:id="1070930920">
          <w:marLeft w:val="0"/>
          <w:marRight w:val="0"/>
          <w:marTop w:val="0"/>
          <w:marBottom w:val="0"/>
          <w:divBdr>
            <w:top w:val="none" w:sz="0" w:space="0" w:color="auto"/>
            <w:left w:val="none" w:sz="0" w:space="0" w:color="auto"/>
            <w:bottom w:val="none" w:sz="0" w:space="0" w:color="auto"/>
            <w:right w:val="none" w:sz="0" w:space="0" w:color="auto"/>
          </w:divBdr>
        </w:div>
        <w:div w:id="1073772117">
          <w:marLeft w:val="0"/>
          <w:marRight w:val="0"/>
          <w:marTop w:val="0"/>
          <w:marBottom w:val="0"/>
          <w:divBdr>
            <w:top w:val="none" w:sz="0" w:space="0" w:color="auto"/>
            <w:left w:val="none" w:sz="0" w:space="0" w:color="auto"/>
            <w:bottom w:val="none" w:sz="0" w:space="0" w:color="auto"/>
            <w:right w:val="none" w:sz="0" w:space="0" w:color="auto"/>
          </w:divBdr>
        </w:div>
        <w:div w:id="1132484346">
          <w:marLeft w:val="0"/>
          <w:marRight w:val="0"/>
          <w:marTop w:val="0"/>
          <w:marBottom w:val="0"/>
          <w:divBdr>
            <w:top w:val="none" w:sz="0" w:space="0" w:color="auto"/>
            <w:left w:val="none" w:sz="0" w:space="0" w:color="auto"/>
            <w:bottom w:val="none" w:sz="0" w:space="0" w:color="auto"/>
            <w:right w:val="none" w:sz="0" w:space="0" w:color="auto"/>
          </w:divBdr>
        </w:div>
        <w:div w:id="1310751157">
          <w:marLeft w:val="0"/>
          <w:marRight w:val="0"/>
          <w:marTop w:val="0"/>
          <w:marBottom w:val="0"/>
          <w:divBdr>
            <w:top w:val="none" w:sz="0" w:space="0" w:color="auto"/>
            <w:left w:val="none" w:sz="0" w:space="0" w:color="auto"/>
            <w:bottom w:val="none" w:sz="0" w:space="0" w:color="auto"/>
            <w:right w:val="none" w:sz="0" w:space="0" w:color="auto"/>
          </w:divBdr>
        </w:div>
        <w:div w:id="1351878676">
          <w:marLeft w:val="0"/>
          <w:marRight w:val="0"/>
          <w:marTop w:val="0"/>
          <w:marBottom w:val="0"/>
          <w:divBdr>
            <w:top w:val="none" w:sz="0" w:space="0" w:color="auto"/>
            <w:left w:val="none" w:sz="0" w:space="0" w:color="auto"/>
            <w:bottom w:val="none" w:sz="0" w:space="0" w:color="auto"/>
            <w:right w:val="none" w:sz="0" w:space="0" w:color="auto"/>
          </w:divBdr>
        </w:div>
        <w:div w:id="1370185071">
          <w:marLeft w:val="0"/>
          <w:marRight w:val="0"/>
          <w:marTop w:val="0"/>
          <w:marBottom w:val="0"/>
          <w:divBdr>
            <w:top w:val="none" w:sz="0" w:space="0" w:color="auto"/>
            <w:left w:val="none" w:sz="0" w:space="0" w:color="auto"/>
            <w:bottom w:val="none" w:sz="0" w:space="0" w:color="auto"/>
            <w:right w:val="none" w:sz="0" w:space="0" w:color="auto"/>
          </w:divBdr>
        </w:div>
        <w:div w:id="1428699581">
          <w:marLeft w:val="0"/>
          <w:marRight w:val="0"/>
          <w:marTop w:val="0"/>
          <w:marBottom w:val="0"/>
          <w:divBdr>
            <w:top w:val="none" w:sz="0" w:space="0" w:color="auto"/>
            <w:left w:val="none" w:sz="0" w:space="0" w:color="auto"/>
            <w:bottom w:val="none" w:sz="0" w:space="0" w:color="auto"/>
            <w:right w:val="none" w:sz="0" w:space="0" w:color="auto"/>
          </w:divBdr>
        </w:div>
        <w:div w:id="1430854331">
          <w:marLeft w:val="0"/>
          <w:marRight w:val="0"/>
          <w:marTop w:val="0"/>
          <w:marBottom w:val="0"/>
          <w:divBdr>
            <w:top w:val="none" w:sz="0" w:space="0" w:color="auto"/>
            <w:left w:val="none" w:sz="0" w:space="0" w:color="auto"/>
            <w:bottom w:val="none" w:sz="0" w:space="0" w:color="auto"/>
            <w:right w:val="none" w:sz="0" w:space="0" w:color="auto"/>
          </w:divBdr>
        </w:div>
        <w:div w:id="1431318022">
          <w:marLeft w:val="0"/>
          <w:marRight w:val="0"/>
          <w:marTop w:val="0"/>
          <w:marBottom w:val="0"/>
          <w:divBdr>
            <w:top w:val="none" w:sz="0" w:space="0" w:color="auto"/>
            <w:left w:val="none" w:sz="0" w:space="0" w:color="auto"/>
            <w:bottom w:val="none" w:sz="0" w:space="0" w:color="auto"/>
            <w:right w:val="none" w:sz="0" w:space="0" w:color="auto"/>
          </w:divBdr>
        </w:div>
        <w:div w:id="1440030839">
          <w:marLeft w:val="0"/>
          <w:marRight w:val="0"/>
          <w:marTop w:val="0"/>
          <w:marBottom w:val="0"/>
          <w:divBdr>
            <w:top w:val="none" w:sz="0" w:space="0" w:color="auto"/>
            <w:left w:val="none" w:sz="0" w:space="0" w:color="auto"/>
            <w:bottom w:val="none" w:sz="0" w:space="0" w:color="auto"/>
            <w:right w:val="none" w:sz="0" w:space="0" w:color="auto"/>
          </w:divBdr>
        </w:div>
        <w:div w:id="1463961351">
          <w:marLeft w:val="0"/>
          <w:marRight w:val="0"/>
          <w:marTop w:val="0"/>
          <w:marBottom w:val="0"/>
          <w:divBdr>
            <w:top w:val="none" w:sz="0" w:space="0" w:color="auto"/>
            <w:left w:val="none" w:sz="0" w:space="0" w:color="auto"/>
            <w:bottom w:val="none" w:sz="0" w:space="0" w:color="auto"/>
            <w:right w:val="none" w:sz="0" w:space="0" w:color="auto"/>
          </w:divBdr>
        </w:div>
        <w:div w:id="1484815684">
          <w:marLeft w:val="0"/>
          <w:marRight w:val="0"/>
          <w:marTop w:val="0"/>
          <w:marBottom w:val="0"/>
          <w:divBdr>
            <w:top w:val="none" w:sz="0" w:space="0" w:color="auto"/>
            <w:left w:val="none" w:sz="0" w:space="0" w:color="auto"/>
            <w:bottom w:val="none" w:sz="0" w:space="0" w:color="auto"/>
            <w:right w:val="none" w:sz="0" w:space="0" w:color="auto"/>
          </w:divBdr>
        </w:div>
        <w:div w:id="1498034010">
          <w:marLeft w:val="0"/>
          <w:marRight w:val="0"/>
          <w:marTop w:val="0"/>
          <w:marBottom w:val="0"/>
          <w:divBdr>
            <w:top w:val="none" w:sz="0" w:space="0" w:color="auto"/>
            <w:left w:val="none" w:sz="0" w:space="0" w:color="auto"/>
            <w:bottom w:val="none" w:sz="0" w:space="0" w:color="auto"/>
            <w:right w:val="none" w:sz="0" w:space="0" w:color="auto"/>
          </w:divBdr>
        </w:div>
        <w:div w:id="1542665449">
          <w:marLeft w:val="0"/>
          <w:marRight w:val="0"/>
          <w:marTop w:val="0"/>
          <w:marBottom w:val="0"/>
          <w:divBdr>
            <w:top w:val="none" w:sz="0" w:space="0" w:color="auto"/>
            <w:left w:val="none" w:sz="0" w:space="0" w:color="auto"/>
            <w:bottom w:val="none" w:sz="0" w:space="0" w:color="auto"/>
            <w:right w:val="none" w:sz="0" w:space="0" w:color="auto"/>
          </w:divBdr>
        </w:div>
        <w:div w:id="1596134361">
          <w:marLeft w:val="0"/>
          <w:marRight w:val="0"/>
          <w:marTop w:val="0"/>
          <w:marBottom w:val="0"/>
          <w:divBdr>
            <w:top w:val="none" w:sz="0" w:space="0" w:color="auto"/>
            <w:left w:val="none" w:sz="0" w:space="0" w:color="auto"/>
            <w:bottom w:val="none" w:sz="0" w:space="0" w:color="auto"/>
            <w:right w:val="none" w:sz="0" w:space="0" w:color="auto"/>
          </w:divBdr>
        </w:div>
        <w:div w:id="1687903283">
          <w:marLeft w:val="0"/>
          <w:marRight w:val="0"/>
          <w:marTop w:val="0"/>
          <w:marBottom w:val="0"/>
          <w:divBdr>
            <w:top w:val="none" w:sz="0" w:space="0" w:color="auto"/>
            <w:left w:val="none" w:sz="0" w:space="0" w:color="auto"/>
            <w:bottom w:val="none" w:sz="0" w:space="0" w:color="auto"/>
            <w:right w:val="none" w:sz="0" w:space="0" w:color="auto"/>
          </w:divBdr>
        </w:div>
        <w:div w:id="1694500592">
          <w:marLeft w:val="0"/>
          <w:marRight w:val="0"/>
          <w:marTop w:val="0"/>
          <w:marBottom w:val="0"/>
          <w:divBdr>
            <w:top w:val="none" w:sz="0" w:space="0" w:color="auto"/>
            <w:left w:val="none" w:sz="0" w:space="0" w:color="auto"/>
            <w:bottom w:val="none" w:sz="0" w:space="0" w:color="auto"/>
            <w:right w:val="none" w:sz="0" w:space="0" w:color="auto"/>
          </w:divBdr>
        </w:div>
        <w:div w:id="1701276261">
          <w:marLeft w:val="0"/>
          <w:marRight w:val="0"/>
          <w:marTop w:val="0"/>
          <w:marBottom w:val="0"/>
          <w:divBdr>
            <w:top w:val="none" w:sz="0" w:space="0" w:color="auto"/>
            <w:left w:val="none" w:sz="0" w:space="0" w:color="auto"/>
            <w:bottom w:val="none" w:sz="0" w:space="0" w:color="auto"/>
            <w:right w:val="none" w:sz="0" w:space="0" w:color="auto"/>
          </w:divBdr>
        </w:div>
        <w:div w:id="1732580112">
          <w:marLeft w:val="0"/>
          <w:marRight w:val="0"/>
          <w:marTop w:val="0"/>
          <w:marBottom w:val="0"/>
          <w:divBdr>
            <w:top w:val="none" w:sz="0" w:space="0" w:color="auto"/>
            <w:left w:val="none" w:sz="0" w:space="0" w:color="auto"/>
            <w:bottom w:val="none" w:sz="0" w:space="0" w:color="auto"/>
            <w:right w:val="none" w:sz="0" w:space="0" w:color="auto"/>
          </w:divBdr>
        </w:div>
        <w:div w:id="1743290156">
          <w:marLeft w:val="0"/>
          <w:marRight w:val="0"/>
          <w:marTop w:val="0"/>
          <w:marBottom w:val="0"/>
          <w:divBdr>
            <w:top w:val="none" w:sz="0" w:space="0" w:color="auto"/>
            <w:left w:val="none" w:sz="0" w:space="0" w:color="auto"/>
            <w:bottom w:val="none" w:sz="0" w:space="0" w:color="auto"/>
            <w:right w:val="none" w:sz="0" w:space="0" w:color="auto"/>
          </w:divBdr>
        </w:div>
        <w:div w:id="1941142449">
          <w:marLeft w:val="0"/>
          <w:marRight w:val="0"/>
          <w:marTop w:val="0"/>
          <w:marBottom w:val="0"/>
          <w:divBdr>
            <w:top w:val="none" w:sz="0" w:space="0" w:color="auto"/>
            <w:left w:val="none" w:sz="0" w:space="0" w:color="auto"/>
            <w:bottom w:val="none" w:sz="0" w:space="0" w:color="auto"/>
            <w:right w:val="none" w:sz="0" w:space="0" w:color="auto"/>
          </w:divBdr>
        </w:div>
        <w:div w:id="1986544564">
          <w:marLeft w:val="0"/>
          <w:marRight w:val="0"/>
          <w:marTop w:val="0"/>
          <w:marBottom w:val="0"/>
          <w:divBdr>
            <w:top w:val="none" w:sz="0" w:space="0" w:color="auto"/>
            <w:left w:val="none" w:sz="0" w:space="0" w:color="auto"/>
            <w:bottom w:val="none" w:sz="0" w:space="0" w:color="auto"/>
            <w:right w:val="none" w:sz="0" w:space="0" w:color="auto"/>
          </w:divBdr>
        </w:div>
        <w:div w:id="2044279250">
          <w:marLeft w:val="0"/>
          <w:marRight w:val="0"/>
          <w:marTop w:val="0"/>
          <w:marBottom w:val="0"/>
          <w:divBdr>
            <w:top w:val="none" w:sz="0" w:space="0" w:color="auto"/>
            <w:left w:val="none" w:sz="0" w:space="0" w:color="auto"/>
            <w:bottom w:val="none" w:sz="0" w:space="0" w:color="auto"/>
            <w:right w:val="none" w:sz="0" w:space="0" w:color="auto"/>
          </w:divBdr>
        </w:div>
        <w:div w:id="2060393342">
          <w:marLeft w:val="0"/>
          <w:marRight w:val="0"/>
          <w:marTop w:val="0"/>
          <w:marBottom w:val="0"/>
          <w:divBdr>
            <w:top w:val="none" w:sz="0" w:space="0" w:color="auto"/>
            <w:left w:val="none" w:sz="0" w:space="0" w:color="auto"/>
            <w:bottom w:val="none" w:sz="0" w:space="0" w:color="auto"/>
            <w:right w:val="none" w:sz="0" w:space="0" w:color="auto"/>
          </w:divBdr>
        </w:div>
        <w:div w:id="2080209449">
          <w:marLeft w:val="0"/>
          <w:marRight w:val="0"/>
          <w:marTop w:val="0"/>
          <w:marBottom w:val="0"/>
          <w:divBdr>
            <w:top w:val="none" w:sz="0" w:space="0" w:color="auto"/>
            <w:left w:val="none" w:sz="0" w:space="0" w:color="auto"/>
            <w:bottom w:val="none" w:sz="0" w:space="0" w:color="auto"/>
            <w:right w:val="none" w:sz="0" w:space="0" w:color="auto"/>
          </w:divBdr>
        </w:div>
        <w:div w:id="2092196509">
          <w:marLeft w:val="0"/>
          <w:marRight w:val="0"/>
          <w:marTop w:val="0"/>
          <w:marBottom w:val="0"/>
          <w:divBdr>
            <w:top w:val="none" w:sz="0" w:space="0" w:color="auto"/>
            <w:left w:val="none" w:sz="0" w:space="0" w:color="auto"/>
            <w:bottom w:val="none" w:sz="0" w:space="0" w:color="auto"/>
            <w:right w:val="none" w:sz="0" w:space="0" w:color="auto"/>
          </w:divBdr>
        </w:div>
      </w:divsChild>
    </w:div>
    <w:div w:id="576211312">
      <w:bodyDiv w:val="1"/>
      <w:marLeft w:val="0"/>
      <w:marRight w:val="0"/>
      <w:marTop w:val="0"/>
      <w:marBottom w:val="0"/>
      <w:divBdr>
        <w:top w:val="none" w:sz="0" w:space="0" w:color="auto"/>
        <w:left w:val="none" w:sz="0" w:space="0" w:color="auto"/>
        <w:bottom w:val="none" w:sz="0" w:space="0" w:color="auto"/>
        <w:right w:val="none" w:sz="0" w:space="0" w:color="auto"/>
      </w:divBdr>
      <w:divsChild>
        <w:div w:id="1457407952">
          <w:marLeft w:val="547"/>
          <w:marRight w:val="0"/>
          <w:marTop w:val="0"/>
          <w:marBottom w:val="0"/>
          <w:divBdr>
            <w:top w:val="none" w:sz="0" w:space="0" w:color="auto"/>
            <w:left w:val="none" w:sz="0" w:space="0" w:color="auto"/>
            <w:bottom w:val="none" w:sz="0" w:space="0" w:color="auto"/>
            <w:right w:val="none" w:sz="0" w:space="0" w:color="auto"/>
          </w:divBdr>
        </w:div>
      </w:divsChild>
    </w:div>
    <w:div w:id="579674795">
      <w:bodyDiv w:val="1"/>
      <w:marLeft w:val="0"/>
      <w:marRight w:val="0"/>
      <w:marTop w:val="0"/>
      <w:marBottom w:val="0"/>
      <w:divBdr>
        <w:top w:val="none" w:sz="0" w:space="0" w:color="auto"/>
        <w:left w:val="none" w:sz="0" w:space="0" w:color="auto"/>
        <w:bottom w:val="none" w:sz="0" w:space="0" w:color="auto"/>
        <w:right w:val="none" w:sz="0" w:space="0" w:color="auto"/>
      </w:divBdr>
    </w:div>
    <w:div w:id="580913274">
      <w:bodyDiv w:val="1"/>
      <w:marLeft w:val="0"/>
      <w:marRight w:val="0"/>
      <w:marTop w:val="0"/>
      <w:marBottom w:val="0"/>
      <w:divBdr>
        <w:top w:val="none" w:sz="0" w:space="0" w:color="auto"/>
        <w:left w:val="none" w:sz="0" w:space="0" w:color="auto"/>
        <w:bottom w:val="none" w:sz="0" w:space="0" w:color="auto"/>
        <w:right w:val="none" w:sz="0" w:space="0" w:color="auto"/>
      </w:divBdr>
    </w:div>
    <w:div w:id="591008422">
      <w:bodyDiv w:val="1"/>
      <w:marLeft w:val="0"/>
      <w:marRight w:val="0"/>
      <w:marTop w:val="0"/>
      <w:marBottom w:val="0"/>
      <w:divBdr>
        <w:top w:val="none" w:sz="0" w:space="0" w:color="auto"/>
        <w:left w:val="none" w:sz="0" w:space="0" w:color="auto"/>
        <w:bottom w:val="none" w:sz="0" w:space="0" w:color="auto"/>
        <w:right w:val="none" w:sz="0" w:space="0" w:color="auto"/>
      </w:divBdr>
    </w:div>
    <w:div w:id="591821851">
      <w:bodyDiv w:val="1"/>
      <w:marLeft w:val="0"/>
      <w:marRight w:val="0"/>
      <w:marTop w:val="0"/>
      <w:marBottom w:val="0"/>
      <w:divBdr>
        <w:top w:val="none" w:sz="0" w:space="0" w:color="auto"/>
        <w:left w:val="none" w:sz="0" w:space="0" w:color="auto"/>
        <w:bottom w:val="none" w:sz="0" w:space="0" w:color="auto"/>
        <w:right w:val="none" w:sz="0" w:space="0" w:color="auto"/>
      </w:divBdr>
      <w:divsChild>
        <w:div w:id="62719514">
          <w:marLeft w:val="547"/>
          <w:marRight w:val="0"/>
          <w:marTop w:val="0"/>
          <w:marBottom w:val="0"/>
          <w:divBdr>
            <w:top w:val="none" w:sz="0" w:space="0" w:color="auto"/>
            <w:left w:val="none" w:sz="0" w:space="0" w:color="auto"/>
            <w:bottom w:val="none" w:sz="0" w:space="0" w:color="auto"/>
            <w:right w:val="none" w:sz="0" w:space="0" w:color="auto"/>
          </w:divBdr>
        </w:div>
      </w:divsChild>
    </w:div>
    <w:div w:id="596640579">
      <w:bodyDiv w:val="1"/>
      <w:marLeft w:val="0"/>
      <w:marRight w:val="0"/>
      <w:marTop w:val="0"/>
      <w:marBottom w:val="0"/>
      <w:divBdr>
        <w:top w:val="none" w:sz="0" w:space="0" w:color="auto"/>
        <w:left w:val="none" w:sz="0" w:space="0" w:color="auto"/>
        <w:bottom w:val="none" w:sz="0" w:space="0" w:color="auto"/>
        <w:right w:val="none" w:sz="0" w:space="0" w:color="auto"/>
      </w:divBdr>
      <w:divsChild>
        <w:div w:id="410547729">
          <w:marLeft w:val="547"/>
          <w:marRight w:val="0"/>
          <w:marTop w:val="0"/>
          <w:marBottom w:val="0"/>
          <w:divBdr>
            <w:top w:val="none" w:sz="0" w:space="0" w:color="auto"/>
            <w:left w:val="none" w:sz="0" w:space="0" w:color="auto"/>
            <w:bottom w:val="none" w:sz="0" w:space="0" w:color="auto"/>
            <w:right w:val="none" w:sz="0" w:space="0" w:color="auto"/>
          </w:divBdr>
        </w:div>
      </w:divsChild>
    </w:div>
    <w:div w:id="596906824">
      <w:bodyDiv w:val="1"/>
      <w:marLeft w:val="0"/>
      <w:marRight w:val="0"/>
      <w:marTop w:val="0"/>
      <w:marBottom w:val="0"/>
      <w:divBdr>
        <w:top w:val="none" w:sz="0" w:space="0" w:color="auto"/>
        <w:left w:val="none" w:sz="0" w:space="0" w:color="auto"/>
        <w:bottom w:val="none" w:sz="0" w:space="0" w:color="auto"/>
        <w:right w:val="none" w:sz="0" w:space="0" w:color="auto"/>
      </w:divBdr>
    </w:div>
    <w:div w:id="629089932">
      <w:bodyDiv w:val="1"/>
      <w:marLeft w:val="0"/>
      <w:marRight w:val="0"/>
      <w:marTop w:val="0"/>
      <w:marBottom w:val="0"/>
      <w:divBdr>
        <w:top w:val="none" w:sz="0" w:space="0" w:color="auto"/>
        <w:left w:val="none" w:sz="0" w:space="0" w:color="auto"/>
        <w:bottom w:val="none" w:sz="0" w:space="0" w:color="auto"/>
        <w:right w:val="none" w:sz="0" w:space="0" w:color="auto"/>
      </w:divBdr>
      <w:divsChild>
        <w:div w:id="1445416786">
          <w:marLeft w:val="547"/>
          <w:marRight w:val="0"/>
          <w:marTop w:val="0"/>
          <w:marBottom w:val="0"/>
          <w:divBdr>
            <w:top w:val="none" w:sz="0" w:space="0" w:color="auto"/>
            <w:left w:val="none" w:sz="0" w:space="0" w:color="auto"/>
            <w:bottom w:val="none" w:sz="0" w:space="0" w:color="auto"/>
            <w:right w:val="none" w:sz="0" w:space="0" w:color="auto"/>
          </w:divBdr>
        </w:div>
      </w:divsChild>
    </w:div>
    <w:div w:id="641086036">
      <w:bodyDiv w:val="1"/>
      <w:marLeft w:val="0"/>
      <w:marRight w:val="0"/>
      <w:marTop w:val="0"/>
      <w:marBottom w:val="0"/>
      <w:divBdr>
        <w:top w:val="none" w:sz="0" w:space="0" w:color="auto"/>
        <w:left w:val="none" w:sz="0" w:space="0" w:color="auto"/>
        <w:bottom w:val="none" w:sz="0" w:space="0" w:color="auto"/>
        <w:right w:val="none" w:sz="0" w:space="0" w:color="auto"/>
      </w:divBdr>
      <w:divsChild>
        <w:div w:id="165752684">
          <w:marLeft w:val="0"/>
          <w:marRight w:val="0"/>
          <w:marTop w:val="0"/>
          <w:marBottom w:val="0"/>
          <w:divBdr>
            <w:top w:val="none" w:sz="0" w:space="0" w:color="auto"/>
            <w:left w:val="none" w:sz="0" w:space="0" w:color="auto"/>
            <w:bottom w:val="none" w:sz="0" w:space="0" w:color="auto"/>
            <w:right w:val="none" w:sz="0" w:space="0" w:color="auto"/>
          </w:divBdr>
        </w:div>
        <w:div w:id="539438189">
          <w:marLeft w:val="0"/>
          <w:marRight w:val="0"/>
          <w:marTop w:val="0"/>
          <w:marBottom w:val="0"/>
          <w:divBdr>
            <w:top w:val="none" w:sz="0" w:space="0" w:color="auto"/>
            <w:left w:val="none" w:sz="0" w:space="0" w:color="auto"/>
            <w:bottom w:val="none" w:sz="0" w:space="0" w:color="auto"/>
            <w:right w:val="none" w:sz="0" w:space="0" w:color="auto"/>
          </w:divBdr>
        </w:div>
        <w:div w:id="597565136">
          <w:marLeft w:val="0"/>
          <w:marRight w:val="0"/>
          <w:marTop w:val="0"/>
          <w:marBottom w:val="0"/>
          <w:divBdr>
            <w:top w:val="none" w:sz="0" w:space="0" w:color="auto"/>
            <w:left w:val="none" w:sz="0" w:space="0" w:color="auto"/>
            <w:bottom w:val="none" w:sz="0" w:space="0" w:color="auto"/>
            <w:right w:val="none" w:sz="0" w:space="0" w:color="auto"/>
          </w:divBdr>
        </w:div>
        <w:div w:id="992568685">
          <w:marLeft w:val="0"/>
          <w:marRight w:val="0"/>
          <w:marTop w:val="0"/>
          <w:marBottom w:val="0"/>
          <w:divBdr>
            <w:top w:val="none" w:sz="0" w:space="0" w:color="auto"/>
            <w:left w:val="none" w:sz="0" w:space="0" w:color="auto"/>
            <w:bottom w:val="none" w:sz="0" w:space="0" w:color="auto"/>
            <w:right w:val="none" w:sz="0" w:space="0" w:color="auto"/>
          </w:divBdr>
        </w:div>
        <w:div w:id="1064449873">
          <w:marLeft w:val="0"/>
          <w:marRight w:val="0"/>
          <w:marTop w:val="0"/>
          <w:marBottom w:val="0"/>
          <w:divBdr>
            <w:top w:val="none" w:sz="0" w:space="0" w:color="auto"/>
            <w:left w:val="none" w:sz="0" w:space="0" w:color="auto"/>
            <w:bottom w:val="none" w:sz="0" w:space="0" w:color="auto"/>
            <w:right w:val="none" w:sz="0" w:space="0" w:color="auto"/>
          </w:divBdr>
        </w:div>
        <w:div w:id="1391146634">
          <w:marLeft w:val="0"/>
          <w:marRight w:val="0"/>
          <w:marTop w:val="0"/>
          <w:marBottom w:val="0"/>
          <w:divBdr>
            <w:top w:val="none" w:sz="0" w:space="0" w:color="auto"/>
            <w:left w:val="none" w:sz="0" w:space="0" w:color="auto"/>
            <w:bottom w:val="none" w:sz="0" w:space="0" w:color="auto"/>
            <w:right w:val="none" w:sz="0" w:space="0" w:color="auto"/>
          </w:divBdr>
        </w:div>
        <w:div w:id="1411997037">
          <w:marLeft w:val="0"/>
          <w:marRight w:val="0"/>
          <w:marTop w:val="0"/>
          <w:marBottom w:val="0"/>
          <w:divBdr>
            <w:top w:val="none" w:sz="0" w:space="0" w:color="auto"/>
            <w:left w:val="none" w:sz="0" w:space="0" w:color="auto"/>
            <w:bottom w:val="none" w:sz="0" w:space="0" w:color="auto"/>
            <w:right w:val="none" w:sz="0" w:space="0" w:color="auto"/>
          </w:divBdr>
        </w:div>
        <w:div w:id="1476141457">
          <w:marLeft w:val="0"/>
          <w:marRight w:val="0"/>
          <w:marTop w:val="0"/>
          <w:marBottom w:val="0"/>
          <w:divBdr>
            <w:top w:val="none" w:sz="0" w:space="0" w:color="auto"/>
            <w:left w:val="none" w:sz="0" w:space="0" w:color="auto"/>
            <w:bottom w:val="none" w:sz="0" w:space="0" w:color="auto"/>
            <w:right w:val="none" w:sz="0" w:space="0" w:color="auto"/>
          </w:divBdr>
        </w:div>
        <w:div w:id="1519612985">
          <w:marLeft w:val="0"/>
          <w:marRight w:val="0"/>
          <w:marTop w:val="0"/>
          <w:marBottom w:val="0"/>
          <w:divBdr>
            <w:top w:val="none" w:sz="0" w:space="0" w:color="auto"/>
            <w:left w:val="none" w:sz="0" w:space="0" w:color="auto"/>
            <w:bottom w:val="none" w:sz="0" w:space="0" w:color="auto"/>
            <w:right w:val="none" w:sz="0" w:space="0" w:color="auto"/>
          </w:divBdr>
        </w:div>
        <w:div w:id="1693220004">
          <w:marLeft w:val="0"/>
          <w:marRight w:val="0"/>
          <w:marTop w:val="0"/>
          <w:marBottom w:val="0"/>
          <w:divBdr>
            <w:top w:val="none" w:sz="0" w:space="0" w:color="auto"/>
            <w:left w:val="none" w:sz="0" w:space="0" w:color="auto"/>
            <w:bottom w:val="none" w:sz="0" w:space="0" w:color="auto"/>
            <w:right w:val="none" w:sz="0" w:space="0" w:color="auto"/>
          </w:divBdr>
        </w:div>
      </w:divsChild>
    </w:div>
    <w:div w:id="656495850">
      <w:bodyDiv w:val="1"/>
      <w:marLeft w:val="0"/>
      <w:marRight w:val="0"/>
      <w:marTop w:val="0"/>
      <w:marBottom w:val="0"/>
      <w:divBdr>
        <w:top w:val="none" w:sz="0" w:space="0" w:color="auto"/>
        <w:left w:val="none" w:sz="0" w:space="0" w:color="auto"/>
        <w:bottom w:val="none" w:sz="0" w:space="0" w:color="auto"/>
        <w:right w:val="none" w:sz="0" w:space="0" w:color="auto"/>
      </w:divBdr>
    </w:div>
    <w:div w:id="659232546">
      <w:bodyDiv w:val="1"/>
      <w:marLeft w:val="0"/>
      <w:marRight w:val="0"/>
      <w:marTop w:val="0"/>
      <w:marBottom w:val="0"/>
      <w:divBdr>
        <w:top w:val="none" w:sz="0" w:space="0" w:color="auto"/>
        <w:left w:val="none" w:sz="0" w:space="0" w:color="auto"/>
        <w:bottom w:val="none" w:sz="0" w:space="0" w:color="auto"/>
        <w:right w:val="none" w:sz="0" w:space="0" w:color="auto"/>
      </w:divBdr>
    </w:div>
    <w:div w:id="663170499">
      <w:bodyDiv w:val="1"/>
      <w:marLeft w:val="0"/>
      <w:marRight w:val="0"/>
      <w:marTop w:val="0"/>
      <w:marBottom w:val="0"/>
      <w:divBdr>
        <w:top w:val="none" w:sz="0" w:space="0" w:color="auto"/>
        <w:left w:val="none" w:sz="0" w:space="0" w:color="auto"/>
        <w:bottom w:val="none" w:sz="0" w:space="0" w:color="auto"/>
        <w:right w:val="none" w:sz="0" w:space="0" w:color="auto"/>
      </w:divBdr>
    </w:div>
    <w:div w:id="665666761">
      <w:bodyDiv w:val="1"/>
      <w:marLeft w:val="0"/>
      <w:marRight w:val="0"/>
      <w:marTop w:val="0"/>
      <w:marBottom w:val="0"/>
      <w:divBdr>
        <w:top w:val="none" w:sz="0" w:space="0" w:color="auto"/>
        <w:left w:val="none" w:sz="0" w:space="0" w:color="auto"/>
        <w:bottom w:val="none" w:sz="0" w:space="0" w:color="auto"/>
        <w:right w:val="none" w:sz="0" w:space="0" w:color="auto"/>
      </w:divBdr>
    </w:div>
    <w:div w:id="671487467">
      <w:bodyDiv w:val="1"/>
      <w:marLeft w:val="0"/>
      <w:marRight w:val="0"/>
      <w:marTop w:val="0"/>
      <w:marBottom w:val="0"/>
      <w:divBdr>
        <w:top w:val="none" w:sz="0" w:space="0" w:color="auto"/>
        <w:left w:val="none" w:sz="0" w:space="0" w:color="auto"/>
        <w:bottom w:val="none" w:sz="0" w:space="0" w:color="auto"/>
        <w:right w:val="none" w:sz="0" w:space="0" w:color="auto"/>
      </w:divBdr>
    </w:div>
    <w:div w:id="686562372">
      <w:bodyDiv w:val="1"/>
      <w:marLeft w:val="0"/>
      <w:marRight w:val="0"/>
      <w:marTop w:val="0"/>
      <w:marBottom w:val="0"/>
      <w:divBdr>
        <w:top w:val="none" w:sz="0" w:space="0" w:color="auto"/>
        <w:left w:val="none" w:sz="0" w:space="0" w:color="auto"/>
        <w:bottom w:val="none" w:sz="0" w:space="0" w:color="auto"/>
        <w:right w:val="none" w:sz="0" w:space="0" w:color="auto"/>
      </w:divBdr>
    </w:div>
    <w:div w:id="691229812">
      <w:bodyDiv w:val="1"/>
      <w:marLeft w:val="0"/>
      <w:marRight w:val="0"/>
      <w:marTop w:val="0"/>
      <w:marBottom w:val="0"/>
      <w:divBdr>
        <w:top w:val="none" w:sz="0" w:space="0" w:color="auto"/>
        <w:left w:val="none" w:sz="0" w:space="0" w:color="auto"/>
        <w:bottom w:val="none" w:sz="0" w:space="0" w:color="auto"/>
        <w:right w:val="none" w:sz="0" w:space="0" w:color="auto"/>
      </w:divBdr>
    </w:div>
    <w:div w:id="697125876">
      <w:bodyDiv w:val="1"/>
      <w:marLeft w:val="0"/>
      <w:marRight w:val="0"/>
      <w:marTop w:val="0"/>
      <w:marBottom w:val="0"/>
      <w:divBdr>
        <w:top w:val="none" w:sz="0" w:space="0" w:color="auto"/>
        <w:left w:val="none" w:sz="0" w:space="0" w:color="auto"/>
        <w:bottom w:val="none" w:sz="0" w:space="0" w:color="auto"/>
        <w:right w:val="none" w:sz="0" w:space="0" w:color="auto"/>
      </w:divBdr>
      <w:divsChild>
        <w:div w:id="463155735">
          <w:marLeft w:val="0"/>
          <w:marRight w:val="0"/>
          <w:marTop w:val="0"/>
          <w:marBottom w:val="0"/>
          <w:divBdr>
            <w:top w:val="none" w:sz="0" w:space="0" w:color="auto"/>
            <w:left w:val="none" w:sz="0" w:space="0" w:color="auto"/>
            <w:bottom w:val="none" w:sz="0" w:space="0" w:color="auto"/>
            <w:right w:val="none" w:sz="0" w:space="0" w:color="auto"/>
          </w:divBdr>
          <w:divsChild>
            <w:div w:id="1892379693">
              <w:marLeft w:val="0"/>
              <w:marRight w:val="0"/>
              <w:marTop w:val="0"/>
              <w:marBottom w:val="0"/>
              <w:divBdr>
                <w:top w:val="none" w:sz="0" w:space="0" w:color="auto"/>
                <w:left w:val="none" w:sz="0" w:space="0" w:color="auto"/>
                <w:bottom w:val="none" w:sz="0" w:space="0" w:color="auto"/>
                <w:right w:val="none" w:sz="0" w:space="0" w:color="auto"/>
              </w:divBdr>
              <w:divsChild>
                <w:div w:id="356085464">
                  <w:marLeft w:val="0"/>
                  <w:marRight w:val="0"/>
                  <w:marTop w:val="0"/>
                  <w:marBottom w:val="0"/>
                  <w:divBdr>
                    <w:top w:val="none" w:sz="0" w:space="0" w:color="auto"/>
                    <w:left w:val="none" w:sz="0" w:space="0" w:color="auto"/>
                    <w:bottom w:val="none" w:sz="0" w:space="0" w:color="auto"/>
                    <w:right w:val="none" w:sz="0" w:space="0" w:color="auto"/>
                  </w:divBdr>
                  <w:divsChild>
                    <w:div w:id="242421027">
                      <w:marLeft w:val="0"/>
                      <w:marRight w:val="0"/>
                      <w:marTop w:val="0"/>
                      <w:marBottom w:val="0"/>
                      <w:divBdr>
                        <w:top w:val="none" w:sz="0" w:space="0" w:color="auto"/>
                        <w:left w:val="none" w:sz="0" w:space="0" w:color="auto"/>
                        <w:bottom w:val="none" w:sz="0" w:space="0" w:color="auto"/>
                        <w:right w:val="none" w:sz="0" w:space="0" w:color="auto"/>
                      </w:divBdr>
                      <w:divsChild>
                        <w:div w:id="748581996">
                          <w:marLeft w:val="0"/>
                          <w:marRight w:val="0"/>
                          <w:marTop w:val="0"/>
                          <w:marBottom w:val="0"/>
                          <w:divBdr>
                            <w:top w:val="none" w:sz="0" w:space="0" w:color="auto"/>
                            <w:left w:val="none" w:sz="0" w:space="0" w:color="auto"/>
                            <w:bottom w:val="none" w:sz="0" w:space="0" w:color="auto"/>
                            <w:right w:val="none" w:sz="0" w:space="0" w:color="auto"/>
                          </w:divBdr>
                          <w:divsChild>
                            <w:div w:id="12016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7004">
      <w:bodyDiv w:val="1"/>
      <w:marLeft w:val="0"/>
      <w:marRight w:val="0"/>
      <w:marTop w:val="0"/>
      <w:marBottom w:val="0"/>
      <w:divBdr>
        <w:top w:val="none" w:sz="0" w:space="0" w:color="auto"/>
        <w:left w:val="none" w:sz="0" w:space="0" w:color="auto"/>
        <w:bottom w:val="none" w:sz="0" w:space="0" w:color="auto"/>
        <w:right w:val="none" w:sz="0" w:space="0" w:color="auto"/>
      </w:divBdr>
    </w:div>
    <w:div w:id="699013618">
      <w:bodyDiv w:val="1"/>
      <w:marLeft w:val="0"/>
      <w:marRight w:val="0"/>
      <w:marTop w:val="0"/>
      <w:marBottom w:val="0"/>
      <w:divBdr>
        <w:top w:val="none" w:sz="0" w:space="0" w:color="auto"/>
        <w:left w:val="none" w:sz="0" w:space="0" w:color="auto"/>
        <w:bottom w:val="none" w:sz="0" w:space="0" w:color="auto"/>
        <w:right w:val="none" w:sz="0" w:space="0" w:color="auto"/>
      </w:divBdr>
    </w:div>
    <w:div w:id="699013991">
      <w:bodyDiv w:val="1"/>
      <w:marLeft w:val="0"/>
      <w:marRight w:val="0"/>
      <w:marTop w:val="0"/>
      <w:marBottom w:val="0"/>
      <w:divBdr>
        <w:top w:val="none" w:sz="0" w:space="0" w:color="auto"/>
        <w:left w:val="none" w:sz="0" w:space="0" w:color="auto"/>
        <w:bottom w:val="none" w:sz="0" w:space="0" w:color="auto"/>
        <w:right w:val="none" w:sz="0" w:space="0" w:color="auto"/>
      </w:divBdr>
    </w:div>
    <w:div w:id="718434616">
      <w:bodyDiv w:val="1"/>
      <w:marLeft w:val="0"/>
      <w:marRight w:val="0"/>
      <w:marTop w:val="0"/>
      <w:marBottom w:val="0"/>
      <w:divBdr>
        <w:top w:val="none" w:sz="0" w:space="0" w:color="auto"/>
        <w:left w:val="none" w:sz="0" w:space="0" w:color="auto"/>
        <w:bottom w:val="none" w:sz="0" w:space="0" w:color="auto"/>
        <w:right w:val="none" w:sz="0" w:space="0" w:color="auto"/>
      </w:divBdr>
    </w:div>
    <w:div w:id="722216335">
      <w:bodyDiv w:val="1"/>
      <w:marLeft w:val="0"/>
      <w:marRight w:val="0"/>
      <w:marTop w:val="0"/>
      <w:marBottom w:val="0"/>
      <w:divBdr>
        <w:top w:val="none" w:sz="0" w:space="0" w:color="auto"/>
        <w:left w:val="none" w:sz="0" w:space="0" w:color="auto"/>
        <w:bottom w:val="none" w:sz="0" w:space="0" w:color="auto"/>
        <w:right w:val="none" w:sz="0" w:space="0" w:color="auto"/>
      </w:divBdr>
    </w:div>
    <w:div w:id="728768726">
      <w:bodyDiv w:val="1"/>
      <w:marLeft w:val="0"/>
      <w:marRight w:val="0"/>
      <w:marTop w:val="0"/>
      <w:marBottom w:val="0"/>
      <w:divBdr>
        <w:top w:val="none" w:sz="0" w:space="0" w:color="auto"/>
        <w:left w:val="none" w:sz="0" w:space="0" w:color="auto"/>
        <w:bottom w:val="none" w:sz="0" w:space="0" w:color="auto"/>
        <w:right w:val="none" w:sz="0" w:space="0" w:color="auto"/>
      </w:divBdr>
    </w:div>
    <w:div w:id="749273503">
      <w:bodyDiv w:val="1"/>
      <w:marLeft w:val="0"/>
      <w:marRight w:val="0"/>
      <w:marTop w:val="0"/>
      <w:marBottom w:val="0"/>
      <w:divBdr>
        <w:top w:val="none" w:sz="0" w:space="0" w:color="auto"/>
        <w:left w:val="none" w:sz="0" w:space="0" w:color="auto"/>
        <w:bottom w:val="none" w:sz="0" w:space="0" w:color="auto"/>
        <w:right w:val="none" w:sz="0" w:space="0" w:color="auto"/>
      </w:divBdr>
    </w:div>
    <w:div w:id="753361079">
      <w:bodyDiv w:val="1"/>
      <w:marLeft w:val="0"/>
      <w:marRight w:val="0"/>
      <w:marTop w:val="0"/>
      <w:marBottom w:val="0"/>
      <w:divBdr>
        <w:top w:val="none" w:sz="0" w:space="0" w:color="auto"/>
        <w:left w:val="none" w:sz="0" w:space="0" w:color="auto"/>
        <w:bottom w:val="none" w:sz="0" w:space="0" w:color="auto"/>
        <w:right w:val="none" w:sz="0" w:space="0" w:color="auto"/>
      </w:divBdr>
    </w:div>
    <w:div w:id="769736001">
      <w:bodyDiv w:val="1"/>
      <w:marLeft w:val="0"/>
      <w:marRight w:val="0"/>
      <w:marTop w:val="0"/>
      <w:marBottom w:val="0"/>
      <w:divBdr>
        <w:top w:val="none" w:sz="0" w:space="0" w:color="auto"/>
        <w:left w:val="none" w:sz="0" w:space="0" w:color="auto"/>
        <w:bottom w:val="none" w:sz="0" w:space="0" w:color="auto"/>
        <w:right w:val="none" w:sz="0" w:space="0" w:color="auto"/>
      </w:divBdr>
    </w:div>
    <w:div w:id="784620236">
      <w:bodyDiv w:val="1"/>
      <w:marLeft w:val="0"/>
      <w:marRight w:val="0"/>
      <w:marTop w:val="0"/>
      <w:marBottom w:val="0"/>
      <w:divBdr>
        <w:top w:val="none" w:sz="0" w:space="0" w:color="auto"/>
        <w:left w:val="none" w:sz="0" w:space="0" w:color="auto"/>
        <w:bottom w:val="none" w:sz="0" w:space="0" w:color="auto"/>
        <w:right w:val="none" w:sz="0" w:space="0" w:color="auto"/>
      </w:divBdr>
    </w:div>
    <w:div w:id="788813767">
      <w:bodyDiv w:val="1"/>
      <w:marLeft w:val="0"/>
      <w:marRight w:val="0"/>
      <w:marTop w:val="0"/>
      <w:marBottom w:val="0"/>
      <w:divBdr>
        <w:top w:val="none" w:sz="0" w:space="0" w:color="auto"/>
        <w:left w:val="none" w:sz="0" w:space="0" w:color="auto"/>
        <w:bottom w:val="none" w:sz="0" w:space="0" w:color="auto"/>
        <w:right w:val="none" w:sz="0" w:space="0" w:color="auto"/>
      </w:divBdr>
    </w:div>
    <w:div w:id="806512542">
      <w:bodyDiv w:val="1"/>
      <w:marLeft w:val="0"/>
      <w:marRight w:val="0"/>
      <w:marTop w:val="0"/>
      <w:marBottom w:val="0"/>
      <w:divBdr>
        <w:top w:val="none" w:sz="0" w:space="0" w:color="auto"/>
        <w:left w:val="none" w:sz="0" w:space="0" w:color="auto"/>
        <w:bottom w:val="none" w:sz="0" w:space="0" w:color="auto"/>
        <w:right w:val="none" w:sz="0" w:space="0" w:color="auto"/>
      </w:divBdr>
    </w:div>
    <w:div w:id="809251800">
      <w:bodyDiv w:val="1"/>
      <w:marLeft w:val="0"/>
      <w:marRight w:val="0"/>
      <w:marTop w:val="0"/>
      <w:marBottom w:val="0"/>
      <w:divBdr>
        <w:top w:val="none" w:sz="0" w:space="0" w:color="auto"/>
        <w:left w:val="none" w:sz="0" w:space="0" w:color="auto"/>
        <w:bottom w:val="none" w:sz="0" w:space="0" w:color="auto"/>
        <w:right w:val="none" w:sz="0" w:space="0" w:color="auto"/>
      </w:divBdr>
    </w:div>
    <w:div w:id="811561112">
      <w:bodyDiv w:val="1"/>
      <w:marLeft w:val="0"/>
      <w:marRight w:val="0"/>
      <w:marTop w:val="0"/>
      <w:marBottom w:val="0"/>
      <w:divBdr>
        <w:top w:val="none" w:sz="0" w:space="0" w:color="auto"/>
        <w:left w:val="none" w:sz="0" w:space="0" w:color="auto"/>
        <w:bottom w:val="none" w:sz="0" w:space="0" w:color="auto"/>
        <w:right w:val="none" w:sz="0" w:space="0" w:color="auto"/>
      </w:divBdr>
    </w:div>
    <w:div w:id="814100771">
      <w:bodyDiv w:val="1"/>
      <w:marLeft w:val="0"/>
      <w:marRight w:val="0"/>
      <w:marTop w:val="0"/>
      <w:marBottom w:val="0"/>
      <w:divBdr>
        <w:top w:val="none" w:sz="0" w:space="0" w:color="auto"/>
        <w:left w:val="none" w:sz="0" w:space="0" w:color="auto"/>
        <w:bottom w:val="none" w:sz="0" w:space="0" w:color="auto"/>
        <w:right w:val="none" w:sz="0" w:space="0" w:color="auto"/>
      </w:divBdr>
      <w:divsChild>
        <w:div w:id="400758273">
          <w:marLeft w:val="0"/>
          <w:marRight w:val="0"/>
          <w:marTop w:val="0"/>
          <w:marBottom w:val="0"/>
          <w:divBdr>
            <w:top w:val="none" w:sz="0" w:space="0" w:color="auto"/>
            <w:left w:val="none" w:sz="0" w:space="0" w:color="auto"/>
            <w:bottom w:val="none" w:sz="0" w:space="0" w:color="auto"/>
            <w:right w:val="none" w:sz="0" w:space="0" w:color="auto"/>
          </w:divBdr>
          <w:divsChild>
            <w:div w:id="1584335993">
              <w:marLeft w:val="0"/>
              <w:marRight w:val="0"/>
              <w:marTop w:val="0"/>
              <w:marBottom w:val="0"/>
              <w:divBdr>
                <w:top w:val="none" w:sz="0" w:space="0" w:color="auto"/>
                <w:left w:val="none" w:sz="0" w:space="0" w:color="auto"/>
                <w:bottom w:val="none" w:sz="0" w:space="0" w:color="auto"/>
                <w:right w:val="none" w:sz="0" w:space="0" w:color="auto"/>
              </w:divBdr>
              <w:divsChild>
                <w:div w:id="182480656">
                  <w:marLeft w:val="0"/>
                  <w:marRight w:val="0"/>
                  <w:marTop w:val="0"/>
                  <w:marBottom w:val="0"/>
                  <w:divBdr>
                    <w:top w:val="none" w:sz="0" w:space="0" w:color="auto"/>
                    <w:left w:val="none" w:sz="0" w:space="0" w:color="auto"/>
                    <w:bottom w:val="none" w:sz="0" w:space="0" w:color="auto"/>
                    <w:right w:val="none" w:sz="0" w:space="0" w:color="auto"/>
                  </w:divBdr>
                  <w:divsChild>
                    <w:div w:id="1945646421">
                      <w:marLeft w:val="0"/>
                      <w:marRight w:val="0"/>
                      <w:marTop w:val="0"/>
                      <w:marBottom w:val="0"/>
                      <w:divBdr>
                        <w:top w:val="none" w:sz="0" w:space="0" w:color="auto"/>
                        <w:left w:val="none" w:sz="0" w:space="0" w:color="auto"/>
                        <w:bottom w:val="none" w:sz="0" w:space="0" w:color="auto"/>
                        <w:right w:val="none" w:sz="0" w:space="0" w:color="auto"/>
                      </w:divBdr>
                      <w:divsChild>
                        <w:div w:id="862355388">
                          <w:marLeft w:val="0"/>
                          <w:marRight w:val="0"/>
                          <w:marTop w:val="0"/>
                          <w:marBottom w:val="0"/>
                          <w:divBdr>
                            <w:top w:val="none" w:sz="0" w:space="0" w:color="auto"/>
                            <w:left w:val="none" w:sz="0" w:space="0" w:color="auto"/>
                            <w:bottom w:val="none" w:sz="0" w:space="0" w:color="auto"/>
                            <w:right w:val="none" w:sz="0" w:space="0" w:color="auto"/>
                          </w:divBdr>
                          <w:divsChild>
                            <w:div w:id="7306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419135">
      <w:bodyDiv w:val="1"/>
      <w:marLeft w:val="0"/>
      <w:marRight w:val="0"/>
      <w:marTop w:val="0"/>
      <w:marBottom w:val="0"/>
      <w:divBdr>
        <w:top w:val="none" w:sz="0" w:space="0" w:color="auto"/>
        <w:left w:val="none" w:sz="0" w:space="0" w:color="auto"/>
        <w:bottom w:val="none" w:sz="0" w:space="0" w:color="auto"/>
        <w:right w:val="none" w:sz="0" w:space="0" w:color="auto"/>
      </w:divBdr>
    </w:div>
    <w:div w:id="828906668">
      <w:bodyDiv w:val="1"/>
      <w:marLeft w:val="0"/>
      <w:marRight w:val="0"/>
      <w:marTop w:val="0"/>
      <w:marBottom w:val="0"/>
      <w:divBdr>
        <w:top w:val="none" w:sz="0" w:space="0" w:color="auto"/>
        <w:left w:val="none" w:sz="0" w:space="0" w:color="auto"/>
        <w:bottom w:val="none" w:sz="0" w:space="0" w:color="auto"/>
        <w:right w:val="none" w:sz="0" w:space="0" w:color="auto"/>
      </w:divBdr>
    </w:div>
    <w:div w:id="831027651">
      <w:bodyDiv w:val="1"/>
      <w:marLeft w:val="0"/>
      <w:marRight w:val="0"/>
      <w:marTop w:val="0"/>
      <w:marBottom w:val="0"/>
      <w:divBdr>
        <w:top w:val="none" w:sz="0" w:space="0" w:color="auto"/>
        <w:left w:val="none" w:sz="0" w:space="0" w:color="auto"/>
        <w:bottom w:val="none" w:sz="0" w:space="0" w:color="auto"/>
        <w:right w:val="none" w:sz="0" w:space="0" w:color="auto"/>
      </w:divBdr>
    </w:div>
    <w:div w:id="833767153">
      <w:bodyDiv w:val="1"/>
      <w:marLeft w:val="0"/>
      <w:marRight w:val="0"/>
      <w:marTop w:val="0"/>
      <w:marBottom w:val="0"/>
      <w:divBdr>
        <w:top w:val="none" w:sz="0" w:space="0" w:color="auto"/>
        <w:left w:val="none" w:sz="0" w:space="0" w:color="auto"/>
        <w:bottom w:val="none" w:sz="0" w:space="0" w:color="auto"/>
        <w:right w:val="none" w:sz="0" w:space="0" w:color="auto"/>
      </w:divBdr>
    </w:div>
    <w:div w:id="853691838">
      <w:bodyDiv w:val="1"/>
      <w:marLeft w:val="0"/>
      <w:marRight w:val="0"/>
      <w:marTop w:val="0"/>
      <w:marBottom w:val="0"/>
      <w:divBdr>
        <w:top w:val="none" w:sz="0" w:space="0" w:color="auto"/>
        <w:left w:val="none" w:sz="0" w:space="0" w:color="auto"/>
        <w:bottom w:val="none" w:sz="0" w:space="0" w:color="auto"/>
        <w:right w:val="none" w:sz="0" w:space="0" w:color="auto"/>
      </w:divBdr>
      <w:divsChild>
        <w:div w:id="1067806395">
          <w:marLeft w:val="547"/>
          <w:marRight w:val="0"/>
          <w:marTop w:val="0"/>
          <w:marBottom w:val="0"/>
          <w:divBdr>
            <w:top w:val="none" w:sz="0" w:space="0" w:color="auto"/>
            <w:left w:val="none" w:sz="0" w:space="0" w:color="auto"/>
            <w:bottom w:val="none" w:sz="0" w:space="0" w:color="auto"/>
            <w:right w:val="none" w:sz="0" w:space="0" w:color="auto"/>
          </w:divBdr>
        </w:div>
      </w:divsChild>
    </w:div>
    <w:div w:id="869536017">
      <w:bodyDiv w:val="1"/>
      <w:marLeft w:val="0"/>
      <w:marRight w:val="0"/>
      <w:marTop w:val="0"/>
      <w:marBottom w:val="0"/>
      <w:divBdr>
        <w:top w:val="none" w:sz="0" w:space="0" w:color="auto"/>
        <w:left w:val="none" w:sz="0" w:space="0" w:color="auto"/>
        <w:bottom w:val="none" w:sz="0" w:space="0" w:color="auto"/>
        <w:right w:val="none" w:sz="0" w:space="0" w:color="auto"/>
      </w:divBdr>
    </w:div>
    <w:div w:id="875240646">
      <w:bodyDiv w:val="1"/>
      <w:marLeft w:val="0"/>
      <w:marRight w:val="0"/>
      <w:marTop w:val="0"/>
      <w:marBottom w:val="0"/>
      <w:divBdr>
        <w:top w:val="none" w:sz="0" w:space="0" w:color="auto"/>
        <w:left w:val="none" w:sz="0" w:space="0" w:color="auto"/>
        <w:bottom w:val="none" w:sz="0" w:space="0" w:color="auto"/>
        <w:right w:val="none" w:sz="0" w:space="0" w:color="auto"/>
      </w:divBdr>
    </w:div>
    <w:div w:id="881406807">
      <w:bodyDiv w:val="1"/>
      <w:marLeft w:val="0"/>
      <w:marRight w:val="0"/>
      <w:marTop w:val="0"/>
      <w:marBottom w:val="0"/>
      <w:divBdr>
        <w:top w:val="none" w:sz="0" w:space="0" w:color="auto"/>
        <w:left w:val="none" w:sz="0" w:space="0" w:color="auto"/>
        <w:bottom w:val="none" w:sz="0" w:space="0" w:color="auto"/>
        <w:right w:val="none" w:sz="0" w:space="0" w:color="auto"/>
      </w:divBdr>
    </w:div>
    <w:div w:id="884488652">
      <w:bodyDiv w:val="1"/>
      <w:marLeft w:val="0"/>
      <w:marRight w:val="0"/>
      <w:marTop w:val="0"/>
      <w:marBottom w:val="0"/>
      <w:divBdr>
        <w:top w:val="none" w:sz="0" w:space="0" w:color="auto"/>
        <w:left w:val="none" w:sz="0" w:space="0" w:color="auto"/>
        <w:bottom w:val="none" w:sz="0" w:space="0" w:color="auto"/>
        <w:right w:val="none" w:sz="0" w:space="0" w:color="auto"/>
      </w:divBdr>
    </w:div>
    <w:div w:id="887645721">
      <w:bodyDiv w:val="1"/>
      <w:marLeft w:val="0"/>
      <w:marRight w:val="0"/>
      <w:marTop w:val="0"/>
      <w:marBottom w:val="0"/>
      <w:divBdr>
        <w:top w:val="none" w:sz="0" w:space="0" w:color="auto"/>
        <w:left w:val="none" w:sz="0" w:space="0" w:color="auto"/>
        <w:bottom w:val="none" w:sz="0" w:space="0" w:color="auto"/>
        <w:right w:val="none" w:sz="0" w:space="0" w:color="auto"/>
      </w:divBdr>
    </w:div>
    <w:div w:id="888109714">
      <w:bodyDiv w:val="1"/>
      <w:marLeft w:val="0"/>
      <w:marRight w:val="0"/>
      <w:marTop w:val="0"/>
      <w:marBottom w:val="0"/>
      <w:divBdr>
        <w:top w:val="none" w:sz="0" w:space="0" w:color="auto"/>
        <w:left w:val="none" w:sz="0" w:space="0" w:color="auto"/>
        <w:bottom w:val="none" w:sz="0" w:space="0" w:color="auto"/>
        <w:right w:val="none" w:sz="0" w:space="0" w:color="auto"/>
      </w:divBdr>
    </w:div>
    <w:div w:id="902832938">
      <w:bodyDiv w:val="1"/>
      <w:marLeft w:val="0"/>
      <w:marRight w:val="0"/>
      <w:marTop w:val="0"/>
      <w:marBottom w:val="0"/>
      <w:divBdr>
        <w:top w:val="none" w:sz="0" w:space="0" w:color="auto"/>
        <w:left w:val="none" w:sz="0" w:space="0" w:color="auto"/>
        <w:bottom w:val="none" w:sz="0" w:space="0" w:color="auto"/>
        <w:right w:val="none" w:sz="0" w:space="0" w:color="auto"/>
      </w:divBdr>
    </w:div>
    <w:div w:id="912666876">
      <w:bodyDiv w:val="1"/>
      <w:marLeft w:val="0"/>
      <w:marRight w:val="0"/>
      <w:marTop w:val="0"/>
      <w:marBottom w:val="0"/>
      <w:divBdr>
        <w:top w:val="none" w:sz="0" w:space="0" w:color="auto"/>
        <w:left w:val="none" w:sz="0" w:space="0" w:color="auto"/>
        <w:bottom w:val="none" w:sz="0" w:space="0" w:color="auto"/>
        <w:right w:val="none" w:sz="0" w:space="0" w:color="auto"/>
      </w:divBdr>
    </w:div>
    <w:div w:id="918634182">
      <w:bodyDiv w:val="1"/>
      <w:marLeft w:val="0"/>
      <w:marRight w:val="0"/>
      <w:marTop w:val="0"/>
      <w:marBottom w:val="0"/>
      <w:divBdr>
        <w:top w:val="none" w:sz="0" w:space="0" w:color="auto"/>
        <w:left w:val="none" w:sz="0" w:space="0" w:color="auto"/>
        <w:bottom w:val="none" w:sz="0" w:space="0" w:color="auto"/>
        <w:right w:val="none" w:sz="0" w:space="0" w:color="auto"/>
      </w:divBdr>
    </w:div>
    <w:div w:id="932931367">
      <w:bodyDiv w:val="1"/>
      <w:marLeft w:val="0"/>
      <w:marRight w:val="0"/>
      <w:marTop w:val="0"/>
      <w:marBottom w:val="0"/>
      <w:divBdr>
        <w:top w:val="none" w:sz="0" w:space="0" w:color="auto"/>
        <w:left w:val="none" w:sz="0" w:space="0" w:color="auto"/>
        <w:bottom w:val="none" w:sz="0" w:space="0" w:color="auto"/>
        <w:right w:val="none" w:sz="0" w:space="0" w:color="auto"/>
      </w:divBdr>
    </w:div>
    <w:div w:id="934947877">
      <w:bodyDiv w:val="1"/>
      <w:marLeft w:val="0"/>
      <w:marRight w:val="0"/>
      <w:marTop w:val="0"/>
      <w:marBottom w:val="0"/>
      <w:divBdr>
        <w:top w:val="none" w:sz="0" w:space="0" w:color="auto"/>
        <w:left w:val="none" w:sz="0" w:space="0" w:color="auto"/>
        <w:bottom w:val="none" w:sz="0" w:space="0" w:color="auto"/>
        <w:right w:val="none" w:sz="0" w:space="0" w:color="auto"/>
      </w:divBdr>
    </w:div>
    <w:div w:id="938177498">
      <w:bodyDiv w:val="1"/>
      <w:marLeft w:val="0"/>
      <w:marRight w:val="0"/>
      <w:marTop w:val="0"/>
      <w:marBottom w:val="0"/>
      <w:divBdr>
        <w:top w:val="none" w:sz="0" w:space="0" w:color="auto"/>
        <w:left w:val="none" w:sz="0" w:space="0" w:color="auto"/>
        <w:bottom w:val="none" w:sz="0" w:space="0" w:color="auto"/>
        <w:right w:val="none" w:sz="0" w:space="0" w:color="auto"/>
      </w:divBdr>
    </w:div>
    <w:div w:id="938224256">
      <w:bodyDiv w:val="1"/>
      <w:marLeft w:val="0"/>
      <w:marRight w:val="0"/>
      <w:marTop w:val="0"/>
      <w:marBottom w:val="0"/>
      <w:divBdr>
        <w:top w:val="none" w:sz="0" w:space="0" w:color="auto"/>
        <w:left w:val="none" w:sz="0" w:space="0" w:color="auto"/>
        <w:bottom w:val="none" w:sz="0" w:space="0" w:color="auto"/>
        <w:right w:val="none" w:sz="0" w:space="0" w:color="auto"/>
      </w:divBdr>
    </w:div>
    <w:div w:id="955908457">
      <w:bodyDiv w:val="1"/>
      <w:marLeft w:val="0"/>
      <w:marRight w:val="0"/>
      <w:marTop w:val="0"/>
      <w:marBottom w:val="0"/>
      <w:divBdr>
        <w:top w:val="none" w:sz="0" w:space="0" w:color="auto"/>
        <w:left w:val="none" w:sz="0" w:space="0" w:color="auto"/>
        <w:bottom w:val="none" w:sz="0" w:space="0" w:color="auto"/>
        <w:right w:val="none" w:sz="0" w:space="0" w:color="auto"/>
      </w:divBdr>
    </w:div>
    <w:div w:id="957830226">
      <w:bodyDiv w:val="1"/>
      <w:marLeft w:val="0"/>
      <w:marRight w:val="0"/>
      <w:marTop w:val="0"/>
      <w:marBottom w:val="0"/>
      <w:divBdr>
        <w:top w:val="none" w:sz="0" w:space="0" w:color="auto"/>
        <w:left w:val="none" w:sz="0" w:space="0" w:color="auto"/>
        <w:bottom w:val="none" w:sz="0" w:space="0" w:color="auto"/>
        <w:right w:val="none" w:sz="0" w:space="0" w:color="auto"/>
      </w:divBdr>
    </w:div>
    <w:div w:id="960963130">
      <w:bodyDiv w:val="1"/>
      <w:marLeft w:val="0"/>
      <w:marRight w:val="0"/>
      <w:marTop w:val="0"/>
      <w:marBottom w:val="0"/>
      <w:divBdr>
        <w:top w:val="none" w:sz="0" w:space="0" w:color="auto"/>
        <w:left w:val="none" w:sz="0" w:space="0" w:color="auto"/>
        <w:bottom w:val="none" w:sz="0" w:space="0" w:color="auto"/>
        <w:right w:val="none" w:sz="0" w:space="0" w:color="auto"/>
      </w:divBdr>
    </w:div>
    <w:div w:id="969289062">
      <w:bodyDiv w:val="1"/>
      <w:marLeft w:val="0"/>
      <w:marRight w:val="0"/>
      <w:marTop w:val="0"/>
      <w:marBottom w:val="0"/>
      <w:divBdr>
        <w:top w:val="none" w:sz="0" w:space="0" w:color="auto"/>
        <w:left w:val="none" w:sz="0" w:space="0" w:color="auto"/>
        <w:bottom w:val="none" w:sz="0" w:space="0" w:color="auto"/>
        <w:right w:val="none" w:sz="0" w:space="0" w:color="auto"/>
      </w:divBdr>
    </w:div>
    <w:div w:id="976106666">
      <w:bodyDiv w:val="1"/>
      <w:marLeft w:val="0"/>
      <w:marRight w:val="0"/>
      <w:marTop w:val="0"/>
      <w:marBottom w:val="0"/>
      <w:divBdr>
        <w:top w:val="none" w:sz="0" w:space="0" w:color="auto"/>
        <w:left w:val="none" w:sz="0" w:space="0" w:color="auto"/>
        <w:bottom w:val="none" w:sz="0" w:space="0" w:color="auto"/>
        <w:right w:val="none" w:sz="0" w:space="0" w:color="auto"/>
      </w:divBdr>
    </w:div>
    <w:div w:id="977412744">
      <w:bodyDiv w:val="1"/>
      <w:marLeft w:val="0"/>
      <w:marRight w:val="0"/>
      <w:marTop w:val="0"/>
      <w:marBottom w:val="0"/>
      <w:divBdr>
        <w:top w:val="none" w:sz="0" w:space="0" w:color="auto"/>
        <w:left w:val="none" w:sz="0" w:space="0" w:color="auto"/>
        <w:bottom w:val="none" w:sz="0" w:space="0" w:color="auto"/>
        <w:right w:val="none" w:sz="0" w:space="0" w:color="auto"/>
      </w:divBdr>
    </w:div>
    <w:div w:id="986086705">
      <w:bodyDiv w:val="1"/>
      <w:marLeft w:val="0"/>
      <w:marRight w:val="0"/>
      <w:marTop w:val="0"/>
      <w:marBottom w:val="0"/>
      <w:divBdr>
        <w:top w:val="none" w:sz="0" w:space="0" w:color="auto"/>
        <w:left w:val="none" w:sz="0" w:space="0" w:color="auto"/>
        <w:bottom w:val="none" w:sz="0" w:space="0" w:color="auto"/>
        <w:right w:val="none" w:sz="0" w:space="0" w:color="auto"/>
      </w:divBdr>
    </w:div>
    <w:div w:id="986591826">
      <w:bodyDiv w:val="1"/>
      <w:marLeft w:val="0"/>
      <w:marRight w:val="0"/>
      <w:marTop w:val="0"/>
      <w:marBottom w:val="0"/>
      <w:divBdr>
        <w:top w:val="none" w:sz="0" w:space="0" w:color="auto"/>
        <w:left w:val="none" w:sz="0" w:space="0" w:color="auto"/>
        <w:bottom w:val="none" w:sz="0" w:space="0" w:color="auto"/>
        <w:right w:val="none" w:sz="0" w:space="0" w:color="auto"/>
      </w:divBdr>
      <w:divsChild>
        <w:div w:id="1759672627">
          <w:marLeft w:val="547"/>
          <w:marRight w:val="0"/>
          <w:marTop w:val="0"/>
          <w:marBottom w:val="0"/>
          <w:divBdr>
            <w:top w:val="none" w:sz="0" w:space="0" w:color="auto"/>
            <w:left w:val="none" w:sz="0" w:space="0" w:color="auto"/>
            <w:bottom w:val="none" w:sz="0" w:space="0" w:color="auto"/>
            <w:right w:val="none" w:sz="0" w:space="0" w:color="auto"/>
          </w:divBdr>
        </w:div>
      </w:divsChild>
    </w:div>
    <w:div w:id="1004360335">
      <w:bodyDiv w:val="1"/>
      <w:marLeft w:val="0"/>
      <w:marRight w:val="0"/>
      <w:marTop w:val="0"/>
      <w:marBottom w:val="0"/>
      <w:divBdr>
        <w:top w:val="none" w:sz="0" w:space="0" w:color="auto"/>
        <w:left w:val="none" w:sz="0" w:space="0" w:color="auto"/>
        <w:bottom w:val="none" w:sz="0" w:space="0" w:color="auto"/>
        <w:right w:val="none" w:sz="0" w:space="0" w:color="auto"/>
      </w:divBdr>
    </w:div>
    <w:div w:id="1009793382">
      <w:bodyDiv w:val="1"/>
      <w:marLeft w:val="0"/>
      <w:marRight w:val="0"/>
      <w:marTop w:val="0"/>
      <w:marBottom w:val="0"/>
      <w:divBdr>
        <w:top w:val="none" w:sz="0" w:space="0" w:color="auto"/>
        <w:left w:val="none" w:sz="0" w:space="0" w:color="auto"/>
        <w:bottom w:val="none" w:sz="0" w:space="0" w:color="auto"/>
        <w:right w:val="none" w:sz="0" w:space="0" w:color="auto"/>
      </w:divBdr>
      <w:divsChild>
        <w:div w:id="95567508">
          <w:marLeft w:val="0"/>
          <w:marRight w:val="0"/>
          <w:marTop w:val="0"/>
          <w:marBottom w:val="0"/>
          <w:divBdr>
            <w:top w:val="none" w:sz="0" w:space="0" w:color="auto"/>
            <w:left w:val="none" w:sz="0" w:space="0" w:color="auto"/>
            <w:bottom w:val="none" w:sz="0" w:space="0" w:color="auto"/>
            <w:right w:val="none" w:sz="0" w:space="0" w:color="auto"/>
          </w:divBdr>
        </w:div>
        <w:div w:id="256452976">
          <w:marLeft w:val="0"/>
          <w:marRight w:val="0"/>
          <w:marTop w:val="0"/>
          <w:marBottom w:val="0"/>
          <w:divBdr>
            <w:top w:val="none" w:sz="0" w:space="0" w:color="auto"/>
            <w:left w:val="none" w:sz="0" w:space="0" w:color="auto"/>
            <w:bottom w:val="none" w:sz="0" w:space="0" w:color="auto"/>
            <w:right w:val="none" w:sz="0" w:space="0" w:color="auto"/>
          </w:divBdr>
        </w:div>
        <w:div w:id="489685096">
          <w:marLeft w:val="0"/>
          <w:marRight w:val="0"/>
          <w:marTop w:val="0"/>
          <w:marBottom w:val="0"/>
          <w:divBdr>
            <w:top w:val="none" w:sz="0" w:space="0" w:color="auto"/>
            <w:left w:val="none" w:sz="0" w:space="0" w:color="auto"/>
            <w:bottom w:val="none" w:sz="0" w:space="0" w:color="auto"/>
            <w:right w:val="none" w:sz="0" w:space="0" w:color="auto"/>
          </w:divBdr>
        </w:div>
        <w:div w:id="493421988">
          <w:marLeft w:val="0"/>
          <w:marRight w:val="0"/>
          <w:marTop w:val="0"/>
          <w:marBottom w:val="0"/>
          <w:divBdr>
            <w:top w:val="none" w:sz="0" w:space="0" w:color="auto"/>
            <w:left w:val="none" w:sz="0" w:space="0" w:color="auto"/>
            <w:bottom w:val="none" w:sz="0" w:space="0" w:color="auto"/>
            <w:right w:val="none" w:sz="0" w:space="0" w:color="auto"/>
          </w:divBdr>
        </w:div>
        <w:div w:id="941956269">
          <w:marLeft w:val="0"/>
          <w:marRight w:val="0"/>
          <w:marTop w:val="0"/>
          <w:marBottom w:val="0"/>
          <w:divBdr>
            <w:top w:val="none" w:sz="0" w:space="0" w:color="auto"/>
            <w:left w:val="none" w:sz="0" w:space="0" w:color="auto"/>
            <w:bottom w:val="none" w:sz="0" w:space="0" w:color="auto"/>
            <w:right w:val="none" w:sz="0" w:space="0" w:color="auto"/>
          </w:divBdr>
        </w:div>
        <w:div w:id="999625753">
          <w:marLeft w:val="0"/>
          <w:marRight w:val="0"/>
          <w:marTop w:val="0"/>
          <w:marBottom w:val="0"/>
          <w:divBdr>
            <w:top w:val="none" w:sz="0" w:space="0" w:color="auto"/>
            <w:left w:val="none" w:sz="0" w:space="0" w:color="auto"/>
            <w:bottom w:val="none" w:sz="0" w:space="0" w:color="auto"/>
            <w:right w:val="none" w:sz="0" w:space="0" w:color="auto"/>
          </w:divBdr>
        </w:div>
        <w:div w:id="1627586829">
          <w:marLeft w:val="0"/>
          <w:marRight w:val="0"/>
          <w:marTop w:val="0"/>
          <w:marBottom w:val="0"/>
          <w:divBdr>
            <w:top w:val="none" w:sz="0" w:space="0" w:color="auto"/>
            <w:left w:val="none" w:sz="0" w:space="0" w:color="auto"/>
            <w:bottom w:val="none" w:sz="0" w:space="0" w:color="auto"/>
            <w:right w:val="none" w:sz="0" w:space="0" w:color="auto"/>
          </w:divBdr>
        </w:div>
        <w:div w:id="1735742368">
          <w:marLeft w:val="0"/>
          <w:marRight w:val="0"/>
          <w:marTop w:val="0"/>
          <w:marBottom w:val="0"/>
          <w:divBdr>
            <w:top w:val="none" w:sz="0" w:space="0" w:color="auto"/>
            <w:left w:val="none" w:sz="0" w:space="0" w:color="auto"/>
            <w:bottom w:val="none" w:sz="0" w:space="0" w:color="auto"/>
            <w:right w:val="none" w:sz="0" w:space="0" w:color="auto"/>
          </w:divBdr>
        </w:div>
      </w:divsChild>
    </w:div>
    <w:div w:id="1015763171">
      <w:bodyDiv w:val="1"/>
      <w:marLeft w:val="0"/>
      <w:marRight w:val="0"/>
      <w:marTop w:val="0"/>
      <w:marBottom w:val="0"/>
      <w:divBdr>
        <w:top w:val="none" w:sz="0" w:space="0" w:color="auto"/>
        <w:left w:val="none" w:sz="0" w:space="0" w:color="auto"/>
        <w:bottom w:val="none" w:sz="0" w:space="0" w:color="auto"/>
        <w:right w:val="none" w:sz="0" w:space="0" w:color="auto"/>
      </w:divBdr>
    </w:div>
    <w:div w:id="1016466288">
      <w:bodyDiv w:val="1"/>
      <w:marLeft w:val="0"/>
      <w:marRight w:val="0"/>
      <w:marTop w:val="0"/>
      <w:marBottom w:val="0"/>
      <w:divBdr>
        <w:top w:val="none" w:sz="0" w:space="0" w:color="auto"/>
        <w:left w:val="none" w:sz="0" w:space="0" w:color="auto"/>
        <w:bottom w:val="none" w:sz="0" w:space="0" w:color="auto"/>
        <w:right w:val="none" w:sz="0" w:space="0" w:color="auto"/>
      </w:divBdr>
    </w:div>
    <w:div w:id="1017540989">
      <w:bodyDiv w:val="1"/>
      <w:marLeft w:val="0"/>
      <w:marRight w:val="0"/>
      <w:marTop w:val="0"/>
      <w:marBottom w:val="0"/>
      <w:divBdr>
        <w:top w:val="none" w:sz="0" w:space="0" w:color="auto"/>
        <w:left w:val="none" w:sz="0" w:space="0" w:color="auto"/>
        <w:bottom w:val="none" w:sz="0" w:space="0" w:color="auto"/>
        <w:right w:val="none" w:sz="0" w:space="0" w:color="auto"/>
      </w:divBdr>
    </w:div>
    <w:div w:id="1023945213">
      <w:bodyDiv w:val="1"/>
      <w:marLeft w:val="0"/>
      <w:marRight w:val="0"/>
      <w:marTop w:val="0"/>
      <w:marBottom w:val="0"/>
      <w:divBdr>
        <w:top w:val="none" w:sz="0" w:space="0" w:color="auto"/>
        <w:left w:val="none" w:sz="0" w:space="0" w:color="auto"/>
        <w:bottom w:val="none" w:sz="0" w:space="0" w:color="auto"/>
        <w:right w:val="none" w:sz="0" w:space="0" w:color="auto"/>
      </w:divBdr>
    </w:div>
    <w:div w:id="1029525842">
      <w:bodyDiv w:val="1"/>
      <w:marLeft w:val="0"/>
      <w:marRight w:val="0"/>
      <w:marTop w:val="0"/>
      <w:marBottom w:val="0"/>
      <w:divBdr>
        <w:top w:val="none" w:sz="0" w:space="0" w:color="auto"/>
        <w:left w:val="none" w:sz="0" w:space="0" w:color="auto"/>
        <w:bottom w:val="none" w:sz="0" w:space="0" w:color="auto"/>
        <w:right w:val="none" w:sz="0" w:space="0" w:color="auto"/>
      </w:divBdr>
    </w:div>
    <w:div w:id="1032724010">
      <w:bodyDiv w:val="1"/>
      <w:marLeft w:val="0"/>
      <w:marRight w:val="0"/>
      <w:marTop w:val="0"/>
      <w:marBottom w:val="0"/>
      <w:divBdr>
        <w:top w:val="none" w:sz="0" w:space="0" w:color="auto"/>
        <w:left w:val="none" w:sz="0" w:space="0" w:color="auto"/>
        <w:bottom w:val="none" w:sz="0" w:space="0" w:color="auto"/>
        <w:right w:val="none" w:sz="0" w:space="0" w:color="auto"/>
      </w:divBdr>
    </w:div>
    <w:div w:id="1035734947">
      <w:bodyDiv w:val="1"/>
      <w:marLeft w:val="0"/>
      <w:marRight w:val="0"/>
      <w:marTop w:val="0"/>
      <w:marBottom w:val="0"/>
      <w:divBdr>
        <w:top w:val="none" w:sz="0" w:space="0" w:color="auto"/>
        <w:left w:val="none" w:sz="0" w:space="0" w:color="auto"/>
        <w:bottom w:val="none" w:sz="0" w:space="0" w:color="auto"/>
        <w:right w:val="none" w:sz="0" w:space="0" w:color="auto"/>
      </w:divBdr>
    </w:div>
    <w:div w:id="1038630813">
      <w:bodyDiv w:val="1"/>
      <w:marLeft w:val="0"/>
      <w:marRight w:val="0"/>
      <w:marTop w:val="0"/>
      <w:marBottom w:val="0"/>
      <w:divBdr>
        <w:top w:val="none" w:sz="0" w:space="0" w:color="auto"/>
        <w:left w:val="none" w:sz="0" w:space="0" w:color="auto"/>
        <w:bottom w:val="none" w:sz="0" w:space="0" w:color="auto"/>
        <w:right w:val="none" w:sz="0" w:space="0" w:color="auto"/>
      </w:divBdr>
    </w:div>
    <w:div w:id="1043604514">
      <w:bodyDiv w:val="1"/>
      <w:marLeft w:val="0"/>
      <w:marRight w:val="0"/>
      <w:marTop w:val="0"/>
      <w:marBottom w:val="0"/>
      <w:divBdr>
        <w:top w:val="none" w:sz="0" w:space="0" w:color="auto"/>
        <w:left w:val="none" w:sz="0" w:space="0" w:color="auto"/>
        <w:bottom w:val="none" w:sz="0" w:space="0" w:color="auto"/>
        <w:right w:val="none" w:sz="0" w:space="0" w:color="auto"/>
      </w:divBdr>
      <w:divsChild>
        <w:div w:id="1922520585">
          <w:marLeft w:val="547"/>
          <w:marRight w:val="0"/>
          <w:marTop w:val="0"/>
          <w:marBottom w:val="0"/>
          <w:divBdr>
            <w:top w:val="none" w:sz="0" w:space="0" w:color="auto"/>
            <w:left w:val="none" w:sz="0" w:space="0" w:color="auto"/>
            <w:bottom w:val="none" w:sz="0" w:space="0" w:color="auto"/>
            <w:right w:val="none" w:sz="0" w:space="0" w:color="auto"/>
          </w:divBdr>
        </w:div>
      </w:divsChild>
    </w:div>
    <w:div w:id="1053236563">
      <w:bodyDiv w:val="1"/>
      <w:marLeft w:val="0"/>
      <w:marRight w:val="0"/>
      <w:marTop w:val="0"/>
      <w:marBottom w:val="0"/>
      <w:divBdr>
        <w:top w:val="none" w:sz="0" w:space="0" w:color="auto"/>
        <w:left w:val="none" w:sz="0" w:space="0" w:color="auto"/>
        <w:bottom w:val="none" w:sz="0" w:space="0" w:color="auto"/>
        <w:right w:val="none" w:sz="0" w:space="0" w:color="auto"/>
      </w:divBdr>
    </w:div>
    <w:div w:id="1055544808">
      <w:bodyDiv w:val="1"/>
      <w:marLeft w:val="0"/>
      <w:marRight w:val="0"/>
      <w:marTop w:val="0"/>
      <w:marBottom w:val="0"/>
      <w:divBdr>
        <w:top w:val="none" w:sz="0" w:space="0" w:color="auto"/>
        <w:left w:val="none" w:sz="0" w:space="0" w:color="auto"/>
        <w:bottom w:val="none" w:sz="0" w:space="0" w:color="auto"/>
        <w:right w:val="none" w:sz="0" w:space="0" w:color="auto"/>
      </w:divBdr>
    </w:div>
    <w:div w:id="1058163945">
      <w:bodyDiv w:val="1"/>
      <w:marLeft w:val="0"/>
      <w:marRight w:val="0"/>
      <w:marTop w:val="0"/>
      <w:marBottom w:val="0"/>
      <w:divBdr>
        <w:top w:val="none" w:sz="0" w:space="0" w:color="auto"/>
        <w:left w:val="none" w:sz="0" w:space="0" w:color="auto"/>
        <w:bottom w:val="none" w:sz="0" w:space="0" w:color="auto"/>
        <w:right w:val="none" w:sz="0" w:space="0" w:color="auto"/>
      </w:divBdr>
    </w:div>
    <w:div w:id="1058554514">
      <w:bodyDiv w:val="1"/>
      <w:marLeft w:val="0"/>
      <w:marRight w:val="0"/>
      <w:marTop w:val="0"/>
      <w:marBottom w:val="0"/>
      <w:divBdr>
        <w:top w:val="none" w:sz="0" w:space="0" w:color="auto"/>
        <w:left w:val="none" w:sz="0" w:space="0" w:color="auto"/>
        <w:bottom w:val="none" w:sz="0" w:space="0" w:color="auto"/>
        <w:right w:val="none" w:sz="0" w:space="0" w:color="auto"/>
      </w:divBdr>
    </w:div>
    <w:div w:id="1071200958">
      <w:bodyDiv w:val="1"/>
      <w:marLeft w:val="0"/>
      <w:marRight w:val="0"/>
      <w:marTop w:val="0"/>
      <w:marBottom w:val="0"/>
      <w:divBdr>
        <w:top w:val="none" w:sz="0" w:space="0" w:color="auto"/>
        <w:left w:val="none" w:sz="0" w:space="0" w:color="auto"/>
        <w:bottom w:val="none" w:sz="0" w:space="0" w:color="auto"/>
        <w:right w:val="none" w:sz="0" w:space="0" w:color="auto"/>
      </w:divBdr>
    </w:div>
    <w:div w:id="1076628412">
      <w:bodyDiv w:val="1"/>
      <w:marLeft w:val="0"/>
      <w:marRight w:val="0"/>
      <w:marTop w:val="0"/>
      <w:marBottom w:val="0"/>
      <w:divBdr>
        <w:top w:val="none" w:sz="0" w:space="0" w:color="auto"/>
        <w:left w:val="none" w:sz="0" w:space="0" w:color="auto"/>
        <w:bottom w:val="none" w:sz="0" w:space="0" w:color="auto"/>
        <w:right w:val="none" w:sz="0" w:space="0" w:color="auto"/>
      </w:divBdr>
    </w:div>
    <w:div w:id="1077282531">
      <w:bodyDiv w:val="1"/>
      <w:marLeft w:val="0"/>
      <w:marRight w:val="0"/>
      <w:marTop w:val="0"/>
      <w:marBottom w:val="0"/>
      <w:divBdr>
        <w:top w:val="none" w:sz="0" w:space="0" w:color="auto"/>
        <w:left w:val="none" w:sz="0" w:space="0" w:color="auto"/>
        <w:bottom w:val="none" w:sz="0" w:space="0" w:color="auto"/>
        <w:right w:val="none" w:sz="0" w:space="0" w:color="auto"/>
      </w:divBdr>
    </w:div>
    <w:div w:id="1077442813">
      <w:bodyDiv w:val="1"/>
      <w:marLeft w:val="0"/>
      <w:marRight w:val="0"/>
      <w:marTop w:val="0"/>
      <w:marBottom w:val="0"/>
      <w:divBdr>
        <w:top w:val="none" w:sz="0" w:space="0" w:color="auto"/>
        <w:left w:val="none" w:sz="0" w:space="0" w:color="auto"/>
        <w:bottom w:val="none" w:sz="0" w:space="0" w:color="auto"/>
        <w:right w:val="none" w:sz="0" w:space="0" w:color="auto"/>
      </w:divBdr>
    </w:div>
    <w:div w:id="1078135104">
      <w:bodyDiv w:val="1"/>
      <w:marLeft w:val="0"/>
      <w:marRight w:val="0"/>
      <w:marTop w:val="0"/>
      <w:marBottom w:val="0"/>
      <w:divBdr>
        <w:top w:val="none" w:sz="0" w:space="0" w:color="auto"/>
        <w:left w:val="none" w:sz="0" w:space="0" w:color="auto"/>
        <w:bottom w:val="none" w:sz="0" w:space="0" w:color="auto"/>
        <w:right w:val="none" w:sz="0" w:space="0" w:color="auto"/>
      </w:divBdr>
    </w:div>
    <w:div w:id="1078286501">
      <w:bodyDiv w:val="1"/>
      <w:marLeft w:val="0"/>
      <w:marRight w:val="0"/>
      <w:marTop w:val="0"/>
      <w:marBottom w:val="0"/>
      <w:divBdr>
        <w:top w:val="none" w:sz="0" w:space="0" w:color="auto"/>
        <w:left w:val="none" w:sz="0" w:space="0" w:color="auto"/>
        <w:bottom w:val="none" w:sz="0" w:space="0" w:color="auto"/>
        <w:right w:val="none" w:sz="0" w:space="0" w:color="auto"/>
      </w:divBdr>
    </w:div>
    <w:div w:id="1081221547">
      <w:bodyDiv w:val="1"/>
      <w:marLeft w:val="0"/>
      <w:marRight w:val="0"/>
      <w:marTop w:val="0"/>
      <w:marBottom w:val="0"/>
      <w:divBdr>
        <w:top w:val="none" w:sz="0" w:space="0" w:color="auto"/>
        <w:left w:val="none" w:sz="0" w:space="0" w:color="auto"/>
        <w:bottom w:val="none" w:sz="0" w:space="0" w:color="auto"/>
        <w:right w:val="none" w:sz="0" w:space="0" w:color="auto"/>
      </w:divBdr>
      <w:divsChild>
        <w:div w:id="2066951233">
          <w:marLeft w:val="547"/>
          <w:marRight w:val="0"/>
          <w:marTop w:val="0"/>
          <w:marBottom w:val="0"/>
          <w:divBdr>
            <w:top w:val="none" w:sz="0" w:space="0" w:color="auto"/>
            <w:left w:val="none" w:sz="0" w:space="0" w:color="auto"/>
            <w:bottom w:val="none" w:sz="0" w:space="0" w:color="auto"/>
            <w:right w:val="none" w:sz="0" w:space="0" w:color="auto"/>
          </w:divBdr>
        </w:div>
      </w:divsChild>
    </w:div>
    <w:div w:id="1082219604">
      <w:bodyDiv w:val="1"/>
      <w:marLeft w:val="0"/>
      <w:marRight w:val="0"/>
      <w:marTop w:val="0"/>
      <w:marBottom w:val="0"/>
      <w:divBdr>
        <w:top w:val="none" w:sz="0" w:space="0" w:color="auto"/>
        <w:left w:val="none" w:sz="0" w:space="0" w:color="auto"/>
        <w:bottom w:val="none" w:sz="0" w:space="0" w:color="auto"/>
        <w:right w:val="none" w:sz="0" w:space="0" w:color="auto"/>
      </w:divBdr>
    </w:div>
    <w:div w:id="1089544448">
      <w:bodyDiv w:val="1"/>
      <w:marLeft w:val="0"/>
      <w:marRight w:val="0"/>
      <w:marTop w:val="0"/>
      <w:marBottom w:val="0"/>
      <w:divBdr>
        <w:top w:val="none" w:sz="0" w:space="0" w:color="auto"/>
        <w:left w:val="none" w:sz="0" w:space="0" w:color="auto"/>
        <w:bottom w:val="none" w:sz="0" w:space="0" w:color="auto"/>
        <w:right w:val="none" w:sz="0" w:space="0" w:color="auto"/>
      </w:divBdr>
    </w:div>
    <w:div w:id="1089892646">
      <w:bodyDiv w:val="1"/>
      <w:marLeft w:val="0"/>
      <w:marRight w:val="0"/>
      <w:marTop w:val="0"/>
      <w:marBottom w:val="0"/>
      <w:divBdr>
        <w:top w:val="none" w:sz="0" w:space="0" w:color="auto"/>
        <w:left w:val="none" w:sz="0" w:space="0" w:color="auto"/>
        <w:bottom w:val="none" w:sz="0" w:space="0" w:color="auto"/>
        <w:right w:val="none" w:sz="0" w:space="0" w:color="auto"/>
      </w:divBdr>
    </w:div>
    <w:div w:id="1095057099">
      <w:bodyDiv w:val="1"/>
      <w:marLeft w:val="0"/>
      <w:marRight w:val="0"/>
      <w:marTop w:val="0"/>
      <w:marBottom w:val="0"/>
      <w:divBdr>
        <w:top w:val="none" w:sz="0" w:space="0" w:color="auto"/>
        <w:left w:val="none" w:sz="0" w:space="0" w:color="auto"/>
        <w:bottom w:val="none" w:sz="0" w:space="0" w:color="auto"/>
        <w:right w:val="none" w:sz="0" w:space="0" w:color="auto"/>
      </w:divBdr>
    </w:div>
    <w:div w:id="1099062401">
      <w:bodyDiv w:val="1"/>
      <w:marLeft w:val="0"/>
      <w:marRight w:val="0"/>
      <w:marTop w:val="0"/>
      <w:marBottom w:val="0"/>
      <w:divBdr>
        <w:top w:val="none" w:sz="0" w:space="0" w:color="auto"/>
        <w:left w:val="none" w:sz="0" w:space="0" w:color="auto"/>
        <w:bottom w:val="none" w:sz="0" w:space="0" w:color="auto"/>
        <w:right w:val="none" w:sz="0" w:space="0" w:color="auto"/>
      </w:divBdr>
    </w:div>
    <w:div w:id="1100685357">
      <w:bodyDiv w:val="1"/>
      <w:marLeft w:val="0"/>
      <w:marRight w:val="0"/>
      <w:marTop w:val="0"/>
      <w:marBottom w:val="0"/>
      <w:divBdr>
        <w:top w:val="none" w:sz="0" w:space="0" w:color="auto"/>
        <w:left w:val="none" w:sz="0" w:space="0" w:color="auto"/>
        <w:bottom w:val="none" w:sz="0" w:space="0" w:color="auto"/>
        <w:right w:val="none" w:sz="0" w:space="0" w:color="auto"/>
      </w:divBdr>
    </w:div>
    <w:div w:id="1107389743">
      <w:bodyDiv w:val="1"/>
      <w:marLeft w:val="0"/>
      <w:marRight w:val="0"/>
      <w:marTop w:val="0"/>
      <w:marBottom w:val="0"/>
      <w:divBdr>
        <w:top w:val="none" w:sz="0" w:space="0" w:color="auto"/>
        <w:left w:val="none" w:sz="0" w:space="0" w:color="auto"/>
        <w:bottom w:val="none" w:sz="0" w:space="0" w:color="auto"/>
        <w:right w:val="none" w:sz="0" w:space="0" w:color="auto"/>
      </w:divBdr>
    </w:div>
    <w:div w:id="1112288116">
      <w:bodyDiv w:val="1"/>
      <w:marLeft w:val="0"/>
      <w:marRight w:val="0"/>
      <w:marTop w:val="0"/>
      <w:marBottom w:val="0"/>
      <w:divBdr>
        <w:top w:val="none" w:sz="0" w:space="0" w:color="auto"/>
        <w:left w:val="none" w:sz="0" w:space="0" w:color="auto"/>
        <w:bottom w:val="none" w:sz="0" w:space="0" w:color="auto"/>
        <w:right w:val="none" w:sz="0" w:space="0" w:color="auto"/>
      </w:divBdr>
      <w:divsChild>
        <w:div w:id="537742490">
          <w:marLeft w:val="547"/>
          <w:marRight w:val="0"/>
          <w:marTop w:val="0"/>
          <w:marBottom w:val="0"/>
          <w:divBdr>
            <w:top w:val="none" w:sz="0" w:space="0" w:color="auto"/>
            <w:left w:val="none" w:sz="0" w:space="0" w:color="auto"/>
            <w:bottom w:val="none" w:sz="0" w:space="0" w:color="auto"/>
            <w:right w:val="none" w:sz="0" w:space="0" w:color="auto"/>
          </w:divBdr>
        </w:div>
      </w:divsChild>
    </w:div>
    <w:div w:id="1131896940">
      <w:bodyDiv w:val="1"/>
      <w:marLeft w:val="0"/>
      <w:marRight w:val="0"/>
      <w:marTop w:val="0"/>
      <w:marBottom w:val="0"/>
      <w:divBdr>
        <w:top w:val="none" w:sz="0" w:space="0" w:color="auto"/>
        <w:left w:val="none" w:sz="0" w:space="0" w:color="auto"/>
        <w:bottom w:val="none" w:sz="0" w:space="0" w:color="auto"/>
        <w:right w:val="none" w:sz="0" w:space="0" w:color="auto"/>
      </w:divBdr>
    </w:div>
    <w:div w:id="1133018039">
      <w:bodyDiv w:val="1"/>
      <w:marLeft w:val="0"/>
      <w:marRight w:val="0"/>
      <w:marTop w:val="0"/>
      <w:marBottom w:val="0"/>
      <w:divBdr>
        <w:top w:val="none" w:sz="0" w:space="0" w:color="auto"/>
        <w:left w:val="none" w:sz="0" w:space="0" w:color="auto"/>
        <w:bottom w:val="none" w:sz="0" w:space="0" w:color="auto"/>
        <w:right w:val="none" w:sz="0" w:space="0" w:color="auto"/>
      </w:divBdr>
    </w:div>
    <w:div w:id="1134104659">
      <w:bodyDiv w:val="1"/>
      <w:marLeft w:val="0"/>
      <w:marRight w:val="0"/>
      <w:marTop w:val="0"/>
      <w:marBottom w:val="0"/>
      <w:divBdr>
        <w:top w:val="none" w:sz="0" w:space="0" w:color="auto"/>
        <w:left w:val="none" w:sz="0" w:space="0" w:color="auto"/>
        <w:bottom w:val="none" w:sz="0" w:space="0" w:color="auto"/>
        <w:right w:val="none" w:sz="0" w:space="0" w:color="auto"/>
      </w:divBdr>
    </w:div>
    <w:div w:id="1135566485">
      <w:bodyDiv w:val="1"/>
      <w:marLeft w:val="0"/>
      <w:marRight w:val="0"/>
      <w:marTop w:val="0"/>
      <w:marBottom w:val="0"/>
      <w:divBdr>
        <w:top w:val="none" w:sz="0" w:space="0" w:color="auto"/>
        <w:left w:val="none" w:sz="0" w:space="0" w:color="auto"/>
        <w:bottom w:val="none" w:sz="0" w:space="0" w:color="auto"/>
        <w:right w:val="none" w:sz="0" w:space="0" w:color="auto"/>
      </w:divBdr>
    </w:div>
    <w:div w:id="1162312361">
      <w:bodyDiv w:val="1"/>
      <w:marLeft w:val="0"/>
      <w:marRight w:val="0"/>
      <w:marTop w:val="0"/>
      <w:marBottom w:val="0"/>
      <w:divBdr>
        <w:top w:val="none" w:sz="0" w:space="0" w:color="auto"/>
        <w:left w:val="none" w:sz="0" w:space="0" w:color="auto"/>
        <w:bottom w:val="none" w:sz="0" w:space="0" w:color="auto"/>
        <w:right w:val="none" w:sz="0" w:space="0" w:color="auto"/>
      </w:divBdr>
    </w:div>
    <w:div w:id="1163424752">
      <w:bodyDiv w:val="1"/>
      <w:marLeft w:val="0"/>
      <w:marRight w:val="0"/>
      <w:marTop w:val="0"/>
      <w:marBottom w:val="0"/>
      <w:divBdr>
        <w:top w:val="none" w:sz="0" w:space="0" w:color="auto"/>
        <w:left w:val="none" w:sz="0" w:space="0" w:color="auto"/>
        <w:bottom w:val="none" w:sz="0" w:space="0" w:color="auto"/>
        <w:right w:val="none" w:sz="0" w:space="0" w:color="auto"/>
      </w:divBdr>
    </w:div>
    <w:div w:id="1178040495">
      <w:bodyDiv w:val="1"/>
      <w:marLeft w:val="0"/>
      <w:marRight w:val="0"/>
      <w:marTop w:val="0"/>
      <w:marBottom w:val="0"/>
      <w:divBdr>
        <w:top w:val="none" w:sz="0" w:space="0" w:color="auto"/>
        <w:left w:val="none" w:sz="0" w:space="0" w:color="auto"/>
        <w:bottom w:val="none" w:sz="0" w:space="0" w:color="auto"/>
        <w:right w:val="none" w:sz="0" w:space="0" w:color="auto"/>
      </w:divBdr>
      <w:divsChild>
        <w:div w:id="161705424">
          <w:marLeft w:val="0"/>
          <w:marRight w:val="0"/>
          <w:marTop w:val="0"/>
          <w:marBottom w:val="0"/>
          <w:divBdr>
            <w:top w:val="none" w:sz="0" w:space="0" w:color="auto"/>
            <w:left w:val="none" w:sz="0" w:space="0" w:color="auto"/>
            <w:bottom w:val="none" w:sz="0" w:space="0" w:color="auto"/>
            <w:right w:val="none" w:sz="0" w:space="0" w:color="auto"/>
          </w:divBdr>
        </w:div>
        <w:div w:id="182675460">
          <w:marLeft w:val="0"/>
          <w:marRight w:val="0"/>
          <w:marTop w:val="0"/>
          <w:marBottom w:val="0"/>
          <w:divBdr>
            <w:top w:val="none" w:sz="0" w:space="0" w:color="auto"/>
            <w:left w:val="none" w:sz="0" w:space="0" w:color="auto"/>
            <w:bottom w:val="none" w:sz="0" w:space="0" w:color="auto"/>
            <w:right w:val="none" w:sz="0" w:space="0" w:color="auto"/>
          </w:divBdr>
        </w:div>
        <w:div w:id="374356534">
          <w:marLeft w:val="0"/>
          <w:marRight w:val="0"/>
          <w:marTop w:val="0"/>
          <w:marBottom w:val="0"/>
          <w:divBdr>
            <w:top w:val="none" w:sz="0" w:space="0" w:color="auto"/>
            <w:left w:val="none" w:sz="0" w:space="0" w:color="auto"/>
            <w:bottom w:val="none" w:sz="0" w:space="0" w:color="auto"/>
            <w:right w:val="none" w:sz="0" w:space="0" w:color="auto"/>
          </w:divBdr>
        </w:div>
        <w:div w:id="1067412511">
          <w:marLeft w:val="0"/>
          <w:marRight w:val="0"/>
          <w:marTop w:val="0"/>
          <w:marBottom w:val="0"/>
          <w:divBdr>
            <w:top w:val="none" w:sz="0" w:space="0" w:color="auto"/>
            <w:left w:val="none" w:sz="0" w:space="0" w:color="auto"/>
            <w:bottom w:val="none" w:sz="0" w:space="0" w:color="auto"/>
            <w:right w:val="none" w:sz="0" w:space="0" w:color="auto"/>
          </w:divBdr>
        </w:div>
        <w:div w:id="1193611592">
          <w:marLeft w:val="0"/>
          <w:marRight w:val="0"/>
          <w:marTop w:val="0"/>
          <w:marBottom w:val="0"/>
          <w:divBdr>
            <w:top w:val="none" w:sz="0" w:space="0" w:color="auto"/>
            <w:left w:val="none" w:sz="0" w:space="0" w:color="auto"/>
            <w:bottom w:val="none" w:sz="0" w:space="0" w:color="auto"/>
            <w:right w:val="none" w:sz="0" w:space="0" w:color="auto"/>
          </w:divBdr>
        </w:div>
        <w:div w:id="1994869166">
          <w:marLeft w:val="0"/>
          <w:marRight w:val="0"/>
          <w:marTop w:val="0"/>
          <w:marBottom w:val="0"/>
          <w:divBdr>
            <w:top w:val="none" w:sz="0" w:space="0" w:color="auto"/>
            <w:left w:val="none" w:sz="0" w:space="0" w:color="auto"/>
            <w:bottom w:val="none" w:sz="0" w:space="0" w:color="auto"/>
            <w:right w:val="none" w:sz="0" w:space="0" w:color="auto"/>
          </w:divBdr>
        </w:div>
        <w:div w:id="2051761624">
          <w:marLeft w:val="0"/>
          <w:marRight w:val="0"/>
          <w:marTop w:val="0"/>
          <w:marBottom w:val="0"/>
          <w:divBdr>
            <w:top w:val="none" w:sz="0" w:space="0" w:color="auto"/>
            <w:left w:val="none" w:sz="0" w:space="0" w:color="auto"/>
            <w:bottom w:val="none" w:sz="0" w:space="0" w:color="auto"/>
            <w:right w:val="none" w:sz="0" w:space="0" w:color="auto"/>
          </w:divBdr>
        </w:div>
      </w:divsChild>
    </w:div>
    <w:div w:id="1180436215">
      <w:bodyDiv w:val="1"/>
      <w:marLeft w:val="0"/>
      <w:marRight w:val="0"/>
      <w:marTop w:val="0"/>
      <w:marBottom w:val="0"/>
      <w:divBdr>
        <w:top w:val="none" w:sz="0" w:space="0" w:color="auto"/>
        <w:left w:val="none" w:sz="0" w:space="0" w:color="auto"/>
        <w:bottom w:val="none" w:sz="0" w:space="0" w:color="auto"/>
        <w:right w:val="none" w:sz="0" w:space="0" w:color="auto"/>
      </w:divBdr>
    </w:div>
    <w:div w:id="1199321060">
      <w:bodyDiv w:val="1"/>
      <w:marLeft w:val="0"/>
      <w:marRight w:val="0"/>
      <w:marTop w:val="0"/>
      <w:marBottom w:val="0"/>
      <w:divBdr>
        <w:top w:val="none" w:sz="0" w:space="0" w:color="auto"/>
        <w:left w:val="none" w:sz="0" w:space="0" w:color="auto"/>
        <w:bottom w:val="none" w:sz="0" w:space="0" w:color="auto"/>
        <w:right w:val="none" w:sz="0" w:space="0" w:color="auto"/>
      </w:divBdr>
    </w:div>
    <w:div w:id="1200782242">
      <w:bodyDiv w:val="1"/>
      <w:marLeft w:val="0"/>
      <w:marRight w:val="0"/>
      <w:marTop w:val="0"/>
      <w:marBottom w:val="0"/>
      <w:divBdr>
        <w:top w:val="none" w:sz="0" w:space="0" w:color="auto"/>
        <w:left w:val="none" w:sz="0" w:space="0" w:color="auto"/>
        <w:bottom w:val="none" w:sz="0" w:space="0" w:color="auto"/>
        <w:right w:val="none" w:sz="0" w:space="0" w:color="auto"/>
      </w:divBdr>
    </w:div>
    <w:div w:id="1205019385">
      <w:bodyDiv w:val="1"/>
      <w:marLeft w:val="0"/>
      <w:marRight w:val="0"/>
      <w:marTop w:val="0"/>
      <w:marBottom w:val="0"/>
      <w:divBdr>
        <w:top w:val="none" w:sz="0" w:space="0" w:color="auto"/>
        <w:left w:val="none" w:sz="0" w:space="0" w:color="auto"/>
        <w:bottom w:val="none" w:sz="0" w:space="0" w:color="auto"/>
        <w:right w:val="none" w:sz="0" w:space="0" w:color="auto"/>
      </w:divBdr>
    </w:div>
    <w:div w:id="1210721626">
      <w:bodyDiv w:val="1"/>
      <w:marLeft w:val="0"/>
      <w:marRight w:val="0"/>
      <w:marTop w:val="0"/>
      <w:marBottom w:val="0"/>
      <w:divBdr>
        <w:top w:val="none" w:sz="0" w:space="0" w:color="auto"/>
        <w:left w:val="none" w:sz="0" w:space="0" w:color="auto"/>
        <w:bottom w:val="none" w:sz="0" w:space="0" w:color="auto"/>
        <w:right w:val="none" w:sz="0" w:space="0" w:color="auto"/>
      </w:divBdr>
    </w:div>
    <w:div w:id="1216549302">
      <w:bodyDiv w:val="1"/>
      <w:marLeft w:val="0"/>
      <w:marRight w:val="0"/>
      <w:marTop w:val="0"/>
      <w:marBottom w:val="0"/>
      <w:divBdr>
        <w:top w:val="none" w:sz="0" w:space="0" w:color="auto"/>
        <w:left w:val="none" w:sz="0" w:space="0" w:color="auto"/>
        <w:bottom w:val="none" w:sz="0" w:space="0" w:color="auto"/>
        <w:right w:val="none" w:sz="0" w:space="0" w:color="auto"/>
      </w:divBdr>
    </w:div>
    <w:div w:id="1216698043">
      <w:bodyDiv w:val="1"/>
      <w:marLeft w:val="0"/>
      <w:marRight w:val="0"/>
      <w:marTop w:val="0"/>
      <w:marBottom w:val="0"/>
      <w:divBdr>
        <w:top w:val="none" w:sz="0" w:space="0" w:color="auto"/>
        <w:left w:val="none" w:sz="0" w:space="0" w:color="auto"/>
        <w:bottom w:val="none" w:sz="0" w:space="0" w:color="auto"/>
        <w:right w:val="none" w:sz="0" w:space="0" w:color="auto"/>
      </w:divBdr>
    </w:div>
    <w:div w:id="1222912316">
      <w:bodyDiv w:val="1"/>
      <w:marLeft w:val="0"/>
      <w:marRight w:val="0"/>
      <w:marTop w:val="0"/>
      <w:marBottom w:val="0"/>
      <w:divBdr>
        <w:top w:val="none" w:sz="0" w:space="0" w:color="auto"/>
        <w:left w:val="none" w:sz="0" w:space="0" w:color="auto"/>
        <w:bottom w:val="none" w:sz="0" w:space="0" w:color="auto"/>
        <w:right w:val="none" w:sz="0" w:space="0" w:color="auto"/>
      </w:divBdr>
    </w:div>
    <w:div w:id="1222987060">
      <w:bodyDiv w:val="1"/>
      <w:marLeft w:val="0"/>
      <w:marRight w:val="0"/>
      <w:marTop w:val="0"/>
      <w:marBottom w:val="0"/>
      <w:divBdr>
        <w:top w:val="none" w:sz="0" w:space="0" w:color="auto"/>
        <w:left w:val="none" w:sz="0" w:space="0" w:color="auto"/>
        <w:bottom w:val="none" w:sz="0" w:space="0" w:color="auto"/>
        <w:right w:val="none" w:sz="0" w:space="0" w:color="auto"/>
      </w:divBdr>
    </w:div>
    <w:div w:id="1226451922">
      <w:bodyDiv w:val="1"/>
      <w:marLeft w:val="0"/>
      <w:marRight w:val="0"/>
      <w:marTop w:val="0"/>
      <w:marBottom w:val="0"/>
      <w:divBdr>
        <w:top w:val="none" w:sz="0" w:space="0" w:color="auto"/>
        <w:left w:val="none" w:sz="0" w:space="0" w:color="auto"/>
        <w:bottom w:val="none" w:sz="0" w:space="0" w:color="auto"/>
        <w:right w:val="none" w:sz="0" w:space="0" w:color="auto"/>
      </w:divBdr>
    </w:div>
    <w:div w:id="1235319983">
      <w:bodyDiv w:val="1"/>
      <w:marLeft w:val="0"/>
      <w:marRight w:val="0"/>
      <w:marTop w:val="0"/>
      <w:marBottom w:val="0"/>
      <w:divBdr>
        <w:top w:val="none" w:sz="0" w:space="0" w:color="auto"/>
        <w:left w:val="none" w:sz="0" w:space="0" w:color="auto"/>
        <w:bottom w:val="none" w:sz="0" w:space="0" w:color="auto"/>
        <w:right w:val="none" w:sz="0" w:space="0" w:color="auto"/>
      </w:divBdr>
    </w:div>
    <w:div w:id="1258173006">
      <w:bodyDiv w:val="1"/>
      <w:marLeft w:val="0"/>
      <w:marRight w:val="0"/>
      <w:marTop w:val="0"/>
      <w:marBottom w:val="0"/>
      <w:divBdr>
        <w:top w:val="none" w:sz="0" w:space="0" w:color="auto"/>
        <w:left w:val="none" w:sz="0" w:space="0" w:color="auto"/>
        <w:bottom w:val="none" w:sz="0" w:space="0" w:color="auto"/>
        <w:right w:val="none" w:sz="0" w:space="0" w:color="auto"/>
      </w:divBdr>
    </w:div>
    <w:div w:id="1260017945">
      <w:bodyDiv w:val="1"/>
      <w:marLeft w:val="0"/>
      <w:marRight w:val="0"/>
      <w:marTop w:val="0"/>
      <w:marBottom w:val="0"/>
      <w:divBdr>
        <w:top w:val="none" w:sz="0" w:space="0" w:color="auto"/>
        <w:left w:val="none" w:sz="0" w:space="0" w:color="auto"/>
        <w:bottom w:val="none" w:sz="0" w:space="0" w:color="auto"/>
        <w:right w:val="none" w:sz="0" w:space="0" w:color="auto"/>
      </w:divBdr>
    </w:div>
    <w:div w:id="1263220359">
      <w:bodyDiv w:val="1"/>
      <w:marLeft w:val="0"/>
      <w:marRight w:val="0"/>
      <w:marTop w:val="0"/>
      <w:marBottom w:val="0"/>
      <w:divBdr>
        <w:top w:val="none" w:sz="0" w:space="0" w:color="auto"/>
        <w:left w:val="none" w:sz="0" w:space="0" w:color="auto"/>
        <w:bottom w:val="none" w:sz="0" w:space="0" w:color="auto"/>
        <w:right w:val="none" w:sz="0" w:space="0" w:color="auto"/>
      </w:divBdr>
    </w:div>
    <w:div w:id="1276400968">
      <w:bodyDiv w:val="1"/>
      <w:marLeft w:val="0"/>
      <w:marRight w:val="0"/>
      <w:marTop w:val="0"/>
      <w:marBottom w:val="0"/>
      <w:divBdr>
        <w:top w:val="none" w:sz="0" w:space="0" w:color="auto"/>
        <w:left w:val="none" w:sz="0" w:space="0" w:color="auto"/>
        <w:bottom w:val="none" w:sz="0" w:space="0" w:color="auto"/>
        <w:right w:val="none" w:sz="0" w:space="0" w:color="auto"/>
      </w:divBdr>
    </w:div>
    <w:div w:id="1276987333">
      <w:bodyDiv w:val="1"/>
      <w:marLeft w:val="0"/>
      <w:marRight w:val="0"/>
      <w:marTop w:val="0"/>
      <w:marBottom w:val="0"/>
      <w:divBdr>
        <w:top w:val="none" w:sz="0" w:space="0" w:color="auto"/>
        <w:left w:val="none" w:sz="0" w:space="0" w:color="auto"/>
        <w:bottom w:val="none" w:sz="0" w:space="0" w:color="auto"/>
        <w:right w:val="none" w:sz="0" w:space="0" w:color="auto"/>
      </w:divBdr>
    </w:div>
    <w:div w:id="1280647831">
      <w:bodyDiv w:val="1"/>
      <w:marLeft w:val="0"/>
      <w:marRight w:val="0"/>
      <w:marTop w:val="0"/>
      <w:marBottom w:val="0"/>
      <w:divBdr>
        <w:top w:val="none" w:sz="0" w:space="0" w:color="auto"/>
        <w:left w:val="none" w:sz="0" w:space="0" w:color="auto"/>
        <w:bottom w:val="none" w:sz="0" w:space="0" w:color="auto"/>
        <w:right w:val="none" w:sz="0" w:space="0" w:color="auto"/>
      </w:divBdr>
    </w:div>
    <w:div w:id="1282765649">
      <w:bodyDiv w:val="1"/>
      <w:marLeft w:val="0"/>
      <w:marRight w:val="0"/>
      <w:marTop w:val="0"/>
      <w:marBottom w:val="0"/>
      <w:divBdr>
        <w:top w:val="none" w:sz="0" w:space="0" w:color="auto"/>
        <w:left w:val="none" w:sz="0" w:space="0" w:color="auto"/>
        <w:bottom w:val="none" w:sz="0" w:space="0" w:color="auto"/>
        <w:right w:val="none" w:sz="0" w:space="0" w:color="auto"/>
      </w:divBdr>
    </w:div>
    <w:div w:id="1283269395">
      <w:bodyDiv w:val="1"/>
      <w:marLeft w:val="0"/>
      <w:marRight w:val="0"/>
      <w:marTop w:val="0"/>
      <w:marBottom w:val="0"/>
      <w:divBdr>
        <w:top w:val="none" w:sz="0" w:space="0" w:color="auto"/>
        <w:left w:val="none" w:sz="0" w:space="0" w:color="auto"/>
        <w:bottom w:val="none" w:sz="0" w:space="0" w:color="auto"/>
        <w:right w:val="none" w:sz="0" w:space="0" w:color="auto"/>
      </w:divBdr>
    </w:div>
    <w:div w:id="1290625470">
      <w:bodyDiv w:val="1"/>
      <w:marLeft w:val="0"/>
      <w:marRight w:val="0"/>
      <w:marTop w:val="0"/>
      <w:marBottom w:val="0"/>
      <w:divBdr>
        <w:top w:val="none" w:sz="0" w:space="0" w:color="auto"/>
        <w:left w:val="none" w:sz="0" w:space="0" w:color="auto"/>
        <w:bottom w:val="none" w:sz="0" w:space="0" w:color="auto"/>
        <w:right w:val="none" w:sz="0" w:space="0" w:color="auto"/>
      </w:divBdr>
    </w:div>
    <w:div w:id="1290667176">
      <w:bodyDiv w:val="1"/>
      <w:marLeft w:val="0"/>
      <w:marRight w:val="0"/>
      <w:marTop w:val="0"/>
      <w:marBottom w:val="0"/>
      <w:divBdr>
        <w:top w:val="none" w:sz="0" w:space="0" w:color="auto"/>
        <w:left w:val="none" w:sz="0" w:space="0" w:color="auto"/>
        <w:bottom w:val="none" w:sz="0" w:space="0" w:color="auto"/>
        <w:right w:val="none" w:sz="0" w:space="0" w:color="auto"/>
      </w:divBdr>
    </w:div>
    <w:div w:id="1292174292">
      <w:bodyDiv w:val="1"/>
      <w:marLeft w:val="0"/>
      <w:marRight w:val="0"/>
      <w:marTop w:val="0"/>
      <w:marBottom w:val="0"/>
      <w:divBdr>
        <w:top w:val="none" w:sz="0" w:space="0" w:color="auto"/>
        <w:left w:val="none" w:sz="0" w:space="0" w:color="auto"/>
        <w:bottom w:val="none" w:sz="0" w:space="0" w:color="auto"/>
        <w:right w:val="none" w:sz="0" w:space="0" w:color="auto"/>
      </w:divBdr>
    </w:div>
    <w:div w:id="1297686024">
      <w:bodyDiv w:val="1"/>
      <w:marLeft w:val="0"/>
      <w:marRight w:val="0"/>
      <w:marTop w:val="0"/>
      <w:marBottom w:val="0"/>
      <w:divBdr>
        <w:top w:val="none" w:sz="0" w:space="0" w:color="auto"/>
        <w:left w:val="none" w:sz="0" w:space="0" w:color="auto"/>
        <w:bottom w:val="none" w:sz="0" w:space="0" w:color="auto"/>
        <w:right w:val="none" w:sz="0" w:space="0" w:color="auto"/>
      </w:divBdr>
    </w:div>
    <w:div w:id="1298339207">
      <w:bodyDiv w:val="1"/>
      <w:marLeft w:val="0"/>
      <w:marRight w:val="0"/>
      <w:marTop w:val="0"/>
      <w:marBottom w:val="0"/>
      <w:divBdr>
        <w:top w:val="none" w:sz="0" w:space="0" w:color="auto"/>
        <w:left w:val="none" w:sz="0" w:space="0" w:color="auto"/>
        <w:bottom w:val="none" w:sz="0" w:space="0" w:color="auto"/>
        <w:right w:val="none" w:sz="0" w:space="0" w:color="auto"/>
      </w:divBdr>
    </w:div>
    <w:div w:id="1298754156">
      <w:bodyDiv w:val="1"/>
      <w:marLeft w:val="0"/>
      <w:marRight w:val="0"/>
      <w:marTop w:val="0"/>
      <w:marBottom w:val="0"/>
      <w:divBdr>
        <w:top w:val="none" w:sz="0" w:space="0" w:color="auto"/>
        <w:left w:val="none" w:sz="0" w:space="0" w:color="auto"/>
        <w:bottom w:val="none" w:sz="0" w:space="0" w:color="auto"/>
        <w:right w:val="none" w:sz="0" w:space="0" w:color="auto"/>
      </w:divBdr>
    </w:div>
    <w:div w:id="1308558686">
      <w:bodyDiv w:val="1"/>
      <w:marLeft w:val="0"/>
      <w:marRight w:val="0"/>
      <w:marTop w:val="0"/>
      <w:marBottom w:val="0"/>
      <w:divBdr>
        <w:top w:val="none" w:sz="0" w:space="0" w:color="auto"/>
        <w:left w:val="none" w:sz="0" w:space="0" w:color="auto"/>
        <w:bottom w:val="none" w:sz="0" w:space="0" w:color="auto"/>
        <w:right w:val="none" w:sz="0" w:space="0" w:color="auto"/>
      </w:divBdr>
    </w:div>
    <w:div w:id="1309242352">
      <w:bodyDiv w:val="1"/>
      <w:marLeft w:val="0"/>
      <w:marRight w:val="0"/>
      <w:marTop w:val="0"/>
      <w:marBottom w:val="0"/>
      <w:divBdr>
        <w:top w:val="none" w:sz="0" w:space="0" w:color="auto"/>
        <w:left w:val="none" w:sz="0" w:space="0" w:color="auto"/>
        <w:bottom w:val="none" w:sz="0" w:space="0" w:color="auto"/>
        <w:right w:val="none" w:sz="0" w:space="0" w:color="auto"/>
      </w:divBdr>
    </w:div>
    <w:div w:id="1311060475">
      <w:bodyDiv w:val="1"/>
      <w:marLeft w:val="0"/>
      <w:marRight w:val="0"/>
      <w:marTop w:val="0"/>
      <w:marBottom w:val="0"/>
      <w:divBdr>
        <w:top w:val="none" w:sz="0" w:space="0" w:color="auto"/>
        <w:left w:val="none" w:sz="0" w:space="0" w:color="auto"/>
        <w:bottom w:val="none" w:sz="0" w:space="0" w:color="auto"/>
        <w:right w:val="none" w:sz="0" w:space="0" w:color="auto"/>
      </w:divBdr>
    </w:div>
    <w:div w:id="1311206918">
      <w:bodyDiv w:val="1"/>
      <w:marLeft w:val="0"/>
      <w:marRight w:val="0"/>
      <w:marTop w:val="0"/>
      <w:marBottom w:val="0"/>
      <w:divBdr>
        <w:top w:val="none" w:sz="0" w:space="0" w:color="auto"/>
        <w:left w:val="none" w:sz="0" w:space="0" w:color="auto"/>
        <w:bottom w:val="none" w:sz="0" w:space="0" w:color="auto"/>
        <w:right w:val="none" w:sz="0" w:space="0" w:color="auto"/>
      </w:divBdr>
    </w:div>
    <w:div w:id="1311666318">
      <w:bodyDiv w:val="1"/>
      <w:marLeft w:val="0"/>
      <w:marRight w:val="0"/>
      <w:marTop w:val="0"/>
      <w:marBottom w:val="0"/>
      <w:divBdr>
        <w:top w:val="none" w:sz="0" w:space="0" w:color="auto"/>
        <w:left w:val="none" w:sz="0" w:space="0" w:color="auto"/>
        <w:bottom w:val="none" w:sz="0" w:space="0" w:color="auto"/>
        <w:right w:val="none" w:sz="0" w:space="0" w:color="auto"/>
      </w:divBdr>
    </w:div>
    <w:div w:id="1312442228">
      <w:bodyDiv w:val="1"/>
      <w:marLeft w:val="0"/>
      <w:marRight w:val="0"/>
      <w:marTop w:val="0"/>
      <w:marBottom w:val="0"/>
      <w:divBdr>
        <w:top w:val="none" w:sz="0" w:space="0" w:color="auto"/>
        <w:left w:val="none" w:sz="0" w:space="0" w:color="auto"/>
        <w:bottom w:val="none" w:sz="0" w:space="0" w:color="auto"/>
        <w:right w:val="none" w:sz="0" w:space="0" w:color="auto"/>
      </w:divBdr>
    </w:div>
    <w:div w:id="1317804517">
      <w:bodyDiv w:val="1"/>
      <w:marLeft w:val="0"/>
      <w:marRight w:val="0"/>
      <w:marTop w:val="0"/>
      <w:marBottom w:val="0"/>
      <w:divBdr>
        <w:top w:val="none" w:sz="0" w:space="0" w:color="auto"/>
        <w:left w:val="none" w:sz="0" w:space="0" w:color="auto"/>
        <w:bottom w:val="none" w:sz="0" w:space="0" w:color="auto"/>
        <w:right w:val="none" w:sz="0" w:space="0" w:color="auto"/>
      </w:divBdr>
    </w:div>
    <w:div w:id="1321077504">
      <w:bodyDiv w:val="1"/>
      <w:marLeft w:val="0"/>
      <w:marRight w:val="0"/>
      <w:marTop w:val="0"/>
      <w:marBottom w:val="0"/>
      <w:divBdr>
        <w:top w:val="none" w:sz="0" w:space="0" w:color="auto"/>
        <w:left w:val="none" w:sz="0" w:space="0" w:color="auto"/>
        <w:bottom w:val="none" w:sz="0" w:space="0" w:color="auto"/>
        <w:right w:val="none" w:sz="0" w:space="0" w:color="auto"/>
      </w:divBdr>
    </w:div>
    <w:div w:id="1321496285">
      <w:bodyDiv w:val="1"/>
      <w:marLeft w:val="0"/>
      <w:marRight w:val="0"/>
      <w:marTop w:val="0"/>
      <w:marBottom w:val="0"/>
      <w:divBdr>
        <w:top w:val="none" w:sz="0" w:space="0" w:color="auto"/>
        <w:left w:val="none" w:sz="0" w:space="0" w:color="auto"/>
        <w:bottom w:val="none" w:sz="0" w:space="0" w:color="auto"/>
        <w:right w:val="none" w:sz="0" w:space="0" w:color="auto"/>
      </w:divBdr>
    </w:div>
    <w:div w:id="1324159676">
      <w:bodyDiv w:val="1"/>
      <w:marLeft w:val="0"/>
      <w:marRight w:val="0"/>
      <w:marTop w:val="0"/>
      <w:marBottom w:val="0"/>
      <w:divBdr>
        <w:top w:val="none" w:sz="0" w:space="0" w:color="auto"/>
        <w:left w:val="none" w:sz="0" w:space="0" w:color="auto"/>
        <w:bottom w:val="none" w:sz="0" w:space="0" w:color="auto"/>
        <w:right w:val="none" w:sz="0" w:space="0" w:color="auto"/>
      </w:divBdr>
    </w:div>
    <w:div w:id="1331252582">
      <w:bodyDiv w:val="1"/>
      <w:marLeft w:val="0"/>
      <w:marRight w:val="0"/>
      <w:marTop w:val="0"/>
      <w:marBottom w:val="0"/>
      <w:divBdr>
        <w:top w:val="none" w:sz="0" w:space="0" w:color="auto"/>
        <w:left w:val="none" w:sz="0" w:space="0" w:color="auto"/>
        <w:bottom w:val="none" w:sz="0" w:space="0" w:color="auto"/>
        <w:right w:val="none" w:sz="0" w:space="0" w:color="auto"/>
      </w:divBdr>
    </w:div>
    <w:div w:id="1349059515">
      <w:bodyDiv w:val="1"/>
      <w:marLeft w:val="0"/>
      <w:marRight w:val="0"/>
      <w:marTop w:val="0"/>
      <w:marBottom w:val="0"/>
      <w:divBdr>
        <w:top w:val="none" w:sz="0" w:space="0" w:color="auto"/>
        <w:left w:val="none" w:sz="0" w:space="0" w:color="auto"/>
        <w:bottom w:val="none" w:sz="0" w:space="0" w:color="auto"/>
        <w:right w:val="none" w:sz="0" w:space="0" w:color="auto"/>
      </w:divBdr>
    </w:div>
    <w:div w:id="1354308263">
      <w:bodyDiv w:val="1"/>
      <w:marLeft w:val="0"/>
      <w:marRight w:val="0"/>
      <w:marTop w:val="0"/>
      <w:marBottom w:val="0"/>
      <w:divBdr>
        <w:top w:val="none" w:sz="0" w:space="0" w:color="auto"/>
        <w:left w:val="none" w:sz="0" w:space="0" w:color="auto"/>
        <w:bottom w:val="none" w:sz="0" w:space="0" w:color="auto"/>
        <w:right w:val="none" w:sz="0" w:space="0" w:color="auto"/>
      </w:divBdr>
      <w:divsChild>
        <w:div w:id="497309167">
          <w:marLeft w:val="0"/>
          <w:marRight w:val="0"/>
          <w:marTop w:val="0"/>
          <w:marBottom w:val="0"/>
          <w:divBdr>
            <w:top w:val="none" w:sz="0" w:space="0" w:color="auto"/>
            <w:left w:val="none" w:sz="0" w:space="0" w:color="auto"/>
            <w:bottom w:val="none" w:sz="0" w:space="0" w:color="auto"/>
            <w:right w:val="none" w:sz="0" w:space="0" w:color="auto"/>
          </w:divBdr>
        </w:div>
        <w:div w:id="991760664">
          <w:marLeft w:val="0"/>
          <w:marRight w:val="0"/>
          <w:marTop w:val="0"/>
          <w:marBottom w:val="0"/>
          <w:divBdr>
            <w:top w:val="none" w:sz="0" w:space="0" w:color="auto"/>
            <w:left w:val="none" w:sz="0" w:space="0" w:color="auto"/>
            <w:bottom w:val="none" w:sz="0" w:space="0" w:color="auto"/>
            <w:right w:val="none" w:sz="0" w:space="0" w:color="auto"/>
          </w:divBdr>
        </w:div>
        <w:div w:id="1243488177">
          <w:marLeft w:val="0"/>
          <w:marRight w:val="0"/>
          <w:marTop w:val="0"/>
          <w:marBottom w:val="0"/>
          <w:divBdr>
            <w:top w:val="none" w:sz="0" w:space="0" w:color="auto"/>
            <w:left w:val="none" w:sz="0" w:space="0" w:color="auto"/>
            <w:bottom w:val="none" w:sz="0" w:space="0" w:color="auto"/>
            <w:right w:val="none" w:sz="0" w:space="0" w:color="auto"/>
          </w:divBdr>
        </w:div>
        <w:div w:id="1475486406">
          <w:marLeft w:val="0"/>
          <w:marRight w:val="0"/>
          <w:marTop w:val="0"/>
          <w:marBottom w:val="0"/>
          <w:divBdr>
            <w:top w:val="none" w:sz="0" w:space="0" w:color="auto"/>
            <w:left w:val="none" w:sz="0" w:space="0" w:color="auto"/>
            <w:bottom w:val="none" w:sz="0" w:space="0" w:color="auto"/>
            <w:right w:val="none" w:sz="0" w:space="0" w:color="auto"/>
          </w:divBdr>
        </w:div>
      </w:divsChild>
    </w:div>
    <w:div w:id="1364554817">
      <w:bodyDiv w:val="1"/>
      <w:marLeft w:val="0"/>
      <w:marRight w:val="0"/>
      <w:marTop w:val="0"/>
      <w:marBottom w:val="0"/>
      <w:divBdr>
        <w:top w:val="none" w:sz="0" w:space="0" w:color="auto"/>
        <w:left w:val="none" w:sz="0" w:space="0" w:color="auto"/>
        <w:bottom w:val="none" w:sz="0" w:space="0" w:color="auto"/>
        <w:right w:val="none" w:sz="0" w:space="0" w:color="auto"/>
      </w:divBdr>
    </w:div>
    <w:div w:id="1373532311">
      <w:bodyDiv w:val="1"/>
      <w:marLeft w:val="0"/>
      <w:marRight w:val="0"/>
      <w:marTop w:val="0"/>
      <w:marBottom w:val="0"/>
      <w:divBdr>
        <w:top w:val="none" w:sz="0" w:space="0" w:color="auto"/>
        <w:left w:val="none" w:sz="0" w:space="0" w:color="auto"/>
        <w:bottom w:val="none" w:sz="0" w:space="0" w:color="auto"/>
        <w:right w:val="none" w:sz="0" w:space="0" w:color="auto"/>
      </w:divBdr>
    </w:div>
    <w:div w:id="1373724198">
      <w:bodyDiv w:val="1"/>
      <w:marLeft w:val="0"/>
      <w:marRight w:val="0"/>
      <w:marTop w:val="0"/>
      <w:marBottom w:val="0"/>
      <w:divBdr>
        <w:top w:val="none" w:sz="0" w:space="0" w:color="auto"/>
        <w:left w:val="none" w:sz="0" w:space="0" w:color="auto"/>
        <w:bottom w:val="none" w:sz="0" w:space="0" w:color="auto"/>
        <w:right w:val="none" w:sz="0" w:space="0" w:color="auto"/>
      </w:divBdr>
    </w:div>
    <w:div w:id="1381054848">
      <w:bodyDiv w:val="1"/>
      <w:marLeft w:val="0"/>
      <w:marRight w:val="0"/>
      <w:marTop w:val="0"/>
      <w:marBottom w:val="0"/>
      <w:divBdr>
        <w:top w:val="none" w:sz="0" w:space="0" w:color="auto"/>
        <w:left w:val="none" w:sz="0" w:space="0" w:color="auto"/>
        <w:bottom w:val="none" w:sz="0" w:space="0" w:color="auto"/>
        <w:right w:val="none" w:sz="0" w:space="0" w:color="auto"/>
      </w:divBdr>
    </w:div>
    <w:div w:id="1381903441">
      <w:bodyDiv w:val="1"/>
      <w:marLeft w:val="0"/>
      <w:marRight w:val="0"/>
      <w:marTop w:val="0"/>
      <w:marBottom w:val="0"/>
      <w:divBdr>
        <w:top w:val="none" w:sz="0" w:space="0" w:color="auto"/>
        <w:left w:val="none" w:sz="0" w:space="0" w:color="auto"/>
        <w:bottom w:val="none" w:sz="0" w:space="0" w:color="auto"/>
        <w:right w:val="none" w:sz="0" w:space="0" w:color="auto"/>
      </w:divBdr>
    </w:div>
    <w:div w:id="1382901474">
      <w:bodyDiv w:val="1"/>
      <w:marLeft w:val="0"/>
      <w:marRight w:val="0"/>
      <w:marTop w:val="0"/>
      <w:marBottom w:val="0"/>
      <w:divBdr>
        <w:top w:val="none" w:sz="0" w:space="0" w:color="auto"/>
        <w:left w:val="none" w:sz="0" w:space="0" w:color="auto"/>
        <w:bottom w:val="none" w:sz="0" w:space="0" w:color="auto"/>
        <w:right w:val="none" w:sz="0" w:space="0" w:color="auto"/>
      </w:divBdr>
    </w:div>
    <w:div w:id="1388603186">
      <w:bodyDiv w:val="1"/>
      <w:marLeft w:val="0"/>
      <w:marRight w:val="0"/>
      <w:marTop w:val="0"/>
      <w:marBottom w:val="0"/>
      <w:divBdr>
        <w:top w:val="none" w:sz="0" w:space="0" w:color="auto"/>
        <w:left w:val="none" w:sz="0" w:space="0" w:color="auto"/>
        <w:bottom w:val="none" w:sz="0" w:space="0" w:color="auto"/>
        <w:right w:val="none" w:sz="0" w:space="0" w:color="auto"/>
      </w:divBdr>
    </w:div>
    <w:div w:id="1388918828">
      <w:bodyDiv w:val="1"/>
      <w:marLeft w:val="0"/>
      <w:marRight w:val="0"/>
      <w:marTop w:val="0"/>
      <w:marBottom w:val="0"/>
      <w:divBdr>
        <w:top w:val="none" w:sz="0" w:space="0" w:color="auto"/>
        <w:left w:val="none" w:sz="0" w:space="0" w:color="auto"/>
        <w:bottom w:val="none" w:sz="0" w:space="0" w:color="auto"/>
        <w:right w:val="none" w:sz="0" w:space="0" w:color="auto"/>
      </w:divBdr>
    </w:div>
    <w:div w:id="1393314869">
      <w:bodyDiv w:val="1"/>
      <w:marLeft w:val="0"/>
      <w:marRight w:val="0"/>
      <w:marTop w:val="0"/>
      <w:marBottom w:val="0"/>
      <w:divBdr>
        <w:top w:val="none" w:sz="0" w:space="0" w:color="auto"/>
        <w:left w:val="none" w:sz="0" w:space="0" w:color="auto"/>
        <w:bottom w:val="none" w:sz="0" w:space="0" w:color="auto"/>
        <w:right w:val="none" w:sz="0" w:space="0" w:color="auto"/>
      </w:divBdr>
    </w:div>
    <w:div w:id="1394311147">
      <w:bodyDiv w:val="1"/>
      <w:marLeft w:val="0"/>
      <w:marRight w:val="0"/>
      <w:marTop w:val="0"/>
      <w:marBottom w:val="0"/>
      <w:divBdr>
        <w:top w:val="none" w:sz="0" w:space="0" w:color="auto"/>
        <w:left w:val="none" w:sz="0" w:space="0" w:color="auto"/>
        <w:bottom w:val="none" w:sz="0" w:space="0" w:color="auto"/>
        <w:right w:val="none" w:sz="0" w:space="0" w:color="auto"/>
      </w:divBdr>
    </w:div>
    <w:div w:id="1395203730">
      <w:bodyDiv w:val="1"/>
      <w:marLeft w:val="0"/>
      <w:marRight w:val="0"/>
      <w:marTop w:val="0"/>
      <w:marBottom w:val="0"/>
      <w:divBdr>
        <w:top w:val="none" w:sz="0" w:space="0" w:color="auto"/>
        <w:left w:val="none" w:sz="0" w:space="0" w:color="auto"/>
        <w:bottom w:val="none" w:sz="0" w:space="0" w:color="auto"/>
        <w:right w:val="none" w:sz="0" w:space="0" w:color="auto"/>
      </w:divBdr>
    </w:div>
    <w:div w:id="1412966334">
      <w:bodyDiv w:val="1"/>
      <w:marLeft w:val="0"/>
      <w:marRight w:val="0"/>
      <w:marTop w:val="0"/>
      <w:marBottom w:val="0"/>
      <w:divBdr>
        <w:top w:val="none" w:sz="0" w:space="0" w:color="auto"/>
        <w:left w:val="none" w:sz="0" w:space="0" w:color="auto"/>
        <w:bottom w:val="none" w:sz="0" w:space="0" w:color="auto"/>
        <w:right w:val="none" w:sz="0" w:space="0" w:color="auto"/>
      </w:divBdr>
    </w:div>
    <w:div w:id="1423454573">
      <w:bodyDiv w:val="1"/>
      <w:marLeft w:val="0"/>
      <w:marRight w:val="0"/>
      <w:marTop w:val="0"/>
      <w:marBottom w:val="0"/>
      <w:divBdr>
        <w:top w:val="none" w:sz="0" w:space="0" w:color="auto"/>
        <w:left w:val="none" w:sz="0" w:space="0" w:color="auto"/>
        <w:bottom w:val="none" w:sz="0" w:space="0" w:color="auto"/>
        <w:right w:val="none" w:sz="0" w:space="0" w:color="auto"/>
      </w:divBdr>
    </w:div>
    <w:div w:id="1423988238">
      <w:bodyDiv w:val="1"/>
      <w:marLeft w:val="0"/>
      <w:marRight w:val="0"/>
      <w:marTop w:val="0"/>
      <w:marBottom w:val="0"/>
      <w:divBdr>
        <w:top w:val="none" w:sz="0" w:space="0" w:color="auto"/>
        <w:left w:val="none" w:sz="0" w:space="0" w:color="auto"/>
        <w:bottom w:val="none" w:sz="0" w:space="0" w:color="auto"/>
        <w:right w:val="none" w:sz="0" w:space="0" w:color="auto"/>
      </w:divBdr>
    </w:div>
    <w:div w:id="1432507124">
      <w:bodyDiv w:val="1"/>
      <w:marLeft w:val="0"/>
      <w:marRight w:val="0"/>
      <w:marTop w:val="0"/>
      <w:marBottom w:val="0"/>
      <w:divBdr>
        <w:top w:val="none" w:sz="0" w:space="0" w:color="auto"/>
        <w:left w:val="none" w:sz="0" w:space="0" w:color="auto"/>
        <w:bottom w:val="none" w:sz="0" w:space="0" w:color="auto"/>
        <w:right w:val="none" w:sz="0" w:space="0" w:color="auto"/>
      </w:divBdr>
    </w:div>
    <w:div w:id="1433235464">
      <w:bodyDiv w:val="1"/>
      <w:marLeft w:val="0"/>
      <w:marRight w:val="0"/>
      <w:marTop w:val="0"/>
      <w:marBottom w:val="0"/>
      <w:divBdr>
        <w:top w:val="none" w:sz="0" w:space="0" w:color="auto"/>
        <w:left w:val="none" w:sz="0" w:space="0" w:color="auto"/>
        <w:bottom w:val="none" w:sz="0" w:space="0" w:color="auto"/>
        <w:right w:val="none" w:sz="0" w:space="0" w:color="auto"/>
      </w:divBdr>
      <w:divsChild>
        <w:div w:id="1174221129">
          <w:marLeft w:val="547"/>
          <w:marRight w:val="0"/>
          <w:marTop w:val="0"/>
          <w:marBottom w:val="0"/>
          <w:divBdr>
            <w:top w:val="none" w:sz="0" w:space="0" w:color="auto"/>
            <w:left w:val="none" w:sz="0" w:space="0" w:color="auto"/>
            <w:bottom w:val="none" w:sz="0" w:space="0" w:color="auto"/>
            <w:right w:val="none" w:sz="0" w:space="0" w:color="auto"/>
          </w:divBdr>
        </w:div>
      </w:divsChild>
    </w:div>
    <w:div w:id="1436712255">
      <w:bodyDiv w:val="1"/>
      <w:marLeft w:val="0"/>
      <w:marRight w:val="0"/>
      <w:marTop w:val="0"/>
      <w:marBottom w:val="0"/>
      <w:divBdr>
        <w:top w:val="none" w:sz="0" w:space="0" w:color="auto"/>
        <w:left w:val="none" w:sz="0" w:space="0" w:color="auto"/>
        <w:bottom w:val="none" w:sz="0" w:space="0" w:color="auto"/>
        <w:right w:val="none" w:sz="0" w:space="0" w:color="auto"/>
      </w:divBdr>
    </w:div>
    <w:div w:id="1445541818">
      <w:bodyDiv w:val="1"/>
      <w:marLeft w:val="0"/>
      <w:marRight w:val="0"/>
      <w:marTop w:val="0"/>
      <w:marBottom w:val="0"/>
      <w:divBdr>
        <w:top w:val="none" w:sz="0" w:space="0" w:color="auto"/>
        <w:left w:val="none" w:sz="0" w:space="0" w:color="auto"/>
        <w:bottom w:val="none" w:sz="0" w:space="0" w:color="auto"/>
        <w:right w:val="none" w:sz="0" w:space="0" w:color="auto"/>
      </w:divBdr>
    </w:div>
    <w:div w:id="1457600283">
      <w:bodyDiv w:val="1"/>
      <w:marLeft w:val="0"/>
      <w:marRight w:val="0"/>
      <w:marTop w:val="0"/>
      <w:marBottom w:val="0"/>
      <w:divBdr>
        <w:top w:val="none" w:sz="0" w:space="0" w:color="auto"/>
        <w:left w:val="none" w:sz="0" w:space="0" w:color="auto"/>
        <w:bottom w:val="none" w:sz="0" w:space="0" w:color="auto"/>
        <w:right w:val="none" w:sz="0" w:space="0" w:color="auto"/>
      </w:divBdr>
    </w:div>
    <w:div w:id="1465003921">
      <w:bodyDiv w:val="1"/>
      <w:marLeft w:val="0"/>
      <w:marRight w:val="0"/>
      <w:marTop w:val="0"/>
      <w:marBottom w:val="0"/>
      <w:divBdr>
        <w:top w:val="none" w:sz="0" w:space="0" w:color="auto"/>
        <w:left w:val="none" w:sz="0" w:space="0" w:color="auto"/>
        <w:bottom w:val="none" w:sz="0" w:space="0" w:color="auto"/>
        <w:right w:val="none" w:sz="0" w:space="0" w:color="auto"/>
      </w:divBdr>
    </w:div>
    <w:div w:id="1466006646">
      <w:bodyDiv w:val="1"/>
      <w:marLeft w:val="0"/>
      <w:marRight w:val="0"/>
      <w:marTop w:val="0"/>
      <w:marBottom w:val="0"/>
      <w:divBdr>
        <w:top w:val="none" w:sz="0" w:space="0" w:color="auto"/>
        <w:left w:val="none" w:sz="0" w:space="0" w:color="auto"/>
        <w:bottom w:val="none" w:sz="0" w:space="0" w:color="auto"/>
        <w:right w:val="none" w:sz="0" w:space="0" w:color="auto"/>
      </w:divBdr>
    </w:div>
    <w:div w:id="1471945423">
      <w:bodyDiv w:val="1"/>
      <w:marLeft w:val="0"/>
      <w:marRight w:val="0"/>
      <w:marTop w:val="0"/>
      <w:marBottom w:val="0"/>
      <w:divBdr>
        <w:top w:val="none" w:sz="0" w:space="0" w:color="auto"/>
        <w:left w:val="none" w:sz="0" w:space="0" w:color="auto"/>
        <w:bottom w:val="none" w:sz="0" w:space="0" w:color="auto"/>
        <w:right w:val="none" w:sz="0" w:space="0" w:color="auto"/>
      </w:divBdr>
    </w:div>
    <w:div w:id="1472795114">
      <w:bodyDiv w:val="1"/>
      <w:marLeft w:val="0"/>
      <w:marRight w:val="0"/>
      <w:marTop w:val="0"/>
      <w:marBottom w:val="0"/>
      <w:divBdr>
        <w:top w:val="none" w:sz="0" w:space="0" w:color="auto"/>
        <w:left w:val="none" w:sz="0" w:space="0" w:color="auto"/>
        <w:bottom w:val="none" w:sz="0" w:space="0" w:color="auto"/>
        <w:right w:val="none" w:sz="0" w:space="0" w:color="auto"/>
      </w:divBdr>
    </w:div>
    <w:div w:id="1476533915">
      <w:bodyDiv w:val="1"/>
      <w:marLeft w:val="0"/>
      <w:marRight w:val="0"/>
      <w:marTop w:val="0"/>
      <w:marBottom w:val="0"/>
      <w:divBdr>
        <w:top w:val="none" w:sz="0" w:space="0" w:color="auto"/>
        <w:left w:val="none" w:sz="0" w:space="0" w:color="auto"/>
        <w:bottom w:val="none" w:sz="0" w:space="0" w:color="auto"/>
        <w:right w:val="none" w:sz="0" w:space="0" w:color="auto"/>
      </w:divBdr>
    </w:div>
    <w:div w:id="1488790665">
      <w:bodyDiv w:val="1"/>
      <w:marLeft w:val="0"/>
      <w:marRight w:val="0"/>
      <w:marTop w:val="0"/>
      <w:marBottom w:val="0"/>
      <w:divBdr>
        <w:top w:val="none" w:sz="0" w:space="0" w:color="auto"/>
        <w:left w:val="none" w:sz="0" w:space="0" w:color="auto"/>
        <w:bottom w:val="none" w:sz="0" w:space="0" w:color="auto"/>
        <w:right w:val="none" w:sz="0" w:space="0" w:color="auto"/>
      </w:divBdr>
    </w:div>
    <w:div w:id="1492329976">
      <w:bodyDiv w:val="1"/>
      <w:marLeft w:val="0"/>
      <w:marRight w:val="0"/>
      <w:marTop w:val="0"/>
      <w:marBottom w:val="0"/>
      <w:divBdr>
        <w:top w:val="none" w:sz="0" w:space="0" w:color="auto"/>
        <w:left w:val="none" w:sz="0" w:space="0" w:color="auto"/>
        <w:bottom w:val="none" w:sz="0" w:space="0" w:color="auto"/>
        <w:right w:val="none" w:sz="0" w:space="0" w:color="auto"/>
      </w:divBdr>
    </w:div>
    <w:div w:id="1499808971">
      <w:bodyDiv w:val="1"/>
      <w:marLeft w:val="0"/>
      <w:marRight w:val="0"/>
      <w:marTop w:val="0"/>
      <w:marBottom w:val="0"/>
      <w:divBdr>
        <w:top w:val="none" w:sz="0" w:space="0" w:color="auto"/>
        <w:left w:val="none" w:sz="0" w:space="0" w:color="auto"/>
        <w:bottom w:val="none" w:sz="0" w:space="0" w:color="auto"/>
        <w:right w:val="none" w:sz="0" w:space="0" w:color="auto"/>
      </w:divBdr>
    </w:div>
    <w:div w:id="1499924955">
      <w:bodyDiv w:val="1"/>
      <w:marLeft w:val="0"/>
      <w:marRight w:val="0"/>
      <w:marTop w:val="0"/>
      <w:marBottom w:val="0"/>
      <w:divBdr>
        <w:top w:val="none" w:sz="0" w:space="0" w:color="auto"/>
        <w:left w:val="none" w:sz="0" w:space="0" w:color="auto"/>
        <w:bottom w:val="none" w:sz="0" w:space="0" w:color="auto"/>
        <w:right w:val="none" w:sz="0" w:space="0" w:color="auto"/>
      </w:divBdr>
    </w:div>
    <w:div w:id="1500534615">
      <w:bodyDiv w:val="1"/>
      <w:marLeft w:val="0"/>
      <w:marRight w:val="0"/>
      <w:marTop w:val="0"/>
      <w:marBottom w:val="0"/>
      <w:divBdr>
        <w:top w:val="none" w:sz="0" w:space="0" w:color="auto"/>
        <w:left w:val="none" w:sz="0" w:space="0" w:color="auto"/>
        <w:bottom w:val="none" w:sz="0" w:space="0" w:color="auto"/>
        <w:right w:val="none" w:sz="0" w:space="0" w:color="auto"/>
      </w:divBdr>
    </w:div>
    <w:div w:id="1507940411">
      <w:bodyDiv w:val="1"/>
      <w:marLeft w:val="0"/>
      <w:marRight w:val="0"/>
      <w:marTop w:val="0"/>
      <w:marBottom w:val="0"/>
      <w:divBdr>
        <w:top w:val="none" w:sz="0" w:space="0" w:color="auto"/>
        <w:left w:val="none" w:sz="0" w:space="0" w:color="auto"/>
        <w:bottom w:val="none" w:sz="0" w:space="0" w:color="auto"/>
        <w:right w:val="none" w:sz="0" w:space="0" w:color="auto"/>
      </w:divBdr>
    </w:div>
    <w:div w:id="1509320956">
      <w:bodyDiv w:val="1"/>
      <w:marLeft w:val="0"/>
      <w:marRight w:val="0"/>
      <w:marTop w:val="0"/>
      <w:marBottom w:val="0"/>
      <w:divBdr>
        <w:top w:val="none" w:sz="0" w:space="0" w:color="auto"/>
        <w:left w:val="none" w:sz="0" w:space="0" w:color="auto"/>
        <w:bottom w:val="none" w:sz="0" w:space="0" w:color="auto"/>
        <w:right w:val="none" w:sz="0" w:space="0" w:color="auto"/>
      </w:divBdr>
      <w:divsChild>
        <w:div w:id="86581276">
          <w:marLeft w:val="0"/>
          <w:marRight w:val="0"/>
          <w:marTop w:val="0"/>
          <w:marBottom w:val="0"/>
          <w:divBdr>
            <w:top w:val="none" w:sz="0" w:space="0" w:color="auto"/>
            <w:left w:val="none" w:sz="0" w:space="0" w:color="auto"/>
            <w:bottom w:val="none" w:sz="0" w:space="0" w:color="auto"/>
            <w:right w:val="none" w:sz="0" w:space="0" w:color="auto"/>
          </w:divBdr>
        </w:div>
        <w:div w:id="323626544">
          <w:marLeft w:val="0"/>
          <w:marRight w:val="0"/>
          <w:marTop w:val="0"/>
          <w:marBottom w:val="0"/>
          <w:divBdr>
            <w:top w:val="none" w:sz="0" w:space="0" w:color="auto"/>
            <w:left w:val="none" w:sz="0" w:space="0" w:color="auto"/>
            <w:bottom w:val="none" w:sz="0" w:space="0" w:color="auto"/>
            <w:right w:val="none" w:sz="0" w:space="0" w:color="auto"/>
          </w:divBdr>
        </w:div>
        <w:div w:id="419713746">
          <w:marLeft w:val="0"/>
          <w:marRight w:val="0"/>
          <w:marTop w:val="0"/>
          <w:marBottom w:val="0"/>
          <w:divBdr>
            <w:top w:val="none" w:sz="0" w:space="0" w:color="auto"/>
            <w:left w:val="none" w:sz="0" w:space="0" w:color="auto"/>
            <w:bottom w:val="none" w:sz="0" w:space="0" w:color="auto"/>
            <w:right w:val="none" w:sz="0" w:space="0" w:color="auto"/>
          </w:divBdr>
        </w:div>
        <w:div w:id="424420655">
          <w:marLeft w:val="0"/>
          <w:marRight w:val="0"/>
          <w:marTop w:val="0"/>
          <w:marBottom w:val="0"/>
          <w:divBdr>
            <w:top w:val="none" w:sz="0" w:space="0" w:color="auto"/>
            <w:left w:val="none" w:sz="0" w:space="0" w:color="auto"/>
            <w:bottom w:val="none" w:sz="0" w:space="0" w:color="auto"/>
            <w:right w:val="none" w:sz="0" w:space="0" w:color="auto"/>
          </w:divBdr>
        </w:div>
        <w:div w:id="531453862">
          <w:marLeft w:val="0"/>
          <w:marRight w:val="0"/>
          <w:marTop w:val="0"/>
          <w:marBottom w:val="0"/>
          <w:divBdr>
            <w:top w:val="none" w:sz="0" w:space="0" w:color="auto"/>
            <w:left w:val="none" w:sz="0" w:space="0" w:color="auto"/>
            <w:bottom w:val="none" w:sz="0" w:space="0" w:color="auto"/>
            <w:right w:val="none" w:sz="0" w:space="0" w:color="auto"/>
          </w:divBdr>
        </w:div>
        <w:div w:id="1711110175">
          <w:marLeft w:val="0"/>
          <w:marRight w:val="0"/>
          <w:marTop w:val="0"/>
          <w:marBottom w:val="0"/>
          <w:divBdr>
            <w:top w:val="none" w:sz="0" w:space="0" w:color="auto"/>
            <w:left w:val="none" w:sz="0" w:space="0" w:color="auto"/>
            <w:bottom w:val="none" w:sz="0" w:space="0" w:color="auto"/>
            <w:right w:val="none" w:sz="0" w:space="0" w:color="auto"/>
          </w:divBdr>
        </w:div>
        <w:div w:id="1764767261">
          <w:marLeft w:val="0"/>
          <w:marRight w:val="0"/>
          <w:marTop w:val="0"/>
          <w:marBottom w:val="0"/>
          <w:divBdr>
            <w:top w:val="none" w:sz="0" w:space="0" w:color="auto"/>
            <w:left w:val="none" w:sz="0" w:space="0" w:color="auto"/>
            <w:bottom w:val="none" w:sz="0" w:space="0" w:color="auto"/>
            <w:right w:val="none" w:sz="0" w:space="0" w:color="auto"/>
          </w:divBdr>
        </w:div>
        <w:div w:id="1906447444">
          <w:marLeft w:val="0"/>
          <w:marRight w:val="0"/>
          <w:marTop w:val="0"/>
          <w:marBottom w:val="0"/>
          <w:divBdr>
            <w:top w:val="none" w:sz="0" w:space="0" w:color="auto"/>
            <w:left w:val="none" w:sz="0" w:space="0" w:color="auto"/>
            <w:bottom w:val="none" w:sz="0" w:space="0" w:color="auto"/>
            <w:right w:val="none" w:sz="0" w:space="0" w:color="auto"/>
          </w:divBdr>
        </w:div>
        <w:div w:id="2065640762">
          <w:marLeft w:val="0"/>
          <w:marRight w:val="0"/>
          <w:marTop w:val="0"/>
          <w:marBottom w:val="0"/>
          <w:divBdr>
            <w:top w:val="none" w:sz="0" w:space="0" w:color="auto"/>
            <w:left w:val="none" w:sz="0" w:space="0" w:color="auto"/>
            <w:bottom w:val="none" w:sz="0" w:space="0" w:color="auto"/>
            <w:right w:val="none" w:sz="0" w:space="0" w:color="auto"/>
          </w:divBdr>
        </w:div>
      </w:divsChild>
    </w:div>
    <w:div w:id="1516000696">
      <w:bodyDiv w:val="1"/>
      <w:marLeft w:val="0"/>
      <w:marRight w:val="0"/>
      <w:marTop w:val="0"/>
      <w:marBottom w:val="0"/>
      <w:divBdr>
        <w:top w:val="none" w:sz="0" w:space="0" w:color="auto"/>
        <w:left w:val="none" w:sz="0" w:space="0" w:color="auto"/>
        <w:bottom w:val="none" w:sz="0" w:space="0" w:color="auto"/>
        <w:right w:val="none" w:sz="0" w:space="0" w:color="auto"/>
      </w:divBdr>
    </w:div>
    <w:div w:id="1523863325">
      <w:marLeft w:val="0"/>
      <w:marRight w:val="0"/>
      <w:marTop w:val="0"/>
      <w:marBottom w:val="0"/>
      <w:divBdr>
        <w:top w:val="none" w:sz="0" w:space="0" w:color="auto"/>
        <w:left w:val="none" w:sz="0" w:space="0" w:color="auto"/>
        <w:bottom w:val="none" w:sz="0" w:space="0" w:color="auto"/>
        <w:right w:val="none" w:sz="0" w:space="0" w:color="auto"/>
      </w:divBdr>
    </w:div>
    <w:div w:id="1523863326">
      <w:marLeft w:val="0"/>
      <w:marRight w:val="0"/>
      <w:marTop w:val="0"/>
      <w:marBottom w:val="0"/>
      <w:divBdr>
        <w:top w:val="none" w:sz="0" w:space="0" w:color="auto"/>
        <w:left w:val="none" w:sz="0" w:space="0" w:color="auto"/>
        <w:bottom w:val="none" w:sz="0" w:space="0" w:color="auto"/>
        <w:right w:val="none" w:sz="0" w:space="0" w:color="auto"/>
      </w:divBdr>
    </w:div>
    <w:div w:id="1523863327">
      <w:marLeft w:val="0"/>
      <w:marRight w:val="0"/>
      <w:marTop w:val="0"/>
      <w:marBottom w:val="0"/>
      <w:divBdr>
        <w:top w:val="none" w:sz="0" w:space="0" w:color="auto"/>
        <w:left w:val="none" w:sz="0" w:space="0" w:color="auto"/>
        <w:bottom w:val="none" w:sz="0" w:space="0" w:color="auto"/>
        <w:right w:val="none" w:sz="0" w:space="0" w:color="auto"/>
      </w:divBdr>
    </w:div>
    <w:div w:id="1523863328">
      <w:marLeft w:val="0"/>
      <w:marRight w:val="0"/>
      <w:marTop w:val="0"/>
      <w:marBottom w:val="0"/>
      <w:divBdr>
        <w:top w:val="none" w:sz="0" w:space="0" w:color="auto"/>
        <w:left w:val="none" w:sz="0" w:space="0" w:color="auto"/>
        <w:bottom w:val="none" w:sz="0" w:space="0" w:color="auto"/>
        <w:right w:val="none" w:sz="0" w:space="0" w:color="auto"/>
      </w:divBdr>
    </w:div>
    <w:div w:id="1523863329">
      <w:marLeft w:val="0"/>
      <w:marRight w:val="0"/>
      <w:marTop w:val="0"/>
      <w:marBottom w:val="0"/>
      <w:divBdr>
        <w:top w:val="none" w:sz="0" w:space="0" w:color="auto"/>
        <w:left w:val="none" w:sz="0" w:space="0" w:color="auto"/>
        <w:bottom w:val="none" w:sz="0" w:space="0" w:color="auto"/>
        <w:right w:val="none" w:sz="0" w:space="0" w:color="auto"/>
      </w:divBdr>
    </w:div>
    <w:div w:id="1523863330">
      <w:marLeft w:val="0"/>
      <w:marRight w:val="0"/>
      <w:marTop w:val="0"/>
      <w:marBottom w:val="0"/>
      <w:divBdr>
        <w:top w:val="none" w:sz="0" w:space="0" w:color="auto"/>
        <w:left w:val="none" w:sz="0" w:space="0" w:color="auto"/>
        <w:bottom w:val="none" w:sz="0" w:space="0" w:color="auto"/>
        <w:right w:val="none" w:sz="0" w:space="0" w:color="auto"/>
      </w:divBdr>
    </w:div>
    <w:div w:id="1523863331">
      <w:marLeft w:val="0"/>
      <w:marRight w:val="0"/>
      <w:marTop w:val="0"/>
      <w:marBottom w:val="0"/>
      <w:divBdr>
        <w:top w:val="none" w:sz="0" w:space="0" w:color="auto"/>
        <w:left w:val="none" w:sz="0" w:space="0" w:color="auto"/>
        <w:bottom w:val="none" w:sz="0" w:space="0" w:color="auto"/>
        <w:right w:val="none" w:sz="0" w:space="0" w:color="auto"/>
      </w:divBdr>
    </w:div>
    <w:div w:id="1523863332">
      <w:marLeft w:val="0"/>
      <w:marRight w:val="0"/>
      <w:marTop w:val="0"/>
      <w:marBottom w:val="0"/>
      <w:divBdr>
        <w:top w:val="none" w:sz="0" w:space="0" w:color="auto"/>
        <w:left w:val="none" w:sz="0" w:space="0" w:color="auto"/>
        <w:bottom w:val="none" w:sz="0" w:space="0" w:color="auto"/>
        <w:right w:val="none" w:sz="0" w:space="0" w:color="auto"/>
      </w:divBdr>
    </w:div>
    <w:div w:id="1523863333">
      <w:marLeft w:val="0"/>
      <w:marRight w:val="0"/>
      <w:marTop w:val="0"/>
      <w:marBottom w:val="0"/>
      <w:divBdr>
        <w:top w:val="none" w:sz="0" w:space="0" w:color="auto"/>
        <w:left w:val="none" w:sz="0" w:space="0" w:color="auto"/>
        <w:bottom w:val="none" w:sz="0" w:space="0" w:color="auto"/>
        <w:right w:val="none" w:sz="0" w:space="0" w:color="auto"/>
      </w:divBdr>
    </w:div>
    <w:div w:id="1523863334">
      <w:marLeft w:val="0"/>
      <w:marRight w:val="0"/>
      <w:marTop w:val="0"/>
      <w:marBottom w:val="0"/>
      <w:divBdr>
        <w:top w:val="none" w:sz="0" w:space="0" w:color="auto"/>
        <w:left w:val="none" w:sz="0" w:space="0" w:color="auto"/>
        <w:bottom w:val="none" w:sz="0" w:space="0" w:color="auto"/>
        <w:right w:val="none" w:sz="0" w:space="0" w:color="auto"/>
      </w:divBdr>
    </w:div>
    <w:div w:id="1523863335">
      <w:marLeft w:val="0"/>
      <w:marRight w:val="0"/>
      <w:marTop w:val="0"/>
      <w:marBottom w:val="0"/>
      <w:divBdr>
        <w:top w:val="none" w:sz="0" w:space="0" w:color="auto"/>
        <w:left w:val="none" w:sz="0" w:space="0" w:color="auto"/>
        <w:bottom w:val="none" w:sz="0" w:space="0" w:color="auto"/>
        <w:right w:val="none" w:sz="0" w:space="0" w:color="auto"/>
      </w:divBdr>
    </w:div>
    <w:div w:id="1523863336">
      <w:marLeft w:val="0"/>
      <w:marRight w:val="0"/>
      <w:marTop w:val="0"/>
      <w:marBottom w:val="0"/>
      <w:divBdr>
        <w:top w:val="none" w:sz="0" w:space="0" w:color="auto"/>
        <w:left w:val="none" w:sz="0" w:space="0" w:color="auto"/>
        <w:bottom w:val="none" w:sz="0" w:space="0" w:color="auto"/>
        <w:right w:val="none" w:sz="0" w:space="0" w:color="auto"/>
      </w:divBdr>
    </w:div>
    <w:div w:id="1523863337">
      <w:marLeft w:val="0"/>
      <w:marRight w:val="0"/>
      <w:marTop w:val="0"/>
      <w:marBottom w:val="0"/>
      <w:divBdr>
        <w:top w:val="none" w:sz="0" w:space="0" w:color="auto"/>
        <w:left w:val="none" w:sz="0" w:space="0" w:color="auto"/>
        <w:bottom w:val="none" w:sz="0" w:space="0" w:color="auto"/>
        <w:right w:val="none" w:sz="0" w:space="0" w:color="auto"/>
      </w:divBdr>
    </w:div>
    <w:div w:id="1523863338">
      <w:marLeft w:val="0"/>
      <w:marRight w:val="0"/>
      <w:marTop w:val="0"/>
      <w:marBottom w:val="0"/>
      <w:divBdr>
        <w:top w:val="none" w:sz="0" w:space="0" w:color="auto"/>
        <w:left w:val="none" w:sz="0" w:space="0" w:color="auto"/>
        <w:bottom w:val="none" w:sz="0" w:space="0" w:color="auto"/>
        <w:right w:val="none" w:sz="0" w:space="0" w:color="auto"/>
      </w:divBdr>
    </w:div>
    <w:div w:id="1523863339">
      <w:marLeft w:val="0"/>
      <w:marRight w:val="0"/>
      <w:marTop w:val="0"/>
      <w:marBottom w:val="0"/>
      <w:divBdr>
        <w:top w:val="none" w:sz="0" w:space="0" w:color="auto"/>
        <w:left w:val="none" w:sz="0" w:space="0" w:color="auto"/>
        <w:bottom w:val="none" w:sz="0" w:space="0" w:color="auto"/>
        <w:right w:val="none" w:sz="0" w:space="0" w:color="auto"/>
      </w:divBdr>
    </w:div>
    <w:div w:id="1523863340">
      <w:marLeft w:val="0"/>
      <w:marRight w:val="0"/>
      <w:marTop w:val="0"/>
      <w:marBottom w:val="0"/>
      <w:divBdr>
        <w:top w:val="none" w:sz="0" w:space="0" w:color="auto"/>
        <w:left w:val="none" w:sz="0" w:space="0" w:color="auto"/>
        <w:bottom w:val="none" w:sz="0" w:space="0" w:color="auto"/>
        <w:right w:val="none" w:sz="0" w:space="0" w:color="auto"/>
      </w:divBdr>
    </w:div>
    <w:div w:id="1523863341">
      <w:marLeft w:val="0"/>
      <w:marRight w:val="0"/>
      <w:marTop w:val="0"/>
      <w:marBottom w:val="0"/>
      <w:divBdr>
        <w:top w:val="none" w:sz="0" w:space="0" w:color="auto"/>
        <w:left w:val="none" w:sz="0" w:space="0" w:color="auto"/>
        <w:bottom w:val="none" w:sz="0" w:space="0" w:color="auto"/>
        <w:right w:val="none" w:sz="0" w:space="0" w:color="auto"/>
      </w:divBdr>
    </w:div>
    <w:div w:id="1523863342">
      <w:marLeft w:val="0"/>
      <w:marRight w:val="0"/>
      <w:marTop w:val="0"/>
      <w:marBottom w:val="0"/>
      <w:divBdr>
        <w:top w:val="none" w:sz="0" w:space="0" w:color="auto"/>
        <w:left w:val="none" w:sz="0" w:space="0" w:color="auto"/>
        <w:bottom w:val="none" w:sz="0" w:space="0" w:color="auto"/>
        <w:right w:val="none" w:sz="0" w:space="0" w:color="auto"/>
      </w:divBdr>
    </w:div>
    <w:div w:id="1523863343">
      <w:marLeft w:val="0"/>
      <w:marRight w:val="0"/>
      <w:marTop w:val="0"/>
      <w:marBottom w:val="0"/>
      <w:divBdr>
        <w:top w:val="none" w:sz="0" w:space="0" w:color="auto"/>
        <w:left w:val="none" w:sz="0" w:space="0" w:color="auto"/>
        <w:bottom w:val="none" w:sz="0" w:space="0" w:color="auto"/>
        <w:right w:val="none" w:sz="0" w:space="0" w:color="auto"/>
      </w:divBdr>
    </w:div>
    <w:div w:id="1523863344">
      <w:marLeft w:val="0"/>
      <w:marRight w:val="0"/>
      <w:marTop w:val="0"/>
      <w:marBottom w:val="0"/>
      <w:divBdr>
        <w:top w:val="none" w:sz="0" w:space="0" w:color="auto"/>
        <w:left w:val="none" w:sz="0" w:space="0" w:color="auto"/>
        <w:bottom w:val="none" w:sz="0" w:space="0" w:color="auto"/>
        <w:right w:val="none" w:sz="0" w:space="0" w:color="auto"/>
      </w:divBdr>
    </w:div>
    <w:div w:id="1523863345">
      <w:marLeft w:val="0"/>
      <w:marRight w:val="0"/>
      <w:marTop w:val="0"/>
      <w:marBottom w:val="0"/>
      <w:divBdr>
        <w:top w:val="none" w:sz="0" w:space="0" w:color="auto"/>
        <w:left w:val="none" w:sz="0" w:space="0" w:color="auto"/>
        <w:bottom w:val="none" w:sz="0" w:space="0" w:color="auto"/>
        <w:right w:val="none" w:sz="0" w:space="0" w:color="auto"/>
      </w:divBdr>
    </w:div>
    <w:div w:id="1523863346">
      <w:marLeft w:val="0"/>
      <w:marRight w:val="0"/>
      <w:marTop w:val="0"/>
      <w:marBottom w:val="0"/>
      <w:divBdr>
        <w:top w:val="none" w:sz="0" w:space="0" w:color="auto"/>
        <w:left w:val="none" w:sz="0" w:space="0" w:color="auto"/>
        <w:bottom w:val="none" w:sz="0" w:space="0" w:color="auto"/>
        <w:right w:val="none" w:sz="0" w:space="0" w:color="auto"/>
      </w:divBdr>
    </w:div>
    <w:div w:id="1523863347">
      <w:marLeft w:val="0"/>
      <w:marRight w:val="0"/>
      <w:marTop w:val="0"/>
      <w:marBottom w:val="0"/>
      <w:divBdr>
        <w:top w:val="none" w:sz="0" w:space="0" w:color="auto"/>
        <w:left w:val="none" w:sz="0" w:space="0" w:color="auto"/>
        <w:bottom w:val="none" w:sz="0" w:space="0" w:color="auto"/>
        <w:right w:val="none" w:sz="0" w:space="0" w:color="auto"/>
      </w:divBdr>
    </w:div>
    <w:div w:id="1523863348">
      <w:marLeft w:val="0"/>
      <w:marRight w:val="0"/>
      <w:marTop w:val="0"/>
      <w:marBottom w:val="0"/>
      <w:divBdr>
        <w:top w:val="none" w:sz="0" w:space="0" w:color="auto"/>
        <w:left w:val="none" w:sz="0" w:space="0" w:color="auto"/>
        <w:bottom w:val="none" w:sz="0" w:space="0" w:color="auto"/>
        <w:right w:val="none" w:sz="0" w:space="0" w:color="auto"/>
      </w:divBdr>
    </w:div>
    <w:div w:id="1523863349">
      <w:marLeft w:val="0"/>
      <w:marRight w:val="0"/>
      <w:marTop w:val="0"/>
      <w:marBottom w:val="0"/>
      <w:divBdr>
        <w:top w:val="none" w:sz="0" w:space="0" w:color="auto"/>
        <w:left w:val="none" w:sz="0" w:space="0" w:color="auto"/>
        <w:bottom w:val="none" w:sz="0" w:space="0" w:color="auto"/>
        <w:right w:val="none" w:sz="0" w:space="0" w:color="auto"/>
      </w:divBdr>
    </w:div>
    <w:div w:id="1523863350">
      <w:marLeft w:val="0"/>
      <w:marRight w:val="0"/>
      <w:marTop w:val="0"/>
      <w:marBottom w:val="0"/>
      <w:divBdr>
        <w:top w:val="none" w:sz="0" w:space="0" w:color="auto"/>
        <w:left w:val="none" w:sz="0" w:space="0" w:color="auto"/>
        <w:bottom w:val="none" w:sz="0" w:space="0" w:color="auto"/>
        <w:right w:val="none" w:sz="0" w:space="0" w:color="auto"/>
      </w:divBdr>
    </w:div>
    <w:div w:id="1523863351">
      <w:marLeft w:val="0"/>
      <w:marRight w:val="0"/>
      <w:marTop w:val="0"/>
      <w:marBottom w:val="0"/>
      <w:divBdr>
        <w:top w:val="none" w:sz="0" w:space="0" w:color="auto"/>
        <w:left w:val="none" w:sz="0" w:space="0" w:color="auto"/>
        <w:bottom w:val="none" w:sz="0" w:space="0" w:color="auto"/>
        <w:right w:val="none" w:sz="0" w:space="0" w:color="auto"/>
      </w:divBdr>
    </w:div>
    <w:div w:id="1523863352">
      <w:marLeft w:val="0"/>
      <w:marRight w:val="0"/>
      <w:marTop w:val="0"/>
      <w:marBottom w:val="0"/>
      <w:divBdr>
        <w:top w:val="none" w:sz="0" w:space="0" w:color="auto"/>
        <w:left w:val="none" w:sz="0" w:space="0" w:color="auto"/>
        <w:bottom w:val="none" w:sz="0" w:space="0" w:color="auto"/>
        <w:right w:val="none" w:sz="0" w:space="0" w:color="auto"/>
      </w:divBdr>
    </w:div>
    <w:div w:id="1523863353">
      <w:marLeft w:val="0"/>
      <w:marRight w:val="0"/>
      <w:marTop w:val="0"/>
      <w:marBottom w:val="0"/>
      <w:divBdr>
        <w:top w:val="none" w:sz="0" w:space="0" w:color="auto"/>
        <w:left w:val="none" w:sz="0" w:space="0" w:color="auto"/>
        <w:bottom w:val="none" w:sz="0" w:space="0" w:color="auto"/>
        <w:right w:val="none" w:sz="0" w:space="0" w:color="auto"/>
      </w:divBdr>
    </w:div>
    <w:div w:id="1523863354">
      <w:marLeft w:val="0"/>
      <w:marRight w:val="0"/>
      <w:marTop w:val="0"/>
      <w:marBottom w:val="0"/>
      <w:divBdr>
        <w:top w:val="none" w:sz="0" w:space="0" w:color="auto"/>
        <w:left w:val="none" w:sz="0" w:space="0" w:color="auto"/>
        <w:bottom w:val="none" w:sz="0" w:space="0" w:color="auto"/>
        <w:right w:val="none" w:sz="0" w:space="0" w:color="auto"/>
      </w:divBdr>
    </w:div>
    <w:div w:id="1523863355">
      <w:marLeft w:val="0"/>
      <w:marRight w:val="0"/>
      <w:marTop w:val="0"/>
      <w:marBottom w:val="0"/>
      <w:divBdr>
        <w:top w:val="none" w:sz="0" w:space="0" w:color="auto"/>
        <w:left w:val="none" w:sz="0" w:space="0" w:color="auto"/>
        <w:bottom w:val="none" w:sz="0" w:space="0" w:color="auto"/>
        <w:right w:val="none" w:sz="0" w:space="0" w:color="auto"/>
      </w:divBdr>
    </w:div>
    <w:div w:id="1523863356">
      <w:marLeft w:val="0"/>
      <w:marRight w:val="0"/>
      <w:marTop w:val="0"/>
      <w:marBottom w:val="0"/>
      <w:divBdr>
        <w:top w:val="none" w:sz="0" w:space="0" w:color="auto"/>
        <w:left w:val="none" w:sz="0" w:space="0" w:color="auto"/>
        <w:bottom w:val="none" w:sz="0" w:space="0" w:color="auto"/>
        <w:right w:val="none" w:sz="0" w:space="0" w:color="auto"/>
      </w:divBdr>
    </w:div>
    <w:div w:id="1523863357">
      <w:marLeft w:val="0"/>
      <w:marRight w:val="0"/>
      <w:marTop w:val="0"/>
      <w:marBottom w:val="0"/>
      <w:divBdr>
        <w:top w:val="none" w:sz="0" w:space="0" w:color="auto"/>
        <w:left w:val="none" w:sz="0" w:space="0" w:color="auto"/>
        <w:bottom w:val="none" w:sz="0" w:space="0" w:color="auto"/>
        <w:right w:val="none" w:sz="0" w:space="0" w:color="auto"/>
      </w:divBdr>
    </w:div>
    <w:div w:id="1523863358">
      <w:marLeft w:val="0"/>
      <w:marRight w:val="0"/>
      <w:marTop w:val="0"/>
      <w:marBottom w:val="0"/>
      <w:divBdr>
        <w:top w:val="none" w:sz="0" w:space="0" w:color="auto"/>
        <w:left w:val="none" w:sz="0" w:space="0" w:color="auto"/>
        <w:bottom w:val="none" w:sz="0" w:space="0" w:color="auto"/>
        <w:right w:val="none" w:sz="0" w:space="0" w:color="auto"/>
      </w:divBdr>
    </w:div>
    <w:div w:id="1523863359">
      <w:marLeft w:val="0"/>
      <w:marRight w:val="0"/>
      <w:marTop w:val="0"/>
      <w:marBottom w:val="0"/>
      <w:divBdr>
        <w:top w:val="none" w:sz="0" w:space="0" w:color="auto"/>
        <w:left w:val="none" w:sz="0" w:space="0" w:color="auto"/>
        <w:bottom w:val="none" w:sz="0" w:space="0" w:color="auto"/>
        <w:right w:val="none" w:sz="0" w:space="0" w:color="auto"/>
      </w:divBdr>
    </w:div>
    <w:div w:id="1523863360">
      <w:marLeft w:val="0"/>
      <w:marRight w:val="0"/>
      <w:marTop w:val="0"/>
      <w:marBottom w:val="0"/>
      <w:divBdr>
        <w:top w:val="none" w:sz="0" w:space="0" w:color="auto"/>
        <w:left w:val="none" w:sz="0" w:space="0" w:color="auto"/>
        <w:bottom w:val="none" w:sz="0" w:space="0" w:color="auto"/>
        <w:right w:val="none" w:sz="0" w:space="0" w:color="auto"/>
      </w:divBdr>
    </w:div>
    <w:div w:id="1523863361">
      <w:marLeft w:val="0"/>
      <w:marRight w:val="0"/>
      <w:marTop w:val="0"/>
      <w:marBottom w:val="0"/>
      <w:divBdr>
        <w:top w:val="none" w:sz="0" w:space="0" w:color="auto"/>
        <w:left w:val="none" w:sz="0" w:space="0" w:color="auto"/>
        <w:bottom w:val="none" w:sz="0" w:space="0" w:color="auto"/>
        <w:right w:val="none" w:sz="0" w:space="0" w:color="auto"/>
      </w:divBdr>
    </w:div>
    <w:div w:id="1523863362">
      <w:marLeft w:val="0"/>
      <w:marRight w:val="0"/>
      <w:marTop w:val="0"/>
      <w:marBottom w:val="0"/>
      <w:divBdr>
        <w:top w:val="none" w:sz="0" w:space="0" w:color="auto"/>
        <w:left w:val="none" w:sz="0" w:space="0" w:color="auto"/>
        <w:bottom w:val="none" w:sz="0" w:space="0" w:color="auto"/>
        <w:right w:val="none" w:sz="0" w:space="0" w:color="auto"/>
      </w:divBdr>
    </w:div>
    <w:div w:id="1525559211">
      <w:bodyDiv w:val="1"/>
      <w:marLeft w:val="0"/>
      <w:marRight w:val="0"/>
      <w:marTop w:val="0"/>
      <w:marBottom w:val="0"/>
      <w:divBdr>
        <w:top w:val="none" w:sz="0" w:space="0" w:color="auto"/>
        <w:left w:val="none" w:sz="0" w:space="0" w:color="auto"/>
        <w:bottom w:val="none" w:sz="0" w:space="0" w:color="auto"/>
        <w:right w:val="none" w:sz="0" w:space="0" w:color="auto"/>
      </w:divBdr>
    </w:div>
    <w:div w:id="1533373349">
      <w:bodyDiv w:val="1"/>
      <w:marLeft w:val="0"/>
      <w:marRight w:val="0"/>
      <w:marTop w:val="0"/>
      <w:marBottom w:val="0"/>
      <w:divBdr>
        <w:top w:val="none" w:sz="0" w:space="0" w:color="auto"/>
        <w:left w:val="none" w:sz="0" w:space="0" w:color="auto"/>
        <w:bottom w:val="none" w:sz="0" w:space="0" w:color="auto"/>
        <w:right w:val="none" w:sz="0" w:space="0" w:color="auto"/>
      </w:divBdr>
    </w:div>
    <w:div w:id="1541743915">
      <w:bodyDiv w:val="1"/>
      <w:marLeft w:val="0"/>
      <w:marRight w:val="0"/>
      <w:marTop w:val="0"/>
      <w:marBottom w:val="0"/>
      <w:divBdr>
        <w:top w:val="none" w:sz="0" w:space="0" w:color="auto"/>
        <w:left w:val="none" w:sz="0" w:space="0" w:color="auto"/>
        <w:bottom w:val="none" w:sz="0" w:space="0" w:color="auto"/>
        <w:right w:val="none" w:sz="0" w:space="0" w:color="auto"/>
      </w:divBdr>
    </w:div>
    <w:div w:id="1542552850">
      <w:bodyDiv w:val="1"/>
      <w:marLeft w:val="0"/>
      <w:marRight w:val="0"/>
      <w:marTop w:val="0"/>
      <w:marBottom w:val="0"/>
      <w:divBdr>
        <w:top w:val="none" w:sz="0" w:space="0" w:color="auto"/>
        <w:left w:val="none" w:sz="0" w:space="0" w:color="auto"/>
        <w:bottom w:val="none" w:sz="0" w:space="0" w:color="auto"/>
        <w:right w:val="none" w:sz="0" w:space="0" w:color="auto"/>
      </w:divBdr>
    </w:div>
    <w:div w:id="1574507382">
      <w:bodyDiv w:val="1"/>
      <w:marLeft w:val="0"/>
      <w:marRight w:val="0"/>
      <w:marTop w:val="0"/>
      <w:marBottom w:val="0"/>
      <w:divBdr>
        <w:top w:val="none" w:sz="0" w:space="0" w:color="auto"/>
        <w:left w:val="none" w:sz="0" w:space="0" w:color="auto"/>
        <w:bottom w:val="none" w:sz="0" w:space="0" w:color="auto"/>
        <w:right w:val="none" w:sz="0" w:space="0" w:color="auto"/>
      </w:divBdr>
    </w:div>
    <w:div w:id="1578515632">
      <w:bodyDiv w:val="1"/>
      <w:marLeft w:val="0"/>
      <w:marRight w:val="0"/>
      <w:marTop w:val="0"/>
      <w:marBottom w:val="0"/>
      <w:divBdr>
        <w:top w:val="none" w:sz="0" w:space="0" w:color="auto"/>
        <w:left w:val="none" w:sz="0" w:space="0" w:color="auto"/>
        <w:bottom w:val="none" w:sz="0" w:space="0" w:color="auto"/>
        <w:right w:val="none" w:sz="0" w:space="0" w:color="auto"/>
      </w:divBdr>
    </w:div>
    <w:div w:id="1581718404">
      <w:bodyDiv w:val="1"/>
      <w:marLeft w:val="0"/>
      <w:marRight w:val="0"/>
      <w:marTop w:val="0"/>
      <w:marBottom w:val="0"/>
      <w:divBdr>
        <w:top w:val="none" w:sz="0" w:space="0" w:color="auto"/>
        <w:left w:val="none" w:sz="0" w:space="0" w:color="auto"/>
        <w:bottom w:val="none" w:sz="0" w:space="0" w:color="auto"/>
        <w:right w:val="none" w:sz="0" w:space="0" w:color="auto"/>
      </w:divBdr>
      <w:divsChild>
        <w:div w:id="1588995637">
          <w:marLeft w:val="0"/>
          <w:marRight w:val="0"/>
          <w:marTop w:val="0"/>
          <w:marBottom w:val="0"/>
          <w:divBdr>
            <w:top w:val="none" w:sz="0" w:space="0" w:color="auto"/>
            <w:left w:val="none" w:sz="0" w:space="0" w:color="auto"/>
            <w:bottom w:val="none" w:sz="0" w:space="0" w:color="auto"/>
            <w:right w:val="none" w:sz="0" w:space="0" w:color="auto"/>
          </w:divBdr>
          <w:divsChild>
            <w:div w:id="2312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16752">
      <w:bodyDiv w:val="1"/>
      <w:marLeft w:val="0"/>
      <w:marRight w:val="0"/>
      <w:marTop w:val="0"/>
      <w:marBottom w:val="0"/>
      <w:divBdr>
        <w:top w:val="none" w:sz="0" w:space="0" w:color="auto"/>
        <w:left w:val="none" w:sz="0" w:space="0" w:color="auto"/>
        <w:bottom w:val="none" w:sz="0" w:space="0" w:color="auto"/>
        <w:right w:val="none" w:sz="0" w:space="0" w:color="auto"/>
      </w:divBdr>
    </w:div>
    <w:div w:id="1589726971">
      <w:bodyDiv w:val="1"/>
      <w:marLeft w:val="0"/>
      <w:marRight w:val="0"/>
      <w:marTop w:val="0"/>
      <w:marBottom w:val="0"/>
      <w:divBdr>
        <w:top w:val="none" w:sz="0" w:space="0" w:color="auto"/>
        <w:left w:val="none" w:sz="0" w:space="0" w:color="auto"/>
        <w:bottom w:val="none" w:sz="0" w:space="0" w:color="auto"/>
        <w:right w:val="none" w:sz="0" w:space="0" w:color="auto"/>
      </w:divBdr>
    </w:div>
    <w:div w:id="1601719617">
      <w:bodyDiv w:val="1"/>
      <w:marLeft w:val="0"/>
      <w:marRight w:val="0"/>
      <w:marTop w:val="0"/>
      <w:marBottom w:val="0"/>
      <w:divBdr>
        <w:top w:val="none" w:sz="0" w:space="0" w:color="auto"/>
        <w:left w:val="none" w:sz="0" w:space="0" w:color="auto"/>
        <w:bottom w:val="none" w:sz="0" w:space="0" w:color="auto"/>
        <w:right w:val="none" w:sz="0" w:space="0" w:color="auto"/>
      </w:divBdr>
    </w:div>
    <w:div w:id="1605185950">
      <w:bodyDiv w:val="1"/>
      <w:marLeft w:val="0"/>
      <w:marRight w:val="0"/>
      <w:marTop w:val="0"/>
      <w:marBottom w:val="0"/>
      <w:divBdr>
        <w:top w:val="none" w:sz="0" w:space="0" w:color="auto"/>
        <w:left w:val="none" w:sz="0" w:space="0" w:color="auto"/>
        <w:bottom w:val="none" w:sz="0" w:space="0" w:color="auto"/>
        <w:right w:val="none" w:sz="0" w:space="0" w:color="auto"/>
      </w:divBdr>
    </w:div>
    <w:div w:id="1619414427">
      <w:bodyDiv w:val="1"/>
      <w:marLeft w:val="0"/>
      <w:marRight w:val="0"/>
      <w:marTop w:val="0"/>
      <w:marBottom w:val="0"/>
      <w:divBdr>
        <w:top w:val="none" w:sz="0" w:space="0" w:color="auto"/>
        <w:left w:val="none" w:sz="0" w:space="0" w:color="auto"/>
        <w:bottom w:val="none" w:sz="0" w:space="0" w:color="auto"/>
        <w:right w:val="none" w:sz="0" w:space="0" w:color="auto"/>
      </w:divBdr>
    </w:div>
    <w:div w:id="1636910773">
      <w:bodyDiv w:val="1"/>
      <w:marLeft w:val="0"/>
      <w:marRight w:val="0"/>
      <w:marTop w:val="0"/>
      <w:marBottom w:val="0"/>
      <w:divBdr>
        <w:top w:val="none" w:sz="0" w:space="0" w:color="auto"/>
        <w:left w:val="none" w:sz="0" w:space="0" w:color="auto"/>
        <w:bottom w:val="none" w:sz="0" w:space="0" w:color="auto"/>
        <w:right w:val="none" w:sz="0" w:space="0" w:color="auto"/>
      </w:divBdr>
    </w:div>
    <w:div w:id="1638950259">
      <w:bodyDiv w:val="1"/>
      <w:marLeft w:val="0"/>
      <w:marRight w:val="0"/>
      <w:marTop w:val="0"/>
      <w:marBottom w:val="0"/>
      <w:divBdr>
        <w:top w:val="none" w:sz="0" w:space="0" w:color="auto"/>
        <w:left w:val="none" w:sz="0" w:space="0" w:color="auto"/>
        <w:bottom w:val="none" w:sz="0" w:space="0" w:color="auto"/>
        <w:right w:val="none" w:sz="0" w:space="0" w:color="auto"/>
      </w:divBdr>
    </w:div>
    <w:div w:id="1642806811">
      <w:bodyDiv w:val="1"/>
      <w:marLeft w:val="0"/>
      <w:marRight w:val="0"/>
      <w:marTop w:val="0"/>
      <w:marBottom w:val="0"/>
      <w:divBdr>
        <w:top w:val="none" w:sz="0" w:space="0" w:color="auto"/>
        <w:left w:val="none" w:sz="0" w:space="0" w:color="auto"/>
        <w:bottom w:val="none" w:sz="0" w:space="0" w:color="auto"/>
        <w:right w:val="none" w:sz="0" w:space="0" w:color="auto"/>
      </w:divBdr>
      <w:divsChild>
        <w:div w:id="1624728629">
          <w:marLeft w:val="547"/>
          <w:marRight w:val="0"/>
          <w:marTop w:val="0"/>
          <w:marBottom w:val="0"/>
          <w:divBdr>
            <w:top w:val="none" w:sz="0" w:space="0" w:color="auto"/>
            <w:left w:val="none" w:sz="0" w:space="0" w:color="auto"/>
            <w:bottom w:val="none" w:sz="0" w:space="0" w:color="auto"/>
            <w:right w:val="none" w:sz="0" w:space="0" w:color="auto"/>
          </w:divBdr>
        </w:div>
      </w:divsChild>
    </w:div>
    <w:div w:id="1644240211">
      <w:bodyDiv w:val="1"/>
      <w:marLeft w:val="0"/>
      <w:marRight w:val="0"/>
      <w:marTop w:val="0"/>
      <w:marBottom w:val="0"/>
      <w:divBdr>
        <w:top w:val="none" w:sz="0" w:space="0" w:color="auto"/>
        <w:left w:val="none" w:sz="0" w:space="0" w:color="auto"/>
        <w:bottom w:val="none" w:sz="0" w:space="0" w:color="auto"/>
        <w:right w:val="none" w:sz="0" w:space="0" w:color="auto"/>
      </w:divBdr>
    </w:div>
    <w:div w:id="1650554486">
      <w:bodyDiv w:val="1"/>
      <w:marLeft w:val="0"/>
      <w:marRight w:val="0"/>
      <w:marTop w:val="0"/>
      <w:marBottom w:val="0"/>
      <w:divBdr>
        <w:top w:val="none" w:sz="0" w:space="0" w:color="auto"/>
        <w:left w:val="none" w:sz="0" w:space="0" w:color="auto"/>
        <w:bottom w:val="none" w:sz="0" w:space="0" w:color="auto"/>
        <w:right w:val="none" w:sz="0" w:space="0" w:color="auto"/>
      </w:divBdr>
    </w:div>
    <w:div w:id="1663117307">
      <w:bodyDiv w:val="1"/>
      <w:marLeft w:val="0"/>
      <w:marRight w:val="0"/>
      <w:marTop w:val="0"/>
      <w:marBottom w:val="0"/>
      <w:divBdr>
        <w:top w:val="none" w:sz="0" w:space="0" w:color="auto"/>
        <w:left w:val="none" w:sz="0" w:space="0" w:color="auto"/>
        <w:bottom w:val="none" w:sz="0" w:space="0" w:color="auto"/>
        <w:right w:val="none" w:sz="0" w:space="0" w:color="auto"/>
      </w:divBdr>
    </w:div>
    <w:div w:id="1680889385">
      <w:bodyDiv w:val="1"/>
      <w:marLeft w:val="0"/>
      <w:marRight w:val="0"/>
      <w:marTop w:val="0"/>
      <w:marBottom w:val="0"/>
      <w:divBdr>
        <w:top w:val="none" w:sz="0" w:space="0" w:color="auto"/>
        <w:left w:val="none" w:sz="0" w:space="0" w:color="auto"/>
        <w:bottom w:val="none" w:sz="0" w:space="0" w:color="auto"/>
        <w:right w:val="none" w:sz="0" w:space="0" w:color="auto"/>
      </w:divBdr>
    </w:div>
    <w:div w:id="1683311653">
      <w:bodyDiv w:val="1"/>
      <w:marLeft w:val="0"/>
      <w:marRight w:val="0"/>
      <w:marTop w:val="0"/>
      <w:marBottom w:val="0"/>
      <w:divBdr>
        <w:top w:val="none" w:sz="0" w:space="0" w:color="auto"/>
        <w:left w:val="none" w:sz="0" w:space="0" w:color="auto"/>
        <w:bottom w:val="none" w:sz="0" w:space="0" w:color="auto"/>
        <w:right w:val="none" w:sz="0" w:space="0" w:color="auto"/>
      </w:divBdr>
    </w:div>
    <w:div w:id="1683508909">
      <w:bodyDiv w:val="1"/>
      <w:marLeft w:val="0"/>
      <w:marRight w:val="0"/>
      <w:marTop w:val="0"/>
      <w:marBottom w:val="0"/>
      <w:divBdr>
        <w:top w:val="none" w:sz="0" w:space="0" w:color="auto"/>
        <w:left w:val="none" w:sz="0" w:space="0" w:color="auto"/>
        <w:bottom w:val="none" w:sz="0" w:space="0" w:color="auto"/>
        <w:right w:val="none" w:sz="0" w:space="0" w:color="auto"/>
      </w:divBdr>
    </w:div>
    <w:div w:id="1692754207">
      <w:bodyDiv w:val="1"/>
      <w:marLeft w:val="0"/>
      <w:marRight w:val="0"/>
      <w:marTop w:val="0"/>
      <w:marBottom w:val="0"/>
      <w:divBdr>
        <w:top w:val="none" w:sz="0" w:space="0" w:color="auto"/>
        <w:left w:val="none" w:sz="0" w:space="0" w:color="auto"/>
        <w:bottom w:val="none" w:sz="0" w:space="0" w:color="auto"/>
        <w:right w:val="none" w:sz="0" w:space="0" w:color="auto"/>
      </w:divBdr>
    </w:div>
    <w:div w:id="1693726626">
      <w:bodyDiv w:val="1"/>
      <w:marLeft w:val="0"/>
      <w:marRight w:val="0"/>
      <w:marTop w:val="0"/>
      <w:marBottom w:val="0"/>
      <w:divBdr>
        <w:top w:val="none" w:sz="0" w:space="0" w:color="auto"/>
        <w:left w:val="none" w:sz="0" w:space="0" w:color="auto"/>
        <w:bottom w:val="none" w:sz="0" w:space="0" w:color="auto"/>
        <w:right w:val="none" w:sz="0" w:space="0" w:color="auto"/>
      </w:divBdr>
    </w:div>
    <w:div w:id="1704938282">
      <w:bodyDiv w:val="1"/>
      <w:marLeft w:val="0"/>
      <w:marRight w:val="0"/>
      <w:marTop w:val="0"/>
      <w:marBottom w:val="0"/>
      <w:divBdr>
        <w:top w:val="none" w:sz="0" w:space="0" w:color="auto"/>
        <w:left w:val="none" w:sz="0" w:space="0" w:color="auto"/>
        <w:bottom w:val="none" w:sz="0" w:space="0" w:color="auto"/>
        <w:right w:val="none" w:sz="0" w:space="0" w:color="auto"/>
      </w:divBdr>
    </w:div>
    <w:div w:id="1710567150">
      <w:bodyDiv w:val="1"/>
      <w:marLeft w:val="0"/>
      <w:marRight w:val="0"/>
      <w:marTop w:val="0"/>
      <w:marBottom w:val="0"/>
      <w:divBdr>
        <w:top w:val="none" w:sz="0" w:space="0" w:color="auto"/>
        <w:left w:val="none" w:sz="0" w:space="0" w:color="auto"/>
        <w:bottom w:val="none" w:sz="0" w:space="0" w:color="auto"/>
        <w:right w:val="none" w:sz="0" w:space="0" w:color="auto"/>
      </w:divBdr>
    </w:div>
    <w:div w:id="1713381122">
      <w:bodyDiv w:val="1"/>
      <w:marLeft w:val="0"/>
      <w:marRight w:val="0"/>
      <w:marTop w:val="0"/>
      <w:marBottom w:val="0"/>
      <w:divBdr>
        <w:top w:val="none" w:sz="0" w:space="0" w:color="auto"/>
        <w:left w:val="none" w:sz="0" w:space="0" w:color="auto"/>
        <w:bottom w:val="none" w:sz="0" w:space="0" w:color="auto"/>
        <w:right w:val="none" w:sz="0" w:space="0" w:color="auto"/>
      </w:divBdr>
    </w:div>
    <w:div w:id="1730806254">
      <w:bodyDiv w:val="1"/>
      <w:marLeft w:val="0"/>
      <w:marRight w:val="0"/>
      <w:marTop w:val="0"/>
      <w:marBottom w:val="0"/>
      <w:divBdr>
        <w:top w:val="none" w:sz="0" w:space="0" w:color="auto"/>
        <w:left w:val="none" w:sz="0" w:space="0" w:color="auto"/>
        <w:bottom w:val="none" w:sz="0" w:space="0" w:color="auto"/>
        <w:right w:val="none" w:sz="0" w:space="0" w:color="auto"/>
      </w:divBdr>
    </w:div>
    <w:div w:id="1731342986">
      <w:bodyDiv w:val="1"/>
      <w:marLeft w:val="0"/>
      <w:marRight w:val="0"/>
      <w:marTop w:val="0"/>
      <w:marBottom w:val="0"/>
      <w:divBdr>
        <w:top w:val="none" w:sz="0" w:space="0" w:color="auto"/>
        <w:left w:val="none" w:sz="0" w:space="0" w:color="auto"/>
        <w:bottom w:val="none" w:sz="0" w:space="0" w:color="auto"/>
        <w:right w:val="none" w:sz="0" w:space="0" w:color="auto"/>
      </w:divBdr>
    </w:div>
    <w:div w:id="1734700057">
      <w:bodyDiv w:val="1"/>
      <w:marLeft w:val="0"/>
      <w:marRight w:val="0"/>
      <w:marTop w:val="0"/>
      <w:marBottom w:val="0"/>
      <w:divBdr>
        <w:top w:val="none" w:sz="0" w:space="0" w:color="auto"/>
        <w:left w:val="none" w:sz="0" w:space="0" w:color="auto"/>
        <w:bottom w:val="none" w:sz="0" w:space="0" w:color="auto"/>
        <w:right w:val="none" w:sz="0" w:space="0" w:color="auto"/>
      </w:divBdr>
      <w:divsChild>
        <w:div w:id="233976057">
          <w:marLeft w:val="547"/>
          <w:marRight w:val="0"/>
          <w:marTop w:val="0"/>
          <w:marBottom w:val="0"/>
          <w:divBdr>
            <w:top w:val="none" w:sz="0" w:space="0" w:color="auto"/>
            <w:left w:val="none" w:sz="0" w:space="0" w:color="auto"/>
            <w:bottom w:val="none" w:sz="0" w:space="0" w:color="auto"/>
            <w:right w:val="none" w:sz="0" w:space="0" w:color="auto"/>
          </w:divBdr>
        </w:div>
      </w:divsChild>
    </w:div>
    <w:div w:id="1739547199">
      <w:bodyDiv w:val="1"/>
      <w:marLeft w:val="0"/>
      <w:marRight w:val="0"/>
      <w:marTop w:val="0"/>
      <w:marBottom w:val="0"/>
      <w:divBdr>
        <w:top w:val="none" w:sz="0" w:space="0" w:color="auto"/>
        <w:left w:val="none" w:sz="0" w:space="0" w:color="auto"/>
        <w:bottom w:val="none" w:sz="0" w:space="0" w:color="auto"/>
        <w:right w:val="none" w:sz="0" w:space="0" w:color="auto"/>
      </w:divBdr>
    </w:div>
    <w:div w:id="1742747409">
      <w:bodyDiv w:val="1"/>
      <w:marLeft w:val="0"/>
      <w:marRight w:val="0"/>
      <w:marTop w:val="0"/>
      <w:marBottom w:val="0"/>
      <w:divBdr>
        <w:top w:val="none" w:sz="0" w:space="0" w:color="auto"/>
        <w:left w:val="none" w:sz="0" w:space="0" w:color="auto"/>
        <w:bottom w:val="none" w:sz="0" w:space="0" w:color="auto"/>
        <w:right w:val="none" w:sz="0" w:space="0" w:color="auto"/>
      </w:divBdr>
    </w:div>
    <w:div w:id="1747918333">
      <w:bodyDiv w:val="1"/>
      <w:marLeft w:val="0"/>
      <w:marRight w:val="0"/>
      <w:marTop w:val="0"/>
      <w:marBottom w:val="0"/>
      <w:divBdr>
        <w:top w:val="none" w:sz="0" w:space="0" w:color="auto"/>
        <w:left w:val="none" w:sz="0" w:space="0" w:color="auto"/>
        <w:bottom w:val="none" w:sz="0" w:space="0" w:color="auto"/>
        <w:right w:val="none" w:sz="0" w:space="0" w:color="auto"/>
      </w:divBdr>
    </w:div>
    <w:div w:id="1749115520">
      <w:bodyDiv w:val="1"/>
      <w:marLeft w:val="0"/>
      <w:marRight w:val="0"/>
      <w:marTop w:val="0"/>
      <w:marBottom w:val="0"/>
      <w:divBdr>
        <w:top w:val="none" w:sz="0" w:space="0" w:color="auto"/>
        <w:left w:val="none" w:sz="0" w:space="0" w:color="auto"/>
        <w:bottom w:val="none" w:sz="0" w:space="0" w:color="auto"/>
        <w:right w:val="none" w:sz="0" w:space="0" w:color="auto"/>
      </w:divBdr>
    </w:div>
    <w:div w:id="1758208885">
      <w:bodyDiv w:val="1"/>
      <w:marLeft w:val="0"/>
      <w:marRight w:val="0"/>
      <w:marTop w:val="0"/>
      <w:marBottom w:val="0"/>
      <w:divBdr>
        <w:top w:val="none" w:sz="0" w:space="0" w:color="auto"/>
        <w:left w:val="none" w:sz="0" w:space="0" w:color="auto"/>
        <w:bottom w:val="none" w:sz="0" w:space="0" w:color="auto"/>
        <w:right w:val="none" w:sz="0" w:space="0" w:color="auto"/>
      </w:divBdr>
    </w:div>
    <w:div w:id="1765153585">
      <w:bodyDiv w:val="1"/>
      <w:marLeft w:val="0"/>
      <w:marRight w:val="0"/>
      <w:marTop w:val="0"/>
      <w:marBottom w:val="0"/>
      <w:divBdr>
        <w:top w:val="none" w:sz="0" w:space="0" w:color="auto"/>
        <w:left w:val="none" w:sz="0" w:space="0" w:color="auto"/>
        <w:bottom w:val="none" w:sz="0" w:space="0" w:color="auto"/>
        <w:right w:val="none" w:sz="0" w:space="0" w:color="auto"/>
      </w:divBdr>
    </w:div>
    <w:div w:id="1767386825">
      <w:bodyDiv w:val="1"/>
      <w:marLeft w:val="0"/>
      <w:marRight w:val="0"/>
      <w:marTop w:val="0"/>
      <w:marBottom w:val="0"/>
      <w:divBdr>
        <w:top w:val="none" w:sz="0" w:space="0" w:color="auto"/>
        <w:left w:val="none" w:sz="0" w:space="0" w:color="auto"/>
        <w:bottom w:val="none" w:sz="0" w:space="0" w:color="auto"/>
        <w:right w:val="none" w:sz="0" w:space="0" w:color="auto"/>
      </w:divBdr>
    </w:div>
    <w:div w:id="1777603656">
      <w:bodyDiv w:val="1"/>
      <w:marLeft w:val="0"/>
      <w:marRight w:val="0"/>
      <w:marTop w:val="0"/>
      <w:marBottom w:val="0"/>
      <w:divBdr>
        <w:top w:val="none" w:sz="0" w:space="0" w:color="auto"/>
        <w:left w:val="none" w:sz="0" w:space="0" w:color="auto"/>
        <w:bottom w:val="none" w:sz="0" w:space="0" w:color="auto"/>
        <w:right w:val="none" w:sz="0" w:space="0" w:color="auto"/>
      </w:divBdr>
      <w:divsChild>
        <w:div w:id="141045272">
          <w:marLeft w:val="0"/>
          <w:marRight w:val="0"/>
          <w:marTop w:val="0"/>
          <w:marBottom w:val="0"/>
          <w:divBdr>
            <w:top w:val="none" w:sz="0" w:space="0" w:color="auto"/>
            <w:left w:val="none" w:sz="0" w:space="0" w:color="auto"/>
            <w:bottom w:val="none" w:sz="0" w:space="0" w:color="auto"/>
            <w:right w:val="none" w:sz="0" w:space="0" w:color="auto"/>
          </w:divBdr>
          <w:divsChild>
            <w:div w:id="170069103">
              <w:marLeft w:val="0"/>
              <w:marRight w:val="0"/>
              <w:marTop w:val="0"/>
              <w:marBottom w:val="0"/>
              <w:divBdr>
                <w:top w:val="none" w:sz="0" w:space="0" w:color="auto"/>
                <w:left w:val="none" w:sz="0" w:space="0" w:color="auto"/>
                <w:bottom w:val="none" w:sz="0" w:space="0" w:color="auto"/>
                <w:right w:val="none" w:sz="0" w:space="0" w:color="auto"/>
              </w:divBdr>
              <w:divsChild>
                <w:div w:id="1985117510">
                  <w:marLeft w:val="0"/>
                  <w:marRight w:val="0"/>
                  <w:marTop w:val="0"/>
                  <w:marBottom w:val="0"/>
                  <w:divBdr>
                    <w:top w:val="none" w:sz="0" w:space="0" w:color="auto"/>
                    <w:left w:val="none" w:sz="0" w:space="0" w:color="auto"/>
                    <w:bottom w:val="none" w:sz="0" w:space="0" w:color="auto"/>
                    <w:right w:val="none" w:sz="0" w:space="0" w:color="auto"/>
                  </w:divBdr>
                  <w:divsChild>
                    <w:div w:id="1904098808">
                      <w:marLeft w:val="0"/>
                      <w:marRight w:val="0"/>
                      <w:marTop w:val="0"/>
                      <w:marBottom w:val="0"/>
                      <w:divBdr>
                        <w:top w:val="none" w:sz="0" w:space="0" w:color="auto"/>
                        <w:left w:val="none" w:sz="0" w:space="0" w:color="auto"/>
                        <w:bottom w:val="none" w:sz="0" w:space="0" w:color="auto"/>
                        <w:right w:val="none" w:sz="0" w:space="0" w:color="auto"/>
                      </w:divBdr>
                      <w:divsChild>
                        <w:div w:id="1484128966">
                          <w:marLeft w:val="0"/>
                          <w:marRight w:val="0"/>
                          <w:marTop w:val="0"/>
                          <w:marBottom w:val="0"/>
                          <w:divBdr>
                            <w:top w:val="none" w:sz="0" w:space="0" w:color="auto"/>
                            <w:left w:val="none" w:sz="0" w:space="0" w:color="auto"/>
                            <w:bottom w:val="none" w:sz="0" w:space="0" w:color="auto"/>
                            <w:right w:val="none" w:sz="0" w:space="0" w:color="auto"/>
                          </w:divBdr>
                          <w:divsChild>
                            <w:div w:id="10242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9183450">
          <w:marLeft w:val="0"/>
          <w:marRight w:val="0"/>
          <w:marTop w:val="0"/>
          <w:marBottom w:val="0"/>
          <w:divBdr>
            <w:top w:val="none" w:sz="0" w:space="0" w:color="auto"/>
            <w:left w:val="none" w:sz="0" w:space="0" w:color="auto"/>
            <w:bottom w:val="none" w:sz="0" w:space="0" w:color="auto"/>
            <w:right w:val="none" w:sz="0" w:space="0" w:color="auto"/>
          </w:divBdr>
          <w:divsChild>
            <w:div w:id="1074857214">
              <w:marLeft w:val="0"/>
              <w:marRight w:val="0"/>
              <w:marTop w:val="0"/>
              <w:marBottom w:val="0"/>
              <w:divBdr>
                <w:top w:val="none" w:sz="0" w:space="0" w:color="auto"/>
                <w:left w:val="none" w:sz="0" w:space="0" w:color="auto"/>
                <w:bottom w:val="none" w:sz="0" w:space="0" w:color="auto"/>
                <w:right w:val="none" w:sz="0" w:space="0" w:color="auto"/>
              </w:divBdr>
              <w:divsChild>
                <w:div w:id="663778761">
                  <w:marLeft w:val="0"/>
                  <w:marRight w:val="0"/>
                  <w:marTop w:val="0"/>
                  <w:marBottom w:val="0"/>
                  <w:divBdr>
                    <w:top w:val="none" w:sz="0" w:space="0" w:color="auto"/>
                    <w:left w:val="none" w:sz="0" w:space="0" w:color="auto"/>
                    <w:bottom w:val="none" w:sz="0" w:space="0" w:color="auto"/>
                    <w:right w:val="none" w:sz="0" w:space="0" w:color="auto"/>
                  </w:divBdr>
                  <w:divsChild>
                    <w:div w:id="28751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409571">
      <w:bodyDiv w:val="1"/>
      <w:marLeft w:val="0"/>
      <w:marRight w:val="0"/>
      <w:marTop w:val="0"/>
      <w:marBottom w:val="0"/>
      <w:divBdr>
        <w:top w:val="none" w:sz="0" w:space="0" w:color="auto"/>
        <w:left w:val="none" w:sz="0" w:space="0" w:color="auto"/>
        <w:bottom w:val="none" w:sz="0" w:space="0" w:color="auto"/>
        <w:right w:val="none" w:sz="0" w:space="0" w:color="auto"/>
      </w:divBdr>
    </w:div>
    <w:div w:id="1783958121">
      <w:bodyDiv w:val="1"/>
      <w:marLeft w:val="0"/>
      <w:marRight w:val="0"/>
      <w:marTop w:val="0"/>
      <w:marBottom w:val="0"/>
      <w:divBdr>
        <w:top w:val="none" w:sz="0" w:space="0" w:color="auto"/>
        <w:left w:val="none" w:sz="0" w:space="0" w:color="auto"/>
        <w:bottom w:val="none" w:sz="0" w:space="0" w:color="auto"/>
        <w:right w:val="none" w:sz="0" w:space="0" w:color="auto"/>
      </w:divBdr>
    </w:div>
    <w:div w:id="1818454643">
      <w:bodyDiv w:val="1"/>
      <w:marLeft w:val="0"/>
      <w:marRight w:val="0"/>
      <w:marTop w:val="0"/>
      <w:marBottom w:val="0"/>
      <w:divBdr>
        <w:top w:val="none" w:sz="0" w:space="0" w:color="auto"/>
        <w:left w:val="none" w:sz="0" w:space="0" w:color="auto"/>
        <w:bottom w:val="none" w:sz="0" w:space="0" w:color="auto"/>
        <w:right w:val="none" w:sz="0" w:space="0" w:color="auto"/>
      </w:divBdr>
    </w:div>
    <w:div w:id="1822305944">
      <w:bodyDiv w:val="1"/>
      <w:marLeft w:val="0"/>
      <w:marRight w:val="0"/>
      <w:marTop w:val="0"/>
      <w:marBottom w:val="0"/>
      <w:divBdr>
        <w:top w:val="none" w:sz="0" w:space="0" w:color="auto"/>
        <w:left w:val="none" w:sz="0" w:space="0" w:color="auto"/>
        <w:bottom w:val="none" w:sz="0" w:space="0" w:color="auto"/>
        <w:right w:val="none" w:sz="0" w:space="0" w:color="auto"/>
      </w:divBdr>
      <w:divsChild>
        <w:div w:id="1854150197">
          <w:marLeft w:val="547"/>
          <w:marRight w:val="0"/>
          <w:marTop w:val="0"/>
          <w:marBottom w:val="0"/>
          <w:divBdr>
            <w:top w:val="none" w:sz="0" w:space="0" w:color="auto"/>
            <w:left w:val="none" w:sz="0" w:space="0" w:color="auto"/>
            <w:bottom w:val="none" w:sz="0" w:space="0" w:color="auto"/>
            <w:right w:val="none" w:sz="0" w:space="0" w:color="auto"/>
          </w:divBdr>
        </w:div>
      </w:divsChild>
    </w:div>
    <w:div w:id="1825394862">
      <w:bodyDiv w:val="1"/>
      <w:marLeft w:val="0"/>
      <w:marRight w:val="0"/>
      <w:marTop w:val="0"/>
      <w:marBottom w:val="0"/>
      <w:divBdr>
        <w:top w:val="none" w:sz="0" w:space="0" w:color="auto"/>
        <w:left w:val="none" w:sz="0" w:space="0" w:color="auto"/>
        <w:bottom w:val="none" w:sz="0" w:space="0" w:color="auto"/>
        <w:right w:val="none" w:sz="0" w:space="0" w:color="auto"/>
      </w:divBdr>
    </w:div>
    <w:div w:id="1829205636">
      <w:bodyDiv w:val="1"/>
      <w:marLeft w:val="0"/>
      <w:marRight w:val="0"/>
      <w:marTop w:val="0"/>
      <w:marBottom w:val="0"/>
      <w:divBdr>
        <w:top w:val="none" w:sz="0" w:space="0" w:color="auto"/>
        <w:left w:val="none" w:sz="0" w:space="0" w:color="auto"/>
        <w:bottom w:val="none" w:sz="0" w:space="0" w:color="auto"/>
        <w:right w:val="none" w:sz="0" w:space="0" w:color="auto"/>
      </w:divBdr>
    </w:div>
    <w:div w:id="1832064336">
      <w:bodyDiv w:val="1"/>
      <w:marLeft w:val="0"/>
      <w:marRight w:val="0"/>
      <w:marTop w:val="0"/>
      <w:marBottom w:val="0"/>
      <w:divBdr>
        <w:top w:val="none" w:sz="0" w:space="0" w:color="auto"/>
        <w:left w:val="none" w:sz="0" w:space="0" w:color="auto"/>
        <w:bottom w:val="none" w:sz="0" w:space="0" w:color="auto"/>
        <w:right w:val="none" w:sz="0" w:space="0" w:color="auto"/>
      </w:divBdr>
    </w:div>
    <w:div w:id="1837841604">
      <w:bodyDiv w:val="1"/>
      <w:marLeft w:val="0"/>
      <w:marRight w:val="0"/>
      <w:marTop w:val="0"/>
      <w:marBottom w:val="0"/>
      <w:divBdr>
        <w:top w:val="none" w:sz="0" w:space="0" w:color="auto"/>
        <w:left w:val="none" w:sz="0" w:space="0" w:color="auto"/>
        <w:bottom w:val="none" w:sz="0" w:space="0" w:color="auto"/>
        <w:right w:val="none" w:sz="0" w:space="0" w:color="auto"/>
      </w:divBdr>
    </w:div>
    <w:div w:id="1845243489">
      <w:bodyDiv w:val="1"/>
      <w:marLeft w:val="0"/>
      <w:marRight w:val="0"/>
      <w:marTop w:val="0"/>
      <w:marBottom w:val="0"/>
      <w:divBdr>
        <w:top w:val="none" w:sz="0" w:space="0" w:color="auto"/>
        <w:left w:val="none" w:sz="0" w:space="0" w:color="auto"/>
        <w:bottom w:val="none" w:sz="0" w:space="0" w:color="auto"/>
        <w:right w:val="none" w:sz="0" w:space="0" w:color="auto"/>
      </w:divBdr>
    </w:div>
    <w:div w:id="1857815566">
      <w:bodyDiv w:val="1"/>
      <w:marLeft w:val="0"/>
      <w:marRight w:val="0"/>
      <w:marTop w:val="0"/>
      <w:marBottom w:val="0"/>
      <w:divBdr>
        <w:top w:val="none" w:sz="0" w:space="0" w:color="auto"/>
        <w:left w:val="none" w:sz="0" w:space="0" w:color="auto"/>
        <w:bottom w:val="none" w:sz="0" w:space="0" w:color="auto"/>
        <w:right w:val="none" w:sz="0" w:space="0" w:color="auto"/>
      </w:divBdr>
    </w:div>
    <w:div w:id="1863127467">
      <w:bodyDiv w:val="1"/>
      <w:marLeft w:val="0"/>
      <w:marRight w:val="0"/>
      <w:marTop w:val="0"/>
      <w:marBottom w:val="0"/>
      <w:divBdr>
        <w:top w:val="none" w:sz="0" w:space="0" w:color="auto"/>
        <w:left w:val="none" w:sz="0" w:space="0" w:color="auto"/>
        <w:bottom w:val="none" w:sz="0" w:space="0" w:color="auto"/>
        <w:right w:val="none" w:sz="0" w:space="0" w:color="auto"/>
      </w:divBdr>
    </w:div>
    <w:div w:id="1867517238">
      <w:bodyDiv w:val="1"/>
      <w:marLeft w:val="0"/>
      <w:marRight w:val="0"/>
      <w:marTop w:val="0"/>
      <w:marBottom w:val="0"/>
      <w:divBdr>
        <w:top w:val="none" w:sz="0" w:space="0" w:color="auto"/>
        <w:left w:val="none" w:sz="0" w:space="0" w:color="auto"/>
        <w:bottom w:val="none" w:sz="0" w:space="0" w:color="auto"/>
        <w:right w:val="none" w:sz="0" w:space="0" w:color="auto"/>
      </w:divBdr>
    </w:div>
    <w:div w:id="1882401657">
      <w:bodyDiv w:val="1"/>
      <w:marLeft w:val="0"/>
      <w:marRight w:val="0"/>
      <w:marTop w:val="0"/>
      <w:marBottom w:val="0"/>
      <w:divBdr>
        <w:top w:val="none" w:sz="0" w:space="0" w:color="auto"/>
        <w:left w:val="none" w:sz="0" w:space="0" w:color="auto"/>
        <w:bottom w:val="none" w:sz="0" w:space="0" w:color="auto"/>
        <w:right w:val="none" w:sz="0" w:space="0" w:color="auto"/>
      </w:divBdr>
    </w:div>
    <w:div w:id="1889949011">
      <w:bodyDiv w:val="1"/>
      <w:marLeft w:val="0"/>
      <w:marRight w:val="0"/>
      <w:marTop w:val="0"/>
      <w:marBottom w:val="0"/>
      <w:divBdr>
        <w:top w:val="none" w:sz="0" w:space="0" w:color="auto"/>
        <w:left w:val="none" w:sz="0" w:space="0" w:color="auto"/>
        <w:bottom w:val="none" w:sz="0" w:space="0" w:color="auto"/>
        <w:right w:val="none" w:sz="0" w:space="0" w:color="auto"/>
      </w:divBdr>
    </w:div>
    <w:div w:id="1908294735">
      <w:bodyDiv w:val="1"/>
      <w:marLeft w:val="0"/>
      <w:marRight w:val="0"/>
      <w:marTop w:val="0"/>
      <w:marBottom w:val="0"/>
      <w:divBdr>
        <w:top w:val="none" w:sz="0" w:space="0" w:color="auto"/>
        <w:left w:val="none" w:sz="0" w:space="0" w:color="auto"/>
        <w:bottom w:val="none" w:sz="0" w:space="0" w:color="auto"/>
        <w:right w:val="none" w:sz="0" w:space="0" w:color="auto"/>
      </w:divBdr>
    </w:div>
    <w:div w:id="1920406400">
      <w:bodyDiv w:val="1"/>
      <w:marLeft w:val="0"/>
      <w:marRight w:val="0"/>
      <w:marTop w:val="0"/>
      <w:marBottom w:val="0"/>
      <w:divBdr>
        <w:top w:val="none" w:sz="0" w:space="0" w:color="auto"/>
        <w:left w:val="none" w:sz="0" w:space="0" w:color="auto"/>
        <w:bottom w:val="none" w:sz="0" w:space="0" w:color="auto"/>
        <w:right w:val="none" w:sz="0" w:space="0" w:color="auto"/>
      </w:divBdr>
    </w:div>
    <w:div w:id="1921789035">
      <w:bodyDiv w:val="1"/>
      <w:marLeft w:val="0"/>
      <w:marRight w:val="0"/>
      <w:marTop w:val="0"/>
      <w:marBottom w:val="0"/>
      <w:divBdr>
        <w:top w:val="none" w:sz="0" w:space="0" w:color="auto"/>
        <w:left w:val="none" w:sz="0" w:space="0" w:color="auto"/>
        <w:bottom w:val="none" w:sz="0" w:space="0" w:color="auto"/>
        <w:right w:val="none" w:sz="0" w:space="0" w:color="auto"/>
      </w:divBdr>
    </w:div>
    <w:div w:id="1929459383">
      <w:bodyDiv w:val="1"/>
      <w:marLeft w:val="0"/>
      <w:marRight w:val="0"/>
      <w:marTop w:val="0"/>
      <w:marBottom w:val="0"/>
      <w:divBdr>
        <w:top w:val="none" w:sz="0" w:space="0" w:color="auto"/>
        <w:left w:val="none" w:sz="0" w:space="0" w:color="auto"/>
        <w:bottom w:val="none" w:sz="0" w:space="0" w:color="auto"/>
        <w:right w:val="none" w:sz="0" w:space="0" w:color="auto"/>
      </w:divBdr>
    </w:div>
    <w:div w:id="1931617920">
      <w:bodyDiv w:val="1"/>
      <w:marLeft w:val="0"/>
      <w:marRight w:val="0"/>
      <w:marTop w:val="0"/>
      <w:marBottom w:val="0"/>
      <w:divBdr>
        <w:top w:val="none" w:sz="0" w:space="0" w:color="auto"/>
        <w:left w:val="none" w:sz="0" w:space="0" w:color="auto"/>
        <w:bottom w:val="none" w:sz="0" w:space="0" w:color="auto"/>
        <w:right w:val="none" w:sz="0" w:space="0" w:color="auto"/>
      </w:divBdr>
    </w:div>
    <w:div w:id="1932591583">
      <w:bodyDiv w:val="1"/>
      <w:marLeft w:val="0"/>
      <w:marRight w:val="0"/>
      <w:marTop w:val="0"/>
      <w:marBottom w:val="0"/>
      <w:divBdr>
        <w:top w:val="none" w:sz="0" w:space="0" w:color="auto"/>
        <w:left w:val="none" w:sz="0" w:space="0" w:color="auto"/>
        <w:bottom w:val="none" w:sz="0" w:space="0" w:color="auto"/>
        <w:right w:val="none" w:sz="0" w:space="0" w:color="auto"/>
      </w:divBdr>
    </w:div>
    <w:div w:id="1936554947">
      <w:bodyDiv w:val="1"/>
      <w:marLeft w:val="0"/>
      <w:marRight w:val="0"/>
      <w:marTop w:val="0"/>
      <w:marBottom w:val="0"/>
      <w:divBdr>
        <w:top w:val="none" w:sz="0" w:space="0" w:color="auto"/>
        <w:left w:val="none" w:sz="0" w:space="0" w:color="auto"/>
        <w:bottom w:val="none" w:sz="0" w:space="0" w:color="auto"/>
        <w:right w:val="none" w:sz="0" w:space="0" w:color="auto"/>
      </w:divBdr>
    </w:div>
    <w:div w:id="1944997824">
      <w:bodyDiv w:val="1"/>
      <w:marLeft w:val="0"/>
      <w:marRight w:val="0"/>
      <w:marTop w:val="0"/>
      <w:marBottom w:val="0"/>
      <w:divBdr>
        <w:top w:val="none" w:sz="0" w:space="0" w:color="auto"/>
        <w:left w:val="none" w:sz="0" w:space="0" w:color="auto"/>
        <w:bottom w:val="none" w:sz="0" w:space="0" w:color="auto"/>
        <w:right w:val="none" w:sz="0" w:space="0" w:color="auto"/>
      </w:divBdr>
    </w:div>
    <w:div w:id="1947689380">
      <w:bodyDiv w:val="1"/>
      <w:marLeft w:val="0"/>
      <w:marRight w:val="0"/>
      <w:marTop w:val="0"/>
      <w:marBottom w:val="0"/>
      <w:divBdr>
        <w:top w:val="none" w:sz="0" w:space="0" w:color="auto"/>
        <w:left w:val="none" w:sz="0" w:space="0" w:color="auto"/>
        <w:bottom w:val="none" w:sz="0" w:space="0" w:color="auto"/>
        <w:right w:val="none" w:sz="0" w:space="0" w:color="auto"/>
      </w:divBdr>
    </w:div>
    <w:div w:id="1950548917">
      <w:bodyDiv w:val="1"/>
      <w:marLeft w:val="0"/>
      <w:marRight w:val="0"/>
      <w:marTop w:val="0"/>
      <w:marBottom w:val="0"/>
      <w:divBdr>
        <w:top w:val="none" w:sz="0" w:space="0" w:color="auto"/>
        <w:left w:val="none" w:sz="0" w:space="0" w:color="auto"/>
        <w:bottom w:val="none" w:sz="0" w:space="0" w:color="auto"/>
        <w:right w:val="none" w:sz="0" w:space="0" w:color="auto"/>
      </w:divBdr>
    </w:div>
    <w:div w:id="1958485959">
      <w:bodyDiv w:val="1"/>
      <w:marLeft w:val="0"/>
      <w:marRight w:val="0"/>
      <w:marTop w:val="0"/>
      <w:marBottom w:val="0"/>
      <w:divBdr>
        <w:top w:val="none" w:sz="0" w:space="0" w:color="auto"/>
        <w:left w:val="none" w:sz="0" w:space="0" w:color="auto"/>
        <w:bottom w:val="none" w:sz="0" w:space="0" w:color="auto"/>
        <w:right w:val="none" w:sz="0" w:space="0" w:color="auto"/>
      </w:divBdr>
    </w:div>
    <w:div w:id="1960799831">
      <w:bodyDiv w:val="1"/>
      <w:marLeft w:val="0"/>
      <w:marRight w:val="0"/>
      <w:marTop w:val="0"/>
      <w:marBottom w:val="0"/>
      <w:divBdr>
        <w:top w:val="none" w:sz="0" w:space="0" w:color="auto"/>
        <w:left w:val="none" w:sz="0" w:space="0" w:color="auto"/>
        <w:bottom w:val="none" w:sz="0" w:space="0" w:color="auto"/>
        <w:right w:val="none" w:sz="0" w:space="0" w:color="auto"/>
      </w:divBdr>
    </w:div>
    <w:div w:id="1961034928">
      <w:bodyDiv w:val="1"/>
      <w:marLeft w:val="0"/>
      <w:marRight w:val="0"/>
      <w:marTop w:val="0"/>
      <w:marBottom w:val="0"/>
      <w:divBdr>
        <w:top w:val="none" w:sz="0" w:space="0" w:color="auto"/>
        <w:left w:val="none" w:sz="0" w:space="0" w:color="auto"/>
        <w:bottom w:val="none" w:sz="0" w:space="0" w:color="auto"/>
        <w:right w:val="none" w:sz="0" w:space="0" w:color="auto"/>
      </w:divBdr>
    </w:div>
    <w:div w:id="1963801379">
      <w:bodyDiv w:val="1"/>
      <w:marLeft w:val="0"/>
      <w:marRight w:val="0"/>
      <w:marTop w:val="0"/>
      <w:marBottom w:val="0"/>
      <w:divBdr>
        <w:top w:val="none" w:sz="0" w:space="0" w:color="auto"/>
        <w:left w:val="none" w:sz="0" w:space="0" w:color="auto"/>
        <w:bottom w:val="none" w:sz="0" w:space="0" w:color="auto"/>
        <w:right w:val="none" w:sz="0" w:space="0" w:color="auto"/>
      </w:divBdr>
    </w:div>
    <w:div w:id="1969974611">
      <w:bodyDiv w:val="1"/>
      <w:marLeft w:val="0"/>
      <w:marRight w:val="0"/>
      <w:marTop w:val="0"/>
      <w:marBottom w:val="0"/>
      <w:divBdr>
        <w:top w:val="none" w:sz="0" w:space="0" w:color="auto"/>
        <w:left w:val="none" w:sz="0" w:space="0" w:color="auto"/>
        <w:bottom w:val="none" w:sz="0" w:space="0" w:color="auto"/>
        <w:right w:val="none" w:sz="0" w:space="0" w:color="auto"/>
      </w:divBdr>
    </w:div>
    <w:div w:id="1973364379">
      <w:bodyDiv w:val="1"/>
      <w:marLeft w:val="0"/>
      <w:marRight w:val="0"/>
      <w:marTop w:val="0"/>
      <w:marBottom w:val="0"/>
      <w:divBdr>
        <w:top w:val="none" w:sz="0" w:space="0" w:color="auto"/>
        <w:left w:val="none" w:sz="0" w:space="0" w:color="auto"/>
        <w:bottom w:val="none" w:sz="0" w:space="0" w:color="auto"/>
        <w:right w:val="none" w:sz="0" w:space="0" w:color="auto"/>
      </w:divBdr>
    </w:div>
    <w:div w:id="1975327375">
      <w:bodyDiv w:val="1"/>
      <w:marLeft w:val="0"/>
      <w:marRight w:val="0"/>
      <w:marTop w:val="0"/>
      <w:marBottom w:val="0"/>
      <w:divBdr>
        <w:top w:val="none" w:sz="0" w:space="0" w:color="auto"/>
        <w:left w:val="none" w:sz="0" w:space="0" w:color="auto"/>
        <w:bottom w:val="none" w:sz="0" w:space="0" w:color="auto"/>
        <w:right w:val="none" w:sz="0" w:space="0" w:color="auto"/>
      </w:divBdr>
    </w:div>
    <w:div w:id="1983264538">
      <w:bodyDiv w:val="1"/>
      <w:marLeft w:val="0"/>
      <w:marRight w:val="0"/>
      <w:marTop w:val="0"/>
      <w:marBottom w:val="0"/>
      <w:divBdr>
        <w:top w:val="none" w:sz="0" w:space="0" w:color="auto"/>
        <w:left w:val="none" w:sz="0" w:space="0" w:color="auto"/>
        <w:bottom w:val="none" w:sz="0" w:space="0" w:color="auto"/>
        <w:right w:val="none" w:sz="0" w:space="0" w:color="auto"/>
      </w:divBdr>
    </w:div>
    <w:div w:id="1994946598">
      <w:bodyDiv w:val="1"/>
      <w:marLeft w:val="0"/>
      <w:marRight w:val="0"/>
      <w:marTop w:val="0"/>
      <w:marBottom w:val="0"/>
      <w:divBdr>
        <w:top w:val="none" w:sz="0" w:space="0" w:color="auto"/>
        <w:left w:val="none" w:sz="0" w:space="0" w:color="auto"/>
        <w:bottom w:val="none" w:sz="0" w:space="0" w:color="auto"/>
        <w:right w:val="none" w:sz="0" w:space="0" w:color="auto"/>
      </w:divBdr>
      <w:divsChild>
        <w:div w:id="1577978126">
          <w:marLeft w:val="547"/>
          <w:marRight w:val="0"/>
          <w:marTop w:val="0"/>
          <w:marBottom w:val="0"/>
          <w:divBdr>
            <w:top w:val="none" w:sz="0" w:space="0" w:color="auto"/>
            <w:left w:val="none" w:sz="0" w:space="0" w:color="auto"/>
            <w:bottom w:val="none" w:sz="0" w:space="0" w:color="auto"/>
            <w:right w:val="none" w:sz="0" w:space="0" w:color="auto"/>
          </w:divBdr>
        </w:div>
      </w:divsChild>
    </w:div>
    <w:div w:id="1995253668">
      <w:bodyDiv w:val="1"/>
      <w:marLeft w:val="0"/>
      <w:marRight w:val="0"/>
      <w:marTop w:val="0"/>
      <w:marBottom w:val="0"/>
      <w:divBdr>
        <w:top w:val="none" w:sz="0" w:space="0" w:color="auto"/>
        <w:left w:val="none" w:sz="0" w:space="0" w:color="auto"/>
        <w:bottom w:val="none" w:sz="0" w:space="0" w:color="auto"/>
        <w:right w:val="none" w:sz="0" w:space="0" w:color="auto"/>
      </w:divBdr>
    </w:div>
    <w:div w:id="2004552067">
      <w:bodyDiv w:val="1"/>
      <w:marLeft w:val="0"/>
      <w:marRight w:val="0"/>
      <w:marTop w:val="0"/>
      <w:marBottom w:val="0"/>
      <w:divBdr>
        <w:top w:val="none" w:sz="0" w:space="0" w:color="auto"/>
        <w:left w:val="none" w:sz="0" w:space="0" w:color="auto"/>
        <w:bottom w:val="none" w:sz="0" w:space="0" w:color="auto"/>
        <w:right w:val="none" w:sz="0" w:space="0" w:color="auto"/>
      </w:divBdr>
    </w:div>
    <w:div w:id="2013138127">
      <w:bodyDiv w:val="1"/>
      <w:marLeft w:val="0"/>
      <w:marRight w:val="0"/>
      <w:marTop w:val="0"/>
      <w:marBottom w:val="0"/>
      <w:divBdr>
        <w:top w:val="none" w:sz="0" w:space="0" w:color="auto"/>
        <w:left w:val="none" w:sz="0" w:space="0" w:color="auto"/>
        <w:bottom w:val="none" w:sz="0" w:space="0" w:color="auto"/>
        <w:right w:val="none" w:sz="0" w:space="0" w:color="auto"/>
      </w:divBdr>
    </w:div>
    <w:div w:id="2020157436">
      <w:bodyDiv w:val="1"/>
      <w:marLeft w:val="0"/>
      <w:marRight w:val="0"/>
      <w:marTop w:val="0"/>
      <w:marBottom w:val="0"/>
      <w:divBdr>
        <w:top w:val="none" w:sz="0" w:space="0" w:color="auto"/>
        <w:left w:val="none" w:sz="0" w:space="0" w:color="auto"/>
        <w:bottom w:val="none" w:sz="0" w:space="0" w:color="auto"/>
        <w:right w:val="none" w:sz="0" w:space="0" w:color="auto"/>
      </w:divBdr>
    </w:div>
    <w:div w:id="2023046867">
      <w:bodyDiv w:val="1"/>
      <w:marLeft w:val="0"/>
      <w:marRight w:val="0"/>
      <w:marTop w:val="0"/>
      <w:marBottom w:val="0"/>
      <w:divBdr>
        <w:top w:val="none" w:sz="0" w:space="0" w:color="auto"/>
        <w:left w:val="none" w:sz="0" w:space="0" w:color="auto"/>
        <w:bottom w:val="none" w:sz="0" w:space="0" w:color="auto"/>
        <w:right w:val="none" w:sz="0" w:space="0" w:color="auto"/>
      </w:divBdr>
      <w:divsChild>
        <w:div w:id="2140761449">
          <w:marLeft w:val="547"/>
          <w:marRight w:val="0"/>
          <w:marTop w:val="0"/>
          <w:marBottom w:val="0"/>
          <w:divBdr>
            <w:top w:val="none" w:sz="0" w:space="0" w:color="auto"/>
            <w:left w:val="none" w:sz="0" w:space="0" w:color="auto"/>
            <w:bottom w:val="none" w:sz="0" w:space="0" w:color="auto"/>
            <w:right w:val="none" w:sz="0" w:space="0" w:color="auto"/>
          </w:divBdr>
        </w:div>
      </w:divsChild>
    </w:div>
    <w:div w:id="2032410416">
      <w:bodyDiv w:val="1"/>
      <w:marLeft w:val="0"/>
      <w:marRight w:val="0"/>
      <w:marTop w:val="0"/>
      <w:marBottom w:val="0"/>
      <w:divBdr>
        <w:top w:val="none" w:sz="0" w:space="0" w:color="auto"/>
        <w:left w:val="none" w:sz="0" w:space="0" w:color="auto"/>
        <w:bottom w:val="none" w:sz="0" w:space="0" w:color="auto"/>
        <w:right w:val="none" w:sz="0" w:space="0" w:color="auto"/>
      </w:divBdr>
    </w:div>
    <w:div w:id="2032417342">
      <w:bodyDiv w:val="1"/>
      <w:marLeft w:val="0"/>
      <w:marRight w:val="0"/>
      <w:marTop w:val="0"/>
      <w:marBottom w:val="0"/>
      <w:divBdr>
        <w:top w:val="none" w:sz="0" w:space="0" w:color="auto"/>
        <w:left w:val="none" w:sz="0" w:space="0" w:color="auto"/>
        <w:bottom w:val="none" w:sz="0" w:space="0" w:color="auto"/>
        <w:right w:val="none" w:sz="0" w:space="0" w:color="auto"/>
      </w:divBdr>
    </w:div>
    <w:div w:id="2035569632">
      <w:bodyDiv w:val="1"/>
      <w:marLeft w:val="0"/>
      <w:marRight w:val="0"/>
      <w:marTop w:val="0"/>
      <w:marBottom w:val="0"/>
      <w:divBdr>
        <w:top w:val="none" w:sz="0" w:space="0" w:color="auto"/>
        <w:left w:val="none" w:sz="0" w:space="0" w:color="auto"/>
        <w:bottom w:val="none" w:sz="0" w:space="0" w:color="auto"/>
        <w:right w:val="none" w:sz="0" w:space="0" w:color="auto"/>
      </w:divBdr>
    </w:div>
    <w:div w:id="2049182868">
      <w:bodyDiv w:val="1"/>
      <w:marLeft w:val="0"/>
      <w:marRight w:val="0"/>
      <w:marTop w:val="0"/>
      <w:marBottom w:val="0"/>
      <w:divBdr>
        <w:top w:val="none" w:sz="0" w:space="0" w:color="auto"/>
        <w:left w:val="none" w:sz="0" w:space="0" w:color="auto"/>
        <w:bottom w:val="none" w:sz="0" w:space="0" w:color="auto"/>
        <w:right w:val="none" w:sz="0" w:space="0" w:color="auto"/>
      </w:divBdr>
    </w:div>
    <w:div w:id="2094735687">
      <w:bodyDiv w:val="1"/>
      <w:marLeft w:val="0"/>
      <w:marRight w:val="0"/>
      <w:marTop w:val="0"/>
      <w:marBottom w:val="0"/>
      <w:divBdr>
        <w:top w:val="none" w:sz="0" w:space="0" w:color="auto"/>
        <w:left w:val="none" w:sz="0" w:space="0" w:color="auto"/>
        <w:bottom w:val="none" w:sz="0" w:space="0" w:color="auto"/>
        <w:right w:val="none" w:sz="0" w:space="0" w:color="auto"/>
      </w:divBdr>
    </w:div>
    <w:div w:id="2103139910">
      <w:bodyDiv w:val="1"/>
      <w:marLeft w:val="0"/>
      <w:marRight w:val="0"/>
      <w:marTop w:val="0"/>
      <w:marBottom w:val="0"/>
      <w:divBdr>
        <w:top w:val="none" w:sz="0" w:space="0" w:color="auto"/>
        <w:left w:val="none" w:sz="0" w:space="0" w:color="auto"/>
        <w:bottom w:val="none" w:sz="0" w:space="0" w:color="auto"/>
        <w:right w:val="none" w:sz="0" w:space="0" w:color="auto"/>
      </w:divBdr>
      <w:divsChild>
        <w:div w:id="1574008667">
          <w:marLeft w:val="547"/>
          <w:marRight w:val="0"/>
          <w:marTop w:val="0"/>
          <w:marBottom w:val="0"/>
          <w:divBdr>
            <w:top w:val="none" w:sz="0" w:space="0" w:color="auto"/>
            <w:left w:val="none" w:sz="0" w:space="0" w:color="auto"/>
            <w:bottom w:val="none" w:sz="0" w:space="0" w:color="auto"/>
            <w:right w:val="none" w:sz="0" w:space="0" w:color="auto"/>
          </w:divBdr>
        </w:div>
      </w:divsChild>
    </w:div>
    <w:div w:id="2118258011">
      <w:bodyDiv w:val="1"/>
      <w:marLeft w:val="0"/>
      <w:marRight w:val="0"/>
      <w:marTop w:val="0"/>
      <w:marBottom w:val="0"/>
      <w:divBdr>
        <w:top w:val="none" w:sz="0" w:space="0" w:color="auto"/>
        <w:left w:val="none" w:sz="0" w:space="0" w:color="auto"/>
        <w:bottom w:val="none" w:sz="0" w:space="0" w:color="auto"/>
        <w:right w:val="none" w:sz="0" w:space="0" w:color="auto"/>
      </w:divBdr>
    </w:div>
    <w:div w:id="2124615136">
      <w:bodyDiv w:val="1"/>
      <w:marLeft w:val="0"/>
      <w:marRight w:val="0"/>
      <w:marTop w:val="0"/>
      <w:marBottom w:val="0"/>
      <w:divBdr>
        <w:top w:val="none" w:sz="0" w:space="0" w:color="auto"/>
        <w:left w:val="none" w:sz="0" w:space="0" w:color="auto"/>
        <w:bottom w:val="none" w:sz="0" w:space="0" w:color="auto"/>
        <w:right w:val="none" w:sz="0" w:space="0" w:color="auto"/>
      </w:divBdr>
    </w:div>
    <w:div w:id="2127189452">
      <w:bodyDiv w:val="1"/>
      <w:marLeft w:val="0"/>
      <w:marRight w:val="0"/>
      <w:marTop w:val="0"/>
      <w:marBottom w:val="0"/>
      <w:divBdr>
        <w:top w:val="none" w:sz="0" w:space="0" w:color="auto"/>
        <w:left w:val="none" w:sz="0" w:space="0" w:color="auto"/>
        <w:bottom w:val="none" w:sz="0" w:space="0" w:color="auto"/>
        <w:right w:val="none" w:sz="0" w:space="0" w:color="auto"/>
      </w:divBdr>
    </w:div>
    <w:div w:id="2132701722">
      <w:bodyDiv w:val="1"/>
      <w:marLeft w:val="0"/>
      <w:marRight w:val="0"/>
      <w:marTop w:val="0"/>
      <w:marBottom w:val="0"/>
      <w:divBdr>
        <w:top w:val="none" w:sz="0" w:space="0" w:color="auto"/>
        <w:left w:val="none" w:sz="0" w:space="0" w:color="auto"/>
        <w:bottom w:val="none" w:sz="0" w:space="0" w:color="auto"/>
        <w:right w:val="none" w:sz="0" w:space="0" w:color="auto"/>
      </w:divBdr>
    </w:div>
    <w:div w:id="214500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footer" Target="footer36.xml"/><Relationship Id="rId21" Type="http://schemas.openxmlformats.org/officeDocument/2006/relationships/hyperlink" Target="http://www.eiti.az/index.php/en/senedler-2/memorandum" TargetMode="External"/><Relationship Id="rId42" Type="http://schemas.openxmlformats.org/officeDocument/2006/relationships/hyperlink" Target="http://www.bp.com/content/bp-country/en_az/caspian/operationsprojects/ACG.html" TargetMode="External"/><Relationship Id="rId47" Type="http://schemas.openxmlformats.org/officeDocument/2006/relationships/diagramQuickStyle" Target="diagrams/quickStyle1.xml"/><Relationship Id="rId63" Type="http://schemas.openxmlformats.org/officeDocument/2006/relationships/diagramLayout" Target="diagrams/layout4.xml"/><Relationship Id="rId68" Type="http://schemas.openxmlformats.org/officeDocument/2006/relationships/diagramLayout" Target="diagrams/layout5.xml"/><Relationship Id="rId84" Type="http://schemas.openxmlformats.org/officeDocument/2006/relationships/chart" Target="charts/chart19.xml"/><Relationship Id="rId89" Type="http://schemas.openxmlformats.org/officeDocument/2006/relationships/footer" Target="footer8.xml"/><Relationship Id="rId112" Type="http://schemas.openxmlformats.org/officeDocument/2006/relationships/footer" Target="footer31.xml"/><Relationship Id="rId133" Type="http://schemas.openxmlformats.org/officeDocument/2006/relationships/hyperlink" Target="http://www.cabmin.gov.az/" TargetMode="External"/><Relationship Id="rId138" Type="http://schemas.openxmlformats.org/officeDocument/2006/relationships/hyperlink" Target="http://www.tariffcouncil.gov.azn" TargetMode="External"/><Relationship Id="rId16" Type="http://schemas.openxmlformats.org/officeDocument/2006/relationships/hyperlink" Target="http://en.wikipedia.org/wiki/Stock" TargetMode="External"/><Relationship Id="rId107" Type="http://schemas.openxmlformats.org/officeDocument/2006/relationships/footer" Target="footer26.xml"/><Relationship Id="rId11" Type="http://schemas.openxmlformats.org/officeDocument/2006/relationships/footer" Target="footer1.xml"/><Relationship Id="rId32" Type="http://schemas.openxmlformats.org/officeDocument/2006/relationships/hyperlink" Target="https://en.wikipedia.org/wiki/Natural_gas" TargetMode="External"/><Relationship Id="rId37" Type="http://schemas.openxmlformats.org/officeDocument/2006/relationships/image" Target="media/image7.jpeg"/><Relationship Id="rId53" Type="http://schemas.openxmlformats.org/officeDocument/2006/relationships/diagramColors" Target="diagrams/colors2.xml"/><Relationship Id="rId58" Type="http://schemas.openxmlformats.org/officeDocument/2006/relationships/diagramLayout" Target="diagrams/layout3.xml"/><Relationship Id="rId74" Type="http://schemas.openxmlformats.org/officeDocument/2006/relationships/chart" Target="charts/chart9.xml"/><Relationship Id="rId79" Type="http://schemas.openxmlformats.org/officeDocument/2006/relationships/chart" Target="charts/chart14.xml"/><Relationship Id="rId102" Type="http://schemas.openxmlformats.org/officeDocument/2006/relationships/footer" Target="footer21.xml"/><Relationship Id="rId123" Type="http://schemas.openxmlformats.org/officeDocument/2006/relationships/hyperlink" Target="http://new.socar.az" TargetMode="External"/><Relationship Id="rId128" Type="http://schemas.openxmlformats.org/officeDocument/2006/relationships/hyperlink" Target="http://www.customs.gov.az" TargetMode="External"/><Relationship Id="rId144" Type="http://schemas.openxmlformats.org/officeDocument/2006/relationships/hyperlink" Target="http://www.total.com" TargetMode="External"/><Relationship Id="rId5" Type="http://schemas.openxmlformats.org/officeDocument/2006/relationships/settings" Target="settings.xml"/><Relationship Id="rId90" Type="http://schemas.openxmlformats.org/officeDocument/2006/relationships/footer" Target="footer9.xml"/><Relationship Id="rId95" Type="http://schemas.openxmlformats.org/officeDocument/2006/relationships/footer" Target="footer14.xml"/><Relationship Id="rId22" Type="http://schemas.openxmlformats.org/officeDocument/2006/relationships/image" Target="media/image2.jpeg"/><Relationship Id="rId27" Type="http://schemas.openxmlformats.org/officeDocument/2006/relationships/chart" Target="charts/chart2.xml"/><Relationship Id="rId43" Type="http://schemas.openxmlformats.org/officeDocument/2006/relationships/hyperlink" Target="http://www.bp.com/content/bp-country/en_az/caspian/operationsprojects/Shahdeniz.html" TargetMode="External"/><Relationship Id="rId48" Type="http://schemas.openxmlformats.org/officeDocument/2006/relationships/diagramColors" Target="diagrams/colors1.xml"/><Relationship Id="rId64" Type="http://schemas.openxmlformats.org/officeDocument/2006/relationships/diagramQuickStyle" Target="diagrams/quickStyle4.xml"/><Relationship Id="rId69" Type="http://schemas.openxmlformats.org/officeDocument/2006/relationships/diagramQuickStyle" Target="diagrams/quickStyle5.xml"/><Relationship Id="rId113" Type="http://schemas.openxmlformats.org/officeDocument/2006/relationships/footer" Target="footer32.xml"/><Relationship Id="rId118" Type="http://schemas.openxmlformats.org/officeDocument/2006/relationships/footer" Target="footer37.xml"/><Relationship Id="rId134" Type="http://schemas.openxmlformats.org/officeDocument/2006/relationships/hyperlink" Target="http://www.maliyye.gov.az" TargetMode="External"/><Relationship Id="rId139" Type="http://schemas.openxmlformats.org/officeDocument/2006/relationships/hyperlink" Target="http://www.socartrading.com" TargetMode="External"/><Relationship Id="rId80" Type="http://schemas.openxmlformats.org/officeDocument/2006/relationships/chart" Target="charts/chart15.xml"/><Relationship Id="rId85" Type="http://schemas.openxmlformats.org/officeDocument/2006/relationships/chart" Target="charts/chart20.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en.wikipedia.org/wiki/Company" TargetMode="External"/><Relationship Id="rId25" Type="http://schemas.openxmlformats.org/officeDocument/2006/relationships/image" Target="media/image5.png"/><Relationship Id="rId33" Type="http://schemas.openxmlformats.org/officeDocument/2006/relationships/hyperlink" Target="https://en.wikipedia.org/wiki/Transmission_system_operator" TargetMode="External"/><Relationship Id="rId38" Type="http://schemas.openxmlformats.org/officeDocument/2006/relationships/footer" Target="footer5.xml"/><Relationship Id="rId46" Type="http://schemas.openxmlformats.org/officeDocument/2006/relationships/diagramLayout" Target="diagrams/layout1.xml"/><Relationship Id="rId59" Type="http://schemas.openxmlformats.org/officeDocument/2006/relationships/diagramQuickStyle" Target="diagrams/quickStyle3.xml"/><Relationship Id="rId67" Type="http://schemas.openxmlformats.org/officeDocument/2006/relationships/diagramData" Target="diagrams/data5.xml"/><Relationship Id="rId103" Type="http://schemas.openxmlformats.org/officeDocument/2006/relationships/footer" Target="footer22.xml"/><Relationship Id="rId108" Type="http://schemas.openxmlformats.org/officeDocument/2006/relationships/footer" Target="footer27.xml"/><Relationship Id="rId116" Type="http://schemas.openxmlformats.org/officeDocument/2006/relationships/footer" Target="footer35.xml"/><Relationship Id="rId124" Type="http://schemas.openxmlformats.org/officeDocument/2006/relationships/hyperlink" Target="http://www.eco.gov.az" TargetMode="External"/><Relationship Id="rId129" Type="http://schemas.openxmlformats.org/officeDocument/2006/relationships/hyperlink" Target="http://www.cbar.az" TargetMode="External"/><Relationship Id="rId137" Type="http://schemas.openxmlformats.org/officeDocument/2006/relationships/hyperlink" Target="http://www.e-qanun.az" TargetMode="External"/><Relationship Id="rId20" Type="http://schemas.openxmlformats.org/officeDocument/2006/relationships/footer" Target="footer4.xml"/><Relationship Id="rId41" Type="http://schemas.openxmlformats.org/officeDocument/2006/relationships/image" Target="media/image8.jpeg"/><Relationship Id="rId54" Type="http://schemas.microsoft.com/office/2007/relationships/diagramDrawing" Target="diagrams/drawing2.xml"/><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chart" Target="charts/chart10.xml"/><Relationship Id="rId83" Type="http://schemas.openxmlformats.org/officeDocument/2006/relationships/chart" Target="charts/chart18.xml"/><Relationship Id="rId88" Type="http://schemas.openxmlformats.org/officeDocument/2006/relationships/chart" Target="charts/chart23.xml"/><Relationship Id="rId91" Type="http://schemas.openxmlformats.org/officeDocument/2006/relationships/footer" Target="footer10.xml"/><Relationship Id="rId96" Type="http://schemas.openxmlformats.org/officeDocument/2006/relationships/footer" Target="footer15.xml"/><Relationship Id="rId111" Type="http://schemas.openxmlformats.org/officeDocument/2006/relationships/footer" Target="footer30.xml"/><Relationship Id="rId132" Type="http://schemas.openxmlformats.org/officeDocument/2006/relationships/hyperlink" Target="http://www.meclis.gov.az/" TargetMode="External"/><Relationship Id="rId140" Type="http://schemas.openxmlformats.org/officeDocument/2006/relationships/hyperlink" Target="http://www.opec.org" TargetMode="External"/><Relationship Id="rId145" Type="http://schemas.openxmlformats.org/officeDocument/2006/relationships/hyperlink" Target="http://www.az.trend.az"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Norway" TargetMode="External"/><Relationship Id="rId23" Type="http://schemas.openxmlformats.org/officeDocument/2006/relationships/image" Target="media/image3.png"/><Relationship Id="rId28" Type="http://schemas.openxmlformats.org/officeDocument/2006/relationships/chart" Target="charts/chart3.xml"/><Relationship Id="rId36" Type="http://schemas.openxmlformats.org/officeDocument/2006/relationships/hyperlink" Target="http://new.socar.az/socar/az/activities/production/three-blocks-of-south-west-gobustan" TargetMode="External"/><Relationship Id="rId49" Type="http://schemas.microsoft.com/office/2007/relationships/diagramDrawing" Target="diagrams/drawing1.xml"/><Relationship Id="rId57" Type="http://schemas.openxmlformats.org/officeDocument/2006/relationships/diagramData" Target="diagrams/data3.xml"/><Relationship Id="rId106" Type="http://schemas.openxmlformats.org/officeDocument/2006/relationships/footer" Target="footer25.xml"/><Relationship Id="rId114" Type="http://schemas.openxmlformats.org/officeDocument/2006/relationships/footer" Target="footer33.xml"/><Relationship Id="rId119" Type="http://schemas.openxmlformats.org/officeDocument/2006/relationships/footer" Target="footer38.xml"/><Relationship Id="rId127" Type="http://schemas.openxmlformats.org/officeDocument/2006/relationships/hyperlink" Target="http://www.minenergy.gov.az" TargetMode="External"/><Relationship Id="rId10" Type="http://schemas.openxmlformats.org/officeDocument/2006/relationships/header" Target="header1.xml"/><Relationship Id="rId31" Type="http://schemas.openxmlformats.org/officeDocument/2006/relationships/chart" Target="charts/chart6.xml"/><Relationship Id="rId44" Type="http://schemas.openxmlformats.org/officeDocument/2006/relationships/hyperlink" Target="http://www.bp.com/content/bp-country/en_az/caspian/operationsprojects/terminals/sangachalterminal.html" TargetMode="External"/><Relationship Id="rId52" Type="http://schemas.openxmlformats.org/officeDocument/2006/relationships/diagramQuickStyle" Target="diagrams/quickStyle2.xml"/><Relationship Id="rId60" Type="http://schemas.openxmlformats.org/officeDocument/2006/relationships/diagramColors" Target="diagrams/colors3.xml"/><Relationship Id="rId65" Type="http://schemas.openxmlformats.org/officeDocument/2006/relationships/diagramColors" Target="diagrams/colors4.xml"/><Relationship Id="rId73" Type="http://schemas.openxmlformats.org/officeDocument/2006/relationships/chart" Target="charts/chart8.xml"/><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chart" Target="charts/chart21.xml"/><Relationship Id="rId94" Type="http://schemas.openxmlformats.org/officeDocument/2006/relationships/footer" Target="footer13.xml"/><Relationship Id="rId99" Type="http://schemas.openxmlformats.org/officeDocument/2006/relationships/footer" Target="footer18.xml"/><Relationship Id="rId101" Type="http://schemas.openxmlformats.org/officeDocument/2006/relationships/footer" Target="footer20.xml"/><Relationship Id="rId122" Type="http://schemas.openxmlformats.org/officeDocument/2006/relationships/hyperlink" Target="http://www.stat.gov.az" TargetMode="External"/><Relationship Id="rId130" Type="http://schemas.openxmlformats.org/officeDocument/2006/relationships/hyperlink" Target="http://www.sai.gov.az/" TargetMode="External"/><Relationship Id="rId135" Type="http://schemas.openxmlformats.org/officeDocument/2006/relationships/hyperlink" Target="http://www.sspf.gov.az" TargetMode="External"/><Relationship Id="rId143" Type="http://schemas.openxmlformats.org/officeDocument/2006/relationships/hyperlink" Target="http://www.gold.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6.xml"/><Relationship Id="rId109" Type="http://schemas.openxmlformats.org/officeDocument/2006/relationships/footer" Target="footer28.xml"/><Relationship Id="rId34" Type="http://schemas.openxmlformats.org/officeDocument/2006/relationships/hyperlink" Target="https://en.wikipedia.org/wiki/Greece" TargetMode="External"/><Relationship Id="rId50" Type="http://schemas.openxmlformats.org/officeDocument/2006/relationships/diagramData" Target="diagrams/data2.xml"/><Relationship Id="rId55" Type="http://schemas.openxmlformats.org/officeDocument/2006/relationships/hyperlink" Target="http://www.bp.com/content/bp-country/en_az/caspian/operationsprojects/terminals/sangachalterminal.html" TargetMode="External"/><Relationship Id="rId76" Type="http://schemas.openxmlformats.org/officeDocument/2006/relationships/chart" Target="charts/chart11.xml"/><Relationship Id="rId97" Type="http://schemas.openxmlformats.org/officeDocument/2006/relationships/footer" Target="footer16.xml"/><Relationship Id="rId104" Type="http://schemas.openxmlformats.org/officeDocument/2006/relationships/footer" Target="footer23.xml"/><Relationship Id="rId120" Type="http://schemas.openxmlformats.org/officeDocument/2006/relationships/footer" Target="footer39.xml"/><Relationship Id="rId125" Type="http://schemas.openxmlformats.org/officeDocument/2006/relationships/hyperlink" Target="http://www.oilfund.az" TargetMode="External"/><Relationship Id="rId141" Type="http://schemas.openxmlformats.org/officeDocument/2006/relationships/hyperlink" Target="http://www.bp.com" TargetMode="External"/><Relationship Id="rId146" Type="http://schemas.openxmlformats.org/officeDocument/2006/relationships/fontTable" Target="fontTable.xml"/><Relationship Id="rId7" Type="http://schemas.openxmlformats.org/officeDocument/2006/relationships/footnotes" Target="footnotes.xml"/><Relationship Id="rId71" Type="http://schemas.microsoft.com/office/2007/relationships/diagramDrawing" Target="diagrams/drawing5.xml"/><Relationship Id="rId92" Type="http://schemas.openxmlformats.org/officeDocument/2006/relationships/footer" Target="footer11.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4.png"/><Relationship Id="rId40" Type="http://schemas.openxmlformats.org/officeDocument/2006/relationships/footer" Target="footer7.xml"/><Relationship Id="rId45" Type="http://schemas.openxmlformats.org/officeDocument/2006/relationships/diagramData" Target="diagrams/data1.xml"/><Relationship Id="rId66" Type="http://schemas.microsoft.com/office/2007/relationships/diagramDrawing" Target="diagrams/drawing4.xml"/><Relationship Id="rId87" Type="http://schemas.openxmlformats.org/officeDocument/2006/relationships/chart" Target="charts/chart22.xml"/><Relationship Id="rId110" Type="http://schemas.openxmlformats.org/officeDocument/2006/relationships/footer" Target="footer29.xml"/><Relationship Id="rId115" Type="http://schemas.openxmlformats.org/officeDocument/2006/relationships/footer" Target="footer34.xml"/><Relationship Id="rId131" Type="http://schemas.openxmlformats.org/officeDocument/2006/relationships/hyperlink" Target="http://www.president.az/" TargetMode="External"/><Relationship Id="rId136" Type="http://schemas.openxmlformats.org/officeDocument/2006/relationships/hyperlink" Target="http://www.eiti.az" TargetMode="External"/><Relationship Id="rId61" Type="http://schemas.microsoft.com/office/2007/relationships/diagramDrawing" Target="diagrams/drawing3.xml"/><Relationship Id="rId82" Type="http://schemas.openxmlformats.org/officeDocument/2006/relationships/chart" Target="charts/chart17.xm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chart" Target="charts/chart5.xml"/><Relationship Id="rId35" Type="http://schemas.openxmlformats.org/officeDocument/2006/relationships/image" Target="media/image6.jpeg"/><Relationship Id="rId56" Type="http://schemas.openxmlformats.org/officeDocument/2006/relationships/hyperlink" Target="http://www.bp.com/content/bp-country/en_az/caspian/operationsprojects/pipelines/BTC.html" TargetMode="External"/><Relationship Id="rId77" Type="http://schemas.openxmlformats.org/officeDocument/2006/relationships/chart" Target="charts/chart12.xml"/><Relationship Id="rId100" Type="http://schemas.openxmlformats.org/officeDocument/2006/relationships/footer" Target="footer19.xml"/><Relationship Id="rId105" Type="http://schemas.openxmlformats.org/officeDocument/2006/relationships/footer" Target="footer24.xml"/><Relationship Id="rId126" Type="http://schemas.openxmlformats.org/officeDocument/2006/relationships/hyperlink" Target="http://www.taxes.gov.az"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2.xml"/><Relationship Id="rId72" Type="http://schemas.openxmlformats.org/officeDocument/2006/relationships/chart" Target="charts/chart7.xml"/><Relationship Id="rId93" Type="http://schemas.openxmlformats.org/officeDocument/2006/relationships/footer" Target="footer12.xml"/><Relationship Id="rId98" Type="http://schemas.openxmlformats.org/officeDocument/2006/relationships/footer" Target="footer17.xml"/><Relationship Id="rId121" Type="http://schemas.openxmlformats.org/officeDocument/2006/relationships/footer" Target="footer40.xml"/><Relationship Id="rId142" Type="http://schemas.openxmlformats.org/officeDocument/2006/relationships/hyperlink" Target="http://www.naturalgaseurope.co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president.az/articles/14305" TargetMode="External"/><Relationship Id="rId21" Type="http://schemas.openxmlformats.org/officeDocument/2006/relationships/hyperlink" Target="http://www.minenergy.gov.az/db/EN_Esasname.pdf" TargetMode="External"/><Relationship Id="rId42" Type="http://schemas.openxmlformats.org/officeDocument/2006/relationships/hyperlink" Target="http://www.socar.az/socar/assets/documents/az/socar-annual-reports/davamli-inkisaf2015.pdf" TargetMode="External"/><Relationship Id="rId47" Type="http://schemas.openxmlformats.org/officeDocument/2006/relationships/hyperlink" Target="http://www.socar.az/socar/assets/documents/az/socar-financial-reports/Maliyy%C9%99%20hesabat%C4%B1%202015.pdf" TargetMode="External"/><Relationship Id="rId63" Type="http://schemas.openxmlformats.org/officeDocument/2006/relationships/hyperlink" Target="http://www.eco.gov.az/faydaliqazintilar.php" TargetMode="External"/><Relationship Id="rId68" Type="http://schemas.openxmlformats.org/officeDocument/2006/relationships/hyperlink" Target="http://pubdocs.worldbank.org/en/328921469543025388/CMO-July-2016-Full-Report.pdf" TargetMode="External"/><Relationship Id="rId84" Type="http://schemas.openxmlformats.org/officeDocument/2006/relationships/hyperlink" Target="http://www.eiti.az/index.php/az/senedler/sazishler/44-shefeq-asiman-hasilatin-pay-bolgusu" TargetMode="External"/><Relationship Id="rId89" Type="http://schemas.openxmlformats.org/officeDocument/2006/relationships/hyperlink" Target="http://www.oilfund.az/uploads/annual_2015az.pdf%20" TargetMode="External"/><Relationship Id="rId112" Type="http://schemas.openxmlformats.org/officeDocument/2006/relationships/hyperlink" Target="http://www.cbar.az/assets/4028/Icmal_2015__final.pdf" TargetMode="External"/><Relationship Id="rId2" Type="http://schemas.openxmlformats.org/officeDocument/2006/relationships/hyperlink" Target="http://www.cbar.az/releases/2015/02/21/statement-of-the-central-bank-of-the-republic-of-azerbaijan/" TargetMode="External"/><Relationship Id="rId16" Type="http://schemas.openxmlformats.org/officeDocument/2006/relationships/hyperlink" Target="http://www.maliyye.gov.az/node/8" TargetMode="External"/><Relationship Id="rId29" Type="http://schemas.openxmlformats.org/officeDocument/2006/relationships/hyperlink" Target="http://www.e-qanun.az/framework/31676" TargetMode="External"/><Relationship Id="rId107" Type="http://schemas.openxmlformats.org/officeDocument/2006/relationships/hyperlink" Target="http://www.stat.gov.az/menu/6/statistical_yearbooks" TargetMode="External"/><Relationship Id="rId11" Type="http://schemas.openxmlformats.org/officeDocument/2006/relationships/hyperlink" Target="http://maliyye.gov.az/sites/default/files/kitab.compressed.protected.pdf" TargetMode="External"/><Relationship Id="rId24" Type="http://schemas.openxmlformats.org/officeDocument/2006/relationships/hyperlink" Target="http://www.oilfund.az/uploads/esas.pdf" TargetMode="External"/><Relationship Id="rId32" Type="http://schemas.openxmlformats.org/officeDocument/2006/relationships/hyperlink" Target="http://socar.az/socar/az/company/regulations/socar-charter" TargetMode="External"/><Relationship Id="rId37" Type="http://schemas.openxmlformats.org/officeDocument/2006/relationships/hyperlink" Target="http://www.socar.az/socar/assets/documents/az/socar-financial-reports/Maliyy%C9%99%20hesabat%C4%B1%202015.pdf" TargetMode="External"/><Relationship Id="rId40" Type="http://schemas.openxmlformats.org/officeDocument/2006/relationships/hyperlink" Target="http://www.socar.az/socar/assets/documents/az/socar-financial-reports/Maliyy%C9%99%20hesabat%C4%B1%202015.pdf" TargetMode="External"/><Relationship Id="rId45" Type="http://schemas.openxmlformats.org/officeDocument/2006/relationships/hyperlink" Target="http://www.socar.az/socar/assets/documents/az/socar-financial-reports/Maliyy%C9%99%20hesabat%C4%B1%202015.pdf" TargetMode="External"/><Relationship Id="rId53" Type="http://schemas.openxmlformats.org/officeDocument/2006/relationships/hyperlink" Target="http://www.bp.com/az_az/caspian/operationsprojects/ACG.html" TargetMode="External"/><Relationship Id="rId58" Type="http://schemas.openxmlformats.org/officeDocument/2006/relationships/hyperlink" Target="http://www.naturalgaseurope.com/socar-shah-deniz-gas-sales-23502" TargetMode="External"/><Relationship Id="rId66" Type="http://schemas.openxmlformats.org/officeDocument/2006/relationships/hyperlink" Target="http://www.opec.org/opec_web/static_files_project/media/downloads/publications/ASB2015.pdf" TargetMode="External"/><Relationship Id="rId74" Type="http://schemas.openxmlformats.org/officeDocument/2006/relationships/hyperlink" Target="http://www.bp.com/az_az/caspian/operationsprojects/pipelines/BTC1.html" TargetMode="External"/><Relationship Id="rId79" Type="http://schemas.openxmlformats.org/officeDocument/2006/relationships/hyperlink" Target="http://www.oilfund.az/uploads/Annual_Report_2015_AZ.pdf" TargetMode="External"/><Relationship Id="rId87" Type="http://schemas.openxmlformats.org/officeDocument/2006/relationships/hyperlink" Target="http://www.stat.gov.az/menu/6/statistical_yearbooks/" TargetMode="External"/><Relationship Id="rId102" Type="http://schemas.openxmlformats.org/officeDocument/2006/relationships/hyperlink" Target="http://www.stat.gov.az/menu/6/statistical_yearbooks/" TargetMode="External"/><Relationship Id="rId110" Type="http://schemas.openxmlformats.org/officeDocument/2006/relationships/hyperlink" Target="http://www.stat.gov.az/menu/6/statistical_yearbooks" TargetMode="External"/><Relationship Id="rId5" Type="http://schemas.openxmlformats.org/officeDocument/2006/relationships/hyperlink" Target="http://www.eiti.az/index.php/en/mhsht-ve-azerbaycan-2/multi-stakeholder-group" TargetMode="External"/><Relationship Id="rId61" Type="http://schemas.openxmlformats.org/officeDocument/2006/relationships/hyperlink" Target="http://new.socar.az/socar/az/activities/production" TargetMode="External"/><Relationship Id="rId82" Type="http://schemas.openxmlformats.org/officeDocument/2006/relationships/hyperlink" Target="http://www.socar.az/socar/assets/documents/az/socar-financial-reports/Maliyy%C9%99%20hesabat%C4%B1%202015.pdf" TargetMode="External"/><Relationship Id="rId90" Type="http://schemas.openxmlformats.org/officeDocument/2006/relationships/hyperlink" Target="http://www.oilfund.az/uploads/annual_2015az.pdf%20" TargetMode="External"/><Relationship Id="rId95" Type="http://schemas.openxmlformats.org/officeDocument/2006/relationships/hyperlink" Target="http://www.e-qanun.az/framework/1126" TargetMode="External"/><Relationship Id="rId19" Type="http://schemas.openxmlformats.org/officeDocument/2006/relationships/hyperlink" Target="http://www.taxes.gov.az/modul.php?name=qanun&amp;news=369" TargetMode="External"/><Relationship Id="rId14" Type="http://schemas.openxmlformats.org/officeDocument/2006/relationships/hyperlink" Target="http://e-qanun.az/framework/5231" TargetMode="External"/><Relationship Id="rId22" Type="http://schemas.openxmlformats.org/officeDocument/2006/relationships/hyperlink" Target="http://sspf.gov.az/view.php?lang=az&amp;menu=17&amp;id=327" TargetMode="External"/><Relationship Id="rId27" Type="http://schemas.openxmlformats.org/officeDocument/2006/relationships/hyperlink" Target="http://www.president.az/articles/19947?locale=ru" TargetMode="External"/><Relationship Id="rId30" Type="http://schemas.openxmlformats.org/officeDocument/2006/relationships/hyperlink" Target="http://www.eiti.az/index.php/en/senedler-2/registration-of-licenses" TargetMode="External"/><Relationship Id="rId35" Type="http://schemas.openxmlformats.org/officeDocument/2006/relationships/hyperlink" Target="http://www.e-qanun.az/framework/32799" TargetMode="External"/><Relationship Id="rId43" Type="http://schemas.openxmlformats.org/officeDocument/2006/relationships/hyperlink" Target="http://www.socar.az/socar/assets/documents/az/socar-annual-reports/davamli-inkisaf2015.pdf" TargetMode="External"/><Relationship Id="rId48" Type="http://schemas.openxmlformats.org/officeDocument/2006/relationships/hyperlink" Target="http://www.socar.az/socar/assets/documents/az/socar-annual-reports/davamli-inkisaf2015.pdf" TargetMode="External"/><Relationship Id="rId56" Type="http://schemas.openxmlformats.org/officeDocument/2006/relationships/hyperlink" Target="http://www.bp.com/az_az/caspian/operationsprojects/Shafagasiman.html" TargetMode="External"/><Relationship Id="rId64" Type="http://schemas.openxmlformats.org/officeDocument/2006/relationships/hyperlink" Target="http://www.president.az/articles/9268" TargetMode="External"/><Relationship Id="rId69" Type="http://schemas.openxmlformats.org/officeDocument/2006/relationships/hyperlink" Target="http://pubdocs.worldbank.org/en/328921469543025388/CMO-July-2016-Full-Report.pdf" TargetMode="External"/><Relationship Id="rId77" Type="http://schemas.openxmlformats.org/officeDocument/2006/relationships/hyperlink" Target="Bak&#305;%20Novorossiysk%20Neft%20k&#601;m&#601;ri" TargetMode="External"/><Relationship Id="rId100" Type="http://schemas.openxmlformats.org/officeDocument/2006/relationships/hyperlink" Target="http://www.stat.gov.az/menu/6/statistical_yearbooks" TargetMode="External"/><Relationship Id="rId105" Type="http://schemas.openxmlformats.org/officeDocument/2006/relationships/hyperlink" Target="http://www.stat.gov.az/menu/6/statistical_yearbooks" TargetMode="External"/><Relationship Id="rId113" Type="http://schemas.openxmlformats.org/officeDocument/2006/relationships/hyperlink" Target="http://www.stat.gov.az/menu/6/statistical_yearbooks/" TargetMode="External"/><Relationship Id="rId8" Type="http://schemas.openxmlformats.org/officeDocument/2006/relationships/hyperlink" Target="http://eco.gov.az/en/148-minerals" TargetMode="External"/><Relationship Id="rId51" Type="http://schemas.openxmlformats.org/officeDocument/2006/relationships/hyperlink" Target="http://www.opec.org/opec_web/static_files_project/media/downloads/publications/ASB2015.pdf" TargetMode="External"/><Relationship Id="rId72" Type="http://schemas.openxmlformats.org/officeDocument/2006/relationships/hyperlink" Target="http://www.total.com/en/energies-expertise/oil-gas/exploration-production/projects-achievements/other-projects/shah-deniz-stage-2-project-azerbaijan" TargetMode="External"/><Relationship Id="rId80" Type="http://schemas.openxmlformats.org/officeDocument/2006/relationships/hyperlink" Target="http://www.stat.gov.az/menu/6/statistical_yearbooks" TargetMode="External"/><Relationship Id="rId85" Type="http://schemas.openxmlformats.org/officeDocument/2006/relationships/hyperlink" Target="http://www.socar.az/socar/assets/documents/az/socar-financial-reports/Maliyy%C9%99%20hesabat%C4%B1%202015.pdf" TargetMode="External"/><Relationship Id="rId93" Type="http://schemas.openxmlformats.org/officeDocument/2006/relationships/hyperlink" Target="http://www.e-qanun.az/framework/5840" TargetMode="External"/><Relationship Id="rId98" Type="http://schemas.openxmlformats.org/officeDocument/2006/relationships/hyperlink" Target="http://www.stat.gov.az/menu/6/statistical_yearbooks" TargetMode="External"/><Relationship Id="rId3" Type="http://schemas.openxmlformats.org/officeDocument/2006/relationships/hyperlink" Target="http://www.cbar.az/releases/2015/12/21/statement-of-the-central-bank-of-the-r-azerbaijan/" TargetMode="External"/><Relationship Id="rId12" Type="http://schemas.openxmlformats.org/officeDocument/2006/relationships/hyperlink" Target="http://www.e-qanun.az/framework/2052" TargetMode="External"/><Relationship Id="rId17" Type="http://schemas.openxmlformats.org/officeDocument/2006/relationships/hyperlink" Target="http://www.e-qanun.az/framework/897" TargetMode="External"/><Relationship Id="rId25" Type="http://schemas.openxmlformats.org/officeDocument/2006/relationships/hyperlink" Target="http://www.tariffcouncil.gov.az/?/az/resolution/view/141/" TargetMode="External"/><Relationship Id="rId33" Type="http://schemas.openxmlformats.org/officeDocument/2006/relationships/hyperlink" Target="http://www.e-qanun.az/framework/28955" TargetMode="External"/><Relationship Id="rId38" Type="http://schemas.openxmlformats.org/officeDocument/2006/relationships/hyperlink" Target="http://www.socar.az/socar/assets/documents/az/socar-financial-reports/Maliyy%C9%99%20hesabat%C4%B1%202015.pdf" TargetMode="External"/><Relationship Id="rId46" Type="http://schemas.openxmlformats.org/officeDocument/2006/relationships/hyperlink" Target="http://www.socar.az/socar/assets/documents/az/socar-financial-reports/Maliyy%C9%99%20hesabat%C4%B1%202015.pdf" TargetMode="External"/><Relationship Id="rId59" Type="http://schemas.openxmlformats.org/officeDocument/2006/relationships/hyperlink" Target="http://new.socar.az/socar/az/activities/production" TargetMode="External"/><Relationship Id="rId67" Type="http://schemas.openxmlformats.org/officeDocument/2006/relationships/hyperlink" Target="http://www.oilfund.az/uploads/Annual_Report_2015_AZ.pdf" TargetMode="External"/><Relationship Id="rId103" Type="http://schemas.openxmlformats.org/officeDocument/2006/relationships/hyperlink" Target="http://www.stat.gov.az/menu/6/statistical_yearbooks" TargetMode="External"/><Relationship Id="rId108" Type="http://schemas.openxmlformats.org/officeDocument/2006/relationships/hyperlink" Target="http://www.stat.gov.az/menu/6/statistical_yearbooks" TargetMode="External"/><Relationship Id="rId20" Type="http://schemas.openxmlformats.org/officeDocument/2006/relationships/hyperlink" Target="http://eco.gov.az/az/6-haqqimizda" TargetMode="External"/><Relationship Id="rId41" Type="http://schemas.openxmlformats.org/officeDocument/2006/relationships/hyperlink" Target="http://www.socar.az/socar/assets/documents/az/socar-annual-reports/davamli-inkisaf2015.pdf" TargetMode="External"/><Relationship Id="rId54" Type="http://schemas.openxmlformats.org/officeDocument/2006/relationships/hyperlink" Target="http://www.bp.com/az_az/caspian/operationsprojects/Shahdeniz.html" TargetMode="External"/><Relationship Id="rId62" Type="http://schemas.openxmlformats.org/officeDocument/2006/relationships/hyperlink" Target="http://new.socar.az/socar/az/activities/production" TargetMode="External"/><Relationship Id="rId70" Type="http://schemas.openxmlformats.org/officeDocument/2006/relationships/hyperlink" Target="http://www.stat.gov.az/source/trade/az/f_trade/f_trade_IV.pdf" TargetMode="External"/><Relationship Id="rId75" Type="http://schemas.openxmlformats.org/officeDocument/2006/relationships/hyperlink" Target="http://www.bp.com/az_az/caspian/operationsprojects/pipelines/SCP.html" TargetMode="External"/><Relationship Id="rId83" Type="http://schemas.openxmlformats.org/officeDocument/2006/relationships/hyperlink" Target="http://www.eiti.az/index.php/en/senedler-2/extracts-from-minutes" TargetMode="External"/><Relationship Id="rId88" Type="http://schemas.openxmlformats.org/officeDocument/2006/relationships/hyperlink" Target="http://www.oilfund.az/uploads/azerbaycanRespublikas%C4%B1n%C4%B12015.pdf" TargetMode="External"/><Relationship Id="rId91" Type="http://schemas.openxmlformats.org/officeDocument/2006/relationships/hyperlink" Target="http://www.oilfund.az/uploads/annual_2015az.pdf%20" TargetMode="External"/><Relationship Id="rId96" Type="http://schemas.openxmlformats.org/officeDocument/2006/relationships/hyperlink" Target="http://www.eiti.az/index.php/en/senedler-2/extracts-from-minutes" TargetMode="External"/><Relationship Id="rId111" Type="http://schemas.openxmlformats.org/officeDocument/2006/relationships/hyperlink" Target="http://www.stat.gov.az/menu/6/statistical_yearbooks/" TargetMode="External"/><Relationship Id="rId1" Type="http://schemas.openxmlformats.org/officeDocument/2006/relationships/hyperlink" Target="http://en.cbar.az/assets/4241/Statistical_BULLETEIN__ENG_2016_September.pdf" TargetMode="External"/><Relationship Id="rId6" Type="http://schemas.openxmlformats.org/officeDocument/2006/relationships/hyperlink" Target="http://www.eiti.az/index.php/en/senedler-2/work-plan-for-implementation-of-eiti/577-2014-work-plan-for-implementation-of-eiti-2" TargetMode="External"/><Relationship Id="rId15" Type="http://schemas.openxmlformats.org/officeDocument/2006/relationships/hyperlink" Target="http://www.e-qanun.az/framework/897" TargetMode="External"/><Relationship Id="rId23" Type="http://schemas.openxmlformats.org/officeDocument/2006/relationships/hyperlink" Target="http://socar.az/socar/az/company/regulations/socar-charter" TargetMode="External"/><Relationship Id="rId28" Type="http://schemas.openxmlformats.org/officeDocument/2006/relationships/hyperlink" Target="http://www.e-qanun.az/framework/30995" TargetMode="External"/><Relationship Id="rId36" Type="http://schemas.openxmlformats.org/officeDocument/2006/relationships/hyperlink" Target="http://www.socar.az/socar/assets/documents/az/socar-financial-reports/Maliyy%C9%99%20hesabat%C4%B1%202015.pdf" TargetMode="External"/><Relationship Id="rId49" Type="http://schemas.openxmlformats.org/officeDocument/2006/relationships/hyperlink" Target="http://www.socar.az/socar/assets/documents/az/socar-annual-reports/davamli-inkisaf2015.pdf" TargetMode="External"/><Relationship Id="rId57" Type="http://schemas.openxmlformats.org/officeDocument/2006/relationships/hyperlink" Target="http://www.bp.com/az_az/caspian/operationsprojects/SWAP.html" TargetMode="External"/><Relationship Id="rId106" Type="http://schemas.openxmlformats.org/officeDocument/2006/relationships/hyperlink" Target="http://www.stat.gov.az/menu/6/statistical_yearbooks" TargetMode="External"/><Relationship Id="rId10" Type="http://schemas.openxmlformats.org/officeDocument/2006/relationships/hyperlink" Target="http://e-qanun.az/framework/1126" TargetMode="External"/><Relationship Id="rId31" Type="http://schemas.openxmlformats.org/officeDocument/2006/relationships/hyperlink" Target="http://www.socar.az/socar/az/company/socar-standards/socar-standards" TargetMode="External"/><Relationship Id="rId44" Type="http://schemas.openxmlformats.org/officeDocument/2006/relationships/hyperlink" Target="http://www.socartrading.com/marketing/marketing-export" TargetMode="External"/><Relationship Id="rId52" Type="http://schemas.openxmlformats.org/officeDocument/2006/relationships/hyperlink" Target="http://www.opec.org/opec_web/static_files_project/media/downloads/publications/ASB2016.pdf" TargetMode="External"/><Relationship Id="rId60" Type="http://schemas.openxmlformats.org/officeDocument/2006/relationships/hyperlink" Target="http://new.socar.az/socar/az/activities/production" TargetMode="External"/><Relationship Id="rId65" Type="http://schemas.openxmlformats.org/officeDocument/2006/relationships/hyperlink" Target="http://www.gold.org/statistics" TargetMode="External"/><Relationship Id="rId73" Type="http://schemas.openxmlformats.org/officeDocument/2006/relationships/hyperlink" Target="http://www.eiti.az/index.php/en/senedler-2/extracts-from-minutes" TargetMode="External"/><Relationship Id="rId78" Type="http://schemas.openxmlformats.org/officeDocument/2006/relationships/hyperlink" Target="http://www.socar.az/socar/az/activities/transportation/baku-novorossiysk-oil-pipeline" TargetMode="External"/><Relationship Id="rId81" Type="http://schemas.openxmlformats.org/officeDocument/2006/relationships/hyperlink" Target="http://www.stat.gov.az/menu/6/statistical_yearbooks" TargetMode="External"/><Relationship Id="rId86" Type="http://schemas.openxmlformats.org/officeDocument/2006/relationships/hyperlink" Target="http://www.oilfund.az/uploads/Annual_Report_2015_AZ.pdf" TargetMode="External"/><Relationship Id="rId94" Type="http://schemas.openxmlformats.org/officeDocument/2006/relationships/hyperlink" Target="http://www.e-qanun.az/framework/3865" TargetMode="External"/><Relationship Id="rId99" Type="http://schemas.openxmlformats.org/officeDocument/2006/relationships/hyperlink" Target="http://az.trend.az/business/economy/2445536.html" TargetMode="External"/><Relationship Id="rId101" Type="http://schemas.openxmlformats.org/officeDocument/2006/relationships/hyperlink" Target="http://www.oilfund.az/az_AZ/huequqi-senedler/fondun-buedcesine-dair/azerbaycan-respublikasi-doevlet-neft-fondunun-2016-ci-il-buedcesi-haqqinda-azerbaycan-respublikasi-prezidentinin-29-dekabr-2015-ci-il-tarixli-719-noemreli-fermaninda.asp" TargetMode="External"/><Relationship Id="rId4" Type="http://schemas.openxmlformats.org/officeDocument/2006/relationships/hyperlink" Target="http://www.eiti.az/index.php/en/senedler-2/memorandum" TargetMode="External"/><Relationship Id="rId9" Type="http://schemas.openxmlformats.org/officeDocument/2006/relationships/hyperlink" Target="http://www.e-qanun.az/" TargetMode="External"/><Relationship Id="rId13" Type="http://schemas.openxmlformats.org/officeDocument/2006/relationships/hyperlink" Target="http://www.maliyye.gov.az/sites/default/files/CB_2016%2004112015%20arial.pdf" TargetMode="External"/><Relationship Id="rId18" Type="http://schemas.openxmlformats.org/officeDocument/2006/relationships/hyperlink" Target="http://www.e-qanun.az/framework/897" TargetMode="External"/><Relationship Id="rId39" Type="http://schemas.openxmlformats.org/officeDocument/2006/relationships/hyperlink" Target="http://www.socar.az/socar/assets/documents/az/socar-financial-reports/Maliyy%C9%99%20hesabat%C4%B1%202015.pdf" TargetMode="External"/><Relationship Id="rId109" Type="http://schemas.openxmlformats.org/officeDocument/2006/relationships/hyperlink" Target="http://www.stat.gov.az/menu/6/statistical_yearbooks" TargetMode="External"/><Relationship Id="rId34" Type="http://schemas.openxmlformats.org/officeDocument/2006/relationships/hyperlink" Target="http://www.e-qanun.az/framework/%201899" TargetMode="External"/><Relationship Id="rId50" Type="http://schemas.openxmlformats.org/officeDocument/2006/relationships/hyperlink" Target="http://www.opec.org/opec_web/static_files_project/media/downloads/publications/ASB2016.pdf" TargetMode="External"/><Relationship Id="rId55" Type="http://schemas.openxmlformats.org/officeDocument/2006/relationships/hyperlink" Target="http://new.socar.az/socar/az/activities/production" TargetMode="External"/><Relationship Id="rId76" Type="http://schemas.openxmlformats.org/officeDocument/2006/relationships/hyperlink" Target="http://www.bp.com/az_az/caspian/operationsprojects/pipelines/WREP1.html" TargetMode="External"/><Relationship Id="rId97" Type="http://schemas.openxmlformats.org/officeDocument/2006/relationships/hyperlink" Target="http://www.socar.az/socar/assets/documents/az/socar-annual-reports/davamli-inkisaf2015.pdf" TargetMode="External"/><Relationship Id="rId104" Type="http://schemas.openxmlformats.org/officeDocument/2006/relationships/hyperlink" Target="http://www.bp.com/content/dam/bp-country/az_az/PDFs/sustainabilityreports/BP-SR-2015-aze.pdf" TargetMode="External"/><Relationship Id="rId7" Type="http://schemas.openxmlformats.org/officeDocument/2006/relationships/hyperlink" Target="http://new.socar.az/socar/az/company/about-socar/oil-history-in-azerbaijan" TargetMode="External"/><Relationship Id="rId71" Type="http://schemas.openxmlformats.org/officeDocument/2006/relationships/hyperlink" Target="http://www.oilfund.az/az_AZ/about_found/terminler.asp" TargetMode="External"/><Relationship Id="rId92" Type="http://schemas.openxmlformats.org/officeDocument/2006/relationships/hyperlink" Target="http://www.eiti.az/index.php/en/senedler-2/extracts-from-minut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hmadov.F\Desktop\CLIENTS%202016\EITI\EITI%202015\Links\EITI%20-%202015%20-%20AZ%20Graph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hmadov.F\AppData\Local\Microsoft\Windows\Temporary%20Internet%20Files\Content.Outlook\LKIL8TMU\Cedveller%202015%20(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Ahmadov.F\AppData\Local\Microsoft\Windows\Temporary%20Internet%20Files\Content.Outlook\LKIL8TMU\Copy%20of%20Cedveller%20201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hmadov.F\Desktop\CLIENTS%202016\EITI\EITI%202015\Links\EITI%20-%202015%20-%20AZ%20Graph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zimova.t.MSAZERBAIJAN\AppData\Local\Microsoft\Windows\Temporary%20Internet%20Files\Content.Outlook\PHONC2YJ\Graphs%20-%20201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zimova.t.MSAZERBAIJAN\AppData\Local\Microsoft\Windows\Temporary%20Internet%20Files\Content.Outlook\PHONC2YJ\Graphs%20-%20201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agiyeva.L\Documents\EITI\2015\29.11.2015\Graphs%20-%20201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Tagiyeva.L\Documents\EITI\2015\29.11.2015\Graphs%20-%20201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hmadov.F\Desktop\CLIENTS%202016\EITI\EITI%202015\Links\EITI%20-%202015%20-%20AZ%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hmadov.F\Desktop\CLIENTS%202016\EITI\EITI%202015\Links\EITI%20-%202015%20-%20AZ%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hmadov.F\Desktop\CLIENTS%202016\EITI\EITI%202015\Links\EITI%20-%202015%20-%20AZ%20Graph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hmadov.F\Desktop\CLIENTS%202016\EITI\EITI%202015\Links\EITI%20-%202015%20-%20AZ%20Graph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Tagiyeva.L\Documents\EITI\2015\10.11.2015\Graphs%20-%202014-ENG.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Tagiyeva.L\Documents\EITI\2015\10.11.2015\Graphs%20-%202014-ENG.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Tagiyeva.L\Documents\Clients\EITI\21.11.2016\Cedveller%20201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stacked"/>
        <c:varyColors val="0"/>
        <c:ser>
          <c:idx val="1"/>
          <c:order val="0"/>
          <c:invertIfNegative val="0"/>
          <c:dLbls>
            <c:dLbl>
              <c:idx val="0"/>
              <c:layout>
                <c:manualLayout>
                  <c:x val="-1.0066212578379574E-3"/>
                  <c:y val="0.13011565070276862"/>
                </c:manualLayout>
              </c:layout>
              <c:showLegendKey val="0"/>
              <c:showVal val="1"/>
              <c:showCatName val="0"/>
              <c:showSerName val="0"/>
              <c:showPercent val="0"/>
              <c:showBubbleSize val="0"/>
            </c:dLbl>
            <c:dLbl>
              <c:idx val="1"/>
              <c:layout>
                <c:manualLayout>
                  <c:x val="-1.9127265948678399E-3"/>
                  <c:y val="0.16275768668922774"/>
                </c:manualLayout>
              </c:layout>
              <c:showLegendKey val="0"/>
              <c:showVal val="1"/>
              <c:showCatName val="0"/>
              <c:showSerName val="0"/>
              <c:showPercent val="0"/>
              <c:showBubbleSize val="0"/>
            </c:dLbl>
            <c:dLbl>
              <c:idx val="2"/>
              <c:layout>
                <c:manualLayout>
                  <c:x val="-6.5660654596227542E-3"/>
                  <c:y val="-1.4873993348243356E-2"/>
                </c:manualLayout>
              </c:layout>
              <c:showLegendKey val="0"/>
              <c:showVal val="1"/>
              <c:showCatName val="0"/>
              <c:showSerName val="0"/>
              <c:showPercent val="0"/>
              <c:showBubbleSize val="0"/>
            </c:dLbl>
            <c:txPr>
              <a:bodyPr/>
              <a:lstStyle/>
              <a:p>
                <a:pPr>
                  <a:defRPr sz="800"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'Gəlir ve mənfəət'!$B$8:$B$10</c:f>
              <c:numCache>
                <c:formatCode>General</c:formatCode>
                <c:ptCount val="3"/>
                <c:pt idx="0">
                  <c:v>2013</c:v>
                </c:pt>
                <c:pt idx="1">
                  <c:v>2014</c:v>
                </c:pt>
                <c:pt idx="2">
                  <c:v>2015</c:v>
                </c:pt>
              </c:numCache>
            </c:numRef>
          </c:cat>
          <c:val>
            <c:numRef>
              <c:f>'Gəlir ve mənfəət'!$C$8:$C$10</c:f>
              <c:numCache>
                <c:formatCode>_-* #,##0_р_._-;\-* #,##0_р_._-;_-* "-"??_р_._-;_-@_-</c:formatCode>
                <c:ptCount val="3"/>
                <c:pt idx="0">
                  <c:v>38433</c:v>
                </c:pt>
                <c:pt idx="1">
                  <c:v>39674</c:v>
                </c:pt>
                <c:pt idx="2">
                  <c:v>33103</c:v>
                </c:pt>
              </c:numCache>
            </c:numRef>
          </c:val>
        </c:ser>
        <c:dLbls>
          <c:showLegendKey val="0"/>
          <c:showVal val="0"/>
          <c:showCatName val="0"/>
          <c:showSerName val="0"/>
          <c:showPercent val="0"/>
          <c:showBubbleSize val="0"/>
        </c:dLbls>
        <c:gapWidth val="150"/>
        <c:overlap val="100"/>
        <c:axId val="430480000"/>
        <c:axId val="430481792"/>
      </c:barChart>
      <c:catAx>
        <c:axId val="430480000"/>
        <c:scaling>
          <c:orientation val="minMax"/>
        </c:scaling>
        <c:delete val="0"/>
        <c:axPos val="b"/>
        <c:numFmt formatCode="General" sourceLinked="1"/>
        <c:majorTickMark val="out"/>
        <c:minorTickMark val="none"/>
        <c:tickLblPos val="nextTo"/>
        <c:txPr>
          <a:bodyPr/>
          <a:lstStyle/>
          <a:p>
            <a:pPr>
              <a:defRPr sz="800" b="1">
                <a:solidFill>
                  <a:srgbClr val="002060"/>
                </a:solidFill>
                <a:latin typeface="Arial" pitchFamily="34" charset="0"/>
                <a:cs typeface="Arial" pitchFamily="34" charset="0"/>
              </a:defRPr>
            </a:pPr>
            <a:endParaRPr lang="en-US"/>
          </a:p>
        </c:txPr>
        <c:crossAx val="430481792"/>
        <c:crosses val="autoZero"/>
        <c:auto val="1"/>
        <c:lblAlgn val="ctr"/>
        <c:lblOffset val="100"/>
        <c:noMultiLvlLbl val="0"/>
      </c:catAx>
      <c:valAx>
        <c:axId val="430481792"/>
        <c:scaling>
          <c:orientation val="minMax"/>
        </c:scaling>
        <c:delete val="1"/>
        <c:axPos val="l"/>
        <c:numFmt formatCode="_-* #,##0_р_._-;\-* #,##0_р_._-;_-* &quot;-&quot;??_р_._-;_-@_-" sourceLinked="1"/>
        <c:majorTickMark val="out"/>
        <c:minorTickMark val="none"/>
        <c:tickLblPos val="nextTo"/>
        <c:crossAx val="430480000"/>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en-US" sz="1000">
                <a:latin typeface="Arial" pitchFamily="34" charset="0"/>
                <a:cs typeface="Arial" pitchFamily="34" charset="0"/>
              </a:rPr>
              <a:t>Monetary inflow from oil and gas</a:t>
            </a:r>
          </a:p>
        </c:rich>
      </c:tx>
      <c:overlay val="0"/>
    </c:title>
    <c:autoTitleDeleted val="0"/>
    <c:plotArea>
      <c:layout/>
      <c:barChart>
        <c:barDir val="col"/>
        <c:grouping val="clustered"/>
        <c:varyColors val="0"/>
        <c:ser>
          <c:idx val="1"/>
          <c:order val="0"/>
          <c:tx>
            <c:strRef>
              <c:f>'[Cedveller 2015 (3).xlsx]Oil and gas'!$B$7</c:f>
              <c:strCache>
                <c:ptCount val="1"/>
                <c:pt idx="0">
                  <c:v>2013</c:v>
                </c:pt>
              </c:strCache>
            </c:strRef>
          </c:tx>
          <c:invertIfNegative val="0"/>
          <c:cat>
            <c:strRef>
              <c:f>'[Cedveller 2015 (3).xlsx]Oil and gas'!$A$8:$A$9</c:f>
              <c:strCache>
                <c:ptCount val="2"/>
                <c:pt idx="0">
                  <c:v>Oil</c:v>
                </c:pt>
                <c:pt idx="1">
                  <c:v>Gas</c:v>
                </c:pt>
              </c:strCache>
            </c:strRef>
          </c:cat>
          <c:val>
            <c:numRef>
              <c:f>'[Cedveller 2015 (3).xlsx]Oil and gas'!$B$8:$B$9</c:f>
              <c:numCache>
                <c:formatCode>_-* #,##0.0_-;\-* #,##0.0_-;_-* "-"??_-;_-@_-</c:formatCode>
                <c:ptCount val="2"/>
                <c:pt idx="0">
                  <c:v>62.7</c:v>
                </c:pt>
                <c:pt idx="1">
                  <c:v>383.84100000000001</c:v>
                </c:pt>
              </c:numCache>
            </c:numRef>
          </c:val>
        </c:ser>
        <c:ser>
          <c:idx val="0"/>
          <c:order val="1"/>
          <c:tx>
            <c:strRef>
              <c:f>'[Cedveller 2015 (3).xlsx]Oil and gas'!$C$7</c:f>
              <c:strCache>
                <c:ptCount val="1"/>
                <c:pt idx="0">
                  <c:v>2014</c:v>
                </c:pt>
              </c:strCache>
            </c:strRef>
          </c:tx>
          <c:invertIfNegative val="0"/>
          <c:cat>
            <c:strRef>
              <c:f>'[Cedveller 2015 (3).xlsx]Oil and gas'!$A$8:$A$9</c:f>
              <c:strCache>
                <c:ptCount val="2"/>
                <c:pt idx="0">
                  <c:v>Oil</c:v>
                </c:pt>
                <c:pt idx="1">
                  <c:v>Gas</c:v>
                </c:pt>
              </c:strCache>
            </c:strRef>
          </c:cat>
          <c:val>
            <c:numRef>
              <c:f>'[Cedveller 2015 (3).xlsx]Oil and gas'!$C$8:$C$9</c:f>
              <c:numCache>
                <c:formatCode>_-* #,##0.0_-;\-* #,##0.0_-;_-* "-"??_-;_-@_-</c:formatCode>
                <c:ptCount val="2"/>
                <c:pt idx="0">
                  <c:v>65.099999999999994</c:v>
                </c:pt>
                <c:pt idx="1">
                  <c:v>523.20000000000005</c:v>
                </c:pt>
              </c:numCache>
            </c:numRef>
          </c:val>
        </c:ser>
        <c:ser>
          <c:idx val="2"/>
          <c:order val="2"/>
          <c:tx>
            <c:strRef>
              <c:f>'[Cedveller 2015 (3).xlsx]Oil and gas'!$D$7</c:f>
              <c:strCache>
                <c:ptCount val="1"/>
                <c:pt idx="0">
                  <c:v>2015</c:v>
                </c:pt>
              </c:strCache>
            </c:strRef>
          </c:tx>
          <c:invertIfNegative val="0"/>
          <c:cat>
            <c:strRef>
              <c:f>'[Cedveller 2015 (3).xlsx]Oil and gas'!$A$8:$A$9</c:f>
              <c:strCache>
                <c:ptCount val="2"/>
                <c:pt idx="0">
                  <c:v>Oil</c:v>
                </c:pt>
                <c:pt idx="1">
                  <c:v>Gas</c:v>
                </c:pt>
              </c:strCache>
            </c:strRef>
          </c:cat>
          <c:val>
            <c:numRef>
              <c:f>'[Cedveller 2015 (3).xlsx]Oil and gas'!$D$8:$D$9</c:f>
              <c:numCache>
                <c:formatCode>_-* #,##0.0_-;\-* #,##0.0_-;_-* "-"??_-;_-@_-</c:formatCode>
                <c:ptCount val="2"/>
                <c:pt idx="0">
                  <c:v>45.8</c:v>
                </c:pt>
                <c:pt idx="1">
                  <c:v>323.3</c:v>
                </c:pt>
              </c:numCache>
            </c:numRef>
          </c:val>
        </c:ser>
        <c:dLbls>
          <c:showLegendKey val="0"/>
          <c:showVal val="0"/>
          <c:showCatName val="0"/>
          <c:showSerName val="0"/>
          <c:showPercent val="0"/>
          <c:showBubbleSize val="0"/>
        </c:dLbls>
        <c:gapWidth val="150"/>
        <c:axId val="440272384"/>
        <c:axId val="440273920"/>
      </c:barChart>
      <c:catAx>
        <c:axId val="440272384"/>
        <c:scaling>
          <c:orientation val="minMax"/>
        </c:scaling>
        <c:delete val="0"/>
        <c:axPos val="b"/>
        <c:majorTickMark val="none"/>
        <c:minorTickMark val="none"/>
        <c:tickLblPos val="nextTo"/>
        <c:txPr>
          <a:bodyPr/>
          <a:lstStyle/>
          <a:p>
            <a:pPr>
              <a:defRPr lang="ru-RU"/>
            </a:pPr>
            <a:endParaRPr lang="en-US"/>
          </a:p>
        </c:txPr>
        <c:crossAx val="440273920"/>
        <c:crosses val="autoZero"/>
        <c:auto val="1"/>
        <c:lblAlgn val="ctr"/>
        <c:lblOffset val="100"/>
        <c:noMultiLvlLbl val="0"/>
      </c:catAx>
      <c:valAx>
        <c:axId val="440273920"/>
        <c:scaling>
          <c:orientation val="minMax"/>
        </c:scaling>
        <c:delete val="0"/>
        <c:axPos val="l"/>
        <c:majorGridlines>
          <c:spPr>
            <a:ln>
              <a:noFill/>
            </a:ln>
          </c:spPr>
        </c:majorGridlines>
        <c:title>
          <c:tx>
            <c:rich>
              <a:bodyPr/>
              <a:lstStyle/>
              <a:p>
                <a:pPr>
                  <a:defRPr lang="ru-RU"/>
                </a:pPr>
                <a:r>
                  <a:rPr lang="en-US"/>
                  <a:t>USD mln</a:t>
                </a:r>
                <a:endParaRPr lang="ro-RO"/>
              </a:p>
            </c:rich>
          </c:tx>
          <c:overlay val="0"/>
        </c:title>
        <c:numFmt formatCode="_-* #,##0.0_-;\-* #,##0.0_-;_-* &quot;-&quot;??_-;_-@_-" sourceLinked="1"/>
        <c:majorTickMark val="none"/>
        <c:minorTickMark val="none"/>
        <c:tickLblPos val="nextTo"/>
        <c:txPr>
          <a:bodyPr/>
          <a:lstStyle/>
          <a:p>
            <a:pPr>
              <a:defRPr lang="ru-RU" sz="800">
                <a:latin typeface="Arial" pitchFamily="34" charset="0"/>
                <a:cs typeface="Arial" pitchFamily="34" charset="0"/>
              </a:defRPr>
            </a:pPr>
            <a:endParaRPr lang="en-US"/>
          </a:p>
        </c:txPr>
        <c:crossAx val="440272384"/>
        <c:crosses val="autoZero"/>
        <c:crossBetween val="between"/>
      </c:valAx>
      <c:dTable>
        <c:showHorzBorder val="1"/>
        <c:showVertBorder val="1"/>
        <c:showOutline val="1"/>
        <c:showKeys val="1"/>
        <c:txPr>
          <a:bodyPr/>
          <a:lstStyle/>
          <a:p>
            <a:pPr rtl="0">
              <a:defRPr lang="ru-RU" sz="800">
                <a:latin typeface="Arial" pitchFamily="34" charset="0"/>
                <a:cs typeface="Arial" pitchFamily="34" charset="0"/>
              </a:defRPr>
            </a:pPr>
            <a:endParaRPr lang="en-US"/>
          </a:p>
        </c:txPr>
      </c:dTable>
      <c:spPr>
        <a:noFill/>
      </c:spPr>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en-US"/>
              <a:t>Profit tax</a:t>
            </a:r>
          </a:p>
        </c:rich>
      </c:tx>
      <c:overlay val="0"/>
    </c:title>
    <c:autoTitleDeleted val="0"/>
    <c:plotArea>
      <c:layout/>
      <c:barChart>
        <c:barDir val="col"/>
        <c:grouping val="clustered"/>
        <c:varyColors val="0"/>
        <c:ser>
          <c:idx val="0"/>
          <c:order val="0"/>
          <c:tx>
            <c:strRef>
              <c:f>'Mənfəət vergisi'!$A$7</c:f>
              <c:strCache>
                <c:ptCount val="1"/>
                <c:pt idx="0">
                  <c:v>Profit tax</c:v>
                </c:pt>
              </c:strCache>
            </c:strRef>
          </c:tx>
          <c:invertIfNegative val="0"/>
          <c:cat>
            <c:numRef>
              <c:f>'Mənfəət vergisi'!$B$6:$D$6</c:f>
              <c:numCache>
                <c:formatCode>General</c:formatCode>
                <c:ptCount val="3"/>
                <c:pt idx="0">
                  <c:v>2013</c:v>
                </c:pt>
                <c:pt idx="1">
                  <c:v>2014</c:v>
                </c:pt>
                <c:pt idx="2">
                  <c:v>2015</c:v>
                </c:pt>
              </c:numCache>
            </c:numRef>
          </c:cat>
          <c:val>
            <c:numRef>
              <c:f>'Mənfəət vergisi'!$B$7:$D$7</c:f>
              <c:numCache>
                <c:formatCode>_-* #,##0.0_-;\-* #,##0.0_-;_-* "-"??_-;_-@_-</c:formatCode>
                <c:ptCount val="3"/>
                <c:pt idx="0">
                  <c:v>1897.9</c:v>
                </c:pt>
                <c:pt idx="1">
                  <c:v>1613.7</c:v>
                </c:pt>
                <c:pt idx="2">
                  <c:v>739.1</c:v>
                </c:pt>
              </c:numCache>
            </c:numRef>
          </c:val>
        </c:ser>
        <c:dLbls>
          <c:showLegendKey val="0"/>
          <c:showVal val="0"/>
          <c:showCatName val="0"/>
          <c:showSerName val="0"/>
          <c:showPercent val="0"/>
          <c:showBubbleSize val="0"/>
        </c:dLbls>
        <c:gapWidth val="150"/>
        <c:axId val="440300288"/>
        <c:axId val="440301824"/>
      </c:barChart>
      <c:catAx>
        <c:axId val="440300288"/>
        <c:scaling>
          <c:orientation val="minMax"/>
        </c:scaling>
        <c:delete val="0"/>
        <c:axPos val="b"/>
        <c:numFmt formatCode="General" sourceLinked="1"/>
        <c:majorTickMark val="none"/>
        <c:minorTickMark val="none"/>
        <c:tickLblPos val="nextTo"/>
        <c:txPr>
          <a:bodyPr/>
          <a:lstStyle/>
          <a:p>
            <a:pPr>
              <a:defRPr lang="ru-RU"/>
            </a:pPr>
            <a:endParaRPr lang="en-US"/>
          </a:p>
        </c:txPr>
        <c:crossAx val="440301824"/>
        <c:crosses val="autoZero"/>
        <c:auto val="1"/>
        <c:lblAlgn val="ctr"/>
        <c:lblOffset val="100"/>
        <c:noMultiLvlLbl val="0"/>
      </c:catAx>
      <c:valAx>
        <c:axId val="440301824"/>
        <c:scaling>
          <c:orientation val="minMax"/>
        </c:scaling>
        <c:delete val="0"/>
        <c:axPos val="l"/>
        <c:majorGridlines>
          <c:spPr>
            <a:ln>
              <a:noFill/>
            </a:ln>
          </c:spPr>
        </c:majorGridlines>
        <c:title>
          <c:tx>
            <c:rich>
              <a:bodyPr/>
              <a:lstStyle/>
              <a:p>
                <a:pPr>
                  <a:defRPr lang="ru-RU"/>
                </a:pPr>
                <a:r>
                  <a:rPr lang="en-US"/>
                  <a:t>USD mln</a:t>
                </a:r>
              </a:p>
            </c:rich>
          </c:tx>
          <c:overlay val="0"/>
        </c:title>
        <c:numFmt formatCode="_-* #,##0.0_-;\-* #,##0.0_-;_-* &quot;-&quot;??_-;_-@_-" sourceLinked="1"/>
        <c:majorTickMark val="none"/>
        <c:minorTickMark val="none"/>
        <c:tickLblPos val="nextTo"/>
        <c:txPr>
          <a:bodyPr/>
          <a:lstStyle/>
          <a:p>
            <a:pPr>
              <a:defRPr lang="ru-RU"/>
            </a:pPr>
            <a:endParaRPr lang="en-US"/>
          </a:p>
        </c:txPr>
        <c:crossAx val="440300288"/>
        <c:crosses val="autoZero"/>
        <c:crossBetween val="between"/>
      </c:valAx>
      <c:dTable>
        <c:showHorzBorder val="1"/>
        <c:showVertBorder val="1"/>
        <c:showOutline val="1"/>
        <c:showKeys val="1"/>
        <c:txPr>
          <a:bodyPr/>
          <a:lstStyle/>
          <a:p>
            <a:pPr rtl="0">
              <a:defRPr lang="ru-RU"/>
            </a:pPr>
            <a:endParaRPr lang="en-US"/>
          </a:p>
        </c:txPr>
      </c:dTable>
      <c:spPr>
        <a:noFill/>
        <a:ln>
          <a:noFill/>
        </a:ln>
      </c:spPr>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sz="1000">
                <a:latin typeface="Arial" pitchFamily="34" charset="0"/>
                <a:cs typeface="Arial" pitchFamily="34" charset="0"/>
              </a:defRPr>
            </a:pPr>
            <a:r>
              <a:rPr lang="en-US" sz="1000">
                <a:latin typeface="Arial" pitchFamily="34" charset="0"/>
                <a:cs typeface="Arial" pitchFamily="34" charset="0"/>
              </a:rPr>
              <a:t>Taxes</a:t>
            </a:r>
          </a:p>
        </c:rich>
      </c:tx>
      <c:overlay val="0"/>
    </c:title>
    <c:autoTitleDeleted val="0"/>
    <c:plotArea>
      <c:layout/>
      <c:barChart>
        <c:barDir val="col"/>
        <c:grouping val="clustered"/>
        <c:varyColors val="0"/>
        <c:ser>
          <c:idx val="0"/>
          <c:order val="0"/>
          <c:tx>
            <c:strRef>
              <c:f>Vergiler!$B$2</c:f>
              <c:strCache>
                <c:ptCount val="1"/>
                <c:pt idx="0">
                  <c:v>2013</c:v>
                </c:pt>
              </c:strCache>
            </c:strRef>
          </c:tx>
          <c:invertIfNegative val="0"/>
          <c:cat>
            <c:strRef>
              <c:f>Vergiler!$A$3:$A$9</c:f>
              <c:strCache>
                <c:ptCount val="7"/>
                <c:pt idx="0">
                  <c:v>Royalty</c:v>
                </c:pt>
                <c:pt idx="1">
                  <c:v>Profit tax</c:v>
                </c:pt>
                <c:pt idx="2">
                  <c:v>VAT</c:v>
                </c:pt>
                <c:pt idx="3">
                  <c:v>Property tax</c:v>
                </c:pt>
                <c:pt idx="4">
                  <c:v>Land tax</c:v>
                </c:pt>
                <c:pt idx="5">
                  <c:v>Other taxes</c:v>
                </c:pt>
                <c:pt idx="6">
                  <c:v>Price changes</c:v>
                </c:pt>
              </c:strCache>
            </c:strRef>
          </c:cat>
          <c:val>
            <c:numRef>
              <c:f>Vergiler!$B$3:$B$9</c:f>
              <c:numCache>
                <c:formatCode>0.0</c:formatCode>
                <c:ptCount val="7"/>
                <c:pt idx="0">
                  <c:v>119.342</c:v>
                </c:pt>
                <c:pt idx="1">
                  <c:v>15.808999999999999</c:v>
                </c:pt>
                <c:pt idx="2">
                  <c:v>108.633</c:v>
                </c:pt>
                <c:pt idx="3">
                  <c:v>38.128</c:v>
                </c:pt>
                <c:pt idx="4">
                  <c:v>10.018000000000001</c:v>
                </c:pt>
                <c:pt idx="5">
                  <c:v>2.63</c:v>
                </c:pt>
                <c:pt idx="6">
                  <c:v>369.86700000000002</c:v>
                </c:pt>
              </c:numCache>
            </c:numRef>
          </c:val>
        </c:ser>
        <c:ser>
          <c:idx val="1"/>
          <c:order val="1"/>
          <c:tx>
            <c:strRef>
              <c:f>Vergiler!$C$2</c:f>
              <c:strCache>
                <c:ptCount val="1"/>
                <c:pt idx="0">
                  <c:v>2014</c:v>
                </c:pt>
              </c:strCache>
            </c:strRef>
          </c:tx>
          <c:invertIfNegative val="0"/>
          <c:cat>
            <c:strRef>
              <c:f>Vergiler!$A$3:$A$9</c:f>
              <c:strCache>
                <c:ptCount val="7"/>
                <c:pt idx="0">
                  <c:v>Royalty</c:v>
                </c:pt>
                <c:pt idx="1">
                  <c:v>Profit tax</c:v>
                </c:pt>
                <c:pt idx="2">
                  <c:v>VAT</c:v>
                </c:pt>
                <c:pt idx="3">
                  <c:v>Property tax</c:v>
                </c:pt>
                <c:pt idx="4">
                  <c:v>Land tax</c:v>
                </c:pt>
                <c:pt idx="5">
                  <c:v>Other taxes</c:v>
                </c:pt>
                <c:pt idx="6">
                  <c:v>Price changes</c:v>
                </c:pt>
              </c:strCache>
            </c:strRef>
          </c:cat>
          <c:val>
            <c:numRef>
              <c:f>Vergiler!$C$3:$C$9</c:f>
              <c:numCache>
                <c:formatCode>0.0</c:formatCode>
                <c:ptCount val="7"/>
                <c:pt idx="0">
                  <c:v>112.643</c:v>
                </c:pt>
                <c:pt idx="1">
                  <c:v>22.9</c:v>
                </c:pt>
                <c:pt idx="2">
                  <c:v>140.69999999999999</c:v>
                </c:pt>
                <c:pt idx="3">
                  <c:v>38.1434</c:v>
                </c:pt>
                <c:pt idx="4">
                  <c:v>10.72</c:v>
                </c:pt>
                <c:pt idx="5">
                  <c:v>0.50158000000000003</c:v>
                </c:pt>
                <c:pt idx="6">
                  <c:v>311.72996000000001</c:v>
                </c:pt>
              </c:numCache>
            </c:numRef>
          </c:val>
        </c:ser>
        <c:ser>
          <c:idx val="2"/>
          <c:order val="2"/>
          <c:tx>
            <c:strRef>
              <c:f>Vergiler!$D$2</c:f>
              <c:strCache>
                <c:ptCount val="1"/>
                <c:pt idx="0">
                  <c:v>2015</c:v>
                </c:pt>
              </c:strCache>
            </c:strRef>
          </c:tx>
          <c:invertIfNegative val="0"/>
          <c:cat>
            <c:strRef>
              <c:f>Vergiler!$A$3:$A$9</c:f>
              <c:strCache>
                <c:ptCount val="7"/>
                <c:pt idx="0">
                  <c:v>Royalty</c:v>
                </c:pt>
                <c:pt idx="1">
                  <c:v>Profit tax</c:v>
                </c:pt>
                <c:pt idx="2">
                  <c:v>VAT</c:v>
                </c:pt>
                <c:pt idx="3">
                  <c:v>Property tax</c:v>
                </c:pt>
                <c:pt idx="4">
                  <c:v>Land tax</c:v>
                </c:pt>
                <c:pt idx="5">
                  <c:v>Other taxes</c:v>
                </c:pt>
                <c:pt idx="6">
                  <c:v>Price changes</c:v>
                </c:pt>
              </c:strCache>
            </c:strRef>
          </c:cat>
          <c:val>
            <c:numRef>
              <c:f>Vergiler!$D$3:$D$9</c:f>
              <c:numCache>
                <c:formatCode>0.0</c:formatCode>
                <c:ptCount val="7"/>
                <c:pt idx="0">
                  <c:v>112.8</c:v>
                </c:pt>
                <c:pt idx="1">
                  <c:v>77.099999999999994</c:v>
                </c:pt>
                <c:pt idx="2">
                  <c:v>140.1</c:v>
                </c:pt>
                <c:pt idx="3">
                  <c:v>33.6</c:v>
                </c:pt>
                <c:pt idx="4">
                  <c:v>21.7</c:v>
                </c:pt>
                <c:pt idx="5">
                  <c:v>56</c:v>
                </c:pt>
                <c:pt idx="6">
                  <c:v>158.4</c:v>
                </c:pt>
              </c:numCache>
            </c:numRef>
          </c:val>
        </c:ser>
        <c:dLbls>
          <c:showLegendKey val="0"/>
          <c:showVal val="0"/>
          <c:showCatName val="0"/>
          <c:showSerName val="0"/>
          <c:showPercent val="0"/>
          <c:showBubbleSize val="0"/>
        </c:dLbls>
        <c:gapWidth val="150"/>
        <c:axId val="440317440"/>
        <c:axId val="440318976"/>
      </c:barChart>
      <c:catAx>
        <c:axId val="440317440"/>
        <c:scaling>
          <c:orientation val="minMax"/>
        </c:scaling>
        <c:delete val="0"/>
        <c:axPos val="b"/>
        <c:majorTickMark val="none"/>
        <c:minorTickMark val="none"/>
        <c:tickLblPos val="nextTo"/>
        <c:txPr>
          <a:bodyPr/>
          <a:lstStyle/>
          <a:p>
            <a:pPr>
              <a:defRPr lang="ru-RU"/>
            </a:pPr>
            <a:endParaRPr lang="en-US"/>
          </a:p>
        </c:txPr>
        <c:crossAx val="440318976"/>
        <c:crosses val="autoZero"/>
        <c:auto val="1"/>
        <c:lblAlgn val="ctr"/>
        <c:lblOffset val="100"/>
        <c:noMultiLvlLbl val="0"/>
      </c:catAx>
      <c:valAx>
        <c:axId val="440318976"/>
        <c:scaling>
          <c:orientation val="minMax"/>
        </c:scaling>
        <c:delete val="1"/>
        <c:axPos val="l"/>
        <c:title>
          <c:tx>
            <c:rich>
              <a:bodyPr/>
              <a:lstStyle/>
              <a:p>
                <a:pPr>
                  <a:defRPr lang="ru-RU">
                    <a:latin typeface="Arial" pitchFamily="34" charset="0"/>
                    <a:cs typeface="Arial" pitchFamily="34" charset="0"/>
                  </a:defRPr>
                </a:pPr>
                <a:r>
                  <a:rPr lang="en-US" sz="800">
                    <a:latin typeface="Arial" pitchFamily="34" charset="0"/>
                    <a:cs typeface="Arial" pitchFamily="34" charset="0"/>
                  </a:rPr>
                  <a:t>AZN mln</a:t>
                </a:r>
                <a:endParaRPr lang="ro-RO" sz="800">
                  <a:latin typeface="Arial" pitchFamily="34" charset="0"/>
                  <a:cs typeface="Arial" pitchFamily="34" charset="0"/>
                </a:endParaRPr>
              </a:p>
            </c:rich>
          </c:tx>
          <c:overlay val="0"/>
        </c:title>
        <c:numFmt formatCode="0.0" sourceLinked="1"/>
        <c:majorTickMark val="none"/>
        <c:minorTickMark val="none"/>
        <c:tickLblPos val="nextTo"/>
        <c:crossAx val="440317440"/>
        <c:crosses val="autoZero"/>
        <c:crossBetween val="between"/>
      </c:valAx>
      <c:dTable>
        <c:showHorzBorder val="1"/>
        <c:showVertBorder val="1"/>
        <c:showOutline val="1"/>
        <c:showKeys val="1"/>
        <c:txPr>
          <a:bodyPr/>
          <a:lstStyle/>
          <a:p>
            <a:pPr rtl="0">
              <a:defRPr lang="ru-RU" sz="800">
                <a:latin typeface="Arial" pitchFamily="34" charset="0"/>
                <a:cs typeface="Arial" pitchFamily="34" charset="0"/>
              </a:defRPr>
            </a:pPr>
            <a:endParaRPr lang="en-US"/>
          </a:p>
        </c:txPr>
      </c:dTable>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en-US"/>
              <a:t>Gold and Silver</a:t>
            </a:r>
          </a:p>
        </c:rich>
      </c:tx>
      <c:overlay val="0"/>
    </c:title>
    <c:autoTitleDeleted val="0"/>
    <c:plotArea>
      <c:layout/>
      <c:barChart>
        <c:barDir val="col"/>
        <c:grouping val="clustered"/>
        <c:varyColors val="0"/>
        <c:ser>
          <c:idx val="1"/>
          <c:order val="0"/>
          <c:tx>
            <c:strRef>
              <c:f>QG!$B$3</c:f>
              <c:strCache>
                <c:ptCount val="1"/>
                <c:pt idx="0">
                  <c:v>2013</c:v>
                </c:pt>
              </c:strCache>
            </c:strRef>
          </c:tx>
          <c:invertIfNegative val="0"/>
          <c:cat>
            <c:strRef>
              <c:f>QG!$A$4:$A$5</c:f>
              <c:strCache>
                <c:ptCount val="2"/>
                <c:pt idx="0">
                  <c:v>Gold</c:v>
                </c:pt>
                <c:pt idx="1">
                  <c:v>Silver</c:v>
                </c:pt>
              </c:strCache>
            </c:strRef>
          </c:cat>
          <c:val>
            <c:numRef>
              <c:f>QG!$B$4:$B$5</c:f>
              <c:numCache>
                <c:formatCode>_-* #,##0.0_-;\-* #,##0.0_-;_-* "-"??_-;_-@_-</c:formatCode>
                <c:ptCount val="2"/>
                <c:pt idx="0">
                  <c:v>6.7149999999999999</c:v>
                </c:pt>
                <c:pt idx="1">
                  <c:v>2.601</c:v>
                </c:pt>
              </c:numCache>
            </c:numRef>
          </c:val>
        </c:ser>
        <c:ser>
          <c:idx val="0"/>
          <c:order val="1"/>
          <c:tx>
            <c:strRef>
              <c:f>QG!$C$3</c:f>
              <c:strCache>
                <c:ptCount val="1"/>
                <c:pt idx="0">
                  <c:v>2014</c:v>
                </c:pt>
              </c:strCache>
            </c:strRef>
          </c:tx>
          <c:invertIfNegative val="0"/>
          <c:cat>
            <c:strRef>
              <c:f>QG!$A$4:$A$5</c:f>
              <c:strCache>
                <c:ptCount val="2"/>
                <c:pt idx="0">
                  <c:v>Gold</c:v>
                </c:pt>
                <c:pt idx="1">
                  <c:v>Silver</c:v>
                </c:pt>
              </c:strCache>
            </c:strRef>
          </c:cat>
          <c:val>
            <c:numRef>
              <c:f>QG!$C$4:$C$5</c:f>
              <c:numCache>
                <c:formatCode>_-* #,##0.0_-;\-* #,##0.0_-;_-* "-"??_-;_-@_-</c:formatCode>
                <c:ptCount val="2"/>
                <c:pt idx="0">
                  <c:v>7.7</c:v>
                </c:pt>
                <c:pt idx="1">
                  <c:v>1</c:v>
                </c:pt>
              </c:numCache>
            </c:numRef>
          </c:val>
        </c:ser>
        <c:ser>
          <c:idx val="2"/>
          <c:order val="2"/>
          <c:tx>
            <c:strRef>
              <c:f>QG!$D$3</c:f>
              <c:strCache>
                <c:ptCount val="1"/>
                <c:pt idx="0">
                  <c:v>2015</c:v>
                </c:pt>
              </c:strCache>
            </c:strRef>
          </c:tx>
          <c:invertIfNegative val="0"/>
          <c:cat>
            <c:strRef>
              <c:f>QG!$A$4:$A$5</c:f>
              <c:strCache>
                <c:ptCount val="2"/>
                <c:pt idx="0">
                  <c:v>Gold</c:v>
                </c:pt>
                <c:pt idx="1">
                  <c:v>Silver</c:v>
                </c:pt>
              </c:strCache>
            </c:strRef>
          </c:cat>
          <c:val>
            <c:numRef>
              <c:f>QG!$D$4:$D$5</c:f>
              <c:numCache>
                <c:formatCode>_-* #,##0.0_-;\-* #,##0.0_-;_-* "-"??_-;_-@_-</c:formatCode>
                <c:ptCount val="2"/>
                <c:pt idx="0">
                  <c:v>9</c:v>
                </c:pt>
                <c:pt idx="1">
                  <c:v>0.6</c:v>
                </c:pt>
              </c:numCache>
            </c:numRef>
          </c:val>
        </c:ser>
        <c:dLbls>
          <c:showLegendKey val="0"/>
          <c:showVal val="0"/>
          <c:showCatName val="0"/>
          <c:showSerName val="0"/>
          <c:showPercent val="0"/>
          <c:showBubbleSize val="0"/>
        </c:dLbls>
        <c:gapWidth val="150"/>
        <c:axId val="440338688"/>
        <c:axId val="440344576"/>
      </c:barChart>
      <c:catAx>
        <c:axId val="440338688"/>
        <c:scaling>
          <c:orientation val="minMax"/>
        </c:scaling>
        <c:delete val="0"/>
        <c:axPos val="b"/>
        <c:numFmt formatCode="General" sourceLinked="1"/>
        <c:majorTickMark val="none"/>
        <c:minorTickMark val="none"/>
        <c:tickLblPos val="nextTo"/>
        <c:txPr>
          <a:bodyPr/>
          <a:lstStyle/>
          <a:p>
            <a:pPr>
              <a:defRPr lang="ru-RU"/>
            </a:pPr>
            <a:endParaRPr lang="en-US"/>
          </a:p>
        </c:txPr>
        <c:crossAx val="440344576"/>
        <c:crosses val="autoZero"/>
        <c:auto val="1"/>
        <c:lblAlgn val="ctr"/>
        <c:lblOffset val="100"/>
        <c:noMultiLvlLbl val="0"/>
      </c:catAx>
      <c:valAx>
        <c:axId val="440344576"/>
        <c:scaling>
          <c:orientation val="minMax"/>
        </c:scaling>
        <c:delete val="0"/>
        <c:axPos val="l"/>
        <c:majorGridlines>
          <c:spPr>
            <a:ln>
              <a:noFill/>
            </a:ln>
          </c:spPr>
        </c:majorGridlines>
        <c:title>
          <c:tx>
            <c:rich>
              <a:bodyPr/>
              <a:lstStyle/>
              <a:p>
                <a:pPr>
                  <a:defRPr lang="ru-RU"/>
                </a:pPr>
                <a:r>
                  <a:rPr lang="en-US"/>
                  <a:t>USD mln</a:t>
                </a:r>
              </a:p>
            </c:rich>
          </c:tx>
          <c:overlay val="0"/>
        </c:title>
        <c:numFmt formatCode="_-* #,##0.0_-;\-* #,##0.0_-;_-* &quot;-&quot;??_-;_-@_-" sourceLinked="1"/>
        <c:majorTickMark val="none"/>
        <c:minorTickMark val="none"/>
        <c:tickLblPos val="nextTo"/>
        <c:txPr>
          <a:bodyPr/>
          <a:lstStyle/>
          <a:p>
            <a:pPr>
              <a:defRPr lang="ru-RU"/>
            </a:pPr>
            <a:endParaRPr lang="en-US"/>
          </a:p>
        </c:txPr>
        <c:crossAx val="440338688"/>
        <c:crosses val="autoZero"/>
        <c:crossBetween val="between"/>
      </c:valAx>
      <c:dTable>
        <c:showHorzBorder val="1"/>
        <c:showVertBorder val="1"/>
        <c:showOutline val="1"/>
        <c:showKeys val="1"/>
        <c:txPr>
          <a:bodyPr/>
          <a:lstStyle/>
          <a:p>
            <a:pPr rtl="0">
              <a:defRPr lang="ru-RU"/>
            </a:pPr>
            <a:endParaRPr lang="en-US"/>
          </a:p>
        </c:txPr>
      </c:dTable>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en-US"/>
              <a:t>Other taxes</a:t>
            </a:r>
            <a:endParaRPr lang="en-US" baseline="0"/>
          </a:p>
        </c:rich>
      </c:tx>
      <c:layout>
        <c:manualLayout>
          <c:xMode val="edge"/>
          <c:yMode val="edge"/>
          <c:x val="0.38920239160284337"/>
          <c:y val="3.9024390243902439E-2"/>
        </c:manualLayout>
      </c:layout>
      <c:overlay val="0"/>
    </c:title>
    <c:autoTitleDeleted val="0"/>
    <c:plotArea>
      <c:layout/>
      <c:barChart>
        <c:barDir val="col"/>
        <c:grouping val="clustered"/>
        <c:varyColors val="0"/>
        <c:ser>
          <c:idx val="1"/>
          <c:order val="0"/>
          <c:tx>
            <c:strRef>
              <c:f>'Sair ödənişlər'!$B$3</c:f>
              <c:strCache>
                <c:ptCount val="1"/>
                <c:pt idx="0">
                  <c:v>2013</c:v>
                </c:pt>
              </c:strCache>
            </c:strRef>
          </c:tx>
          <c:invertIfNegative val="0"/>
          <c:cat>
            <c:strRef>
              <c:f>'Sair ödənişlər'!$A$4:$A$6</c:f>
              <c:strCache>
                <c:ptCount val="3"/>
                <c:pt idx="0">
                  <c:v>Bonus</c:v>
                </c:pt>
                <c:pt idx="1">
                  <c:v>Transit fee</c:v>
                </c:pt>
                <c:pt idx="2">
                  <c:v>Acreage fees</c:v>
                </c:pt>
              </c:strCache>
            </c:strRef>
          </c:cat>
          <c:val>
            <c:numRef>
              <c:f>'Sair ödənişlər'!$B$4:$B$6</c:f>
              <c:numCache>
                <c:formatCode>_-* #,##0.0_-;\-* #,##0.0_-;_-* "-"??_-;_-@_-</c:formatCode>
                <c:ptCount val="3"/>
                <c:pt idx="0">
                  <c:v>2.359</c:v>
                </c:pt>
                <c:pt idx="1">
                  <c:v>10.278</c:v>
                </c:pt>
                <c:pt idx="2">
                  <c:v>2.335</c:v>
                </c:pt>
              </c:numCache>
            </c:numRef>
          </c:val>
        </c:ser>
        <c:ser>
          <c:idx val="0"/>
          <c:order val="1"/>
          <c:tx>
            <c:strRef>
              <c:f>'Sair ödənişlər'!$C$3</c:f>
              <c:strCache>
                <c:ptCount val="1"/>
                <c:pt idx="0">
                  <c:v>2014</c:v>
                </c:pt>
              </c:strCache>
            </c:strRef>
          </c:tx>
          <c:invertIfNegative val="0"/>
          <c:cat>
            <c:strRef>
              <c:f>'Sair ödənişlər'!$A$4:$A$6</c:f>
              <c:strCache>
                <c:ptCount val="3"/>
                <c:pt idx="0">
                  <c:v>Bonus</c:v>
                </c:pt>
                <c:pt idx="1">
                  <c:v>Transit fee</c:v>
                </c:pt>
                <c:pt idx="2">
                  <c:v>Acreage fees</c:v>
                </c:pt>
              </c:strCache>
            </c:strRef>
          </c:cat>
          <c:val>
            <c:numRef>
              <c:f>'Sair ödənişlər'!$C$4:$C$6</c:f>
              <c:numCache>
                <c:formatCode>_-* #,##0.0_-;\-* #,##0.0_-;_-* "-"??_-;_-@_-</c:formatCode>
                <c:ptCount val="3"/>
                <c:pt idx="0">
                  <c:v>17</c:v>
                </c:pt>
                <c:pt idx="1">
                  <c:v>11.4</c:v>
                </c:pt>
                <c:pt idx="2">
                  <c:v>2.1</c:v>
                </c:pt>
              </c:numCache>
            </c:numRef>
          </c:val>
        </c:ser>
        <c:ser>
          <c:idx val="2"/>
          <c:order val="2"/>
          <c:tx>
            <c:strRef>
              <c:f>'Sair ödənişlər'!$D$3</c:f>
              <c:strCache>
                <c:ptCount val="1"/>
                <c:pt idx="0">
                  <c:v>2015</c:v>
                </c:pt>
              </c:strCache>
            </c:strRef>
          </c:tx>
          <c:invertIfNegative val="0"/>
          <c:cat>
            <c:strRef>
              <c:f>'Sair ödənişlər'!$A$4:$A$6</c:f>
              <c:strCache>
                <c:ptCount val="3"/>
                <c:pt idx="0">
                  <c:v>Bonus</c:v>
                </c:pt>
                <c:pt idx="1">
                  <c:v>Transit fee</c:v>
                </c:pt>
                <c:pt idx="2">
                  <c:v>Acreage fees</c:v>
                </c:pt>
              </c:strCache>
            </c:strRef>
          </c:cat>
          <c:val>
            <c:numRef>
              <c:f>'Sair ödənişlər'!$D$4:$D$6</c:f>
              <c:numCache>
                <c:formatCode>_-* #,##0.0_-;\-* #,##0.0_-;_-* "-"??_-;_-@_-</c:formatCode>
                <c:ptCount val="3"/>
                <c:pt idx="0">
                  <c:v>2</c:v>
                </c:pt>
                <c:pt idx="1">
                  <c:v>11.6</c:v>
                </c:pt>
                <c:pt idx="2">
                  <c:v>2.1</c:v>
                </c:pt>
              </c:numCache>
            </c:numRef>
          </c:val>
        </c:ser>
        <c:dLbls>
          <c:showLegendKey val="0"/>
          <c:showVal val="0"/>
          <c:showCatName val="0"/>
          <c:showSerName val="0"/>
          <c:showPercent val="0"/>
          <c:showBubbleSize val="0"/>
        </c:dLbls>
        <c:gapWidth val="150"/>
        <c:axId val="440376320"/>
        <c:axId val="440390400"/>
      </c:barChart>
      <c:catAx>
        <c:axId val="440376320"/>
        <c:scaling>
          <c:orientation val="minMax"/>
        </c:scaling>
        <c:delete val="0"/>
        <c:axPos val="b"/>
        <c:numFmt formatCode="General" sourceLinked="1"/>
        <c:majorTickMark val="none"/>
        <c:minorTickMark val="none"/>
        <c:tickLblPos val="nextTo"/>
        <c:txPr>
          <a:bodyPr/>
          <a:lstStyle/>
          <a:p>
            <a:pPr>
              <a:defRPr lang="ru-RU"/>
            </a:pPr>
            <a:endParaRPr lang="en-US"/>
          </a:p>
        </c:txPr>
        <c:crossAx val="440390400"/>
        <c:crosses val="autoZero"/>
        <c:auto val="1"/>
        <c:lblAlgn val="ctr"/>
        <c:lblOffset val="100"/>
        <c:noMultiLvlLbl val="0"/>
      </c:catAx>
      <c:valAx>
        <c:axId val="440390400"/>
        <c:scaling>
          <c:orientation val="minMax"/>
        </c:scaling>
        <c:delete val="0"/>
        <c:axPos val="l"/>
        <c:majorGridlines>
          <c:spPr>
            <a:ln>
              <a:noFill/>
            </a:ln>
          </c:spPr>
        </c:majorGridlines>
        <c:title>
          <c:tx>
            <c:rich>
              <a:bodyPr/>
              <a:lstStyle/>
              <a:p>
                <a:pPr>
                  <a:defRPr lang="ru-RU"/>
                </a:pPr>
                <a:r>
                  <a:rPr lang="en-US"/>
                  <a:t>USD mln</a:t>
                </a:r>
                <a:endParaRPr lang="ro-RO"/>
              </a:p>
            </c:rich>
          </c:tx>
          <c:overlay val="0"/>
        </c:title>
        <c:numFmt formatCode="_-* #,##0.0_-;\-* #,##0.0_-;_-* &quot;-&quot;??_-;_-@_-" sourceLinked="1"/>
        <c:majorTickMark val="none"/>
        <c:minorTickMark val="none"/>
        <c:tickLblPos val="nextTo"/>
        <c:txPr>
          <a:bodyPr/>
          <a:lstStyle/>
          <a:p>
            <a:pPr>
              <a:defRPr lang="ru-RU"/>
            </a:pPr>
            <a:endParaRPr lang="en-US"/>
          </a:p>
        </c:txPr>
        <c:crossAx val="440376320"/>
        <c:crosses val="autoZero"/>
        <c:crossBetween val="between"/>
      </c:valAx>
      <c:dTable>
        <c:showHorzBorder val="1"/>
        <c:showVertBorder val="1"/>
        <c:showOutline val="1"/>
        <c:showKeys val="1"/>
        <c:txPr>
          <a:bodyPr/>
          <a:lstStyle/>
          <a:p>
            <a:pPr rtl="0">
              <a:defRPr lang="ru-RU"/>
            </a:pPr>
            <a:endParaRPr lang="en-US"/>
          </a:p>
        </c:txPr>
      </c:dTable>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solidFill>
                  <a:srgbClr val="002060"/>
                </a:solidFill>
              </a:defRPr>
            </a:pPr>
            <a:r>
              <a:rPr lang="en-US">
                <a:solidFill>
                  <a:srgbClr val="002060"/>
                </a:solidFill>
              </a:rPr>
              <a:t>Crude Oil</a:t>
            </a:r>
          </a:p>
        </c:rich>
      </c:tx>
      <c:layout>
        <c:manualLayout>
          <c:xMode val="edge"/>
          <c:yMode val="edge"/>
          <c:x val="0.39509554211866021"/>
          <c:y val="0"/>
        </c:manualLayout>
      </c:layout>
      <c:overlay val="0"/>
    </c:title>
    <c:autoTitleDeleted val="0"/>
    <c:plotArea>
      <c:layout>
        <c:manualLayout>
          <c:layoutTarget val="inner"/>
          <c:xMode val="edge"/>
          <c:yMode val="edge"/>
          <c:x val="0.31592092433540464"/>
          <c:y val="0.11256140350877193"/>
          <c:w val="0.4575482778927315"/>
          <c:h val="0.51355712114933005"/>
        </c:manualLayout>
      </c:layout>
      <c:barChart>
        <c:barDir val="col"/>
        <c:grouping val="clustered"/>
        <c:varyColors val="0"/>
        <c:ser>
          <c:idx val="1"/>
          <c:order val="0"/>
          <c:tx>
            <c:strRef>
              <c:f>XN!$B$3</c:f>
              <c:strCache>
                <c:ptCount val="1"/>
                <c:pt idx="0">
                  <c:v>2013</c:v>
                </c:pt>
              </c:strCache>
            </c:strRef>
          </c:tx>
          <c:invertIfNegative val="0"/>
          <c:cat>
            <c:strRef>
              <c:f>XN!$A$4</c:f>
              <c:strCache>
                <c:ptCount val="1"/>
                <c:pt idx="0">
                  <c:v>Crude oil</c:v>
                </c:pt>
              </c:strCache>
            </c:strRef>
          </c:cat>
          <c:val>
            <c:numRef>
              <c:f>XN!$B$4</c:f>
              <c:numCache>
                <c:formatCode>General</c:formatCode>
                <c:ptCount val="1"/>
                <c:pt idx="0">
                  <c:v>157.13</c:v>
                </c:pt>
              </c:numCache>
            </c:numRef>
          </c:val>
        </c:ser>
        <c:ser>
          <c:idx val="0"/>
          <c:order val="1"/>
          <c:tx>
            <c:strRef>
              <c:f>XN!$C$3</c:f>
              <c:strCache>
                <c:ptCount val="1"/>
                <c:pt idx="0">
                  <c:v>2014</c:v>
                </c:pt>
              </c:strCache>
            </c:strRef>
          </c:tx>
          <c:invertIfNegative val="0"/>
          <c:cat>
            <c:strRef>
              <c:f>XN!$A$4</c:f>
              <c:strCache>
                <c:ptCount val="1"/>
                <c:pt idx="0">
                  <c:v>Crude oil</c:v>
                </c:pt>
              </c:strCache>
            </c:strRef>
          </c:cat>
          <c:val>
            <c:numRef>
              <c:f>XN!$C$4</c:f>
              <c:numCache>
                <c:formatCode>General</c:formatCode>
                <c:ptCount val="1"/>
                <c:pt idx="0">
                  <c:v>160.80000000000001</c:v>
                </c:pt>
              </c:numCache>
            </c:numRef>
          </c:val>
        </c:ser>
        <c:ser>
          <c:idx val="2"/>
          <c:order val="2"/>
          <c:tx>
            <c:strRef>
              <c:f>XN!$D$3</c:f>
              <c:strCache>
                <c:ptCount val="1"/>
                <c:pt idx="0">
                  <c:v>2015</c:v>
                </c:pt>
              </c:strCache>
            </c:strRef>
          </c:tx>
          <c:invertIfNegative val="0"/>
          <c:cat>
            <c:strRef>
              <c:f>XN!$A$4</c:f>
              <c:strCache>
                <c:ptCount val="1"/>
                <c:pt idx="0">
                  <c:v>Crude oil</c:v>
                </c:pt>
              </c:strCache>
            </c:strRef>
          </c:cat>
          <c:val>
            <c:numRef>
              <c:f>XN!$D$4</c:f>
              <c:numCache>
                <c:formatCode>0.0</c:formatCode>
                <c:ptCount val="1"/>
                <c:pt idx="0">
                  <c:v>140</c:v>
                </c:pt>
              </c:numCache>
            </c:numRef>
          </c:val>
        </c:ser>
        <c:dLbls>
          <c:showLegendKey val="0"/>
          <c:showVal val="0"/>
          <c:showCatName val="0"/>
          <c:showSerName val="0"/>
          <c:showPercent val="0"/>
          <c:showBubbleSize val="0"/>
        </c:dLbls>
        <c:gapWidth val="150"/>
        <c:axId val="440421760"/>
        <c:axId val="440427648"/>
      </c:barChart>
      <c:catAx>
        <c:axId val="440421760"/>
        <c:scaling>
          <c:orientation val="minMax"/>
        </c:scaling>
        <c:delete val="0"/>
        <c:axPos val="b"/>
        <c:numFmt formatCode="General" sourceLinked="1"/>
        <c:majorTickMark val="none"/>
        <c:minorTickMark val="none"/>
        <c:tickLblPos val="nextTo"/>
        <c:txPr>
          <a:bodyPr/>
          <a:lstStyle/>
          <a:p>
            <a:pPr>
              <a:defRPr lang="ru-RU"/>
            </a:pPr>
            <a:endParaRPr lang="en-US"/>
          </a:p>
        </c:txPr>
        <c:crossAx val="440427648"/>
        <c:crosses val="autoZero"/>
        <c:auto val="1"/>
        <c:lblAlgn val="ctr"/>
        <c:lblOffset val="100"/>
        <c:noMultiLvlLbl val="0"/>
      </c:catAx>
      <c:valAx>
        <c:axId val="440427648"/>
        <c:scaling>
          <c:orientation val="minMax"/>
        </c:scaling>
        <c:delete val="0"/>
        <c:axPos val="l"/>
        <c:title>
          <c:tx>
            <c:rich>
              <a:bodyPr/>
              <a:lstStyle/>
              <a:p>
                <a:pPr>
                  <a:defRPr lang="ru-RU">
                    <a:solidFill>
                      <a:srgbClr val="002060"/>
                    </a:solidFill>
                  </a:defRPr>
                </a:pPr>
                <a:r>
                  <a:rPr lang="en-US" sz="800" b="1" i="0" baseline="0">
                    <a:effectLst/>
                    <a:latin typeface="Arial" pitchFamily="34" charset="0"/>
                    <a:cs typeface="Arial" pitchFamily="34" charset="0"/>
                  </a:rPr>
                  <a:t>million barrels</a:t>
                </a:r>
                <a:endParaRPr lang="en-US" sz="800">
                  <a:effectLst/>
                  <a:latin typeface="Arial" pitchFamily="34" charset="0"/>
                  <a:cs typeface="Arial" pitchFamily="34" charset="0"/>
                </a:endParaRPr>
              </a:p>
            </c:rich>
          </c:tx>
          <c:layout>
            <c:manualLayout>
              <c:xMode val="edge"/>
              <c:yMode val="edge"/>
              <c:x val="2.6133295575585754E-2"/>
              <c:y val="0.29365547727586683"/>
            </c:manualLayout>
          </c:layout>
          <c:overlay val="0"/>
        </c:title>
        <c:numFmt formatCode="General" sourceLinked="1"/>
        <c:majorTickMark val="none"/>
        <c:minorTickMark val="none"/>
        <c:tickLblPos val="nextTo"/>
        <c:crossAx val="440421760"/>
        <c:crosses val="autoZero"/>
        <c:crossBetween val="between"/>
      </c:valAx>
      <c:dTable>
        <c:showHorzBorder val="1"/>
        <c:showVertBorder val="1"/>
        <c:showOutline val="1"/>
        <c:showKeys val="1"/>
        <c:txPr>
          <a:bodyPr/>
          <a:lstStyle/>
          <a:p>
            <a:pPr rtl="0">
              <a:defRPr lang="ru-RU">
                <a:solidFill>
                  <a:srgbClr val="002060"/>
                </a:solidFill>
              </a:defRPr>
            </a:pPr>
            <a:endParaRPr lang="en-US"/>
          </a:p>
        </c:txPr>
      </c:dTable>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solidFill>
                  <a:srgbClr val="002060"/>
                </a:solidFill>
              </a:defRPr>
            </a:pPr>
            <a:r>
              <a:rPr lang="en-US">
                <a:solidFill>
                  <a:srgbClr val="002060"/>
                </a:solidFill>
              </a:rPr>
              <a:t>Natural gas</a:t>
            </a:r>
          </a:p>
        </c:rich>
      </c:tx>
      <c:layout>
        <c:manualLayout>
          <c:xMode val="edge"/>
          <c:yMode val="edge"/>
          <c:x val="0.39509554211866021"/>
          <c:y val="0"/>
        </c:manualLayout>
      </c:layout>
      <c:overlay val="0"/>
    </c:title>
    <c:autoTitleDeleted val="0"/>
    <c:plotArea>
      <c:layout>
        <c:manualLayout>
          <c:layoutTarget val="inner"/>
          <c:xMode val="edge"/>
          <c:yMode val="edge"/>
          <c:x val="0.31592092433540464"/>
          <c:y val="0.11256140350877193"/>
          <c:w val="0.4575482778927315"/>
          <c:h val="0.51355712114933005"/>
        </c:manualLayout>
      </c:layout>
      <c:barChart>
        <c:barDir val="col"/>
        <c:grouping val="clustered"/>
        <c:varyColors val="0"/>
        <c:ser>
          <c:idx val="1"/>
          <c:order val="0"/>
          <c:tx>
            <c:strRef>
              <c:f>TQ!$B$3</c:f>
              <c:strCache>
                <c:ptCount val="1"/>
                <c:pt idx="0">
                  <c:v>2013</c:v>
                </c:pt>
              </c:strCache>
            </c:strRef>
          </c:tx>
          <c:invertIfNegative val="0"/>
          <c:cat>
            <c:strRef>
              <c:f>TQ!$A$4</c:f>
              <c:strCache>
                <c:ptCount val="1"/>
                <c:pt idx="0">
                  <c:v>Natural gas</c:v>
                </c:pt>
              </c:strCache>
            </c:strRef>
          </c:cat>
          <c:val>
            <c:numRef>
              <c:f>TQ!$B$4</c:f>
              <c:numCache>
                <c:formatCode>#,##0.0</c:formatCode>
                <c:ptCount val="1"/>
                <c:pt idx="0">
                  <c:v>13351.813</c:v>
                </c:pt>
              </c:numCache>
            </c:numRef>
          </c:val>
        </c:ser>
        <c:ser>
          <c:idx val="0"/>
          <c:order val="1"/>
          <c:tx>
            <c:strRef>
              <c:f>TQ!$C$3</c:f>
              <c:strCache>
                <c:ptCount val="1"/>
                <c:pt idx="0">
                  <c:v>2014</c:v>
                </c:pt>
              </c:strCache>
            </c:strRef>
          </c:tx>
          <c:invertIfNegative val="0"/>
          <c:cat>
            <c:strRef>
              <c:f>TQ!$A$4</c:f>
              <c:strCache>
                <c:ptCount val="1"/>
                <c:pt idx="0">
                  <c:v>Natural gas</c:v>
                </c:pt>
              </c:strCache>
            </c:strRef>
          </c:cat>
          <c:val>
            <c:numRef>
              <c:f>TQ!$C$4</c:f>
              <c:numCache>
                <c:formatCode>#,##0.0</c:formatCode>
                <c:ptCount val="1"/>
                <c:pt idx="0">
                  <c:v>27379.407999999999</c:v>
                </c:pt>
              </c:numCache>
            </c:numRef>
          </c:val>
        </c:ser>
        <c:ser>
          <c:idx val="2"/>
          <c:order val="2"/>
          <c:tx>
            <c:strRef>
              <c:f>TQ!$D$3</c:f>
              <c:strCache>
                <c:ptCount val="1"/>
                <c:pt idx="0">
                  <c:v>2015</c:v>
                </c:pt>
              </c:strCache>
            </c:strRef>
          </c:tx>
          <c:invertIfNegative val="0"/>
          <c:cat>
            <c:strRef>
              <c:f>TQ!$A$4</c:f>
              <c:strCache>
                <c:ptCount val="1"/>
                <c:pt idx="0">
                  <c:v>Natural gas</c:v>
                </c:pt>
              </c:strCache>
            </c:strRef>
          </c:cat>
          <c:val>
            <c:numRef>
              <c:f>TQ!$D$4</c:f>
              <c:numCache>
                <c:formatCode>#,##0.0</c:formatCode>
                <c:ptCount val="1"/>
                <c:pt idx="0">
                  <c:v>18721.2</c:v>
                </c:pt>
              </c:numCache>
            </c:numRef>
          </c:val>
        </c:ser>
        <c:dLbls>
          <c:showLegendKey val="0"/>
          <c:showVal val="0"/>
          <c:showCatName val="0"/>
          <c:showSerName val="0"/>
          <c:showPercent val="0"/>
          <c:showBubbleSize val="0"/>
        </c:dLbls>
        <c:gapWidth val="150"/>
        <c:axId val="440447360"/>
        <c:axId val="440448896"/>
      </c:barChart>
      <c:catAx>
        <c:axId val="440447360"/>
        <c:scaling>
          <c:orientation val="minMax"/>
        </c:scaling>
        <c:delete val="0"/>
        <c:axPos val="b"/>
        <c:numFmt formatCode="General" sourceLinked="1"/>
        <c:majorTickMark val="none"/>
        <c:minorTickMark val="none"/>
        <c:tickLblPos val="nextTo"/>
        <c:txPr>
          <a:bodyPr/>
          <a:lstStyle/>
          <a:p>
            <a:pPr>
              <a:defRPr lang="ru-RU"/>
            </a:pPr>
            <a:endParaRPr lang="en-US"/>
          </a:p>
        </c:txPr>
        <c:crossAx val="440448896"/>
        <c:crosses val="autoZero"/>
        <c:auto val="1"/>
        <c:lblAlgn val="ctr"/>
        <c:lblOffset val="100"/>
        <c:noMultiLvlLbl val="0"/>
      </c:catAx>
      <c:valAx>
        <c:axId val="440448896"/>
        <c:scaling>
          <c:orientation val="minMax"/>
        </c:scaling>
        <c:delete val="0"/>
        <c:axPos val="l"/>
        <c:title>
          <c:tx>
            <c:rich>
              <a:bodyPr/>
              <a:lstStyle/>
              <a:p>
                <a:pPr>
                  <a:defRPr lang="ru-RU">
                    <a:solidFill>
                      <a:srgbClr val="002060"/>
                    </a:solidFill>
                  </a:defRPr>
                </a:pPr>
                <a:r>
                  <a:rPr lang="en-US" sz="800" b="1" i="0" baseline="0">
                    <a:effectLst/>
                    <a:latin typeface="Arial" pitchFamily="34" charset="0"/>
                    <a:cs typeface="Arial" pitchFamily="34" charset="0"/>
                  </a:rPr>
                  <a:t>thsd cubic meters</a:t>
                </a:r>
                <a:endParaRPr lang="en-US" sz="800">
                  <a:effectLst/>
                  <a:latin typeface="Arial" pitchFamily="34" charset="0"/>
                  <a:cs typeface="Arial" pitchFamily="34" charset="0"/>
                </a:endParaRPr>
              </a:p>
            </c:rich>
          </c:tx>
          <c:layout>
            <c:manualLayout>
              <c:xMode val="edge"/>
              <c:yMode val="edge"/>
              <c:x val="2.1024736687980484E-2"/>
              <c:y val="0.13926951236358612"/>
            </c:manualLayout>
          </c:layout>
          <c:overlay val="0"/>
        </c:title>
        <c:numFmt formatCode="#,##0.0" sourceLinked="1"/>
        <c:majorTickMark val="none"/>
        <c:minorTickMark val="none"/>
        <c:tickLblPos val="nextTo"/>
        <c:crossAx val="440447360"/>
        <c:crosses val="autoZero"/>
        <c:crossBetween val="between"/>
      </c:valAx>
      <c:dTable>
        <c:showHorzBorder val="1"/>
        <c:showVertBorder val="1"/>
        <c:showOutline val="1"/>
        <c:showKeys val="1"/>
        <c:txPr>
          <a:bodyPr/>
          <a:lstStyle/>
          <a:p>
            <a:pPr rtl="0">
              <a:defRPr lang="ru-RU">
                <a:solidFill>
                  <a:srgbClr val="002060"/>
                </a:solidFill>
              </a:defRPr>
            </a:pPr>
            <a:endParaRPr lang="en-US"/>
          </a:p>
        </c:txPr>
      </c:dTable>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solidFill>
                  <a:srgbClr val="002060"/>
                </a:solidFill>
              </a:defRPr>
            </a:pPr>
            <a:r>
              <a:rPr lang="en-US">
                <a:solidFill>
                  <a:srgbClr val="002060"/>
                </a:solidFill>
              </a:rPr>
              <a:t>Associated gas</a:t>
            </a:r>
          </a:p>
        </c:rich>
      </c:tx>
      <c:layout>
        <c:manualLayout>
          <c:xMode val="edge"/>
          <c:yMode val="edge"/>
          <c:x val="0.39509554211866021"/>
          <c:y val="0"/>
        </c:manualLayout>
      </c:layout>
      <c:overlay val="0"/>
    </c:title>
    <c:autoTitleDeleted val="0"/>
    <c:plotArea>
      <c:layout>
        <c:manualLayout>
          <c:layoutTarget val="inner"/>
          <c:xMode val="edge"/>
          <c:yMode val="edge"/>
          <c:x val="0.31592092433540464"/>
          <c:y val="0.11256140350877193"/>
          <c:w val="0.39739483531387548"/>
          <c:h val="0.46343157105361832"/>
        </c:manualLayout>
      </c:layout>
      <c:barChart>
        <c:barDir val="col"/>
        <c:grouping val="clustered"/>
        <c:varyColors val="0"/>
        <c:ser>
          <c:idx val="1"/>
          <c:order val="0"/>
          <c:tx>
            <c:strRef>
              <c:f>SQ!$B$3</c:f>
              <c:strCache>
                <c:ptCount val="1"/>
                <c:pt idx="0">
                  <c:v>2013</c:v>
                </c:pt>
              </c:strCache>
            </c:strRef>
          </c:tx>
          <c:invertIfNegative val="0"/>
          <c:cat>
            <c:strRef>
              <c:f>SQ!$A$4</c:f>
              <c:strCache>
                <c:ptCount val="1"/>
                <c:pt idx="0">
                  <c:v>Associated gas</c:v>
                </c:pt>
              </c:strCache>
            </c:strRef>
          </c:cat>
          <c:val>
            <c:numRef>
              <c:f>SQ!$B$4</c:f>
              <c:numCache>
                <c:formatCode>_-* #,##0.0_-;\-* #,##0.0_-;_-* "-"??_-;_-@_-</c:formatCode>
                <c:ptCount val="1"/>
                <c:pt idx="0">
                  <c:v>2310248.0290000001</c:v>
                </c:pt>
              </c:numCache>
            </c:numRef>
          </c:val>
        </c:ser>
        <c:ser>
          <c:idx val="0"/>
          <c:order val="1"/>
          <c:tx>
            <c:strRef>
              <c:f>SQ!$C$3</c:f>
              <c:strCache>
                <c:ptCount val="1"/>
                <c:pt idx="0">
                  <c:v>2014</c:v>
                </c:pt>
              </c:strCache>
            </c:strRef>
          </c:tx>
          <c:invertIfNegative val="0"/>
          <c:cat>
            <c:strRef>
              <c:f>SQ!$A$4</c:f>
              <c:strCache>
                <c:ptCount val="1"/>
                <c:pt idx="0">
                  <c:v>Associated gas</c:v>
                </c:pt>
              </c:strCache>
            </c:strRef>
          </c:cat>
          <c:val>
            <c:numRef>
              <c:f>SQ!$C$4</c:f>
              <c:numCache>
                <c:formatCode>_-* #,##0.0_-;\-* #,##0.0_-;_-* "-"??_-;_-@_-</c:formatCode>
                <c:ptCount val="1"/>
                <c:pt idx="0">
                  <c:v>2892987.8240000005</c:v>
                </c:pt>
              </c:numCache>
            </c:numRef>
          </c:val>
        </c:ser>
        <c:ser>
          <c:idx val="2"/>
          <c:order val="2"/>
          <c:tx>
            <c:strRef>
              <c:f>SQ!$D$3</c:f>
              <c:strCache>
                <c:ptCount val="1"/>
                <c:pt idx="0">
                  <c:v>2015</c:v>
                </c:pt>
              </c:strCache>
            </c:strRef>
          </c:tx>
          <c:invertIfNegative val="0"/>
          <c:cat>
            <c:strRef>
              <c:f>SQ!$A$4</c:f>
              <c:strCache>
                <c:ptCount val="1"/>
                <c:pt idx="0">
                  <c:v>Associated gas</c:v>
                </c:pt>
              </c:strCache>
            </c:strRef>
          </c:cat>
          <c:val>
            <c:numRef>
              <c:f>SQ!$D$4</c:f>
              <c:numCache>
                <c:formatCode>_-* #,##0.0_-;\-* #,##0.0_-;_-* "-"??_-;_-@_-</c:formatCode>
                <c:ptCount val="1"/>
                <c:pt idx="0">
                  <c:v>3380408.3</c:v>
                </c:pt>
              </c:numCache>
            </c:numRef>
          </c:val>
        </c:ser>
        <c:dLbls>
          <c:showLegendKey val="0"/>
          <c:showVal val="0"/>
          <c:showCatName val="0"/>
          <c:showSerName val="0"/>
          <c:showPercent val="0"/>
          <c:showBubbleSize val="0"/>
        </c:dLbls>
        <c:gapWidth val="150"/>
        <c:axId val="440464512"/>
        <c:axId val="440466048"/>
      </c:barChart>
      <c:catAx>
        <c:axId val="440464512"/>
        <c:scaling>
          <c:orientation val="minMax"/>
        </c:scaling>
        <c:delete val="0"/>
        <c:axPos val="b"/>
        <c:numFmt formatCode="General" sourceLinked="1"/>
        <c:majorTickMark val="none"/>
        <c:minorTickMark val="none"/>
        <c:tickLblPos val="nextTo"/>
        <c:txPr>
          <a:bodyPr/>
          <a:lstStyle/>
          <a:p>
            <a:pPr>
              <a:defRPr lang="ru-RU"/>
            </a:pPr>
            <a:endParaRPr lang="en-US"/>
          </a:p>
        </c:txPr>
        <c:crossAx val="440466048"/>
        <c:crosses val="autoZero"/>
        <c:auto val="1"/>
        <c:lblAlgn val="ctr"/>
        <c:lblOffset val="100"/>
        <c:noMultiLvlLbl val="0"/>
      </c:catAx>
      <c:valAx>
        <c:axId val="440466048"/>
        <c:scaling>
          <c:orientation val="minMax"/>
        </c:scaling>
        <c:delete val="0"/>
        <c:axPos val="l"/>
        <c:title>
          <c:tx>
            <c:rich>
              <a:bodyPr/>
              <a:lstStyle/>
              <a:p>
                <a:pPr>
                  <a:defRPr lang="ru-RU">
                    <a:solidFill>
                      <a:srgbClr val="002060"/>
                    </a:solidFill>
                  </a:defRPr>
                </a:pPr>
                <a:r>
                  <a:rPr lang="en-US">
                    <a:solidFill>
                      <a:srgbClr val="002060"/>
                    </a:solidFill>
                  </a:rPr>
                  <a:t>thsd cubic meters</a:t>
                </a:r>
              </a:p>
            </c:rich>
          </c:tx>
          <c:layout>
            <c:manualLayout>
              <c:xMode val="edge"/>
              <c:yMode val="edge"/>
              <c:x val="1.1667918528650205E-2"/>
              <c:y val="0.27672646589279432"/>
            </c:manualLayout>
          </c:layout>
          <c:overlay val="0"/>
        </c:title>
        <c:numFmt formatCode="_-* #,##0.0_-;\-* #,##0.0_-;_-* &quot;-&quot;??_-;_-@_-" sourceLinked="1"/>
        <c:majorTickMark val="none"/>
        <c:minorTickMark val="none"/>
        <c:tickLblPos val="nextTo"/>
        <c:crossAx val="440464512"/>
        <c:crosses val="autoZero"/>
        <c:crossBetween val="between"/>
      </c:valAx>
      <c:dTable>
        <c:showHorzBorder val="1"/>
        <c:showVertBorder val="1"/>
        <c:showOutline val="1"/>
        <c:showKeys val="1"/>
        <c:txPr>
          <a:bodyPr/>
          <a:lstStyle/>
          <a:p>
            <a:pPr rtl="0">
              <a:defRPr lang="ru-RU">
                <a:solidFill>
                  <a:srgbClr val="002060"/>
                </a:solidFill>
              </a:defRPr>
            </a:pPr>
            <a:endParaRPr lang="en-US"/>
          </a:p>
        </c:txPr>
      </c:dTable>
    </c:plotArea>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73957970528233E-2"/>
          <c:y val="0.2435694329950939"/>
          <c:w val="0.3798947377035144"/>
          <c:h val="0.6616710990596375"/>
        </c:manualLayout>
      </c:layout>
      <c:doughnutChart>
        <c:varyColors val="1"/>
        <c:ser>
          <c:idx val="0"/>
          <c:order val="0"/>
          <c:tx>
            <c:strRef>
              <c:f>'[Copy of Cedveller 2015.xlsx]Milyon ABŞ dolları'!$B$6</c:f>
              <c:strCache>
                <c:ptCount val="1"/>
                <c:pt idx="0">
                  <c:v>milyon ABŞ dolları</c:v>
                </c:pt>
              </c:strCache>
            </c:strRef>
          </c:tx>
          <c:dLbls>
            <c:txPr>
              <a:bodyPr/>
              <a:lstStyle/>
              <a:p>
                <a:pPr>
                  <a:defRPr b="1">
                    <a:solidFill>
                      <a:schemeClr val="bg1"/>
                    </a:solidFill>
                  </a:defRPr>
                </a:pPr>
                <a:endParaRPr lang="en-US"/>
              </a:p>
            </c:txPr>
            <c:showLegendKey val="0"/>
            <c:showVal val="1"/>
            <c:showCatName val="0"/>
            <c:showSerName val="0"/>
            <c:showPercent val="0"/>
            <c:showBubbleSize val="0"/>
            <c:showLeaderLines val="1"/>
          </c:dLbls>
          <c:cat>
            <c:strRef>
              <c:f>'[Copy of Cedveller 2015.xlsx]Milyon ABŞ dolları'!$B$8:$B$16</c:f>
              <c:strCache>
                <c:ptCount val="9"/>
                <c:pt idx="0">
                  <c:v>Azerbaijan (ACG) Limited</c:v>
                </c:pt>
                <c:pt idx="1">
                  <c:v>BP Exploration (Caspian Sea) Limited</c:v>
                </c:pt>
                <c:pt idx="2">
                  <c:v>Exxon Azerbaijan Limited</c:v>
                </c:pt>
                <c:pt idx="3">
                  <c:v>Inpex Southwest Caspian Sea, Ltd</c:v>
                </c:pt>
                <c:pt idx="4">
                  <c:v>Itochu Oil Exploration (Azerbaijan) Inc.</c:v>
                </c:pt>
                <c:pt idx="5">
                  <c:v>ONGC Videsh Limited</c:v>
                </c:pt>
                <c:pt idx="6">
                  <c:v>Statoil Apsheron A.S</c:v>
                </c:pt>
                <c:pt idx="7">
                  <c:v>Chevron Khazar, Ltd</c:v>
                </c:pt>
                <c:pt idx="8">
                  <c:v>Turkish Petroleum Anonim Ortakligi</c:v>
                </c:pt>
              </c:strCache>
            </c:strRef>
          </c:cat>
          <c:val>
            <c:numRef>
              <c:f>'[Copy of Cedveller 2015.xlsx]Milyon ABŞ dolları'!$C$8:$C$16</c:f>
              <c:numCache>
                <c:formatCode>_-* #,##0.0_р_._-;\-* #,##0.0_р_._-;_-* "-"??_р_._-;_-@_-</c:formatCode>
                <c:ptCount val="9"/>
                <c:pt idx="0">
                  <c:v>16.3</c:v>
                </c:pt>
                <c:pt idx="1">
                  <c:v>50.1</c:v>
                </c:pt>
                <c:pt idx="2">
                  <c:v>11.2</c:v>
                </c:pt>
                <c:pt idx="3">
                  <c:v>15.4</c:v>
                </c:pt>
                <c:pt idx="4">
                  <c:v>6</c:v>
                </c:pt>
                <c:pt idx="5">
                  <c:v>3.8</c:v>
                </c:pt>
                <c:pt idx="6">
                  <c:v>12</c:v>
                </c:pt>
                <c:pt idx="7">
                  <c:v>15.8</c:v>
                </c:pt>
                <c:pt idx="8">
                  <c:v>9.4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3019000824526052"/>
          <c:y val="0.23299568909218307"/>
          <c:w val="0.45460086931511645"/>
          <c:h val="0.71038615642077929"/>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473957970528233E-2"/>
          <c:y val="0.1308244557665586"/>
          <c:w val="0.40045846930730616"/>
          <c:h val="0.77441601049868769"/>
        </c:manualLayout>
      </c:layout>
      <c:doughnutChart>
        <c:varyColors val="1"/>
        <c:ser>
          <c:idx val="0"/>
          <c:order val="0"/>
          <c:tx>
            <c:strRef>
              <c:f>'Milyon ABŞ dolları'!$B$6</c:f>
              <c:strCache>
                <c:ptCount val="1"/>
                <c:pt idx="0">
                  <c:v>milyon ABŞ dolları</c:v>
                </c:pt>
              </c:strCache>
            </c:strRef>
          </c:tx>
          <c:dLbls>
            <c:txPr>
              <a:bodyPr/>
              <a:lstStyle/>
              <a:p>
                <a:pPr>
                  <a:defRPr b="1">
                    <a:solidFill>
                      <a:schemeClr val="bg1"/>
                    </a:solidFill>
                  </a:defRPr>
                </a:pPr>
                <a:endParaRPr lang="en-US"/>
              </a:p>
            </c:txPr>
            <c:showLegendKey val="0"/>
            <c:showVal val="1"/>
            <c:showCatName val="0"/>
            <c:showSerName val="0"/>
            <c:showPercent val="0"/>
            <c:showBubbleSize val="0"/>
            <c:showLeaderLines val="1"/>
          </c:dLbls>
          <c:cat>
            <c:strRef>
              <c:f>'Milyon ABŞ dolları'!$B$8:$B$15</c:f>
              <c:strCache>
                <c:ptCount val="8"/>
                <c:pt idx="0">
                  <c:v>Azerbaijan (Shah Deniz) Limited</c:v>
                </c:pt>
                <c:pt idx="1">
                  <c:v>BP Exploration (Azerbaijan) Limited</c:v>
                </c:pt>
                <c:pt idx="2">
                  <c:v>Lukoil Overseas Shah Deniz</c:v>
                </c:pt>
                <c:pt idx="3">
                  <c:v>Naftiran Intertrade Co (NICO) Limited</c:v>
                </c:pt>
                <c:pt idx="4">
                  <c:v>Petronas Azerbaijan Shah Deniz S.A.R.L.</c:v>
                </c:pt>
                <c:pt idx="5">
                  <c:v>Statoil Shah Deniz A.S</c:v>
                </c:pt>
                <c:pt idx="6">
                  <c:v>SGU Upstream LLC</c:v>
                </c:pt>
                <c:pt idx="7">
                  <c:v>Turkish Petroleum Anonim Ortakligi</c:v>
                </c:pt>
              </c:strCache>
            </c:strRef>
          </c:cat>
          <c:val>
            <c:numRef>
              <c:f>'Milyon ABŞ dolları'!$C$8:$C$15</c:f>
              <c:numCache>
                <c:formatCode>_-* #,##0.0_р_._-;\-* #,##0.0_р_._-;_-* "-"??_р_._-;_-@_-</c:formatCode>
                <c:ptCount val="8"/>
                <c:pt idx="0">
                  <c:v>32.299999999999997</c:v>
                </c:pt>
                <c:pt idx="1">
                  <c:v>93.1</c:v>
                </c:pt>
                <c:pt idx="2">
                  <c:v>32.299999999999997</c:v>
                </c:pt>
                <c:pt idx="3">
                  <c:v>32.299999999999997</c:v>
                </c:pt>
                <c:pt idx="4">
                  <c:v>31.9</c:v>
                </c:pt>
                <c:pt idx="5">
                  <c:v>18.100000000000001</c:v>
                </c:pt>
                <c:pt idx="6">
                  <c:v>21.5</c:v>
                </c:pt>
                <c:pt idx="7">
                  <c:v>61.3</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3019000824526052"/>
          <c:y val="0.10554461942257221"/>
          <c:w val="0.45460086931511645"/>
          <c:h val="0.83783696155627607"/>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stacked"/>
        <c:varyColors val="0"/>
        <c:ser>
          <c:idx val="1"/>
          <c:order val="0"/>
          <c:invertIfNegative val="0"/>
          <c:dLbls>
            <c:dLbl>
              <c:idx val="0"/>
              <c:layout>
                <c:manualLayout>
                  <c:x val="8.3395851579756144E-4"/>
                  <c:y val="-2.8576442232941999E-3"/>
                </c:manualLayout>
              </c:layout>
              <c:showLegendKey val="0"/>
              <c:showVal val="1"/>
              <c:showCatName val="0"/>
              <c:showSerName val="0"/>
              <c:showPercent val="0"/>
              <c:showBubbleSize val="0"/>
            </c:dLbl>
            <c:dLbl>
              <c:idx val="1"/>
              <c:layout>
                <c:manualLayout>
                  <c:x val="1.6682294926351371E-3"/>
                  <c:y val="0.17333391992696909"/>
                </c:manualLayout>
              </c:layout>
              <c:showLegendKey val="0"/>
              <c:showVal val="1"/>
              <c:showCatName val="0"/>
              <c:showSerName val="0"/>
              <c:showPercent val="0"/>
              <c:showBubbleSize val="0"/>
            </c:dLbl>
            <c:dLbl>
              <c:idx val="2"/>
              <c:layout>
                <c:manualLayout>
                  <c:x val="1.390139167022612E-3"/>
                  <c:y val="-1.079315625204662E-2"/>
                </c:manualLayout>
              </c:layout>
              <c:showLegendKey val="0"/>
              <c:showVal val="1"/>
              <c:showCatName val="0"/>
              <c:showSerName val="0"/>
              <c:showPercent val="0"/>
              <c:showBubbleSize val="0"/>
            </c:dLbl>
            <c:txPr>
              <a:bodyPr/>
              <a:lstStyle/>
              <a:p>
                <a:pPr>
                  <a:defRPr sz="800"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'Gəlir ve mənfəət'!$G$8:$G$10</c:f>
              <c:numCache>
                <c:formatCode>General</c:formatCode>
                <c:ptCount val="3"/>
                <c:pt idx="0">
                  <c:v>2013</c:v>
                </c:pt>
                <c:pt idx="1">
                  <c:v>2014</c:v>
                </c:pt>
                <c:pt idx="2">
                  <c:v>2015</c:v>
                </c:pt>
              </c:numCache>
            </c:numRef>
          </c:cat>
          <c:val>
            <c:numRef>
              <c:f>'Gəlir ve mənfəət'!$H$8:$H$10</c:f>
              <c:numCache>
                <c:formatCode>_-* #,##0_р_._-;\-* #,##0_р_._-;_-* "-"??_р_._-;_-@_-</c:formatCode>
                <c:ptCount val="3"/>
                <c:pt idx="0">
                  <c:v>3293</c:v>
                </c:pt>
                <c:pt idx="1">
                  <c:v>3830</c:v>
                </c:pt>
                <c:pt idx="2">
                  <c:v>3254</c:v>
                </c:pt>
              </c:numCache>
            </c:numRef>
          </c:val>
        </c:ser>
        <c:dLbls>
          <c:showLegendKey val="0"/>
          <c:showVal val="0"/>
          <c:showCatName val="0"/>
          <c:showSerName val="0"/>
          <c:showPercent val="0"/>
          <c:showBubbleSize val="0"/>
        </c:dLbls>
        <c:gapWidth val="150"/>
        <c:overlap val="100"/>
        <c:axId val="430489600"/>
        <c:axId val="430491136"/>
      </c:barChart>
      <c:catAx>
        <c:axId val="430489600"/>
        <c:scaling>
          <c:orientation val="minMax"/>
        </c:scaling>
        <c:delete val="0"/>
        <c:axPos val="b"/>
        <c:numFmt formatCode="General" sourceLinked="1"/>
        <c:majorTickMark val="out"/>
        <c:minorTickMark val="none"/>
        <c:tickLblPos val="nextTo"/>
        <c:txPr>
          <a:bodyPr/>
          <a:lstStyle/>
          <a:p>
            <a:pPr>
              <a:defRPr sz="800" b="1">
                <a:solidFill>
                  <a:srgbClr val="002060"/>
                </a:solidFill>
                <a:latin typeface="Arial" pitchFamily="34" charset="0"/>
                <a:cs typeface="Arial" pitchFamily="34" charset="0"/>
              </a:defRPr>
            </a:pPr>
            <a:endParaRPr lang="en-US"/>
          </a:p>
        </c:txPr>
        <c:crossAx val="430491136"/>
        <c:crosses val="autoZero"/>
        <c:auto val="1"/>
        <c:lblAlgn val="ctr"/>
        <c:lblOffset val="100"/>
        <c:noMultiLvlLbl val="0"/>
      </c:catAx>
      <c:valAx>
        <c:axId val="430491136"/>
        <c:scaling>
          <c:orientation val="minMax"/>
        </c:scaling>
        <c:delete val="1"/>
        <c:axPos val="l"/>
        <c:numFmt formatCode="_-* #,##0_р_._-;\-* #,##0_р_._-;_-* &quot;-&quot;??_р_._-;_-@_-" sourceLinked="1"/>
        <c:majorTickMark val="out"/>
        <c:minorTickMark val="none"/>
        <c:tickLblPos val="nextTo"/>
        <c:crossAx val="430489600"/>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138888888888894E-2"/>
          <c:y val="0.11805555555555555"/>
          <c:w val="0.44444444444444442"/>
          <c:h val="0.7407407407407407"/>
        </c:manualLayout>
      </c:layout>
      <c:doughnutChart>
        <c:varyColors val="1"/>
        <c:ser>
          <c:idx val="0"/>
          <c:order val="0"/>
          <c:dLbls>
            <c:dLbl>
              <c:idx val="5"/>
              <c:tx>
                <c:rich>
                  <a:bodyPr/>
                  <a:lstStyle/>
                  <a:p>
                    <a:r>
                      <a:rPr lang="en-US"/>
                      <a:t>8.0%</a:t>
                    </a:r>
                  </a:p>
                </c:rich>
              </c:tx>
              <c:showLegendKey val="0"/>
              <c:showVal val="1"/>
              <c:showCatName val="0"/>
              <c:showSerName val="0"/>
              <c:showPercent val="0"/>
              <c:showBubbleSize val="0"/>
            </c:dLbl>
            <c:dLbl>
              <c:idx val="6"/>
              <c:tx>
                <c:rich>
                  <a:bodyPr/>
                  <a:lstStyle/>
                  <a:p>
                    <a:r>
                      <a:rPr lang="en-US"/>
                      <a:t>4.9%</a:t>
                    </a:r>
                  </a:p>
                </c:rich>
              </c:tx>
              <c:showLegendKey val="0"/>
              <c:showVal val="1"/>
              <c:showCatName val="0"/>
              <c:showSerName val="0"/>
              <c:showPercent val="0"/>
              <c:showBubbleSize val="0"/>
            </c:dLbl>
            <c:dLbl>
              <c:idx val="7"/>
              <c:tx>
                <c:rich>
                  <a:bodyPr/>
                  <a:lstStyle/>
                  <a:p>
                    <a:r>
                      <a:rPr lang="en-US"/>
                      <a:t>3.8%</a:t>
                    </a:r>
                  </a:p>
                </c:rich>
              </c:tx>
              <c:showLegendKey val="0"/>
              <c:showVal val="1"/>
              <c:showCatName val="0"/>
              <c:showSerName val="0"/>
              <c:showPercent val="0"/>
              <c:showBubbleSize val="0"/>
            </c:dLbl>
            <c:dLbl>
              <c:idx val="8"/>
              <c:tx>
                <c:rich>
                  <a:bodyPr/>
                  <a:lstStyle/>
                  <a:p>
                    <a:r>
                      <a:rPr lang="en-US"/>
                      <a:t>17.8%</a:t>
                    </a:r>
                  </a:p>
                </c:rich>
              </c:tx>
              <c:showLegendKey val="0"/>
              <c:showVal val="1"/>
              <c:showCatName val="0"/>
              <c:showSerName val="0"/>
              <c:showPercent val="0"/>
              <c:showBubbleSize val="0"/>
            </c:dLbl>
            <c:txPr>
              <a:bodyPr/>
              <a:lstStyle/>
              <a:p>
                <a:pPr>
                  <a:defRPr sz="10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1"/>
          </c:dLbls>
          <c:cat>
            <c:strRef>
              <c:f>'[Graphs - 2014.xlsx]Employment by sectors 2014'!$B$3:$B$11</c:f>
              <c:strCache>
                <c:ptCount val="9"/>
                <c:pt idx="0">
                  <c:v>Agriculture and fishery</c:v>
                </c:pt>
                <c:pt idx="1">
                  <c:v>Mining industry</c:v>
                </c:pt>
                <c:pt idx="2">
                  <c:v>Construction</c:v>
                </c:pt>
                <c:pt idx="3">
                  <c:v>Trade; repair of motor vehicles</c:v>
                </c:pt>
                <c:pt idx="4">
                  <c:v>Public administration and defense;social security</c:v>
                </c:pt>
                <c:pt idx="5">
                  <c:v>Education</c:v>
                </c:pt>
                <c:pt idx="6">
                  <c:v>Processing industry</c:v>
                </c:pt>
                <c:pt idx="7">
                  <c:v>Human health and social work activities</c:v>
                </c:pt>
                <c:pt idx="8">
                  <c:v>Other areas</c:v>
                </c:pt>
              </c:strCache>
            </c:strRef>
          </c:cat>
          <c:val>
            <c:numRef>
              <c:f>'[Graphs - 2014.xlsx]Employment by sectors 2014'!$C$3:$C$11</c:f>
              <c:numCache>
                <c:formatCode>0.0%</c:formatCode>
                <c:ptCount val="9"/>
                <c:pt idx="0">
                  <c:v>0.36399999999999999</c:v>
                </c:pt>
                <c:pt idx="1">
                  <c:v>8.0000000000000002E-3</c:v>
                </c:pt>
                <c:pt idx="2">
                  <c:v>7.1999999999999995E-2</c:v>
                </c:pt>
                <c:pt idx="3">
                  <c:v>0.14899999999999999</c:v>
                </c:pt>
                <c:pt idx="4">
                  <c:v>6.2E-2</c:v>
                </c:pt>
                <c:pt idx="5" formatCode="0.00%">
                  <c:v>0.08</c:v>
                </c:pt>
                <c:pt idx="6" formatCode="0.00%">
                  <c:v>4.9000000000000002E-2</c:v>
                </c:pt>
                <c:pt idx="7" formatCode="0.00%">
                  <c:v>3.7999999999999999E-2</c:v>
                </c:pt>
                <c:pt idx="8" formatCode="0.00%">
                  <c:v>0.17799999999999999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8362595520630342"/>
          <c:y val="8.1030183727034119E-2"/>
          <c:w val="0.49970753655793027"/>
          <c:h val="0.87367390343248996"/>
        </c:manualLayout>
      </c:layout>
      <c:overlay val="0"/>
      <c:txPr>
        <a:bodyPr/>
        <a:lstStyle/>
        <a:p>
          <a:pPr>
            <a:defRPr sz="100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66228486145115"/>
          <c:y val="6.9499340751420155E-2"/>
          <c:w val="0.49839093642706417"/>
          <c:h val="0.76742301578499872"/>
        </c:manualLayout>
      </c:layout>
      <c:barChart>
        <c:barDir val="col"/>
        <c:grouping val="stacked"/>
        <c:varyColors val="0"/>
        <c:ser>
          <c:idx val="0"/>
          <c:order val="0"/>
          <c:tx>
            <c:strRef>
              <c:f>'[Graphs - 2014.xlsx]foreign local'!$A$4</c:f>
              <c:strCache>
                <c:ptCount val="1"/>
                <c:pt idx="0">
                  <c:v>Foreigners employees</c:v>
                </c:pt>
              </c:strCache>
            </c:strRef>
          </c:tx>
          <c:invertIfNegative val="0"/>
          <c:dLbls>
            <c:txPr>
              <a:bodyPr/>
              <a:lstStyle/>
              <a:p>
                <a:pPr>
                  <a:defRPr sz="800" b="1"/>
                </a:pPr>
                <a:endParaRPr lang="en-US"/>
              </a:p>
            </c:txPr>
            <c:showLegendKey val="0"/>
            <c:showVal val="1"/>
            <c:showCatName val="0"/>
            <c:showSerName val="0"/>
            <c:showPercent val="0"/>
            <c:showBubbleSize val="0"/>
            <c:showLeaderLines val="0"/>
          </c:dLbls>
          <c:val>
            <c:numRef>
              <c:f>'[Graphs - 2014.xlsx]foreign local'!$A$5:$A$7</c:f>
              <c:numCache>
                <c:formatCode>General</c:formatCode>
                <c:ptCount val="3"/>
                <c:pt idx="0">
                  <c:v>494</c:v>
                </c:pt>
                <c:pt idx="1">
                  <c:v>474</c:v>
                </c:pt>
                <c:pt idx="2">
                  <c:v>409</c:v>
                </c:pt>
              </c:numCache>
            </c:numRef>
          </c:val>
        </c:ser>
        <c:ser>
          <c:idx val="1"/>
          <c:order val="1"/>
          <c:tx>
            <c:strRef>
              <c:f>'[Graphs - 2014.xlsx]foreign local'!$B$4</c:f>
              <c:strCache>
                <c:ptCount val="1"/>
                <c:pt idx="0">
                  <c:v>Natives employees</c:v>
                </c:pt>
              </c:strCache>
            </c:strRef>
          </c:tx>
          <c:invertIfNegative val="0"/>
          <c:dLbls>
            <c:dLbl>
              <c:idx val="0"/>
              <c:tx>
                <c:rich>
                  <a:bodyPr/>
                  <a:lstStyle/>
                  <a:p>
                    <a:r>
                      <a:rPr lang="en-US"/>
                      <a:t>2,722</a:t>
                    </a:r>
                  </a:p>
                </c:rich>
              </c:tx>
              <c:showLegendKey val="0"/>
              <c:showVal val="1"/>
              <c:showCatName val="0"/>
              <c:showSerName val="0"/>
              <c:showPercent val="0"/>
              <c:showBubbleSize val="0"/>
            </c:dLbl>
            <c:dLbl>
              <c:idx val="1"/>
              <c:layout>
                <c:manualLayout>
                  <c:x val="3.7371703970199158E-3"/>
                  <c:y val="1.2532738077616136E-2"/>
                </c:manualLayout>
              </c:layout>
              <c:tx>
                <c:rich>
                  <a:bodyPr/>
                  <a:lstStyle/>
                  <a:p>
                    <a:r>
                      <a:rPr lang="en-US"/>
                      <a:t>2,907</a:t>
                    </a:r>
                  </a:p>
                </c:rich>
              </c:tx>
              <c:showLegendKey val="0"/>
              <c:showVal val="1"/>
              <c:showCatName val="0"/>
              <c:showSerName val="0"/>
              <c:showPercent val="0"/>
              <c:showBubbleSize val="0"/>
            </c:dLbl>
            <c:dLbl>
              <c:idx val="2"/>
              <c:layout>
                <c:manualLayout>
                  <c:x val="6.8513999132467276E-17"/>
                  <c:y val="-1.8799107116424144E-2"/>
                </c:manualLayout>
              </c:layout>
              <c:tx>
                <c:rich>
                  <a:bodyPr/>
                  <a:lstStyle/>
                  <a:p>
                    <a:r>
                      <a:rPr lang="en-US"/>
                      <a:t>2,735</a:t>
                    </a:r>
                  </a:p>
                </c:rich>
              </c:tx>
              <c:showLegendKey val="0"/>
              <c:showVal val="1"/>
              <c:showCatName val="0"/>
              <c:showSerName val="0"/>
              <c:showPercent val="0"/>
              <c:showBubbleSize val="0"/>
            </c:dLbl>
            <c:txPr>
              <a:bodyPr/>
              <a:lstStyle/>
              <a:p>
                <a:pPr>
                  <a:defRPr b="1"/>
                </a:pPr>
                <a:endParaRPr lang="en-US"/>
              </a:p>
            </c:txPr>
            <c:showLegendKey val="0"/>
            <c:showVal val="1"/>
            <c:showCatName val="0"/>
            <c:showSerName val="0"/>
            <c:showPercent val="0"/>
            <c:showBubbleSize val="0"/>
            <c:showLeaderLines val="0"/>
          </c:dLbls>
          <c:val>
            <c:numRef>
              <c:f>'[Graphs - 2014.xlsx]foreign local'!$B$5:$B$7</c:f>
              <c:numCache>
                <c:formatCode>General</c:formatCode>
                <c:ptCount val="3"/>
                <c:pt idx="0">
                  <c:v>2722</c:v>
                </c:pt>
                <c:pt idx="1">
                  <c:v>2907</c:v>
                </c:pt>
                <c:pt idx="2">
                  <c:v>2735</c:v>
                </c:pt>
              </c:numCache>
            </c:numRef>
          </c:val>
        </c:ser>
        <c:dLbls>
          <c:showLegendKey val="0"/>
          <c:showVal val="0"/>
          <c:showCatName val="0"/>
          <c:showSerName val="0"/>
          <c:showPercent val="0"/>
          <c:showBubbleSize val="0"/>
        </c:dLbls>
        <c:gapWidth val="150"/>
        <c:overlap val="100"/>
        <c:axId val="440636544"/>
        <c:axId val="440638080"/>
      </c:barChart>
      <c:catAx>
        <c:axId val="440636544"/>
        <c:scaling>
          <c:orientation val="minMax"/>
        </c:scaling>
        <c:delete val="0"/>
        <c:axPos val="b"/>
        <c:majorTickMark val="out"/>
        <c:minorTickMark val="none"/>
        <c:tickLblPos val="nextTo"/>
        <c:crossAx val="440638080"/>
        <c:crosses val="autoZero"/>
        <c:auto val="1"/>
        <c:lblAlgn val="ctr"/>
        <c:lblOffset val="100"/>
        <c:noMultiLvlLbl val="0"/>
      </c:catAx>
      <c:valAx>
        <c:axId val="440638080"/>
        <c:scaling>
          <c:orientation val="minMax"/>
        </c:scaling>
        <c:delete val="0"/>
        <c:axPos val="l"/>
        <c:majorGridlines>
          <c:spPr>
            <a:ln>
              <a:noFill/>
            </a:ln>
          </c:spPr>
        </c:majorGridlines>
        <c:numFmt formatCode="General" sourceLinked="1"/>
        <c:majorTickMark val="out"/>
        <c:minorTickMark val="none"/>
        <c:tickLblPos val="nextTo"/>
        <c:crossAx val="440636544"/>
        <c:crosses val="autoZero"/>
        <c:crossBetween val="between"/>
      </c:valAx>
      <c:spPr>
        <a:ln>
          <a:noFill/>
        </a:ln>
      </c:spPr>
    </c:plotArea>
    <c:legend>
      <c:legendPos val="r"/>
      <c:layout>
        <c:manualLayout>
          <c:xMode val="edge"/>
          <c:yMode val="edge"/>
          <c:x val="0.63305322128851538"/>
          <c:y val="0.31116828706270871"/>
          <c:w val="0.34453781512605042"/>
          <c:h val="0.32132490480943404"/>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26727909011373"/>
          <c:y val="0.28472222222222221"/>
          <c:w val="0.3611111111111111"/>
          <c:h val="0.60185185185185186"/>
        </c:manualLayout>
      </c:layout>
      <c:doughnutChart>
        <c:varyColors val="1"/>
        <c:ser>
          <c:idx val="0"/>
          <c:order val="0"/>
          <c:dLbls>
            <c:txPr>
              <a:bodyPr/>
              <a:lstStyle/>
              <a:p>
                <a:pPr>
                  <a:defRPr sz="10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1"/>
          </c:dLbls>
          <c:cat>
            <c:strRef>
              <c:f>'Investment  - 2014'!$B$5:$B$6</c:f>
              <c:strCache>
                <c:ptCount val="2"/>
                <c:pt idx="0">
                  <c:v>Oil and gas sector</c:v>
                </c:pt>
                <c:pt idx="1">
                  <c:v>Non-oil sector</c:v>
                </c:pt>
              </c:strCache>
            </c:strRef>
          </c:cat>
          <c:val>
            <c:numRef>
              <c:f>'Investment  - 2014'!$C$5:$C$6</c:f>
              <c:numCache>
                <c:formatCode>0%</c:formatCode>
                <c:ptCount val="2"/>
                <c:pt idx="0">
                  <c:v>0.45</c:v>
                </c:pt>
                <c:pt idx="1">
                  <c:v>0.55000000000000004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3850043744531937"/>
          <c:y val="0.41628280839895015"/>
          <c:w val="0.34483289588801402"/>
          <c:h val="0.16743438320209975"/>
        </c:manualLayout>
      </c:layout>
      <c:overlay val="0"/>
      <c:txPr>
        <a:bodyPr/>
        <a:lstStyle/>
        <a:p>
          <a:pPr>
            <a:defRPr sz="1000" b="0">
              <a:solidFill>
                <a:srgbClr val="002060"/>
              </a:solidFill>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9794400699912"/>
          <c:y val="0.26157407407407407"/>
          <c:w val="0.39166666666666666"/>
          <c:h val="0.65277777777777779"/>
        </c:manualLayout>
      </c:layout>
      <c:doughnutChart>
        <c:varyColors val="1"/>
        <c:ser>
          <c:idx val="0"/>
          <c:order val="0"/>
          <c:dLbls>
            <c:txPr>
              <a:bodyPr/>
              <a:lstStyle/>
              <a:p>
                <a:pPr>
                  <a:defRPr sz="10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1"/>
          </c:dLbls>
          <c:cat>
            <c:strRef>
              <c:f>'Type of inv  - 2014'!$B$5:$B$6</c:f>
              <c:strCache>
                <c:ptCount val="2"/>
                <c:pt idx="0">
                  <c:v>Domestic investment</c:v>
                </c:pt>
                <c:pt idx="1">
                  <c:v>Foreign investment</c:v>
                </c:pt>
              </c:strCache>
            </c:strRef>
          </c:cat>
          <c:val>
            <c:numRef>
              <c:f>'Type of inv  - 2014'!$C$5:$C$6</c:f>
              <c:numCache>
                <c:formatCode>0.0%</c:formatCode>
                <c:ptCount val="2"/>
                <c:pt idx="0">
                  <c:v>0.56799999999999995</c:v>
                </c:pt>
                <c:pt idx="1">
                  <c:v>0.432</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3850043744531937"/>
          <c:y val="0.41628280839895015"/>
          <c:w val="0.34483289588801402"/>
          <c:h val="0.16743438320209975"/>
        </c:manualLayout>
      </c:layout>
      <c:overlay val="0"/>
      <c:txPr>
        <a:bodyPr/>
        <a:lstStyle/>
        <a:p>
          <a:pPr>
            <a:defRPr sz="1000" b="0">
              <a:solidFill>
                <a:srgbClr val="002060"/>
              </a:solidFill>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stacked"/>
        <c:varyColors val="0"/>
        <c:ser>
          <c:idx val="1"/>
          <c:order val="0"/>
          <c:invertIfNegative val="0"/>
          <c:dLbls>
            <c:dLbl>
              <c:idx val="0"/>
              <c:layout>
                <c:manualLayout>
                  <c:x val="3.6390573129578526E-3"/>
                  <c:y val="9.6358972077642838E-2"/>
                </c:manualLayout>
              </c:layout>
              <c:showLegendKey val="0"/>
              <c:showVal val="1"/>
              <c:showCatName val="0"/>
              <c:showSerName val="0"/>
              <c:showPercent val="0"/>
              <c:showBubbleSize val="0"/>
            </c:dLbl>
            <c:dLbl>
              <c:idx val="1"/>
              <c:layout>
                <c:manualLayout>
                  <c:x val="-1.1207989245246783E-2"/>
                  <c:y val="0.15442561205273075"/>
                </c:manualLayout>
              </c:layout>
              <c:showLegendKey val="0"/>
              <c:showVal val="1"/>
              <c:showCatName val="0"/>
              <c:showSerName val="0"/>
              <c:showPercent val="0"/>
              <c:showBubbleSize val="0"/>
            </c:dLbl>
            <c:dLbl>
              <c:idx val="2"/>
              <c:layout>
                <c:manualLayout>
                  <c:x val="-1.1208355053179329E-2"/>
                  <c:y val="9.2670789032726839E-2"/>
                </c:manualLayout>
              </c:layout>
              <c:showLegendKey val="0"/>
              <c:showVal val="1"/>
              <c:showCatName val="0"/>
              <c:showSerName val="0"/>
              <c:showPercent val="0"/>
              <c:showBubbleSize val="0"/>
            </c:dLbl>
            <c:txPr>
              <a:bodyPr/>
              <a:lstStyle/>
              <a:p>
                <a:pPr>
                  <a:defRPr sz="800"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'Büdcə ödənişləri və Nizam kapit'!$B$8:$B$10</c:f>
              <c:numCache>
                <c:formatCode>General</c:formatCode>
                <c:ptCount val="3"/>
                <c:pt idx="0">
                  <c:v>2013</c:v>
                </c:pt>
                <c:pt idx="1">
                  <c:v>2014</c:v>
                </c:pt>
                <c:pt idx="2">
                  <c:v>2015</c:v>
                </c:pt>
              </c:numCache>
            </c:numRef>
          </c:cat>
          <c:val>
            <c:numRef>
              <c:f>'Büdcə ödənişləri və Nizam kapit'!$C$8:$C$10</c:f>
              <c:numCache>
                <c:formatCode>_-* #,##0_р_._-;\-* #,##0_р_._-;_-* "-"??_р_._-;_-@_-</c:formatCode>
                <c:ptCount val="3"/>
                <c:pt idx="0">
                  <c:v>1574</c:v>
                </c:pt>
                <c:pt idx="1">
                  <c:v>1851</c:v>
                </c:pt>
                <c:pt idx="2">
                  <c:v>1485</c:v>
                </c:pt>
              </c:numCache>
            </c:numRef>
          </c:val>
        </c:ser>
        <c:dLbls>
          <c:showLegendKey val="0"/>
          <c:showVal val="0"/>
          <c:showCatName val="0"/>
          <c:showSerName val="0"/>
          <c:showPercent val="0"/>
          <c:showBubbleSize val="0"/>
        </c:dLbls>
        <c:gapWidth val="150"/>
        <c:overlap val="100"/>
        <c:axId val="430507136"/>
        <c:axId val="430508672"/>
      </c:barChart>
      <c:catAx>
        <c:axId val="430507136"/>
        <c:scaling>
          <c:orientation val="minMax"/>
        </c:scaling>
        <c:delete val="0"/>
        <c:axPos val="b"/>
        <c:numFmt formatCode="General" sourceLinked="1"/>
        <c:majorTickMark val="out"/>
        <c:minorTickMark val="none"/>
        <c:tickLblPos val="nextTo"/>
        <c:txPr>
          <a:bodyPr/>
          <a:lstStyle/>
          <a:p>
            <a:pPr>
              <a:defRPr sz="800" b="1">
                <a:solidFill>
                  <a:srgbClr val="002060"/>
                </a:solidFill>
                <a:latin typeface="Arial" pitchFamily="34" charset="0"/>
                <a:cs typeface="Arial" pitchFamily="34" charset="0"/>
              </a:defRPr>
            </a:pPr>
            <a:endParaRPr lang="en-US"/>
          </a:p>
        </c:txPr>
        <c:crossAx val="430508672"/>
        <c:crosses val="autoZero"/>
        <c:auto val="1"/>
        <c:lblAlgn val="ctr"/>
        <c:lblOffset val="100"/>
        <c:noMultiLvlLbl val="0"/>
      </c:catAx>
      <c:valAx>
        <c:axId val="430508672"/>
        <c:scaling>
          <c:orientation val="minMax"/>
        </c:scaling>
        <c:delete val="1"/>
        <c:axPos val="l"/>
        <c:numFmt formatCode="_-* #,##0_р_._-;\-* #,##0_р_._-;_-* &quot;-&quot;??_р_._-;_-@_-" sourceLinked="1"/>
        <c:majorTickMark val="out"/>
        <c:minorTickMark val="none"/>
        <c:tickLblPos val="nextTo"/>
        <c:crossAx val="430507136"/>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barChart>
        <c:barDir val="col"/>
        <c:grouping val="stacked"/>
        <c:varyColors val="0"/>
        <c:ser>
          <c:idx val="1"/>
          <c:order val="0"/>
          <c:invertIfNegative val="0"/>
          <c:dLbls>
            <c:dLbl>
              <c:idx val="0"/>
              <c:layout>
                <c:manualLayout>
                  <c:x val="-2.0623635637778288E-4"/>
                  <c:y val="3.820390714633725E-2"/>
                </c:manualLayout>
              </c:layout>
              <c:showLegendKey val="0"/>
              <c:showVal val="1"/>
              <c:showCatName val="0"/>
              <c:showSerName val="0"/>
              <c:showPercent val="0"/>
              <c:showBubbleSize val="0"/>
            </c:dLbl>
            <c:dLbl>
              <c:idx val="1"/>
              <c:layout>
                <c:manualLayout>
                  <c:x val="-4.1213294940074238E-4"/>
                  <c:y val="4.7185628742514973E-2"/>
                </c:manualLayout>
              </c:layout>
              <c:showLegendKey val="0"/>
              <c:showVal val="1"/>
              <c:showCatName val="0"/>
              <c:showSerName val="0"/>
              <c:showPercent val="0"/>
              <c:showBubbleSize val="0"/>
            </c:dLbl>
            <c:dLbl>
              <c:idx val="2"/>
              <c:layout>
                <c:manualLayout>
                  <c:x val="3.9714938545303193E-3"/>
                  <c:y val="6.3153692614770454E-2"/>
                </c:manualLayout>
              </c:layout>
              <c:tx>
                <c:rich>
                  <a:bodyPr/>
                  <a:lstStyle/>
                  <a:p>
                    <a:r>
                      <a:rPr lang="en-US"/>
                      <a:t> 1,61</a:t>
                    </a:r>
                    <a:r>
                      <a:rPr lang="az-Latn-AZ"/>
                      <a:t>7</a:t>
                    </a:r>
                    <a:r>
                      <a:rPr lang="en-US"/>
                      <a:t>   </a:t>
                    </a:r>
                  </a:p>
                </c:rich>
              </c:tx>
              <c:showLegendKey val="0"/>
              <c:showVal val="1"/>
              <c:showCatName val="0"/>
              <c:showSerName val="0"/>
              <c:showPercent val="0"/>
              <c:showBubbleSize val="0"/>
            </c:dLbl>
            <c:txPr>
              <a:bodyPr/>
              <a:lstStyle/>
              <a:p>
                <a:pPr>
                  <a:defRPr sz="800" b="1">
                    <a:solidFill>
                      <a:srgbClr val="002060"/>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'Büdcə ödənişləri və Nizam kapit'!$G$8:$G$10</c:f>
              <c:numCache>
                <c:formatCode>General</c:formatCode>
                <c:ptCount val="3"/>
                <c:pt idx="0">
                  <c:v>2013</c:v>
                </c:pt>
                <c:pt idx="1">
                  <c:v>2014</c:v>
                </c:pt>
                <c:pt idx="2">
                  <c:v>2015</c:v>
                </c:pt>
              </c:numCache>
            </c:numRef>
          </c:cat>
          <c:val>
            <c:numRef>
              <c:f>'Büdcə ödənişləri və Nizam kapit'!$H$8:$H$10</c:f>
              <c:numCache>
                <c:formatCode>_-* #,##0_р_._-;\-* #,##0_р_._-;_-* "-"??_р_._-;_-@_-</c:formatCode>
                <c:ptCount val="3"/>
                <c:pt idx="0">
                  <c:v>1315</c:v>
                </c:pt>
                <c:pt idx="1">
                  <c:v>1496</c:v>
                </c:pt>
                <c:pt idx="2">
                  <c:v>1614</c:v>
                </c:pt>
              </c:numCache>
            </c:numRef>
          </c:val>
        </c:ser>
        <c:dLbls>
          <c:showLegendKey val="0"/>
          <c:showVal val="0"/>
          <c:showCatName val="0"/>
          <c:showSerName val="0"/>
          <c:showPercent val="0"/>
          <c:showBubbleSize val="0"/>
        </c:dLbls>
        <c:gapWidth val="150"/>
        <c:overlap val="100"/>
        <c:axId val="430524672"/>
        <c:axId val="430526464"/>
      </c:barChart>
      <c:catAx>
        <c:axId val="430524672"/>
        <c:scaling>
          <c:orientation val="minMax"/>
        </c:scaling>
        <c:delete val="0"/>
        <c:axPos val="b"/>
        <c:numFmt formatCode="General" sourceLinked="1"/>
        <c:majorTickMark val="out"/>
        <c:minorTickMark val="none"/>
        <c:tickLblPos val="nextTo"/>
        <c:txPr>
          <a:bodyPr/>
          <a:lstStyle/>
          <a:p>
            <a:pPr>
              <a:defRPr sz="800" b="1">
                <a:latin typeface="Arial" pitchFamily="34" charset="0"/>
                <a:cs typeface="Arial" pitchFamily="34" charset="0"/>
              </a:defRPr>
            </a:pPr>
            <a:endParaRPr lang="en-US"/>
          </a:p>
        </c:txPr>
        <c:crossAx val="430526464"/>
        <c:crosses val="autoZero"/>
        <c:auto val="1"/>
        <c:lblAlgn val="ctr"/>
        <c:lblOffset val="100"/>
        <c:noMultiLvlLbl val="0"/>
      </c:catAx>
      <c:valAx>
        <c:axId val="430526464"/>
        <c:scaling>
          <c:orientation val="minMax"/>
        </c:scaling>
        <c:delete val="1"/>
        <c:axPos val="l"/>
        <c:numFmt formatCode="_-* #,##0_р_._-;\-* #,##0_р_._-;_-* &quot;-&quot;??_р_._-;_-@_-" sourceLinked="1"/>
        <c:majorTickMark val="out"/>
        <c:minorTickMark val="none"/>
        <c:tickLblPos val="nextTo"/>
        <c:crossAx val="430524672"/>
        <c:crosses val="autoZero"/>
        <c:crossBetween val="between"/>
      </c:valAx>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69055036344756E-2"/>
          <c:y val="7.7192982456140355E-2"/>
          <c:w val="0.7528700501222394"/>
          <c:h val="0.58412874706451168"/>
        </c:manualLayout>
      </c:layout>
      <c:barChart>
        <c:barDir val="col"/>
        <c:grouping val="stacked"/>
        <c:varyColors val="0"/>
        <c:ser>
          <c:idx val="0"/>
          <c:order val="0"/>
          <c:tx>
            <c:strRef>
              <c:f>'Neft hasilatı '!$B$8</c:f>
              <c:strCache>
                <c:ptCount val="1"/>
                <c:pt idx="0">
                  <c:v>SOCAR</c:v>
                </c:pt>
              </c:strCache>
            </c:strRef>
          </c:tx>
          <c:invertIfNegative val="0"/>
          <c:dLbls>
            <c:txPr>
              <a:bodyPr/>
              <a:lstStyle/>
              <a:p>
                <a:pPr>
                  <a:defRPr sz="8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'Neft hasilatı '!$C$7:$E$7</c:f>
              <c:numCache>
                <c:formatCode>General</c:formatCode>
                <c:ptCount val="3"/>
                <c:pt idx="0">
                  <c:v>2013</c:v>
                </c:pt>
                <c:pt idx="1">
                  <c:v>2014</c:v>
                </c:pt>
                <c:pt idx="2">
                  <c:v>2015</c:v>
                </c:pt>
              </c:numCache>
            </c:numRef>
          </c:cat>
          <c:val>
            <c:numRef>
              <c:f>'Neft hasilatı '!$C$8:$E$8</c:f>
              <c:numCache>
                <c:formatCode>0%</c:formatCode>
                <c:ptCount val="3"/>
                <c:pt idx="0">
                  <c:v>0.19</c:v>
                </c:pt>
                <c:pt idx="1">
                  <c:v>0.2</c:v>
                </c:pt>
                <c:pt idx="2">
                  <c:v>0.2</c:v>
                </c:pt>
              </c:numCache>
            </c:numRef>
          </c:val>
        </c:ser>
        <c:ser>
          <c:idx val="1"/>
          <c:order val="1"/>
          <c:tx>
            <c:strRef>
              <c:f>'Neft hasilatı '!$B$9</c:f>
              <c:strCache>
                <c:ptCount val="1"/>
                <c:pt idx="0">
                  <c:v>Xarici şirkətlərlə birgə</c:v>
                </c:pt>
              </c:strCache>
            </c:strRef>
          </c:tx>
          <c:invertIfNegative val="0"/>
          <c:dLbls>
            <c:txPr>
              <a:bodyPr/>
              <a:lstStyle/>
              <a:p>
                <a:pPr>
                  <a:defRPr sz="8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'Neft hasilatı '!$C$7:$E$7</c:f>
              <c:numCache>
                <c:formatCode>General</c:formatCode>
                <c:ptCount val="3"/>
                <c:pt idx="0">
                  <c:v>2013</c:v>
                </c:pt>
                <c:pt idx="1">
                  <c:v>2014</c:v>
                </c:pt>
                <c:pt idx="2">
                  <c:v>2015</c:v>
                </c:pt>
              </c:numCache>
            </c:numRef>
          </c:cat>
          <c:val>
            <c:numRef>
              <c:f>'Neft hasilatı '!$C$9:$E$9</c:f>
              <c:numCache>
                <c:formatCode>0%</c:formatCode>
                <c:ptCount val="3"/>
                <c:pt idx="0">
                  <c:v>0.81</c:v>
                </c:pt>
                <c:pt idx="1">
                  <c:v>0.8</c:v>
                </c:pt>
                <c:pt idx="2">
                  <c:v>0.8</c:v>
                </c:pt>
              </c:numCache>
            </c:numRef>
          </c:val>
        </c:ser>
        <c:dLbls>
          <c:showLegendKey val="0"/>
          <c:showVal val="0"/>
          <c:showCatName val="0"/>
          <c:showSerName val="0"/>
          <c:showPercent val="0"/>
          <c:showBubbleSize val="0"/>
        </c:dLbls>
        <c:gapWidth val="150"/>
        <c:overlap val="100"/>
        <c:axId val="430543616"/>
        <c:axId val="430545152"/>
      </c:barChart>
      <c:catAx>
        <c:axId val="430543616"/>
        <c:scaling>
          <c:orientation val="minMax"/>
        </c:scaling>
        <c:delete val="0"/>
        <c:axPos val="b"/>
        <c:numFmt formatCode="General" sourceLinked="1"/>
        <c:majorTickMark val="out"/>
        <c:minorTickMark val="none"/>
        <c:tickLblPos val="nextTo"/>
        <c:txPr>
          <a:bodyPr/>
          <a:lstStyle/>
          <a:p>
            <a:pPr>
              <a:defRPr sz="800" b="1">
                <a:latin typeface="Arial" pitchFamily="34" charset="0"/>
                <a:cs typeface="Arial" pitchFamily="34" charset="0"/>
              </a:defRPr>
            </a:pPr>
            <a:endParaRPr lang="en-US"/>
          </a:p>
        </c:txPr>
        <c:crossAx val="430545152"/>
        <c:crosses val="autoZero"/>
        <c:auto val="1"/>
        <c:lblAlgn val="ctr"/>
        <c:lblOffset val="100"/>
        <c:noMultiLvlLbl val="0"/>
      </c:catAx>
      <c:valAx>
        <c:axId val="430545152"/>
        <c:scaling>
          <c:orientation val="minMax"/>
        </c:scaling>
        <c:delete val="1"/>
        <c:axPos val="l"/>
        <c:numFmt formatCode="0%" sourceLinked="1"/>
        <c:majorTickMark val="out"/>
        <c:minorTickMark val="none"/>
        <c:tickLblPos val="nextTo"/>
        <c:crossAx val="430543616"/>
        <c:crosses val="autoZero"/>
        <c:crossBetween val="between"/>
      </c:valAx>
    </c:plotArea>
    <c:legend>
      <c:legendPos val="r"/>
      <c:layout>
        <c:manualLayout>
          <c:xMode val="edge"/>
          <c:yMode val="edge"/>
          <c:x val="5.0897049083817814E-2"/>
          <c:y val="0.77585136068517746"/>
          <c:w val="0.63342278476872638"/>
          <c:h val="0.22022710319104849"/>
        </c:manualLayout>
      </c:layout>
      <c:overlay val="0"/>
      <c:txPr>
        <a:bodyPr/>
        <a:lstStyle/>
        <a:p>
          <a:pPr>
            <a:defRPr sz="800" b="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4444444444444446E-2"/>
          <c:y val="8.5769980506822607E-2"/>
          <c:w val="0.71358975582597628"/>
          <c:h val="0.61030012552778734"/>
        </c:manualLayout>
      </c:layout>
      <c:barChart>
        <c:barDir val="col"/>
        <c:grouping val="stacked"/>
        <c:varyColors val="0"/>
        <c:ser>
          <c:idx val="0"/>
          <c:order val="0"/>
          <c:tx>
            <c:strRef>
              <c:f>'Neft hasilatı  (2)'!$B$8</c:f>
              <c:strCache>
                <c:ptCount val="1"/>
                <c:pt idx="0">
                  <c:v>SOCAR</c:v>
                </c:pt>
              </c:strCache>
            </c:strRef>
          </c:tx>
          <c:invertIfNegative val="0"/>
          <c:dLbls>
            <c:txPr>
              <a:bodyPr/>
              <a:lstStyle/>
              <a:p>
                <a:pPr>
                  <a:defRPr sz="8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'Neft hasilatı  (2)'!$C$7:$E$7</c:f>
              <c:numCache>
                <c:formatCode>General</c:formatCode>
                <c:ptCount val="3"/>
                <c:pt idx="0">
                  <c:v>2013</c:v>
                </c:pt>
                <c:pt idx="1">
                  <c:v>2014</c:v>
                </c:pt>
                <c:pt idx="2">
                  <c:v>2015</c:v>
                </c:pt>
              </c:numCache>
            </c:numRef>
          </c:cat>
          <c:val>
            <c:numRef>
              <c:f>'Neft hasilatı  (2)'!$C$8:$E$8</c:f>
              <c:numCache>
                <c:formatCode>0%</c:formatCode>
                <c:ptCount val="3"/>
                <c:pt idx="0">
                  <c:v>0.24</c:v>
                </c:pt>
                <c:pt idx="1">
                  <c:v>0.24</c:v>
                </c:pt>
                <c:pt idx="2">
                  <c:v>0.24</c:v>
                </c:pt>
              </c:numCache>
            </c:numRef>
          </c:val>
        </c:ser>
        <c:ser>
          <c:idx val="1"/>
          <c:order val="1"/>
          <c:tx>
            <c:strRef>
              <c:f>'Neft hasilatı  (2)'!$B$9</c:f>
              <c:strCache>
                <c:ptCount val="1"/>
                <c:pt idx="0">
                  <c:v>Xarici şirkətlərlə birgə</c:v>
                </c:pt>
              </c:strCache>
            </c:strRef>
          </c:tx>
          <c:invertIfNegative val="0"/>
          <c:dLbls>
            <c:txPr>
              <a:bodyPr/>
              <a:lstStyle/>
              <a:p>
                <a:pPr>
                  <a:defRPr sz="8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0"/>
          </c:dLbls>
          <c:cat>
            <c:numRef>
              <c:f>'Neft hasilatı  (2)'!$C$7:$E$7</c:f>
              <c:numCache>
                <c:formatCode>General</c:formatCode>
                <c:ptCount val="3"/>
                <c:pt idx="0">
                  <c:v>2013</c:v>
                </c:pt>
                <c:pt idx="1">
                  <c:v>2014</c:v>
                </c:pt>
                <c:pt idx="2">
                  <c:v>2015</c:v>
                </c:pt>
              </c:numCache>
            </c:numRef>
          </c:cat>
          <c:val>
            <c:numRef>
              <c:f>'Neft hasilatı  (2)'!$C$9:$E$9</c:f>
              <c:numCache>
                <c:formatCode>0%</c:formatCode>
                <c:ptCount val="3"/>
                <c:pt idx="0">
                  <c:v>0.76</c:v>
                </c:pt>
                <c:pt idx="1">
                  <c:v>0.76</c:v>
                </c:pt>
                <c:pt idx="2">
                  <c:v>0.76</c:v>
                </c:pt>
              </c:numCache>
            </c:numRef>
          </c:val>
        </c:ser>
        <c:dLbls>
          <c:showLegendKey val="0"/>
          <c:showVal val="0"/>
          <c:showCatName val="0"/>
          <c:showSerName val="0"/>
          <c:showPercent val="0"/>
          <c:showBubbleSize val="0"/>
        </c:dLbls>
        <c:gapWidth val="150"/>
        <c:overlap val="100"/>
        <c:axId val="430562688"/>
        <c:axId val="430568576"/>
      </c:barChart>
      <c:catAx>
        <c:axId val="430562688"/>
        <c:scaling>
          <c:orientation val="minMax"/>
        </c:scaling>
        <c:delete val="0"/>
        <c:axPos val="b"/>
        <c:numFmt formatCode="General" sourceLinked="1"/>
        <c:majorTickMark val="out"/>
        <c:minorTickMark val="none"/>
        <c:tickLblPos val="nextTo"/>
        <c:txPr>
          <a:bodyPr/>
          <a:lstStyle/>
          <a:p>
            <a:pPr>
              <a:defRPr sz="800" b="1">
                <a:latin typeface="Arial" pitchFamily="34" charset="0"/>
                <a:cs typeface="Arial" pitchFamily="34" charset="0"/>
              </a:defRPr>
            </a:pPr>
            <a:endParaRPr lang="en-US"/>
          </a:p>
        </c:txPr>
        <c:crossAx val="430568576"/>
        <c:crosses val="autoZero"/>
        <c:auto val="1"/>
        <c:lblAlgn val="ctr"/>
        <c:lblOffset val="100"/>
        <c:noMultiLvlLbl val="0"/>
      </c:catAx>
      <c:valAx>
        <c:axId val="430568576"/>
        <c:scaling>
          <c:orientation val="minMax"/>
        </c:scaling>
        <c:delete val="1"/>
        <c:axPos val="l"/>
        <c:numFmt formatCode="0%" sourceLinked="1"/>
        <c:majorTickMark val="out"/>
        <c:minorTickMark val="none"/>
        <c:tickLblPos val="nextTo"/>
        <c:crossAx val="430562688"/>
        <c:crosses val="autoZero"/>
        <c:crossBetween val="between"/>
      </c:valAx>
    </c:plotArea>
    <c:legend>
      <c:legendPos val="r"/>
      <c:layout>
        <c:manualLayout>
          <c:xMode val="edge"/>
          <c:yMode val="edge"/>
          <c:x val="8.3286725522945984E-2"/>
          <c:y val="0.84328426338012097"/>
          <c:w val="0.6460062037699833"/>
          <c:h val="0.12439794309565473"/>
        </c:manualLayout>
      </c:layout>
      <c:overlay val="0"/>
      <c:txPr>
        <a:bodyPr/>
        <a:lstStyle/>
        <a:p>
          <a:pPr>
            <a:defRPr sz="800" b="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528127734033246E-2"/>
          <c:y val="0.1736111111111111"/>
          <c:w val="0.46944444444444444"/>
          <c:h val="0.78240740740740744"/>
        </c:manualLayout>
      </c:layout>
      <c:doughnutChart>
        <c:varyColors val="1"/>
        <c:ser>
          <c:idx val="0"/>
          <c:order val="0"/>
          <c:dLbls>
            <c:txPr>
              <a:bodyPr/>
              <a:lstStyle/>
              <a:p>
                <a:pPr>
                  <a:defRPr sz="10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1"/>
          </c:dLbls>
          <c:cat>
            <c:strRef>
              <c:f>'[Graphs - 2014-ENG.xlsx]GDP  - 2014'!$B$5:$B$6</c:f>
              <c:strCache>
                <c:ptCount val="2"/>
                <c:pt idx="0">
                  <c:v>Mining Industry</c:v>
                </c:pt>
                <c:pt idx="1">
                  <c:v>Other Industries</c:v>
                </c:pt>
              </c:strCache>
            </c:strRef>
          </c:cat>
          <c:val>
            <c:numRef>
              <c:f>'[Graphs - 2014-ENG.xlsx]GDP  - 2014'!$C$5:$C$6</c:f>
              <c:numCache>
                <c:formatCode>0.0%</c:formatCode>
                <c:ptCount val="2"/>
                <c:pt idx="0">
                  <c:v>0.26300000000000001</c:v>
                </c:pt>
                <c:pt idx="1">
                  <c:v>0.73699999999999999</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3850043744531937"/>
          <c:y val="0.41628280839895015"/>
          <c:w val="0.34483289588801402"/>
          <c:h val="0.16743438320209975"/>
        </c:manualLayout>
      </c:layout>
      <c:overlay val="0"/>
      <c:txPr>
        <a:bodyPr/>
        <a:lstStyle/>
        <a:p>
          <a:pPr>
            <a:defRPr sz="1000" b="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138888888888894E-2"/>
          <c:y val="0.11805555555555555"/>
          <c:w val="0.44444444444444442"/>
          <c:h val="0.7407407407407407"/>
        </c:manualLayout>
      </c:layout>
      <c:doughnutChart>
        <c:varyColors val="1"/>
        <c:ser>
          <c:idx val="0"/>
          <c:order val="0"/>
          <c:dLbls>
            <c:txPr>
              <a:bodyPr/>
              <a:lstStyle/>
              <a:p>
                <a:pPr>
                  <a:defRPr sz="1000" b="1">
                    <a:solidFill>
                      <a:schemeClr val="bg1"/>
                    </a:solidFill>
                    <a:latin typeface="Arial" pitchFamily="34" charset="0"/>
                    <a:cs typeface="Arial" pitchFamily="34" charset="0"/>
                  </a:defRPr>
                </a:pPr>
                <a:endParaRPr lang="en-US"/>
              </a:p>
            </c:txPr>
            <c:showLegendKey val="0"/>
            <c:showVal val="1"/>
            <c:showCatName val="0"/>
            <c:showSerName val="0"/>
            <c:showPercent val="0"/>
            <c:showBubbleSize val="0"/>
            <c:showLeaderLines val="1"/>
          </c:dLbls>
          <c:cat>
            <c:strRef>
              <c:f>'[Graphs - 2014-ENG.xlsx]GDP by sectors 2014'!$B$3:$B$9</c:f>
              <c:strCache>
                <c:ptCount val="7"/>
                <c:pt idx="0">
                  <c:v>Agriculture and fishery</c:v>
                </c:pt>
                <c:pt idx="1">
                  <c:v>Construction</c:v>
                </c:pt>
                <c:pt idx="2">
                  <c:v>Net taxes to products and import</c:v>
                </c:pt>
                <c:pt idx="3">
                  <c:v>Industry (Oil &amp; Gas - 34.0%)</c:v>
                </c:pt>
                <c:pt idx="4">
                  <c:v>Trade services</c:v>
                </c:pt>
                <c:pt idx="5">
                  <c:v>Transport &amp; Storage</c:v>
                </c:pt>
                <c:pt idx="6">
                  <c:v>Services</c:v>
                </c:pt>
              </c:strCache>
            </c:strRef>
          </c:cat>
          <c:val>
            <c:numRef>
              <c:f>'[Graphs - 2014-ENG.xlsx]GDP by sectors 2014'!$C$3:$C$9</c:f>
              <c:numCache>
                <c:formatCode>0.0%</c:formatCode>
                <c:ptCount val="7"/>
                <c:pt idx="0">
                  <c:v>6.2E-2</c:v>
                </c:pt>
                <c:pt idx="1">
                  <c:v>0.121</c:v>
                </c:pt>
                <c:pt idx="2">
                  <c:v>8.3000000000000004E-2</c:v>
                </c:pt>
                <c:pt idx="3">
                  <c:v>0.34</c:v>
                </c:pt>
                <c:pt idx="4">
                  <c:v>0.1</c:v>
                </c:pt>
                <c:pt idx="5">
                  <c:v>5.3999999999999999E-2</c:v>
                </c:pt>
                <c:pt idx="6">
                  <c:v>0.24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1638910761154855"/>
          <c:y val="7.6400554097404497E-2"/>
          <c:w val="0.46694422572178479"/>
          <c:h val="0.84256926217556138"/>
        </c:manualLayout>
      </c:layout>
      <c:overlay val="0"/>
      <c:spPr>
        <a:ln>
          <a:noFill/>
        </a:ln>
      </c:spPr>
      <c:txPr>
        <a:bodyPr/>
        <a:lstStyle/>
        <a:p>
          <a:pPr>
            <a:defRPr sz="1000">
              <a:latin typeface="Arial" pitchFamily="34" charset="0"/>
              <a:cs typeface="Arial" pitchFamily="34" charset="0"/>
            </a:defRPr>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2813683659434616E-2"/>
          <c:y val="0.173062644277899"/>
          <c:w val="0.44326608120194383"/>
          <c:h val="0.70228314834139705"/>
        </c:manualLayout>
      </c:layout>
      <c:doughnutChart>
        <c:varyColors val="1"/>
        <c:ser>
          <c:idx val="0"/>
          <c:order val="0"/>
          <c:tx>
            <c:strRef>
              <c:f>'Milyon ABŞ dolları ENG'!$B$6</c:f>
              <c:strCache>
                <c:ptCount val="1"/>
                <c:pt idx="0">
                  <c:v>milyon ABŞ dolları</c:v>
                </c:pt>
              </c:strCache>
            </c:strRef>
          </c:tx>
          <c:dLbls>
            <c:txPr>
              <a:bodyPr/>
              <a:lstStyle/>
              <a:p>
                <a:pPr>
                  <a:defRPr b="1">
                    <a:solidFill>
                      <a:schemeClr val="bg1"/>
                    </a:solidFill>
                  </a:defRPr>
                </a:pPr>
                <a:endParaRPr lang="en-US"/>
              </a:p>
            </c:txPr>
            <c:showLegendKey val="0"/>
            <c:showVal val="1"/>
            <c:showCatName val="0"/>
            <c:showSerName val="0"/>
            <c:showPercent val="0"/>
            <c:showBubbleSize val="0"/>
            <c:showLeaderLines val="1"/>
          </c:dLbls>
          <c:cat>
            <c:strRef>
              <c:f>'Milyon ABŞ dolları ENG'!$B$8:$B$19</c:f>
              <c:strCache>
                <c:ptCount val="12"/>
                <c:pt idx="0">
                  <c:v>Azerbaijan (ACG) Limited</c:v>
                </c:pt>
                <c:pt idx="1">
                  <c:v>Azerbaijan (Shah Deniz) Limited</c:v>
                </c:pt>
                <c:pt idx="2">
                  <c:v>BP Exploration (Azerbaijan) Limited</c:v>
                </c:pt>
                <c:pt idx="3">
                  <c:v>BP Exploration (Caspian Sea) Limited</c:v>
                </c:pt>
                <c:pt idx="4">
                  <c:v>Chevron Khazar, Ltd</c:v>
                </c:pt>
                <c:pt idx="5">
                  <c:v>Inpex Southwest Caspian Sea, Ltd</c:v>
                </c:pt>
                <c:pt idx="6">
                  <c:v>Lukoil Overseas Shah Deniz</c:v>
                </c:pt>
                <c:pt idx="7">
                  <c:v>Naftiran Intertrade Co (NİCO)</c:v>
                </c:pt>
                <c:pt idx="8">
                  <c:v>Statoil Apsheron A.S</c:v>
                </c:pt>
                <c:pt idx="9">
                  <c:v>Statoil Shah Deniz AS</c:v>
                </c:pt>
                <c:pt idx="10">
                  <c:v>Turkish Petroleum Overseas Company Ltd</c:v>
                </c:pt>
                <c:pt idx="11">
                  <c:v>Other companies</c:v>
                </c:pt>
              </c:strCache>
            </c:strRef>
          </c:cat>
          <c:val>
            <c:numRef>
              <c:f>'Milyon ABŞ dolları ENG'!$C$8:$C$19</c:f>
              <c:numCache>
                <c:formatCode>0.0%</c:formatCode>
                <c:ptCount val="12"/>
                <c:pt idx="0">
                  <c:v>4.2000000000000003E-2</c:v>
                </c:pt>
                <c:pt idx="1">
                  <c:v>6.0999999999999999E-2</c:v>
                </c:pt>
                <c:pt idx="2">
                  <c:v>0.153</c:v>
                </c:pt>
                <c:pt idx="3">
                  <c:v>0.13700000000000001</c:v>
                </c:pt>
                <c:pt idx="4">
                  <c:v>0.05</c:v>
                </c:pt>
                <c:pt idx="5">
                  <c:v>5.5E-2</c:v>
                </c:pt>
                <c:pt idx="6">
                  <c:v>4.8000000000000001E-2</c:v>
                </c:pt>
                <c:pt idx="7">
                  <c:v>5.0999999999999997E-2</c:v>
                </c:pt>
                <c:pt idx="8">
                  <c:v>4.8000000000000001E-2</c:v>
                </c:pt>
                <c:pt idx="9">
                  <c:v>7.1999999999999995E-2</c:v>
                </c:pt>
                <c:pt idx="10">
                  <c:v>5.8999999999999997E-2</c:v>
                </c:pt>
                <c:pt idx="11">
                  <c:v>0.223</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3019000824526052"/>
          <c:y val="0.14464219081048602"/>
          <c:w val="0.45460086931511645"/>
          <c:h val="0.79873952502925083"/>
        </c:manualLayout>
      </c:layout>
      <c:overlay val="0"/>
    </c:legend>
    <c:plotVisOnly val="1"/>
    <c:dispBlanksAs val="gap"/>
    <c:showDLblsOverMax val="0"/>
  </c:chart>
  <c:spPr>
    <a:ln>
      <a:noFill/>
    </a:ln>
  </c:spPr>
  <c:txPr>
    <a:bodyPr/>
    <a:lstStyle/>
    <a:p>
      <a:pPr>
        <a:defRPr sz="800">
          <a:latin typeface="Arial" pitchFamily="34" charset="0"/>
          <a:cs typeface="Arial" pitchFamily="34" charset="0"/>
        </a:defRPr>
      </a:pPr>
      <a:endParaRPr lang="en-US"/>
    </a:p>
  </c:txPr>
  <c:externalData r:id="rId1">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2.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jpeg"/><Relationship Id="rId7" Type="http://schemas.openxmlformats.org/officeDocument/2006/relationships/image" Target="../media/image19.jpeg"/><Relationship Id="rId2" Type="http://schemas.openxmlformats.org/officeDocument/2006/relationships/image" Target="../media/image14.jpeg"/><Relationship Id="rId1" Type="http://schemas.openxmlformats.org/officeDocument/2006/relationships/image" Target="../media/image13.png"/><Relationship Id="rId6" Type="http://schemas.openxmlformats.org/officeDocument/2006/relationships/image" Target="../media/image18.jpeg"/><Relationship Id="rId11" Type="http://schemas.openxmlformats.org/officeDocument/2006/relationships/image" Target="../media/image23.jpeg"/><Relationship Id="rId5" Type="http://schemas.openxmlformats.org/officeDocument/2006/relationships/image" Target="../media/image17.jpeg"/><Relationship Id="rId10" Type="http://schemas.openxmlformats.org/officeDocument/2006/relationships/image" Target="../media/image22.jpeg"/><Relationship Id="rId4" Type="http://schemas.openxmlformats.org/officeDocument/2006/relationships/image" Target="../media/image16.jpeg"/><Relationship Id="rId9" Type="http://schemas.openxmlformats.org/officeDocument/2006/relationships/image" Target="../media/image21.jpeg"/></Relationships>
</file>

<file path=word/diagrams/_rels/data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4.png"/><Relationship Id="rId1" Type="http://schemas.openxmlformats.org/officeDocument/2006/relationships/image" Target="../media/image9.png"/><Relationship Id="rId4" Type="http://schemas.openxmlformats.org/officeDocument/2006/relationships/image" Target="../media/image25.gif"/></Relationships>
</file>

<file path=word/diagrams/_rels/data5.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4.png"/><Relationship Id="rId1" Type="http://schemas.openxmlformats.org/officeDocument/2006/relationships/image" Target="../media/image9.png"/><Relationship Id="rId4" Type="http://schemas.openxmlformats.org/officeDocument/2006/relationships/image" Target="../media/image25.gif"/></Relationships>
</file>

<file path=word/diagrams/_rels/drawing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20.jpeg"/><Relationship Id="rId3" Type="http://schemas.openxmlformats.org/officeDocument/2006/relationships/image" Target="../media/image15.jpeg"/><Relationship Id="rId7" Type="http://schemas.openxmlformats.org/officeDocument/2006/relationships/image" Target="../media/image19.jpeg"/><Relationship Id="rId2" Type="http://schemas.openxmlformats.org/officeDocument/2006/relationships/image" Target="../media/image14.jpeg"/><Relationship Id="rId1" Type="http://schemas.openxmlformats.org/officeDocument/2006/relationships/image" Target="../media/image13.png"/><Relationship Id="rId6" Type="http://schemas.openxmlformats.org/officeDocument/2006/relationships/image" Target="../media/image18.jpeg"/><Relationship Id="rId11" Type="http://schemas.openxmlformats.org/officeDocument/2006/relationships/image" Target="../media/image23.jpeg"/><Relationship Id="rId5" Type="http://schemas.openxmlformats.org/officeDocument/2006/relationships/image" Target="../media/image17.jpeg"/><Relationship Id="rId10" Type="http://schemas.openxmlformats.org/officeDocument/2006/relationships/image" Target="../media/image22.jpeg"/><Relationship Id="rId4" Type="http://schemas.openxmlformats.org/officeDocument/2006/relationships/image" Target="../media/image16.jpeg"/><Relationship Id="rId9" Type="http://schemas.openxmlformats.org/officeDocument/2006/relationships/image" Target="../media/image21.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24.png"/><Relationship Id="rId1" Type="http://schemas.openxmlformats.org/officeDocument/2006/relationships/image" Target="../media/image9.png"/><Relationship Id="rId4" Type="http://schemas.openxmlformats.org/officeDocument/2006/relationships/image" Target="../media/image25.gif"/></Relationships>
</file>

<file path=word/diagrams/_rels/drawing5.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4.png"/><Relationship Id="rId1" Type="http://schemas.openxmlformats.org/officeDocument/2006/relationships/image" Target="../media/image9.png"/><Relationship Id="rId4" Type="http://schemas.openxmlformats.org/officeDocument/2006/relationships/image" Target="../media/image25.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E508E-A4FE-4F56-977D-B4621448CB62}" type="doc">
      <dgm:prSet loTypeId="urn:microsoft.com/office/officeart/2005/8/layout/process1" loCatId="process" qsTypeId="urn:microsoft.com/office/officeart/2005/8/quickstyle/simple1" qsCatId="simple" csTypeId="urn:microsoft.com/office/officeart/2005/8/colors/accent1_2" csCatId="accent1" phldr="1"/>
      <dgm:spPr/>
    </dgm:pt>
    <dgm:pt modelId="{FE53B64C-8C77-4CD7-9310-8CB54B082EDE}">
      <dgm:prSet phldrT="[Текст]" custT="1"/>
      <dgm:spPr>
        <a:blipFill dpi="0" rotWithShape="0">
          <a:blip xmlns:r="http://schemas.openxmlformats.org/officeDocument/2006/relationships" r:embed="rId1"/>
          <a:srcRect/>
          <a:stretch>
            <a:fillRect/>
          </a:stretch>
        </a:blipFill>
      </dgm:spPr>
      <dgm:t>
        <a:bodyPr/>
        <a:lstStyle/>
        <a:p>
          <a:r>
            <a:rPr lang="en-US" sz="1100" b="1">
              <a:solidFill>
                <a:sysClr val="windowText" lastClr="000000"/>
              </a:solidFill>
              <a:latin typeface="Arial" pitchFamily="34" charset="0"/>
              <a:cs typeface="Arial" pitchFamily="34" charset="0"/>
            </a:rPr>
            <a:t>Baku</a:t>
          </a:r>
        </a:p>
        <a:p>
          <a:r>
            <a:rPr lang="en-US" sz="1100" b="1">
              <a:solidFill>
                <a:sysClr val="windowText" lastClr="000000"/>
              </a:solidFill>
              <a:latin typeface="Arial" pitchFamily="34" charset="0"/>
              <a:cs typeface="Arial" pitchFamily="34" charset="0"/>
            </a:rPr>
            <a:t>(443 km)</a:t>
          </a:r>
          <a:endParaRPr lang="ru-RU" sz="1100" b="1">
            <a:solidFill>
              <a:sysClr val="windowText" lastClr="000000"/>
            </a:solidFill>
            <a:latin typeface="Arial" pitchFamily="34" charset="0"/>
            <a:cs typeface="Arial" pitchFamily="34" charset="0"/>
          </a:endParaRPr>
        </a:p>
      </dgm:t>
    </dgm:pt>
    <dgm:pt modelId="{9A8E6F01-DCA2-4027-B85D-EA54E46AC0CF}" type="parTrans" cxnId="{32F1508B-BA8E-456A-A652-955C1CEC88A1}">
      <dgm:prSet/>
      <dgm:spPr/>
      <dgm:t>
        <a:bodyPr/>
        <a:lstStyle/>
        <a:p>
          <a:endParaRPr lang="ru-RU"/>
        </a:p>
      </dgm:t>
    </dgm:pt>
    <dgm:pt modelId="{1BF2E8E1-60F8-4007-97C8-84F7B5043F40}" type="sibTrans" cxnId="{32F1508B-BA8E-456A-A652-955C1CEC88A1}">
      <dgm:prSet/>
      <dgm:spPr>
        <a:blipFill rotWithShape="0">
          <a:blip xmlns:r="http://schemas.openxmlformats.org/officeDocument/2006/relationships" r:embed="rId2">
            <a:lum bright="-40000" contrast="30000"/>
          </a:blip>
          <a:stretch>
            <a:fillRect/>
          </a:stretch>
        </a:blipFill>
      </dgm:spPr>
      <dgm:t>
        <a:bodyPr/>
        <a:lstStyle/>
        <a:p>
          <a:endParaRPr lang="ru-RU"/>
        </a:p>
      </dgm:t>
    </dgm:pt>
    <dgm:pt modelId="{4CB56437-E5CA-4252-9CB6-20FC387120E6}">
      <dgm:prSet phldrT="[Текст]" custT="1"/>
      <dgm:spPr>
        <a:blipFill rotWithShape="0">
          <a:blip xmlns:r="http://schemas.openxmlformats.org/officeDocument/2006/relationships" r:embed="rId3"/>
          <a:stretch>
            <a:fillRect/>
          </a:stretch>
        </a:blipFill>
      </dgm:spPr>
      <dgm:t>
        <a:bodyPr/>
        <a:lstStyle/>
        <a:p>
          <a:r>
            <a:rPr lang="en-US" sz="1100" b="1">
              <a:solidFill>
                <a:sysClr val="windowText" lastClr="000000"/>
              </a:solidFill>
              <a:latin typeface="Arial" pitchFamily="34" charset="0"/>
              <a:cs typeface="Arial" pitchFamily="34" charset="0"/>
            </a:rPr>
            <a:t>Tbilisi</a:t>
          </a:r>
        </a:p>
        <a:p>
          <a:r>
            <a:rPr lang="en-US" sz="1100" b="1">
              <a:solidFill>
                <a:sysClr val="windowText" lastClr="000000"/>
              </a:solidFill>
              <a:latin typeface="Arial" pitchFamily="34" charset="0"/>
              <a:cs typeface="Arial" pitchFamily="34" charset="0"/>
            </a:rPr>
            <a:t>(249 km)</a:t>
          </a:r>
          <a:endParaRPr lang="ru-RU" sz="1100" b="1">
            <a:solidFill>
              <a:sysClr val="windowText" lastClr="000000"/>
            </a:solidFill>
            <a:latin typeface="Arial" pitchFamily="34" charset="0"/>
            <a:cs typeface="Arial" pitchFamily="34" charset="0"/>
          </a:endParaRPr>
        </a:p>
      </dgm:t>
    </dgm:pt>
    <dgm:pt modelId="{25BA5C53-9E49-4AA0-A2EF-C2387B5409B7}" type="parTrans" cxnId="{A59C77FC-61A6-4F7E-A4AD-B19300172271}">
      <dgm:prSet/>
      <dgm:spPr/>
      <dgm:t>
        <a:bodyPr/>
        <a:lstStyle/>
        <a:p>
          <a:endParaRPr lang="ru-RU"/>
        </a:p>
      </dgm:t>
    </dgm:pt>
    <dgm:pt modelId="{5EA7569C-45FF-42F9-BB8C-D2220A7FE20F}" type="sibTrans" cxnId="{A59C77FC-61A6-4F7E-A4AD-B19300172271}">
      <dgm:prSet/>
      <dgm:spPr>
        <a:blipFill rotWithShape="0">
          <a:blip xmlns:r="http://schemas.openxmlformats.org/officeDocument/2006/relationships" r:embed="rId2">
            <a:lum bright="-30000" contrast="30000"/>
          </a:blip>
          <a:stretch>
            <a:fillRect/>
          </a:stretch>
        </a:blipFill>
      </dgm:spPr>
      <dgm:t>
        <a:bodyPr/>
        <a:lstStyle/>
        <a:p>
          <a:endParaRPr lang="ru-RU"/>
        </a:p>
      </dgm:t>
    </dgm:pt>
    <dgm:pt modelId="{C4ECFE7D-0920-4433-8844-A6F2AD34C332}">
      <dgm:prSet phldrT="[Текст]" custT="1"/>
      <dgm:spPr>
        <a:blipFill rotWithShape="0">
          <a:blip xmlns:r="http://schemas.openxmlformats.org/officeDocument/2006/relationships" r:embed="rId4"/>
          <a:stretch>
            <a:fillRect/>
          </a:stretch>
        </a:blipFill>
      </dgm:spPr>
      <dgm:t>
        <a:bodyPr/>
        <a:lstStyle/>
        <a:p>
          <a:r>
            <a:rPr lang="en-US" sz="1100" b="1">
              <a:solidFill>
                <a:sysClr val="windowText" lastClr="000000"/>
              </a:solidFill>
              <a:latin typeface="Arial" pitchFamily="34" charset="0"/>
              <a:cs typeface="Arial" pitchFamily="34" charset="0"/>
            </a:rPr>
            <a:t>Ceyhan</a:t>
          </a:r>
        </a:p>
        <a:p>
          <a:r>
            <a:rPr lang="en-US" sz="1100" b="1">
              <a:solidFill>
                <a:sysClr val="windowText" lastClr="000000"/>
              </a:solidFill>
              <a:latin typeface="Arial" pitchFamily="34" charset="0"/>
              <a:cs typeface="Arial" pitchFamily="34" charset="0"/>
            </a:rPr>
            <a:t>(1,076 km)</a:t>
          </a:r>
          <a:endParaRPr lang="ru-RU" sz="1100" b="1">
            <a:solidFill>
              <a:sysClr val="windowText" lastClr="000000"/>
            </a:solidFill>
            <a:latin typeface="Arial" pitchFamily="34" charset="0"/>
            <a:cs typeface="Arial" pitchFamily="34" charset="0"/>
          </a:endParaRPr>
        </a:p>
      </dgm:t>
    </dgm:pt>
    <dgm:pt modelId="{4E94E3BC-71B2-430C-BA52-B955E1AA57D4}" type="parTrans" cxnId="{8F87CC58-8D7F-4F86-B7D2-D7C0E3BAEDA3}">
      <dgm:prSet/>
      <dgm:spPr/>
      <dgm:t>
        <a:bodyPr/>
        <a:lstStyle/>
        <a:p>
          <a:endParaRPr lang="ru-RU"/>
        </a:p>
      </dgm:t>
    </dgm:pt>
    <dgm:pt modelId="{13F574C5-360F-4695-B0B9-BB4800B7F6B0}" type="sibTrans" cxnId="{8F87CC58-8D7F-4F86-B7D2-D7C0E3BAEDA3}">
      <dgm:prSet/>
      <dgm:spPr/>
      <dgm:t>
        <a:bodyPr/>
        <a:lstStyle/>
        <a:p>
          <a:endParaRPr lang="ru-RU"/>
        </a:p>
      </dgm:t>
    </dgm:pt>
    <dgm:pt modelId="{5211EB7E-95DB-40A2-869A-60BDF25DFAF5}" type="pres">
      <dgm:prSet presAssocID="{E1AE508E-A4FE-4F56-977D-B4621448CB62}" presName="Name0" presStyleCnt="0">
        <dgm:presLayoutVars>
          <dgm:dir/>
          <dgm:resizeHandles val="exact"/>
        </dgm:presLayoutVars>
      </dgm:prSet>
      <dgm:spPr/>
    </dgm:pt>
    <dgm:pt modelId="{FAB1AB87-E084-43F2-8163-4C6DB26690EA}" type="pres">
      <dgm:prSet presAssocID="{FE53B64C-8C77-4CD7-9310-8CB54B082EDE}" presName="node" presStyleLbl="node1" presStyleIdx="0" presStyleCnt="3" custScaleX="86664" custScaleY="181271" custLinFactNeighborX="-5665">
        <dgm:presLayoutVars>
          <dgm:bulletEnabled val="1"/>
        </dgm:presLayoutVars>
      </dgm:prSet>
      <dgm:spPr/>
      <dgm:t>
        <a:bodyPr/>
        <a:lstStyle/>
        <a:p>
          <a:endParaRPr lang="ru-RU"/>
        </a:p>
      </dgm:t>
    </dgm:pt>
    <dgm:pt modelId="{53C75FAE-0692-4E8C-8610-3259493D99B0}" type="pres">
      <dgm:prSet presAssocID="{1BF2E8E1-60F8-4007-97C8-84F7B5043F40}" presName="sibTrans" presStyleLbl="sibTrans2D1" presStyleIdx="0" presStyleCnt="2" custScaleX="197994" custScaleY="88417" custLinFactNeighborX="33988" custLinFactNeighborY="-4160"/>
      <dgm:spPr>
        <a:prstGeom prst="rect">
          <a:avLst/>
        </a:prstGeom>
      </dgm:spPr>
      <dgm:t>
        <a:bodyPr/>
        <a:lstStyle/>
        <a:p>
          <a:endParaRPr lang="az-Latn-AZ"/>
        </a:p>
      </dgm:t>
    </dgm:pt>
    <dgm:pt modelId="{2B9B91EB-25F2-414D-A310-BB8FA28F0D29}" type="pres">
      <dgm:prSet presAssocID="{1BF2E8E1-60F8-4007-97C8-84F7B5043F40}" presName="connectorText" presStyleLbl="sibTrans2D1" presStyleIdx="0" presStyleCnt="2"/>
      <dgm:spPr/>
      <dgm:t>
        <a:bodyPr/>
        <a:lstStyle/>
        <a:p>
          <a:endParaRPr lang="az-Latn-AZ"/>
        </a:p>
      </dgm:t>
    </dgm:pt>
    <dgm:pt modelId="{6375E971-476B-48F3-BB1F-3FDEBF776E82}" type="pres">
      <dgm:prSet presAssocID="{4CB56437-E5CA-4252-9CB6-20FC387120E6}" presName="node" presStyleLbl="node1" presStyleIdx="1" presStyleCnt="3" custScaleX="109630" custScaleY="185051">
        <dgm:presLayoutVars>
          <dgm:bulletEnabled val="1"/>
        </dgm:presLayoutVars>
      </dgm:prSet>
      <dgm:spPr/>
      <dgm:t>
        <a:bodyPr/>
        <a:lstStyle/>
        <a:p>
          <a:endParaRPr lang="ru-RU"/>
        </a:p>
      </dgm:t>
    </dgm:pt>
    <dgm:pt modelId="{505BB77F-A743-4613-B0F7-9358847414D2}" type="pres">
      <dgm:prSet presAssocID="{5EA7569C-45FF-42F9-BB8C-D2220A7FE20F}" presName="sibTrans" presStyleLbl="sibTrans2D1" presStyleIdx="1" presStyleCnt="2" custScaleX="197165" custScaleY="88287" custLinFactNeighborX="-33985" custLinFactNeighborY="0"/>
      <dgm:spPr>
        <a:prstGeom prst="rect">
          <a:avLst/>
        </a:prstGeom>
      </dgm:spPr>
      <dgm:t>
        <a:bodyPr/>
        <a:lstStyle/>
        <a:p>
          <a:endParaRPr lang="az-Latn-AZ"/>
        </a:p>
      </dgm:t>
    </dgm:pt>
    <dgm:pt modelId="{D791D87C-122F-407F-BCA9-141C0D3110CE}" type="pres">
      <dgm:prSet presAssocID="{5EA7569C-45FF-42F9-BB8C-D2220A7FE20F}" presName="connectorText" presStyleLbl="sibTrans2D1" presStyleIdx="1" presStyleCnt="2"/>
      <dgm:spPr/>
      <dgm:t>
        <a:bodyPr/>
        <a:lstStyle/>
        <a:p>
          <a:endParaRPr lang="az-Latn-AZ"/>
        </a:p>
      </dgm:t>
    </dgm:pt>
    <dgm:pt modelId="{F8615600-EC7E-4B2D-A3B1-EAEA0CF87CE6}" type="pres">
      <dgm:prSet presAssocID="{C4ECFE7D-0920-4433-8844-A6F2AD34C332}" presName="node" presStyleLbl="node1" presStyleIdx="2" presStyleCnt="3" custScaleX="98575" custScaleY="135359" custLinFactNeighborX="7030" custLinFactNeighborY="-5629">
        <dgm:presLayoutVars>
          <dgm:bulletEnabled val="1"/>
        </dgm:presLayoutVars>
      </dgm:prSet>
      <dgm:spPr/>
      <dgm:t>
        <a:bodyPr/>
        <a:lstStyle/>
        <a:p>
          <a:endParaRPr lang="ru-RU"/>
        </a:p>
      </dgm:t>
    </dgm:pt>
  </dgm:ptLst>
  <dgm:cxnLst>
    <dgm:cxn modelId="{0F989DC2-9970-45AB-AA59-9EAE87B1B4CE}" type="presOf" srcId="{5EA7569C-45FF-42F9-BB8C-D2220A7FE20F}" destId="{505BB77F-A743-4613-B0F7-9358847414D2}" srcOrd="0" destOrd="0" presId="urn:microsoft.com/office/officeart/2005/8/layout/process1"/>
    <dgm:cxn modelId="{3E309468-7B28-4942-8AB0-8FF2126A4245}" type="presOf" srcId="{1BF2E8E1-60F8-4007-97C8-84F7B5043F40}" destId="{2B9B91EB-25F2-414D-A310-BB8FA28F0D29}" srcOrd="1" destOrd="0" presId="urn:microsoft.com/office/officeart/2005/8/layout/process1"/>
    <dgm:cxn modelId="{32F1508B-BA8E-456A-A652-955C1CEC88A1}" srcId="{E1AE508E-A4FE-4F56-977D-B4621448CB62}" destId="{FE53B64C-8C77-4CD7-9310-8CB54B082EDE}" srcOrd="0" destOrd="0" parTransId="{9A8E6F01-DCA2-4027-B85D-EA54E46AC0CF}" sibTransId="{1BF2E8E1-60F8-4007-97C8-84F7B5043F40}"/>
    <dgm:cxn modelId="{46E3A759-E0DD-4C9D-9E58-53B04C957A6E}" type="presOf" srcId="{5EA7569C-45FF-42F9-BB8C-D2220A7FE20F}" destId="{D791D87C-122F-407F-BCA9-141C0D3110CE}" srcOrd="1" destOrd="0" presId="urn:microsoft.com/office/officeart/2005/8/layout/process1"/>
    <dgm:cxn modelId="{BCAB9198-3B7E-4ABE-9DBA-08320BD2B032}" type="presOf" srcId="{1BF2E8E1-60F8-4007-97C8-84F7B5043F40}" destId="{53C75FAE-0692-4E8C-8610-3259493D99B0}" srcOrd="0" destOrd="0" presId="urn:microsoft.com/office/officeart/2005/8/layout/process1"/>
    <dgm:cxn modelId="{56DDCD8C-5501-4411-9A3C-FEE5957A062C}" type="presOf" srcId="{FE53B64C-8C77-4CD7-9310-8CB54B082EDE}" destId="{FAB1AB87-E084-43F2-8163-4C6DB26690EA}" srcOrd="0" destOrd="0" presId="urn:microsoft.com/office/officeart/2005/8/layout/process1"/>
    <dgm:cxn modelId="{D9B42912-9A14-42D4-89C6-1DAEB84DDB7A}" type="presOf" srcId="{4CB56437-E5CA-4252-9CB6-20FC387120E6}" destId="{6375E971-476B-48F3-BB1F-3FDEBF776E82}" srcOrd="0" destOrd="0" presId="urn:microsoft.com/office/officeart/2005/8/layout/process1"/>
    <dgm:cxn modelId="{A59C77FC-61A6-4F7E-A4AD-B19300172271}" srcId="{E1AE508E-A4FE-4F56-977D-B4621448CB62}" destId="{4CB56437-E5CA-4252-9CB6-20FC387120E6}" srcOrd="1" destOrd="0" parTransId="{25BA5C53-9E49-4AA0-A2EF-C2387B5409B7}" sibTransId="{5EA7569C-45FF-42F9-BB8C-D2220A7FE20F}"/>
    <dgm:cxn modelId="{CCC3C46E-CDB9-4C84-8EF7-6C136A163072}" type="presOf" srcId="{E1AE508E-A4FE-4F56-977D-B4621448CB62}" destId="{5211EB7E-95DB-40A2-869A-60BDF25DFAF5}" srcOrd="0" destOrd="0" presId="urn:microsoft.com/office/officeart/2005/8/layout/process1"/>
    <dgm:cxn modelId="{0C443576-79F2-4CCE-93B1-176453C51BEA}" type="presOf" srcId="{C4ECFE7D-0920-4433-8844-A6F2AD34C332}" destId="{F8615600-EC7E-4B2D-A3B1-EAEA0CF87CE6}" srcOrd="0" destOrd="0" presId="urn:microsoft.com/office/officeart/2005/8/layout/process1"/>
    <dgm:cxn modelId="{8F87CC58-8D7F-4F86-B7D2-D7C0E3BAEDA3}" srcId="{E1AE508E-A4FE-4F56-977D-B4621448CB62}" destId="{C4ECFE7D-0920-4433-8844-A6F2AD34C332}" srcOrd="2" destOrd="0" parTransId="{4E94E3BC-71B2-430C-BA52-B955E1AA57D4}" sibTransId="{13F574C5-360F-4695-B0B9-BB4800B7F6B0}"/>
    <dgm:cxn modelId="{576E16CC-504E-438D-8EDE-DA69C5181EE9}" type="presParOf" srcId="{5211EB7E-95DB-40A2-869A-60BDF25DFAF5}" destId="{FAB1AB87-E084-43F2-8163-4C6DB26690EA}" srcOrd="0" destOrd="0" presId="urn:microsoft.com/office/officeart/2005/8/layout/process1"/>
    <dgm:cxn modelId="{6FF07DE2-3223-41E0-900F-8D36E4123406}" type="presParOf" srcId="{5211EB7E-95DB-40A2-869A-60BDF25DFAF5}" destId="{53C75FAE-0692-4E8C-8610-3259493D99B0}" srcOrd="1" destOrd="0" presId="urn:microsoft.com/office/officeart/2005/8/layout/process1"/>
    <dgm:cxn modelId="{8527E8CD-E966-46F4-87DD-EE4CCBA791BF}" type="presParOf" srcId="{53C75FAE-0692-4E8C-8610-3259493D99B0}" destId="{2B9B91EB-25F2-414D-A310-BB8FA28F0D29}" srcOrd="0" destOrd="0" presId="urn:microsoft.com/office/officeart/2005/8/layout/process1"/>
    <dgm:cxn modelId="{B2EA5466-14D9-44E8-9F07-12F68D5DA222}" type="presParOf" srcId="{5211EB7E-95DB-40A2-869A-60BDF25DFAF5}" destId="{6375E971-476B-48F3-BB1F-3FDEBF776E82}" srcOrd="2" destOrd="0" presId="urn:microsoft.com/office/officeart/2005/8/layout/process1"/>
    <dgm:cxn modelId="{47E98DDE-A634-4B73-9E7D-5ACFF22686C5}" type="presParOf" srcId="{5211EB7E-95DB-40A2-869A-60BDF25DFAF5}" destId="{505BB77F-A743-4613-B0F7-9358847414D2}" srcOrd="3" destOrd="0" presId="urn:microsoft.com/office/officeart/2005/8/layout/process1"/>
    <dgm:cxn modelId="{C03465CE-2BC0-4C20-B33F-C4601340CCEA}" type="presParOf" srcId="{505BB77F-A743-4613-B0F7-9358847414D2}" destId="{D791D87C-122F-407F-BCA9-141C0D3110CE}" srcOrd="0" destOrd="0" presId="urn:microsoft.com/office/officeart/2005/8/layout/process1"/>
    <dgm:cxn modelId="{013118AC-EAFA-41C6-9F19-FE346C3480BA}" type="presParOf" srcId="{5211EB7E-95DB-40A2-869A-60BDF25DFAF5}" destId="{F8615600-EC7E-4B2D-A3B1-EAEA0CF87CE6}" srcOrd="4" destOrd="0" presId="urn:microsoft.com/office/officeart/2005/8/layout/process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118ACAB-B402-4ABC-BBC5-24B2A8303487}"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5B61D2A5-9D86-4C3B-B746-1FA4B0D862A1}">
      <dgm:prSet phldrT="[Текст]"/>
      <dgm:spPr>
        <a:blipFill rotWithShape="0">
          <a:blip xmlns:r="http://schemas.openxmlformats.org/officeDocument/2006/relationships" r:embed="rId1"/>
          <a:stretch>
            <a:fillRect/>
          </a:stretch>
        </a:blipFill>
      </dgm:spPr>
      <dgm:t>
        <a:bodyPr/>
        <a:lstStyle/>
        <a:p>
          <a:pPr algn="ctr"/>
          <a:r>
            <a:rPr lang="en-US"/>
            <a:t> </a:t>
          </a:r>
          <a:endParaRPr lang="ru-RU"/>
        </a:p>
      </dgm:t>
    </dgm:pt>
    <dgm:pt modelId="{183DE801-370E-4526-A65D-90B4662708C9}" type="parTrans" cxnId="{8263C238-64B1-4014-A5F2-B05E6476DAA4}">
      <dgm:prSet/>
      <dgm:spPr/>
      <dgm:t>
        <a:bodyPr/>
        <a:lstStyle/>
        <a:p>
          <a:pPr algn="ctr"/>
          <a:endParaRPr lang="ru-RU"/>
        </a:p>
      </dgm:t>
    </dgm:pt>
    <dgm:pt modelId="{DCAFD7A3-2189-4BEA-BDF2-B83C0906DF7C}" type="sibTrans" cxnId="{8263C238-64B1-4014-A5F2-B05E6476DAA4}">
      <dgm:prSet/>
      <dgm:spPr/>
      <dgm:t>
        <a:bodyPr/>
        <a:lstStyle/>
        <a:p>
          <a:pPr algn="ctr"/>
          <a:endParaRPr lang="ru-RU"/>
        </a:p>
      </dgm:t>
    </dgm:pt>
    <dgm:pt modelId="{592E6AE7-A86D-438A-AEAB-E9891BCC5160}">
      <dgm:prSet phldrT="[Текст]"/>
      <dgm:spPr>
        <a:blipFill rotWithShape="0">
          <a:blip xmlns:r="http://schemas.openxmlformats.org/officeDocument/2006/relationships" r:embed="rId2"/>
          <a:stretch>
            <a:fillRect/>
          </a:stretch>
        </a:blipFill>
      </dgm:spPr>
      <dgm:t>
        <a:bodyPr/>
        <a:lstStyle/>
        <a:p>
          <a:pPr algn="ctr"/>
          <a:r>
            <a:rPr lang="en-US"/>
            <a:t> </a:t>
          </a:r>
          <a:endParaRPr lang="ru-RU"/>
        </a:p>
      </dgm:t>
    </dgm:pt>
    <dgm:pt modelId="{E9690F81-0E85-4FAD-AC65-5E2ABF4494A9}" type="parTrans" cxnId="{9F44C157-72FD-49F8-A6B8-E3AFAD12B224}">
      <dgm:prSet custT="1"/>
      <dgm:spPr>
        <a:solidFill>
          <a:schemeClr val="bg2">
            <a:lumMod val="50000"/>
          </a:schemeClr>
        </a:solidFill>
      </dgm:spPr>
      <dgm:t>
        <a:bodyPr vert="vert270"/>
        <a:lstStyle/>
        <a:p>
          <a:pPr algn="ctr"/>
          <a:r>
            <a:rPr lang="en-US" sz="700" b="1">
              <a:solidFill>
                <a:sysClr val="windowText" lastClr="000000"/>
              </a:solidFill>
              <a:latin typeface="Arial" pitchFamily="34" charset="0"/>
              <a:cs typeface="Arial" pitchFamily="34" charset="0"/>
            </a:rPr>
            <a:t>30.1%</a:t>
          </a:r>
          <a:endParaRPr lang="ru-RU" sz="700" b="1">
            <a:solidFill>
              <a:sysClr val="windowText" lastClr="000000"/>
            </a:solidFill>
            <a:latin typeface="Arial" pitchFamily="34" charset="0"/>
            <a:cs typeface="Arial" pitchFamily="34" charset="0"/>
          </a:endParaRPr>
        </a:p>
      </dgm:t>
    </dgm:pt>
    <dgm:pt modelId="{6511DE1B-D8EA-4D31-B32A-E4FBB5F11896}" type="sibTrans" cxnId="{9F44C157-72FD-49F8-A6B8-E3AFAD12B224}">
      <dgm:prSet/>
      <dgm:spPr/>
      <dgm:t>
        <a:bodyPr/>
        <a:lstStyle/>
        <a:p>
          <a:pPr algn="ctr"/>
          <a:endParaRPr lang="ru-RU"/>
        </a:p>
      </dgm:t>
    </dgm:pt>
    <dgm:pt modelId="{9F34694F-A483-460D-8B24-DB7655DE25B4}">
      <dgm:prSet phldrT="[Текст]"/>
      <dgm:spPr>
        <a:blipFill rotWithShape="0">
          <a:blip xmlns:r="http://schemas.openxmlformats.org/officeDocument/2006/relationships" r:embed="rId3"/>
          <a:stretch>
            <a:fillRect/>
          </a:stretch>
        </a:blipFill>
      </dgm:spPr>
      <dgm:t>
        <a:bodyPr/>
        <a:lstStyle/>
        <a:p>
          <a:pPr algn="ctr"/>
          <a:r>
            <a:rPr lang="en-US"/>
            <a:t> </a:t>
          </a:r>
          <a:endParaRPr lang="ru-RU"/>
        </a:p>
      </dgm:t>
    </dgm:pt>
    <dgm:pt modelId="{6853BDC1-1250-4E0E-B0D1-3C168152FBE5}" type="parTrans" cxnId="{C6EA7D29-AA39-4D61-9C6B-6E3F50644524}">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25%</a:t>
          </a:r>
          <a:endParaRPr lang="ru-RU" sz="700" b="1">
            <a:solidFill>
              <a:sysClr val="windowText" lastClr="000000"/>
            </a:solidFill>
            <a:latin typeface="Arial" pitchFamily="34" charset="0"/>
            <a:cs typeface="Arial" pitchFamily="34" charset="0"/>
          </a:endParaRPr>
        </a:p>
      </dgm:t>
    </dgm:pt>
    <dgm:pt modelId="{0D94C9EE-FC9F-47A1-8794-9309F0F57953}" type="sibTrans" cxnId="{C6EA7D29-AA39-4D61-9C6B-6E3F50644524}">
      <dgm:prSet/>
      <dgm:spPr/>
      <dgm:t>
        <a:bodyPr/>
        <a:lstStyle/>
        <a:p>
          <a:pPr algn="ctr"/>
          <a:endParaRPr lang="ru-RU"/>
        </a:p>
      </dgm:t>
    </dgm:pt>
    <dgm:pt modelId="{A4E782B7-229E-4B62-8E53-06463CB10D63}">
      <dgm:prSet phldrT="[Текст]"/>
      <dgm:spPr>
        <a:blipFill rotWithShape="0">
          <a:blip xmlns:r="http://schemas.openxmlformats.org/officeDocument/2006/relationships" r:embed="rId4"/>
          <a:stretch>
            <a:fillRect/>
          </a:stretch>
        </a:blipFill>
      </dgm:spPr>
      <dgm:t>
        <a:bodyPr/>
        <a:lstStyle/>
        <a:p>
          <a:pPr algn="ctr"/>
          <a:r>
            <a:rPr lang="en-US"/>
            <a:t> </a:t>
          </a:r>
          <a:endParaRPr lang="ru-RU"/>
        </a:p>
      </dgm:t>
    </dgm:pt>
    <dgm:pt modelId="{460A38E3-CBC3-49EC-977A-317CB970DDB6}" type="parTrans" cxnId="{A51D8D3B-DA10-4C9E-9515-5302651CA17F}">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8.90%</a:t>
          </a:r>
          <a:endParaRPr lang="ru-RU" sz="700" b="1">
            <a:solidFill>
              <a:sysClr val="windowText" lastClr="000000"/>
            </a:solidFill>
            <a:latin typeface="Arial" pitchFamily="34" charset="0"/>
            <a:cs typeface="Arial" pitchFamily="34" charset="0"/>
          </a:endParaRPr>
        </a:p>
      </dgm:t>
    </dgm:pt>
    <dgm:pt modelId="{4BC720C2-760C-44D1-9AEB-F643DABB7B82}" type="sibTrans" cxnId="{A51D8D3B-DA10-4C9E-9515-5302651CA17F}">
      <dgm:prSet/>
      <dgm:spPr/>
      <dgm:t>
        <a:bodyPr/>
        <a:lstStyle/>
        <a:p>
          <a:pPr algn="ctr"/>
          <a:endParaRPr lang="ru-RU"/>
        </a:p>
      </dgm:t>
    </dgm:pt>
    <dgm:pt modelId="{CB2978CB-D3C3-4DDA-BD2C-708A75CA086F}">
      <dgm:prSet phldrT="[Текст]"/>
      <dgm:spPr>
        <a:blipFill rotWithShape="0">
          <a:blip xmlns:r="http://schemas.openxmlformats.org/officeDocument/2006/relationships" r:embed="rId5"/>
          <a:stretch>
            <a:fillRect/>
          </a:stretch>
        </a:blipFill>
      </dgm:spPr>
      <dgm:t>
        <a:bodyPr/>
        <a:lstStyle/>
        <a:p>
          <a:pPr algn="ctr"/>
          <a:r>
            <a:rPr lang="en-US"/>
            <a:t> </a:t>
          </a:r>
          <a:endParaRPr lang="ru-RU"/>
        </a:p>
      </dgm:t>
    </dgm:pt>
    <dgm:pt modelId="{8F8088D9-2B4D-41AE-8608-C8E025582607}" type="parTrans" cxnId="{D99DDC93-7140-425D-A6C3-45D4410B5BC7}">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8.71%</a:t>
          </a:r>
          <a:endParaRPr lang="ru-RU" sz="700" b="1">
            <a:solidFill>
              <a:sysClr val="windowText" lastClr="000000"/>
            </a:solidFill>
            <a:latin typeface="Arial" pitchFamily="34" charset="0"/>
            <a:cs typeface="Arial" pitchFamily="34" charset="0"/>
          </a:endParaRPr>
        </a:p>
      </dgm:t>
    </dgm:pt>
    <dgm:pt modelId="{BD5002F8-8D62-49EE-A210-46CEACB38A53}" type="sibTrans" cxnId="{D99DDC93-7140-425D-A6C3-45D4410B5BC7}">
      <dgm:prSet/>
      <dgm:spPr/>
      <dgm:t>
        <a:bodyPr/>
        <a:lstStyle/>
        <a:p>
          <a:pPr algn="ctr"/>
          <a:endParaRPr lang="ru-RU"/>
        </a:p>
      </dgm:t>
    </dgm:pt>
    <dgm:pt modelId="{DD907263-079B-4FB2-A7FE-E3AEE8B1A036}">
      <dgm:prSet/>
      <dgm:spPr>
        <a:blipFill rotWithShape="0">
          <a:blip xmlns:r="http://schemas.openxmlformats.org/officeDocument/2006/relationships" r:embed="rId6"/>
          <a:stretch>
            <a:fillRect/>
          </a:stretch>
        </a:blipFill>
      </dgm:spPr>
      <dgm:t>
        <a:bodyPr/>
        <a:lstStyle/>
        <a:p>
          <a:pPr algn="ctr"/>
          <a:endParaRPr lang="ru-RU"/>
        </a:p>
      </dgm:t>
    </dgm:pt>
    <dgm:pt modelId="{B3CF9C94-EBB4-422C-BC1A-81BA64586266}" type="parTrans" cxnId="{F0061D76-F937-4048-AF4A-B59EE0868A8A}">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6.53%</a:t>
          </a:r>
          <a:endParaRPr lang="ru-RU" sz="700" b="1">
            <a:solidFill>
              <a:sysClr val="windowText" lastClr="000000"/>
            </a:solidFill>
            <a:latin typeface="Arial" pitchFamily="34" charset="0"/>
            <a:cs typeface="Arial" pitchFamily="34" charset="0"/>
          </a:endParaRPr>
        </a:p>
      </dgm:t>
    </dgm:pt>
    <dgm:pt modelId="{DA618DD0-A042-495B-9F22-F047B9E6534E}" type="sibTrans" cxnId="{F0061D76-F937-4048-AF4A-B59EE0868A8A}">
      <dgm:prSet/>
      <dgm:spPr/>
      <dgm:t>
        <a:bodyPr/>
        <a:lstStyle/>
        <a:p>
          <a:pPr algn="ctr"/>
          <a:endParaRPr lang="ru-RU"/>
        </a:p>
      </dgm:t>
    </dgm:pt>
    <dgm:pt modelId="{0AADF1E3-21E2-4B32-AAEE-82159C0F0D1A}">
      <dgm:prSet/>
      <dgm:spPr>
        <a:blipFill rotWithShape="0">
          <a:blip xmlns:r="http://schemas.openxmlformats.org/officeDocument/2006/relationships" r:embed="rId7"/>
          <a:stretch>
            <a:fillRect/>
          </a:stretch>
        </a:blipFill>
      </dgm:spPr>
      <dgm:t>
        <a:bodyPr/>
        <a:lstStyle/>
        <a:p>
          <a:pPr algn="ctr"/>
          <a:endParaRPr lang="ru-RU"/>
        </a:p>
      </dgm:t>
    </dgm:pt>
    <dgm:pt modelId="{50CD55C6-73C4-49A6-881A-8C986377898E}" type="parTrans" cxnId="{9F14FC3A-E041-4680-9D75-C82E7B8B56F6}">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5%</a:t>
          </a:r>
          <a:endParaRPr lang="ru-RU" sz="700" b="1">
            <a:solidFill>
              <a:sysClr val="windowText" lastClr="000000"/>
            </a:solidFill>
            <a:latin typeface="Arial" pitchFamily="34" charset="0"/>
            <a:cs typeface="Arial" pitchFamily="34" charset="0"/>
          </a:endParaRPr>
        </a:p>
      </dgm:t>
    </dgm:pt>
    <dgm:pt modelId="{024EBD74-7387-4932-B1A0-8BD44796464B}" type="sibTrans" cxnId="{9F14FC3A-E041-4680-9D75-C82E7B8B56F6}">
      <dgm:prSet/>
      <dgm:spPr/>
      <dgm:t>
        <a:bodyPr/>
        <a:lstStyle/>
        <a:p>
          <a:pPr algn="ctr"/>
          <a:endParaRPr lang="ru-RU"/>
        </a:p>
      </dgm:t>
    </dgm:pt>
    <dgm:pt modelId="{2A218516-47FA-4224-90E4-81B294027797}">
      <dgm:prSet/>
      <dgm:spPr>
        <a:blipFill rotWithShape="0">
          <a:blip xmlns:r="http://schemas.openxmlformats.org/officeDocument/2006/relationships" r:embed="rId8"/>
          <a:stretch>
            <a:fillRect/>
          </a:stretch>
        </a:blipFill>
      </dgm:spPr>
      <dgm:t>
        <a:bodyPr/>
        <a:lstStyle/>
        <a:p>
          <a:pPr algn="ctr"/>
          <a:endParaRPr lang="ru-RU"/>
        </a:p>
      </dgm:t>
    </dgm:pt>
    <dgm:pt modelId="{DCD9B2A3-16FF-49FF-B295-4D6E29B3CABA}" type="parTrans" cxnId="{9B9855C4-9F06-4653-B52E-5BFFA798A8E4}">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5%</a:t>
          </a:r>
          <a:endParaRPr lang="ru-RU" sz="700" b="1">
            <a:solidFill>
              <a:sysClr val="windowText" lastClr="000000"/>
            </a:solidFill>
            <a:latin typeface="Arial" pitchFamily="34" charset="0"/>
            <a:cs typeface="Arial" pitchFamily="34" charset="0"/>
          </a:endParaRPr>
        </a:p>
      </dgm:t>
    </dgm:pt>
    <dgm:pt modelId="{06CD1F30-B14C-4086-B147-F5DA491067A9}" type="sibTrans" cxnId="{9B9855C4-9F06-4653-B52E-5BFFA798A8E4}">
      <dgm:prSet/>
      <dgm:spPr/>
      <dgm:t>
        <a:bodyPr/>
        <a:lstStyle/>
        <a:p>
          <a:pPr algn="ctr"/>
          <a:endParaRPr lang="ru-RU"/>
        </a:p>
      </dgm:t>
    </dgm:pt>
    <dgm:pt modelId="{42BAB8D0-18E5-4522-A0F1-E9C845FE08E3}">
      <dgm:prSet/>
      <dgm:spPr>
        <a:blipFill rotWithShape="0">
          <a:blip xmlns:r="http://schemas.openxmlformats.org/officeDocument/2006/relationships" r:embed="rId9"/>
          <a:stretch>
            <a:fillRect/>
          </a:stretch>
        </a:blipFill>
      </dgm:spPr>
      <dgm:t>
        <a:bodyPr/>
        <a:lstStyle/>
        <a:p>
          <a:pPr algn="ctr"/>
          <a:endParaRPr lang="ru-RU"/>
        </a:p>
      </dgm:t>
    </dgm:pt>
    <dgm:pt modelId="{C3062F2F-2D83-49BE-B16C-D2903D5CAFB1}" type="parTrans" cxnId="{AD6D2981-642E-440A-BEF3-7AC48064739E}">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3.4%</a:t>
          </a:r>
          <a:endParaRPr lang="ru-RU" sz="700" b="1">
            <a:solidFill>
              <a:sysClr val="windowText" lastClr="000000"/>
            </a:solidFill>
            <a:latin typeface="Arial" pitchFamily="34" charset="0"/>
            <a:cs typeface="Arial" pitchFamily="34" charset="0"/>
          </a:endParaRPr>
        </a:p>
      </dgm:t>
    </dgm:pt>
    <dgm:pt modelId="{ABA8A471-9B18-4A8F-AD36-C74F525EE2ED}" type="sibTrans" cxnId="{AD6D2981-642E-440A-BEF3-7AC48064739E}">
      <dgm:prSet/>
      <dgm:spPr/>
      <dgm:t>
        <a:bodyPr/>
        <a:lstStyle/>
        <a:p>
          <a:pPr algn="ctr"/>
          <a:endParaRPr lang="ru-RU"/>
        </a:p>
      </dgm:t>
    </dgm:pt>
    <dgm:pt modelId="{2C3C0929-EF1A-4B19-A68A-B251866427E8}">
      <dgm:prSet/>
      <dgm:spPr>
        <a:blipFill dpi="0" rotWithShape="0">
          <a:blip xmlns:r="http://schemas.openxmlformats.org/officeDocument/2006/relationships" r:embed="rId10"/>
          <a:srcRect/>
          <a:stretch>
            <a:fillRect/>
          </a:stretch>
        </a:blipFill>
      </dgm:spPr>
      <dgm:t>
        <a:bodyPr/>
        <a:lstStyle/>
        <a:p>
          <a:pPr algn="ctr"/>
          <a:endParaRPr lang="ru-RU"/>
        </a:p>
      </dgm:t>
    </dgm:pt>
    <dgm:pt modelId="{028557A2-EB5B-4660-B011-6C57043980C1}" type="parTrans" cxnId="{58552EBA-2261-49B5-B668-F26FAB4EB71D}">
      <dgm:prSet custT="1"/>
      <dgm:spPr>
        <a:solidFill>
          <a:schemeClr val="bg2">
            <a:lumMod val="50000"/>
          </a:schemeClr>
        </a:solidFill>
      </dgm:spPr>
      <dgm:t>
        <a:bodyPr/>
        <a:lstStyle/>
        <a:p>
          <a:pPr algn="ctr"/>
          <a:r>
            <a:rPr lang="en-US" sz="700" b="1">
              <a:solidFill>
                <a:sysClr val="windowText" lastClr="000000"/>
              </a:solidFill>
            </a:rPr>
            <a:t>2.5%</a:t>
          </a:r>
          <a:endParaRPr lang="ru-RU" sz="700" b="1">
            <a:solidFill>
              <a:sysClr val="windowText" lastClr="000000"/>
            </a:solidFill>
          </a:endParaRPr>
        </a:p>
      </dgm:t>
    </dgm:pt>
    <dgm:pt modelId="{A5016287-ED98-4055-B78D-5A10B5C56DB8}" type="sibTrans" cxnId="{58552EBA-2261-49B5-B668-F26FAB4EB71D}">
      <dgm:prSet/>
      <dgm:spPr/>
      <dgm:t>
        <a:bodyPr/>
        <a:lstStyle/>
        <a:p>
          <a:pPr algn="ctr"/>
          <a:endParaRPr lang="ru-RU"/>
        </a:p>
      </dgm:t>
    </dgm:pt>
    <dgm:pt modelId="{762A7B24-AEE6-4B08-9F46-9C990A5BF6F1}">
      <dgm:prSet/>
      <dgm:spPr>
        <a:blipFill rotWithShape="0">
          <a:blip xmlns:r="http://schemas.openxmlformats.org/officeDocument/2006/relationships" r:embed="rId9"/>
          <a:stretch>
            <a:fillRect/>
          </a:stretch>
        </a:blipFill>
      </dgm:spPr>
      <dgm:t>
        <a:bodyPr/>
        <a:lstStyle/>
        <a:p>
          <a:pPr algn="ctr"/>
          <a:endParaRPr lang="ru-RU"/>
        </a:p>
      </dgm:t>
    </dgm:pt>
    <dgm:pt modelId="{71CCE72C-BAA4-4FA0-9675-B61B3C91CEC6}" type="parTrans" cxnId="{2D764CA1-0634-43AF-B5C5-A046C18B1669}">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2.5%-</a:t>
          </a:r>
        </a:p>
        <a:p>
          <a:pPr algn="ctr"/>
          <a:r>
            <a:rPr lang="en-US" sz="700" b="1">
              <a:solidFill>
                <a:sysClr val="windowText" lastClr="000000"/>
              </a:solidFill>
              <a:latin typeface="Arial" pitchFamily="34" charset="0"/>
              <a:cs typeface="Arial" pitchFamily="34" charset="0"/>
            </a:rPr>
            <a:t>CIECO</a:t>
          </a:r>
          <a:endParaRPr lang="ru-RU" sz="700" b="1">
            <a:solidFill>
              <a:sysClr val="windowText" lastClr="000000"/>
            </a:solidFill>
            <a:latin typeface="Arial" pitchFamily="34" charset="0"/>
            <a:cs typeface="Arial" pitchFamily="34" charset="0"/>
          </a:endParaRPr>
        </a:p>
      </dgm:t>
    </dgm:pt>
    <dgm:pt modelId="{51B7D7DB-EC23-44CD-8FF5-A132072DFE30}" type="sibTrans" cxnId="{2D764CA1-0634-43AF-B5C5-A046C18B1669}">
      <dgm:prSet/>
      <dgm:spPr/>
      <dgm:t>
        <a:bodyPr/>
        <a:lstStyle/>
        <a:p>
          <a:pPr algn="ctr"/>
          <a:endParaRPr lang="ru-RU"/>
        </a:p>
      </dgm:t>
    </dgm:pt>
    <dgm:pt modelId="{C5B6F696-B462-43AC-9CFA-C46A1AE293F6}">
      <dgm:prSet/>
      <dgm:spPr>
        <a:blipFill rotWithShape="0">
          <a:blip xmlns:r="http://schemas.openxmlformats.org/officeDocument/2006/relationships" r:embed="rId11"/>
          <a:stretch>
            <a:fillRect/>
          </a:stretch>
        </a:blipFill>
      </dgm:spPr>
      <dgm:t>
        <a:bodyPr/>
        <a:lstStyle/>
        <a:p>
          <a:pPr algn="ctr"/>
          <a:endParaRPr lang="ru-RU"/>
        </a:p>
      </dgm:t>
    </dgm:pt>
    <dgm:pt modelId="{08F5E063-B2F3-44EF-80AB-FC5B533BB023}" type="parTrans" cxnId="{757479A2-39FE-4FF7-9B06-EFC31EBCAFF9}">
      <dgm:prSet custT="1"/>
      <dgm:spPr>
        <a:solidFill>
          <a:schemeClr val="bg2">
            <a:lumMod val="50000"/>
          </a:schemeClr>
        </a:solidFill>
      </dgm:spPr>
      <dgm:t>
        <a:bodyPr/>
        <a:lstStyle/>
        <a:p>
          <a:pPr algn="ctr"/>
          <a:r>
            <a:rPr lang="en-US" sz="700" b="1">
              <a:solidFill>
                <a:sysClr val="windowText" lastClr="000000"/>
              </a:solidFill>
              <a:latin typeface="Arial" pitchFamily="34" charset="0"/>
              <a:cs typeface="Arial" pitchFamily="34" charset="0"/>
            </a:rPr>
            <a:t>2.36%</a:t>
          </a:r>
          <a:endParaRPr lang="ru-RU" sz="700" b="1">
            <a:solidFill>
              <a:sysClr val="windowText" lastClr="000000"/>
            </a:solidFill>
            <a:latin typeface="Arial" pitchFamily="34" charset="0"/>
            <a:cs typeface="Arial" pitchFamily="34" charset="0"/>
          </a:endParaRPr>
        </a:p>
      </dgm:t>
    </dgm:pt>
    <dgm:pt modelId="{DB252960-3010-4BF1-84D3-8A4D15DE9D2D}" type="sibTrans" cxnId="{757479A2-39FE-4FF7-9B06-EFC31EBCAFF9}">
      <dgm:prSet/>
      <dgm:spPr/>
      <dgm:t>
        <a:bodyPr/>
        <a:lstStyle/>
        <a:p>
          <a:pPr algn="ctr"/>
          <a:endParaRPr lang="ru-RU"/>
        </a:p>
      </dgm:t>
    </dgm:pt>
    <dgm:pt modelId="{CEAD9A99-DC30-4CF1-BF84-4CA6B31E9DAA}" type="pres">
      <dgm:prSet presAssocID="{A118ACAB-B402-4ABC-BBC5-24B2A8303487}" presName="Name0" presStyleCnt="0">
        <dgm:presLayoutVars>
          <dgm:chMax val="1"/>
          <dgm:dir/>
          <dgm:animLvl val="ctr"/>
          <dgm:resizeHandles val="exact"/>
        </dgm:presLayoutVars>
      </dgm:prSet>
      <dgm:spPr/>
      <dgm:t>
        <a:bodyPr/>
        <a:lstStyle/>
        <a:p>
          <a:endParaRPr lang="ru-RU"/>
        </a:p>
      </dgm:t>
    </dgm:pt>
    <dgm:pt modelId="{8578BD17-19D1-48B2-A87A-812A467C5643}" type="pres">
      <dgm:prSet presAssocID="{5B61D2A5-9D86-4C3B-B746-1FA4B0D862A1}" presName="centerShape" presStyleLbl="node0" presStyleIdx="0" presStyleCnt="1" custScaleX="166122" custLinFactNeighborY="-706"/>
      <dgm:spPr>
        <a:prstGeom prst="rect">
          <a:avLst/>
        </a:prstGeom>
      </dgm:spPr>
      <dgm:t>
        <a:bodyPr/>
        <a:lstStyle/>
        <a:p>
          <a:endParaRPr lang="ru-RU"/>
        </a:p>
      </dgm:t>
    </dgm:pt>
    <dgm:pt modelId="{B36761AB-51E4-4C8A-96C9-7585BF80A527}" type="pres">
      <dgm:prSet presAssocID="{E9690F81-0E85-4FAD-AC65-5E2ABF4494A9}" presName="parTrans" presStyleLbl="sibTrans2D1" presStyleIdx="0" presStyleCnt="11" custScaleX="126413" custScaleY="150479"/>
      <dgm:spPr/>
      <dgm:t>
        <a:bodyPr/>
        <a:lstStyle/>
        <a:p>
          <a:endParaRPr lang="ru-RU"/>
        </a:p>
      </dgm:t>
    </dgm:pt>
    <dgm:pt modelId="{72090132-4016-46C9-A1A6-A253220914FD}" type="pres">
      <dgm:prSet presAssocID="{E9690F81-0E85-4FAD-AC65-5E2ABF4494A9}" presName="connectorText" presStyleLbl="sibTrans2D1" presStyleIdx="0" presStyleCnt="11"/>
      <dgm:spPr/>
      <dgm:t>
        <a:bodyPr/>
        <a:lstStyle/>
        <a:p>
          <a:endParaRPr lang="ru-RU"/>
        </a:p>
      </dgm:t>
    </dgm:pt>
    <dgm:pt modelId="{615AEB98-C64A-413F-B8EA-974223C54659}" type="pres">
      <dgm:prSet presAssocID="{592E6AE7-A86D-438A-AEAB-E9891BCC5160}" presName="node" presStyleLbl="node1" presStyleIdx="0" presStyleCnt="11" custScaleX="89099" custScaleY="65748" custRadScaleRad="99048" custRadScaleInc="-1663">
        <dgm:presLayoutVars>
          <dgm:bulletEnabled val="1"/>
        </dgm:presLayoutVars>
      </dgm:prSet>
      <dgm:spPr>
        <a:prstGeom prst="rect">
          <a:avLst/>
        </a:prstGeom>
      </dgm:spPr>
      <dgm:t>
        <a:bodyPr/>
        <a:lstStyle/>
        <a:p>
          <a:endParaRPr lang="ru-RU"/>
        </a:p>
      </dgm:t>
    </dgm:pt>
    <dgm:pt modelId="{BB5B661B-A425-4BD3-946C-6A79ADB60F1B}" type="pres">
      <dgm:prSet presAssocID="{6853BDC1-1250-4E0E-B0D1-3C168152FBE5}" presName="parTrans" presStyleLbl="sibTrans2D1" presStyleIdx="1" presStyleCnt="11" custLinFactNeighborY="6711"/>
      <dgm:spPr/>
      <dgm:t>
        <a:bodyPr/>
        <a:lstStyle/>
        <a:p>
          <a:endParaRPr lang="ru-RU"/>
        </a:p>
      </dgm:t>
    </dgm:pt>
    <dgm:pt modelId="{A9EA08C7-E608-4230-9126-9E23E06260D9}" type="pres">
      <dgm:prSet presAssocID="{6853BDC1-1250-4E0E-B0D1-3C168152FBE5}" presName="connectorText" presStyleLbl="sibTrans2D1" presStyleIdx="1" presStyleCnt="11"/>
      <dgm:spPr/>
      <dgm:t>
        <a:bodyPr/>
        <a:lstStyle/>
        <a:p>
          <a:endParaRPr lang="ru-RU"/>
        </a:p>
      </dgm:t>
    </dgm:pt>
    <dgm:pt modelId="{F440B91D-48FD-40B6-A98E-054BC390B40F}" type="pres">
      <dgm:prSet presAssocID="{9F34694F-A483-460D-8B24-DB7655DE25B4}" presName="node" presStyleLbl="node1" presStyleIdx="1" presStyleCnt="11" custScaleX="109266" custRadScaleRad="127950" custRadScaleInc="47963">
        <dgm:presLayoutVars>
          <dgm:bulletEnabled val="1"/>
        </dgm:presLayoutVars>
      </dgm:prSet>
      <dgm:spPr>
        <a:prstGeom prst="rect">
          <a:avLst/>
        </a:prstGeom>
      </dgm:spPr>
      <dgm:t>
        <a:bodyPr/>
        <a:lstStyle/>
        <a:p>
          <a:endParaRPr lang="ru-RU"/>
        </a:p>
      </dgm:t>
    </dgm:pt>
    <dgm:pt modelId="{B569718B-ACB2-4770-B8B3-B1EDC632CE60}" type="pres">
      <dgm:prSet presAssocID="{460A38E3-CBC3-49EC-977A-317CB970DDB6}" presName="parTrans" presStyleLbl="sibTrans2D1" presStyleIdx="2" presStyleCnt="11" custScaleX="141871"/>
      <dgm:spPr/>
      <dgm:t>
        <a:bodyPr/>
        <a:lstStyle/>
        <a:p>
          <a:endParaRPr lang="ru-RU"/>
        </a:p>
      </dgm:t>
    </dgm:pt>
    <dgm:pt modelId="{928B39C8-4FBB-4A16-8D7F-874DBA98A2CD}" type="pres">
      <dgm:prSet presAssocID="{460A38E3-CBC3-49EC-977A-317CB970DDB6}" presName="connectorText" presStyleLbl="sibTrans2D1" presStyleIdx="2" presStyleCnt="11"/>
      <dgm:spPr/>
      <dgm:t>
        <a:bodyPr/>
        <a:lstStyle/>
        <a:p>
          <a:endParaRPr lang="ru-RU"/>
        </a:p>
      </dgm:t>
    </dgm:pt>
    <dgm:pt modelId="{3562A492-EB81-4DC4-ABB5-57511E7CA433}" type="pres">
      <dgm:prSet presAssocID="{A4E782B7-229E-4B62-8E53-06463CB10D63}" presName="node" presStyleLbl="node1" presStyleIdx="2" presStyleCnt="11" custRadScaleRad="119266" custRadScaleInc="13272">
        <dgm:presLayoutVars>
          <dgm:bulletEnabled val="1"/>
        </dgm:presLayoutVars>
      </dgm:prSet>
      <dgm:spPr>
        <a:prstGeom prst="rect">
          <a:avLst/>
        </a:prstGeom>
      </dgm:spPr>
      <dgm:t>
        <a:bodyPr/>
        <a:lstStyle/>
        <a:p>
          <a:endParaRPr lang="ru-RU"/>
        </a:p>
      </dgm:t>
    </dgm:pt>
    <dgm:pt modelId="{C3C3B186-4AA2-410E-81E8-8BB9F1FF2486}" type="pres">
      <dgm:prSet presAssocID="{8F8088D9-2B4D-41AE-8608-C8E025582607}" presName="parTrans" presStyleLbl="sibTrans2D1" presStyleIdx="3" presStyleCnt="11" custScaleX="158520" custLinFactNeighborY="13423"/>
      <dgm:spPr/>
      <dgm:t>
        <a:bodyPr/>
        <a:lstStyle/>
        <a:p>
          <a:endParaRPr lang="ru-RU"/>
        </a:p>
      </dgm:t>
    </dgm:pt>
    <dgm:pt modelId="{9E4C4687-A875-42A2-89D3-12584AC1E878}" type="pres">
      <dgm:prSet presAssocID="{8F8088D9-2B4D-41AE-8608-C8E025582607}" presName="connectorText" presStyleLbl="sibTrans2D1" presStyleIdx="3" presStyleCnt="11"/>
      <dgm:spPr/>
      <dgm:t>
        <a:bodyPr/>
        <a:lstStyle/>
        <a:p>
          <a:endParaRPr lang="ru-RU"/>
        </a:p>
      </dgm:t>
    </dgm:pt>
    <dgm:pt modelId="{A6329DA6-4A03-445F-A954-585A2C3BEA95}" type="pres">
      <dgm:prSet presAssocID="{CB2978CB-D3C3-4DDA-BD2C-708A75CA086F}" presName="node" presStyleLbl="node1" presStyleIdx="3" presStyleCnt="11" custScaleX="114739" custRadScaleRad="118693" custRadScaleInc="-7916">
        <dgm:presLayoutVars>
          <dgm:bulletEnabled val="1"/>
        </dgm:presLayoutVars>
      </dgm:prSet>
      <dgm:spPr>
        <a:prstGeom prst="rect">
          <a:avLst/>
        </a:prstGeom>
      </dgm:spPr>
      <dgm:t>
        <a:bodyPr/>
        <a:lstStyle/>
        <a:p>
          <a:endParaRPr lang="ru-RU"/>
        </a:p>
      </dgm:t>
    </dgm:pt>
    <dgm:pt modelId="{394DAD8F-327A-45A1-B6B7-4A48161B0F73}" type="pres">
      <dgm:prSet presAssocID="{B3CF9C94-EBB4-422C-BC1A-81BA64586266}" presName="parTrans" presStyleLbl="sibTrans2D1" presStyleIdx="4" presStyleCnt="11" custScaleX="111762"/>
      <dgm:spPr/>
      <dgm:t>
        <a:bodyPr/>
        <a:lstStyle/>
        <a:p>
          <a:endParaRPr lang="ru-RU"/>
        </a:p>
      </dgm:t>
    </dgm:pt>
    <dgm:pt modelId="{561C89F1-F3B3-48CF-B08B-4DD9982233A0}" type="pres">
      <dgm:prSet presAssocID="{B3CF9C94-EBB4-422C-BC1A-81BA64586266}" presName="connectorText" presStyleLbl="sibTrans2D1" presStyleIdx="4" presStyleCnt="11"/>
      <dgm:spPr/>
      <dgm:t>
        <a:bodyPr/>
        <a:lstStyle/>
        <a:p>
          <a:endParaRPr lang="ru-RU"/>
        </a:p>
      </dgm:t>
    </dgm:pt>
    <dgm:pt modelId="{8B6B3F58-1589-4A66-A8A9-8CDD56167D90}" type="pres">
      <dgm:prSet presAssocID="{DD907263-079B-4FB2-A7FE-E3AEE8B1A036}" presName="node" presStyleLbl="node1" presStyleIdx="4" presStyleCnt="11" custRadScaleRad="114242" custRadScaleInc="-36262">
        <dgm:presLayoutVars>
          <dgm:bulletEnabled val="1"/>
        </dgm:presLayoutVars>
      </dgm:prSet>
      <dgm:spPr>
        <a:prstGeom prst="rect">
          <a:avLst/>
        </a:prstGeom>
      </dgm:spPr>
      <dgm:t>
        <a:bodyPr/>
        <a:lstStyle/>
        <a:p>
          <a:endParaRPr lang="ru-RU"/>
        </a:p>
      </dgm:t>
    </dgm:pt>
    <dgm:pt modelId="{40CC9011-EC8C-4189-A1DF-82FE12AC5DD2}" type="pres">
      <dgm:prSet presAssocID="{50CD55C6-73C4-49A6-881A-8C986377898E}" presName="parTrans" presStyleLbl="sibTrans2D1" presStyleIdx="5" presStyleCnt="11"/>
      <dgm:spPr/>
      <dgm:t>
        <a:bodyPr/>
        <a:lstStyle/>
        <a:p>
          <a:endParaRPr lang="ru-RU"/>
        </a:p>
      </dgm:t>
    </dgm:pt>
    <dgm:pt modelId="{FDD33BB5-A79B-4525-A62F-D3FC1491EA75}" type="pres">
      <dgm:prSet presAssocID="{50CD55C6-73C4-49A6-881A-8C986377898E}" presName="connectorText" presStyleLbl="sibTrans2D1" presStyleIdx="5" presStyleCnt="11"/>
      <dgm:spPr/>
      <dgm:t>
        <a:bodyPr/>
        <a:lstStyle/>
        <a:p>
          <a:endParaRPr lang="ru-RU"/>
        </a:p>
      </dgm:t>
    </dgm:pt>
    <dgm:pt modelId="{C2ABBD3E-A44D-4B75-8C06-34846E95E6B3}" type="pres">
      <dgm:prSet presAssocID="{0AADF1E3-21E2-4B32-AAEE-82159C0F0D1A}" presName="node" presStyleLbl="node1" presStyleIdx="5" presStyleCnt="11" custRadScaleRad="116323" custRadScaleInc="-40349">
        <dgm:presLayoutVars>
          <dgm:bulletEnabled val="1"/>
        </dgm:presLayoutVars>
      </dgm:prSet>
      <dgm:spPr>
        <a:prstGeom prst="rect">
          <a:avLst/>
        </a:prstGeom>
      </dgm:spPr>
      <dgm:t>
        <a:bodyPr/>
        <a:lstStyle/>
        <a:p>
          <a:endParaRPr lang="ru-RU"/>
        </a:p>
      </dgm:t>
    </dgm:pt>
    <dgm:pt modelId="{2809A410-B0C7-4470-8967-DB0854861B70}" type="pres">
      <dgm:prSet presAssocID="{DCD9B2A3-16FF-49FF-B295-4D6E29B3CABA}" presName="parTrans" presStyleLbl="sibTrans2D1" presStyleIdx="6" presStyleCnt="11" custLinFactNeighborX="0" custLinFactNeighborY="-4474"/>
      <dgm:spPr/>
      <dgm:t>
        <a:bodyPr/>
        <a:lstStyle/>
        <a:p>
          <a:endParaRPr lang="ru-RU"/>
        </a:p>
      </dgm:t>
    </dgm:pt>
    <dgm:pt modelId="{3E9BFA2D-98BF-4196-8680-80D393C16848}" type="pres">
      <dgm:prSet presAssocID="{DCD9B2A3-16FF-49FF-B295-4D6E29B3CABA}" presName="connectorText" presStyleLbl="sibTrans2D1" presStyleIdx="6" presStyleCnt="11"/>
      <dgm:spPr/>
      <dgm:t>
        <a:bodyPr/>
        <a:lstStyle/>
        <a:p>
          <a:endParaRPr lang="ru-RU"/>
        </a:p>
      </dgm:t>
    </dgm:pt>
    <dgm:pt modelId="{19BA5BE4-A3D1-400E-BEBD-72FF5F99BA53}" type="pres">
      <dgm:prSet presAssocID="{2A218516-47FA-4224-90E4-81B294027797}" presName="node" presStyleLbl="node1" presStyleIdx="6" presStyleCnt="11" custRadScaleRad="109326" custRadScaleInc="41292">
        <dgm:presLayoutVars>
          <dgm:bulletEnabled val="1"/>
        </dgm:presLayoutVars>
      </dgm:prSet>
      <dgm:spPr>
        <a:prstGeom prst="rect">
          <a:avLst/>
        </a:prstGeom>
      </dgm:spPr>
      <dgm:t>
        <a:bodyPr/>
        <a:lstStyle/>
        <a:p>
          <a:endParaRPr lang="ru-RU"/>
        </a:p>
      </dgm:t>
    </dgm:pt>
    <dgm:pt modelId="{1546D297-7CBE-476C-96E1-F684351C5C97}" type="pres">
      <dgm:prSet presAssocID="{C3062F2F-2D83-49BE-B16C-D2903D5CAFB1}" presName="parTrans" presStyleLbl="sibTrans2D1" presStyleIdx="7" presStyleCnt="11"/>
      <dgm:spPr/>
      <dgm:t>
        <a:bodyPr/>
        <a:lstStyle/>
        <a:p>
          <a:endParaRPr lang="ru-RU"/>
        </a:p>
      </dgm:t>
    </dgm:pt>
    <dgm:pt modelId="{FCF72329-63E4-49DA-A045-9B639158DDAC}" type="pres">
      <dgm:prSet presAssocID="{C3062F2F-2D83-49BE-B16C-D2903D5CAFB1}" presName="connectorText" presStyleLbl="sibTrans2D1" presStyleIdx="7" presStyleCnt="11"/>
      <dgm:spPr/>
      <dgm:t>
        <a:bodyPr/>
        <a:lstStyle/>
        <a:p>
          <a:endParaRPr lang="ru-RU"/>
        </a:p>
      </dgm:t>
    </dgm:pt>
    <dgm:pt modelId="{E92824A1-30B8-4E7C-984C-0FD8CC293B8E}" type="pres">
      <dgm:prSet presAssocID="{42BAB8D0-18E5-4522-A0F1-E9C845FE08E3}" presName="node" presStyleLbl="node1" presStyleIdx="7" presStyleCnt="11" custRadScaleRad="131855" custRadScaleInc="28664">
        <dgm:presLayoutVars>
          <dgm:bulletEnabled val="1"/>
        </dgm:presLayoutVars>
      </dgm:prSet>
      <dgm:spPr>
        <a:prstGeom prst="rect">
          <a:avLst/>
        </a:prstGeom>
      </dgm:spPr>
      <dgm:t>
        <a:bodyPr/>
        <a:lstStyle/>
        <a:p>
          <a:endParaRPr lang="ru-RU"/>
        </a:p>
      </dgm:t>
    </dgm:pt>
    <dgm:pt modelId="{4A108D80-E6FE-424F-850E-012F3DC6D82C}" type="pres">
      <dgm:prSet presAssocID="{028557A2-EB5B-4660-B011-6C57043980C1}" presName="parTrans" presStyleLbl="sibTrans2D1" presStyleIdx="8" presStyleCnt="11" custScaleX="162951"/>
      <dgm:spPr/>
      <dgm:t>
        <a:bodyPr/>
        <a:lstStyle/>
        <a:p>
          <a:endParaRPr lang="ru-RU"/>
        </a:p>
      </dgm:t>
    </dgm:pt>
    <dgm:pt modelId="{22EC30E5-5C23-4139-AAA1-7A86C4F55DCD}" type="pres">
      <dgm:prSet presAssocID="{028557A2-EB5B-4660-B011-6C57043980C1}" presName="connectorText" presStyleLbl="sibTrans2D1" presStyleIdx="8" presStyleCnt="11"/>
      <dgm:spPr/>
      <dgm:t>
        <a:bodyPr/>
        <a:lstStyle/>
        <a:p>
          <a:endParaRPr lang="ru-RU"/>
        </a:p>
      </dgm:t>
    </dgm:pt>
    <dgm:pt modelId="{3CD4E1E7-B8EF-475B-91DD-91B476B11678}" type="pres">
      <dgm:prSet presAssocID="{2C3C0929-EF1A-4B19-A68A-B251866427E8}" presName="node" presStyleLbl="node1" presStyleIdx="8" presStyleCnt="11" custRadScaleRad="121932" custRadScaleInc="1553">
        <dgm:presLayoutVars>
          <dgm:bulletEnabled val="1"/>
        </dgm:presLayoutVars>
      </dgm:prSet>
      <dgm:spPr>
        <a:prstGeom prst="rect">
          <a:avLst/>
        </a:prstGeom>
      </dgm:spPr>
      <dgm:t>
        <a:bodyPr/>
        <a:lstStyle/>
        <a:p>
          <a:endParaRPr lang="ru-RU"/>
        </a:p>
      </dgm:t>
    </dgm:pt>
    <dgm:pt modelId="{967837F3-5F47-4FEA-B09E-77FFB890DAF8}" type="pres">
      <dgm:prSet presAssocID="{71CCE72C-BAA4-4FA0-9675-B61B3C91CEC6}" presName="parTrans" presStyleLbl="sibTrans2D1" presStyleIdx="9" presStyleCnt="11" custScaleX="160924"/>
      <dgm:spPr/>
      <dgm:t>
        <a:bodyPr/>
        <a:lstStyle/>
        <a:p>
          <a:endParaRPr lang="ru-RU"/>
        </a:p>
      </dgm:t>
    </dgm:pt>
    <dgm:pt modelId="{DE8235C8-DE5C-4ACB-858E-B3BD36CFC4A2}" type="pres">
      <dgm:prSet presAssocID="{71CCE72C-BAA4-4FA0-9675-B61B3C91CEC6}" presName="connectorText" presStyleLbl="sibTrans2D1" presStyleIdx="9" presStyleCnt="11"/>
      <dgm:spPr/>
      <dgm:t>
        <a:bodyPr/>
        <a:lstStyle/>
        <a:p>
          <a:endParaRPr lang="ru-RU"/>
        </a:p>
      </dgm:t>
    </dgm:pt>
    <dgm:pt modelId="{60E55FCD-8E6F-408A-BFD3-3CDE40B64F60}" type="pres">
      <dgm:prSet presAssocID="{762A7B24-AEE6-4B08-9F46-9C990A5BF6F1}" presName="node" presStyleLbl="node1" presStyleIdx="9" presStyleCnt="11" custRadScaleRad="122268" custRadScaleInc="5485">
        <dgm:presLayoutVars>
          <dgm:bulletEnabled val="1"/>
        </dgm:presLayoutVars>
      </dgm:prSet>
      <dgm:spPr>
        <a:prstGeom prst="rect">
          <a:avLst/>
        </a:prstGeom>
      </dgm:spPr>
      <dgm:t>
        <a:bodyPr/>
        <a:lstStyle/>
        <a:p>
          <a:endParaRPr lang="ru-RU"/>
        </a:p>
      </dgm:t>
    </dgm:pt>
    <dgm:pt modelId="{7586DC43-DD25-44C7-A216-DFAB4EB0C795}" type="pres">
      <dgm:prSet presAssocID="{08F5E063-B2F3-44EF-80AB-FC5B533BB023}" presName="parTrans" presStyleLbl="sibTrans2D1" presStyleIdx="10" presStyleCnt="11"/>
      <dgm:spPr/>
      <dgm:t>
        <a:bodyPr/>
        <a:lstStyle/>
        <a:p>
          <a:endParaRPr lang="ru-RU"/>
        </a:p>
      </dgm:t>
    </dgm:pt>
    <dgm:pt modelId="{B26C5C65-B68C-478A-9A19-F36858B21D76}" type="pres">
      <dgm:prSet presAssocID="{08F5E063-B2F3-44EF-80AB-FC5B533BB023}" presName="connectorText" presStyleLbl="sibTrans2D1" presStyleIdx="10" presStyleCnt="11"/>
      <dgm:spPr/>
      <dgm:t>
        <a:bodyPr/>
        <a:lstStyle/>
        <a:p>
          <a:endParaRPr lang="ru-RU"/>
        </a:p>
      </dgm:t>
    </dgm:pt>
    <dgm:pt modelId="{69683D41-70CB-477C-88AF-A1FEFE571C76}" type="pres">
      <dgm:prSet presAssocID="{C5B6F696-B462-43AC-9CFA-C46A1AE293F6}" presName="node" presStyleLbl="node1" presStyleIdx="10" presStyleCnt="11" custRadScaleRad="116825" custRadScaleInc="-31556">
        <dgm:presLayoutVars>
          <dgm:bulletEnabled val="1"/>
        </dgm:presLayoutVars>
      </dgm:prSet>
      <dgm:spPr>
        <a:prstGeom prst="rect">
          <a:avLst/>
        </a:prstGeom>
      </dgm:spPr>
      <dgm:t>
        <a:bodyPr/>
        <a:lstStyle/>
        <a:p>
          <a:endParaRPr lang="ru-RU"/>
        </a:p>
      </dgm:t>
    </dgm:pt>
  </dgm:ptLst>
  <dgm:cxnLst>
    <dgm:cxn modelId="{A0CA2D28-7B54-47B7-9600-F1F237F30DB0}" type="presOf" srcId="{460A38E3-CBC3-49EC-977A-317CB970DDB6}" destId="{928B39C8-4FBB-4A16-8D7F-874DBA98A2CD}" srcOrd="1" destOrd="0" presId="urn:microsoft.com/office/officeart/2005/8/layout/radial5"/>
    <dgm:cxn modelId="{5BDA39F2-4F91-43B7-8C19-BA3B53A8B230}" type="presOf" srcId="{08F5E063-B2F3-44EF-80AB-FC5B533BB023}" destId="{7586DC43-DD25-44C7-A216-DFAB4EB0C795}" srcOrd="0" destOrd="0" presId="urn:microsoft.com/office/officeart/2005/8/layout/radial5"/>
    <dgm:cxn modelId="{9F44C157-72FD-49F8-A6B8-E3AFAD12B224}" srcId="{5B61D2A5-9D86-4C3B-B746-1FA4B0D862A1}" destId="{592E6AE7-A86D-438A-AEAB-E9891BCC5160}" srcOrd="0" destOrd="0" parTransId="{E9690F81-0E85-4FAD-AC65-5E2ABF4494A9}" sibTransId="{6511DE1B-D8EA-4D31-B32A-E4FBB5F11896}"/>
    <dgm:cxn modelId="{7992B65D-97D9-4AAC-8C1C-69D23859EADA}" type="presOf" srcId="{A118ACAB-B402-4ABC-BBC5-24B2A8303487}" destId="{CEAD9A99-DC30-4CF1-BF84-4CA6B31E9DAA}" srcOrd="0" destOrd="0" presId="urn:microsoft.com/office/officeart/2005/8/layout/radial5"/>
    <dgm:cxn modelId="{24194DC6-550E-4F1A-8517-DBBE713B4CF3}" type="presOf" srcId="{B3CF9C94-EBB4-422C-BC1A-81BA64586266}" destId="{561C89F1-F3B3-48CF-B08B-4DD9982233A0}" srcOrd="1" destOrd="0" presId="urn:microsoft.com/office/officeart/2005/8/layout/radial5"/>
    <dgm:cxn modelId="{D66301A7-ECBA-42F1-9544-8FABEAB520B0}" type="presOf" srcId="{0AADF1E3-21E2-4B32-AAEE-82159C0F0D1A}" destId="{C2ABBD3E-A44D-4B75-8C06-34846E95E6B3}" srcOrd="0" destOrd="0" presId="urn:microsoft.com/office/officeart/2005/8/layout/radial5"/>
    <dgm:cxn modelId="{89C983AE-38FC-48CA-B904-16705E692EA1}" type="presOf" srcId="{2A218516-47FA-4224-90E4-81B294027797}" destId="{19BA5BE4-A3D1-400E-BEBD-72FF5F99BA53}" srcOrd="0" destOrd="0" presId="urn:microsoft.com/office/officeart/2005/8/layout/radial5"/>
    <dgm:cxn modelId="{D3691217-2DAC-4F1B-804E-A55CB888D4A2}" type="presOf" srcId="{8F8088D9-2B4D-41AE-8608-C8E025582607}" destId="{C3C3B186-4AA2-410E-81E8-8BB9F1FF2486}" srcOrd="0" destOrd="0" presId="urn:microsoft.com/office/officeart/2005/8/layout/radial5"/>
    <dgm:cxn modelId="{F0061D76-F937-4048-AF4A-B59EE0868A8A}" srcId="{5B61D2A5-9D86-4C3B-B746-1FA4B0D862A1}" destId="{DD907263-079B-4FB2-A7FE-E3AEE8B1A036}" srcOrd="4" destOrd="0" parTransId="{B3CF9C94-EBB4-422C-BC1A-81BA64586266}" sibTransId="{DA618DD0-A042-495B-9F22-F047B9E6534E}"/>
    <dgm:cxn modelId="{883F19BB-ECDA-437B-B8E6-C27C60F2A966}" type="presOf" srcId="{42BAB8D0-18E5-4522-A0F1-E9C845FE08E3}" destId="{E92824A1-30B8-4E7C-984C-0FD8CC293B8E}" srcOrd="0" destOrd="0" presId="urn:microsoft.com/office/officeart/2005/8/layout/radial5"/>
    <dgm:cxn modelId="{8B6607B0-FC1C-402B-8480-0C6B52E4C9A9}" type="presOf" srcId="{2C3C0929-EF1A-4B19-A68A-B251866427E8}" destId="{3CD4E1E7-B8EF-475B-91DD-91B476B11678}" srcOrd="0" destOrd="0" presId="urn:microsoft.com/office/officeart/2005/8/layout/radial5"/>
    <dgm:cxn modelId="{87A8DDEE-5554-4083-9EA4-0C8B49A044BB}" type="presOf" srcId="{B3CF9C94-EBB4-422C-BC1A-81BA64586266}" destId="{394DAD8F-327A-45A1-B6B7-4A48161B0F73}" srcOrd="0" destOrd="0" presId="urn:microsoft.com/office/officeart/2005/8/layout/radial5"/>
    <dgm:cxn modelId="{55ED2BE5-5342-4AD6-A501-031DB481756B}" type="presOf" srcId="{8F8088D9-2B4D-41AE-8608-C8E025582607}" destId="{9E4C4687-A875-42A2-89D3-12584AC1E878}" srcOrd="1" destOrd="0" presId="urn:microsoft.com/office/officeart/2005/8/layout/radial5"/>
    <dgm:cxn modelId="{D6118F53-81F5-4277-9B18-929382251D33}" type="presOf" srcId="{C5B6F696-B462-43AC-9CFA-C46A1AE293F6}" destId="{69683D41-70CB-477C-88AF-A1FEFE571C76}" srcOrd="0" destOrd="0" presId="urn:microsoft.com/office/officeart/2005/8/layout/radial5"/>
    <dgm:cxn modelId="{2D764CA1-0634-43AF-B5C5-A046C18B1669}" srcId="{5B61D2A5-9D86-4C3B-B746-1FA4B0D862A1}" destId="{762A7B24-AEE6-4B08-9F46-9C990A5BF6F1}" srcOrd="9" destOrd="0" parTransId="{71CCE72C-BAA4-4FA0-9675-B61B3C91CEC6}" sibTransId="{51B7D7DB-EC23-44CD-8FF5-A132072DFE30}"/>
    <dgm:cxn modelId="{D8969C19-B71B-40B3-811A-A6A095484BB2}" type="presOf" srcId="{08F5E063-B2F3-44EF-80AB-FC5B533BB023}" destId="{B26C5C65-B68C-478A-9A19-F36858B21D76}" srcOrd="1" destOrd="0" presId="urn:microsoft.com/office/officeart/2005/8/layout/radial5"/>
    <dgm:cxn modelId="{099B0F1E-2C62-476D-8953-5E50B1F4E407}" type="presOf" srcId="{A4E782B7-229E-4B62-8E53-06463CB10D63}" destId="{3562A492-EB81-4DC4-ABB5-57511E7CA433}" srcOrd="0" destOrd="0" presId="urn:microsoft.com/office/officeart/2005/8/layout/radial5"/>
    <dgm:cxn modelId="{8263C238-64B1-4014-A5F2-B05E6476DAA4}" srcId="{A118ACAB-B402-4ABC-BBC5-24B2A8303487}" destId="{5B61D2A5-9D86-4C3B-B746-1FA4B0D862A1}" srcOrd="0" destOrd="0" parTransId="{183DE801-370E-4526-A65D-90B4662708C9}" sibTransId="{DCAFD7A3-2189-4BEA-BDF2-B83C0906DF7C}"/>
    <dgm:cxn modelId="{D99DDC93-7140-425D-A6C3-45D4410B5BC7}" srcId="{5B61D2A5-9D86-4C3B-B746-1FA4B0D862A1}" destId="{CB2978CB-D3C3-4DDA-BD2C-708A75CA086F}" srcOrd="3" destOrd="0" parTransId="{8F8088D9-2B4D-41AE-8608-C8E025582607}" sibTransId="{BD5002F8-8D62-49EE-A210-46CEACB38A53}"/>
    <dgm:cxn modelId="{58552EBA-2261-49B5-B668-F26FAB4EB71D}" srcId="{5B61D2A5-9D86-4C3B-B746-1FA4B0D862A1}" destId="{2C3C0929-EF1A-4B19-A68A-B251866427E8}" srcOrd="8" destOrd="0" parTransId="{028557A2-EB5B-4660-B011-6C57043980C1}" sibTransId="{A5016287-ED98-4055-B78D-5A10B5C56DB8}"/>
    <dgm:cxn modelId="{F0E7EAA5-85DE-492A-AD5F-7E7F9B7BA789}" type="presOf" srcId="{E9690F81-0E85-4FAD-AC65-5E2ABF4494A9}" destId="{B36761AB-51E4-4C8A-96C9-7585BF80A527}" srcOrd="0" destOrd="0" presId="urn:microsoft.com/office/officeart/2005/8/layout/radial5"/>
    <dgm:cxn modelId="{4B9F976A-8705-422E-8126-46DC1D3A26B8}" type="presOf" srcId="{6853BDC1-1250-4E0E-B0D1-3C168152FBE5}" destId="{BB5B661B-A425-4BD3-946C-6A79ADB60F1B}" srcOrd="0" destOrd="0" presId="urn:microsoft.com/office/officeart/2005/8/layout/radial5"/>
    <dgm:cxn modelId="{FC0E503B-4983-4FEF-AC2B-B6B1E8EE9BF7}" type="presOf" srcId="{460A38E3-CBC3-49EC-977A-317CB970DDB6}" destId="{B569718B-ACB2-4770-B8B3-B1EDC632CE60}" srcOrd="0" destOrd="0" presId="urn:microsoft.com/office/officeart/2005/8/layout/radial5"/>
    <dgm:cxn modelId="{EB79CCC9-C89C-423D-9B59-788FC700B823}" type="presOf" srcId="{9F34694F-A483-460D-8B24-DB7655DE25B4}" destId="{F440B91D-48FD-40B6-A98E-054BC390B40F}" srcOrd="0" destOrd="0" presId="urn:microsoft.com/office/officeart/2005/8/layout/radial5"/>
    <dgm:cxn modelId="{AD6D2981-642E-440A-BEF3-7AC48064739E}" srcId="{5B61D2A5-9D86-4C3B-B746-1FA4B0D862A1}" destId="{42BAB8D0-18E5-4522-A0F1-E9C845FE08E3}" srcOrd="7" destOrd="0" parTransId="{C3062F2F-2D83-49BE-B16C-D2903D5CAFB1}" sibTransId="{ABA8A471-9B18-4A8F-AD36-C74F525EE2ED}"/>
    <dgm:cxn modelId="{3260AD8A-684D-43BE-8C8A-A7FA074ED2DF}" type="presOf" srcId="{028557A2-EB5B-4660-B011-6C57043980C1}" destId="{4A108D80-E6FE-424F-850E-012F3DC6D82C}" srcOrd="0" destOrd="0" presId="urn:microsoft.com/office/officeart/2005/8/layout/radial5"/>
    <dgm:cxn modelId="{4C4F9CA6-385A-419D-A7E3-CC147A2D564F}" type="presOf" srcId="{5B61D2A5-9D86-4C3B-B746-1FA4B0D862A1}" destId="{8578BD17-19D1-48B2-A87A-812A467C5643}" srcOrd="0" destOrd="0" presId="urn:microsoft.com/office/officeart/2005/8/layout/radial5"/>
    <dgm:cxn modelId="{689CD29C-1026-4424-A7C7-2410CD9585B2}" type="presOf" srcId="{592E6AE7-A86D-438A-AEAB-E9891BCC5160}" destId="{615AEB98-C64A-413F-B8EA-974223C54659}" srcOrd="0" destOrd="0" presId="urn:microsoft.com/office/officeart/2005/8/layout/radial5"/>
    <dgm:cxn modelId="{757479A2-39FE-4FF7-9B06-EFC31EBCAFF9}" srcId="{5B61D2A5-9D86-4C3B-B746-1FA4B0D862A1}" destId="{C5B6F696-B462-43AC-9CFA-C46A1AE293F6}" srcOrd="10" destOrd="0" parTransId="{08F5E063-B2F3-44EF-80AB-FC5B533BB023}" sibTransId="{DB252960-3010-4BF1-84D3-8A4D15DE9D2D}"/>
    <dgm:cxn modelId="{9F14FC3A-E041-4680-9D75-C82E7B8B56F6}" srcId="{5B61D2A5-9D86-4C3B-B746-1FA4B0D862A1}" destId="{0AADF1E3-21E2-4B32-AAEE-82159C0F0D1A}" srcOrd="5" destOrd="0" parTransId="{50CD55C6-73C4-49A6-881A-8C986377898E}" sibTransId="{024EBD74-7387-4932-B1A0-8BD44796464B}"/>
    <dgm:cxn modelId="{C6EA7D29-AA39-4D61-9C6B-6E3F50644524}" srcId="{5B61D2A5-9D86-4C3B-B746-1FA4B0D862A1}" destId="{9F34694F-A483-460D-8B24-DB7655DE25B4}" srcOrd="1" destOrd="0" parTransId="{6853BDC1-1250-4E0E-B0D1-3C168152FBE5}" sibTransId="{0D94C9EE-FC9F-47A1-8794-9309F0F57953}"/>
    <dgm:cxn modelId="{82B64C5D-B006-4888-9DBC-4ECF34240774}" type="presOf" srcId="{E9690F81-0E85-4FAD-AC65-5E2ABF4494A9}" destId="{72090132-4016-46C9-A1A6-A253220914FD}" srcOrd="1" destOrd="0" presId="urn:microsoft.com/office/officeart/2005/8/layout/radial5"/>
    <dgm:cxn modelId="{B9A66A88-DCB5-45E0-9C55-1F6BC602AC92}" type="presOf" srcId="{028557A2-EB5B-4660-B011-6C57043980C1}" destId="{22EC30E5-5C23-4139-AAA1-7A86C4F55DCD}" srcOrd="1" destOrd="0" presId="urn:microsoft.com/office/officeart/2005/8/layout/radial5"/>
    <dgm:cxn modelId="{537B6149-E60D-4FE3-8515-A224C23B3DF6}" type="presOf" srcId="{DCD9B2A3-16FF-49FF-B295-4D6E29B3CABA}" destId="{2809A410-B0C7-4470-8967-DB0854861B70}" srcOrd="0" destOrd="0" presId="urn:microsoft.com/office/officeart/2005/8/layout/radial5"/>
    <dgm:cxn modelId="{F8305F08-0D43-4843-9325-E316D950AD9B}" type="presOf" srcId="{CB2978CB-D3C3-4DDA-BD2C-708A75CA086F}" destId="{A6329DA6-4A03-445F-A954-585A2C3BEA95}" srcOrd="0" destOrd="0" presId="urn:microsoft.com/office/officeart/2005/8/layout/radial5"/>
    <dgm:cxn modelId="{C9D69E05-B4FC-467B-8DA2-9C32B465775B}" type="presOf" srcId="{DD907263-079B-4FB2-A7FE-E3AEE8B1A036}" destId="{8B6B3F58-1589-4A66-A8A9-8CDD56167D90}" srcOrd="0" destOrd="0" presId="urn:microsoft.com/office/officeart/2005/8/layout/radial5"/>
    <dgm:cxn modelId="{97DFAF3C-2D69-4D5C-8DA3-A7B5BD34DE06}" type="presOf" srcId="{71CCE72C-BAA4-4FA0-9675-B61B3C91CEC6}" destId="{967837F3-5F47-4FEA-B09E-77FFB890DAF8}" srcOrd="0" destOrd="0" presId="urn:microsoft.com/office/officeart/2005/8/layout/radial5"/>
    <dgm:cxn modelId="{63FD3A23-2A90-4144-8BE7-58B4F065EABD}" type="presOf" srcId="{C3062F2F-2D83-49BE-B16C-D2903D5CAFB1}" destId="{FCF72329-63E4-49DA-A045-9B639158DDAC}" srcOrd="1" destOrd="0" presId="urn:microsoft.com/office/officeart/2005/8/layout/radial5"/>
    <dgm:cxn modelId="{B948D148-88B2-4677-94B6-01896CF2C814}" type="presOf" srcId="{762A7B24-AEE6-4B08-9F46-9C990A5BF6F1}" destId="{60E55FCD-8E6F-408A-BFD3-3CDE40B64F60}" srcOrd="0" destOrd="0" presId="urn:microsoft.com/office/officeart/2005/8/layout/radial5"/>
    <dgm:cxn modelId="{EA50859E-964B-4E98-A73B-1D1EB445A82E}" type="presOf" srcId="{6853BDC1-1250-4E0E-B0D1-3C168152FBE5}" destId="{A9EA08C7-E608-4230-9126-9E23E06260D9}" srcOrd="1" destOrd="0" presId="urn:microsoft.com/office/officeart/2005/8/layout/radial5"/>
    <dgm:cxn modelId="{9B9855C4-9F06-4653-B52E-5BFFA798A8E4}" srcId="{5B61D2A5-9D86-4C3B-B746-1FA4B0D862A1}" destId="{2A218516-47FA-4224-90E4-81B294027797}" srcOrd="6" destOrd="0" parTransId="{DCD9B2A3-16FF-49FF-B295-4D6E29B3CABA}" sibTransId="{06CD1F30-B14C-4086-B147-F5DA491067A9}"/>
    <dgm:cxn modelId="{A51D8D3B-DA10-4C9E-9515-5302651CA17F}" srcId="{5B61D2A5-9D86-4C3B-B746-1FA4B0D862A1}" destId="{A4E782B7-229E-4B62-8E53-06463CB10D63}" srcOrd="2" destOrd="0" parTransId="{460A38E3-CBC3-49EC-977A-317CB970DDB6}" sibTransId="{4BC720C2-760C-44D1-9AEB-F643DABB7B82}"/>
    <dgm:cxn modelId="{4AFD8082-D156-4A4D-9CB7-FD59DAA44ECE}" type="presOf" srcId="{50CD55C6-73C4-49A6-881A-8C986377898E}" destId="{FDD33BB5-A79B-4525-A62F-D3FC1491EA75}" srcOrd="1" destOrd="0" presId="urn:microsoft.com/office/officeart/2005/8/layout/radial5"/>
    <dgm:cxn modelId="{C16B52F8-B2B8-434E-9D12-6B15479DE8B5}" type="presOf" srcId="{C3062F2F-2D83-49BE-B16C-D2903D5CAFB1}" destId="{1546D297-7CBE-476C-96E1-F684351C5C97}" srcOrd="0" destOrd="0" presId="urn:microsoft.com/office/officeart/2005/8/layout/radial5"/>
    <dgm:cxn modelId="{CE5F028B-80FC-4959-8664-39539B75634A}" type="presOf" srcId="{71CCE72C-BAA4-4FA0-9675-B61B3C91CEC6}" destId="{DE8235C8-DE5C-4ACB-858E-B3BD36CFC4A2}" srcOrd="1" destOrd="0" presId="urn:microsoft.com/office/officeart/2005/8/layout/radial5"/>
    <dgm:cxn modelId="{96B993B4-E2BF-4F7B-9222-98E1B71517CB}" type="presOf" srcId="{50CD55C6-73C4-49A6-881A-8C986377898E}" destId="{40CC9011-EC8C-4189-A1DF-82FE12AC5DD2}" srcOrd="0" destOrd="0" presId="urn:microsoft.com/office/officeart/2005/8/layout/radial5"/>
    <dgm:cxn modelId="{7C666125-D369-4327-9D70-4A83EC599ADE}" type="presOf" srcId="{DCD9B2A3-16FF-49FF-B295-4D6E29B3CABA}" destId="{3E9BFA2D-98BF-4196-8680-80D393C16848}" srcOrd="1" destOrd="0" presId="urn:microsoft.com/office/officeart/2005/8/layout/radial5"/>
    <dgm:cxn modelId="{A7B4AB6A-B266-4D8A-9CD4-7E70D87A4460}" type="presParOf" srcId="{CEAD9A99-DC30-4CF1-BF84-4CA6B31E9DAA}" destId="{8578BD17-19D1-48B2-A87A-812A467C5643}" srcOrd="0" destOrd="0" presId="urn:microsoft.com/office/officeart/2005/8/layout/radial5"/>
    <dgm:cxn modelId="{B33E89C9-D83E-4F98-9AC4-01C8B616514F}" type="presParOf" srcId="{CEAD9A99-DC30-4CF1-BF84-4CA6B31E9DAA}" destId="{B36761AB-51E4-4C8A-96C9-7585BF80A527}" srcOrd="1" destOrd="0" presId="urn:microsoft.com/office/officeart/2005/8/layout/radial5"/>
    <dgm:cxn modelId="{5E82A239-442C-4322-BF80-23187B43E82A}" type="presParOf" srcId="{B36761AB-51E4-4C8A-96C9-7585BF80A527}" destId="{72090132-4016-46C9-A1A6-A253220914FD}" srcOrd="0" destOrd="0" presId="urn:microsoft.com/office/officeart/2005/8/layout/radial5"/>
    <dgm:cxn modelId="{4205FA61-8DD0-464C-843A-DEC9C704C129}" type="presParOf" srcId="{CEAD9A99-DC30-4CF1-BF84-4CA6B31E9DAA}" destId="{615AEB98-C64A-413F-B8EA-974223C54659}" srcOrd="2" destOrd="0" presId="urn:microsoft.com/office/officeart/2005/8/layout/radial5"/>
    <dgm:cxn modelId="{AE819BDC-E173-4963-AE09-BDF069EBDED6}" type="presParOf" srcId="{CEAD9A99-DC30-4CF1-BF84-4CA6B31E9DAA}" destId="{BB5B661B-A425-4BD3-946C-6A79ADB60F1B}" srcOrd="3" destOrd="0" presId="urn:microsoft.com/office/officeart/2005/8/layout/radial5"/>
    <dgm:cxn modelId="{5F8D8CA1-BBAF-4F73-B25A-14706A93C4B3}" type="presParOf" srcId="{BB5B661B-A425-4BD3-946C-6A79ADB60F1B}" destId="{A9EA08C7-E608-4230-9126-9E23E06260D9}" srcOrd="0" destOrd="0" presId="urn:microsoft.com/office/officeart/2005/8/layout/radial5"/>
    <dgm:cxn modelId="{DA487538-FE65-4DE8-A959-402A0AA9C73D}" type="presParOf" srcId="{CEAD9A99-DC30-4CF1-BF84-4CA6B31E9DAA}" destId="{F440B91D-48FD-40B6-A98E-054BC390B40F}" srcOrd="4" destOrd="0" presId="urn:microsoft.com/office/officeart/2005/8/layout/radial5"/>
    <dgm:cxn modelId="{BF262DB1-5184-496E-8547-51F390FAF323}" type="presParOf" srcId="{CEAD9A99-DC30-4CF1-BF84-4CA6B31E9DAA}" destId="{B569718B-ACB2-4770-B8B3-B1EDC632CE60}" srcOrd="5" destOrd="0" presId="urn:microsoft.com/office/officeart/2005/8/layout/radial5"/>
    <dgm:cxn modelId="{28339199-AA0B-4C3F-A5EC-39BCD6B3D8C3}" type="presParOf" srcId="{B569718B-ACB2-4770-B8B3-B1EDC632CE60}" destId="{928B39C8-4FBB-4A16-8D7F-874DBA98A2CD}" srcOrd="0" destOrd="0" presId="urn:microsoft.com/office/officeart/2005/8/layout/radial5"/>
    <dgm:cxn modelId="{F8B2646C-63F5-4078-B0A8-B02B6EE44A04}" type="presParOf" srcId="{CEAD9A99-DC30-4CF1-BF84-4CA6B31E9DAA}" destId="{3562A492-EB81-4DC4-ABB5-57511E7CA433}" srcOrd="6" destOrd="0" presId="urn:microsoft.com/office/officeart/2005/8/layout/radial5"/>
    <dgm:cxn modelId="{8E460FA8-B4A7-41AB-9439-5429875F12DA}" type="presParOf" srcId="{CEAD9A99-DC30-4CF1-BF84-4CA6B31E9DAA}" destId="{C3C3B186-4AA2-410E-81E8-8BB9F1FF2486}" srcOrd="7" destOrd="0" presId="urn:microsoft.com/office/officeart/2005/8/layout/radial5"/>
    <dgm:cxn modelId="{BC425343-1576-4EA1-B36F-3396ACEE3027}" type="presParOf" srcId="{C3C3B186-4AA2-410E-81E8-8BB9F1FF2486}" destId="{9E4C4687-A875-42A2-89D3-12584AC1E878}" srcOrd="0" destOrd="0" presId="urn:microsoft.com/office/officeart/2005/8/layout/radial5"/>
    <dgm:cxn modelId="{7BE9142B-4E72-41CE-A2B2-D79216CE5EEA}" type="presParOf" srcId="{CEAD9A99-DC30-4CF1-BF84-4CA6B31E9DAA}" destId="{A6329DA6-4A03-445F-A954-585A2C3BEA95}" srcOrd="8" destOrd="0" presId="urn:microsoft.com/office/officeart/2005/8/layout/radial5"/>
    <dgm:cxn modelId="{660E8F03-A788-45F1-A4C7-6A6AEE3D204B}" type="presParOf" srcId="{CEAD9A99-DC30-4CF1-BF84-4CA6B31E9DAA}" destId="{394DAD8F-327A-45A1-B6B7-4A48161B0F73}" srcOrd="9" destOrd="0" presId="urn:microsoft.com/office/officeart/2005/8/layout/radial5"/>
    <dgm:cxn modelId="{5B589FBD-ECB9-4C1A-B150-80038BDE5C0F}" type="presParOf" srcId="{394DAD8F-327A-45A1-B6B7-4A48161B0F73}" destId="{561C89F1-F3B3-48CF-B08B-4DD9982233A0}" srcOrd="0" destOrd="0" presId="urn:microsoft.com/office/officeart/2005/8/layout/radial5"/>
    <dgm:cxn modelId="{DCC64D51-5DBA-4155-A4EE-A10F0087A6A0}" type="presParOf" srcId="{CEAD9A99-DC30-4CF1-BF84-4CA6B31E9DAA}" destId="{8B6B3F58-1589-4A66-A8A9-8CDD56167D90}" srcOrd="10" destOrd="0" presId="urn:microsoft.com/office/officeart/2005/8/layout/radial5"/>
    <dgm:cxn modelId="{21DCBDB3-C96B-4382-9C1B-6ECA904EAB2A}" type="presParOf" srcId="{CEAD9A99-DC30-4CF1-BF84-4CA6B31E9DAA}" destId="{40CC9011-EC8C-4189-A1DF-82FE12AC5DD2}" srcOrd="11" destOrd="0" presId="urn:microsoft.com/office/officeart/2005/8/layout/radial5"/>
    <dgm:cxn modelId="{F7B26251-8A63-45B9-B6F7-D12BD2873FA5}" type="presParOf" srcId="{40CC9011-EC8C-4189-A1DF-82FE12AC5DD2}" destId="{FDD33BB5-A79B-4525-A62F-D3FC1491EA75}" srcOrd="0" destOrd="0" presId="urn:microsoft.com/office/officeart/2005/8/layout/radial5"/>
    <dgm:cxn modelId="{AD5FBA63-6DD6-436A-8E56-C158DF407EA3}" type="presParOf" srcId="{CEAD9A99-DC30-4CF1-BF84-4CA6B31E9DAA}" destId="{C2ABBD3E-A44D-4B75-8C06-34846E95E6B3}" srcOrd="12" destOrd="0" presId="urn:microsoft.com/office/officeart/2005/8/layout/radial5"/>
    <dgm:cxn modelId="{34E93F82-885D-4AC7-A334-85447F8C9469}" type="presParOf" srcId="{CEAD9A99-DC30-4CF1-BF84-4CA6B31E9DAA}" destId="{2809A410-B0C7-4470-8967-DB0854861B70}" srcOrd="13" destOrd="0" presId="urn:microsoft.com/office/officeart/2005/8/layout/radial5"/>
    <dgm:cxn modelId="{55657CB2-5902-4359-BB13-5E7B7F6F6780}" type="presParOf" srcId="{2809A410-B0C7-4470-8967-DB0854861B70}" destId="{3E9BFA2D-98BF-4196-8680-80D393C16848}" srcOrd="0" destOrd="0" presId="urn:microsoft.com/office/officeart/2005/8/layout/radial5"/>
    <dgm:cxn modelId="{0720C202-10E0-4B2D-8F92-3CBA038D4065}" type="presParOf" srcId="{CEAD9A99-DC30-4CF1-BF84-4CA6B31E9DAA}" destId="{19BA5BE4-A3D1-400E-BEBD-72FF5F99BA53}" srcOrd="14" destOrd="0" presId="urn:microsoft.com/office/officeart/2005/8/layout/radial5"/>
    <dgm:cxn modelId="{74B006E8-6929-4C40-87A1-A73A6B7C443B}" type="presParOf" srcId="{CEAD9A99-DC30-4CF1-BF84-4CA6B31E9DAA}" destId="{1546D297-7CBE-476C-96E1-F684351C5C97}" srcOrd="15" destOrd="0" presId="urn:microsoft.com/office/officeart/2005/8/layout/radial5"/>
    <dgm:cxn modelId="{170FD236-F5C4-401F-9B34-51ECAEB1EFA5}" type="presParOf" srcId="{1546D297-7CBE-476C-96E1-F684351C5C97}" destId="{FCF72329-63E4-49DA-A045-9B639158DDAC}" srcOrd="0" destOrd="0" presId="urn:microsoft.com/office/officeart/2005/8/layout/radial5"/>
    <dgm:cxn modelId="{C964406E-C956-4F36-821B-DBE9A3237E0B}" type="presParOf" srcId="{CEAD9A99-DC30-4CF1-BF84-4CA6B31E9DAA}" destId="{E92824A1-30B8-4E7C-984C-0FD8CC293B8E}" srcOrd="16" destOrd="0" presId="urn:microsoft.com/office/officeart/2005/8/layout/radial5"/>
    <dgm:cxn modelId="{D510F1F1-EBD5-448F-98A8-F4442F8F98A9}" type="presParOf" srcId="{CEAD9A99-DC30-4CF1-BF84-4CA6B31E9DAA}" destId="{4A108D80-E6FE-424F-850E-012F3DC6D82C}" srcOrd="17" destOrd="0" presId="urn:microsoft.com/office/officeart/2005/8/layout/radial5"/>
    <dgm:cxn modelId="{AD6EECC4-DA23-48B3-BD47-7D6559D05551}" type="presParOf" srcId="{4A108D80-E6FE-424F-850E-012F3DC6D82C}" destId="{22EC30E5-5C23-4139-AAA1-7A86C4F55DCD}" srcOrd="0" destOrd="0" presId="urn:microsoft.com/office/officeart/2005/8/layout/radial5"/>
    <dgm:cxn modelId="{C7526476-3087-47DC-A0E2-73FB54A2BCA2}" type="presParOf" srcId="{CEAD9A99-DC30-4CF1-BF84-4CA6B31E9DAA}" destId="{3CD4E1E7-B8EF-475B-91DD-91B476B11678}" srcOrd="18" destOrd="0" presId="urn:microsoft.com/office/officeart/2005/8/layout/radial5"/>
    <dgm:cxn modelId="{3A6BBC84-BEA8-4514-B81E-170B02CA0FB5}" type="presParOf" srcId="{CEAD9A99-DC30-4CF1-BF84-4CA6B31E9DAA}" destId="{967837F3-5F47-4FEA-B09E-77FFB890DAF8}" srcOrd="19" destOrd="0" presId="urn:microsoft.com/office/officeart/2005/8/layout/radial5"/>
    <dgm:cxn modelId="{ECD89DED-A4CA-45C1-8D1F-A48EC4A6193C}" type="presParOf" srcId="{967837F3-5F47-4FEA-B09E-77FFB890DAF8}" destId="{DE8235C8-DE5C-4ACB-858E-B3BD36CFC4A2}" srcOrd="0" destOrd="0" presId="urn:microsoft.com/office/officeart/2005/8/layout/radial5"/>
    <dgm:cxn modelId="{EC42EE03-95E9-4703-A8F8-712895674E70}" type="presParOf" srcId="{CEAD9A99-DC30-4CF1-BF84-4CA6B31E9DAA}" destId="{60E55FCD-8E6F-408A-BFD3-3CDE40B64F60}" srcOrd="20" destOrd="0" presId="urn:microsoft.com/office/officeart/2005/8/layout/radial5"/>
    <dgm:cxn modelId="{118E9710-966A-4FBE-9816-6E556170D23F}" type="presParOf" srcId="{CEAD9A99-DC30-4CF1-BF84-4CA6B31E9DAA}" destId="{7586DC43-DD25-44C7-A216-DFAB4EB0C795}" srcOrd="21" destOrd="0" presId="urn:microsoft.com/office/officeart/2005/8/layout/radial5"/>
    <dgm:cxn modelId="{CB321137-1511-490D-993D-E561EFA520D3}" type="presParOf" srcId="{7586DC43-DD25-44C7-A216-DFAB4EB0C795}" destId="{B26C5C65-B68C-478A-9A19-F36858B21D76}" srcOrd="0" destOrd="0" presId="urn:microsoft.com/office/officeart/2005/8/layout/radial5"/>
    <dgm:cxn modelId="{9E4CACD0-37CF-465F-A7D0-4A43E2316B7E}" type="presParOf" srcId="{CEAD9A99-DC30-4CF1-BF84-4CA6B31E9DAA}" destId="{69683D41-70CB-477C-88AF-A1FEFE571C76}" srcOrd="22" destOrd="0" presId="urn:microsoft.com/office/officeart/2005/8/layout/radial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AE508E-A4FE-4F56-977D-B4621448CB62}" type="doc">
      <dgm:prSet loTypeId="urn:microsoft.com/office/officeart/2005/8/layout/process1" loCatId="process" qsTypeId="urn:microsoft.com/office/officeart/2005/8/quickstyle/simple4" qsCatId="simple" csTypeId="urn:microsoft.com/office/officeart/2005/8/colors/accent1_2" csCatId="accent1" phldr="1"/>
      <dgm:spPr/>
    </dgm:pt>
    <dgm:pt modelId="{FE53B64C-8C77-4CD7-9310-8CB54B082EDE}">
      <dgm:prSet phldrT="[Текст]" custT="1"/>
      <dgm:spPr>
        <a:blipFill dpi="0" rotWithShape="0">
          <a:blip xmlns:r="http://schemas.openxmlformats.org/officeDocument/2006/relationships" r:embed="rId1"/>
          <a:srcRect/>
          <a:stretch>
            <a:fillRect/>
          </a:stretch>
        </a:blipFill>
      </dgm:spPr>
      <dgm:t>
        <a:bodyPr anchor="t"/>
        <a:lstStyle/>
        <a:p>
          <a:endParaRPr lang="en-US" sz="1100" b="1">
            <a:solidFill>
              <a:sysClr val="windowText" lastClr="000000"/>
            </a:solidFill>
            <a:latin typeface="Arial" pitchFamily="34" charset="0"/>
            <a:cs typeface="Arial" pitchFamily="34" charset="0"/>
          </a:endParaRPr>
        </a:p>
        <a:p>
          <a:r>
            <a:rPr lang="en-US" sz="1100" b="1">
              <a:solidFill>
                <a:sysClr val="windowText" lastClr="000000"/>
              </a:solidFill>
              <a:latin typeface="Arial" pitchFamily="34" charset="0"/>
              <a:cs typeface="Arial" pitchFamily="34" charset="0"/>
            </a:rPr>
            <a:t>Baku</a:t>
          </a:r>
        </a:p>
        <a:p>
          <a:r>
            <a:rPr lang="en-US" sz="1100" b="1">
              <a:solidFill>
                <a:sysClr val="windowText" lastClr="000000"/>
              </a:solidFill>
              <a:latin typeface="Arial" pitchFamily="34" charset="0"/>
              <a:cs typeface="Arial" pitchFamily="34" charset="0"/>
            </a:rPr>
            <a:t>(44</a:t>
          </a:r>
          <a:r>
            <a:rPr lang="az-Latn-AZ" sz="1100" b="1">
              <a:solidFill>
                <a:sysClr val="windowText" lastClr="000000"/>
              </a:solidFill>
              <a:latin typeface="Arial" pitchFamily="34" charset="0"/>
              <a:cs typeface="Arial" pitchFamily="34" charset="0"/>
            </a:rPr>
            <a:t>3</a:t>
          </a:r>
          <a:r>
            <a:rPr lang="en-US" sz="1100" b="1">
              <a:solidFill>
                <a:sysClr val="windowText" lastClr="000000"/>
              </a:solidFill>
              <a:latin typeface="Arial" pitchFamily="34" charset="0"/>
              <a:cs typeface="Arial" pitchFamily="34" charset="0"/>
            </a:rPr>
            <a:t> km)</a:t>
          </a:r>
          <a:endParaRPr lang="ru-RU" sz="1100" b="1">
            <a:solidFill>
              <a:sysClr val="windowText" lastClr="000000"/>
            </a:solidFill>
            <a:latin typeface="Arial" pitchFamily="34" charset="0"/>
            <a:cs typeface="Arial" pitchFamily="34" charset="0"/>
          </a:endParaRPr>
        </a:p>
      </dgm:t>
    </dgm:pt>
    <dgm:pt modelId="{9A8E6F01-DCA2-4027-B85D-EA54E46AC0CF}" type="parTrans" cxnId="{32F1508B-BA8E-456A-A652-955C1CEC88A1}">
      <dgm:prSet/>
      <dgm:spPr/>
      <dgm:t>
        <a:bodyPr/>
        <a:lstStyle/>
        <a:p>
          <a:endParaRPr lang="ru-RU"/>
        </a:p>
      </dgm:t>
    </dgm:pt>
    <dgm:pt modelId="{1BF2E8E1-60F8-4007-97C8-84F7B5043F40}" type="sibTrans" cxnId="{32F1508B-BA8E-456A-A652-955C1CEC88A1}">
      <dgm:prSet/>
      <dgm:spPr>
        <a:blipFill rotWithShape="0">
          <a:blip xmlns:r="http://schemas.openxmlformats.org/officeDocument/2006/relationships" r:embed="rId2">
            <a:duotone>
              <a:prstClr val="black"/>
              <a:schemeClr val="accent5">
                <a:tint val="45000"/>
                <a:satMod val="400000"/>
              </a:schemeClr>
            </a:duotone>
          </a:blip>
          <a:stretch>
            <a:fillRect/>
          </a:stretch>
        </a:blipFill>
      </dgm:spPr>
      <dgm:t>
        <a:bodyPr/>
        <a:lstStyle/>
        <a:p>
          <a:endParaRPr lang="ru-RU"/>
        </a:p>
      </dgm:t>
    </dgm:pt>
    <dgm:pt modelId="{4CB56437-E5CA-4252-9CB6-20FC387120E6}">
      <dgm:prSet phldrT="[Текст]" custT="1"/>
      <dgm:spPr>
        <a:blipFill rotWithShape="0">
          <a:blip xmlns:r="http://schemas.openxmlformats.org/officeDocument/2006/relationships" r:embed="rId3"/>
          <a:stretch>
            <a:fillRect/>
          </a:stretch>
        </a:blipFill>
      </dgm:spPr>
      <dgm:t>
        <a:bodyPr anchor="t"/>
        <a:lstStyle/>
        <a:p>
          <a:endParaRPr lang="en-US" sz="1100" b="1">
            <a:solidFill>
              <a:sysClr val="windowText" lastClr="000000"/>
            </a:solidFill>
            <a:latin typeface="Arial" pitchFamily="34" charset="0"/>
            <a:cs typeface="Arial" pitchFamily="34" charset="0"/>
          </a:endParaRPr>
        </a:p>
        <a:p>
          <a:r>
            <a:rPr lang="en-US" sz="1100" b="1">
              <a:solidFill>
                <a:sysClr val="windowText" lastClr="000000"/>
              </a:solidFill>
              <a:latin typeface="Arial" pitchFamily="34" charset="0"/>
              <a:cs typeface="Arial" pitchFamily="34" charset="0"/>
            </a:rPr>
            <a:t>Tbilisi</a:t>
          </a:r>
        </a:p>
        <a:p>
          <a:r>
            <a:rPr lang="en-US" sz="1100" b="1">
              <a:solidFill>
                <a:sysClr val="windowText" lastClr="000000"/>
              </a:solidFill>
              <a:latin typeface="Arial" pitchFamily="34" charset="0"/>
              <a:cs typeface="Arial" pitchFamily="34" charset="0"/>
            </a:rPr>
            <a:t>(2</a:t>
          </a:r>
          <a:r>
            <a:rPr lang="az-Latn-AZ" sz="1100" b="1">
              <a:solidFill>
                <a:sysClr val="windowText" lastClr="000000"/>
              </a:solidFill>
              <a:latin typeface="Arial" pitchFamily="34" charset="0"/>
              <a:cs typeface="Arial" pitchFamily="34" charset="0"/>
            </a:rPr>
            <a:t>48</a:t>
          </a:r>
          <a:r>
            <a:rPr lang="en-US" sz="1100" b="1">
              <a:solidFill>
                <a:sysClr val="windowText" lastClr="000000"/>
              </a:solidFill>
              <a:latin typeface="Arial" pitchFamily="34" charset="0"/>
              <a:cs typeface="Arial" pitchFamily="34" charset="0"/>
            </a:rPr>
            <a:t> km)</a:t>
          </a:r>
          <a:endParaRPr lang="ru-RU" sz="1100" b="1">
            <a:solidFill>
              <a:sysClr val="windowText" lastClr="000000"/>
            </a:solidFill>
            <a:latin typeface="Arial" pitchFamily="34" charset="0"/>
            <a:cs typeface="Arial" pitchFamily="34" charset="0"/>
          </a:endParaRPr>
        </a:p>
      </dgm:t>
    </dgm:pt>
    <dgm:pt modelId="{25BA5C53-9E49-4AA0-A2EF-C2387B5409B7}" type="parTrans" cxnId="{A59C77FC-61A6-4F7E-A4AD-B19300172271}">
      <dgm:prSet/>
      <dgm:spPr/>
      <dgm:t>
        <a:bodyPr/>
        <a:lstStyle/>
        <a:p>
          <a:endParaRPr lang="ru-RU"/>
        </a:p>
      </dgm:t>
    </dgm:pt>
    <dgm:pt modelId="{5EA7569C-45FF-42F9-BB8C-D2220A7FE20F}" type="sibTrans" cxnId="{A59C77FC-61A6-4F7E-A4AD-B19300172271}">
      <dgm:prSet/>
      <dgm:spPr>
        <a:blipFill rotWithShape="0">
          <a:blip xmlns:r="http://schemas.openxmlformats.org/officeDocument/2006/relationships" r:embed="rId2">
            <a:duotone>
              <a:prstClr val="black"/>
              <a:schemeClr val="accent5">
                <a:tint val="45000"/>
                <a:satMod val="400000"/>
              </a:schemeClr>
            </a:duotone>
          </a:blip>
          <a:stretch>
            <a:fillRect/>
          </a:stretch>
        </a:blipFill>
      </dgm:spPr>
      <dgm:t>
        <a:bodyPr/>
        <a:lstStyle/>
        <a:p>
          <a:endParaRPr lang="ru-RU"/>
        </a:p>
      </dgm:t>
    </dgm:pt>
    <dgm:pt modelId="{C4ECFE7D-0920-4433-8844-A6F2AD34C332}">
      <dgm:prSet phldrT="[Текст]" custT="1"/>
      <dgm:spPr>
        <a:blipFill rotWithShape="0">
          <a:blip xmlns:r="http://schemas.openxmlformats.org/officeDocument/2006/relationships" r:embed="rId4"/>
          <a:stretch>
            <a:fillRect/>
          </a:stretch>
        </a:blipFill>
      </dgm:spPr>
      <dgm:t>
        <a:bodyPr anchor="t"/>
        <a:lstStyle/>
        <a:p>
          <a:endParaRPr lang="en-US" sz="1100" b="1">
            <a:solidFill>
              <a:sysClr val="windowText" lastClr="000000"/>
            </a:solidFill>
            <a:latin typeface="Arial" pitchFamily="34" charset="0"/>
            <a:cs typeface="Arial" pitchFamily="34" charset="0"/>
          </a:endParaRPr>
        </a:p>
        <a:p>
          <a:r>
            <a:rPr lang="en-US" sz="1100" b="1">
              <a:solidFill>
                <a:sysClr val="windowText" lastClr="000000"/>
              </a:solidFill>
              <a:latin typeface="Arial" pitchFamily="34" charset="0"/>
              <a:cs typeface="Arial" pitchFamily="34" charset="0"/>
            </a:rPr>
            <a:t>A</a:t>
          </a:r>
          <a:r>
            <a:rPr lang="az-Latn-AZ" sz="1100" b="1">
              <a:solidFill>
                <a:sysClr val="windowText" lastClr="000000"/>
              </a:solidFill>
              <a:latin typeface="Arial" pitchFamily="34" charset="0"/>
              <a:cs typeface="Arial" pitchFamily="34" charset="0"/>
            </a:rPr>
            <a:t>rzurum</a:t>
          </a:r>
          <a:endParaRPr lang="en-US" sz="1100" b="1">
            <a:solidFill>
              <a:sysClr val="windowText" lastClr="000000"/>
            </a:solidFill>
            <a:latin typeface="Arial" pitchFamily="34" charset="0"/>
            <a:cs typeface="Arial" pitchFamily="34" charset="0"/>
          </a:endParaRPr>
        </a:p>
        <a:p>
          <a:r>
            <a:rPr lang="en-US" sz="1100" b="1">
              <a:solidFill>
                <a:sysClr val="windowText" lastClr="000000"/>
              </a:solidFill>
              <a:latin typeface="Arial" pitchFamily="34" charset="0"/>
              <a:cs typeface="Arial" pitchFamily="34" charset="0"/>
            </a:rPr>
            <a:t>(</a:t>
          </a:r>
          <a:r>
            <a:rPr lang="az-Latn-AZ" sz="1100" b="1">
              <a:solidFill>
                <a:sysClr val="windowText" lastClr="000000"/>
              </a:solidFill>
              <a:latin typeface="Arial" pitchFamily="34" charset="0"/>
              <a:cs typeface="Arial" pitchFamily="34" charset="0"/>
            </a:rPr>
            <a:t>280</a:t>
          </a:r>
          <a:r>
            <a:rPr lang="en-US" sz="1100" b="1">
              <a:solidFill>
                <a:sysClr val="windowText" lastClr="000000"/>
              </a:solidFill>
              <a:latin typeface="Arial" pitchFamily="34" charset="0"/>
              <a:cs typeface="Arial" pitchFamily="34" charset="0"/>
            </a:rPr>
            <a:t> km)</a:t>
          </a:r>
          <a:endParaRPr lang="ru-RU" sz="1100" b="1">
            <a:solidFill>
              <a:sysClr val="windowText" lastClr="000000"/>
            </a:solidFill>
            <a:latin typeface="Arial" pitchFamily="34" charset="0"/>
            <a:cs typeface="Arial" pitchFamily="34" charset="0"/>
          </a:endParaRPr>
        </a:p>
      </dgm:t>
    </dgm:pt>
    <dgm:pt modelId="{4E94E3BC-71B2-430C-BA52-B955E1AA57D4}" type="parTrans" cxnId="{8F87CC58-8D7F-4F86-B7D2-D7C0E3BAEDA3}">
      <dgm:prSet/>
      <dgm:spPr/>
      <dgm:t>
        <a:bodyPr/>
        <a:lstStyle/>
        <a:p>
          <a:endParaRPr lang="ru-RU"/>
        </a:p>
      </dgm:t>
    </dgm:pt>
    <dgm:pt modelId="{13F574C5-360F-4695-B0B9-BB4800B7F6B0}" type="sibTrans" cxnId="{8F87CC58-8D7F-4F86-B7D2-D7C0E3BAEDA3}">
      <dgm:prSet/>
      <dgm:spPr/>
      <dgm:t>
        <a:bodyPr/>
        <a:lstStyle/>
        <a:p>
          <a:endParaRPr lang="ru-RU"/>
        </a:p>
      </dgm:t>
    </dgm:pt>
    <dgm:pt modelId="{5211EB7E-95DB-40A2-869A-60BDF25DFAF5}" type="pres">
      <dgm:prSet presAssocID="{E1AE508E-A4FE-4F56-977D-B4621448CB62}" presName="Name0" presStyleCnt="0">
        <dgm:presLayoutVars>
          <dgm:dir/>
          <dgm:resizeHandles val="exact"/>
        </dgm:presLayoutVars>
      </dgm:prSet>
      <dgm:spPr/>
    </dgm:pt>
    <dgm:pt modelId="{FAB1AB87-E084-43F2-8163-4C6DB26690EA}" type="pres">
      <dgm:prSet presAssocID="{FE53B64C-8C77-4CD7-9310-8CB54B082EDE}" presName="node" presStyleLbl="node1" presStyleIdx="0" presStyleCnt="3" custScaleX="72635" custScaleY="89723" custLinFactNeighborX="-179" custLinFactNeighborY="1701">
        <dgm:presLayoutVars>
          <dgm:bulletEnabled val="1"/>
        </dgm:presLayoutVars>
      </dgm:prSet>
      <dgm:spPr/>
      <dgm:t>
        <a:bodyPr/>
        <a:lstStyle/>
        <a:p>
          <a:endParaRPr lang="ru-RU"/>
        </a:p>
      </dgm:t>
    </dgm:pt>
    <dgm:pt modelId="{53C75FAE-0692-4E8C-8610-3259493D99B0}" type="pres">
      <dgm:prSet presAssocID="{1BF2E8E1-60F8-4007-97C8-84F7B5043F40}" presName="sibTrans" presStyleLbl="sibTrans2D1" presStyleIdx="0" presStyleCnt="2" custScaleX="214642" custScaleY="69905" custLinFactNeighborX="33988" custLinFactNeighborY="-4160"/>
      <dgm:spPr>
        <a:prstGeom prst="rect">
          <a:avLst/>
        </a:prstGeom>
      </dgm:spPr>
      <dgm:t>
        <a:bodyPr/>
        <a:lstStyle/>
        <a:p>
          <a:endParaRPr lang="ru-RU"/>
        </a:p>
      </dgm:t>
    </dgm:pt>
    <dgm:pt modelId="{2B9B91EB-25F2-414D-A310-BB8FA28F0D29}" type="pres">
      <dgm:prSet presAssocID="{1BF2E8E1-60F8-4007-97C8-84F7B5043F40}" presName="connectorText" presStyleLbl="sibTrans2D1" presStyleIdx="0" presStyleCnt="2"/>
      <dgm:spPr/>
      <dgm:t>
        <a:bodyPr/>
        <a:lstStyle/>
        <a:p>
          <a:endParaRPr lang="ru-RU"/>
        </a:p>
      </dgm:t>
    </dgm:pt>
    <dgm:pt modelId="{6375E971-476B-48F3-BB1F-3FDEBF776E82}" type="pres">
      <dgm:prSet presAssocID="{4CB56437-E5CA-4252-9CB6-20FC387120E6}" presName="node" presStyleLbl="node1" presStyleIdx="1" presStyleCnt="3" custScaleX="91616" custScaleY="96761">
        <dgm:presLayoutVars>
          <dgm:bulletEnabled val="1"/>
        </dgm:presLayoutVars>
      </dgm:prSet>
      <dgm:spPr/>
      <dgm:t>
        <a:bodyPr/>
        <a:lstStyle/>
        <a:p>
          <a:endParaRPr lang="ru-RU"/>
        </a:p>
      </dgm:t>
    </dgm:pt>
    <dgm:pt modelId="{505BB77F-A743-4613-B0F7-9358847414D2}" type="pres">
      <dgm:prSet presAssocID="{5EA7569C-45FF-42F9-BB8C-D2220A7FE20F}" presName="sibTrans" presStyleLbl="sibTrans2D1" presStyleIdx="1" presStyleCnt="2" custScaleX="233633" custScaleY="64885" custLinFactNeighborX="-33985" custLinFactNeighborY="0"/>
      <dgm:spPr>
        <a:prstGeom prst="rect">
          <a:avLst/>
        </a:prstGeom>
      </dgm:spPr>
      <dgm:t>
        <a:bodyPr/>
        <a:lstStyle/>
        <a:p>
          <a:endParaRPr lang="ru-RU"/>
        </a:p>
      </dgm:t>
    </dgm:pt>
    <dgm:pt modelId="{D791D87C-122F-407F-BCA9-141C0D3110CE}" type="pres">
      <dgm:prSet presAssocID="{5EA7569C-45FF-42F9-BB8C-D2220A7FE20F}" presName="connectorText" presStyleLbl="sibTrans2D1" presStyleIdx="1" presStyleCnt="2"/>
      <dgm:spPr/>
      <dgm:t>
        <a:bodyPr/>
        <a:lstStyle/>
        <a:p>
          <a:endParaRPr lang="ru-RU"/>
        </a:p>
      </dgm:t>
    </dgm:pt>
    <dgm:pt modelId="{F8615600-EC7E-4B2D-A3B1-EAEA0CF87CE6}" type="pres">
      <dgm:prSet presAssocID="{C4ECFE7D-0920-4433-8844-A6F2AD34C332}" presName="node" presStyleLbl="node1" presStyleIdx="2" presStyleCnt="3" custScaleX="93614" custScaleY="75951" custLinFactNeighborX="-30553" custLinFactNeighborY="-4538">
        <dgm:presLayoutVars>
          <dgm:bulletEnabled val="1"/>
        </dgm:presLayoutVars>
      </dgm:prSet>
      <dgm:spPr/>
      <dgm:t>
        <a:bodyPr/>
        <a:lstStyle/>
        <a:p>
          <a:endParaRPr lang="ru-RU"/>
        </a:p>
      </dgm:t>
    </dgm:pt>
  </dgm:ptLst>
  <dgm:cxnLst>
    <dgm:cxn modelId="{F71967EA-C70B-444E-AEC1-AEEF144B81F1}" type="presOf" srcId="{1BF2E8E1-60F8-4007-97C8-84F7B5043F40}" destId="{2B9B91EB-25F2-414D-A310-BB8FA28F0D29}" srcOrd="1" destOrd="0" presId="urn:microsoft.com/office/officeart/2005/8/layout/process1"/>
    <dgm:cxn modelId="{A59C77FC-61A6-4F7E-A4AD-B19300172271}" srcId="{E1AE508E-A4FE-4F56-977D-B4621448CB62}" destId="{4CB56437-E5CA-4252-9CB6-20FC387120E6}" srcOrd="1" destOrd="0" parTransId="{25BA5C53-9E49-4AA0-A2EF-C2387B5409B7}" sibTransId="{5EA7569C-45FF-42F9-BB8C-D2220A7FE20F}"/>
    <dgm:cxn modelId="{055F2055-9CB5-4BCE-929F-58760B16975C}" type="presOf" srcId="{C4ECFE7D-0920-4433-8844-A6F2AD34C332}" destId="{F8615600-EC7E-4B2D-A3B1-EAEA0CF87CE6}" srcOrd="0" destOrd="0" presId="urn:microsoft.com/office/officeart/2005/8/layout/process1"/>
    <dgm:cxn modelId="{3426B2D2-25BD-4E66-9914-0B8C6331B4A2}" type="presOf" srcId="{FE53B64C-8C77-4CD7-9310-8CB54B082EDE}" destId="{FAB1AB87-E084-43F2-8163-4C6DB26690EA}" srcOrd="0" destOrd="0" presId="urn:microsoft.com/office/officeart/2005/8/layout/process1"/>
    <dgm:cxn modelId="{19942503-598C-4469-82C7-B6A5388E721F}" type="presOf" srcId="{1BF2E8E1-60F8-4007-97C8-84F7B5043F40}" destId="{53C75FAE-0692-4E8C-8610-3259493D99B0}" srcOrd="0" destOrd="0" presId="urn:microsoft.com/office/officeart/2005/8/layout/process1"/>
    <dgm:cxn modelId="{8F87CC58-8D7F-4F86-B7D2-D7C0E3BAEDA3}" srcId="{E1AE508E-A4FE-4F56-977D-B4621448CB62}" destId="{C4ECFE7D-0920-4433-8844-A6F2AD34C332}" srcOrd="2" destOrd="0" parTransId="{4E94E3BC-71B2-430C-BA52-B955E1AA57D4}" sibTransId="{13F574C5-360F-4695-B0B9-BB4800B7F6B0}"/>
    <dgm:cxn modelId="{B3FC983F-EC99-472F-9C46-80E216CF1852}" type="presOf" srcId="{5EA7569C-45FF-42F9-BB8C-D2220A7FE20F}" destId="{505BB77F-A743-4613-B0F7-9358847414D2}" srcOrd="0" destOrd="0" presId="urn:microsoft.com/office/officeart/2005/8/layout/process1"/>
    <dgm:cxn modelId="{32F1508B-BA8E-456A-A652-955C1CEC88A1}" srcId="{E1AE508E-A4FE-4F56-977D-B4621448CB62}" destId="{FE53B64C-8C77-4CD7-9310-8CB54B082EDE}" srcOrd="0" destOrd="0" parTransId="{9A8E6F01-DCA2-4027-B85D-EA54E46AC0CF}" sibTransId="{1BF2E8E1-60F8-4007-97C8-84F7B5043F40}"/>
    <dgm:cxn modelId="{964317E8-2D55-4B4E-A6A4-24242915071C}" type="presOf" srcId="{5EA7569C-45FF-42F9-BB8C-D2220A7FE20F}" destId="{D791D87C-122F-407F-BCA9-141C0D3110CE}" srcOrd="1" destOrd="0" presId="urn:microsoft.com/office/officeart/2005/8/layout/process1"/>
    <dgm:cxn modelId="{3A041D3D-722B-4BC8-96A4-F50EFAB2A11E}" type="presOf" srcId="{E1AE508E-A4FE-4F56-977D-B4621448CB62}" destId="{5211EB7E-95DB-40A2-869A-60BDF25DFAF5}" srcOrd="0" destOrd="0" presId="urn:microsoft.com/office/officeart/2005/8/layout/process1"/>
    <dgm:cxn modelId="{A2E966D2-197A-4D98-9DA2-29A1CAF3F7DE}" type="presOf" srcId="{4CB56437-E5CA-4252-9CB6-20FC387120E6}" destId="{6375E971-476B-48F3-BB1F-3FDEBF776E82}" srcOrd="0" destOrd="0" presId="urn:microsoft.com/office/officeart/2005/8/layout/process1"/>
    <dgm:cxn modelId="{1F7B8F8E-EFCF-48FB-B4E6-443A323B1DF2}" type="presParOf" srcId="{5211EB7E-95DB-40A2-869A-60BDF25DFAF5}" destId="{FAB1AB87-E084-43F2-8163-4C6DB26690EA}" srcOrd="0" destOrd="0" presId="urn:microsoft.com/office/officeart/2005/8/layout/process1"/>
    <dgm:cxn modelId="{C0920D78-F132-4237-9C3F-C23A862AEACB}" type="presParOf" srcId="{5211EB7E-95DB-40A2-869A-60BDF25DFAF5}" destId="{53C75FAE-0692-4E8C-8610-3259493D99B0}" srcOrd="1" destOrd="0" presId="urn:microsoft.com/office/officeart/2005/8/layout/process1"/>
    <dgm:cxn modelId="{C1CD1148-E4F3-4D5F-9D07-E53096C2E505}" type="presParOf" srcId="{53C75FAE-0692-4E8C-8610-3259493D99B0}" destId="{2B9B91EB-25F2-414D-A310-BB8FA28F0D29}" srcOrd="0" destOrd="0" presId="urn:microsoft.com/office/officeart/2005/8/layout/process1"/>
    <dgm:cxn modelId="{79AD62B9-692D-458E-86FF-269C87148DD7}" type="presParOf" srcId="{5211EB7E-95DB-40A2-869A-60BDF25DFAF5}" destId="{6375E971-476B-48F3-BB1F-3FDEBF776E82}" srcOrd="2" destOrd="0" presId="urn:microsoft.com/office/officeart/2005/8/layout/process1"/>
    <dgm:cxn modelId="{4062FB35-5826-417C-8D40-BE282DFEF92F}" type="presParOf" srcId="{5211EB7E-95DB-40A2-869A-60BDF25DFAF5}" destId="{505BB77F-A743-4613-B0F7-9358847414D2}" srcOrd="3" destOrd="0" presId="urn:microsoft.com/office/officeart/2005/8/layout/process1"/>
    <dgm:cxn modelId="{19886B8F-C496-4B14-9536-76F1AF8C40D7}" type="presParOf" srcId="{505BB77F-A743-4613-B0F7-9358847414D2}" destId="{D791D87C-122F-407F-BCA9-141C0D3110CE}" srcOrd="0" destOrd="0" presId="urn:microsoft.com/office/officeart/2005/8/layout/process1"/>
    <dgm:cxn modelId="{31D18143-25BA-462E-BB0D-A70DA3B5EA87}" type="presParOf" srcId="{5211EB7E-95DB-40A2-869A-60BDF25DFAF5}" destId="{F8615600-EC7E-4B2D-A3B1-EAEA0CF87CE6}" srcOrd="4" destOrd="0" presId="urn:microsoft.com/office/officeart/2005/8/layout/process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F0739B-40D5-46BF-916C-36A924BE72CD}" type="doc">
      <dgm:prSet loTypeId="urn:microsoft.com/office/officeart/2005/8/layout/process1" loCatId="process" qsTypeId="urn:microsoft.com/office/officeart/2005/8/quickstyle/simple4" qsCatId="simple" csTypeId="urn:microsoft.com/office/officeart/2005/8/colors/accent1_2" csCatId="accent1" phldr="1"/>
      <dgm:spPr/>
    </dgm:pt>
    <dgm:pt modelId="{E27B5E47-28FB-4AE1-A012-3AE5DEFF0E2D}">
      <dgm:prSet phldrT="[Текст]" custT="1"/>
      <dgm:spPr>
        <a:blipFill rotWithShape="0">
          <a:blip xmlns:r="http://schemas.openxmlformats.org/officeDocument/2006/relationships" r:embed="rId1"/>
          <a:stretch>
            <a:fillRect/>
          </a:stretch>
        </a:blipFill>
      </dgm:spPr>
      <dgm:t>
        <a:bodyPr anchor="t"/>
        <a:lstStyle/>
        <a:p>
          <a:pPr algn="ctr"/>
          <a:endParaRPr lang="en-US" sz="1100" b="1" i="0">
            <a:solidFill>
              <a:sysClr val="windowText" lastClr="000000"/>
            </a:solidFill>
            <a:latin typeface="Arial" pitchFamily="34" charset="0"/>
            <a:cs typeface="Arial" pitchFamily="34" charset="0"/>
          </a:endParaRPr>
        </a:p>
        <a:p>
          <a:pPr algn="ctr"/>
          <a:r>
            <a:rPr lang="en-US" sz="1100" b="1" i="0">
              <a:solidFill>
                <a:sysClr val="windowText" lastClr="000000"/>
              </a:solidFill>
              <a:latin typeface="Arial" pitchFamily="34" charset="0"/>
              <a:cs typeface="Arial" pitchFamily="34" charset="0"/>
            </a:rPr>
            <a:t>Bak</a:t>
          </a:r>
          <a:r>
            <a:rPr lang="az-Latn-AZ" sz="1100" b="1" i="0">
              <a:solidFill>
                <a:sysClr val="windowText" lastClr="000000"/>
              </a:solidFill>
              <a:latin typeface="Arial" pitchFamily="34" charset="0"/>
              <a:cs typeface="Arial" pitchFamily="34" charset="0"/>
            </a:rPr>
            <a:t>ı</a:t>
          </a:r>
        </a:p>
        <a:p>
          <a:pPr algn="ctr"/>
          <a:r>
            <a:rPr lang="az-Latn-AZ" sz="1100" b="1" i="0">
              <a:solidFill>
                <a:sysClr val="windowText" lastClr="000000"/>
              </a:solidFill>
              <a:latin typeface="Arial" pitchFamily="34" charset="0"/>
              <a:cs typeface="Arial" pitchFamily="34" charset="0"/>
            </a:rPr>
            <a:t>456</a:t>
          </a:r>
          <a:r>
            <a:rPr lang="en-US" sz="1100" b="1" i="0">
              <a:solidFill>
                <a:sysClr val="windowText" lastClr="000000"/>
              </a:solidFill>
              <a:latin typeface="Arial" pitchFamily="34" charset="0"/>
              <a:cs typeface="Arial" pitchFamily="34" charset="0"/>
            </a:rPr>
            <a:t> km</a:t>
          </a:r>
          <a:endParaRPr lang="ru-RU" sz="1100" b="1" i="0">
            <a:solidFill>
              <a:sysClr val="windowText" lastClr="000000"/>
            </a:solidFill>
            <a:latin typeface="Arial" pitchFamily="34" charset="0"/>
            <a:cs typeface="Arial" pitchFamily="34" charset="0"/>
          </a:endParaRPr>
        </a:p>
      </dgm:t>
    </dgm:pt>
    <dgm:pt modelId="{F9AA2210-534D-410D-92D1-051F619BBB85}" type="parTrans" cxnId="{5B8B68FF-504A-47C6-AB63-FDF64A48A112}">
      <dgm:prSet/>
      <dgm:spPr/>
      <dgm:t>
        <a:bodyPr/>
        <a:lstStyle/>
        <a:p>
          <a:endParaRPr lang="ru-RU"/>
        </a:p>
      </dgm:t>
    </dgm:pt>
    <dgm:pt modelId="{AA5E2DCD-F443-4063-830B-18A7317453E3}" type="sibTrans" cxnId="{5B8B68FF-504A-47C6-AB63-FDF64A48A112}">
      <dgm:prSet/>
      <dgm:spPr>
        <a:blipFill rotWithShape="0">
          <a:blip xmlns:r="http://schemas.openxmlformats.org/officeDocument/2006/relationships" r:embed="rId2">
            <a:lum bright="-20000"/>
          </a:blip>
          <a:stretch>
            <a:fillRect/>
          </a:stretch>
        </a:blipFill>
      </dgm:spPr>
      <dgm:t>
        <a:bodyPr/>
        <a:lstStyle/>
        <a:p>
          <a:endParaRPr lang="ru-RU"/>
        </a:p>
      </dgm:t>
    </dgm:pt>
    <dgm:pt modelId="{C008DB7D-8417-4EA4-B89C-BA7DF7C59617}">
      <dgm:prSet phldrT="[Текст]" custT="1"/>
      <dgm:spPr>
        <a:blipFill rotWithShape="0">
          <a:blip xmlns:r="http://schemas.openxmlformats.org/officeDocument/2006/relationships" r:embed="rId3"/>
          <a:stretch>
            <a:fillRect/>
          </a:stretch>
        </a:blipFill>
      </dgm:spPr>
      <dgm:t>
        <a:bodyPr anchor="t"/>
        <a:lstStyle/>
        <a:p>
          <a:pPr algn="ctr"/>
          <a:endParaRPr lang="en-US" sz="1100" b="1" i="0">
            <a:solidFill>
              <a:sysClr val="windowText" lastClr="000000"/>
            </a:solidFill>
            <a:latin typeface="Arial" pitchFamily="34" charset="0"/>
            <a:cs typeface="Arial" pitchFamily="34" charset="0"/>
          </a:endParaRPr>
        </a:p>
        <a:p>
          <a:pPr algn="ctr"/>
          <a:endParaRPr lang="en-US" sz="1100" b="1" i="0">
            <a:solidFill>
              <a:sysClr val="windowText" lastClr="000000"/>
            </a:solidFill>
            <a:latin typeface="Arial" pitchFamily="34" charset="0"/>
            <a:cs typeface="Arial" pitchFamily="34" charset="0"/>
          </a:endParaRPr>
        </a:p>
        <a:p>
          <a:pPr algn="ctr"/>
          <a:r>
            <a:rPr lang="az-Latn-AZ" sz="1100" b="1" i="0">
              <a:solidFill>
                <a:sysClr val="windowText" lastClr="000000"/>
              </a:solidFill>
              <a:latin typeface="Arial" pitchFamily="34" charset="0"/>
              <a:cs typeface="Arial" pitchFamily="34" charset="0"/>
            </a:rPr>
            <a:t>Supsa</a:t>
          </a:r>
        </a:p>
        <a:p>
          <a:pPr algn="ctr"/>
          <a:r>
            <a:rPr lang="az-Latn-AZ" sz="1100" b="1" i="0">
              <a:solidFill>
                <a:sysClr val="windowText" lastClr="000000"/>
              </a:solidFill>
              <a:latin typeface="Arial" pitchFamily="34" charset="0"/>
              <a:cs typeface="Arial" pitchFamily="34" charset="0"/>
            </a:rPr>
            <a:t>373</a:t>
          </a:r>
          <a:r>
            <a:rPr lang="en-US" sz="1100" b="1" i="0">
              <a:solidFill>
                <a:sysClr val="windowText" lastClr="000000"/>
              </a:solidFill>
              <a:latin typeface="Arial" pitchFamily="34" charset="0"/>
              <a:cs typeface="Arial" pitchFamily="34" charset="0"/>
            </a:rPr>
            <a:t> km</a:t>
          </a:r>
          <a:endParaRPr lang="ru-RU" sz="1100" b="1" i="0">
            <a:solidFill>
              <a:sysClr val="windowText" lastClr="000000"/>
            </a:solidFill>
            <a:latin typeface="Arial" pitchFamily="34" charset="0"/>
            <a:cs typeface="Arial" pitchFamily="34" charset="0"/>
          </a:endParaRPr>
        </a:p>
      </dgm:t>
    </dgm:pt>
    <dgm:pt modelId="{79EC79C0-F01E-40F7-BB03-5E6CE4CFB708}" type="parTrans" cxnId="{D2147242-A336-490D-BEF8-FDFD02FCC9F3}">
      <dgm:prSet/>
      <dgm:spPr/>
      <dgm:t>
        <a:bodyPr/>
        <a:lstStyle/>
        <a:p>
          <a:endParaRPr lang="ru-RU"/>
        </a:p>
      </dgm:t>
    </dgm:pt>
    <dgm:pt modelId="{DBF9331D-78CB-4DFE-8B71-EDCC590E09F9}" type="sibTrans" cxnId="{D2147242-A336-490D-BEF8-FDFD02FCC9F3}">
      <dgm:prSet/>
      <dgm:spPr>
        <a:blipFill rotWithShape="0">
          <a:blip xmlns:r="http://schemas.openxmlformats.org/officeDocument/2006/relationships" r:embed="rId2">
            <a:lum bright="-30000"/>
          </a:blip>
          <a:stretch>
            <a:fillRect/>
          </a:stretch>
        </a:blipFill>
      </dgm:spPr>
      <dgm:t>
        <a:bodyPr/>
        <a:lstStyle/>
        <a:p>
          <a:endParaRPr lang="ru-RU"/>
        </a:p>
      </dgm:t>
    </dgm:pt>
    <dgm:pt modelId="{12FD1D19-8B93-4A9C-A275-8F31B147A92C}">
      <dgm:prSet phldrT="[Текст]"/>
      <dgm:spPr>
        <a:blipFill rotWithShape="0">
          <a:blip xmlns:r="http://schemas.openxmlformats.org/officeDocument/2006/relationships" r:embed="rId4"/>
          <a:stretch>
            <a:fillRect/>
          </a:stretch>
        </a:blipFill>
      </dgm:spPr>
      <dgm:t>
        <a:bodyPr/>
        <a:lstStyle/>
        <a:p>
          <a:r>
            <a:rPr lang="en-US"/>
            <a:t> </a:t>
          </a:r>
          <a:endParaRPr lang="ru-RU"/>
        </a:p>
      </dgm:t>
    </dgm:pt>
    <dgm:pt modelId="{C754BB6B-4ACC-4C93-A90F-AA969C5EBCCE}" type="parTrans" cxnId="{00319210-8E1B-4549-A75D-7BAEBFE044BD}">
      <dgm:prSet/>
      <dgm:spPr/>
      <dgm:t>
        <a:bodyPr/>
        <a:lstStyle/>
        <a:p>
          <a:endParaRPr lang="ru-RU"/>
        </a:p>
      </dgm:t>
    </dgm:pt>
    <dgm:pt modelId="{B32F90B3-CD90-4873-A78A-A6A9DDBCFFEC}" type="sibTrans" cxnId="{00319210-8E1B-4549-A75D-7BAEBFE044BD}">
      <dgm:prSet/>
      <dgm:spPr/>
      <dgm:t>
        <a:bodyPr/>
        <a:lstStyle/>
        <a:p>
          <a:endParaRPr lang="ru-RU"/>
        </a:p>
      </dgm:t>
    </dgm:pt>
    <dgm:pt modelId="{F97C83DB-1288-461B-AFA0-FF35869A7876}" type="pres">
      <dgm:prSet presAssocID="{43F0739B-40D5-46BF-916C-36A924BE72CD}" presName="Name0" presStyleCnt="0">
        <dgm:presLayoutVars>
          <dgm:dir/>
          <dgm:resizeHandles val="exact"/>
        </dgm:presLayoutVars>
      </dgm:prSet>
      <dgm:spPr/>
    </dgm:pt>
    <dgm:pt modelId="{FCB543E3-FD97-481A-B722-39027D6D18A0}" type="pres">
      <dgm:prSet presAssocID="{E27B5E47-28FB-4AE1-A012-3AE5DEFF0E2D}" presName="node" presStyleLbl="node1" presStyleIdx="0" presStyleCnt="3" custScaleY="111201" custLinFactNeighborY="-8620">
        <dgm:presLayoutVars>
          <dgm:bulletEnabled val="1"/>
        </dgm:presLayoutVars>
      </dgm:prSet>
      <dgm:spPr/>
      <dgm:t>
        <a:bodyPr/>
        <a:lstStyle/>
        <a:p>
          <a:endParaRPr lang="ru-RU"/>
        </a:p>
      </dgm:t>
    </dgm:pt>
    <dgm:pt modelId="{78033DE3-E6DB-450D-B39B-BFEDE2E97964}" type="pres">
      <dgm:prSet presAssocID="{AA5E2DCD-F443-4063-830B-18A7317453E3}" presName="sibTrans" presStyleLbl="sibTrans2D1" presStyleIdx="0" presStyleCnt="2" custAng="12150" custFlipHor="1" custScaleX="151498" custScaleY="123114" custLinFactNeighborX="26616" custLinFactNeighborY="13896"/>
      <dgm:spPr>
        <a:prstGeom prst="rect">
          <a:avLst/>
        </a:prstGeom>
      </dgm:spPr>
      <dgm:t>
        <a:bodyPr/>
        <a:lstStyle/>
        <a:p>
          <a:endParaRPr lang="ru-RU"/>
        </a:p>
      </dgm:t>
    </dgm:pt>
    <dgm:pt modelId="{1F8B5569-0CA5-455E-93EF-857A9A65E4F8}" type="pres">
      <dgm:prSet presAssocID="{AA5E2DCD-F443-4063-830B-18A7317453E3}" presName="connectorText" presStyleLbl="sibTrans2D1" presStyleIdx="0" presStyleCnt="2"/>
      <dgm:spPr/>
      <dgm:t>
        <a:bodyPr/>
        <a:lstStyle/>
        <a:p>
          <a:endParaRPr lang="ru-RU"/>
        </a:p>
      </dgm:t>
    </dgm:pt>
    <dgm:pt modelId="{82515834-8FAB-414C-8586-72CD583FB9BB}" type="pres">
      <dgm:prSet presAssocID="{C008DB7D-8417-4EA4-B89C-BA7DF7C59617}" presName="node" presStyleLbl="node1" presStyleIdx="1" presStyleCnt="3" custScaleY="107753" custLinFactNeighborX="31030" custLinFactNeighborY="-9482">
        <dgm:presLayoutVars>
          <dgm:bulletEnabled val="1"/>
        </dgm:presLayoutVars>
      </dgm:prSet>
      <dgm:spPr/>
      <dgm:t>
        <a:bodyPr/>
        <a:lstStyle/>
        <a:p>
          <a:endParaRPr lang="ru-RU"/>
        </a:p>
      </dgm:t>
    </dgm:pt>
    <dgm:pt modelId="{CD8A4D53-BB74-45A1-B5A1-5DDF501052A1}" type="pres">
      <dgm:prSet presAssocID="{DBF9331D-78CB-4DFE-8B71-EDCC590E09F9}" presName="sibTrans" presStyleLbl="sibTrans2D1" presStyleIdx="1" presStyleCnt="2" custAng="62168" custScaleX="195694" custScaleY="123056" custLinFactNeighborX="4622" custLinFactNeighborY="14598"/>
      <dgm:spPr>
        <a:prstGeom prst="rect">
          <a:avLst/>
        </a:prstGeom>
      </dgm:spPr>
      <dgm:t>
        <a:bodyPr/>
        <a:lstStyle/>
        <a:p>
          <a:endParaRPr lang="ru-RU"/>
        </a:p>
      </dgm:t>
    </dgm:pt>
    <dgm:pt modelId="{C99A79E4-1431-45CE-A13A-86A1BE198167}" type="pres">
      <dgm:prSet presAssocID="{DBF9331D-78CB-4DFE-8B71-EDCC590E09F9}" presName="connectorText" presStyleLbl="sibTrans2D1" presStyleIdx="1" presStyleCnt="2"/>
      <dgm:spPr/>
      <dgm:t>
        <a:bodyPr/>
        <a:lstStyle/>
        <a:p>
          <a:endParaRPr lang="ru-RU"/>
        </a:p>
      </dgm:t>
    </dgm:pt>
    <dgm:pt modelId="{065C0B74-A781-4F57-9635-ED29F211E9E7}" type="pres">
      <dgm:prSet presAssocID="{12FD1D19-8B93-4A9C-A275-8F31B147A92C}" presName="node" presStyleLbl="node1" presStyleIdx="2" presStyleCnt="3" custScaleX="76317" custScaleY="86841" custLinFactNeighborX="3740" custLinFactNeighborY="-8620">
        <dgm:presLayoutVars>
          <dgm:bulletEnabled val="1"/>
        </dgm:presLayoutVars>
      </dgm:prSet>
      <dgm:spPr/>
      <dgm:t>
        <a:bodyPr/>
        <a:lstStyle/>
        <a:p>
          <a:endParaRPr lang="ru-RU"/>
        </a:p>
      </dgm:t>
    </dgm:pt>
  </dgm:ptLst>
  <dgm:cxnLst>
    <dgm:cxn modelId="{A72DF8E9-206F-4100-8C56-1804A171EA18}" type="presOf" srcId="{43F0739B-40D5-46BF-916C-36A924BE72CD}" destId="{F97C83DB-1288-461B-AFA0-FF35869A7876}" srcOrd="0" destOrd="0" presId="urn:microsoft.com/office/officeart/2005/8/layout/process1"/>
    <dgm:cxn modelId="{00319210-8E1B-4549-A75D-7BAEBFE044BD}" srcId="{43F0739B-40D5-46BF-916C-36A924BE72CD}" destId="{12FD1D19-8B93-4A9C-A275-8F31B147A92C}" srcOrd="2" destOrd="0" parTransId="{C754BB6B-4ACC-4C93-A90F-AA969C5EBCCE}" sibTransId="{B32F90B3-CD90-4873-A78A-A6A9DDBCFFEC}"/>
    <dgm:cxn modelId="{61ECFABA-4E64-4C9E-9885-DA13A872CC16}" type="presOf" srcId="{DBF9331D-78CB-4DFE-8B71-EDCC590E09F9}" destId="{CD8A4D53-BB74-45A1-B5A1-5DDF501052A1}" srcOrd="0" destOrd="0" presId="urn:microsoft.com/office/officeart/2005/8/layout/process1"/>
    <dgm:cxn modelId="{BDA8A5F3-7557-4800-BAED-27A4877883E8}" type="presOf" srcId="{E27B5E47-28FB-4AE1-A012-3AE5DEFF0E2D}" destId="{FCB543E3-FD97-481A-B722-39027D6D18A0}" srcOrd="0" destOrd="0" presId="urn:microsoft.com/office/officeart/2005/8/layout/process1"/>
    <dgm:cxn modelId="{B18A5845-02AA-4CA8-839C-0CD61A67B476}" type="presOf" srcId="{C008DB7D-8417-4EA4-B89C-BA7DF7C59617}" destId="{82515834-8FAB-414C-8586-72CD583FB9BB}" srcOrd="0" destOrd="0" presId="urn:microsoft.com/office/officeart/2005/8/layout/process1"/>
    <dgm:cxn modelId="{E1CAC2FE-3445-4CEC-9DE7-93BEC73A4E82}" type="presOf" srcId="{AA5E2DCD-F443-4063-830B-18A7317453E3}" destId="{78033DE3-E6DB-450D-B39B-BFEDE2E97964}" srcOrd="0" destOrd="0" presId="urn:microsoft.com/office/officeart/2005/8/layout/process1"/>
    <dgm:cxn modelId="{91F5E7A2-74AF-433A-811B-323F8A9F4437}" type="presOf" srcId="{12FD1D19-8B93-4A9C-A275-8F31B147A92C}" destId="{065C0B74-A781-4F57-9635-ED29F211E9E7}" srcOrd="0" destOrd="0" presId="urn:microsoft.com/office/officeart/2005/8/layout/process1"/>
    <dgm:cxn modelId="{3F1479B4-5E6F-4401-AE2D-1E60E4B2B1A5}" type="presOf" srcId="{DBF9331D-78CB-4DFE-8B71-EDCC590E09F9}" destId="{C99A79E4-1431-45CE-A13A-86A1BE198167}" srcOrd="1" destOrd="0" presId="urn:microsoft.com/office/officeart/2005/8/layout/process1"/>
    <dgm:cxn modelId="{781DE497-9B7D-446C-9FB8-135E5FF2D152}" type="presOf" srcId="{AA5E2DCD-F443-4063-830B-18A7317453E3}" destId="{1F8B5569-0CA5-455E-93EF-857A9A65E4F8}" srcOrd="1" destOrd="0" presId="urn:microsoft.com/office/officeart/2005/8/layout/process1"/>
    <dgm:cxn modelId="{5B8B68FF-504A-47C6-AB63-FDF64A48A112}" srcId="{43F0739B-40D5-46BF-916C-36A924BE72CD}" destId="{E27B5E47-28FB-4AE1-A012-3AE5DEFF0E2D}" srcOrd="0" destOrd="0" parTransId="{F9AA2210-534D-410D-92D1-051F619BBB85}" sibTransId="{AA5E2DCD-F443-4063-830B-18A7317453E3}"/>
    <dgm:cxn modelId="{D2147242-A336-490D-BEF8-FDFD02FCC9F3}" srcId="{43F0739B-40D5-46BF-916C-36A924BE72CD}" destId="{C008DB7D-8417-4EA4-B89C-BA7DF7C59617}" srcOrd="1" destOrd="0" parTransId="{79EC79C0-F01E-40F7-BB03-5E6CE4CFB708}" sibTransId="{DBF9331D-78CB-4DFE-8B71-EDCC590E09F9}"/>
    <dgm:cxn modelId="{4CDEE75B-4A3D-4485-B4D3-08D5B96AFB3D}" type="presParOf" srcId="{F97C83DB-1288-461B-AFA0-FF35869A7876}" destId="{FCB543E3-FD97-481A-B722-39027D6D18A0}" srcOrd="0" destOrd="0" presId="urn:microsoft.com/office/officeart/2005/8/layout/process1"/>
    <dgm:cxn modelId="{E594B1EB-E61A-461A-8BEB-F6A025EE51A1}" type="presParOf" srcId="{F97C83DB-1288-461B-AFA0-FF35869A7876}" destId="{78033DE3-E6DB-450D-B39B-BFEDE2E97964}" srcOrd="1" destOrd="0" presId="urn:microsoft.com/office/officeart/2005/8/layout/process1"/>
    <dgm:cxn modelId="{9AD135E1-872C-4416-85CD-4C3B2B3665A7}" type="presParOf" srcId="{78033DE3-E6DB-450D-B39B-BFEDE2E97964}" destId="{1F8B5569-0CA5-455E-93EF-857A9A65E4F8}" srcOrd="0" destOrd="0" presId="urn:microsoft.com/office/officeart/2005/8/layout/process1"/>
    <dgm:cxn modelId="{414BF32F-5877-4853-8D82-74EDE82DD0EB}" type="presParOf" srcId="{F97C83DB-1288-461B-AFA0-FF35869A7876}" destId="{82515834-8FAB-414C-8586-72CD583FB9BB}" srcOrd="2" destOrd="0" presId="urn:microsoft.com/office/officeart/2005/8/layout/process1"/>
    <dgm:cxn modelId="{A5547760-2989-4202-9984-3F80B291372A}" type="presParOf" srcId="{F97C83DB-1288-461B-AFA0-FF35869A7876}" destId="{CD8A4D53-BB74-45A1-B5A1-5DDF501052A1}" srcOrd="3" destOrd="0" presId="urn:microsoft.com/office/officeart/2005/8/layout/process1"/>
    <dgm:cxn modelId="{207BB8F1-1CBD-4DBC-8E79-6F3A717B32D2}" type="presParOf" srcId="{CD8A4D53-BB74-45A1-B5A1-5DDF501052A1}" destId="{C99A79E4-1431-45CE-A13A-86A1BE198167}" srcOrd="0" destOrd="0" presId="urn:microsoft.com/office/officeart/2005/8/layout/process1"/>
    <dgm:cxn modelId="{ADC3576F-F70C-4B7C-B56B-CAC95205248D}" type="presParOf" srcId="{F97C83DB-1288-461B-AFA0-FF35869A7876}" destId="{065C0B74-A781-4F57-9635-ED29F211E9E7}" srcOrd="4" destOrd="0" presId="urn:microsoft.com/office/officeart/2005/8/layout/process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B221B9-8743-4C46-83BA-606277677602}" type="doc">
      <dgm:prSet loTypeId="urn:microsoft.com/office/officeart/2005/8/layout/process1" loCatId="process" qsTypeId="urn:microsoft.com/office/officeart/2005/8/quickstyle/simple4" qsCatId="simple" csTypeId="urn:microsoft.com/office/officeart/2005/8/colors/accent1_2" csCatId="accent1" phldr="1"/>
      <dgm:spPr/>
    </dgm:pt>
    <dgm:pt modelId="{D8B7EA6E-9C9B-453A-8B91-5F223E0D1AF4}">
      <dgm:prSet phldrT="[Текст]" custT="1"/>
      <dgm:spPr>
        <a:blipFill rotWithShape="0">
          <a:blip xmlns:r="http://schemas.openxmlformats.org/officeDocument/2006/relationships" r:embed="rId1"/>
          <a:stretch>
            <a:fillRect/>
          </a:stretch>
        </a:blipFill>
      </dgm:spPr>
      <dgm:t>
        <a:bodyPr anchor="t"/>
        <a:lstStyle/>
        <a:p>
          <a:endParaRPr lang="en-US" sz="1100" b="1">
            <a:solidFill>
              <a:sysClr val="windowText" lastClr="000000"/>
            </a:solidFill>
            <a:latin typeface="Arial" pitchFamily="34" charset="0"/>
            <a:cs typeface="Arial" pitchFamily="34" charset="0"/>
          </a:endParaRPr>
        </a:p>
        <a:p>
          <a:r>
            <a:rPr lang="az-Latn-AZ" sz="1100" b="1">
              <a:solidFill>
                <a:sysClr val="windowText" lastClr="000000"/>
              </a:solidFill>
              <a:latin typeface="Arial" pitchFamily="34" charset="0"/>
              <a:cs typeface="Arial" pitchFamily="34" charset="0"/>
            </a:rPr>
            <a:t>Bak</a:t>
          </a:r>
          <a:r>
            <a:rPr lang="en-US" sz="1100" b="1">
              <a:solidFill>
                <a:sysClr val="windowText" lastClr="000000"/>
              </a:solidFill>
              <a:latin typeface="Arial" pitchFamily="34" charset="0"/>
              <a:cs typeface="Arial" pitchFamily="34" charset="0"/>
            </a:rPr>
            <a:t>u</a:t>
          </a:r>
          <a:endParaRPr lang="az-Latn-AZ" sz="1100" b="1">
            <a:solidFill>
              <a:sysClr val="windowText" lastClr="000000"/>
            </a:solidFill>
            <a:latin typeface="Arial" pitchFamily="34" charset="0"/>
            <a:cs typeface="Arial" pitchFamily="34" charset="0"/>
          </a:endParaRPr>
        </a:p>
        <a:p>
          <a:r>
            <a:rPr lang="az-Latn-AZ" sz="1100" b="1">
              <a:solidFill>
                <a:sysClr val="windowText" lastClr="000000"/>
              </a:solidFill>
              <a:latin typeface="Arial" pitchFamily="34" charset="0"/>
              <a:cs typeface="Arial" pitchFamily="34" charset="0"/>
            </a:rPr>
            <a:t>(231 km)</a:t>
          </a:r>
          <a:endParaRPr lang="ru-RU" sz="1100" b="1">
            <a:solidFill>
              <a:sysClr val="windowText" lastClr="000000"/>
            </a:solidFill>
            <a:latin typeface="Arial" pitchFamily="34" charset="0"/>
            <a:cs typeface="Arial" pitchFamily="34" charset="0"/>
          </a:endParaRPr>
        </a:p>
      </dgm:t>
    </dgm:pt>
    <dgm:pt modelId="{3E3FCA87-B6AE-4B0F-BB8F-70704E0C8E76}" type="parTrans" cxnId="{A8C53188-9C59-4AD4-A13A-81DB42FAC23B}">
      <dgm:prSet/>
      <dgm:spPr/>
      <dgm:t>
        <a:bodyPr/>
        <a:lstStyle/>
        <a:p>
          <a:endParaRPr lang="ru-RU"/>
        </a:p>
      </dgm:t>
    </dgm:pt>
    <dgm:pt modelId="{4BA87C9B-596C-4F6C-8EBF-87A0E4E1D5DD}" type="sibTrans" cxnId="{A8C53188-9C59-4AD4-A13A-81DB42FAC23B}">
      <dgm:prSet/>
      <dgm:spPr>
        <a:blipFill rotWithShape="0">
          <a:blip xmlns:r="http://schemas.openxmlformats.org/officeDocument/2006/relationships" r:embed="rId2"/>
          <a:stretch>
            <a:fillRect/>
          </a:stretch>
        </a:blipFill>
      </dgm:spPr>
      <dgm:t>
        <a:bodyPr/>
        <a:lstStyle/>
        <a:p>
          <a:endParaRPr lang="ru-RU"/>
        </a:p>
      </dgm:t>
    </dgm:pt>
    <dgm:pt modelId="{E21B6EF4-2C6A-48B1-B9CF-A8DD3DD51A53}">
      <dgm:prSet phldrT="[Текст]" custT="1"/>
      <dgm:spPr>
        <a:blipFill rotWithShape="0">
          <a:blip xmlns:r="http://schemas.openxmlformats.org/officeDocument/2006/relationships" r:embed="rId3"/>
          <a:stretch>
            <a:fillRect/>
          </a:stretch>
        </a:blipFill>
      </dgm:spPr>
      <dgm:t>
        <a:bodyPr anchor="t"/>
        <a:lstStyle/>
        <a:p>
          <a:pPr algn="l"/>
          <a:r>
            <a:rPr lang="en-US" sz="1100" b="1" i="0">
              <a:solidFill>
                <a:sysClr val="windowText" lastClr="000000"/>
              </a:solidFill>
              <a:latin typeface="Arial" pitchFamily="34" charset="0"/>
              <a:cs typeface="Arial" pitchFamily="34" charset="0"/>
            </a:rPr>
            <a:t>Novorossiysk</a:t>
          </a:r>
        </a:p>
        <a:p>
          <a:pPr algn="l"/>
          <a:r>
            <a:rPr lang="az-Latn-AZ" sz="1100" b="1" i="0">
              <a:solidFill>
                <a:sysClr val="windowText" lastClr="000000"/>
              </a:solidFill>
              <a:latin typeface="Arial" pitchFamily="34" charset="0"/>
              <a:cs typeface="Arial" pitchFamily="34" charset="0"/>
            </a:rPr>
            <a:t>(1</a:t>
          </a:r>
          <a:r>
            <a:rPr lang="en-US" sz="1100" b="1" i="0">
              <a:solidFill>
                <a:sysClr val="windowText" lastClr="000000"/>
              </a:solidFill>
              <a:latin typeface="Arial" pitchFamily="34" charset="0"/>
              <a:cs typeface="Arial" pitchFamily="34" charset="0"/>
            </a:rPr>
            <a:t>,</a:t>
          </a:r>
          <a:r>
            <a:rPr lang="az-Latn-AZ" sz="1100" b="1" i="0">
              <a:solidFill>
                <a:sysClr val="windowText" lastClr="000000"/>
              </a:solidFill>
              <a:latin typeface="Arial" pitchFamily="34" charset="0"/>
              <a:cs typeface="Arial" pitchFamily="34" charset="0"/>
            </a:rPr>
            <a:t>099 km)</a:t>
          </a:r>
          <a:endParaRPr lang="ru-RU" sz="1100">
            <a:solidFill>
              <a:sysClr val="windowText" lastClr="000000"/>
            </a:solidFill>
            <a:latin typeface="Arial" pitchFamily="34" charset="0"/>
            <a:cs typeface="Arial" pitchFamily="34" charset="0"/>
          </a:endParaRPr>
        </a:p>
      </dgm:t>
    </dgm:pt>
    <dgm:pt modelId="{BF9D6D23-B619-4B7B-8962-D2F68EBFC4D1}" type="parTrans" cxnId="{434B1C0A-F9B3-4048-844B-6921412CCD2A}">
      <dgm:prSet/>
      <dgm:spPr/>
      <dgm:t>
        <a:bodyPr/>
        <a:lstStyle/>
        <a:p>
          <a:endParaRPr lang="ru-RU"/>
        </a:p>
      </dgm:t>
    </dgm:pt>
    <dgm:pt modelId="{4A3E6FC9-A1A3-4117-ACA6-870948DE6ED7}" type="sibTrans" cxnId="{434B1C0A-F9B3-4048-844B-6921412CCD2A}">
      <dgm:prSet/>
      <dgm:spPr>
        <a:blipFill rotWithShape="0">
          <a:blip xmlns:r="http://schemas.openxmlformats.org/officeDocument/2006/relationships" r:embed="rId2"/>
          <a:stretch>
            <a:fillRect/>
          </a:stretch>
        </a:blipFill>
      </dgm:spPr>
      <dgm:t>
        <a:bodyPr/>
        <a:lstStyle/>
        <a:p>
          <a:endParaRPr lang="ru-RU"/>
        </a:p>
      </dgm:t>
    </dgm:pt>
    <dgm:pt modelId="{6CB32E12-F725-4F09-825B-A209A7DFABF9}">
      <dgm:prSet phldrT="[Текст]"/>
      <dgm:spPr>
        <a:blipFill rotWithShape="0">
          <a:blip xmlns:r="http://schemas.openxmlformats.org/officeDocument/2006/relationships" r:embed="rId4"/>
          <a:stretch>
            <a:fillRect/>
          </a:stretch>
        </a:blipFill>
      </dgm:spPr>
      <dgm:t>
        <a:bodyPr/>
        <a:lstStyle/>
        <a:p>
          <a:r>
            <a:rPr lang="az-Latn-AZ"/>
            <a:t> </a:t>
          </a:r>
          <a:endParaRPr lang="ru-RU"/>
        </a:p>
      </dgm:t>
    </dgm:pt>
    <dgm:pt modelId="{69076F18-70C0-491B-954F-415954AE237E}" type="parTrans" cxnId="{FB82AC59-BCBF-4DDF-881D-5BD5D2CEDC41}">
      <dgm:prSet/>
      <dgm:spPr/>
      <dgm:t>
        <a:bodyPr/>
        <a:lstStyle/>
        <a:p>
          <a:endParaRPr lang="ru-RU"/>
        </a:p>
      </dgm:t>
    </dgm:pt>
    <dgm:pt modelId="{077D274A-753D-48D3-ADBF-1A9470FA7870}" type="sibTrans" cxnId="{FB82AC59-BCBF-4DDF-881D-5BD5D2CEDC41}">
      <dgm:prSet/>
      <dgm:spPr/>
      <dgm:t>
        <a:bodyPr/>
        <a:lstStyle/>
        <a:p>
          <a:endParaRPr lang="ru-RU"/>
        </a:p>
      </dgm:t>
    </dgm:pt>
    <dgm:pt modelId="{55CD95DB-07B4-4C59-82E7-5EDC273CF90A}" type="pres">
      <dgm:prSet presAssocID="{96B221B9-8743-4C46-83BA-606277677602}" presName="Name0" presStyleCnt="0">
        <dgm:presLayoutVars>
          <dgm:dir/>
          <dgm:resizeHandles val="exact"/>
        </dgm:presLayoutVars>
      </dgm:prSet>
      <dgm:spPr/>
    </dgm:pt>
    <dgm:pt modelId="{1063A47D-8450-4CEB-9D44-AE8C50DBC435}" type="pres">
      <dgm:prSet presAssocID="{D8B7EA6E-9C9B-453A-8B91-5F223E0D1AF4}" presName="node" presStyleLbl="node1" presStyleIdx="0" presStyleCnt="3" custScaleY="115271">
        <dgm:presLayoutVars>
          <dgm:bulletEnabled val="1"/>
        </dgm:presLayoutVars>
      </dgm:prSet>
      <dgm:spPr/>
      <dgm:t>
        <a:bodyPr/>
        <a:lstStyle/>
        <a:p>
          <a:endParaRPr lang="ru-RU"/>
        </a:p>
      </dgm:t>
    </dgm:pt>
    <dgm:pt modelId="{1B767153-DC70-47B0-8F2F-1BD362C38D92}" type="pres">
      <dgm:prSet presAssocID="{4BA87C9B-596C-4F6C-8EBF-87A0E4E1D5DD}" presName="sibTrans" presStyleLbl="sibTrans2D1" presStyleIdx="0" presStyleCnt="2" custScaleX="144419" custScaleY="132148"/>
      <dgm:spPr>
        <a:prstGeom prst="rect">
          <a:avLst/>
        </a:prstGeom>
      </dgm:spPr>
      <dgm:t>
        <a:bodyPr/>
        <a:lstStyle/>
        <a:p>
          <a:endParaRPr lang="ru-RU"/>
        </a:p>
      </dgm:t>
    </dgm:pt>
    <dgm:pt modelId="{7EEFB380-B04F-417D-AB69-58FEF6046EE5}" type="pres">
      <dgm:prSet presAssocID="{4BA87C9B-596C-4F6C-8EBF-87A0E4E1D5DD}" presName="connectorText" presStyleLbl="sibTrans2D1" presStyleIdx="0" presStyleCnt="2"/>
      <dgm:spPr/>
      <dgm:t>
        <a:bodyPr/>
        <a:lstStyle/>
        <a:p>
          <a:endParaRPr lang="ru-RU"/>
        </a:p>
      </dgm:t>
    </dgm:pt>
    <dgm:pt modelId="{644E5EC2-B229-4664-83FE-557E8E6304AA}" type="pres">
      <dgm:prSet presAssocID="{E21B6EF4-2C6A-48B1-B9CF-A8DD3DD51A53}" presName="node" presStyleLbl="node1" presStyleIdx="1" presStyleCnt="3" custScaleY="117098">
        <dgm:presLayoutVars>
          <dgm:bulletEnabled val="1"/>
        </dgm:presLayoutVars>
      </dgm:prSet>
      <dgm:spPr/>
      <dgm:t>
        <a:bodyPr/>
        <a:lstStyle/>
        <a:p>
          <a:endParaRPr lang="ru-RU"/>
        </a:p>
      </dgm:t>
    </dgm:pt>
    <dgm:pt modelId="{3D614AAC-EDDD-4C6B-8A47-97CE9D291CDA}" type="pres">
      <dgm:prSet presAssocID="{4A3E6FC9-A1A3-4117-ACA6-870948DE6ED7}" presName="sibTrans" presStyleLbl="sibTrans2D1" presStyleIdx="1" presStyleCnt="2" custScaleX="157575" custScaleY="140988"/>
      <dgm:spPr>
        <a:prstGeom prst="rect">
          <a:avLst/>
        </a:prstGeom>
      </dgm:spPr>
      <dgm:t>
        <a:bodyPr/>
        <a:lstStyle/>
        <a:p>
          <a:endParaRPr lang="ru-RU"/>
        </a:p>
      </dgm:t>
    </dgm:pt>
    <dgm:pt modelId="{11E3F9F5-99B4-4D15-AA97-DFAD52B66E76}" type="pres">
      <dgm:prSet presAssocID="{4A3E6FC9-A1A3-4117-ACA6-870948DE6ED7}" presName="connectorText" presStyleLbl="sibTrans2D1" presStyleIdx="1" presStyleCnt="2"/>
      <dgm:spPr/>
      <dgm:t>
        <a:bodyPr/>
        <a:lstStyle/>
        <a:p>
          <a:endParaRPr lang="ru-RU"/>
        </a:p>
      </dgm:t>
    </dgm:pt>
    <dgm:pt modelId="{C9E35A5E-7081-45B3-919E-9BC5C5AC34C1}" type="pres">
      <dgm:prSet presAssocID="{6CB32E12-F725-4F09-825B-A209A7DFABF9}" presName="node" presStyleLbl="node1" presStyleIdx="2" presStyleCnt="3" custScaleX="76933" custScaleY="100159">
        <dgm:presLayoutVars>
          <dgm:bulletEnabled val="1"/>
        </dgm:presLayoutVars>
      </dgm:prSet>
      <dgm:spPr/>
      <dgm:t>
        <a:bodyPr/>
        <a:lstStyle/>
        <a:p>
          <a:endParaRPr lang="ru-RU"/>
        </a:p>
      </dgm:t>
    </dgm:pt>
  </dgm:ptLst>
  <dgm:cxnLst>
    <dgm:cxn modelId="{75BA8D43-2B7C-4908-B8A4-733AD35ACF1F}" type="presOf" srcId="{D8B7EA6E-9C9B-453A-8B91-5F223E0D1AF4}" destId="{1063A47D-8450-4CEB-9D44-AE8C50DBC435}" srcOrd="0" destOrd="0" presId="urn:microsoft.com/office/officeart/2005/8/layout/process1"/>
    <dgm:cxn modelId="{7BCDB68F-5897-4B28-A0C7-FC7D72C55E2F}" type="presOf" srcId="{4BA87C9B-596C-4F6C-8EBF-87A0E4E1D5DD}" destId="{1B767153-DC70-47B0-8F2F-1BD362C38D92}" srcOrd="0" destOrd="0" presId="urn:microsoft.com/office/officeart/2005/8/layout/process1"/>
    <dgm:cxn modelId="{2EDB35E0-197F-44D6-BBC7-893DD05E208E}" type="presOf" srcId="{4A3E6FC9-A1A3-4117-ACA6-870948DE6ED7}" destId="{11E3F9F5-99B4-4D15-AA97-DFAD52B66E76}" srcOrd="1" destOrd="0" presId="urn:microsoft.com/office/officeart/2005/8/layout/process1"/>
    <dgm:cxn modelId="{5B410C0F-AB91-4AA0-8E8E-47C589C56B3A}" type="presOf" srcId="{4BA87C9B-596C-4F6C-8EBF-87A0E4E1D5DD}" destId="{7EEFB380-B04F-417D-AB69-58FEF6046EE5}" srcOrd="1" destOrd="0" presId="urn:microsoft.com/office/officeart/2005/8/layout/process1"/>
    <dgm:cxn modelId="{434B1C0A-F9B3-4048-844B-6921412CCD2A}" srcId="{96B221B9-8743-4C46-83BA-606277677602}" destId="{E21B6EF4-2C6A-48B1-B9CF-A8DD3DD51A53}" srcOrd="1" destOrd="0" parTransId="{BF9D6D23-B619-4B7B-8962-D2F68EBFC4D1}" sibTransId="{4A3E6FC9-A1A3-4117-ACA6-870948DE6ED7}"/>
    <dgm:cxn modelId="{56853823-769A-4953-B6DD-A9B3186AAAD6}" type="presOf" srcId="{E21B6EF4-2C6A-48B1-B9CF-A8DD3DD51A53}" destId="{644E5EC2-B229-4664-83FE-557E8E6304AA}" srcOrd="0" destOrd="0" presId="urn:microsoft.com/office/officeart/2005/8/layout/process1"/>
    <dgm:cxn modelId="{FB82AC59-BCBF-4DDF-881D-5BD5D2CEDC41}" srcId="{96B221B9-8743-4C46-83BA-606277677602}" destId="{6CB32E12-F725-4F09-825B-A209A7DFABF9}" srcOrd="2" destOrd="0" parTransId="{69076F18-70C0-491B-954F-415954AE237E}" sibTransId="{077D274A-753D-48D3-ADBF-1A9470FA7870}"/>
    <dgm:cxn modelId="{1E37428E-279C-4C66-91D4-07F2E730735E}" type="presOf" srcId="{6CB32E12-F725-4F09-825B-A209A7DFABF9}" destId="{C9E35A5E-7081-45B3-919E-9BC5C5AC34C1}" srcOrd="0" destOrd="0" presId="urn:microsoft.com/office/officeart/2005/8/layout/process1"/>
    <dgm:cxn modelId="{ABF47BFC-A2BF-4B0F-BE7C-D3CF4B92C3BE}" type="presOf" srcId="{4A3E6FC9-A1A3-4117-ACA6-870948DE6ED7}" destId="{3D614AAC-EDDD-4C6B-8A47-97CE9D291CDA}" srcOrd="0" destOrd="0" presId="urn:microsoft.com/office/officeart/2005/8/layout/process1"/>
    <dgm:cxn modelId="{A8C53188-9C59-4AD4-A13A-81DB42FAC23B}" srcId="{96B221B9-8743-4C46-83BA-606277677602}" destId="{D8B7EA6E-9C9B-453A-8B91-5F223E0D1AF4}" srcOrd="0" destOrd="0" parTransId="{3E3FCA87-B6AE-4B0F-BB8F-70704E0C8E76}" sibTransId="{4BA87C9B-596C-4F6C-8EBF-87A0E4E1D5DD}"/>
    <dgm:cxn modelId="{45678C15-27AE-4E85-A4F6-B48DC12E22E7}" type="presOf" srcId="{96B221B9-8743-4C46-83BA-606277677602}" destId="{55CD95DB-07B4-4C59-82E7-5EDC273CF90A}" srcOrd="0" destOrd="0" presId="urn:microsoft.com/office/officeart/2005/8/layout/process1"/>
    <dgm:cxn modelId="{15C27112-83D6-4211-9E78-0B61B1D6E39C}" type="presParOf" srcId="{55CD95DB-07B4-4C59-82E7-5EDC273CF90A}" destId="{1063A47D-8450-4CEB-9D44-AE8C50DBC435}" srcOrd="0" destOrd="0" presId="urn:microsoft.com/office/officeart/2005/8/layout/process1"/>
    <dgm:cxn modelId="{C2902CAE-A2A1-49B0-81B9-C09B7EBCFA3F}" type="presParOf" srcId="{55CD95DB-07B4-4C59-82E7-5EDC273CF90A}" destId="{1B767153-DC70-47B0-8F2F-1BD362C38D92}" srcOrd="1" destOrd="0" presId="urn:microsoft.com/office/officeart/2005/8/layout/process1"/>
    <dgm:cxn modelId="{5BDE0B80-4F7A-46B2-AAB7-8741E89A1F6C}" type="presParOf" srcId="{1B767153-DC70-47B0-8F2F-1BD362C38D92}" destId="{7EEFB380-B04F-417D-AB69-58FEF6046EE5}" srcOrd="0" destOrd="0" presId="urn:microsoft.com/office/officeart/2005/8/layout/process1"/>
    <dgm:cxn modelId="{5374870F-0AD9-4B06-89A3-1BACF9731457}" type="presParOf" srcId="{55CD95DB-07B4-4C59-82E7-5EDC273CF90A}" destId="{644E5EC2-B229-4664-83FE-557E8E6304AA}" srcOrd="2" destOrd="0" presId="urn:microsoft.com/office/officeart/2005/8/layout/process1"/>
    <dgm:cxn modelId="{8B32EDD5-4192-4FD2-925F-1B66006CEDE6}" type="presParOf" srcId="{55CD95DB-07B4-4C59-82E7-5EDC273CF90A}" destId="{3D614AAC-EDDD-4C6B-8A47-97CE9D291CDA}" srcOrd="3" destOrd="0" presId="urn:microsoft.com/office/officeart/2005/8/layout/process1"/>
    <dgm:cxn modelId="{2E9535CD-5868-44F4-B7F5-BDAAD516C07A}" type="presParOf" srcId="{3D614AAC-EDDD-4C6B-8A47-97CE9D291CDA}" destId="{11E3F9F5-99B4-4D15-AA97-DFAD52B66E76}" srcOrd="0" destOrd="0" presId="urn:microsoft.com/office/officeart/2005/8/layout/process1"/>
    <dgm:cxn modelId="{7F6E7F83-81EF-4277-A36E-FE176C07BB4B}" type="presParOf" srcId="{55CD95DB-07B4-4C59-82E7-5EDC273CF90A}" destId="{C9E35A5E-7081-45B3-919E-9BC5C5AC34C1}" srcOrd="4" destOrd="0" presId="urn:microsoft.com/office/officeart/2005/8/layout/process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1AB87-E084-43F2-8163-4C6DB26690EA}">
      <dsp:nvSpPr>
        <dsp:cNvPr id="0" name=""/>
        <dsp:cNvSpPr/>
      </dsp:nvSpPr>
      <dsp:spPr>
        <a:xfrm>
          <a:off x="0" y="10167"/>
          <a:ext cx="1319147" cy="975201"/>
        </a:xfrm>
        <a:prstGeom prst="roundRect">
          <a:avLst>
            <a:gd name="adj" fmla="val 10000"/>
          </a:avLst>
        </a:prstGeom>
        <a:blipFill dpi="0" rotWithShape="0">
          <a:blip xmlns:r="http://schemas.openxmlformats.org/officeDocument/2006/relationships" r:embed="rId1"/>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Baku</a:t>
          </a: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(443 km)</a:t>
          </a:r>
          <a:endParaRPr lang="ru-RU" sz="1100" b="1" kern="1200">
            <a:solidFill>
              <a:sysClr val="windowText" lastClr="000000"/>
            </a:solidFill>
            <a:latin typeface="Arial" pitchFamily="34" charset="0"/>
            <a:cs typeface="Arial" pitchFamily="34" charset="0"/>
          </a:endParaRPr>
        </a:p>
      </dsp:txBody>
      <dsp:txXfrm>
        <a:off x="28563" y="38730"/>
        <a:ext cx="1262021" cy="918075"/>
      </dsp:txXfrm>
    </dsp:sp>
    <dsp:sp modelId="{53C75FAE-0692-4E8C-8610-3259493D99B0}">
      <dsp:nvSpPr>
        <dsp:cNvPr id="0" name=""/>
        <dsp:cNvSpPr/>
      </dsp:nvSpPr>
      <dsp:spPr>
        <a:xfrm>
          <a:off x="1423692" y="315181"/>
          <a:ext cx="643620" cy="333765"/>
        </a:xfrm>
        <a:prstGeom prst="rect">
          <a:avLst/>
        </a:prstGeom>
        <a:blipFill rotWithShape="0">
          <a:blip xmlns:r="http://schemas.openxmlformats.org/officeDocument/2006/relationships" r:embed="rId2">
            <a:lum bright="-40000" contrast="30000"/>
          </a:blip>
          <a:stretch>
            <a:fillRect/>
          </a:stretch>
        </a:blip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1423692" y="381934"/>
        <a:ext cx="543491" cy="200259"/>
      </dsp:txXfrm>
    </dsp:sp>
    <dsp:sp modelId="{6375E971-476B-48F3-BB1F-3FDEBF776E82}">
      <dsp:nvSpPr>
        <dsp:cNvPr id="0" name=""/>
        <dsp:cNvSpPr/>
      </dsp:nvSpPr>
      <dsp:spPr>
        <a:xfrm>
          <a:off x="1932487" y="0"/>
          <a:ext cx="1668722" cy="995537"/>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Tbilisi</a:t>
          </a: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(249 km)</a:t>
          </a:r>
          <a:endParaRPr lang="ru-RU" sz="1100" b="1" kern="1200">
            <a:solidFill>
              <a:sysClr val="windowText" lastClr="000000"/>
            </a:solidFill>
            <a:latin typeface="Arial" pitchFamily="34" charset="0"/>
            <a:cs typeface="Arial" pitchFamily="34" charset="0"/>
          </a:endParaRPr>
        </a:p>
      </dsp:txBody>
      <dsp:txXfrm>
        <a:off x="1961645" y="29158"/>
        <a:ext cx="1610406" cy="937221"/>
      </dsp:txXfrm>
    </dsp:sp>
    <dsp:sp modelId="{505BB77F-A743-4613-B0F7-9358847414D2}">
      <dsp:nvSpPr>
        <dsp:cNvPr id="0" name=""/>
        <dsp:cNvSpPr/>
      </dsp:nvSpPr>
      <dsp:spPr>
        <a:xfrm rot="21552638">
          <a:off x="3486101" y="315283"/>
          <a:ext cx="640985" cy="333275"/>
        </a:xfrm>
        <a:prstGeom prst="rect">
          <a:avLst/>
        </a:prstGeom>
        <a:blipFill rotWithShape="0">
          <a:blip xmlns:r="http://schemas.openxmlformats.org/officeDocument/2006/relationships" r:embed="rId2">
            <a:lum bright="-30000" contrast="30000"/>
          </a:blip>
          <a:stretch>
            <a:fillRect/>
          </a:stretch>
        </a:blip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486106" y="382627"/>
        <a:ext cx="541003" cy="199965"/>
      </dsp:txXfrm>
    </dsp:sp>
    <dsp:sp modelId="{F8615600-EC7E-4B2D-A3B1-EAEA0CF87CE6}">
      <dsp:nvSpPr>
        <dsp:cNvPr id="0" name=""/>
        <dsp:cNvSpPr/>
      </dsp:nvSpPr>
      <dsp:spPr>
        <a:xfrm>
          <a:off x="4214550" y="103383"/>
          <a:ext cx="1500449" cy="728204"/>
        </a:xfrm>
        <a:prstGeom prst="roundRect">
          <a:avLst>
            <a:gd name="adj" fmla="val 10000"/>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Ceyhan</a:t>
          </a: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(1,076 km)</a:t>
          </a:r>
          <a:endParaRPr lang="ru-RU" sz="1100" b="1" kern="1200">
            <a:solidFill>
              <a:sysClr val="windowText" lastClr="000000"/>
            </a:solidFill>
            <a:latin typeface="Arial" pitchFamily="34" charset="0"/>
            <a:cs typeface="Arial" pitchFamily="34" charset="0"/>
          </a:endParaRPr>
        </a:p>
      </dsp:txBody>
      <dsp:txXfrm>
        <a:off x="4235878" y="124711"/>
        <a:ext cx="1457793" cy="6855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78BD17-19D1-48B2-A87A-812A467C5643}">
      <dsp:nvSpPr>
        <dsp:cNvPr id="0" name=""/>
        <dsp:cNvSpPr/>
      </dsp:nvSpPr>
      <dsp:spPr>
        <a:xfrm>
          <a:off x="1866851" y="910243"/>
          <a:ext cx="1080780" cy="650594"/>
        </a:xfrm>
        <a:prstGeom prst="rect">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1733550">
            <a:lnSpc>
              <a:spcPct val="90000"/>
            </a:lnSpc>
            <a:spcBef>
              <a:spcPct val="0"/>
            </a:spcBef>
            <a:spcAft>
              <a:spcPct val="35000"/>
            </a:spcAft>
          </a:pPr>
          <a:r>
            <a:rPr lang="en-US" sz="3900" kern="1200"/>
            <a:t> </a:t>
          </a:r>
          <a:endParaRPr lang="ru-RU" sz="3900" kern="1200"/>
        </a:p>
      </dsp:txBody>
      <dsp:txXfrm>
        <a:off x="1866851" y="910243"/>
        <a:ext cx="1080780" cy="650594"/>
      </dsp:txXfrm>
    </dsp:sp>
    <dsp:sp modelId="{B36761AB-51E4-4C8A-96C9-7585BF80A527}">
      <dsp:nvSpPr>
        <dsp:cNvPr id="0" name=""/>
        <dsp:cNvSpPr/>
      </dsp:nvSpPr>
      <dsp:spPr>
        <a:xfrm rot="16183436">
          <a:off x="2219321" y="475886"/>
          <a:ext cx="370124" cy="33286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vert270"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30.1%</a:t>
          </a:r>
          <a:endParaRPr lang="ru-RU" sz="700" b="1" kern="1200">
            <a:solidFill>
              <a:sysClr val="windowText" lastClr="000000"/>
            </a:solidFill>
            <a:latin typeface="Arial" pitchFamily="34" charset="0"/>
            <a:cs typeface="Arial" pitchFamily="34" charset="0"/>
          </a:endParaRPr>
        </a:p>
      </dsp:txBody>
      <dsp:txXfrm rot="10800000">
        <a:off x="2269491" y="592387"/>
        <a:ext cx="270265" cy="199718"/>
      </dsp:txXfrm>
    </dsp:sp>
    <dsp:sp modelId="{615AEB98-C64A-413F-B8EA-974223C54659}">
      <dsp:nvSpPr>
        <dsp:cNvPr id="0" name=""/>
        <dsp:cNvSpPr/>
      </dsp:nvSpPr>
      <dsp:spPr>
        <a:xfrm>
          <a:off x="2199405" y="58391"/>
          <a:ext cx="405771" cy="299426"/>
        </a:xfrm>
        <a:prstGeom prst="rect">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 </a:t>
          </a:r>
          <a:endParaRPr lang="ru-RU" sz="1800" kern="1200"/>
        </a:p>
      </dsp:txBody>
      <dsp:txXfrm>
        <a:off x="2199405" y="58391"/>
        <a:ext cx="405771" cy="299426"/>
      </dsp:txXfrm>
    </dsp:sp>
    <dsp:sp modelId="{BB5B661B-A425-4BD3-946C-6A79ADB60F1B}">
      <dsp:nvSpPr>
        <dsp:cNvPr id="0" name=""/>
        <dsp:cNvSpPr/>
      </dsp:nvSpPr>
      <dsp:spPr>
        <a:xfrm rot="18659431">
          <a:off x="2695826" y="588976"/>
          <a:ext cx="380127"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25%</a:t>
          </a:r>
          <a:endParaRPr lang="ru-RU" sz="700" b="1" kern="1200">
            <a:solidFill>
              <a:sysClr val="windowText" lastClr="000000"/>
            </a:solidFill>
            <a:latin typeface="Arial" pitchFamily="34" charset="0"/>
            <a:cs typeface="Arial" pitchFamily="34" charset="0"/>
          </a:endParaRPr>
        </a:p>
      </dsp:txBody>
      <dsp:txXfrm>
        <a:off x="2707242" y="658261"/>
        <a:ext cx="313766" cy="132722"/>
      </dsp:txXfrm>
    </dsp:sp>
    <dsp:sp modelId="{F440B91D-48FD-40B6-A98E-054BC390B40F}">
      <dsp:nvSpPr>
        <dsp:cNvPr id="0" name=""/>
        <dsp:cNvSpPr/>
      </dsp:nvSpPr>
      <dsp:spPr>
        <a:xfrm>
          <a:off x="3034235" y="0"/>
          <a:ext cx="497614" cy="455415"/>
        </a:xfrm>
        <a:prstGeom prst="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 </a:t>
          </a:r>
          <a:endParaRPr lang="ru-RU" sz="1800" kern="1200"/>
        </a:p>
      </dsp:txBody>
      <dsp:txXfrm>
        <a:off x="3034235" y="0"/>
        <a:ext cx="497614" cy="455415"/>
      </dsp:txXfrm>
    </dsp:sp>
    <dsp:sp modelId="{B569718B-ACB2-4770-B8B3-B1EDC632CE60}">
      <dsp:nvSpPr>
        <dsp:cNvPr id="0" name=""/>
        <dsp:cNvSpPr/>
      </dsp:nvSpPr>
      <dsp:spPr>
        <a:xfrm rot="20295384">
          <a:off x="2897737" y="848827"/>
          <a:ext cx="403615"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8.90%</a:t>
          </a:r>
          <a:endParaRPr lang="ru-RU" sz="700" b="1" kern="1200">
            <a:solidFill>
              <a:sysClr val="windowText" lastClr="000000"/>
            </a:solidFill>
            <a:latin typeface="Arial" pitchFamily="34" charset="0"/>
            <a:cs typeface="Arial" pitchFamily="34" charset="0"/>
          </a:endParaRPr>
        </a:p>
      </dsp:txBody>
      <dsp:txXfrm>
        <a:off x="2900098" y="905359"/>
        <a:ext cx="337254" cy="132722"/>
      </dsp:txXfrm>
    </dsp:sp>
    <dsp:sp modelId="{3562A492-EB81-4DC4-ABB5-57511E7CA433}">
      <dsp:nvSpPr>
        <dsp:cNvPr id="0" name=""/>
        <dsp:cNvSpPr/>
      </dsp:nvSpPr>
      <dsp:spPr>
        <a:xfrm>
          <a:off x="3340118" y="544956"/>
          <a:ext cx="455415" cy="455415"/>
        </a:xfrm>
        <a:prstGeom prst="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 </a:t>
          </a:r>
          <a:endParaRPr lang="ru-RU" sz="1800" kern="1200"/>
        </a:p>
      </dsp:txBody>
      <dsp:txXfrm>
        <a:off x="3340118" y="544956"/>
        <a:ext cx="455415" cy="455415"/>
      </dsp:txXfrm>
    </dsp:sp>
    <dsp:sp modelId="{C3C3B186-4AA2-410E-81E8-8BB9F1FF2486}">
      <dsp:nvSpPr>
        <dsp:cNvPr id="0" name=""/>
        <dsp:cNvSpPr/>
      </dsp:nvSpPr>
      <dsp:spPr>
        <a:xfrm rot="453730">
          <a:off x="2962753" y="1253921"/>
          <a:ext cx="384797"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8.71%</a:t>
          </a:r>
          <a:endParaRPr lang="ru-RU" sz="700" b="1" kern="1200">
            <a:solidFill>
              <a:sysClr val="windowText" lastClr="000000"/>
            </a:solidFill>
            <a:latin typeface="Arial" pitchFamily="34" charset="0"/>
            <a:cs typeface="Arial" pitchFamily="34" charset="0"/>
          </a:endParaRPr>
        </a:p>
      </dsp:txBody>
      <dsp:txXfrm>
        <a:off x="2963042" y="1293794"/>
        <a:ext cx="318436" cy="132722"/>
      </dsp:txXfrm>
    </dsp:sp>
    <dsp:sp modelId="{A6329DA6-4A03-445F-A954-585A2C3BEA95}">
      <dsp:nvSpPr>
        <dsp:cNvPr id="0" name=""/>
        <dsp:cNvSpPr/>
      </dsp:nvSpPr>
      <dsp:spPr>
        <a:xfrm>
          <a:off x="3385995" y="1172453"/>
          <a:ext cx="522539" cy="455415"/>
        </a:xfrm>
        <a:prstGeom prst="rect">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a:t> </a:t>
          </a:r>
          <a:endParaRPr lang="ru-RU" sz="1800" kern="1200"/>
        </a:p>
      </dsp:txBody>
      <dsp:txXfrm>
        <a:off x="3385995" y="1172453"/>
        <a:ext cx="522539" cy="455415"/>
      </dsp:txXfrm>
    </dsp:sp>
    <dsp:sp modelId="{394DAD8F-327A-45A1-B6B7-4A48161B0F73}">
      <dsp:nvSpPr>
        <dsp:cNvPr id="0" name=""/>
        <dsp:cNvSpPr/>
      </dsp:nvSpPr>
      <dsp:spPr>
        <a:xfrm rot="2133088">
          <a:off x="2810020" y="1530289"/>
          <a:ext cx="328845"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6.53%</a:t>
          </a:r>
          <a:endParaRPr lang="ru-RU" sz="700" b="1" kern="1200">
            <a:solidFill>
              <a:sysClr val="windowText" lastClr="000000"/>
            </a:solidFill>
            <a:latin typeface="Arial" pitchFamily="34" charset="0"/>
            <a:cs typeface="Arial" pitchFamily="34" charset="0"/>
          </a:endParaRPr>
        </a:p>
      </dsp:txBody>
      <dsp:txXfrm>
        <a:off x="2816205" y="1555237"/>
        <a:ext cx="262484" cy="132722"/>
      </dsp:txXfrm>
    </dsp:sp>
    <dsp:sp modelId="{8B6B3F58-1589-4A66-A8A9-8CDD56167D90}">
      <dsp:nvSpPr>
        <dsp:cNvPr id="0" name=""/>
        <dsp:cNvSpPr/>
      </dsp:nvSpPr>
      <dsp:spPr>
        <a:xfrm>
          <a:off x="3164611" y="1711817"/>
          <a:ext cx="455415" cy="455415"/>
        </a:xfrm>
        <a:prstGeom prst="rect">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3164611" y="1711817"/>
        <a:ext cx="455415" cy="455415"/>
      </dsp:txXfrm>
    </dsp:sp>
    <dsp:sp modelId="{40CC9011-EC8C-4189-A1DF-82FE12AC5DD2}">
      <dsp:nvSpPr>
        <dsp:cNvPr id="0" name=""/>
        <dsp:cNvSpPr/>
      </dsp:nvSpPr>
      <dsp:spPr>
        <a:xfrm rot="3960178">
          <a:off x="2506275" y="1706230"/>
          <a:ext cx="319473"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5%</a:t>
          </a:r>
          <a:endParaRPr lang="ru-RU" sz="700" b="1" kern="1200">
            <a:solidFill>
              <a:sysClr val="windowText" lastClr="000000"/>
            </a:solidFill>
            <a:latin typeface="Arial" pitchFamily="34" charset="0"/>
            <a:cs typeface="Arial" pitchFamily="34" charset="0"/>
          </a:endParaRPr>
        </a:p>
      </dsp:txBody>
      <dsp:txXfrm>
        <a:off x="2525961" y="1720157"/>
        <a:ext cx="253112" cy="132722"/>
      </dsp:txXfrm>
    </dsp:sp>
    <dsp:sp modelId="{C2ABBD3E-A44D-4B75-8C06-34846E95E6B3}">
      <dsp:nvSpPr>
        <dsp:cNvPr id="0" name=""/>
        <dsp:cNvSpPr/>
      </dsp:nvSpPr>
      <dsp:spPr>
        <a:xfrm>
          <a:off x="2657160" y="2080750"/>
          <a:ext cx="455415" cy="455415"/>
        </a:xfrm>
        <a:prstGeom prst="rect">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2657160" y="2080750"/>
        <a:ext cx="455415" cy="455415"/>
      </dsp:txXfrm>
    </dsp:sp>
    <dsp:sp modelId="{2809A410-B0C7-4470-8967-DB0854861B70}">
      <dsp:nvSpPr>
        <dsp:cNvPr id="0" name=""/>
        <dsp:cNvSpPr/>
      </dsp:nvSpPr>
      <dsp:spPr>
        <a:xfrm rot="6770001">
          <a:off x="2005135" y="1696016"/>
          <a:ext cx="314977"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5%</a:t>
          </a:r>
          <a:endParaRPr lang="ru-RU" sz="700" b="1" kern="1200">
            <a:solidFill>
              <a:sysClr val="windowText" lastClr="000000"/>
            </a:solidFill>
            <a:latin typeface="Arial" pitchFamily="34" charset="0"/>
            <a:cs typeface="Arial" pitchFamily="34" charset="0"/>
          </a:endParaRPr>
        </a:p>
      </dsp:txBody>
      <dsp:txXfrm rot="10800000">
        <a:off x="2051191" y="1709676"/>
        <a:ext cx="248616" cy="132722"/>
      </dsp:txXfrm>
    </dsp:sp>
    <dsp:sp modelId="{19BA5BE4-A3D1-400E-BEBD-72FF5F99BA53}">
      <dsp:nvSpPr>
        <dsp:cNvPr id="0" name=""/>
        <dsp:cNvSpPr/>
      </dsp:nvSpPr>
      <dsp:spPr>
        <a:xfrm>
          <a:off x="1727785" y="2080750"/>
          <a:ext cx="455415" cy="455415"/>
        </a:xfrm>
        <a:prstGeom prst="rect">
          <a:avLst/>
        </a:prstGeom>
        <a:blipFill rotWithShape="0">
          <a:blip xmlns:r="http://schemas.openxmlformats.org/officeDocument/2006/relationships" r:embed="rId8"/>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1727785" y="2080750"/>
        <a:ext cx="455415" cy="455415"/>
      </dsp:txXfrm>
    </dsp:sp>
    <dsp:sp modelId="{1546D297-7CBE-476C-96E1-F684351C5C97}">
      <dsp:nvSpPr>
        <dsp:cNvPr id="0" name=""/>
        <dsp:cNvSpPr/>
      </dsp:nvSpPr>
      <dsp:spPr>
        <a:xfrm rot="8597370">
          <a:off x="1580552" y="1594110"/>
          <a:ext cx="394977"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3.4%</a:t>
          </a:r>
          <a:endParaRPr lang="ru-RU" sz="700" b="1" kern="1200">
            <a:solidFill>
              <a:sysClr val="windowText" lastClr="000000"/>
            </a:solidFill>
            <a:latin typeface="Arial" pitchFamily="34" charset="0"/>
            <a:cs typeface="Arial" pitchFamily="34" charset="0"/>
          </a:endParaRPr>
        </a:p>
      </dsp:txBody>
      <dsp:txXfrm rot="10800000">
        <a:off x="1640332" y="1618516"/>
        <a:ext cx="328616" cy="132722"/>
      </dsp:txXfrm>
    </dsp:sp>
    <dsp:sp modelId="{E92824A1-30B8-4E7C-984C-0FD8CC293B8E}">
      <dsp:nvSpPr>
        <dsp:cNvPr id="0" name=""/>
        <dsp:cNvSpPr/>
      </dsp:nvSpPr>
      <dsp:spPr>
        <a:xfrm>
          <a:off x="1060109" y="1842544"/>
          <a:ext cx="455415" cy="455415"/>
        </a:xfrm>
        <a:prstGeom prst="rect">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1060109" y="1842544"/>
        <a:ext cx="455415" cy="455415"/>
      </dsp:txXfrm>
    </dsp:sp>
    <dsp:sp modelId="{4A108D80-E6FE-424F-850E-012F3DC6D82C}">
      <dsp:nvSpPr>
        <dsp:cNvPr id="0" name=""/>
        <dsp:cNvSpPr/>
      </dsp:nvSpPr>
      <dsp:spPr>
        <a:xfrm rot="10284974">
          <a:off x="1402372" y="1242240"/>
          <a:ext cx="455522"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rPr>
            <a:t>2.5%</a:t>
          </a:r>
          <a:endParaRPr lang="ru-RU" sz="700" b="1" kern="1200">
            <a:solidFill>
              <a:sysClr val="windowText" lastClr="000000"/>
            </a:solidFill>
          </a:endParaRPr>
        </a:p>
      </dsp:txBody>
      <dsp:txXfrm rot="10800000">
        <a:off x="1468361" y="1281528"/>
        <a:ext cx="389161" cy="132722"/>
      </dsp:txXfrm>
    </dsp:sp>
    <dsp:sp modelId="{3CD4E1E7-B8EF-475B-91DD-91B476B11678}">
      <dsp:nvSpPr>
        <dsp:cNvPr id="0" name=""/>
        <dsp:cNvSpPr/>
      </dsp:nvSpPr>
      <dsp:spPr>
        <a:xfrm>
          <a:off x="908677" y="1199662"/>
          <a:ext cx="455415" cy="455415"/>
        </a:xfrm>
        <a:prstGeom prst="rect">
          <a:avLst/>
        </a:prstGeom>
        <a:blipFill dpi="0" rotWithShape="0">
          <a:blip xmlns:r="http://schemas.openxmlformats.org/officeDocument/2006/relationships" r:embed="rId10"/>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908677" y="1199662"/>
        <a:ext cx="455415" cy="455415"/>
      </dsp:txXfrm>
    </dsp:sp>
    <dsp:sp modelId="{967837F3-5F47-4FEA-B09E-77FFB890DAF8}">
      <dsp:nvSpPr>
        <dsp:cNvPr id="0" name=""/>
        <dsp:cNvSpPr/>
      </dsp:nvSpPr>
      <dsp:spPr>
        <a:xfrm rot="12290553">
          <a:off x="1475756" y="808321"/>
          <a:ext cx="495191"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2.5%-</a:t>
          </a:r>
        </a:p>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CIECO</a:t>
          </a:r>
          <a:endParaRPr lang="ru-RU" sz="700" b="1" kern="1200">
            <a:solidFill>
              <a:sysClr val="windowText" lastClr="000000"/>
            </a:solidFill>
            <a:latin typeface="Arial" pitchFamily="34" charset="0"/>
            <a:cs typeface="Arial" pitchFamily="34" charset="0"/>
          </a:endParaRPr>
        </a:p>
      </dsp:txBody>
      <dsp:txXfrm rot="10800000">
        <a:off x="1539047" y="866501"/>
        <a:ext cx="428830" cy="132722"/>
      </dsp:txXfrm>
    </dsp:sp>
    <dsp:sp modelId="{60E55FCD-8E6F-408A-BFD3-3CDE40B64F60}">
      <dsp:nvSpPr>
        <dsp:cNvPr id="0" name=""/>
        <dsp:cNvSpPr/>
      </dsp:nvSpPr>
      <dsp:spPr>
        <a:xfrm>
          <a:off x="1017667" y="469927"/>
          <a:ext cx="455415" cy="455415"/>
        </a:xfrm>
        <a:prstGeom prst="rect">
          <a:avLst/>
        </a:prstGeom>
        <a:blipFill rotWithShape="0">
          <a:blip xmlns:r="http://schemas.openxmlformats.org/officeDocument/2006/relationships" r:embed="rId9"/>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1017667" y="469927"/>
        <a:ext cx="455415" cy="455415"/>
      </dsp:txXfrm>
    </dsp:sp>
    <dsp:sp modelId="{7586DC43-DD25-44C7-A216-DFAB4EB0C795}">
      <dsp:nvSpPr>
        <dsp:cNvPr id="0" name=""/>
        <dsp:cNvSpPr/>
      </dsp:nvSpPr>
      <dsp:spPr>
        <a:xfrm rot="13900777">
          <a:off x="1826841" y="596963"/>
          <a:ext cx="326249" cy="221202"/>
        </a:xfrm>
        <a:prstGeom prst="rightArrow">
          <a:avLst>
            <a:gd name="adj1" fmla="val 60000"/>
            <a:gd name="adj2" fmla="val 50000"/>
          </a:avLst>
        </a:prstGeom>
        <a:solidFill>
          <a:schemeClr val="bg2">
            <a:lumMod val="5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a:solidFill>
                <a:sysClr val="windowText" lastClr="000000"/>
              </a:solidFill>
              <a:latin typeface="Arial" pitchFamily="34" charset="0"/>
              <a:cs typeface="Arial" pitchFamily="34" charset="0"/>
            </a:rPr>
            <a:t>2.36%</a:t>
          </a:r>
          <a:endParaRPr lang="ru-RU" sz="700" b="1" kern="1200">
            <a:solidFill>
              <a:sysClr val="windowText" lastClr="000000"/>
            </a:solidFill>
            <a:latin typeface="Arial" pitchFamily="34" charset="0"/>
            <a:cs typeface="Arial" pitchFamily="34" charset="0"/>
          </a:endParaRPr>
        </a:p>
      </dsp:txBody>
      <dsp:txXfrm rot="10800000">
        <a:off x="1880595" y="667235"/>
        <a:ext cx="259888" cy="132722"/>
      </dsp:txXfrm>
    </dsp:sp>
    <dsp:sp modelId="{69683D41-70CB-477C-88AF-A1FEFE571C76}">
      <dsp:nvSpPr>
        <dsp:cNvPr id="0" name=""/>
        <dsp:cNvSpPr/>
      </dsp:nvSpPr>
      <dsp:spPr>
        <a:xfrm>
          <a:off x="1424498" y="52490"/>
          <a:ext cx="455415" cy="455415"/>
        </a:xfrm>
        <a:prstGeom prst="rect">
          <a:avLst/>
        </a:prstGeom>
        <a:blipFill rotWithShape="0">
          <a:blip xmlns:r="http://schemas.openxmlformats.org/officeDocument/2006/relationships" r:embed="rId1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ru-RU" sz="1800" kern="1200"/>
        </a:p>
      </dsp:txBody>
      <dsp:txXfrm>
        <a:off x="1424498" y="52490"/>
        <a:ext cx="455415" cy="4554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B1AB87-E084-43F2-8163-4C6DB26690EA}">
      <dsp:nvSpPr>
        <dsp:cNvPr id="0" name=""/>
        <dsp:cNvSpPr/>
      </dsp:nvSpPr>
      <dsp:spPr>
        <a:xfrm>
          <a:off x="186" y="230955"/>
          <a:ext cx="1227374" cy="909674"/>
        </a:xfrm>
        <a:prstGeom prst="roundRect">
          <a:avLst>
            <a:gd name="adj" fmla="val 10000"/>
          </a:avLst>
        </a:prstGeom>
        <a:blipFill dpi="0" rotWithShape="0">
          <a:blip xmlns:r="http://schemas.openxmlformats.org/officeDocument/2006/relationships" r:embed="rId1"/>
          <a:srcRect/>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en-US" sz="1100" b="1"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Baku</a:t>
          </a: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(44</a:t>
          </a:r>
          <a:r>
            <a:rPr lang="az-Latn-AZ" sz="1100" b="1" kern="1200">
              <a:solidFill>
                <a:sysClr val="windowText" lastClr="000000"/>
              </a:solidFill>
              <a:latin typeface="Arial" pitchFamily="34" charset="0"/>
              <a:cs typeface="Arial" pitchFamily="34" charset="0"/>
            </a:rPr>
            <a:t>3</a:t>
          </a:r>
          <a:r>
            <a:rPr lang="en-US" sz="1100" b="1" kern="1200">
              <a:solidFill>
                <a:sysClr val="windowText" lastClr="000000"/>
              </a:solidFill>
              <a:latin typeface="Arial" pitchFamily="34" charset="0"/>
              <a:cs typeface="Arial" pitchFamily="34" charset="0"/>
            </a:rPr>
            <a:t> km)</a:t>
          </a:r>
          <a:endParaRPr lang="ru-RU" sz="1100" b="1" kern="1200">
            <a:solidFill>
              <a:sysClr val="windowText" lastClr="000000"/>
            </a:solidFill>
            <a:latin typeface="Arial" pitchFamily="34" charset="0"/>
            <a:cs typeface="Arial" pitchFamily="34" charset="0"/>
          </a:endParaRPr>
        </a:p>
      </dsp:txBody>
      <dsp:txXfrm>
        <a:off x="26829" y="257598"/>
        <a:ext cx="1174088" cy="856388"/>
      </dsp:txXfrm>
    </dsp:sp>
    <dsp:sp modelId="{53C75FAE-0692-4E8C-8610-3259493D99B0}">
      <dsp:nvSpPr>
        <dsp:cNvPr id="0" name=""/>
        <dsp:cNvSpPr/>
      </dsp:nvSpPr>
      <dsp:spPr>
        <a:xfrm rot="21571279">
          <a:off x="1313014" y="513847"/>
          <a:ext cx="769588" cy="292948"/>
        </a:xfrm>
        <a:prstGeom prst="rect">
          <a:avLst/>
        </a:prstGeom>
        <a:blipFill rotWithShape="0">
          <a:blip xmlns:r="http://schemas.openxmlformats.org/officeDocument/2006/relationships" r:embed="rId2">
            <a:duotone>
              <a:prstClr val="black"/>
              <a:schemeClr val="accent5">
                <a:tint val="45000"/>
                <a:satMod val="400000"/>
              </a:schemeClr>
            </a:duotone>
          </a:blip>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313016" y="572804"/>
        <a:ext cx="681704" cy="175768"/>
      </dsp:txXfrm>
    </dsp:sp>
    <dsp:sp modelId="{6375E971-476B-48F3-BB1F-3FDEBF776E82}">
      <dsp:nvSpPr>
        <dsp:cNvPr id="0" name=""/>
        <dsp:cNvSpPr/>
      </dsp:nvSpPr>
      <dsp:spPr>
        <a:xfrm>
          <a:off x="1904037" y="178031"/>
          <a:ext cx="1548111" cy="981030"/>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en-US" sz="1100" b="1"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Tbilisi</a:t>
          </a: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(2</a:t>
          </a:r>
          <a:r>
            <a:rPr lang="az-Latn-AZ" sz="1100" b="1" kern="1200">
              <a:solidFill>
                <a:sysClr val="windowText" lastClr="000000"/>
              </a:solidFill>
              <a:latin typeface="Arial" pitchFamily="34" charset="0"/>
              <a:cs typeface="Arial" pitchFamily="34" charset="0"/>
            </a:rPr>
            <a:t>48</a:t>
          </a:r>
          <a:r>
            <a:rPr lang="en-US" sz="1100" b="1" kern="1200">
              <a:solidFill>
                <a:sysClr val="windowText" lastClr="000000"/>
              </a:solidFill>
              <a:latin typeface="Arial" pitchFamily="34" charset="0"/>
              <a:cs typeface="Arial" pitchFamily="34" charset="0"/>
            </a:rPr>
            <a:t> km)</a:t>
          </a:r>
          <a:endParaRPr lang="ru-RU" sz="1100" b="1" kern="1200">
            <a:solidFill>
              <a:sysClr val="windowText" lastClr="000000"/>
            </a:solidFill>
            <a:latin typeface="Arial" pitchFamily="34" charset="0"/>
            <a:cs typeface="Arial" pitchFamily="34" charset="0"/>
          </a:endParaRPr>
        </a:p>
      </dsp:txBody>
      <dsp:txXfrm>
        <a:off x="1932770" y="206764"/>
        <a:ext cx="1490645" cy="923564"/>
      </dsp:txXfrm>
    </dsp:sp>
    <dsp:sp modelId="{505BB77F-A743-4613-B0F7-9358847414D2}">
      <dsp:nvSpPr>
        <dsp:cNvPr id="0" name=""/>
        <dsp:cNvSpPr/>
      </dsp:nvSpPr>
      <dsp:spPr>
        <a:xfrm rot="21526530">
          <a:off x="3285040" y="509578"/>
          <a:ext cx="727667" cy="271911"/>
        </a:xfrm>
        <a:prstGeom prst="rect">
          <a:avLst/>
        </a:prstGeom>
        <a:blipFill rotWithShape="0">
          <a:blip xmlns:r="http://schemas.openxmlformats.org/officeDocument/2006/relationships" r:embed="rId2">
            <a:duotone>
              <a:prstClr val="black"/>
              <a:schemeClr val="accent5">
                <a:tint val="45000"/>
                <a:satMod val="400000"/>
              </a:schemeClr>
            </a:duotone>
          </a:blip>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3285049" y="564832"/>
        <a:ext cx="646094" cy="163147"/>
      </dsp:txXfrm>
    </dsp:sp>
    <dsp:sp modelId="{F8615600-EC7E-4B2D-A3B1-EAEA0CF87CE6}">
      <dsp:nvSpPr>
        <dsp:cNvPr id="0" name=""/>
        <dsp:cNvSpPr/>
      </dsp:nvSpPr>
      <dsp:spPr>
        <a:xfrm>
          <a:off x="4039671" y="237515"/>
          <a:ext cx="1581873" cy="770044"/>
        </a:xfrm>
        <a:prstGeom prst="roundRect">
          <a:avLst>
            <a:gd name="adj" fmla="val 10000"/>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en-US" sz="1100" b="1"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A</a:t>
          </a:r>
          <a:r>
            <a:rPr lang="az-Latn-AZ" sz="1100" b="1" kern="1200">
              <a:solidFill>
                <a:sysClr val="windowText" lastClr="000000"/>
              </a:solidFill>
              <a:latin typeface="Arial" pitchFamily="34" charset="0"/>
              <a:cs typeface="Arial" pitchFamily="34" charset="0"/>
            </a:rPr>
            <a:t>rzurum</a:t>
          </a:r>
          <a:endParaRPr lang="en-US" sz="1100" b="1"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en-US" sz="1100" b="1" kern="1200">
              <a:solidFill>
                <a:sysClr val="windowText" lastClr="000000"/>
              </a:solidFill>
              <a:latin typeface="Arial" pitchFamily="34" charset="0"/>
              <a:cs typeface="Arial" pitchFamily="34" charset="0"/>
            </a:rPr>
            <a:t>(</a:t>
          </a:r>
          <a:r>
            <a:rPr lang="az-Latn-AZ" sz="1100" b="1" kern="1200">
              <a:solidFill>
                <a:sysClr val="windowText" lastClr="000000"/>
              </a:solidFill>
              <a:latin typeface="Arial" pitchFamily="34" charset="0"/>
              <a:cs typeface="Arial" pitchFamily="34" charset="0"/>
            </a:rPr>
            <a:t>280</a:t>
          </a:r>
          <a:r>
            <a:rPr lang="en-US" sz="1100" b="1" kern="1200">
              <a:solidFill>
                <a:sysClr val="windowText" lastClr="000000"/>
              </a:solidFill>
              <a:latin typeface="Arial" pitchFamily="34" charset="0"/>
              <a:cs typeface="Arial" pitchFamily="34" charset="0"/>
            </a:rPr>
            <a:t> km)</a:t>
          </a:r>
          <a:endParaRPr lang="ru-RU" sz="1100" b="1" kern="1200">
            <a:solidFill>
              <a:sysClr val="windowText" lastClr="000000"/>
            </a:solidFill>
            <a:latin typeface="Arial" pitchFamily="34" charset="0"/>
            <a:cs typeface="Arial" pitchFamily="34" charset="0"/>
          </a:endParaRPr>
        </a:p>
      </dsp:txBody>
      <dsp:txXfrm>
        <a:off x="4062225" y="260069"/>
        <a:ext cx="1536765" cy="7249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B543E3-FD97-481A-B722-39027D6D18A0}">
      <dsp:nvSpPr>
        <dsp:cNvPr id="0" name=""/>
        <dsp:cNvSpPr/>
      </dsp:nvSpPr>
      <dsp:spPr>
        <a:xfrm>
          <a:off x="3826" y="0"/>
          <a:ext cx="1602971" cy="1069512"/>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en-US" sz="1100" b="1" i="0"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en-US" sz="1100" b="1" i="0" kern="1200">
              <a:solidFill>
                <a:sysClr val="windowText" lastClr="000000"/>
              </a:solidFill>
              <a:latin typeface="Arial" pitchFamily="34" charset="0"/>
              <a:cs typeface="Arial" pitchFamily="34" charset="0"/>
            </a:rPr>
            <a:t>Bak</a:t>
          </a:r>
          <a:r>
            <a:rPr lang="az-Latn-AZ" sz="1100" b="1" i="0" kern="1200">
              <a:solidFill>
                <a:sysClr val="windowText" lastClr="000000"/>
              </a:solidFill>
              <a:latin typeface="Arial" pitchFamily="34" charset="0"/>
              <a:cs typeface="Arial" pitchFamily="34" charset="0"/>
            </a:rPr>
            <a:t>ı</a:t>
          </a:r>
        </a:p>
        <a:p>
          <a:pPr lvl="0" algn="ctr" defTabSz="488950">
            <a:lnSpc>
              <a:spcPct val="90000"/>
            </a:lnSpc>
            <a:spcBef>
              <a:spcPct val="0"/>
            </a:spcBef>
            <a:spcAft>
              <a:spcPct val="35000"/>
            </a:spcAft>
          </a:pPr>
          <a:r>
            <a:rPr lang="az-Latn-AZ" sz="1100" b="1" i="0" kern="1200">
              <a:solidFill>
                <a:sysClr val="windowText" lastClr="000000"/>
              </a:solidFill>
              <a:latin typeface="Arial" pitchFamily="34" charset="0"/>
              <a:cs typeface="Arial" pitchFamily="34" charset="0"/>
            </a:rPr>
            <a:t>456</a:t>
          </a:r>
          <a:r>
            <a:rPr lang="en-US" sz="1100" b="1" i="0" kern="1200">
              <a:solidFill>
                <a:sysClr val="windowText" lastClr="000000"/>
              </a:solidFill>
              <a:latin typeface="Arial" pitchFamily="34" charset="0"/>
              <a:cs typeface="Arial" pitchFamily="34" charset="0"/>
            </a:rPr>
            <a:t> km</a:t>
          </a:r>
          <a:endParaRPr lang="ru-RU" sz="1100" b="1" i="0" kern="1200">
            <a:solidFill>
              <a:sysClr val="windowText" lastClr="000000"/>
            </a:solidFill>
            <a:latin typeface="Arial" pitchFamily="34" charset="0"/>
            <a:cs typeface="Arial" pitchFamily="34" charset="0"/>
          </a:endParaRPr>
        </a:p>
      </dsp:txBody>
      <dsp:txXfrm>
        <a:off x="35151" y="31325"/>
        <a:ext cx="1540321" cy="1006862"/>
      </dsp:txXfrm>
    </dsp:sp>
    <dsp:sp modelId="{78033DE3-E6DB-450D-B39B-BFEDE2E97964}">
      <dsp:nvSpPr>
        <dsp:cNvPr id="0" name=""/>
        <dsp:cNvSpPr/>
      </dsp:nvSpPr>
      <dsp:spPr>
        <a:xfrm rot="12149" flipH="1">
          <a:off x="1795921" y="336916"/>
          <a:ext cx="596484" cy="489423"/>
        </a:xfrm>
        <a:prstGeom prst="rect">
          <a:avLst/>
        </a:prstGeom>
        <a:blipFill rotWithShape="0">
          <a:blip xmlns:r="http://schemas.openxmlformats.org/officeDocument/2006/relationships" r:embed="rId2">
            <a:lum bright="-20000"/>
          </a:blip>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a:off x="1942748" y="435060"/>
        <a:ext cx="449657" cy="293653"/>
      </dsp:txXfrm>
    </dsp:sp>
    <dsp:sp modelId="{82515834-8FAB-414C-8586-72CD583FB9BB}">
      <dsp:nvSpPr>
        <dsp:cNvPr id="0" name=""/>
        <dsp:cNvSpPr/>
      </dsp:nvSpPr>
      <dsp:spPr>
        <a:xfrm>
          <a:off x="2349655" y="0"/>
          <a:ext cx="1602971" cy="1036349"/>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en-US" sz="1100" b="1" i="0"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endParaRPr lang="en-US" sz="1100" b="1" i="0"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az-Latn-AZ" sz="1100" b="1" i="0" kern="1200">
              <a:solidFill>
                <a:sysClr val="windowText" lastClr="000000"/>
              </a:solidFill>
              <a:latin typeface="Arial" pitchFamily="34" charset="0"/>
              <a:cs typeface="Arial" pitchFamily="34" charset="0"/>
            </a:rPr>
            <a:t>Supsa</a:t>
          </a:r>
        </a:p>
        <a:p>
          <a:pPr lvl="0" algn="ctr" defTabSz="488950">
            <a:lnSpc>
              <a:spcPct val="90000"/>
            </a:lnSpc>
            <a:spcBef>
              <a:spcPct val="0"/>
            </a:spcBef>
            <a:spcAft>
              <a:spcPct val="35000"/>
            </a:spcAft>
          </a:pPr>
          <a:r>
            <a:rPr lang="az-Latn-AZ" sz="1100" b="1" i="0" kern="1200">
              <a:solidFill>
                <a:sysClr val="windowText" lastClr="000000"/>
              </a:solidFill>
              <a:latin typeface="Arial" pitchFamily="34" charset="0"/>
              <a:cs typeface="Arial" pitchFamily="34" charset="0"/>
            </a:rPr>
            <a:t>373</a:t>
          </a:r>
          <a:r>
            <a:rPr lang="en-US" sz="1100" b="1" i="0" kern="1200">
              <a:solidFill>
                <a:sysClr val="windowText" lastClr="000000"/>
              </a:solidFill>
              <a:latin typeface="Arial" pitchFamily="34" charset="0"/>
              <a:cs typeface="Arial" pitchFamily="34" charset="0"/>
            </a:rPr>
            <a:t> km</a:t>
          </a:r>
          <a:endParaRPr lang="ru-RU" sz="1100" b="1" i="0" kern="1200">
            <a:solidFill>
              <a:sysClr val="windowText" lastClr="000000"/>
            </a:solidFill>
            <a:latin typeface="Arial" pitchFamily="34" charset="0"/>
            <a:cs typeface="Arial" pitchFamily="34" charset="0"/>
          </a:endParaRPr>
        </a:p>
      </dsp:txBody>
      <dsp:txXfrm>
        <a:off x="2380009" y="30354"/>
        <a:ext cx="1542263" cy="975641"/>
      </dsp:txXfrm>
    </dsp:sp>
    <dsp:sp modelId="{CD8A4D53-BB74-45A1-B5A1-5DDF501052A1}">
      <dsp:nvSpPr>
        <dsp:cNvPr id="0" name=""/>
        <dsp:cNvSpPr/>
      </dsp:nvSpPr>
      <dsp:spPr>
        <a:xfrm rot="21553388">
          <a:off x="3963853" y="297383"/>
          <a:ext cx="563828" cy="489193"/>
        </a:xfrm>
        <a:prstGeom prst="rect">
          <a:avLst/>
        </a:prstGeom>
        <a:blipFill rotWithShape="0">
          <a:blip xmlns:r="http://schemas.openxmlformats.org/officeDocument/2006/relationships" r:embed="rId2">
            <a:lum bright="-30000"/>
          </a:blip>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ru-RU" sz="2100" kern="1200"/>
        </a:p>
      </dsp:txBody>
      <dsp:txXfrm>
        <a:off x="3963860" y="396217"/>
        <a:ext cx="417070" cy="293515"/>
      </dsp:txXfrm>
    </dsp:sp>
    <dsp:sp modelId="{065C0B74-A781-4F57-9635-ED29F211E9E7}">
      <dsp:nvSpPr>
        <dsp:cNvPr id="0" name=""/>
        <dsp:cNvSpPr/>
      </dsp:nvSpPr>
      <dsp:spPr>
        <a:xfrm>
          <a:off x="4495973" y="38634"/>
          <a:ext cx="1223339" cy="835221"/>
        </a:xfrm>
        <a:prstGeom prst="roundRect">
          <a:avLst>
            <a:gd name="adj" fmla="val 10000"/>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en-US" sz="3600" kern="1200"/>
            <a:t> </a:t>
          </a:r>
          <a:endParaRPr lang="ru-RU" sz="3600" kern="1200"/>
        </a:p>
      </dsp:txBody>
      <dsp:txXfrm>
        <a:off x="4520436" y="63097"/>
        <a:ext cx="1174413" cy="7862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63A47D-8450-4CEB-9D44-AE8C50DBC435}">
      <dsp:nvSpPr>
        <dsp:cNvPr id="0" name=""/>
        <dsp:cNvSpPr/>
      </dsp:nvSpPr>
      <dsp:spPr>
        <a:xfrm>
          <a:off x="3873" y="11667"/>
          <a:ext cx="1600178" cy="1106725"/>
        </a:xfrm>
        <a:prstGeom prst="roundRect">
          <a:avLst>
            <a:gd name="adj" fmla="val 10000"/>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ct val="35000"/>
            </a:spcAft>
          </a:pPr>
          <a:endParaRPr lang="en-US" sz="1100" b="1"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az-Latn-AZ" sz="1100" b="1" kern="1200">
              <a:solidFill>
                <a:sysClr val="windowText" lastClr="000000"/>
              </a:solidFill>
              <a:latin typeface="Arial" pitchFamily="34" charset="0"/>
              <a:cs typeface="Arial" pitchFamily="34" charset="0"/>
            </a:rPr>
            <a:t>Bak</a:t>
          </a:r>
          <a:r>
            <a:rPr lang="en-US" sz="1100" b="1" kern="1200">
              <a:solidFill>
                <a:sysClr val="windowText" lastClr="000000"/>
              </a:solidFill>
              <a:latin typeface="Arial" pitchFamily="34" charset="0"/>
              <a:cs typeface="Arial" pitchFamily="34" charset="0"/>
            </a:rPr>
            <a:t>u</a:t>
          </a:r>
          <a:endParaRPr lang="az-Latn-AZ" sz="1100" b="1" kern="1200">
            <a:solidFill>
              <a:sysClr val="windowText" lastClr="000000"/>
            </a:solidFill>
            <a:latin typeface="Arial" pitchFamily="34" charset="0"/>
            <a:cs typeface="Arial" pitchFamily="34" charset="0"/>
          </a:endParaRPr>
        </a:p>
        <a:p>
          <a:pPr lvl="0" algn="ctr" defTabSz="488950">
            <a:lnSpc>
              <a:spcPct val="90000"/>
            </a:lnSpc>
            <a:spcBef>
              <a:spcPct val="0"/>
            </a:spcBef>
            <a:spcAft>
              <a:spcPct val="35000"/>
            </a:spcAft>
          </a:pPr>
          <a:r>
            <a:rPr lang="az-Latn-AZ" sz="1100" b="1" kern="1200">
              <a:solidFill>
                <a:sysClr val="windowText" lastClr="000000"/>
              </a:solidFill>
              <a:latin typeface="Arial" pitchFamily="34" charset="0"/>
              <a:cs typeface="Arial" pitchFamily="34" charset="0"/>
            </a:rPr>
            <a:t>(231 km)</a:t>
          </a:r>
          <a:endParaRPr lang="ru-RU" sz="1100" b="1" kern="1200">
            <a:solidFill>
              <a:sysClr val="windowText" lastClr="000000"/>
            </a:solidFill>
            <a:latin typeface="Arial" pitchFamily="34" charset="0"/>
            <a:cs typeface="Arial" pitchFamily="34" charset="0"/>
          </a:endParaRPr>
        </a:p>
      </dsp:txBody>
      <dsp:txXfrm>
        <a:off x="36288" y="44082"/>
        <a:ext cx="1535348" cy="1041895"/>
      </dsp:txXfrm>
    </dsp:sp>
    <dsp:sp modelId="{1B767153-DC70-47B0-8F2F-1BD362C38D92}">
      <dsp:nvSpPr>
        <dsp:cNvPr id="0" name=""/>
        <dsp:cNvSpPr/>
      </dsp:nvSpPr>
      <dsp:spPr>
        <a:xfrm>
          <a:off x="1688726" y="302819"/>
          <a:ext cx="489924" cy="524421"/>
        </a:xfrm>
        <a:prstGeom prst="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977900">
            <a:lnSpc>
              <a:spcPct val="90000"/>
            </a:lnSpc>
            <a:spcBef>
              <a:spcPct val="0"/>
            </a:spcBef>
            <a:spcAft>
              <a:spcPct val="35000"/>
            </a:spcAft>
          </a:pPr>
          <a:endParaRPr lang="ru-RU" sz="2200" kern="1200"/>
        </a:p>
      </dsp:txBody>
      <dsp:txXfrm>
        <a:off x="1688726" y="407703"/>
        <a:ext cx="342947" cy="314653"/>
      </dsp:txXfrm>
    </dsp:sp>
    <dsp:sp modelId="{644E5EC2-B229-4664-83FE-557E8E6304AA}">
      <dsp:nvSpPr>
        <dsp:cNvPr id="0" name=""/>
        <dsp:cNvSpPr/>
      </dsp:nvSpPr>
      <dsp:spPr>
        <a:xfrm>
          <a:off x="2244123" y="2897"/>
          <a:ext cx="1600178" cy="1124266"/>
        </a:xfrm>
        <a:prstGeom prst="roundRect">
          <a:avLst>
            <a:gd name="adj" fmla="val 10000"/>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en-US" sz="1100" b="1" i="0" kern="1200">
              <a:solidFill>
                <a:sysClr val="windowText" lastClr="000000"/>
              </a:solidFill>
              <a:latin typeface="Arial" pitchFamily="34" charset="0"/>
              <a:cs typeface="Arial" pitchFamily="34" charset="0"/>
            </a:rPr>
            <a:t>Novorossiysk</a:t>
          </a:r>
        </a:p>
        <a:p>
          <a:pPr lvl="0" algn="l" defTabSz="488950">
            <a:lnSpc>
              <a:spcPct val="90000"/>
            </a:lnSpc>
            <a:spcBef>
              <a:spcPct val="0"/>
            </a:spcBef>
            <a:spcAft>
              <a:spcPct val="35000"/>
            </a:spcAft>
          </a:pPr>
          <a:r>
            <a:rPr lang="az-Latn-AZ" sz="1100" b="1" i="0" kern="1200">
              <a:solidFill>
                <a:sysClr val="windowText" lastClr="000000"/>
              </a:solidFill>
              <a:latin typeface="Arial" pitchFamily="34" charset="0"/>
              <a:cs typeface="Arial" pitchFamily="34" charset="0"/>
            </a:rPr>
            <a:t>(1</a:t>
          </a:r>
          <a:r>
            <a:rPr lang="en-US" sz="1100" b="1" i="0" kern="1200">
              <a:solidFill>
                <a:sysClr val="windowText" lastClr="000000"/>
              </a:solidFill>
              <a:latin typeface="Arial" pitchFamily="34" charset="0"/>
              <a:cs typeface="Arial" pitchFamily="34" charset="0"/>
            </a:rPr>
            <a:t>,</a:t>
          </a:r>
          <a:r>
            <a:rPr lang="az-Latn-AZ" sz="1100" b="1" i="0" kern="1200">
              <a:solidFill>
                <a:sysClr val="windowText" lastClr="000000"/>
              </a:solidFill>
              <a:latin typeface="Arial" pitchFamily="34" charset="0"/>
              <a:cs typeface="Arial" pitchFamily="34" charset="0"/>
            </a:rPr>
            <a:t>099 km)</a:t>
          </a:r>
          <a:endParaRPr lang="ru-RU" sz="1100" kern="1200">
            <a:solidFill>
              <a:sysClr val="windowText" lastClr="000000"/>
            </a:solidFill>
            <a:latin typeface="Arial" pitchFamily="34" charset="0"/>
            <a:cs typeface="Arial" pitchFamily="34" charset="0"/>
          </a:endParaRPr>
        </a:p>
      </dsp:txBody>
      <dsp:txXfrm>
        <a:off x="2277052" y="35826"/>
        <a:ext cx="1534320" cy="1058408"/>
      </dsp:txXfrm>
    </dsp:sp>
    <dsp:sp modelId="{3D614AAC-EDDD-4C6B-8A47-97CE9D291CDA}">
      <dsp:nvSpPr>
        <dsp:cNvPr id="0" name=""/>
        <dsp:cNvSpPr/>
      </dsp:nvSpPr>
      <dsp:spPr>
        <a:xfrm>
          <a:off x="3906662" y="285279"/>
          <a:ext cx="534554" cy="559502"/>
        </a:xfrm>
        <a:prstGeom prst="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endParaRPr lang="ru-RU" sz="2400" kern="1200"/>
        </a:p>
      </dsp:txBody>
      <dsp:txXfrm>
        <a:off x="3906662" y="397179"/>
        <a:ext cx="374188" cy="335702"/>
      </dsp:txXfrm>
    </dsp:sp>
    <dsp:sp modelId="{C9E35A5E-7081-45B3-919E-9BC5C5AC34C1}">
      <dsp:nvSpPr>
        <dsp:cNvPr id="0" name=""/>
        <dsp:cNvSpPr/>
      </dsp:nvSpPr>
      <dsp:spPr>
        <a:xfrm>
          <a:off x="4484374" y="84213"/>
          <a:ext cx="1231065" cy="961633"/>
        </a:xfrm>
        <a:prstGeom prst="roundRect">
          <a:avLst>
            <a:gd name="adj" fmla="val 10000"/>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6210" tIns="156210" rIns="156210" bIns="156210" numCol="1" spcCol="1270" anchor="ctr" anchorCtr="0">
          <a:noAutofit/>
        </a:bodyPr>
        <a:lstStyle/>
        <a:p>
          <a:pPr lvl="0" algn="ctr" defTabSz="1822450">
            <a:lnSpc>
              <a:spcPct val="90000"/>
            </a:lnSpc>
            <a:spcBef>
              <a:spcPct val="0"/>
            </a:spcBef>
            <a:spcAft>
              <a:spcPct val="35000"/>
            </a:spcAft>
          </a:pPr>
          <a:r>
            <a:rPr lang="az-Latn-AZ" sz="4100" kern="1200"/>
            <a:t> </a:t>
          </a:r>
          <a:endParaRPr lang="ru-RU" sz="4100" kern="1200"/>
        </a:p>
      </dsp:txBody>
      <dsp:txXfrm>
        <a:off x="4512539" y="112378"/>
        <a:ext cx="1174735" cy="9053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435FF419-419D-4134-97F8-B50685B28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2518</TotalTime>
  <Pages>121</Pages>
  <Words>32885</Words>
  <Characters>187451</Characters>
  <Application>Microsoft Office Word</Application>
  <DocSecurity>0</DocSecurity>
  <Lines>1562</Lines>
  <Paragraphs>439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Moore Stephens Azerbaijan</Company>
  <LinksUpToDate>false</LinksUpToDate>
  <CharactersWithSpaces>219897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ahmadov.f</dc:creator>
  <cp:lastModifiedBy>Fariz Ahmadov</cp:lastModifiedBy>
  <cp:revision>89</cp:revision>
  <cp:lastPrinted>2016-12-07T13:59:00Z</cp:lastPrinted>
  <dcterms:created xsi:type="dcterms:W3CDTF">2016-11-28T06:40:00Z</dcterms:created>
  <dcterms:modified xsi:type="dcterms:W3CDTF">2016-12-07T14:45:00Z</dcterms:modified>
</cp:coreProperties>
</file>