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7B58DF" w:rsidRPr="007B58DF" w:rsidRDefault="007B58DF" w:rsidP="007B58D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58DF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Pr="007B58DF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HYPERLINK "http://www.moo.oil.gov.iq/PCLD/PCLD/contact%20us.html" </w:instrText>
      </w:r>
      <w:r w:rsidRPr="007B58DF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separate"/>
      </w:r>
      <w:r w:rsidRPr="007B58DF">
        <w:rPr>
          <w:rFonts w:ascii="Times New Roman" w:eastAsia="Times New Roman" w:hAnsi="Times New Roman" w:cs="Times New Roman"/>
          <w:b/>
          <w:bCs/>
          <w:color w:val="FFFFFF"/>
          <w:sz w:val="23"/>
          <w:szCs w:val="23"/>
          <w:lang w:eastAsia="en-GB"/>
        </w:rPr>
        <w:br/>
      </w:r>
      <w:r w:rsidRPr="007B58DF">
        <w:rPr>
          <w:rFonts w:ascii="Times New Roman" w:eastAsia="Times New Roman" w:hAnsi="Times New Roman" w:cs="Times New Roman"/>
          <w:b/>
          <w:bCs/>
          <w:color w:val="FFFFFF"/>
          <w:sz w:val="23"/>
          <w:szCs w:val="23"/>
          <w:u w:val="single"/>
          <w:rtl/>
          <w:lang w:eastAsia="en-GB"/>
        </w:rPr>
        <w:t>اتصل بنا</w:t>
      </w:r>
      <w:r w:rsidRPr="007B58DF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</w:p>
    <w:p w:rsidR="007B58DF" w:rsidRPr="007B58DF" w:rsidRDefault="007B58DF" w:rsidP="007B58D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5" w:history="1">
        <w:r w:rsidRPr="007B58DF">
          <w:rPr>
            <w:rFonts w:ascii="Times New Roman" w:eastAsia="Times New Roman" w:hAnsi="Times New Roman" w:cs="Times New Roman"/>
            <w:b/>
            <w:bCs/>
            <w:color w:val="FFFFFF"/>
            <w:sz w:val="23"/>
            <w:szCs w:val="23"/>
            <w:u w:val="single"/>
            <w:rtl/>
            <w:lang w:eastAsia="en-GB"/>
          </w:rPr>
          <w:t>الحقول النفطية التي تم استثمارها</w:t>
        </w:r>
      </w:hyperlink>
    </w:p>
    <w:p w:rsidR="007B58DF" w:rsidRPr="007B58DF" w:rsidRDefault="007B58DF" w:rsidP="007B58D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6" w:history="1">
        <w:r w:rsidRPr="007B58DF">
          <w:rPr>
            <w:rFonts w:ascii="Times New Roman" w:eastAsia="Times New Roman" w:hAnsi="Times New Roman" w:cs="Times New Roman"/>
            <w:b/>
            <w:bCs/>
            <w:color w:val="FFFFFF"/>
            <w:sz w:val="23"/>
            <w:szCs w:val="23"/>
            <w:u w:val="single"/>
            <w:rtl/>
            <w:lang w:eastAsia="en-GB"/>
          </w:rPr>
          <w:t>ملامح عقود الخدمة والشركات المؤهلة</w:t>
        </w:r>
      </w:hyperlink>
    </w:p>
    <w:p w:rsidR="007B58DF" w:rsidRPr="007B58DF" w:rsidRDefault="007B58DF" w:rsidP="007B58D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7" w:history="1">
        <w:r w:rsidRPr="007B58DF">
          <w:rPr>
            <w:rFonts w:ascii="Times New Roman" w:eastAsia="Times New Roman" w:hAnsi="Times New Roman" w:cs="Times New Roman"/>
            <w:b/>
            <w:bCs/>
            <w:color w:val="FFFFFF"/>
            <w:sz w:val="23"/>
            <w:szCs w:val="23"/>
            <w:u w:val="single"/>
            <w:rtl/>
            <w:lang w:eastAsia="en-GB"/>
          </w:rPr>
          <w:t>واجبات الاقسام والدورات</w:t>
        </w:r>
      </w:hyperlink>
    </w:p>
    <w:p w:rsidR="007B58DF" w:rsidRPr="007B58DF" w:rsidRDefault="007B58DF" w:rsidP="007B58D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8" w:history="1">
        <w:r w:rsidRPr="007B58DF">
          <w:rPr>
            <w:rFonts w:ascii="Times New Roman" w:eastAsia="Times New Roman" w:hAnsi="Times New Roman" w:cs="Times New Roman"/>
            <w:b/>
            <w:bCs/>
            <w:color w:val="FFFFFF"/>
            <w:sz w:val="23"/>
            <w:szCs w:val="23"/>
            <w:u w:val="single"/>
            <w:rtl/>
            <w:lang w:eastAsia="en-GB"/>
          </w:rPr>
          <w:t>الهيكل التنظيمي</w:t>
        </w:r>
      </w:hyperlink>
    </w:p>
    <w:p w:rsidR="007B58DF" w:rsidRPr="007B58DF" w:rsidRDefault="007B58DF" w:rsidP="007B58D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9" w:history="1">
        <w:r w:rsidRPr="007B58DF">
          <w:rPr>
            <w:rFonts w:ascii="Times New Roman" w:eastAsia="Times New Roman" w:hAnsi="Times New Roman" w:cs="Times New Roman"/>
            <w:b/>
            <w:bCs/>
            <w:color w:val="FFFFFF"/>
            <w:sz w:val="23"/>
            <w:szCs w:val="23"/>
            <w:u w:val="single"/>
            <w:rtl/>
            <w:lang w:eastAsia="en-GB"/>
          </w:rPr>
          <w:t>الصفحة الرئيسية</w:t>
        </w:r>
      </w:hyperlink>
    </w:p>
    <w:p w:rsidR="007B58DF" w:rsidRPr="007B58DF" w:rsidRDefault="007B58DF" w:rsidP="007B58DF">
      <w:pPr>
        <w:shd w:val="clear" w:color="auto" w:fill="FFFFFF"/>
        <w:bidi/>
        <w:spacing w:after="0" w:line="240" w:lineRule="auto"/>
        <w:outlineLvl w:val="0"/>
        <w:rPr>
          <w:rFonts w:ascii="Arial" w:eastAsia="Times New Roman" w:hAnsi="Arial" w:cs="Arial"/>
          <w:b/>
          <w:bCs/>
          <w:color w:val="061C37"/>
          <w:kern w:val="36"/>
          <w:sz w:val="48"/>
          <w:szCs w:val="48"/>
          <w:lang w:eastAsia="en-GB"/>
        </w:rPr>
      </w:pPr>
      <w:r w:rsidRPr="007B58DF">
        <w:rPr>
          <w:rFonts w:ascii="Arial" w:eastAsia="Times New Roman" w:hAnsi="Arial" w:cs="Arial"/>
          <w:b/>
          <w:bCs/>
          <w:color w:val="FF3300"/>
          <w:kern w:val="36"/>
          <w:sz w:val="27"/>
          <w:szCs w:val="27"/>
          <w:rtl/>
          <w:lang w:eastAsia="en-GB" w:bidi="ar-IQ"/>
        </w:rPr>
        <w:t>مسؤوليات ومهام اقسام الدائرة</w:t>
      </w:r>
    </w:p>
    <w:p w:rsidR="007B58DF" w:rsidRPr="007B58DF" w:rsidRDefault="007B58DF" w:rsidP="007B58DF">
      <w:pPr>
        <w:shd w:val="clear" w:color="auto" w:fill="FFFFFF"/>
        <w:bidi/>
        <w:spacing w:after="0" w:line="240" w:lineRule="auto"/>
        <w:outlineLvl w:val="0"/>
        <w:rPr>
          <w:rFonts w:ascii="Arial" w:eastAsia="Times New Roman" w:hAnsi="Arial" w:cs="Arial"/>
          <w:b/>
          <w:bCs/>
          <w:color w:val="061C37"/>
          <w:kern w:val="36"/>
          <w:sz w:val="48"/>
          <w:szCs w:val="48"/>
          <w:rtl/>
          <w:lang w:eastAsia="en-GB"/>
        </w:rPr>
      </w:pPr>
      <w:r w:rsidRPr="007B58DF">
        <w:rPr>
          <w:rFonts w:ascii="Arial" w:eastAsia="Times New Roman" w:hAnsi="Arial" w:cs="Arial"/>
          <w:b/>
          <w:bCs/>
          <w:color w:val="3A6028"/>
          <w:kern w:val="36"/>
          <w:sz w:val="24"/>
          <w:szCs w:val="24"/>
          <w:u w:val="single"/>
          <w:rtl/>
          <w:lang w:eastAsia="en-GB" w:bidi="ar-IQ"/>
        </w:rPr>
        <w:t>قسم العقود</w:t>
      </w:r>
    </w:p>
    <w:p w:rsidR="007B58DF" w:rsidRPr="007B58DF" w:rsidRDefault="007B58DF" w:rsidP="007B58DF">
      <w:pPr>
        <w:shd w:val="clear" w:color="auto" w:fill="FFFFFF"/>
        <w:bidi/>
        <w:spacing w:after="0" w:line="240" w:lineRule="auto"/>
        <w:outlineLvl w:val="0"/>
        <w:rPr>
          <w:rFonts w:ascii="Arial" w:eastAsia="Times New Roman" w:hAnsi="Arial" w:cs="Arial"/>
          <w:b/>
          <w:bCs/>
          <w:color w:val="061C37"/>
          <w:kern w:val="36"/>
          <w:sz w:val="48"/>
          <w:szCs w:val="48"/>
          <w:rtl/>
          <w:lang w:eastAsia="en-GB"/>
        </w:rPr>
      </w:pP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/>
        </w:rPr>
        <w:t>1- </w:t>
      </w: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 w:bidi="ar-IQ"/>
        </w:rPr>
        <w:t>جمع وتدقيق المعلومات الفنية عن الحقول النفطية والغازية والرقع الاستكشافية ، واعداد حقائب المعلومات</w:t>
      </w:r>
    </w:p>
    <w:p w:rsidR="007B58DF" w:rsidRPr="007B58DF" w:rsidRDefault="007B58DF" w:rsidP="007B58DF">
      <w:pPr>
        <w:shd w:val="clear" w:color="auto" w:fill="FFFFFF"/>
        <w:bidi/>
        <w:spacing w:after="0" w:line="240" w:lineRule="auto"/>
        <w:outlineLvl w:val="0"/>
        <w:rPr>
          <w:rFonts w:ascii="Arial" w:eastAsia="Times New Roman" w:hAnsi="Arial" w:cs="Arial"/>
          <w:b/>
          <w:bCs/>
          <w:color w:val="061C37"/>
          <w:kern w:val="36"/>
          <w:sz w:val="48"/>
          <w:szCs w:val="48"/>
          <w:rtl/>
          <w:lang w:eastAsia="en-GB"/>
        </w:rPr>
      </w:pP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/>
        </w:rPr>
        <w:t>2-      </w:t>
      </w: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 w:bidi="ar-IQ"/>
        </w:rPr>
        <w:t>اعداد نماذج عقود الخدمة والانواع الاخرى من العقود</w:t>
      </w:r>
    </w:p>
    <w:p w:rsidR="007B58DF" w:rsidRPr="007B58DF" w:rsidRDefault="007B58DF" w:rsidP="007B58DF">
      <w:pPr>
        <w:shd w:val="clear" w:color="auto" w:fill="FFFFFF"/>
        <w:bidi/>
        <w:spacing w:after="0" w:line="240" w:lineRule="auto"/>
        <w:outlineLvl w:val="0"/>
        <w:rPr>
          <w:rFonts w:ascii="Arial" w:eastAsia="Times New Roman" w:hAnsi="Arial" w:cs="Arial"/>
          <w:b/>
          <w:bCs/>
          <w:color w:val="061C37"/>
          <w:kern w:val="36"/>
          <w:sz w:val="48"/>
          <w:szCs w:val="48"/>
          <w:rtl/>
          <w:lang w:eastAsia="en-GB"/>
        </w:rPr>
      </w:pP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/>
        </w:rPr>
        <w:t>3-      </w:t>
      </w: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 w:bidi="ar-IQ"/>
        </w:rPr>
        <w:t>الاعداد لعملية التفاوض مع شركات النفط العالمية</w:t>
      </w:r>
    </w:p>
    <w:p w:rsidR="007B58DF" w:rsidRPr="007B58DF" w:rsidRDefault="007B58DF" w:rsidP="007B58DF">
      <w:pPr>
        <w:shd w:val="clear" w:color="auto" w:fill="FFFFFF"/>
        <w:bidi/>
        <w:spacing w:after="0" w:line="240" w:lineRule="auto"/>
        <w:outlineLvl w:val="0"/>
        <w:rPr>
          <w:rFonts w:ascii="Arial" w:eastAsia="Times New Roman" w:hAnsi="Arial" w:cs="Arial"/>
          <w:b/>
          <w:bCs/>
          <w:color w:val="061C37"/>
          <w:kern w:val="36"/>
          <w:sz w:val="48"/>
          <w:szCs w:val="48"/>
          <w:rtl/>
          <w:lang w:eastAsia="en-GB"/>
        </w:rPr>
      </w:pP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/>
        </w:rPr>
        <w:t>4-      </w:t>
      </w: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 w:bidi="ar-IQ"/>
        </w:rPr>
        <w:t>اعداد وتنفيذ كافة الفعاليات المتعلقة بجولات التنافس</w:t>
      </w:r>
    </w:p>
    <w:p w:rsidR="007B58DF" w:rsidRPr="007B58DF" w:rsidRDefault="007B58DF" w:rsidP="007B58DF">
      <w:pPr>
        <w:shd w:val="clear" w:color="auto" w:fill="FFFFFF"/>
        <w:bidi/>
        <w:spacing w:after="0" w:line="240" w:lineRule="auto"/>
        <w:outlineLvl w:val="0"/>
        <w:rPr>
          <w:rFonts w:ascii="Arial" w:eastAsia="Times New Roman" w:hAnsi="Arial" w:cs="Arial"/>
          <w:b/>
          <w:bCs/>
          <w:color w:val="061C37"/>
          <w:kern w:val="36"/>
          <w:sz w:val="48"/>
          <w:szCs w:val="48"/>
          <w:rtl/>
          <w:lang w:eastAsia="en-GB"/>
        </w:rPr>
      </w:pP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/>
        </w:rPr>
        <w:t>5-      </w:t>
      </w: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 w:bidi="ar-IQ"/>
        </w:rPr>
        <w:t>دراسة خطط التطوير واعادة التطوير للحقول النفطية</w:t>
      </w:r>
    </w:p>
    <w:p w:rsidR="007B58DF" w:rsidRPr="007B58DF" w:rsidRDefault="007B58DF" w:rsidP="007B58DF">
      <w:pPr>
        <w:shd w:val="clear" w:color="auto" w:fill="FFFFFF"/>
        <w:bidi/>
        <w:spacing w:after="0" w:line="240" w:lineRule="auto"/>
        <w:outlineLvl w:val="0"/>
        <w:rPr>
          <w:rFonts w:ascii="Arial" w:eastAsia="Times New Roman" w:hAnsi="Arial" w:cs="Arial"/>
          <w:b/>
          <w:bCs/>
          <w:color w:val="061C37"/>
          <w:kern w:val="36"/>
          <w:sz w:val="48"/>
          <w:szCs w:val="48"/>
          <w:rtl/>
          <w:lang w:eastAsia="en-GB"/>
        </w:rPr>
      </w:pP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/>
        </w:rPr>
        <w:t>6-      </w:t>
      </w: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 w:bidi="ar-IQ"/>
        </w:rPr>
        <w:t>متابعة الاعمال مع المكاتب الاستشارية المتعاقدة مع الدائرة</w:t>
      </w:r>
    </w:p>
    <w:p w:rsidR="007B58DF" w:rsidRPr="007B58DF" w:rsidRDefault="007B58DF" w:rsidP="007B58DF">
      <w:pPr>
        <w:shd w:val="clear" w:color="auto" w:fill="FFFFFF"/>
        <w:bidi/>
        <w:spacing w:after="0" w:line="240" w:lineRule="auto"/>
        <w:outlineLvl w:val="0"/>
        <w:rPr>
          <w:rFonts w:ascii="Arial" w:eastAsia="Times New Roman" w:hAnsi="Arial" w:cs="Arial"/>
          <w:b/>
          <w:bCs/>
          <w:color w:val="061C37"/>
          <w:kern w:val="36"/>
          <w:sz w:val="48"/>
          <w:szCs w:val="48"/>
          <w:rtl/>
          <w:lang w:eastAsia="en-GB"/>
        </w:rPr>
      </w:pPr>
      <w:r w:rsidRPr="007B58DF">
        <w:rPr>
          <w:rFonts w:ascii="Arial" w:eastAsia="Times New Roman" w:hAnsi="Arial" w:cs="Arial"/>
          <w:b/>
          <w:bCs/>
          <w:color w:val="3A6028"/>
          <w:kern w:val="36"/>
          <w:sz w:val="24"/>
          <w:szCs w:val="24"/>
          <w:u w:val="single"/>
          <w:rtl/>
          <w:lang w:eastAsia="en-GB" w:bidi="ar-IQ"/>
        </w:rPr>
        <w:t>القسم القانوني</w:t>
      </w:r>
    </w:p>
    <w:p w:rsidR="007B58DF" w:rsidRPr="007B58DF" w:rsidRDefault="007B58DF" w:rsidP="007B58DF">
      <w:pPr>
        <w:shd w:val="clear" w:color="auto" w:fill="FFFFFF"/>
        <w:bidi/>
        <w:spacing w:after="0" w:line="240" w:lineRule="auto"/>
        <w:outlineLvl w:val="0"/>
        <w:rPr>
          <w:rFonts w:ascii="Arial" w:eastAsia="Times New Roman" w:hAnsi="Arial" w:cs="Arial"/>
          <w:b/>
          <w:bCs/>
          <w:color w:val="061C37"/>
          <w:kern w:val="36"/>
          <w:sz w:val="48"/>
          <w:szCs w:val="48"/>
          <w:rtl/>
          <w:lang w:eastAsia="en-GB"/>
        </w:rPr>
      </w:pP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/>
        </w:rPr>
        <w:t>1-      </w:t>
      </w: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 w:bidi="ar-IQ"/>
        </w:rPr>
        <w:t>تغطية الجوانب القانونية الخاصة بالعقود المختلفة</w:t>
      </w:r>
    </w:p>
    <w:p w:rsidR="007B58DF" w:rsidRPr="007B58DF" w:rsidRDefault="007B58DF" w:rsidP="007B58DF">
      <w:pPr>
        <w:shd w:val="clear" w:color="auto" w:fill="FFFFFF"/>
        <w:bidi/>
        <w:spacing w:after="0" w:line="240" w:lineRule="auto"/>
        <w:outlineLvl w:val="0"/>
        <w:rPr>
          <w:rFonts w:ascii="Arial" w:eastAsia="Times New Roman" w:hAnsi="Arial" w:cs="Arial"/>
          <w:b/>
          <w:bCs/>
          <w:color w:val="061C37"/>
          <w:kern w:val="36"/>
          <w:sz w:val="48"/>
          <w:szCs w:val="48"/>
          <w:rtl/>
          <w:lang w:eastAsia="en-GB"/>
        </w:rPr>
      </w:pP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/>
        </w:rPr>
        <w:t>2-      </w:t>
      </w: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 w:bidi="ar-IQ"/>
        </w:rPr>
        <w:t> تصديق العقود الخدمية الخاصة باعمال الدائرة</w:t>
      </w:r>
    </w:p>
    <w:p w:rsidR="007B58DF" w:rsidRPr="007B58DF" w:rsidRDefault="007B58DF" w:rsidP="007B58DF">
      <w:pPr>
        <w:shd w:val="clear" w:color="auto" w:fill="FFFFFF"/>
        <w:bidi/>
        <w:spacing w:after="0" w:line="240" w:lineRule="auto"/>
        <w:outlineLvl w:val="0"/>
        <w:rPr>
          <w:rFonts w:ascii="Arial" w:eastAsia="Times New Roman" w:hAnsi="Arial" w:cs="Arial"/>
          <w:b/>
          <w:bCs/>
          <w:color w:val="061C37"/>
          <w:kern w:val="36"/>
          <w:sz w:val="48"/>
          <w:szCs w:val="48"/>
          <w:rtl/>
          <w:lang w:eastAsia="en-GB"/>
        </w:rPr>
      </w:pP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/>
        </w:rPr>
        <w:t>3-      </w:t>
      </w: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 w:bidi="ar-IQ"/>
        </w:rPr>
        <w:t>تأهيل شركات النفط العالمية وتحديث المعلومات عنها</w:t>
      </w:r>
    </w:p>
    <w:p w:rsidR="007B58DF" w:rsidRPr="007B58DF" w:rsidRDefault="007B58DF" w:rsidP="007B58DF">
      <w:pPr>
        <w:shd w:val="clear" w:color="auto" w:fill="FFFFFF"/>
        <w:bidi/>
        <w:spacing w:after="0" w:line="240" w:lineRule="auto"/>
        <w:outlineLvl w:val="0"/>
        <w:rPr>
          <w:rFonts w:ascii="Arial" w:eastAsia="Times New Roman" w:hAnsi="Arial" w:cs="Arial"/>
          <w:b/>
          <w:bCs/>
          <w:color w:val="061C37"/>
          <w:kern w:val="36"/>
          <w:sz w:val="48"/>
          <w:szCs w:val="48"/>
          <w:rtl/>
          <w:lang w:eastAsia="en-GB"/>
        </w:rPr>
      </w:pP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/>
        </w:rPr>
        <w:t>4-      </w:t>
      </w: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 w:bidi="ar-IQ"/>
        </w:rPr>
        <w:t>توثيق المستمسكات والوثائق الخاصة بالشركات المتعاقدة مثل الضمانات ، التخويل ،والانابة ... الخ .</w:t>
      </w:r>
    </w:p>
    <w:p w:rsidR="007B58DF" w:rsidRPr="007B58DF" w:rsidRDefault="007B58DF" w:rsidP="007B58DF">
      <w:pPr>
        <w:shd w:val="clear" w:color="auto" w:fill="FFFFFF"/>
        <w:bidi/>
        <w:spacing w:after="0" w:line="240" w:lineRule="auto"/>
        <w:outlineLvl w:val="0"/>
        <w:rPr>
          <w:rFonts w:ascii="Arial" w:eastAsia="Times New Roman" w:hAnsi="Arial" w:cs="Arial"/>
          <w:b/>
          <w:bCs/>
          <w:color w:val="061C37"/>
          <w:kern w:val="36"/>
          <w:sz w:val="48"/>
          <w:szCs w:val="48"/>
          <w:rtl/>
          <w:lang w:eastAsia="en-GB"/>
        </w:rPr>
      </w:pP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/>
        </w:rPr>
        <w:t>5-      </w:t>
      </w: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 w:bidi="ar-IQ"/>
        </w:rPr>
        <w:t> تسجيل الشركات المتعاقدة لفتح فروعها ومكاتبها في العراق</w:t>
      </w:r>
    </w:p>
    <w:p w:rsidR="007B58DF" w:rsidRPr="007B58DF" w:rsidRDefault="007B58DF" w:rsidP="007B58DF">
      <w:pPr>
        <w:shd w:val="clear" w:color="auto" w:fill="FFFFFF"/>
        <w:bidi/>
        <w:spacing w:after="0" w:line="240" w:lineRule="auto"/>
        <w:outlineLvl w:val="0"/>
        <w:rPr>
          <w:rFonts w:ascii="Arial" w:eastAsia="Times New Roman" w:hAnsi="Arial" w:cs="Arial"/>
          <w:b/>
          <w:bCs/>
          <w:color w:val="061C37"/>
          <w:kern w:val="36"/>
          <w:sz w:val="48"/>
          <w:szCs w:val="48"/>
          <w:rtl/>
          <w:lang w:eastAsia="en-GB"/>
        </w:rPr>
      </w:pP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/>
        </w:rPr>
        <w:t>6-      </w:t>
      </w: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 w:bidi="ar-IQ"/>
        </w:rPr>
        <w:t>ترجمة الوثائق والمستمسكات</w:t>
      </w:r>
    </w:p>
    <w:p w:rsidR="007B58DF" w:rsidRPr="007B58DF" w:rsidRDefault="007B58DF" w:rsidP="007B58DF">
      <w:pPr>
        <w:shd w:val="clear" w:color="auto" w:fill="FFFFFF"/>
        <w:bidi/>
        <w:spacing w:after="0" w:line="240" w:lineRule="auto"/>
        <w:outlineLvl w:val="0"/>
        <w:rPr>
          <w:rFonts w:ascii="Arial" w:eastAsia="Times New Roman" w:hAnsi="Arial" w:cs="Arial"/>
          <w:b/>
          <w:bCs/>
          <w:color w:val="061C37"/>
          <w:kern w:val="36"/>
          <w:sz w:val="48"/>
          <w:szCs w:val="48"/>
          <w:rtl/>
          <w:lang w:eastAsia="en-GB"/>
        </w:rPr>
      </w:pP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/>
        </w:rPr>
        <w:t>7-      </w:t>
      </w: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 w:bidi="ar-IQ"/>
        </w:rPr>
        <w:t>اعداد نماذج عقود الخدمة والانواع الاخرى من العقود ومراجعتها من الناحية القانونية</w:t>
      </w:r>
    </w:p>
    <w:p w:rsidR="007B58DF" w:rsidRPr="007B58DF" w:rsidRDefault="007B58DF" w:rsidP="007B58DF">
      <w:pPr>
        <w:shd w:val="clear" w:color="auto" w:fill="FFFFFF"/>
        <w:bidi/>
        <w:spacing w:after="0" w:line="240" w:lineRule="auto"/>
        <w:outlineLvl w:val="0"/>
        <w:rPr>
          <w:rFonts w:ascii="Arial" w:eastAsia="Times New Roman" w:hAnsi="Arial" w:cs="Arial"/>
          <w:b/>
          <w:bCs/>
          <w:color w:val="061C37"/>
          <w:kern w:val="36"/>
          <w:sz w:val="48"/>
          <w:szCs w:val="48"/>
          <w:rtl/>
          <w:lang w:eastAsia="en-GB"/>
        </w:rPr>
      </w:pP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/>
        </w:rPr>
        <w:t>8-      </w:t>
      </w: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 w:bidi="ar-IQ"/>
        </w:rPr>
        <w:t>التفاوض مع شركات النفط العالمية وابداء المشورة القانونية  </w:t>
      </w:r>
    </w:p>
    <w:p w:rsidR="007B58DF" w:rsidRPr="007B58DF" w:rsidRDefault="007B58DF" w:rsidP="007B58DF">
      <w:pPr>
        <w:shd w:val="clear" w:color="auto" w:fill="FFFFFF"/>
        <w:bidi/>
        <w:spacing w:after="0" w:line="240" w:lineRule="auto"/>
        <w:outlineLvl w:val="0"/>
        <w:rPr>
          <w:rFonts w:ascii="Arial" w:eastAsia="Times New Roman" w:hAnsi="Arial" w:cs="Arial"/>
          <w:b/>
          <w:bCs/>
          <w:color w:val="061C37"/>
          <w:kern w:val="36"/>
          <w:sz w:val="48"/>
          <w:szCs w:val="48"/>
          <w:rtl/>
          <w:lang w:eastAsia="en-GB"/>
        </w:rPr>
      </w:pPr>
      <w:r w:rsidRPr="007B58DF">
        <w:rPr>
          <w:rFonts w:ascii="Arial" w:eastAsia="Times New Roman" w:hAnsi="Arial" w:cs="Arial"/>
          <w:b/>
          <w:bCs/>
          <w:color w:val="3A6028"/>
          <w:kern w:val="36"/>
          <w:sz w:val="24"/>
          <w:szCs w:val="24"/>
          <w:u w:val="single"/>
          <w:rtl/>
          <w:lang w:eastAsia="en-GB" w:bidi="ar-IQ"/>
        </w:rPr>
        <w:t>قسم المتابعة</w:t>
      </w:r>
    </w:p>
    <w:p w:rsidR="007B58DF" w:rsidRPr="007B58DF" w:rsidRDefault="007B58DF" w:rsidP="007B58DF">
      <w:pPr>
        <w:shd w:val="clear" w:color="auto" w:fill="FFFFFF"/>
        <w:bidi/>
        <w:spacing w:after="0" w:line="240" w:lineRule="auto"/>
        <w:outlineLvl w:val="0"/>
        <w:rPr>
          <w:rFonts w:ascii="Arial" w:eastAsia="Times New Roman" w:hAnsi="Arial" w:cs="Arial"/>
          <w:b/>
          <w:bCs/>
          <w:color w:val="061C37"/>
          <w:kern w:val="36"/>
          <w:sz w:val="48"/>
          <w:szCs w:val="48"/>
          <w:rtl/>
          <w:lang w:eastAsia="en-GB"/>
        </w:rPr>
      </w:pP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/>
        </w:rPr>
        <w:t>1-      </w:t>
      </w: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 w:bidi="ar-IQ"/>
        </w:rPr>
        <w:t>اعداد برامج وخطط الزيارات الميدانية للحقول التي تم توقيع عقودها</w:t>
      </w:r>
    </w:p>
    <w:p w:rsidR="007B58DF" w:rsidRPr="007B58DF" w:rsidRDefault="007B58DF" w:rsidP="007B58DF">
      <w:pPr>
        <w:shd w:val="clear" w:color="auto" w:fill="FFFFFF"/>
        <w:bidi/>
        <w:spacing w:after="0" w:line="240" w:lineRule="auto"/>
        <w:outlineLvl w:val="0"/>
        <w:rPr>
          <w:rFonts w:ascii="Arial" w:eastAsia="Times New Roman" w:hAnsi="Arial" w:cs="Arial"/>
          <w:b/>
          <w:bCs/>
          <w:color w:val="061C37"/>
          <w:kern w:val="36"/>
          <w:sz w:val="48"/>
          <w:szCs w:val="48"/>
          <w:rtl/>
          <w:lang w:eastAsia="en-GB"/>
        </w:rPr>
      </w:pP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/>
        </w:rPr>
        <w:t>2-      </w:t>
      </w: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 w:bidi="ar-IQ"/>
        </w:rPr>
        <w:t>تنفيذ الجوانب الفنية للعقود وحسب الخطط وبرامج العمل المصادق عليها</w:t>
      </w:r>
    </w:p>
    <w:p w:rsidR="007B58DF" w:rsidRPr="007B58DF" w:rsidRDefault="007B58DF" w:rsidP="007B58DF">
      <w:pPr>
        <w:shd w:val="clear" w:color="auto" w:fill="FFFFFF"/>
        <w:bidi/>
        <w:spacing w:after="0" w:line="240" w:lineRule="auto"/>
        <w:outlineLvl w:val="0"/>
        <w:rPr>
          <w:rFonts w:ascii="Arial" w:eastAsia="Times New Roman" w:hAnsi="Arial" w:cs="Arial"/>
          <w:b/>
          <w:bCs/>
          <w:color w:val="061C37"/>
          <w:kern w:val="36"/>
          <w:sz w:val="48"/>
          <w:szCs w:val="48"/>
          <w:rtl/>
          <w:lang w:eastAsia="en-GB"/>
        </w:rPr>
      </w:pP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/>
        </w:rPr>
        <w:t>3-      </w:t>
      </w: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 w:bidi="ar-IQ"/>
        </w:rPr>
        <w:t>تنفيذ الجوانب المالية للعقود وحسب الميزانية المصادق عليها</w:t>
      </w:r>
    </w:p>
    <w:p w:rsidR="007B58DF" w:rsidRPr="007B58DF" w:rsidRDefault="007B58DF" w:rsidP="007B58DF">
      <w:pPr>
        <w:shd w:val="clear" w:color="auto" w:fill="FFFFFF"/>
        <w:bidi/>
        <w:spacing w:after="0" w:line="240" w:lineRule="auto"/>
        <w:outlineLvl w:val="0"/>
        <w:rPr>
          <w:rFonts w:ascii="Arial" w:eastAsia="Times New Roman" w:hAnsi="Arial" w:cs="Arial"/>
          <w:b/>
          <w:bCs/>
          <w:color w:val="061C37"/>
          <w:kern w:val="36"/>
          <w:sz w:val="48"/>
          <w:szCs w:val="48"/>
          <w:rtl/>
          <w:lang w:eastAsia="en-GB"/>
        </w:rPr>
      </w:pP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/>
        </w:rPr>
        <w:t>4-      </w:t>
      </w: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 w:bidi="ar-IQ"/>
        </w:rPr>
        <w:t>تدقيق كلف المشاريع والفعاليات المختلفة المنفذة من قبل المقاولين</w:t>
      </w:r>
    </w:p>
    <w:p w:rsidR="007B58DF" w:rsidRPr="007B58DF" w:rsidRDefault="007B58DF" w:rsidP="007B58DF">
      <w:pPr>
        <w:shd w:val="clear" w:color="auto" w:fill="FFFFFF"/>
        <w:bidi/>
        <w:spacing w:after="0" w:line="240" w:lineRule="auto"/>
        <w:outlineLvl w:val="0"/>
        <w:rPr>
          <w:rFonts w:ascii="Arial" w:eastAsia="Times New Roman" w:hAnsi="Arial" w:cs="Arial"/>
          <w:b/>
          <w:bCs/>
          <w:color w:val="061C37"/>
          <w:kern w:val="36"/>
          <w:sz w:val="48"/>
          <w:szCs w:val="48"/>
          <w:rtl/>
          <w:lang w:eastAsia="en-GB"/>
        </w:rPr>
      </w:pP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/>
        </w:rPr>
        <w:t>5-      </w:t>
      </w: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 w:bidi="ar-IQ"/>
        </w:rPr>
        <w:t>تطبيق اجراءات الصحة والسلامة والبيئة في منطقة التعاقد</w:t>
      </w:r>
    </w:p>
    <w:p w:rsidR="007B58DF" w:rsidRPr="007B58DF" w:rsidRDefault="007B58DF" w:rsidP="007B58DF">
      <w:pPr>
        <w:shd w:val="clear" w:color="auto" w:fill="FFFFFF"/>
        <w:bidi/>
        <w:spacing w:after="0" w:line="240" w:lineRule="auto"/>
        <w:outlineLvl w:val="0"/>
        <w:rPr>
          <w:rFonts w:ascii="Arial" w:eastAsia="Times New Roman" w:hAnsi="Arial" w:cs="Arial"/>
          <w:b/>
          <w:bCs/>
          <w:color w:val="061C37"/>
          <w:kern w:val="36"/>
          <w:sz w:val="48"/>
          <w:szCs w:val="48"/>
          <w:rtl/>
          <w:lang w:eastAsia="en-GB"/>
        </w:rPr>
      </w:pP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/>
        </w:rPr>
        <w:t>6-      </w:t>
      </w: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 w:bidi="ar-IQ"/>
        </w:rPr>
        <w:t>توثيق المعلومات والبيانات كقاعدة معلومات عامة للدائرة</w:t>
      </w:r>
    </w:p>
    <w:p w:rsidR="007B58DF" w:rsidRPr="007B58DF" w:rsidRDefault="007B58DF" w:rsidP="007B58DF">
      <w:pPr>
        <w:shd w:val="clear" w:color="auto" w:fill="FFFFFF"/>
        <w:bidi/>
        <w:spacing w:after="0" w:line="240" w:lineRule="auto"/>
        <w:outlineLvl w:val="0"/>
        <w:rPr>
          <w:rFonts w:ascii="Arial" w:eastAsia="Times New Roman" w:hAnsi="Arial" w:cs="Arial"/>
          <w:b/>
          <w:bCs/>
          <w:color w:val="061C37"/>
          <w:kern w:val="36"/>
          <w:sz w:val="48"/>
          <w:szCs w:val="48"/>
          <w:rtl/>
          <w:lang w:eastAsia="en-GB"/>
        </w:rPr>
      </w:pPr>
      <w:r w:rsidRPr="007B58DF">
        <w:rPr>
          <w:rFonts w:ascii="Arial" w:eastAsia="Times New Roman" w:hAnsi="Arial" w:cs="Arial"/>
          <w:b/>
          <w:bCs/>
          <w:color w:val="3A6028"/>
          <w:kern w:val="36"/>
          <w:sz w:val="24"/>
          <w:szCs w:val="24"/>
          <w:u w:val="single"/>
          <w:rtl/>
          <w:lang w:eastAsia="en-GB" w:bidi="ar-IQ"/>
        </w:rPr>
        <w:t>القسم الاقتصادي</w:t>
      </w:r>
    </w:p>
    <w:p w:rsidR="007B58DF" w:rsidRPr="007B58DF" w:rsidRDefault="007B58DF" w:rsidP="007B58DF">
      <w:pPr>
        <w:shd w:val="clear" w:color="auto" w:fill="FFFFFF"/>
        <w:bidi/>
        <w:spacing w:after="0" w:line="240" w:lineRule="auto"/>
        <w:outlineLvl w:val="0"/>
        <w:rPr>
          <w:rFonts w:ascii="Arial" w:eastAsia="Times New Roman" w:hAnsi="Arial" w:cs="Arial"/>
          <w:b/>
          <w:bCs/>
          <w:color w:val="061C37"/>
          <w:kern w:val="36"/>
          <w:sz w:val="48"/>
          <w:szCs w:val="48"/>
          <w:rtl/>
          <w:lang w:eastAsia="en-GB"/>
        </w:rPr>
      </w:pP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/>
        </w:rPr>
        <w:t>1-      </w:t>
      </w: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 w:bidi="ar-IQ"/>
        </w:rPr>
        <w:t>بناء قاعدة بيانات للاسعار والكلف الرأسمالية والتشغيلية للمشاريع البترولية</w:t>
      </w:r>
    </w:p>
    <w:p w:rsidR="007B58DF" w:rsidRPr="007B58DF" w:rsidRDefault="007B58DF" w:rsidP="007B58DF">
      <w:pPr>
        <w:shd w:val="clear" w:color="auto" w:fill="FFFFFF"/>
        <w:bidi/>
        <w:spacing w:after="0" w:line="240" w:lineRule="auto"/>
        <w:outlineLvl w:val="0"/>
        <w:rPr>
          <w:rFonts w:ascii="Arial" w:eastAsia="Times New Roman" w:hAnsi="Arial" w:cs="Arial"/>
          <w:b/>
          <w:bCs/>
          <w:color w:val="061C37"/>
          <w:kern w:val="36"/>
          <w:sz w:val="48"/>
          <w:szCs w:val="48"/>
          <w:rtl/>
          <w:lang w:eastAsia="en-GB"/>
        </w:rPr>
      </w:pP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/>
        </w:rPr>
        <w:t>2-      </w:t>
      </w: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 w:bidi="ar-IQ"/>
        </w:rPr>
        <w:t>تقدير كلف المشاريع البترولية بأستخدام البرامجيات المختلفة</w:t>
      </w:r>
    </w:p>
    <w:p w:rsidR="007B58DF" w:rsidRPr="007B58DF" w:rsidRDefault="007B58DF" w:rsidP="007B58DF">
      <w:pPr>
        <w:shd w:val="clear" w:color="auto" w:fill="FFFFFF"/>
        <w:bidi/>
        <w:spacing w:after="0" w:line="240" w:lineRule="auto"/>
        <w:outlineLvl w:val="0"/>
        <w:rPr>
          <w:rFonts w:ascii="Arial" w:eastAsia="Times New Roman" w:hAnsi="Arial" w:cs="Arial"/>
          <w:b/>
          <w:bCs/>
          <w:color w:val="061C37"/>
          <w:kern w:val="36"/>
          <w:sz w:val="48"/>
          <w:szCs w:val="48"/>
          <w:rtl/>
          <w:lang w:eastAsia="en-GB"/>
        </w:rPr>
      </w:pP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/>
        </w:rPr>
        <w:t>3-      </w:t>
      </w: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 w:bidi="ar-IQ"/>
        </w:rPr>
        <w:t>تنفيذ الحسابات الاقتصادية لكافة انواع المشاريع باستخدام البرامجيات المتوفرة ،للحصول على المتغيرات الاقتصادية المطلوبة</w:t>
      </w:r>
    </w:p>
    <w:p w:rsidR="007B58DF" w:rsidRPr="007B58DF" w:rsidRDefault="007B58DF" w:rsidP="007B58DF">
      <w:pPr>
        <w:shd w:val="clear" w:color="auto" w:fill="FFFFFF"/>
        <w:bidi/>
        <w:spacing w:after="0" w:line="240" w:lineRule="auto"/>
        <w:outlineLvl w:val="0"/>
        <w:rPr>
          <w:rFonts w:ascii="Arial" w:eastAsia="Times New Roman" w:hAnsi="Arial" w:cs="Arial"/>
          <w:b/>
          <w:bCs/>
          <w:color w:val="061C37"/>
          <w:kern w:val="36"/>
          <w:sz w:val="48"/>
          <w:szCs w:val="48"/>
          <w:rtl/>
          <w:lang w:eastAsia="en-GB"/>
        </w:rPr>
      </w:pP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/>
        </w:rPr>
        <w:t>4-      </w:t>
      </w: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 w:bidi="ar-IQ"/>
        </w:rPr>
        <w:t>تدقيق قوائم الحساب لعقود الخدمات الخاصة بالدائرة</w:t>
      </w:r>
    </w:p>
    <w:p w:rsidR="007B58DF" w:rsidRPr="007B58DF" w:rsidRDefault="007B58DF" w:rsidP="007B58DF">
      <w:pPr>
        <w:shd w:val="clear" w:color="auto" w:fill="FFFFFF"/>
        <w:bidi/>
        <w:spacing w:after="0" w:line="240" w:lineRule="auto"/>
        <w:outlineLvl w:val="0"/>
        <w:rPr>
          <w:rFonts w:ascii="Arial" w:eastAsia="Times New Roman" w:hAnsi="Arial" w:cs="Arial"/>
          <w:b/>
          <w:bCs/>
          <w:color w:val="061C37"/>
          <w:kern w:val="36"/>
          <w:sz w:val="48"/>
          <w:szCs w:val="48"/>
          <w:rtl/>
          <w:lang w:eastAsia="en-GB"/>
        </w:rPr>
      </w:pP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/>
        </w:rPr>
        <w:t>5-      </w:t>
      </w: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 w:bidi="ar-IQ"/>
        </w:rPr>
        <w:t>تحليل الشروط المالية لعقود الخدمة والانواع الاخرى</w:t>
      </w:r>
    </w:p>
    <w:p w:rsidR="007B58DF" w:rsidRPr="007B58DF" w:rsidRDefault="007B58DF" w:rsidP="007B58DF">
      <w:pPr>
        <w:shd w:val="clear" w:color="auto" w:fill="FFFFFF"/>
        <w:bidi/>
        <w:spacing w:after="0" w:line="240" w:lineRule="auto"/>
        <w:outlineLvl w:val="0"/>
        <w:rPr>
          <w:rFonts w:ascii="Arial" w:eastAsia="Times New Roman" w:hAnsi="Arial" w:cs="Arial"/>
          <w:b/>
          <w:bCs/>
          <w:color w:val="061C37"/>
          <w:kern w:val="36"/>
          <w:sz w:val="48"/>
          <w:szCs w:val="48"/>
          <w:rtl/>
          <w:lang w:eastAsia="en-GB"/>
        </w:rPr>
      </w:pPr>
      <w:r w:rsidRPr="007B58DF">
        <w:rPr>
          <w:rFonts w:ascii="Arial" w:eastAsia="Times New Roman" w:hAnsi="Arial" w:cs="Arial"/>
          <w:b/>
          <w:bCs/>
          <w:color w:val="3A6028"/>
          <w:kern w:val="36"/>
          <w:sz w:val="24"/>
          <w:szCs w:val="24"/>
          <w:u w:val="single"/>
          <w:rtl/>
          <w:lang w:eastAsia="en-GB" w:bidi="ar-IQ"/>
        </w:rPr>
        <w:t>شعبة الدراسات</w:t>
      </w:r>
    </w:p>
    <w:p w:rsidR="007B58DF" w:rsidRPr="007B58DF" w:rsidRDefault="007B58DF" w:rsidP="007B58DF">
      <w:pPr>
        <w:shd w:val="clear" w:color="auto" w:fill="FFFFFF"/>
        <w:bidi/>
        <w:spacing w:after="0" w:line="240" w:lineRule="auto"/>
        <w:outlineLvl w:val="0"/>
        <w:rPr>
          <w:rFonts w:ascii="Arial" w:eastAsia="Times New Roman" w:hAnsi="Arial" w:cs="Arial"/>
          <w:b/>
          <w:bCs/>
          <w:color w:val="061C37"/>
          <w:kern w:val="36"/>
          <w:sz w:val="48"/>
          <w:szCs w:val="48"/>
          <w:rtl/>
          <w:lang w:eastAsia="en-GB"/>
        </w:rPr>
      </w:pP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/>
        </w:rPr>
        <w:t>1-      </w:t>
      </w: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 w:bidi="ar-IQ"/>
        </w:rPr>
        <w:t>تحليل ودراسة العقود المختلفة وبيان الرأي بشأنها</w:t>
      </w:r>
    </w:p>
    <w:p w:rsidR="007B58DF" w:rsidRPr="007B58DF" w:rsidRDefault="007B58DF" w:rsidP="007B58DF">
      <w:pPr>
        <w:shd w:val="clear" w:color="auto" w:fill="FFFFFF"/>
        <w:bidi/>
        <w:spacing w:after="0" w:line="240" w:lineRule="auto"/>
        <w:outlineLvl w:val="0"/>
        <w:rPr>
          <w:rFonts w:ascii="Arial" w:eastAsia="Times New Roman" w:hAnsi="Arial" w:cs="Arial"/>
          <w:b/>
          <w:bCs/>
          <w:color w:val="061C37"/>
          <w:kern w:val="36"/>
          <w:sz w:val="48"/>
          <w:szCs w:val="48"/>
          <w:rtl/>
          <w:lang w:eastAsia="en-GB"/>
        </w:rPr>
      </w:pP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/>
        </w:rPr>
        <w:t>2-      </w:t>
      </w: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 w:bidi="ar-IQ"/>
        </w:rPr>
        <w:t>ابداء المشورة فيما يتعلق بنشاطات وفعاليات الدائرة</w:t>
      </w:r>
    </w:p>
    <w:p w:rsidR="007B58DF" w:rsidRPr="007B58DF" w:rsidRDefault="007B58DF" w:rsidP="007B58DF">
      <w:pPr>
        <w:shd w:val="clear" w:color="auto" w:fill="FFFFFF"/>
        <w:bidi/>
        <w:spacing w:after="0" w:line="240" w:lineRule="auto"/>
        <w:outlineLvl w:val="0"/>
        <w:rPr>
          <w:rFonts w:ascii="Arial" w:eastAsia="Times New Roman" w:hAnsi="Arial" w:cs="Arial"/>
          <w:b/>
          <w:bCs/>
          <w:color w:val="061C37"/>
          <w:kern w:val="36"/>
          <w:sz w:val="48"/>
          <w:szCs w:val="48"/>
          <w:rtl/>
          <w:lang w:eastAsia="en-GB"/>
        </w:rPr>
      </w:pP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/>
        </w:rPr>
        <w:t>3-      </w:t>
      </w: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 w:bidi="ar-IQ"/>
        </w:rPr>
        <w:t>نشاط التدريب والتطوير لمنتسبي الدائرة</w:t>
      </w:r>
    </w:p>
    <w:p w:rsidR="007B58DF" w:rsidRPr="007B58DF" w:rsidRDefault="007B58DF" w:rsidP="007B58DF">
      <w:pPr>
        <w:shd w:val="clear" w:color="auto" w:fill="FFFFFF"/>
        <w:bidi/>
        <w:spacing w:after="0" w:line="240" w:lineRule="auto"/>
        <w:outlineLvl w:val="0"/>
        <w:rPr>
          <w:rFonts w:ascii="Arial" w:eastAsia="Times New Roman" w:hAnsi="Arial" w:cs="Arial"/>
          <w:b/>
          <w:bCs/>
          <w:color w:val="061C37"/>
          <w:kern w:val="36"/>
          <w:sz w:val="48"/>
          <w:szCs w:val="48"/>
          <w:rtl/>
          <w:lang w:eastAsia="en-GB"/>
        </w:rPr>
      </w:pP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/>
        </w:rPr>
        <w:t>4-      </w:t>
      </w: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 w:bidi="ar-IQ"/>
        </w:rPr>
        <w:t>اجراء البحوث والدراسات المختلفة ذات العلاقة بعمل الدائرة</w:t>
      </w:r>
    </w:p>
    <w:p w:rsidR="007B58DF" w:rsidRPr="007B58DF" w:rsidRDefault="007B58DF" w:rsidP="007B58DF">
      <w:pPr>
        <w:shd w:val="clear" w:color="auto" w:fill="FFFFFF"/>
        <w:bidi/>
        <w:spacing w:after="0" w:line="240" w:lineRule="auto"/>
        <w:outlineLvl w:val="0"/>
        <w:rPr>
          <w:rFonts w:ascii="Arial" w:eastAsia="Times New Roman" w:hAnsi="Arial" w:cs="Arial"/>
          <w:b/>
          <w:bCs/>
          <w:color w:val="061C37"/>
          <w:kern w:val="36"/>
          <w:sz w:val="48"/>
          <w:szCs w:val="48"/>
          <w:rtl/>
          <w:lang w:eastAsia="en-GB"/>
        </w:rPr>
      </w:pP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/>
        </w:rPr>
        <w:t>5-      </w:t>
      </w: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 w:bidi="ar-IQ"/>
        </w:rPr>
        <w:t>اعداد محاضر الاجتماعات</w:t>
      </w:r>
    </w:p>
    <w:p w:rsidR="007B58DF" w:rsidRPr="007B58DF" w:rsidRDefault="007B58DF" w:rsidP="007B58DF">
      <w:pPr>
        <w:shd w:val="clear" w:color="auto" w:fill="FFFFFF"/>
        <w:bidi/>
        <w:spacing w:after="0" w:line="240" w:lineRule="auto"/>
        <w:outlineLvl w:val="0"/>
        <w:rPr>
          <w:rFonts w:ascii="Arial" w:eastAsia="Times New Roman" w:hAnsi="Arial" w:cs="Arial"/>
          <w:b/>
          <w:bCs/>
          <w:color w:val="061C37"/>
          <w:kern w:val="36"/>
          <w:sz w:val="48"/>
          <w:szCs w:val="48"/>
          <w:rtl/>
          <w:lang w:eastAsia="en-GB"/>
        </w:rPr>
      </w:pPr>
      <w:r w:rsidRPr="007B58DF">
        <w:rPr>
          <w:rFonts w:ascii="Arial" w:eastAsia="Times New Roman" w:hAnsi="Arial" w:cs="Arial"/>
          <w:b/>
          <w:bCs/>
          <w:color w:val="3A6028"/>
          <w:kern w:val="36"/>
          <w:sz w:val="24"/>
          <w:szCs w:val="24"/>
          <w:u w:val="single"/>
          <w:rtl/>
          <w:lang w:eastAsia="en-GB"/>
        </w:rPr>
        <w:t> </w:t>
      </w:r>
      <w:r w:rsidRPr="007B58DF">
        <w:rPr>
          <w:rFonts w:ascii="Arial" w:eastAsia="Times New Roman" w:hAnsi="Arial" w:cs="Arial"/>
          <w:b/>
          <w:bCs/>
          <w:color w:val="3A6028"/>
          <w:kern w:val="36"/>
          <w:sz w:val="24"/>
          <w:szCs w:val="24"/>
          <w:u w:val="single"/>
          <w:rtl/>
          <w:lang w:eastAsia="en-GB" w:bidi="ar-IQ"/>
        </w:rPr>
        <w:t>شعبة الادارة</w:t>
      </w:r>
    </w:p>
    <w:p w:rsidR="007B58DF" w:rsidRPr="007B58DF" w:rsidRDefault="007B58DF" w:rsidP="007B58DF">
      <w:pPr>
        <w:shd w:val="clear" w:color="auto" w:fill="FFFFFF"/>
        <w:bidi/>
        <w:spacing w:after="0" w:line="240" w:lineRule="auto"/>
        <w:outlineLvl w:val="0"/>
        <w:rPr>
          <w:rFonts w:ascii="Arial" w:eastAsia="Times New Roman" w:hAnsi="Arial" w:cs="Arial"/>
          <w:b/>
          <w:bCs/>
          <w:color w:val="061C37"/>
          <w:kern w:val="36"/>
          <w:sz w:val="48"/>
          <w:szCs w:val="48"/>
          <w:rtl/>
          <w:lang w:eastAsia="en-GB"/>
        </w:rPr>
      </w:pP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/>
        </w:rPr>
        <w:t>1-      </w:t>
      </w: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 w:bidi="ar-IQ"/>
        </w:rPr>
        <w:t>تنظيم وتداول البريد</w:t>
      </w:r>
    </w:p>
    <w:p w:rsidR="007B58DF" w:rsidRPr="007B58DF" w:rsidRDefault="007B58DF" w:rsidP="007B58DF">
      <w:pPr>
        <w:shd w:val="clear" w:color="auto" w:fill="FFFFFF"/>
        <w:bidi/>
        <w:spacing w:after="0" w:line="240" w:lineRule="auto"/>
        <w:outlineLvl w:val="0"/>
        <w:rPr>
          <w:rFonts w:ascii="Arial" w:eastAsia="Times New Roman" w:hAnsi="Arial" w:cs="Arial"/>
          <w:b/>
          <w:bCs/>
          <w:color w:val="061C37"/>
          <w:kern w:val="36"/>
          <w:sz w:val="48"/>
          <w:szCs w:val="48"/>
          <w:rtl/>
          <w:lang w:eastAsia="en-GB"/>
        </w:rPr>
      </w:pP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/>
        </w:rPr>
        <w:t>2-      </w:t>
      </w: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 w:bidi="ar-IQ"/>
        </w:rPr>
        <w:t>طباعة المراسلات الخاصة بالدائرة</w:t>
      </w:r>
    </w:p>
    <w:p w:rsidR="007B58DF" w:rsidRPr="007B58DF" w:rsidRDefault="007B58DF" w:rsidP="007B58DF">
      <w:pPr>
        <w:shd w:val="clear" w:color="auto" w:fill="FFFFFF"/>
        <w:bidi/>
        <w:spacing w:after="0" w:line="240" w:lineRule="auto"/>
        <w:outlineLvl w:val="0"/>
        <w:rPr>
          <w:rFonts w:ascii="Arial" w:eastAsia="Times New Roman" w:hAnsi="Arial" w:cs="Arial"/>
          <w:b/>
          <w:bCs/>
          <w:color w:val="061C37"/>
          <w:kern w:val="36"/>
          <w:sz w:val="48"/>
          <w:szCs w:val="48"/>
          <w:rtl/>
          <w:lang w:eastAsia="en-GB"/>
        </w:rPr>
      </w:pP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/>
        </w:rPr>
        <w:t>3-      </w:t>
      </w: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 w:bidi="ar-IQ"/>
        </w:rPr>
        <w:t>توثيق المراسلات</w:t>
      </w:r>
    </w:p>
    <w:p w:rsidR="007B58DF" w:rsidRPr="007B58DF" w:rsidRDefault="007B58DF" w:rsidP="007B58DF">
      <w:pPr>
        <w:shd w:val="clear" w:color="auto" w:fill="FFFFFF"/>
        <w:bidi/>
        <w:spacing w:after="0" w:line="240" w:lineRule="auto"/>
        <w:outlineLvl w:val="0"/>
        <w:rPr>
          <w:rFonts w:ascii="Arial" w:eastAsia="Times New Roman" w:hAnsi="Arial" w:cs="Arial"/>
          <w:b/>
          <w:bCs/>
          <w:color w:val="061C37"/>
          <w:kern w:val="36"/>
          <w:sz w:val="48"/>
          <w:szCs w:val="48"/>
          <w:rtl/>
          <w:lang w:eastAsia="en-GB"/>
        </w:rPr>
      </w:pP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/>
        </w:rPr>
        <w:t>4-      </w:t>
      </w:r>
      <w:r w:rsidRPr="007B58DF">
        <w:rPr>
          <w:rFonts w:ascii="Arial" w:eastAsia="Times New Roman" w:hAnsi="Arial" w:cs="Arial"/>
          <w:b/>
          <w:bCs/>
          <w:color w:val="061C37"/>
          <w:kern w:val="36"/>
          <w:sz w:val="20"/>
          <w:szCs w:val="20"/>
          <w:rtl/>
          <w:lang w:eastAsia="en-GB" w:bidi="ar-IQ"/>
        </w:rPr>
        <w:t>ادارة البريد الالكتروني والفاكس الخاص بالدائرة</w:t>
      </w:r>
    </w:p>
    <w:p w:rsidR="007B58DF" w:rsidRPr="007B58DF" w:rsidRDefault="007B58DF" w:rsidP="007B58DF">
      <w:pPr>
        <w:shd w:val="clear" w:color="auto" w:fill="FFFFFF"/>
        <w:bidi/>
        <w:spacing w:after="0" w:line="240" w:lineRule="auto"/>
        <w:rPr>
          <w:rFonts w:ascii="Arial" w:eastAsia="Times New Roman" w:hAnsi="Arial" w:cs="Arial"/>
          <w:color w:val="061C37"/>
          <w:sz w:val="20"/>
          <w:szCs w:val="20"/>
          <w:rtl/>
          <w:lang w:eastAsia="en-GB"/>
        </w:rPr>
      </w:pPr>
      <w:r w:rsidRPr="007B58DF">
        <w:rPr>
          <w:rFonts w:ascii="Arial" w:eastAsia="Times New Roman" w:hAnsi="Arial" w:cs="Arial"/>
          <w:color w:val="061C37"/>
          <w:sz w:val="20"/>
          <w:szCs w:val="20"/>
          <w:rtl/>
          <w:lang w:eastAsia="en-GB"/>
        </w:rPr>
        <w:t> </w:t>
      </w:r>
    </w:p>
    <w:p w:rsidR="007B58DF" w:rsidRPr="007B58DF" w:rsidRDefault="007B58DF" w:rsidP="007B58DF">
      <w:pPr>
        <w:shd w:val="clear" w:color="auto" w:fill="FFFFFF"/>
        <w:bidi/>
        <w:spacing w:after="0" w:line="240" w:lineRule="auto"/>
        <w:rPr>
          <w:rFonts w:ascii="Arial" w:eastAsia="Times New Roman" w:hAnsi="Arial" w:cs="Arial"/>
          <w:color w:val="061C37"/>
          <w:sz w:val="20"/>
          <w:szCs w:val="20"/>
          <w:rtl/>
          <w:lang w:eastAsia="en-GB"/>
        </w:rPr>
      </w:pPr>
      <w:r w:rsidRPr="007B58DF">
        <w:rPr>
          <w:rFonts w:ascii="Arial" w:eastAsia="Times New Roman" w:hAnsi="Arial" w:cs="Arial"/>
          <w:color w:val="061C37"/>
          <w:sz w:val="20"/>
          <w:szCs w:val="20"/>
          <w:rtl/>
          <w:lang w:eastAsia="en-GB"/>
        </w:rPr>
        <w:t> </w:t>
      </w:r>
    </w:p>
    <w:p w:rsidR="007B58DF" w:rsidRPr="007B58DF" w:rsidRDefault="007B58DF" w:rsidP="007B58DF">
      <w:pPr>
        <w:shd w:val="clear" w:color="auto" w:fill="FFFFFF"/>
        <w:bidi/>
        <w:spacing w:after="0" w:line="240" w:lineRule="auto"/>
        <w:rPr>
          <w:rFonts w:ascii="Arial" w:eastAsia="Times New Roman" w:hAnsi="Arial" w:cs="Arial"/>
          <w:color w:val="061C37"/>
          <w:sz w:val="20"/>
          <w:szCs w:val="20"/>
          <w:rtl/>
          <w:lang w:eastAsia="en-GB"/>
        </w:rPr>
      </w:pPr>
      <w:r w:rsidRPr="007B58DF">
        <w:rPr>
          <w:rFonts w:ascii="Arial" w:eastAsia="Times New Roman" w:hAnsi="Arial" w:cs="Arial"/>
          <w:color w:val="061C37"/>
          <w:sz w:val="20"/>
          <w:szCs w:val="20"/>
          <w:rtl/>
          <w:lang w:eastAsia="en-GB"/>
        </w:rPr>
        <w:t> </w:t>
      </w:r>
    </w:p>
    <w:p w:rsidR="007B58DF" w:rsidRPr="007B58DF" w:rsidRDefault="007B58DF" w:rsidP="007B58DF">
      <w:pPr>
        <w:shd w:val="clear" w:color="auto" w:fill="FFFFFF"/>
        <w:bidi/>
        <w:spacing w:after="0" w:line="240" w:lineRule="auto"/>
        <w:rPr>
          <w:rFonts w:ascii="Arial" w:eastAsia="Times New Roman" w:hAnsi="Arial" w:cs="Arial"/>
          <w:color w:val="061C37"/>
          <w:sz w:val="20"/>
          <w:szCs w:val="20"/>
          <w:rtl/>
          <w:lang w:eastAsia="en-GB"/>
        </w:rPr>
      </w:pPr>
      <w:r w:rsidRPr="007B58DF">
        <w:rPr>
          <w:rFonts w:ascii="Arial" w:eastAsia="Times New Roman" w:hAnsi="Arial" w:cs="Arial" w:hint="cs"/>
          <w:b/>
          <w:bCs/>
          <w:color w:val="FF3300"/>
          <w:sz w:val="36"/>
          <w:szCs w:val="36"/>
          <w:rtl/>
          <w:lang w:eastAsia="en-GB" w:bidi="ar-IQ"/>
        </w:rPr>
        <w:t>الدورات</w:t>
      </w:r>
      <w:r w:rsidRPr="007B58DF">
        <w:rPr>
          <w:rFonts w:ascii="Arial" w:eastAsia="Times New Roman" w:hAnsi="Arial" w:cs="Arial"/>
          <w:b/>
          <w:bCs/>
          <w:color w:val="FF3300"/>
          <w:sz w:val="36"/>
          <w:szCs w:val="36"/>
          <w:rtl/>
          <w:lang w:eastAsia="en-GB"/>
        </w:rPr>
        <w:t> </w:t>
      </w:r>
      <w:r w:rsidRPr="007B58DF">
        <w:rPr>
          <w:rFonts w:ascii="Arial" w:eastAsia="Times New Roman" w:hAnsi="Arial" w:cs="Arial" w:hint="cs"/>
          <w:b/>
          <w:bCs/>
          <w:color w:val="FF3300"/>
          <w:sz w:val="36"/>
          <w:szCs w:val="36"/>
          <w:rtl/>
          <w:lang w:eastAsia="en-GB" w:bidi="ar-IQ"/>
        </w:rPr>
        <w:t>التدريبية</w:t>
      </w:r>
    </w:p>
    <w:p w:rsidR="007B58DF" w:rsidRPr="007B58DF" w:rsidRDefault="007B58DF" w:rsidP="007B58DF">
      <w:pPr>
        <w:shd w:val="clear" w:color="auto" w:fill="FFFFFF"/>
        <w:bidi/>
        <w:spacing w:after="0" w:line="240" w:lineRule="auto"/>
        <w:rPr>
          <w:rFonts w:ascii="Arial" w:eastAsia="Times New Roman" w:hAnsi="Arial" w:cs="Arial"/>
          <w:color w:val="061C37"/>
          <w:sz w:val="20"/>
          <w:szCs w:val="20"/>
          <w:rtl/>
          <w:lang w:eastAsia="en-GB"/>
        </w:rPr>
      </w:pPr>
      <w:r w:rsidRPr="007B58DF">
        <w:rPr>
          <w:rFonts w:ascii="Arial" w:eastAsia="Times New Roman" w:hAnsi="Arial" w:cs="Arial"/>
          <w:color w:val="061C37"/>
          <w:sz w:val="20"/>
          <w:szCs w:val="20"/>
          <w:rtl/>
          <w:lang w:eastAsia="en-GB"/>
        </w:rPr>
        <w:t> </w:t>
      </w:r>
    </w:p>
    <w:p w:rsidR="007B58DF" w:rsidRPr="007B58DF" w:rsidRDefault="007B58DF" w:rsidP="007B58DF">
      <w:pPr>
        <w:shd w:val="clear" w:color="auto" w:fill="FFFFFF"/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61C37"/>
          <w:kern w:val="36"/>
          <w:sz w:val="48"/>
          <w:szCs w:val="48"/>
          <w:rtl/>
          <w:lang w:eastAsia="en-GB"/>
        </w:rPr>
      </w:pPr>
      <w:hyperlink r:id="rId10" w:history="1">
        <w:r w:rsidRPr="007B58DF">
          <w:rPr>
            <w:rFonts w:ascii="Times New Roman" w:eastAsia="Times New Roman" w:hAnsi="Times New Roman" w:cs="Times New Roman"/>
            <w:b/>
            <w:bCs/>
            <w:color w:val="0000FF"/>
            <w:kern w:val="36"/>
            <w:sz w:val="20"/>
            <w:szCs w:val="20"/>
            <w:u w:val="single"/>
            <w:rtl/>
            <w:lang w:eastAsia="en-GB" w:bidi="ar-IQ"/>
          </w:rPr>
          <w:t>الدورات التدريبية التي نفذتها الدائرة لمنتسبيها داخل العراق</w:t>
        </w:r>
      </w:hyperlink>
    </w:p>
    <w:p w:rsidR="007B58DF" w:rsidRPr="007B58DF" w:rsidRDefault="007B58DF" w:rsidP="007B58DF">
      <w:pPr>
        <w:shd w:val="clear" w:color="auto" w:fill="FFFFFF"/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61C37"/>
          <w:kern w:val="36"/>
          <w:sz w:val="48"/>
          <w:szCs w:val="48"/>
          <w:lang w:eastAsia="en-GB"/>
        </w:rPr>
      </w:pPr>
      <w:hyperlink r:id="rId11" w:history="1">
        <w:r w:rsidRPr="007B58DF">
          <w:rPr>
            <w:rFonts w:ascii="Times New Roman" w:eastAsia="Times New Roman" w:hAnsi="Times New Roman" w:cs="Times New Roman"/>
            <w:b/>
            <w:bCs/>
            <w:color w:val="0000FF"/>
            <w:kern w:val="36"/>
            <w:sz w:val="20"/>
            <w:szCs w:val="20"/>
            <w:u w:val="single"/>
            <w:rtl/>
            <w:lang w:eastAsia="en-GB" w:bidi="ar-IQ"/>
          </w:rPr>
          <w:t>الدورات التدريبية التي نفذت للدائرة من قبل جهات مختلفة خارج العراق</w:t>
        </w:r>
      </w:hyperlink>
    </w:p>
    <w:p w:rsidR="007B58DF" w:rsidRPr="007B58DF" w:rsidRDefault="007B58DF" w:rsidP="007B58D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61C37"/>
          <w:sz w:val="20"/>
          <w:szCs w:val="20"/>
          <w:lang w:eastAsia="en-GB"/>
        </w:rPr>
      </w:pPr>
      <w:r w:rsidRPr="007B58DF">
        <w:rPr>
          <w:rFonts w:ascii="Arial" w:eastAsia="Times New Roman" w:hAnsi="Arial" w:cs="Arial"/>
          <w:color w:val="061C37"/>
          <w:sz w:val="20"/>
          <w:szCs w:val="20"/>
          <w:lang w:eastAsia="en-GB"/>
        </w:rPr>
        <w:t> </w:t>
      </w:r>
    </w:p>
    <w:p w:rsidR="00893262" w:rsidRDefault="00893262"/>
    <w:sectPr w:rsidR="008932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23477"/>
    <w:multiLevelType w:val="multilevel"/>
    <w:tmpl w:val="03367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8DF"/>
    <w:rsid w:val="007B58DF"/>
    <w:rsid w:val="0089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8261EA-7C4D-42C0-8A85-E97EF2F75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5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o.oil.gov.iq/PCLD/PCLD/struc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oo.oil.gov.iq/PCLD/PCLD/duties&amp;session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o.oil.gov.iq/PCLD/PCLD/contractus&amp;company.html" TargetMode="External"/><Relationship Id="rId11" Type="http://schemas.openxmlformats.org/officeDocument/2006/relationships/hyperlink" Target="http://www.moo.oil.gov.iq/PCLD/PCLD/PDF/TRAINING2011.pdf" TargetMode="External"/><Relationship Id="rId5" Type="http://schemas.openxmlformats.org/officeDocument/2006/relationships/hyperlink" Target="http://www.moo.oil.gov.iq/PCLD/PCLD/FIELD.html" TargetMode="External"/><Relationship Id="rId10" Type="http://schemas.openxmlformats.org/officeDocument/2006/relationships/hyperlink" Target="http://www.moo.oil.gov.iq/PCLD/PCLD/PDF/TRAINING%20INSID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o.oil.gov.iq/PCLD/PCLD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Field</dc:creator>
  <cp:keywords/>
  <dc:description/>
  <cp:lastModifiedBy>Mohammed Field</cp:lastModifiedBy>
  <cp:revision>1</cp:revision>
  <dcterms:created xsi:type="dcterms:W3CDTF">2016-11-23T18:41:00Z</dcterms:created>
  <dcterms:modified xsi:type="dcterms:W3CDTF">2016-11-23T18:43:00Z</dcterms:modified>
</cp:coreProperties>
</file>