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129" w:rsidRPr="0044527D" w:rsidRDefault="00643129" w:rsidP="00643129">
      <w:pPr>
        <w:rPr>
          <w:rFonts w:ascii="Arial" w:hAnsi="Arial" w:cs="Arial"/>
          <w:color w:val="666666"/>
          <w:shd w:val="clear" w:color="auto" w:fill="FFFFFF"/>
          <w:lang w:val="en-US"/>
        </w:rPr>
      </w:pPr>
      <w:r w:rsidRPr="0044527D">
        <w:rPr>
          <w:rFonts w:ascii="Arial" w:hAnsi="Arial" w:cs="Arial"/>
          <w:color w:val="666666"/>
          <w:shd w:val="clear" w:color="auto" w:fill="FFFFFF"/>
          <w:lang w:val="en-US"/>
        </w:rPr>
        <w:t xml:space="preserve">The most recent life-of mine plan is for open-pit mining to end in 2023 and milling operations to conclude in 2026. As agreed with Kyrgyz authorities and outlined in the Environmental Management Action Plan (EMAP), KGC is required to update the Conceptual Closure Plan (CCP) for the operation every three years, and complete a Final Closure Plan (FCP) two years prior to closure. This approach allows for a period for testing and monitoring of several years to evaluate the various options contemplated by the CCP, and time to consider any changes to the environmental, regulatory and social environment that may have occurred over the life of the mine. KGC has prepared CCP’s in 1999, 2004, 2008, </w:t>
      </w:r>
      <w:proofErr w:type="gramStart"/>
      <w:r w:rsidRPr="0044527D">
        <w:rPr>
          <w:rFonts w:ascii="Arial" w:hAnsi="Arial" w:cs="Arial"/>
          <w:color w:val="666666"/>
          <w:shd w:val="clear" w:color="auto" w:fill="FFFFFF"/>
          <w:lang w:val="en-US"/>
        </w:rPr>
        <w:t>2011</w:t>
      </w:r>
      <w:proofErr w:type="gramEnd"/>
      <w:r w:rsidRPr="0044527D">
        <w:rPr>
          <w:rFonts w:ascii="Arial" w:hAnsi="Arial" w:cs="Arial"/>
          <w:color w:val="666666"/>
          <w:shd w:val="clear" w:color="auto" w:fill="FFFFFF"/>
          <w:lang w:val="en-US"/>
        </w:rPr>
        <w:t xml:space="preserve"> and most recently in 2014.</w:t>
      </w:r>
      <w:r w:rsidRPr="0044527D">
        <w:rPr>
          <w:rFonts w:ascii="Arial" w:hAnsi="Arial" w:cs="Arial"/>
          <w:color w:val="666666"/>
          <w:lang w:val="en-US"/>
        </w:rPr>
        <w:br/>
      </w:r>
      <w:r w:rsidRPr="0044527D">
        <w:rPr>
          <w:rFonts w:ascii="Arial" w:hAnsi="Arial" w:cs="Arial"/>
          <w:color w:val="666666"/>
          <w:shd w:val="clear" w:color="auto" w:fill="FFFFFF"/>
          <w:lang w:val="en-US"/>
        </w:rPr>
        <w:t xml:space="preserve">The updated CCP covers the existing components of the </w:t>
      </w:r>
      <w:proofErr w:type="spellStart"/>
      <w:r w:rsidRPr="0044527D">
        <w:rPr>
          <w:rFonts w:ascii="Arial" w:hAnsi="Arial" w:cs="Arial"/>
          <w:color w:val="666666"/>
          <w:shd w:val="clear" w:color="auto" w:fill="FFFFFF"/>
          <w:lang w:val="en-US"/>
        </w:rPr>
        <w:t>Kumtor</w:t>
      </w:r>
      <w:proofErr w:type="spellEnd"/>
      <w:r w:rsidRPr="0044527D">
        <w:rPr>
          <w:rFonts w:ascii="Arial" w:hAnsi="Arial" w:cs="Arial"/>
          <w:color w:val="666666"/>
          <w:shd w:val="clear" w:color="auto" w:fill="FFFFFF"/>
          <w:lang w:val="en-US"/>
        </w:rPr>
        <w:t xml:space="preserve"> operations including the open pits, waste rock dumps, TMF and related water treatment facilities, and the mill complex and associated mine infrastructure.</w:t>
      </w:r>
      <w:r>
        <w:rPr>
          <w:rFonts w:ascii="Arial" w:hAnsi="Arial" w:cs="Arial"/>
          <w:color w:val="666666"/>
          <w:shd w:val="clear" w:color="auto" w:fill="FFFFFF"/>
          <w:lang w:val="en-US"/>
        </w:rPr>
        <w:t xml:space="preserve"> Last annual Environment and Sustainability </w:t>
      </w:r>
      <w:proofErr w:type="gramStart"/>
      <w:r>
        <w:rPr>
          <w:rFonts w:ascii="Arial" w:hAnsi="Arial" w:cs="Arial"/>
          <w:color w:val="666666"/>
          <w:shd w:val="clear" w:color="auto" w:fill="FFFFFF"/>
          <w:lang w:val="en-US"/>
        </w:rPr>
        <w:t>report  dated</w:t>
      </w:r>
      <w:proofErr w:type="gramEnd"/>
      <w:r>
        <w:rPr>
          <w:rFonts w:ascii="Arial" w:hAnsi="Arial" w:cs="Arial"/>
          <w:color w:val="666666"/>
          <w:shd w:val="clear" w:color="auto" w:fill="FFFFFF"/>
          <w:lang w:val="en-US"/>
        </w:rPr>
        <w:t xml:space="preserve"> by 2014.</w:t>
      </w:r>
    </w:p>
    <w:p w:rsidR="00643129" w:rsidRDefault="00643129" w:rsidP="00643129">
      <w:pPr>
        <w:rPr>
          <w:lang w:val="en-US"/>
        </w:rPr>
      </w:pPr>
      <w:hyperlink r:id="rId4" w:history="1">
        <w:r w:rsidRPr="00EE6A17">
          <w:rPr>
            <w:rStyle w:val="a3"/>
            <w:lang w:val="en-US"/>
          </w:rPr>
          <w:t>http://www.kumtor.kg/en/mine-closure/</w:t>
        </w:r>
      </w:hyperlink>
    </w:p>
    <w:p w:rsidR="00643129" w:rsidRPr="0044527D" w:rsidRDefault="00643129" w:rsidP="00643129">
      <w:pPr>
        <w:rPr>
          <w:lang w:val="en-US"/>
        </w:rPr>
      </w:pPr>
      <w:r w:rsidRPr="0044527D">
        <w:rPr>
          <w:lang w:val="en-US"/>
        </w:rPr>
        <w:t>http://www.kumtor.kg/en/environment-protection/kumtor-environmental-reports/</w:t>
      </w:r>
    </w:p>
    <w:p w:rsidR="00217B80" w:rsidRPr="00643129" w:rsidRDefault="00217B80">
      <w:pPr>
        <w:rPr>
          <w:lang w:val="en-US"/>
        </w:rPr>
      </w:pPr>
      <w:bookmarkStart w:id="0" w:name="_GoBack"/>
      <w:bookmarkEnd w:id="0"/>
    </w:p>
    <w:sectPr w:rsidR="00217B80" w:rsidRPr="006431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129"/>
    <w:rsid w:val="00217B80"/>
    <w:rsid w:val="00643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65B203-EF25-4C16-AD50-21852F65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1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31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umtor.kg/en/mine-closur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2016-06-06T14:07:00Z</dcterms:created>
  <dcterms:modified xsi:type="dcterms:W3CDTF">2016-06-06T14:08:00Z</dcterms:modified>
</cp:coreProperties>
</file>