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6A" w:rsidRPr="00FF3F6A" w:rsidRDefault="00FF3F6A" w:rsidP="00FF3F6A">
      <w:pPr>
        <w:spacing w:after="0" w:line="1155" w:lineRule="atLeast"/>
        <w:outlineLvl w:val="0"/>
        <w:rPr>
          <w:rFonts w:ascii="Myriad Pro" w:eastAsia="Times New Roman" w:hAnsi="Myriad Pro" w:cs="Times New Roman"/>
          <w:kern w:val="36"/>
          <w:sz w:val="36"/>
          <w:szCs w:val="36"/>
        </w:rPr>
      </w:pPr>
      <w:r>
        <w:rPr>
          <w:rFonts w:ascii="Myriad Pro" w:eastAsia="Times New Roman" w:hAnsi="Myriad Pro" w:cs="Times New Roman"/>
          <w:kern w:val="36"/>
          <w:sz w:val="36"/>
          <w:szCs w:val="36"/>
        </w:rPr>
        <w:t>A</w:t>
      </w:r>
      <w:r w:rsidRPr="00FF3F6A">
        <w:rPr>
          <w:rFonts w:ascii="Myriad Pro" w:eastAsia="Times New Roman" w:hAnsi="Myriad Pro" w:cs="Times New Roman"/>
          <w:kern w:val="36"/>
          <w:sz w:val="36"/>
          <w:szCs w:val="36"/>
        </w:rPr>
        <w:t>BOUT SGRF</w:t>
      </w:r>
    </w:p>
    <w:p w:rsidR="00FF3F6A" w:rsidRPr="00FF3F6A" w:rsidRDefault="00FF3F6A" w:rsidP="00FF3F6A">
      <w:pPr>
        <w:spacing w:after="288" w:line="360" w:lineRule="atLeast"/>
        <w:rPr>
          <w:rFonts w:ascii="Arial" w:eastAsia="Times New Roman" w:hAnsi="Arial" w:cs="Arial"/>
          <w:sz w:val="21"/>
          <w:szCs w:val="21"/>
        </w:rPr>
      </w:pPr>
      <w:r w:rsidRPr="00FF3F6A">
        <w:rPr>
          <w:rFonts w:ascii="Arial" w:eastAsia="Times New Roman" w:hAnsi="Arial" w:cs="Arial"/>
          <w:sz w:val="21"/>
          <w:szCs w:val="21"/>
        </w:rPr>
        <w:t>State General Reserve Fund (SGRF) was established in 1980 by a Royal Decree 1/80. It endeavors to achieve long term sustainable returns on the revenues generated from the oil and gas, and that are surplus to the state's budgetary requirements</w:t>
      </w:r>
    </w:p>
    <w:p w:rsidR="00FF3F6A" w:rsidRPr="00FF3F6A" w:rsidRDefault="00FF3F6A" w:rsidP="00FF3F6A">
      <w:pPr>
        <w:spacing w:after="288" w:line="360" w:lineRule="atLeast"/>
        <w:rPr>
          <w:rFonts w:ascii="Arial" w:eastAsia="Times New Roman" w:hAnsi="Arial" w:cs="Arial"/>
          <w:sz w:val="21"/>
          <w:szCs w:val="21"/>
        </w:rPr>
      </w:pPr>
      <w:r w:rsidRPr="00FF3F6A">
        <w:rPr>
          <w:rFonts w:ascii="Arial" w:eastAsia="Times New Roman" w:hAnsi="Arial" w:cs="Arial"/>
          <w:sz w:val="21"/>
          <w:szCs w:val="21"/>
        </w:rPr>
        <w:t>On behalf of the Government of Oman, SGRF manages the reserves placed in its care to achieve best possible long term returns with acceptable risks, through investing in a diversified portfolio of asset classes in more than 25 countries worldwide.</w:t>
      </w:r>
    </w:p>
    <w:p w:rsidR="00FF3F6A" w:rsidRPr="00FF3F6A" w:rsidRDefault="00FF3F6A" w:rsidP="00FF3F6A">
      <w:pPr>
        <w:spacing w:after="288" w:line="360" w:lineRule="atLeast"/>
        <w:rPr>
          <w:rFonts w:ascii="Arial" w:eastAsia="Times New Roman" w:hAnsi="Arial" w:cs="Arial"/>
          <w:sz w:val="21"/>
          <w:szCs w:val="21"/>
        </w:rPr>
      </w:pPr>
      <w:r w:rsidRPr="00FF3F6A">
        <w:rPr>
          <w:rFonts w:ascii="Arial" w:eastAsia="Times New Roman" w:hAnsi="Arial" w:cs="Arial"/>
          <w:sz w:val="21"/>
          <w:szCs w:val="21"/>
        </w:rPr>
        <w:t>SG</w:t>
      </w:r>
      <w:bookmarkStart w:id="0" w:name="_GoBack"/>
      <w:bookmarkEnd w:id="0"/>
      <w:r w:rsidRPr="00FF3F6A">
        <w:rPr>
          <w:rFonts w:ascii="Arial" w:eastAsia="Times New Roman" w:hAnsi="Arial" w:cs="Arial"/>
          <w:sz w:val="21"/>
          <w:szCs w:val="21"/>
        </w:rPr>
        <w:t>RF is regulated and supervised by the Financial Affairs and Energy Resources Council (FAERC).</w:t>
      </w:r>
    </w:p>
    <w:p w:rsidR="00FF3F6A" w:rsidRPr="00FF3F6A" w:rsidRDefault="00FF3F6A" w:rsidP="00FF3F6A">
      <w:pPr>
        <w:spacing w:after="0" w:line="240" w:lineRule="auto"/>
        <w:outlineLvl w:val="2"/>
        <w:rPr>
          <w:rFonts w:ascii="Myriad Pro" w:eastAsia="Times New Roman" w:hAnsi="Myriad Pro" w:cs="Arial"/>
          <w:caps/>
          <w:sz w:val="27"/>
          <w:szCs w:val="27"/>
        </w:rPr>
      </w:pPr>
      <w:r w:rsidRPr="00FF3F6A">
        <w:rPr>
          <w:rFonts w:ascii="Myriad Pro" w:eastAsia="Times New Roman" w:hAnsi="Myriad Pro" w:cs="Arial"/>
          <w:caps/>
          <w:sz w:val="27"/>
          <w:szCs w:val="27"/>
        </w:rPr>
        <w:t>SGRF VISION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</w:p>
    <w:p w:rsidR="00FF3F6A" w:rsidRPr="00FF3F6A" w:rsidRDefault="00FF3F6A" w:rsidP="00FF3F6A">
      <w:pPr>
        <w:spacing w:after="288" w:line="360" w:lineRule="atLeast"/>
        <w:rPr>
          <w:rFonts w:ascii="Arial" w:eastAsia="Times New Roman" w:hAnsi="Arial" w:cs="Arial"/>
          <w:sz w:val="21"/>
          <w:szCs w:val="21"/>
        </w:rPr>
      </w:pPr>
      <w:r w:rsidRPr="00FF3F6A">
        <w:rPr>
          <w:rFonts w:ascii="Arial" w:eastAsia="Times New Roman" w:hAnsi="Arial" w:cs="Arial"/>
          <w:sz w:val="21"/>
          <w:szCs w:val="21"/>
        </w:rPr>
        <w:t>To support the Government's effort in securing funds for the future generations.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  <w:r w:rsidRPr="00FF3F6A">
        <w:rPr>
          <w:rFonts w:ascii="Arial" w:eastAsia="Times New Roman" w:hAnsi="Arial" w:cs="Arial"/>
          <w:sz w:val="20"/>
          <w:szCs w:val="20"/>
        </w:rPr>
        <w:br w:type="textWrapping" w:clear="all"/>
      </w:r>
      <w:r w:rsidRPr="00FF3F6A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686050" cy="2695575"/>
            <wp:effectExtent l="0" t="0" r="0" b="0"/>
            <wp:docPr id="1" name="Picture 1" descr="http://www.sgrf.gov.om/images/sjrf-a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grf.gov.om/images/sjrf-ab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F6A" w:rsidRPr="00FF3F6A" w:rsidRDefault="00FF3F6A" w:rsidP="00FF3F6A">
      <w:pPr>
        <w:spacing w:after="0" w:line="240" w:lineRule="auto"/>
        <w:outlineLvl w:val="2"/>
        <w:rPr>
          <w:rFonts w:ascii="Myriad Pro" w:eastAsia="Times New Roman" w:hAnsi="Myriad Pro" w:cs="Arial"/>
          <w:caps/>
          <w:sz w:val="27"/>
          <w:szCs w:val="27"/>
        </w:rPr>
      </w:pPr>
      <w:r w:rsidRPr="00FF3F6A">
        <w:rPr>
          <w:rFonts w:ascii="Myriad Pro" w:eastAsia="Times New Roman" w:hAnsi="Myriad Pro" w:cs="Arial"/>
          <w:caps/>
          <w:sz w:val="27"/>
          <w:szCs w:val="27"/>
        </w:rPr>
        <w:t>SGRF MISSIONS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</w:p>
    <w:p w:rsidR="00FF3F6A" w:rsidRPr="00FF3F6A" w:rsidRDefault="00FF3F6A" w:rsidP="00FF3F6A">
      <w:pPr>
        <w:spacing w:after="288" w:line="360" w:lineRule="atLeast"/>
        <w:rPr>
          <w:rFonts w:ascii="Arial" w:eastAsia="Times New Roman" w:hAnsi="Arial" w:cs="Arial"/>
          <w:sz w:val="21"/>
          <w:szCs w:val="21"/>
        </w:rPr>
      </w:pPr>
      <w:r w:rsidRPr="00FF3F6A">
        <w:rPr>
          <w:rFonts w:ascii="Arial" w:eastAsia="Times New Roman" w:hAnsi="Arial" w:cs="Arial"/>
          <w:sz w:val="21"/>
          <w:szCs w:val="21"/>
        </w:rPr>
        <w:t>To execute on and enhance the followings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Maximize returns while prudently managing its risk profile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Invest strategically with long term time horizon for Oman’s future generations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Leverage global relationships to facilitate investments and build Oman’s Economy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Attract global investments and experiences through global relations net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Develop its current platform into Human Resource Center of Excellence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lastRenderedPageBreak/>
        <w:t>Communicate and engage with community regarding SGRF's role in the future of Oman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1"/>
          <w:szCs w:val="21"/>
        </w:rPr>
      </w:pPr>
      <w:r w:rsidRPr="00FF3F6A">
        <w:rPr>
          <w:rFonts w:ascii="Myriad Pro" w:eastAsia="Times New Roman" w:hAnsi="Myriad Pro" w:cs="Arial"/>
          <w:sz w:val="21"/>
          <w:szCs w:val="21"/>
        </w:rPr>
        <w:t>Play a local investment leadership role and facilitate global best practices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  <w:r w:rsidRPr="00FF3F6A">
        <w:rPr>
          <w:rFonts w:ascii="Arial" w:eastAsia="Times New Roman" w:hAnsi="Arial" w:cs="Arial"/>
          <w:sz w:val="20"/>
          <w:szCs w:val="20"/>
        </w:rPr>
        <w:br w:type="textWrapping" w:clear="all"/>
      </w:r>
      <w:r w:rsidRPr="00FF3F6A">
        <w:rPr>
          <w:rFonts w:ascii="Arial" w:eastAsia="Times New Roman" w:hAnsi="Arial" w:cs="Arial"/>
          <w:sz w:val="20"/>
          <w:szCs w:val="20"/>
        </w:rPr>
        <w:br/>
      </w:r>
    </w:p>
    <w:p w:rsidR="00FF3F6A" w:rsidRPr="00FF3F6A" w:rsidRDefault="00FF3F6A" w:rsidP="00FF3F6A">
      <w:pPr>
        <w:spacing w:after="0" w:line="240" w:lineRule="auto"/>
        <w:outlineLvl w:val="2"/>
        <w:rPr>
          <w:rFonts w:ascii="Myriad Pro" w:eastAsia="Times New Roman" w:hAnsi="Myriad Pro" w:cs="Arial"/>
          <w:caps/>
          <w:sz w:val="27"/>
          <w:szCs w:val="27"/>
        </w:rPr>
      </w:pPr>
      <w:r w:rsidRPr="00FF3F6A">
        <w:rPr>
          <w:rFonts w:ascii="Myriad Pro" w:eastAsia="Times New Roman" w:hAnsi="Myriad Pro" w:cs="Arial"/>
          <w:caps/>
          <w:sz w:val="27"/>
          <w:szCs w:val="27"/>
        </w:rPr>
        <w:t>BOARD OF DIRECTORS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</w:p>
    <w:p w:rsidR="00FF3F6A" w:rsidRPr="00FF3F6A" w:rsidRDefault="00FF3F6A" w:rsidP="00FF3F6A">
      <w:pPr>
        <w:shd w:val="clear" w:color="auto" w:fill="936508"/>
        <w:spacing w:after="0" w:line="240" w:lineRule="auto"/>
        <w:rPr>
          <w:rFonts w:ascii="Myriad Pro" w:eastAsia="Times New Roman" w:hAnsi="Myriad Pro" w:cs="Arial"/>
          <w:sz w:val="27"/>
          <w:szCs w:val="27"/>
        </w:rPr>
      </w:pPr>
      <w:r w:rsidRPr="00FF3F6A">
        <w:rPr>
          <w:rFonts w:ascii="Myriad Pro" w:eastAsia="Times New Roman" w:hAnsi="Myriad Pro" w:cs="Arial"/>
          <w:sz w:val="27"/>
          <w:szCs w:val="27"/>
        </w:rPr>
        <w:t>Name</w:t>
      </w:r>
    </w:p>
    <w:p w:rsidR="00FF3F6A" w:rsidRPr="00FF3F6A" w:rsidRDefault="00FF3F6A" w:rsidP="00FF3F6A">
      <w:pPr>
        <w:shd w:val="clear" w:color="auto" w:fill="936508"/>
        <w:spacing w:after="0" w:line="240" w:lineRule="auto"/>
        <w:rPr>
          <w:rFonts w:ascii="Myriad Pro" w:eastAsia="Times New Roman" w:hAnsi="Myriad Pro" w:cs="Arial"/>
          <w:sz w:val="27"/>
          <w:szCs w:val="27"/>
        </w:rPr>
      </w:pPr>
      <w:r w:rsidRPr="00FF3F6A">
        <w:rPr>
          <w:rFonts w:ascii="Myriad Pro" w:eastAsia="Times New Roman" w:hAnsi="Myriad Pro" w:cs="Arial"/>
          <w:sz w:val="27"/>
          <w:szCs w:val="27"/>
        </w:rPr>
        <w:t>Designation</w:t>
      </w:r>
    </w:p>
    <w:p w:rsidR="00FF3F6A" w:rsidRPr="00FF3F6A" w:rsidRDefault="00FF3F6A" w:rsidP="00FF3F6A">
      <w:pPr>
        <w:spacing w:after="0" w:line="240" w:lineRule="auto"/>
        <w:rPr>
          <w:rFonts w:ascii="Myriad Pro" w:eastAsia="Times New Roman" w:hAnsi="Myriad Pro" w:cs="Arial"/>
          <w:sz w:val="27"/>
          <w:szCs w:val="27"/>
        </w:rPr>
      </w:pPr>
      <w:r w:rsidRPr="00FF3F6A">
        <w:rPr>
          <w:rFonts w:ascii="Myriad Pro" w:eastAsia="Times New Roman" w:hAnsi="Myriad Pro" w:cs="Arial"/>
          <w:sz w:val="27"/>
          <w:szCs w:val="27"/>
        </w:rPr>
        <w:t> 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 xml:space="preserve">H.E.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Darwish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 xml:space="preserve"> bin Ismail Al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Balushi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Minister Responsible for Financial Affairs Deputy Chairman, Financial Affairs &amp; Energy Resources Council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Chairman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 xml:space="preserve">H.E. Dr. Ali bin Mohammed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Moosa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Deputy Chairman, Board of Governors, Central Bank of Oman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Director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H.E. Dr. Mohammed bin Hamad Al-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Rumhi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Minister of Oil and Gas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Director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 xml:space="preserve">H.E. Dr. Ali bin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Masoud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 xml:space="preserve"> Al-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Sunaidy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Minister of Commerce and Industry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Director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 xml:space="preserve">H.E. Nasser bin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Khamis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 xml:space="preserve"> Al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Jashmi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Undersecretary, Ministry of Finance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Director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 xml:space="preserve">H.E. 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Abdulsalam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 xml:space="preserve"> bin Mohammed Al-</w:t>
      </w:r>
      <w:proofErr w:type="spellStart"/>
      <w:r w:rsidRPr="00FF3F6A">
        <w:rPr>
          <w:rFonts w:ascii="Arial" w:eastAsia="Times New Roman" w:hAnsi="Arial" w:cs="Arial"/>
          <w:sz w:val="18"/>
          <w:szCs w:val="18"/>
        </w:rPr>
        <w:t>Murshidi</w:t>
      </w:r>
      <w:proofErr w:type="spellEnd"/>
      <w:r w:rsidRPr="00FF3F6A">
        <w:rPr>
          <w:rFonts w:ascii="Arial" w:eastAsia="Times New Roman" w:hAnsi="Arial" w:cs="Arial"/>
          <w:sz w:val="18"/>
          <w:szCs w:val="18"/>
        </w:rPr>
        <w:t> </w:t>
      </w:r>
      <w:r w:rsidRPr="00FF3F6A">
        <w:rPr>
          <w:rFonts w:ascii="Arial" w:eastAsia="Times New Roman" w:hAnsi="Arial" w:cs="Arial"/>
          <w:sz w:val="18"/>
          <w:szCs w:val="18"/>
        </w:rPr>
        <w:br/>
        <w:t>SGRF Executive President</w:t>
      </w:r>
    </w:p>
    <w:p w:rsidR="00FF3F6A" w:rsidRPr="00FF3F6A" w:rsidRDefault="00FF3F6A" w:rsidP="00FF3F6A">
      <w:pPr>
        <w:shd w:val="clear" w:color="auto" w:fill="4A350A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Director</w:t>
      </w:r>
    </w:p>
    <w:p w:rsidR="00FF3F6A" w:rsidRPr="00FF3F6A" w:rsidRDefault="00FF3F6A" w:rsidP="00FF3F6A">
      <w:pPr>
        <w:spacing w:after="0" w:line="330" w:lineRule="atLeast"/>
        <w:rPr>
          <w:rFonts w:ascii="Arial" w:eastAsia="Times New Roman" w:hAnsi="Arial" w:cs="Arial"/>
          <w:sz w:val="20"/>
          <w:szCs w:val="20"/>
        </w:rPr>
      </w:pPr>
      <w:r w:rsidRPr="00FF3F6A">
        <w:rPr>
          <w:rFonts w:ascii="Arial" w:eastAsia="Times New Roman" w:hAnsi="Arial" w:cs="Arial"/>
          <w:sz w:val="20"/>
          <w:szCs w:val="20"/>
        </w:rPr>
        <w:br w:type="textWrapping" w:clear="all"/>
      </w:r>
    </w:p>
    <w:p w:rsidR="00FF3F6A" w:rsidRPr="00FF3F6A" w:rsidRDefault="00FF3F6A" w:rsidP="00FF3F6A">
      <w:pPr>
        <w:spacing w:after="0" w:line="525" w:lineRule="atLeast"/>
        <w:rPr>
          <w:rFonts w:ascii="FranklinGothicMediumCondRegular" w:eastAsia="Times New Roman" w:hAnsi="FranklinGothicMediumCondRegular" w:cs="Times New Roman"/>
          <w:sz w:val="18"/>
          <w:szCs w:val="18"/>
        </w:rPr>
      </w:pPr>
      <w:hyperlink r:id="rId6" w:history="1">
        <w:r w:rsidRPr="00FF3F6A">
          <w:rPr>
            <w:rFonts w:ascii="FranklinGothicMediumCondRegular" w:eastAsia="Times New Roman" w:hAnsi="FranklinGothicMediumCondRegular" w:cs="Times New Roman"/>
            <w:sz w:val="18"/>
            <w:szCs w:val="18"/>
            <w:u w:val="single"/>
          </w:rPr>
          <w:t>HOME</w:t>
        </w:r>
      </w:hyperlink>
      <w:r w:rsidRPr="00FF3F6A">
        <w:rPr>
          <w:rFonts w:ascii="FranklinGothicMediumCondRegular" w:eastAsia="Times New Roman" w:hAnsi="FranklinGothicMediumCondRegular" w:cs="Times New Roman"/>
          <w:sz w:val="18"/>
          <w:szCs w:val="18"/>
        </w:rPr>
        <w:t>   I   </w:t>
      </w:r>
      <w:hyperlink r:id="rId7" w:history="1">
        <w:r w:rsidRPr="00FF3F6A">
          <w:rPr>
            <w:rFonts w:ascii="FranklinGothicMediumCondRegular" w:eastAsia="Times New Roman" w:hAnsi="FranklinGothicMediumCondRegular" w:cs="Times New Roman"/>
            <w:sz w:val="18"/>
            <w:szCs w:val="18"/>
            <w:u w:val="single"/>
          </w:rPr>
          <w:t>FAQs</w:t>
        </w:r>
      </w:hyperlink>
      <w:r w:rsidRPr="00FF3F6A">
        <w:rPr>
          <w:rFonts w:ascii="FranklinGothicMediumCondRegular" w:eastAsia="Times New Roman" w:hAnsi="FranklinGothicMediumCondRegular" w:cs="Times New Roman"/>
          <w:sz w:val="18"/>
          <w:szCs w:val="18"/>
        </w:rPr>
        <w:t>   I   </w:t>
      </w:r>
      <w:hyperlink r:id="rId8" w:history="1">
        <w:r w:rsidRPr="00FF3F6A">
          <w:rPr>
            <w:rFonts w:ascii="FranklinGothicMediumCondRegular" w:eastAsia="Times New Roman" w:hAnsi="FranklinGothicMediumCondRegular" w:cs="Times New Roman"/>
            <w:sz w:val="18"/>
            <w:szCs w:val="18"/>
            <w:u w:val="single"/>
          </w:rPr>
          <w:t>LEGAL NOTICES</w:t>
        </w:r>
      </w:hyperlink>
      <w:r w:rsidRPr="00FF3F6A">
        <w:rPr>
          <w:rFonts w:ascii="FranklinGothicMediumCondRegular" w:eastAsia="Times New Roman" w:hAnsi="FranklinGothicMediumCondRegular" w:cs="Times New Roman"/>
          <w:sz w:val="18"/>
          <w:szCs w:val="18"/>
        </w:rPr>
        <w:t>  I  </w:t>
      </w:r>
      <w:hyperlink r:id="rId9" w:history="1">
        <w:r w:rsidRPr="00FF3F6A">
          <w:rPr>
            <w:rFonts w:ascii="FranklinGothicMediumCondRegular" w:eastAsia="Times New Roman" w:hAnsi="FranklinGothicMediumCondRegular" w:cs="Times New Roman"/>
            <w:sz w:val="18"/>
            <w:szCs w:val="18"/>
            <w:u w:val="single"/>
          </w:rPr>
          <w:t>CAREERS</w:t>
        </w:r>
      </w:hyperlink>
      <w:r w:rsidRPr="00FF3F6A">
        <w:rPr>
          <w:rFonts w:ascii="FranklinGothicMediumCondRegular" w:eastAsia="Times New Roman" w:hAnsi="FranklinGothicMediumCondRegular" w:cs="Times New Roman"/>
          <w:sz w:val="18"/>
          <w:szCs w:val="18"/>
        </w:rPr>
        <w:t>   I   </w:t>
      </w:r>
      <w:hyperlink r:id="rId10" w:history="1">
        <w:r w:rsidRPr="00FF3F6A">
          <w:rPr>
            <w:rFonts w:ascii="FranklinGothicMediumCondRegular" w:eastAsia="Times New Roman" w:hAnsi="FranklinGothicMediumCondRegular" w:cs="Times New Roman"/>
            <w:sz w:val="18"/>
            <w:szCs w:val="18"/>
            <w:u w:val="single"/>
          </w:rPr>
          <w:t>CONTACT US</w:t>
        </w:r>
      </w:hyperlink>
    </w:p>
    <w:p w:rsidR="00FF3F6A" w:rsidRPr="00FF3F6A" w:rsidRDefault="00FF3F6A" w:rsidP="00FF3F6A">
      <w:pPr>
        <w:spacing w:after="0" w:line="525" w:lineRule="atLeast"/>
        <w:rPr>
          <w:rFonts w:ascii="Arial" w:eastAsia="Times New Roman" w:hAnsi="Arial" w:cs="Arial"/>
          <w:sz w:val="18"/>
          <w:szCs w:val="18"/>
        </w:rPr>
      </w:pPr>
      <w:r w:rsidRPr="00FF3F6A">
        <w:rPr>
          <w:rFonts w:ascii="Arial" w:eastAsia="Times New Roman" w:hAnsi="Arial" w:cs="Arial"/>
          <w:sz w:val="18"/>
          <w:szCs w:val="18"/>
        </w:rPr>
        <w:t>Copyright © 2014 State General Reserve Fund. All rights reserved</w:t>
      </w:r>
    </w:p>
    <w:p w:rsidR="00174BD6" w:rsidRPr="00FF3F6A" w:rsidRDefault="00174BD6" w:rsidP="00FF3F6A"/>
    <w:sectPr w:rsidR="00174BD6" w:rsidRPr="00FF3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FranklinGothicMediumCond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40C93"/>
    <w:multiLevelType w:val="multilevel"/>
    <w:tmpl w:val="1186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6A"/>
    <w:rsid w:val="00174BD6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990B"/>
  <w15:chartTrackingRefBased/>
  <w15:docId w15:val="{53A3B98D-2153-42FB-822F-B567A69F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3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F3F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F3F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F3F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F3F6A"/>
  </w:style>
  <w:style w:type="paragraph" w:styleId="NormalWeb">
    <w:name w:val="Normal (Web)"/>
    <w:basedOn w:val="Normal"/>
    <w:uiPriority w:val="99"/>
    <w:semiHidden/>
    <w:unhideWhenUsed/>
    <w:rsid w:val="00FF3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2881">
              <w:marLeft w:val="75"/>
              <w:marRight w:val="0"/>
              <w:marTop w:val="75"/>
              <w:marBottom w:val="0"/>
              <w:divBdr>
                <w:top w:val="single" w:sz="6" w:space="0" w:color="A0733C"/>
                <w:left w:val="single" w:sz="6" w:space="4" w:color="A0733C"/>
                <w:bottom w:val="single" w:sz="6" w:space="0" w:color="A0733C"/>
                <w:right w:val="single" w:sz="6" w:space="4" w:color="A0733C"/>
              </w:divBdr>
            </w:div>
            <w:div w:id="1388528778">
              <w:marLeft w:val="75"/>
              <w:marRight w:val="0"/>
              <w:marTop w:val="75"/>
              <w:marBottom w:val="0"/>
              <w:divBdr>
                <w:top w:val="single" w:sz="6" w:space="0" w:color="A0733C"/>
                <w:left w:val="single" w:sz="6" w:space="4" w:color="A0733C"/>
                <w:bottom w:val="single" w:sz="6" w:space="0" w:color="A0733C"/>
                <w:right w:val="single" w:sz="6" w:space="4" w:color="A0733C"/>
              </w:divBdr>
            </w:div>
            <w:div w:id="21046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78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30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862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926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6163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5170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21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5145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51907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3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6280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798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80649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03603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0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40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8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7847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98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7551">
                  <w:marLeft w:val="15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624">
              <w:marLeft w:val="0"/>
              <w:marRight w:val="0"/>
              <w:marTop w:val="9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752">
              <w:marLeft w:val="0"/>
              <w:marRight w:val="0"/>
              <w:marTop w:val="9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rf.gov.om/disclaimer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grf.gov.om/faq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f.gov.om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grf.gov.om/cont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grf.gov.om/care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roaa ibrahim</dc:creator>
  <cp:keywords/>
  <dc:description/>
  <cp:lastModifiedBy>roaa ibrahim</cp:lastModifiedBy>
  <cp:revision>1</cp:revision>
  <dcterms:created xsi:type="dcterms:W3CDTF">2016-03-22T13:40:00Z</dcterms:created>
  <dcterms:modified xsi:type="dcterms:W3CDTF">2016-03-22T13:40:00Z</dcterms:modified>
</cp:coreProperties>
</file>