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C71" w:rsidRPr="00036C71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036C71">
        <w:rPr>
          <w:rFonts w:ascii="Virtec Times New Roman Uz" w:hAnsi="Virtec Times New Roman Uz" w:cs="Virtec Times New Roman Uz"/>
          <w:b/>
          <w:bCs/>
          <w:sz w:val="24"/>
          <w:szCs w:val="24"/>
          <w:lang w:val="ru-RU"/>
        </w:rPr>
        <w:t>ПОСТАНОВЛЕНИЕ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proofErr w:type="gramStart"/>
      <w:r w:rsidRPr="00D22C98">
        <w:rPr>
          <w:rFonts w:ascii="Virtec Times New Roman Uz" w:hAnsi="Virtec Times New Roman Uz" w:cs="Virtec Times New Roman Uz"/>
          <w:b/>
          <w:bCs/>
          <w:sz w:val="24"/>
          <w:szCs w:val="24"/>
          <w:lang w:val="ru-RU"/>
        </w:rPr>
        <w:t>П</w:t>
      </w:r>
      <w:proofErr w:type="gramEnd"/>
      <w:r w:rsidRPr="00D22C98">
        <w:rPr>
          <w:rFonts w:ascii="Virtec Times New Roman Uz" w:hAnsi="Virtec Times New Roman Uz" w:cs="Virtec Times New Roman Uz"/>
          <w:b/>
          <w:bCs/>
          <w:sz w:val="24"/>
          <w:szCs w:val="24"/>
          <w:lang w:val="ru-RU"/>
        </w:rPr>
        <w:t xml:space="preserve">  Р  Е  З  И  Д  Е  Н  Т  А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b/>
          <w:bCs/>
          <w:sz w:val="24"/>
          <w:szCs w:val="24"/>
          <w:lang w:val="ru-RU"/>
        </w:rPr>
        <w:t>РЕСПУБЛИКИ УЗБЕКИСТАН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b/>
          <w:bCs/>
          <w:sz w:val="24"/>
          <w:szCs w:val="24"/>
          <w:lang w:val="ru-RU"/>
        </w:rPr>
        <w:t>21.08.2006 г.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>
        <w:rPr>
          <w:rFonts w:ascii="Virtec Times New Roman Uz" w:hAnsi="Virtec Times New Roman Uz" w:cs="Virtec Times New Roman Uz"/>
          <w:b/>
          <w:bCs/>
          <w:sz w:val="24"/>
          <w:szCs w:val="24"/>
        </w:rPr>
        <w:t>N</w:t>
      </w:r>
      <w:r w:rsidRPr="00D22C98">
        <w:rPr>
          <w:rFonts w:ascii="Virtec Times New Roman Uz" w:hAnsi="Virtec Times New Roman Uz" w:cs="Virtec Times New Roman Uz"/>
          <w:b/>
          <w:bCs/>
          <w:sz w:val="24"/>
          <w:szCs w:val="24"/>
          <w:lang w:val="ru-RU"/>
        </w:rPr>
        <w:t xml:space="preserve"> ПП-446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b/>
          <w:bCs/>
          <w:sz w:val="28"/>
          <w:szCs w:val="28"/>
          <w:lang w:val="ru-RU"/>
        </w:rPr>
        <w:t>О МЕРАХ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b/>
          <w:bCs/>
          <w:sz w:val="28"/>
          <w:szCs w:val="28"/>
          <w:lang w:val="ru-RU"/>
        </w:rPr>
        <w:t>ПО СОВЕРШЕНСТВОВАНИЮ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b/>
          <w:bCs/>
          <w:sz w:val="28"/>
          <w:szCs w:val="28"/>
          <w:lang w:val="ru-RU"/>
        </w:rPr>
        <w:t>ОРГАНИЗАЦИИ ДЕЯТЕЛЬНОСТИ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b/>
          <w:bCs/>
          <w:sz w:val="28"/>
          <w:szCs w:val="28"/>
          <w:lang w:val="ru-RU"/>
        </w:rPr>
        <w:t>НАЦИОНАЛЬНОЙ ХОЛДИНГОВОЙ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b/>
          <w:bCs/>
          <w:sz w:val="28"/>
          <w:szCs w:val="28"/>
          <w:lang w:val="ru-RU"/>
        </w:rPr>
        <w:t>КОМПАНИИ "УЗБЕКНЕФТЕГАЗ"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   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В целях формирования эффективной системы управления нефтегазовым комплексом, обеспечивающей взаимоувязанную и целенаправленную работу предприятий на всех этапах производственно-технологического цикла - от прогнозирования геологоразведочных работ, поиска, разведки, добычи углеводородов до их переработки и реализации продукции, а также проведения единой технической политики и широкого привлечения в отрасль иностранных инвестиций: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1. Согласиться с предложениями Госкомимущества Республики Узбекистан, НХК "Узбекнефтегаз" и акционеров компаний и предприятий нефтегазовой отрасли о структурной реорганизации НХК "Узбекнефтегаз", предусматривающей: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реорганизацию акционерной компании "Узгеобурнефтегаздобыча" и образование на ее базе акционерных компаний "Узгеобурнефтегаз" и "Узнефтегаздобыча";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создание акционерной компании "Узнефтегазстройинвест";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передачу Шуртанского газохимического комплекса в состав акционерной компании "Узнефтегаздобыча";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присоединение акционерных обществ "Устюртская геофизическая экспедиция", "Амирабадская геофизическая экспедиция", "Ферганская геофизическая экспедиция" и "Бухарская геофизическая экспедиция", а также унитарного предприятия "Яккабагская геофизическая экспедиция" к ОАО "Узбекгеофизика";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преобразование акционерной компании "Автогаз" в дочернее предприятие "Автогазсбыт" путем присоединения ее к АК "Узтрансгаз";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создание Совета управляющих НХК "Узбекнефтегаз" и изменение функций правления холдинговой компании.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2. Утвердить организационную структуру и структуру исполнительного аппарата Национальной холдинговой компании "Узбекнефтегаз" с предельной численностью управленческого персонала 72 единицы согласно приложениям </w:t>
      </w:r>
      <w:r>
        <w:rPr>
          <w:rFonts w:ascii="Virtec Times New Roman Uz" w:hAnsi="Virtec Times New Roman Uz" w:cs="Virtec Times New Roman Uz"/>
          <w:sz w:val="24"/>
          <w:szCs w:val="24"/>
        </w:rPr>
        <w:t>NN</w:t>
      </w: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 1 и 2.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Предоставить право председателю Совета управляющих НХК "Узбекнефтегаз" вносить, при необходимости, изменения в структуру исполнительного аппарата </w:t>
      </w: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lastRenderedPageBreak/>
        <w:t>холдинговой компании в пределах установленной численности.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Определить, что: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Совет управляющих является органом, осуществляющим общее руководство деятельностью НХК "Узбекнефтегаз", определяющим стратегию и перспективы развития отрасли, вырабатывающим тактику и среднесрочные задачи, стоящие перед холдинговой компанией;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исполнительный аппарат холдинговой компании (правление) является рабочим органом Совета управляющих, обеспечивающим сопровождение, контроль и выполнение принимаемых Советом управляющих решений;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Председатель правления холдинговой компании является заместителем председателя Совета управляющих.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3. Установить, что: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акционерные компании "Узгеобурнефтегаз", "Узнефтегаздобыча", "Узнефтепродукт", "Узтрансгаз", "Узнефтегазстройинвест" и "Узнефтегазмаш" являются дочерними предприятиями НХК "Узбекнефтегаз" в форме юридического лица, обладающими обособленным имуществом и имеющими самостоятельный баланс;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генеральные директора акционерных компаний, входящих в состав НХК "Узбекнефтегаз", утверждаются в должности решением Кабинета Министров, являются членами Совета управляющих холдинговой компании и по статусу, условиям медицинского и транспортного обслуживания приравниваются к первым заместителям министра, а их заместители - к заместителям министра.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4. Одобрить: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организационную структуру и структуру исполнительного аппарата акционерной компании "Узгеобурнефтегаз" с общей предельной численностью 68 единиц, в том числе управленческого персонала - 45 единиц, согласно приложениям </w:t>
      </w:r>
      <w:r>
        <w:rPr>
          <w:rFonts w:ascii="Virtec Times New Roman Uz" w:hAnsi="Virtec Times New Roman Uz" w:cs="Virtec Times New Roman Uz"/>
          <w:sz w:val="24"/>
          <w:szCs w:val="24"/>
        </w:rPr>
        <w:t>NN</w:t>
      </w: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 3 и 4;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организационную структуру и структуру исполнительного аппарата акционерной компании "Узнефтегаздобыча" с общей предельной численностью 86 единиц, в том числе управленческого персонала - 60 единиц, согласно приложениям </w:t>
      </w:r>
      <w:r>
        <w:rPr>
          <w:rFonts w:ascii="Virtec Times New Roman Uz" w:hAnsi="Virtec Times New Roman Uz" w:cs="Virtec Times New Roman Uz"/>
          <w:sz w:val="24"/>
          <w:szCs w:val="24"/>
        </w:rPr>
        <w:t>NN</w:t>
      </w: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 5 и 6;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организационную структуру и структуру исполнительного аппарата акционерной компании "Узнефтепродукт" с общей предельной численностью 174 единицы, в том числе управленческого персонала - 113 единиц, согласно приложениям </w:t>
      </w:r>
      <w:r>
        <w:rPr>
          <w:rFonts w:ascii="Virtec Times New Roman Uz" w:hAnsi="Virtec Times New Roman Uz" w:cs="Virtec Times New Roman Uz"/>
          <w:sz w:val="24"/>
          <w:szCs w:val="24"/>
        </w:rPr>
        <w:t>NN</w:t>
      </w: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 7 и 8;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организационную структуру и структуру исполнительного аппарата акционерной компании "Узнефтегазстройинвест" с общей предельной численностью 46 единиц, в том числе управленческого персонала - 40 единиц, согласно приложениям </w:t>
      </w:r>
      <w:r>
        <w:rPr>
          <w:rFonts w:ascii="Virtec Times New Roman Uz" w:hAnsi="Virtec Times New Roman Uz" w:cs="Virtec Times New Roman Uz"/>
          <w:sz w:val="24"/>
          <w:szCs w:val="24"/>
        </w:rPr>
        <w:t>NN</w:t>
      </w: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 9 и 10;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организационную структуру и структуру исполнительного аппарата акционерной компании "Узнефтегазмаш" с общей предельной численностью управленческого персонала - 8 единиц согласно приложениям </w:t>
      </w:r>
      <w:r>
        <w:rPr>
          <w:rFonts w:ascii="Virtec Times New Roman Uz" w:hAnsi="Virtec Times New Roman Uz" w:cs="Virtec Times New Roman Uz"/>
          <w:sz w:val="24"/>
          <w:szCs w:val="24"/>
        </w:rPr>
        <w:t>NN</w:t>
      </w: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 11 и 12.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5. Установить, что: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АК "Узгеобурнефтегаз" и АК "Узнефтегаздобыча" являются правопреемниками по договорам и обязательствам, заключенным акционерной компанией "Узгеобурнефтегаздобыча", по соответствующим направлениям деятельности;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учреждаемая акционерная компания "Узнефтегазстройинвест" является правопреемником по договорам и обязательствам, заключенным НХК "Узбекнефтегаз" в части проведения проектных работ и капитального строительства.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6. Заместителю Премьер-министра Республики Узбекистан Э.Р. Шаисматову - </w:t>
      </w: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lastRenderedPageBreak/>
        <w:t>руководителю Комплекса Кабинета Министров по вопросам топлива, энергетики, химии, металлургии и машиностроения совместно с Госкомимуществом Республики Узбекистан, НХК "Узбекнефтегаз" в месячный срок: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осуществить все организационные меры по учреждению акционерных компаний "Узгеобурнефтегаз", "Узнефтегаздобыча", "Узнефтегазстройинвест", определению размеров их уставных фондов, регистрации уставов компаний;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обеспечить приведение структур исполнительных аппаратов холдинговой компании и акционерных компаний, входящих в состав НХК "Узбекнефтегаз", в соответствие с настоящим Постановлением, укомплектовав их высококвалифицированными специалистами.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7. Освободить НХК "Узбекнефтегаз", акционерные компании "Узгеобурнефтегаз", "Узнефтегаздобыча", "Узнефтепродукт", "Узтрансгаз" и "Узнефтегазстройинвест", ОАО "Узбекгеофизика" и ОАО "Андижаннефть" от уплаты сбора за регистрацию проспектов эмиссии.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8. </w:t>
      </w:r>
      <w:proofErr w:type="gramStart"/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Разместить</w:t>
      </w:r>
      <w:proofErr w:type="gramEnd"/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 исполнительный аппарат: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АК "Узнефтегаздобыча" по адресу </w:t>
      </w:r>
      <w:proofErr w:type="gramStart"/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г</w:t>
      </w:r>
      <w:proofErr w:type="gramEnd"/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. Ташкент, ул. Амира Темура, 66;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АК "Узгеобурнефтегаз" - г. Карши, ул. Мустакиллик, 35;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АК "Узнефтегазстройинвест" - г. Ташкент, ул. Мукими, 98.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9. Министерству юстиции Республики Узбекистан, НХК "Узбекнефтегаз" совместно с заинтересованными министерствами и ведомствами в двухмесячный срок внести в Кабинет Министров предложения об изменениях и дополнениях в законодательство, вытекающих из настоящего Постановления.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10. </w:t>
      </w:r>
      <w:proofErr w:type="gramStart"/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Контроль за</w:t>
      </w:r>
      <w:proofErr w:type="gramEnd"/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 исполнением настоящего Постановления возложить на Премьер-министра Республики Узбекистан Ш.М. Мирзияева.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 xml:space="preserve">Президент </w:t>
      </w:r>
    </w:p>
    <w:p w:rsidR="00036C71" w:rsidRPr="00D22C98" w:rsidRDefault="00036C71" w:rsidP="00036C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irtec Times New Roman Uz" w:hAnsi="Virtec Times New Roman Uz" w:cs="Virtec Times New Roman Uz"/>
          <w:sz w:val="24"/>
          <w:szCs w:val="24"/>
          <w:lang w:val="ru-RU"/>
        </w:rPr>
      </w:pPr>
      <w:r w:rsidRPr="00D22C98">
        <w:rPr>
          <w:rFonts w:ascii="Virtec Times New Roman Uz" w:hAnsi="Virtec Times New Roman Uz" w:cs="Virtec Times New Roman Uz"/>
          <w:sz w:val="24"/>
          <w:szCs w:val="24"/>
          <w:lang w:val="ru-RU"/>
        </w:rPr>
        <w:t>Республики Узбекистан                                                       И. Каримов</w:t>
      </w:r>
    </w:p>
    <w:p w:rsidR="00533E67" w:rsidRDefault="00533E67"/>
    <w:sectPr w:rsidR="00533E67" w:rsidSect="006937E3">
      <w:pgSz w:w="11907" w:h="16839" w:code="9"/>
      <w:pgMar w:top="1440" w:right="80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irtec Times New Roman Uz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Y0MLI0MTIwMbA0M7C0NDFR0lEKTi0uzszPAykwrAUAyBBQICwAAAA="/>
  </w:docVars>
  <w:rsids>
    <w:rsidRoot w:val="00036C71"/>
    <w:rsid w:val="00036C71"/>
    <w:rsid w:val="00533E67"/>
    <w:rsid w:val="006937E3"/>
    <w:rsid w:val="007730B3"/>
    <w:rsid w:val="00C23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C71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Lenovo</cp:lastModifiedBy>
  <cp:revision>2</cp:revision>
  <dcterms:created xsi:type="dcterms:W3CDTF">2016-03-20T10:08:00Z</dcterms:created>
  <dcterms:modified xsi:type="dcterms:W3CDTF">2016-03-20T10:08:00Z</dcterms:modified>
</cp:coreProperties>
</file>