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D60" w:rsidRDefault="008F7D60">
      <w:r>
        <w:t xml:space="preserve">Заключение Счетной палаты на закон о </w:t>
      </w:r>
      <w:proofErr w:type="gramStart"/>
      <w:r>
        <w:t>бюджете  2016</w:t>
      </w:r>
      <w:proofErr w:type="gramEnd"/>
      <w:r>
        <w:t xml:space="preserve"> года</w:t>
      </w:r>
    </w:p>
    <w:p w:rsidR="008F7D60" w:rsidRDefault="008F7D60">
      <w:r>
        <w:t xml:space="preserve">Выводы и рекомендации </w:t>
      </w:r>
      <w:proofErr w:type="gramStart"/>
      <w:r>
        <w:t>( выдержки</w:t>
      </w:r>
      <w:proofErr w:type="gramEnd"/>
      <w:r>
        <w:t xml:space="preserve">)  </w:t>
      </w:r>
      <w:r>
        <w:sym w:font="Symbol" w:char="F0B7"/>
      </w:r>
      <w:r>
        <w:t xml:space="preserve"> </w:t>
      </w:r>
    </w:p>
    <w:p w:rsidR="008F7D60" w:rsidRDefault="008F7D60">
      <w:r>
        <w:t xml:space="preserve">Представленный Законопроект в целом соответствует требованиям Закона </w:t>
      </w:r>
      <w:proofErr w:type="spellStart"/>
      <w:r>
        <w:t>Кыргызской</w:t>
      </w:r>
      <w:proofErr w:type="spellEnd"/>
      <w:r>
        <w:t xml:space="preserve"> Республики «Об основных принципах бюджетного права в </w:t>
      </w:r>
      <w:proofErr w:type="spellStart"/>
      <w:r>
        <w:t>Кыргызской</w:t>
      </w:r>
      <w:proofErr w:type="spellEnd"/>
      <w:r>
        <w:t xml:space="preserve"> Республике» и Бюджетной классификации и имеет следующие основные характеристики: </w:t>
      </w:r>
    </w:p>
    <w:p w:rsidR="008F7D60" w:rsidRDefault="008F7D60">
      <w:r>
        <w:sym w:font="Symbol" w:char="F0B7"/>
      </w:r>
      <w:r>
        <w:t xml:space="preserve"> увеличение налоговой нагрузки (доля налоговых доходов госбюджета к ВВП увеличивается с 21,2 % в 2015 г. до 21,5 % в 2016 г.); </w:t>
      </w:r>
    </w:p>
    <w:p w:rsidR="008F7D60" w:rsidRDefault="008F7D60">
      <w:r>
        <w:sym w:font="Symbol" w:char="F0B7"/>
      </w:r>
      <w:r>
        <w:t xml:space="preserve"> сохранение серьезной зависимости государственного бюджета от внешних источников финансирования (доходы ГТС, налоги на импорт и внешние гранты в общих доходах составляют 46,1 %); </w:t>
      </w:r>
    </w:p>
    <w:p w:rsidR="008F7D60" w:rsidRDefault="008F7D60">
      <w:r>
        <w:sym w:font="Symbol" w:char="F0B7"/>
      </w:r>
      <w:r>
        <w:t xml:space="preserve"> уменьшение доли неналоговых доходов к ВВП с 5,2% в 2015 году до 4,4% в 2016 </w:t>
      </w:r>
      <w:proofErr w:type="gramStart"/>
      <w:r>
        <w:t xml:space="preserve">году; </w:t>
      </w:r>
      <w:r>
        <w:sym w:font="Symbol" w:char="F0B7"/>
      </w:r>
      <w:r>
        <w:t xml:space="preserve"> уменьшение</w:t>
      </w:r>
      <w:proofErr w:type="gramEnd"/>
      <w:r>
        <w:t xml:space="preserve"> доли расходов государственного бюджета к ВВП с 34,6% в 2015 году до 32,7% в 2016 году; </w:t>
      </w:r>
    </w:p>
    <w:p w:rsidR="008F7D60" w:rsidRDefault="008F7D60">
      <w:r>
        <w:sym w:font="Symbol" w:char="F0B7"/>
      </w:r>
      <w:r>
        <w:t xml:space="preserve"> уменьшение дефицита республиканского бюджета с 5,8 % к ВВП в 2015 г. до 4,5 % к ВВП в 2016 г.</w:t>
      </w:r>
      <w:proofErr w:type="gramStart"/>
      <w:r>
        <w:t xml:space="preserve">; </w:t>
      </w:r>
      <w:r>
        <w:sym w:font="Symbol" w:char="F0B7"/>
      </w:r>
      <w:r>
        <w:t xml:space="preserve"> прогнозный</w:t>
      </w:r>
      <w:proofErr w:type="gramEnd"/>
      <w:r>
        <w:t xml:space="preserve"> среднегодовой обменный курс доллара США на 2016 год в размере 64,8 сомов, не отражает фактически сложившийся курс обмена;</w:t>
      </w:r>
    </w:p>
    <w:p w:rsidR="008F7D60" w:rsidRDefault="008F7D60">
      <w:r>
        <w:t xml:space="preserve"> </w:t>
      </w:r>
      <w:r>
        <w:sym w:font="Symbol" w:char="F0B7"/>
      </w:r>
      <w:r>
        <w:t xml:space="preserve"> в среднесрочной перспективе планируется продолжение политики по наращиванию выпуска долгосрочных ГЦБ; </w:t>
      </w:r>
    </w:p>
    <w:p w:rsidR="008F7D60" w:rsidRDefault="008F7D60">
      <w:r>
        <w:sym w:font="Symbol" w:char="F0B7"/>
      </w:r>
      <w:r>
        <w:t xml:space="preserve"> объем государственного внешнего долга приближается к 60% пороговому значению, установленному законодательством. В настоящее время задолженность </w:t>
      </w:r>
      <w:proofErr w:type="spellStart"/>
      <w:r>
        <w:t>Кыргызской</w:t>
      </w:r>
      <w:proofErr w:type="spellEnd"/>
      <w:r>
        <w:t xml:space="preserve"> Республики по оценке Минфина находится в пределах обозначенного уровня – 55%. 74 </w:t>
      </w:r>
    </w:p>
    <w:p w:rsidR="008F7D60" w:rsidRDefault="008F7D60">
      <w:r>
        <w:sym w:font="Symbol" w:char="F0B7"/>
      </w:r>
      <w:r>
        <w:t xml:space="preserve"> Объем доходов государственного бюджета с учетом грантов ПГИ на 2016 год относительно ВВП снизятся на 0,7%, в сравнении с уточненным бюджетом на 2015 год, за счет неналоговых доходов на 0,8% и полученных трансфертов на 0,2%, при этом налоговые доходы увеличатся на 0,3%. В номинальном выражении объемы доходов по сравнению с уточненным бюджетом 2015 года вырастут на 11,7%, или на 14 798,3 </w:t>
      </w:r>
      <w:proofErr w:type="spellStart"/>
      <w:r>
        <w:t>млн.сомов</w:t>
      </w:r>
      <w:proofErr w:type="spellEnd"/>
      <w:r>
        <w:t xml:space="preserve">. </w:t>
      </w:r>
    </w:p>
    <w:p w:rsidR="008F7D60" w:rsidRDefault="008F7D60">
      <w:r>
        <w:sym w:font="Symbol" w:char="F0B7"/>
      </w:r>
      <w:r>
        <w:t xml:space="preserve"> В законопроекте прогноз поступления налоговых доходов, в целом соответствуют параметрам Среднесрочного прогноза бюджета </w:t>
      </w:r>
      <w:proofErr w:type="spellStart"/>
      <w:r>
        <w:t>Кыргызской</w:t>
      </w:r>
      <w:proofErr w:type="spellEnd"/>
      <w:r>
        <w:t xml:space="preserve"> Республики, одобренного решением Координационного совета по макроэкономической и инвестиционной политики при Правительстве КР от 13.05.2015 №16-40. </w:t>
      </w:r>
    </w:p>
    <w:p w:rsidR="003C623D" w:rsidRDefault="008F7D60">
      <w:r>
        <w:sym w:font="Symbol" w:char="F0B7"/>
      </w:r>
      <w:r>
        <w:t xml:space="preserve"> Базирование на устаревших экономических прогнозах основных стран партнеров по внешнеторговой и интеграционной деятельности завышенная статистика внешней торговли стран </w:t>
      </w:r>
      <w:proofErr w:type="spellStart"/>
      <w:r>
        <w:t>ЕврАзЭС</w:t>
      </w:r>
      <w:proofErr w:type="spellEnd"/>
      <w:r>
        <w:t xml:space="preserve"> несет риски </w:t>
      </w:r>
      <w:proofErr w:type="spellStart"/>
      <w:r>
        <w:t>недопоступления</w:t>
      </w:r>
      <w:proofErr w:type="spellEnd"/>
      <w:r>
        <w:t xml:space="preserve"> доходов бюджета КР в будущем году по налогам на международную торговлю (оценочно в диапазоне от 1,8 млрд. сом до 4,2 млрд. сом). (См. Приложение 1.). </w:t>
      </w:r>
    </w:p>
    <w:p w:rsidR="008F7D60" w:rsidRDefault="00EE5D52">
      <w:hyperlink r:id="rId4" w:history="1">
        <w:r w:rsidR="008F7D60" w:rsidRPr="001C1BD0">
          <w:rPr>
            <w:rStyle w:val="a3"/>
          </w:rPr>
          <w:t>http://minfin.kg/userfiles/ufiles/zaklyuchenie_schetnoy_palaty_po_byudzhetu_na_20162018_gg.pdf</w:t>
        </w:r>
      </w:hyperlink>
    </w:p>
    <w:p w:rsidR="008F7D60" w:rsidRDefault="008F7D60"/>
    <w:p w:rsid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>The Audit Chamber conclusion on the law on the budget of 2016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>Conclusions and recommendations (</w:t>
      </w:r>
      <w:r>
        <w:rPr>
          <w:rFonts w:ascii="Lucida Console" w:hAnsi="Lucida Console" w:cs="Lucida Console"/>
          <w:sz w:val="17"/>
          <w:szCs w:val="17"/>
          <w:lang w:val="en-US"/>
        </w:rPr>
        <w:t>extracts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>) ·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The presented Bill as a whole corresponds to requirements of the Law of the </w:t>
      </w:r>
      <w:r>
        <w:rPr>
          <w:rFonts w:ascii="Lucida Console" w:hAnsi="Lucida Console" w:cs="Lucida Console"/>
          <w:sz w:val="17"/>
          <w:szCs w:val="17"/>
          <w:lang w:val="en-US"/>
        </w:rPr>
        <w:t>Kyrgyz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Republic «About main principles of the budgetary right in the </w:t>
      </w:r>
      <w:r>
        <w:rPr>
          <w:rFonts w:ascii="Lucida Console" w:hAnsi="Lucida Console" w:cs="Lucida Console"/>
          <w:sz w:val="17"/>
          <w:szCs w:val="17"/>
          <w:lang w:val="en-US"/>
        </w:rPr>
        <w:t>Kyrgyz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Republic» and Budgetary classification and has following basic characteristics: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lastRenderedPageBreak/>
        <w:t xml:space="preserve">· increase in tax loading (the share of tax incomes of the state budget to gross national product increases from 21,2 % in 2015 to 21,5 % in 2016);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· </w:t>
      </w:r>
      <w:proofErr w:type="gramStart"/>
      <w:r w:rsidRPr="008F7D60">
        <w:rPr>
          <w:rFonts w:ascii="Lucida Console" w:hAnsi="Lucida Console" w:cs="Lucida Console"/>
          <w:sz w:val="17"/>
          <w:szCs w:val="17"/>
          <w:lang w:val="en-US"/>
        </w:rPr>
        <w:t>preservation</w:t>
      </w:r>
      <w:proofErr w:type="gram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of serious dependence of the state budget from external sources of financing (incomes </w:t>
      </w:r>
      <w:r>
        <w:rPr>
          <w:rFonts w:ascii="Lucida Console" w:hAnsi="Lucida Console" w:cs="Lucida Console"/>
          <w:sz w:val="17"/>
          <w:szCs w:val="17"/>
        </w:rPr>
        <w:t>ГТС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, taxes to import and external grants in aggregate profits make 46,1 %);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· reduction of a share of not tax incomes to gross national product from 5,2 % in 2015 to 4,4 % in 2016; · reduction of a share of expenses of the state budget to gross national product from 34,6 % in 2015 to 32,7 % in 2016;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· reduction of deficiency of the republican budget from 5,8 % to gross national product in 2015 to 4,5 % to gross national product in 2016; · the look-ahead mid-annual exchange rate of US dollar for 2016 at a rate of 64,8 </w:t>
      </w:r>
      <w:proofErr w:type="spellStart"/>
      <w:r>
        <w:rPr>
          <w:rFonts w:ascii="Lucida Console" w:hAnsi="Lucida Console" w:cs="Lucida Console"/>
          <w:sz w:val="17"/>
          <w:szCs w:val="17"/>
          <w:lang w:val="en-US"/>
        </w:rPr>
        <w:t>soms</w:t>
      </w:r>
      <w:proofErr w:type="spellEnd"/>
      <w:r w:rsidRPr="008F7D60">
        <w:rPr>
          <w:rFonts w:ascii="Lucida Console" w:hAnsi="Lucida Console" w:cs="Lucida Console"/>
          <w:sz w:val="17"/>
          <w:szCs w:val="17"/>
          <w:lang w:val="en-US"/>
        </w:rPr>
        <w:t>, does not reflect actually developed exchange rate;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· </w:t>
      </w:r>
      <w:proofErr w:type="gramStart"/>
      <w:r w:rsidRPr="008F7D60">
        <w:rPr>
          <w:rFonts w:ascii="Lucida Console" w:hAnsi="Lucida Console" w:cs="Lucida Console"/>
          <w:sz w:val="17"/>
          <w:szCs w:val="17"/>
          <w:lang w:val="en-US"/>
        </w:rPr>
        <w:t>in</w:t>
      </w:r>
      <w:proofErr w:type="gram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intermediate term prospect policy continuation on escalating of release long-term </w:t>
      </w:r>
      <w:r w:rsidR="00EE5D52">
        <w:rPr>
          <w:rFonts w:ascii="Lucida Console" w:hAnsi="Lucida Console" w:cs="Lucida Console"/>
          <w:sz w:val="17"/>
          <w:szCs w:val="17"/>
          <w:lang w:val="en-US"/>
        </w:rPr>
        <w:t xml:space="preserve">securities 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is planned;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· </w:t>
      </w:r>
      <w:proofErr w:type="gramStart"/>
      <w:r w:rsidRPr="008F7D60">
        <w:rPr>
          <w:rFonts w:ascii="Lucida Console" w:hAnsi="Lucida Console" w:cs="Lucida Console"/>
          <w:sz w:val="17"/>
          <w:szCs w:val="17"/>
          <w:lang w:val="en-US"/>
        </w:rPr>
        <w:t>the</w:t>
      </w:r>
      <w:proofErr w:type="gram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volume of the state external debt comes nearer to 60 % to the threshold value established by the legislation. Now the debts of the </w:t>
      </w:r>
      <w:r>
        <w:rPr>
          <w:rFonts w:ascii="Lucida Console" w:hAnsi="Lucida Console" w:cs="Lucida Console"/>
          <w:sz w:val="17"/>
          <w:szCs w:val="17"/>
          <w:lang w:val="en-US"/>
        </w:rPr>
        <w:t>Kyrgyz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Republic according to the Ministry of Finance are in limits of the designated level - 55 %. 74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· Volume of incomes of the state budget taking into account grants </w:t>
      </w:r>
      <w:r>
        <w:rPr>
          <w:rFonts w:ascii="Lucida Console" w:hAnsi="Lucida Console" w:cs="Lucida Console"/>
          <w:sz w:val="17"/>
          <w:szCs w:val="17"/>
        </w:rPr>
        <w:t>ПГИ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for 2016 concerning </w:t>
      </w:r>
      <w:bookmarkStart w:id="0" w:name="_GoBack"/>
      <w:bookmarkEnd w:id="0"/>
      <w:r w:rsidRPr="008F7D60">
        <w:rPr>
          <w:rFonts w:ascii="Lucida Console" w:hAnsi="Lucida Console" w:cs="Lucida Console"/>
          <w:sz w:val="17"/>
          <w:szCs w:val="17"/>
          <w:lang w:val="en-US"/>
        </w:rPr>
        <w:t>gross national product will decrease on 0,7 %, in comparison with the specified budget for 2015, at the expense of not tax incomes on 0,8 % and the received transfers on 0,2 %, thus tax incomes will increase by 0,3 %. In nominal expression volumes of incomes in comparison with the specified budget of 2015 will grow on 11</w:t>
      </w:r>
      <w:proofErr w:type="gramStart"/>
      <w:r w:rsidRPr="008F7D60">
        <w:rPr>
          <w:rFonts w:ascii="Lucida Console" w:hAnsi="Lucida Console" w:cs="Lucida Console"/>
          <w:sz w:val="17"/>
          <w:szCs w:val="17"/>
          <w:lang w:val="en-US"/>
        </w:rPr>
        <w:t>,7</w:t>
      </w:r>
      <w:proofErr w:type="gram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%, or on 14 798,3 million </w:t>
      </w:r>
      <w:proofErr w:type="spellStart"/>
      <w:r>
        <w:rPr>
          <w:rFonts w:ascii="Lucida Console" w:hAnsi="Lucida Console" w:cs="Lucida Console"/>
          <w:sz w:val="17"/>
          <w:szCs w:val="17"/>
          <w:lang w:val="en-US"/>
        </w:rPr>
        <w:t>soms</w:t>
      </w:r>
      <w:proofErr w:type="spell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.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proofErr w:type="gramStart"/>
      <w:r w:rsidRPr="008F7D60">
        <w:rPr>
          <w:rFonts w:ascii="Lucida Console" w:hAnsi="Lucida Console" w:cs="Lucida Console"/>
          <w:sz w:val="17"/>
          <w:szCs w:val="17"/>
          <w:lang w:val="en-US"/>
        </w:rPr>
        <w:t>· In the bill</w:t>
      </w:r>
      <w:proofErr w:type="gram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the forecast of receipt of tax incomes, as a whole correspond to </w:t>
      </w:r>
      <w:proofErr w:type="spellStart"/>
      <w:r w:rsidRPr="008F7D60">
        <w:rPr>
          <w:rFonts w:ascii="Lucida Console" w:hAnsi="Lucida Console" w:cs="Lucida Console"/>
          <w:sz w:val="17"/>
          <w:szCs w:val="17"/>
          <w:lang w:val="en-US"/>
        </w:rPr>
        <w:t>parametres</w:t>
      </w:r>
      <w:proofErr w:type="spell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of the Intermediate term forecast of the budget of the </w:t>
      </w:r>
      <w:r>
        <w:rPr>
          <w:rFonts w:ascii="Lucida Console" w:hAnsi="Lucida Console" w:cs="Lucida Console"/>
          <w:sz w:val="17"/>
          <w:szCs w:val="17"/>
          <w:lang w:val="en-US"/>
        </w:rPr>
        <w:t>Kyrgyz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Republic approved by the decision of Coordination council on macroeconomic and investment politicians at Government KR from 5/13/2015 №16-40. </w:t>
      </w:r>
    </w:p>
    <w:p w:rsidR="008F7D60" w:rsidRPr="008F7D60" w:rsidRDefault="008F7D60" w:rsidP="008F7D60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· Basing on out-of-date economic forecasts of the basic countries of partners in the foreign trade and integration activity the overestimated statistics of foreign trade of the countries </w:t>
      </w:r>
      <w:proofErr w:type="spellStart"/>
      <w:r w:rsidRPr="008F7D60">
        <w:rPr>
          <w:rFonts w:ascii="Lucida Console" w:hAnsi="Lucida Console" w:cs="Lucida Console"/>
          <w:sz w:val="17"/>
          <w:szCs w:val="17"/>
          <w:lang w:val="en-US"/>
        </w:rPr>
        <w:t>EvrAzEs</w:t>
      </w:r>
      <w:proofErr w:type="spell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bears risks </w:t>
      </w:r>
      <w:r>
        <w:rPr>
          <w:rFonts w:ascii="Lucida Console" w:hAnsi="Lucida Console" w:cs="Lucida Console"/>
          <w:sz w:val="17"/>
          <w:szCs w:val="17"/>
          <w:lang w:val="en-US"/>
        </w:rPr>
        <w:t>less receiving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incomes of budget </w:t>
      </w:r>
      <w:r>
        <w:rPr>
          <w:rFonts w:ascii="Lucida Console" w:hAnsi="Lucida Console" w:cs="Lucida Console"/>
          <w:sz w:val="17"/>
          <w:szCs w:val="17"/>
        </w:rPr>
        <w:t>КР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next year under taxes to international trade (</w:t>
      </w:r>
      <w:r>
        <w:rPr>
          <w:rFonts w:ascii="Lucida Console" w:hAnsi="Lucida Console" w:cs="Lucida Console"/>
          <w:sz w:val="17"/>
          <w:szCs w:val="17"/>
          <w:lang w:val="en-US"/>
        </w:rPr>
        <w:t>estimate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in a range from 1</w:t>
      </w:r>
      <w:proofErr w:type="gramStart"/>
      <w:r w:rsidRPr="008F7D60">
        <w:rPr>
          <w:rFonts w:ascii="Lucida Console" w:hAnsi="Lucida Console" w:cs="Lucida Console"/>
          <w:sz w:val="17"/>
          <w:szCs w:val="17"/>
          <w:lang w:val="en-US"/>
        </w:rPr>
        <w:t>,8</w:t>
      </w:r>
      <w:proofErr w:type="gramEnd"/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 billion catfish to 4,2 billion </w:t>
      </w:r>
      <w:r>
        <w:rPr>
          <w:rFonts w:ascii="Lucida Console" w:hAnsi="Lucida Console" w:cs="Lucida Console"/>
          <w:sz w:val="17"/>
          <w:szCs w:val="17"/>
          <w:lang w:val="en-US"/>
        </w:rPr>
        <w:t>soms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>). (</w:t>
      </w:r>
      <w:r w:rsidR="00EE5D52" w:rsidRPr="008F7D60">
        <w:rPr>
          <w:rFonts w:ascii="Lucida Console" w:hAnsi="Lucida Console" w:cs="Lucida Console"/>
          <w:sz w:val="17"/>
          <w:szCs w:val="17"/>
          <w:lang w:val="en-US"/>
        </w:rPr>
        <w:t>See</w:t>
      </w:r>
      <w:r w:rsidR="00EE5D52" w:rsidRPr="008F7D60">
        <w:rPr>
          <w:rFonts w:ascii="Lucida Console" w:hAnsi="Lucida Console" w:cs="Lucida Console"/>
          <w:sz w:val="17"/>
          <w:szCs w:val="17"/>
          <w:lang w:val="en-US"/>
        </w:rPr>
        <w:t xml:space="preserve"> </w:t>
      </w:r>
      <w:r w:rsidRPr="008F7D60">
        <w:rPr>
          <w:rFonts w:ascii="Lucida Console" w:hAnsi="Lucida Console" w:cs="Lucida Console"/>
          <w:sz w:val="17"/>
          <w:szCs w:val="17"/>
          <w:lang w:val="en-US"/>
        </w:rPr>
        <w:t xml:space="preserve">The Appendix 1.). </w:t>
      </w:r>
    </w:p>
    <w:p w:rsidR="008F7D60" w:rsidRPr="008F7D60" w:rsidRDefault="008F7D60">
      <w:pPr>
        <w:rPr>
          <w:lang w:val="en-US"/>
        </w:rPr>
      </w:pPr>
    </w:p>
    <w:sectPr w:rsidR="008F7D60" w:rsidRPr="008F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60"/>
    <w:rsid w:val="003C623D"/>
    <w:rsid w:val="008F7D60"/>
    <w:rsid w:val="00E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062D6-C8FC-4D2F-842F-468DA131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7D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fin.kg/userfiles/ufiles/zaklyuchenie_schetnoy_palaty_po_byudzhetu_na_20162018_g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2</cp:revision>
  <dcterms:created xsi:type="dcterms:W3CDTF">2016-06-12T15:41:00Z</dcterms:created>
  <dcterms:modified xsi:type="dcterms:W3CDTF">2016-06-12T16:06:00Z</dcterms:modified>
</cp:coreProperties>
</file>