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6FA" w:rsidRPr="00F466FA" w:rsidRDefault="00F466FA" w:rsidP="00F466FA">
      <w:pPr>
        <w:shd w:val="clear" w:color="auto" w:fill="FFFFFF"/>
        <w:spacing w:after="0" w:line="420" w:lineRule="atLeast"/>
        <w:outlineLvl w:val="0"/>
        <w:rPr>
          <w:rFonts w:ascii="Calibri" w:eastAsia="Times New Roman" w:hAnsi="Calibri" w:cs="Times New Roman"/>
          <w:b/>
          <w:bCs/>
          <w:color w:val="C8102E"/>
          <w:kern w:val="36"/>
          <w:sz w:val="33"/>
          <w:szCs w:val="33"/>
        </w:rPr>
      </w:pPr>
      <w:bookmarkStart w:id="0" w:name="_GoBack"/>
      <w:r w:rsidRPr="00F466FA">
        <w:rPr>
          <w:rFonts w:ascii="Calibri" w:eastAsia="Times New Roman" w:hAnsi="Calibri" w:cs="Times New Roman"/>
          <w:b/>
          <w:bCs/>
          <w:color w:val="C8102E"/>
          <w:kern w:val="36"/>
          <w:sz w:val="33"/>
          <w:szCs w:val="33"/>
        </w:rPr>
        <w:t xml:space="preserve">Abu Dhabi’s onshore concession award to </w:t>
      </w:r>
      <w:proofErr w:type="spellStart"/>
      <w:r w:rsidRPr="00F466FA">
        <w:rPr>
          <w:rFonts w:ascii="Calibri" w:eastAsia="Times New Roman" w:hAnsi="Calibri" w:cs="Times New Roman"/>
          <w:b/>
          <w:bCs/>
          <w:color w:val="C8102E"/>
          <w:kern w:val="36"/>
          <w:sz w:val="33"/>
          <w:szCs w:val="33"/>
        </w:rPr>
        <w:t>Inpex</w:t>
      </w:r>
      <w:proofErr w:type="spellEnd"/>
      <w:r w:rsidRPr="00F466FA">
        <w:rPr>
          <w:rFonts w:ascii="Calibri" w:eastAsia="Times New Roman" w:hAnsi="Calibri" w:cs="Times New Roman"/>
          <w:b/>
          <w:bCs/>
          <w:color w:val="C8102E"/>
          <w:kern w:val="36"/>
          <w:sz w:val="33"/>
          <w:szCs w:val="33"/>
        </w:rPr>
        <w:t xml:space="preserve"> of no great surprise to oil observers</w:t>
      </w:r>
    </w:p>
    <w:bookmarkEnd w:id="0"/>
    <w:p w:rsidR="00F466FA" w:rsidRPr="00F466FA" w:rsidRDefault="00F466FA" w:rsidP="00F466FA">
      <w:pPr>
        <w:shd w:val="clear" w:color="auto" w:fill="FFFFFF"/>
        <w:spacing w:after="0" w:line="300" w:lineRule="atLeast"/>
        <w:rPr>
          <w:rFonts w:ascii="Calibri" w:eastAsia="Times New Roman" w:hAnsi="Calibri" w:cs="Times New Roman"/>
          <w:color w:val="666666"/>
          <w:sz w:val="23"/>
          <w:szCs w:val="23"/>
        </w:rPr>
      </w:pPr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It wasn’t the first time, and it will not be the last. Abu Dhabi struck a deal on April 27 with Japan’s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Inpex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, awarding a 5% stake in its giant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Adco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onshore oil concession for the next 40 years from January 1, 2015.</w:t>
      </w:r>
    </w:p>
    <w:p w:rsidR="00F466FA" w:rsidRPr="00F466FA" w:rsidRDefault="00F466FA" w:rsidP="00F466FA">
      <w:pPr>
        <w:shd w:val="clear" w:color="auto" w:fill="FFFFFF"/>
        <w:spacing w:after="0" w:line="300" w:lineRule="atLeast"/>
        <w:rPr>
          <w:rFonts w:ascii="Calibri" w:eastAsia="Times New Roman" w:hAnsi="Calibri" w:cs="Times New Roman"/>
          <w:color w:val="666666"/>
          <w:sz w:val="23"/>
          <w:szCs w:val="23"/>
        </w:rPr>
      </w:pPr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Just like before, Abu Dhabi’s latest announcement on its concession award was as abrupt as it was surprising. This time it was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Inpex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, a non-traditional oil major, which acquired a 5% stake as the concession’s second international partner after France’s Total, and will continue as an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Adco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partner under a December 2014 law founding a new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Adco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entity.</w:t>
      </w:r>
    </w:p>
    <w:p w:rsidR="00F466FA" w:rsidRPr="00F466FA" w:rsidRDefault="00F466FA" w:rsidP="00F466FA">
      <w:pPr>
        <w:shd w:val="clear" w:color="auto" w:fill="FFFFFF"/>
        <w:spacing w:after="0" w:line="300" w:lineRule="atLeast"/>
        <w:rPr>
          <w:rFonts w:ascii="Calibri" w:eastAsia="Times New Roman" w:hAnsi="Calibri" w:cs="Times New Roman"/>
          <w:color w:val="666666"/>
          <w:sz w:val="23"/>
          <w:szCs w:val="23"/>
        </w:rPr>
      </w:pPr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For Abu Dhabi, it was understood to be selecting a 40-year-long partner to develop what has been described as “its wealth” in the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Adco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onshore concessions.</w:t>
      </w:r>
    </w:p>
    <w:p w:rsidR="00F466FA" w:rsidRPr="00F466FA" w:rsidRDefault="00F466FA" w:rsidP="00F466FA">
      <w:pPr>
        <w:shd w:val="clear" w:color="auto" w:fill="FFFFFF"/>
        <w:spacing w:after="0" w:line="300" w:lineRule="atLeast"/>
        <w:rPr>
          <w:rFonts w:ascii="Calibri" w:eastAsia="Times New Roman" w:hAnsi="Calibri" w:cs="Times New Roman"/>
          <w:color w:val="666666"/>
          <w:sz w:val="23"/>
          <w:szCs w:val="23"/>
        </w:rPr>
      </w:pPr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Although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Inpex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was reportedly a strong bidder for the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Adco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oil concession, its award was a surprise in the sense that it had secured the concession ahead of other competitive contenders: BP, Shell, Occidental Petroleum, Statoil, Eni,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Rosneft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, China National Petroleum Corp. and Korea National Oil Corp.</w:t>
      </w:r>
    </w:p>
    <w:p w:rsidR="00F466FA" w:rsidRPr="00F466FA" w:rsidRDefault="00F466FA" w:rsidP="00F466FA">
      <w:pPr>
        <w:shd w:val="clear" w:color="auto" w:fill="FFFFFF"/>
        <w:spacing w:after="0" w:line="300" w:lineRule="atLeast"/>
        <w:rPr>
          <w:rFonts w:ascii="Calibri" w:eastAsia="Times New Roman" w:hAnsi="Calibri" w:cs="Times New Roman"/>
          <w:color w:val="666666"/>
          <w:sz w:val="23"/>
          <w:szCs w:val="23"/>
        </w:rPr>
      </w:pPr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But for close Abu Dhabi oil observers, it was not a complete surprise that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Inpex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had won the concession as its wholly-owned subsidiary Japan Oil Development Co. has been in Abu Dhabi’s offshore oil development since 1973.</w:t>
      </w:r>
    </w:p>
    <w:p w:rsidR="00F466FA" w:rsidRPr="00F466FA" w:rsidRDefault="00F466FA" w:rsidP="00F466FA">
      <w:pPr>
        <w:shd w:val="clear" w:color="auto" w:fill="FFFFFF"/>
        <w:spacing w:after="0" w:line="300" w:lineRule="atLeast"/>
        <w:rPr>
          <w:rFonts w:ascii="Calibri" w:eastAsia="Times New Roman" w:hAnsi="Calibri" w:cs="Times New Roman"/>
          <w:color w:val="666666"/>
          <w:sz w:val="23"/>
          <w:szCs w:val="23"/>
        </w:rPr>
      </w:pPr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Following the latest deal,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Inpex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has become the only international oil company to take part in all three of Abu Dhabi’s three major producing concessions — the other two being the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Adma-Opco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and Upper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Zakum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concessions, which account for a majority of the emirate’s total output.</w:t>
      </w:r>
    </w:p>
    <w:p w:rsidR="00F466FA" w:rsidRPr="00F466FA" w:rsidRDefault="00F466FA" w:rsidP="00F466FA">
      <w:pPr>
        <w:shd w:val="clear" w:color="auto" w:fill="FFFFFF"/>
        <w:spacing w:after="0" w:line="300" w:lineRule="atLeast"/>
        <w:rPr>
          <w:rFonts w:ascii="Calibri" w:eastAsia="Times New Roman" w:hAnsi="Calibri" w:cs="Times New Roman"/>
          <w:color w:val="666666"/>
          <w:sz w:val="23"/>
          <w:szCs w:val="23"/>
        </w:rPr>
      </w:pPr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For Tokyo, the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Inpex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deal is a landmark as Japan’s first foray into one of the world’s largest producing oil areas. </w:t>
      </w:r>
      <w:proofErr w:type="spellStart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>Inpex</w:t>
      </w:r>
      <w:proofErr w:type="spellEnd"/>
      <w:r w:rsidRPr="00F466FA">
        <w:rPr>
          <w:rFonts w:ascii="Calibri" w:eastAsia="Times New Roman" w:hAnsi="Calibri" w:cs="Times New Roman"/>
          <w:color w:val="666666"/>
          <w:sz w:val="23"/>
          <w:szCs w:val="23"/>
        </w:rPr>
        <w:t xml:space="preserve"> is Japan’s largest upstream company in which the country’s Ministry of Economy, Trade and Industry holds around a 19% stake.</w:t>
      </w:r>
    </w:p>
    <w:p w:rsidR="00F57466" w:rsidRDefault="00F57466"/>
    <w:sectPr w:rsidR="00F57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6FA"/>
    <w:rsid w:val="00F466FA"/>
    <w:rsid w:val="00F5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8FCA89-2267-4B62-8DC0-10F958ED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6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6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4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2016-05-30T15:35:00Z</dcterms:created>
  <dcterms:modified xsi:type="dcterms:W3CDTF">2016-05-30T15:35:00Z</dcterms:modified>
</cp:coreProperties>
</file>