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00B" w:rsidRPr="00C7400B" w:rsidRDefault="00C7400B" w:rsidP="00C7400B">
      <w:pPr>
        <w:spacing w:before="480" w:after="480" w:line="840" w:lineRule="atLeast"/>
        <w:outlineLvl w:val="0"/>
        <w:rPr>
          <w:rFonts w:ascii="Times New Roman" w:eastAsia="Times New Roman" w:hAnsi="Times New Roman" w:cs="Times New Roman"/>
          <w:kern w:val="36"/>
          <w:sz w:val="84"/>
          <w:szCs w:val="84"/>
        </w:rPr>
      </w:pPr>
      <w:bookmarkStart w:id="0" w:name="_GoBack"/>
      <w:r w:rsidRPr="00C7400B">
        <w:rPr>
          <w:rFonts w:ascii="Times New Roman" w:eastAsia="Times New Roman" w:hAnsi="Times New Roman" w:cs="Times New Roman"/>
          <w:kern w:val="36"/>
          <w:sz w:val="84"/>
          <w:szCs w:val="84"/>
        </w:rPr>
        <w:t>China's Global 500 companies are bigger than ever—and mostly state-owned</w:t>
      </w:r>
    </w:p>
    <w:bookmarkEnd w:id="0"/>
    <w:p w:rsidR="00C7400B" w:rsidRPr="00C7400B" w:rsidRDefault="00C7400B" w:rsidP="00C7400B">
      <w:pPr>
        <w:numPr>
          <w:ilvl w:val="0"/>
          <w:numId w:val="1"/>
        </w:numPr>
        <w:spacing w:after="0" w:line="240" w:lineRule="auto"/>
        <w:ind w:left="0" w:right="450"/>
        <w:rPr>
          <w:rFonts w:ascii="Helvetica" w:eastAsia="Times New Roman" w:hAnsi="Helvetica" w:cs="Times New Roman"/>
          <w:sz w:val="23"/>
          <w:szCs w:val="23"/>
        </w:rPr>
      </w:pPr>
      <w:r w:rsidRPr="00C7400B">
        <w:rPr>
          <w:rFonts w:ascii="Helvetica" w:eastAsia="Times New Roman" w:hAnsi="Helvetica" w:cs="Times New Roman"/>
          <w:sz w:val="23"/>
          <w:szCs w:val="23"/>
        </w:rPr>
        <w:t>by </w:t>
      </w:r>
    </w:p>
    <w:p w:rsidR="00C7400B" w:rsidRPr="00C7400B" w:rsidRDefault="00C7400B" w:rsidP="00C7400B">
      <w:pPr>
        <w:spacing w:after="0" w:line="240" w:lineRule="auto"/>
        <w:ind w:right="450"/>
        <w:rPr>
          <w:rFonts w:ascii="Helvetica" w:eastAsia="Times New Roman" w:hAnsi="Helvetica" w:cs="Times New Roman"/>
          <w:sz w:val="23"/>
          <w:szCs w:val="23"/>
        </w:rPr>
      </w:pPr>
      <w:r w:rsidRPr="00C7400B">
        <w:rPr>
          <w:rFonts w:ascii="Helvetica" w:eastAsia="Times New Roman" w:hAnsi="Helvetica" w:cs="Times New Roman"/>
          <w:sz w:val="23"/>
          <w:szCs w:val="23"/>
        </w:rPr>
        <w:t> </w:t>
      </w:r>
    </w:p>
    <w:p w:rsidR="00C7400B" w:rsidRPr="00C7400B" w:rsidRDefault="00C7400B" w:rsidP="00C7400B">
      <w:pPr>
        <w:numPr>
          <w:ilvl w:val="0"/>
          <w:numId w:val="1"/>
        </w:numPr>
        <w:spacing w:after="0" w:line="240" w:lineRule="auto"/>
        <w:ind w:left="0" w:right="450"/>
        <w:rPr>
          <w:rFonts w:ascii="Helvetica" w:eastAsia="Times New Roman" w:hAnsi="Helvetica" w:cs="Times New Roman"/>
          <w:sz w:val="23"/>
          <w:szCs w:val="23"/>
        </w:rPr>
      </w:pPr>
      <w:hyperlink r:id="rId5" w:history="1">
        <w:r w:rsidRPr="00C7400B">
          <w:rPr>
            <w:rFonts w:ascii="Helvetica" w:eastAsia="Times New Roman" w:hAnsi="Helvetica" w:cs="Times New Roman"/>
            <w:color w:val="0000FF"/>
            <w:sz w:val="23"/>
            <w:szCs w:val="23"/>
            <w:u w:val="single"/>
          </w:rPr>
          <w:t>Scott Cendrowski</w:t>
        </w:r>
      </w:hyperlink>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 </w:t>
      </w:r>
    </w:p>
    <w:p w:rsidR="00C7400B" w:rsidRPr="00C7400B" w:rsidRDefault="00C7400B" w:rsidP="00C7400B">
      <w:pPr>
        <w:numPr>
          <w:ilvl w:val="0"/>
          <w:numId w:val="2"/>
        </w:numPr>
        <w:spacing w:after="0" w:line="240" w:lineRule="auto"/>
        <w:ind w:left="0" w:right="450"/>
        <w:rPr>
          <w:rFonts w:ascii="Helvetica" w:eastAsia="Times New Roman" w:hAnsi="Helvetica" w:cs="Times New Roman"/>
          <w:sz w:val="23"/>
          <w:szCs w:val="23"/>
        </w:rPr>
      </w:pPr>
      <w:hyperlink r:id="rId6" w:tgtFrame="_blank" w:history="1">
        <w:r w:rsidRPr="00C7400B">
          <w:rPr>
            <w:rFonts w:ascii="Helvetica" w:eastAsia="Times New Roman" w:hAnsi="Helvetica" w:cs="Times New Roman"/>
            <w:color w:val="828282"/>
            <w:sz w:val="23"/>
            <w:szCs w:val="23"/>
            <w:u w:val="single"/>
          </w:rPr>
          <w:t>@</w:t>
        </w:r>
        <w:proofErr w:type="spellStart"/>
        <w:r w:rsidRPr="00C7400B">
          <w:rPr>
            <w:rFonts w:ascii="Helvetica" w:eastAsia="Times New Roman" w:hAnsi="Helvetica" w:cs="Times New Roman"/>
            <w:color w:val="828282"/>
            <w:sz w:val="23"/>
            <w:szCs w:val="23"/>
            <w:u w:val="single"/>
          </w:rPr>
          <w:t>scendrowski</w:t>
        </w:r>
        <w:proofErr w:type="spellEnd"/>
      </w:hyperlink>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 JULY 22, 2015, 9:01 AM EDT</w:t>
      </w:r>
    </w:p>
    <w:p w:rsidR="00C7400B" w:rsidRPr="00C7400B" w:rsidRDefault="00C7400B" w:rsidP="00C7400B">
      <w:pPr>
        <w:numPr>
          <w:ilvl w:val="0"/>
          <w:numId w:val="3"/>
        </w:numPr>
        <w:spacing w:after="0" w:line="240" w:lineRule="auto"/>
        <w:ind w:left="0"/>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E-mail</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 </w:t>
      </w:r>
    </w:p>
    <w:p w:rsidR="00C7400B" w:rsidRPr="00C7400B" w:rsidRDefault="00C7400B" w:rsidP="00C7400B">
      <w:pPr>
        <w:numPr>
          <w:ilvl w:val="0"/>
          <w:numId w:val="3"/>
        </w:numPr>
        <w:spacing w:after="0" w:line="240" w:lineRule="auto"/>
        <w:ind w:left="0"/>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Tweet</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 </w:t>
      </w:r>
    </w:p>
    <w:p w:rsidR="00C7400B" w:rsidRPr="00C7400B" w:rsidRDefault="00C7400B" w:rsidP="00C7400B">
      <w:pPr>
        <w:numPr>
          <w:ilvl w:val="0"/>
          <w:numId w:val="3"/>
        </w:numPr>
        <w:spacing w:after="0" w:line="240" w:lineRule="auto"/>
        <w:ind w:left="0"/>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Facebook</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 </w:t>
      </w:r>
    </w:p>
    <w:p w:rsidR="00C7400B" w:rsidRPr="00C7400B" w:rsidRDefault="00C7400B" w:rsidP="00C7400B">
      <w:pPr>
        <w:numPr>
          <w:ilvl w:val="0"/>
          <w:numId w:val="3"/>
        </w:numPr>
        <w:spacing w:after="0" w:line="240" w:lineRule="auto"/>
        <w:ind w:left="0"/>
        <w:rPr>
          <w:rFonts w:ascii="Times New Roman" w:eastAsia="Times New Roman" w:hAnsi="Times New Roman" w:cs="Times New Roman"/>
          <w:sz w:val="24"/>
          <w:szCs w:val="24"/>
        </w:rPr>
      </w:pPr>
      <w:proofErr w:type="spellStart"/>
      <w:r w:rsidRPr="00C7400B">
        <w:rPr>
          <w:rFonts w:ascii="Times New Roman" w:eastAsia="Times New Roman" w:hAnsi="Times New Roman" w:cs="Times New Roman"/>
          <w:sz w:val="24"/>
          <w:szCs w:val="24"/>
        </w:rPr>
        <w:t>Linkedin</w:t>
      </w:r>
      <w:proofErr w:type="spellEnd"/>
    </w:p>
    <w:p w:rsidR="00C7400B" w:rsidRPr="00C7400B" w:rsidRDefault="00C7400B" w:rsidP="00C7400B">
      <w:pPr>
        <w:spacing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lastRenderedPageBreak/>
        <w:drawing>
          <wp:inline distT="0" distB="0" distL="0" distR="0">
            <wp:extent cx="8005445" cy="4624070"/>
            <wp:effectExtent l="0" t="0" r="0" b="5080"/>
            <wp:docPr id="22" name="Picture 22" descr="https://fortunedotcom.files.wordpress.com/2015/07/top-12-profits1.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rtunedotcom.files.wordpress.com/2015/07/top-12-profits1.jpg?quality=80&amp;w=840&amp;h=485&amp;crop=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after="525" w:line="240" w:lineRule="auto"/>
        <w:outlineLvl w:val="2"/>
        <w:rPr>
          <w:rFonts w:ascii="Helvetica" w:eastAsia="Times New Roman" w:hAnsi="Helvetica" w:cs="Times New Roman"/>
          <w:sz w:val="36"/>
          <w:szCs w:val="36"/>
        </w:rPr>
      </w:pPr>
      <w:r w:rsidRPr="00C7400B">
        <w:rPr>
          <w:rFonts w:ascii="Helvetica" w:eastAsia="Times New Roman" w:hAnsi="Helvetica" w:cs="Times New Roman"/>
          <w:sz w:val="36"/>
          <w:szCs w:val="36"/>
        </w:rPr>
        <w:t>China’s state-owned enterprises enjoy massive government financial support, but many still face tough economic challenges.</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Take a look at the number of Chinese companies on this year’s Fortune Global 500 list and </w:t>
      </w:r>
      <w:proofErr w:type="gramStart"/>
      <w:r w:rsidRPr="00C7400B">
        <w:rPr>
          <w:rFonts w:ascii="Georgia" w:eastAsia="Times New Roman" w:hAnsi="Georgia" w:cs="Times New Roman"/>
          <w:sz w:val="24"/>
          <w:szCs w:val="24"/>
        </w:rPr>
        <w:t>it’s</w:t>
      </w:r>
      <w:proofErr w:type="gramEnd"/>
      <w:r w:rsidRPr="00C7400B">
        <w:rPr>
          <w:rFonts w:ascii="Georgia" w:eastAsia="Times New Roman" w:hAnsi="Georgia" w:cs="Times New Roman"/>
          <w:sz w:val="24"/>
          <w:szCs w:val="24"/>
        </w:rPr>
        <w:t xml:space="preserve"> hard not to come away impressed—even a bit intimidated. Ninety-eight companies </w:t>
      </w:r>
      <w:proofErr w:type="gramStart"/>
      <w:r w:rsidRPr="00C7400B">
        <w:rPr>
          <w:rFonts w:ascii="Georgia" w:eastAsia="Times New Roman" w:hAnsi="Georgia" w:cs="Times New Roman"/>
          <w:sz w:val="24"/>
          <w:szCs w:val="24"/>
        </w:rPr>
        <w:t>are based</w:t>
      </w:r>
      <w:proofErr w:type="gramEnd"/>
      <w:r w:rsidRPr="00C7400B">
        <w:rPr>
          <w:rFonts w:ascii="Georgia" w:eastAsia="Times New Roman" w:hAnsi="Georgia" w:cs="Times New Roman"/>
          <w:sz w:val="24"/>
          <w:szCs w:val="24"/>
        </w:rPr>
        <w:t xml:space="preserve"> in China, including those headquartered in Hong Kong. That puts China second only to the U.S., which has 128 companies on the list. (You can filter the companies of the Global 500 by country using </w:t>
      </w:r>
      <w:hyperlink r:id="rId8" w:history="1">
        <w:r w:rsidRPr="00C7400B">
          <w:rPr>
            <w:rFonts w:ascii="Georgia" w:eastAsia="Times New Roman" w:hAnsi="Georgia" w:cs="Times New Roman"/>
            <w:color w:val="EC412E"/>
            <w:sz w:val="24"/>
            <w:szCs w:val="24"/>
            <w:u w:val="single"/>
          </w:rPr>
          <w:t>Fortune’s new, searchable and sortable database</w:t>
        </w:r>
      </w:hyperlink>
      <w:r w:rsidRPr="00C7400B">
        <w:rPr>
          <w:rFonts w:ascii="Georgia" w:eastAsia="Times New Roman" w:hAnsi="Georgia" w:cs="Times New Roman"/>
          <w:sz w:val="24"/>
          <w:szCs w:val="24"/>
        </w:rPr>
        <w:t xml:space="preserve">.) If you compare this year’s figure to recent ones, China’s rise is even more spectacular. China had just 46 companies appearing on the list in </w:t>
      </w:r>
      <w:proofErr w:type="gramStart"/>
      <w:r w:rsidRPr="00C7400B">
        <w:rPr>
          <w:rFonts w:ascii="Georgia" w:eastAsia="Times New Roman" w:hAnsi="Georgia" w:cs="Times New Roman"/>
          <w:sz w:val="24"/>
          <w:szCs w:val="24"/>
        </w:rPr>
        <w:t>2010,</w:t>
      </w:r>
      <w:proofErr w:type="gramEnd"/>
      <w:r w:rsidRPr="00C7400B">
        <w:rPr>
          <w:rFonts w:ascii="Georgia" w:eastAsia="Times New Roman" w:hAnsi="Georgia" w:cs="Times New Roman"/>
          <w:sz w:val="24"/>
          <w:szCs w:val="24"/>
        </w:rPr>
        <w:t xml:space="preserve"> and only 10 in 2000. The U.S. has trended in the other direction: 139 American companies made the list in 2010 and 179 in 2000.</w:t>
      </w:r>
    </w:p>
    <w:p w:rsidR="00C7400B" w:rsidRPr="00C7400B" w:rsidRDefault="00C7400B" w:rsidP="00C7400B">
      <w:pPr>
        <w:spacing w:after="525" w:line="240" w:lineRule="auto"/>
        <w:rPr>
          <w:rFonts w:ascii="Georgia" w:eastAsia="Times New Roman" w:hAnsi="Georgia" w:cs="Times New Roman"/>
          <w:sz w:val="24"/>
          <w:szCs w:val="24"/>
        </w:rPr>
      </w:pPr>
      <w:proofErr w:type="gramStart"/>
      <w:r w:rsidRPr="00C7400B">
        <w:rPr>
          <w:rFonts w:ascii="Georgia" w:eastAsia="Times New Roman" w:hAnsi="Georgia" w:cs="Times New Roman"/>
          <w:sz w:val="24"/>
          <w:szCs w:val="24"/>
        </w:rPr>
        <w:t>But</w:t>
      </w:r>
      <w:proofErr w:type="gramEnd"/>
      <w:r w:rsidRPr="00C7400B">
        <w:rPr>
          <w:rFonts w:ascii="Georgia" w:eastAsia="Times New Roman" w:hAnsi="Georgia" w:cs="Times New Roman"/>
          <w:sz w:val="24"/>
          <w:szCs w:val="24"/>
        </w:rPr>
        <w:t xml:space="preserve"> dig a little deeper, and China’s rise begins to look less imposing. First, the top 12 Chinese companies are all state-owned. They include massive banks and oil companies that the central government controls through the State-Owned Assets Supervision and Administration Commission of the ruling State Council (SASAC), which appoints CEOs </w:t>
      </w:r>
      <w:r w:rsidRPr="00C7400B">
        <w:rPr>
          <w:rFonts w:ascii="Georgia" w:eastAsia="Times New Roman" w:hAnsi="Georgia" w:cs="Times New Roman"/>
          <w:sz w:val="24"/>
          <w:szCs w:val="24"/>
        </w:rPr>
        <w:lastRenderedPageBreak/>
        <w:t>and makes decisions on large investments. Of the 98 Chinese companies on the list, only 22 are private.</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noProof/>
          <w:color w:val="EC412E"/>
          <w:sz w:val="24"/>
          <w:szCs w:val="24"/>
        </w:rPr>
        <w:drawing>
          <wp:inline distT="0" distB="0" distL="0" distR="0">
            <wp:extent cx="2855595" cy="2855595"/>
            <wp:effectExtent l="0" t="0" r="1905" b="1905"/>
            <wp:docPr id="21" name="Picture 21" descr="Prin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nt">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5595" cy="2855595"/>
                    </a:xfrm>
                    <a:prstGeom prst="rect">
                      <a:avLst/>
                    </a:prstGeom>
                    <a:noFill/>
                    <a:ln>
                      <a:noFill/>
                    </a:ln>
                  </pic:spPr>
                </pic:pic>
              </a:graphicData>
            </a:graphic>
          </wp:inline>
        </w:drawing>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With the government as their largest shareholders, China’s state-owned enterprises (SOE) enjoy massive state support, which fosters growth and insulates them from competition. “What would the chairman of China’s largest bank do if the chairman of </w:t>
      </w:r>
      <w:proofErr w:type="spellStart"/>
      <w:r w:rsidRPr="00C7400B">
        <w:rPr>
          <w:rFonts w:ascii="Georgia" w:eastAsia="Times New Roman" w:hAnsi="Georgia" w:cs="Times New Roman"/>
          <w:sz w:val="24"/>
          <w:szCs w:val="24"/>
        </w:rPr>
        <w:t>PetroChina</w:t>
      </w:r>
      <w:proofErr w:type="spellEnd"/>
      <w:r w:rsidRPr="00C7400B">
        <w:rPr>
          <w:rFonts w:ascii="Georgia" w:eastAsia="Times New Roman" w:hAnsi="Georgia" w:cs="Times New Roman"/>
          <w:sz w:val="24"/>
          <w:szCs w:val="24"/>
        </w:rPr>
        <w:t xml:space="preserve"> asked for a loan?” wrote Carl Walter and Fraser Howie in their history of China’s markets, Red Capitalism. “He would say, ‘Thank you very much, how much, and for how long?’” </w:t>
      </w:r>
      <w:proofErr w:type="gramStart"/>
      <w:r w:rsidRPr="00C7400B">
        <w:rPr>
          <w:rFonts w:ascii="Georgia" w:eastAsia="Times New Roman" w:hAnsi="Georgia" w:cs="Times New Roman"/>
          <w:sz w:val="24"/>
          <w:szCs w:val="24"/>
        </w:rPr>
        <w:t>He’d</w:t>
      </w:r>
      <w:proofErr w:type="gramEnd"/>
      <w:r w:rsidRPr="00C7400B">
        <w:rPr>
          <w:rFonts w:ascii="Georgia" w:eastAsia="Times New Roman" w:hAnsi="Georgia" w:cs="Times New Roman"/>
          <w:sz w:val="24"/>
          <w:szCs w:val="24"/>
        </w:rPr>
        <w:t xml:space="preserve"> probably do so from one of the extravagantly designed SOE-headquarters, many with foreign architects, that line two major thoroughfares in Beijing.</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Second, the Chinese companies are anything but global brands. They enjoy monopolies or oligopolies at home, but often struggle to expand their business outside of the protected borders of their home country. “Chinese companies that wish to go global are hindered because they lack adequate knowledge of consumers in target markets and experience in building leading brands,” Boston Consulting Group partners </w:t>
      </w:r>
      <w:hyperlink r:id="rId11" w:history="1">
        <w:r w:rsidRPr="00C7400B">
          <w:rPr>
            <w:rFonts w:ascii="Georgia" w:eastAsia="Times New Roman" w:hAnsi="Georgia" w:cs="Times New Roman"/>
            <w:color w:val="EC412E"/>
            <w:sz w:val="24"/>
            <w:szCs w:val="24"/>
            <w:u w:val="single"/>
          </w:rPr>
          <w:t>wrote</w:t>
        </w:r>
      </w:hyperlink>
      <w:r w:rsidRPr="00C7400B">
        <w:rPr>
          <w:rFonts w:ascii="Georgia" w:eastAsia="Times New Roman" w:hAnsi="Georgia" w:cs="Times New Roman"/>
          <w:sz w:val="24"/>
          <w:szCs w:val="24"/>
        </w:rPr>
        <w:t xml:space="preserve"> earlier this year. Size is no substitute for strength in international competition. Today, many of the Chinese brands that are most known around the world—including Alibaba, </w:t>
      </w:r>
      <w:proofErr w:type="spellStart"/>
      <w:r w:rsidRPr="00C7400B">
        <w:rPr>
          <w:rFonts w:ascii="Georgia" w:eastAsia="Times New Roman" w:hAnsi="Georgia" w:cs="Times New Roman"/>
          <w:sz w:val="24"/>
          <w:szCs w:val="24"/>
        </w:rPr>
        <w:t>Tencent</w:t>
      </w:r>
      <w:proofErr w:type="spellEnd"/>
      <w:r w:rsidRPr="00C7400B">
        <w:rPr>
          <w:rFonts w:ascii="Georgia" w:eastAsia="Times New Roman" w:hAnsi="Georgia" w:cs="Times New Roman"/>
          <w:sz w:val="24"/>
          <w:szCs w:val="24"/>
        </w:rPr>
        <w:t>, Baidu and Xiaomi, none of which are state-owned—remain too small (in terms of revenue) to make the list.</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The number of Chinese companies appearing </w:t>
      </w:r>
      <w:proofErr w:type="spellStart"/>
      <w:r w:rsidRPr="00C7400B">
        <w:rPr>
          <w:rFonts w:ascii="Georgia" w:eastAsia="Times New Roman" w:hAnsi="Georgia" w:cs="Times New Roman"/>
          <w:sz w:val="24"/>
          <w:szCs w:val="24"/>
        </w:rPr>
        <w:t>onFortune‘s</w:t>
      </w:r>
      <w:proofErr w:type="spellEnd"/>
      <w:r w:rsidRPr="00C7400B">
        <w:rPr>
          <w:rFonts w:ascii="Georgia" w:eastAsia="Times New Roman" w:hAnsi="Georgia" w:cs="Times New Roman"/>
          <w:sz w:val="24"/>
          <w:szCs w:val="24"/>
        </w:rPr>
        <w:t xml:space="preserve"> list should continue growing in the coming years, because it is a government priority to rise up the rankings. At a SASAC event in 2013, the economist Hu </w:t>
      </w:r>
      <w:proofErr w:type="spellStart"/>
      <w:r w:rsidRPr="00C7400B">
        <w:rPr>
          <w:rFonts w:ascii="Georgia" w:eastAsia="Times New Roman" w:hAnsi="Georgia" w:cs="Times New Roman"/>
          <w:sz w:val="24"/>
          <w:szCs w:val="24"/>
        </w:rPr>
        <w:t>Angang</w:t>
      </w:r>
      <w:proofErr w:type="spellEnd"/>
      <w:r w:rsidRPr="00C7400B">
        <w:rPr>
          <w:rFonts w:ascii="Georgia" w:eastAsia="Times New Roman" w:hAnsi="Georgia" w:cs="Times New Roman"/>
          <w:sz w:val="24"/>
          <w:szCs w:val="24"/>
        </w:rPr>
        <w:t>, Director of the Institute for Contemporary China Studies at Tsinghua University and a vocal proponent of the Communist Party and its state-owned companies system, said that by 2020 the number of SOEs on the Fortune Global 500 list would hit 130.</w:t>
      </w:r>
    </w:p>
    <w:p w:rsidR="00C7400B" w:rsidRPr="00C7400B" w:rsidRDefault="00C7400B" w:rsidP="00C7400B">
      <w:pPr>
        <w:spacing w:after="525" w:line="240" w:lineRule="auto"/>
        <w:rPr>
          <w:rFonts w:ascii="Georgia" w:eastAsia="Times New Roman" w:hAnsi="Georgia" w:cs="Times New Roman"/>
          <w:sz w:val="24"/>
          <w:szCs w:val="24"/>
        </w:rPr>
      </w:pPr>
      <w:proofErr w:type="gramStart"/>
      <w:r w:rsidRPr="00C7400B">
        <w:rPr>
          <w:rFonts w:ascii="Georgia" w:eastAsia="Times New Roman" w:hAnsi="Georgia" w:cs="Times New Roman"/>
          <w:sz w:val="24"/>
          <w:szCs w:val="24"/>
        </w:rPr>
        <w:lastRenderedPageBreak/>
        <w:t>But</w:t>
      </w:r>
      <w:proofErr w:type="gramEnd"/>
      <w:r w:rsidRPr="00C7400B">
        <w:rPr>
          <w:rFonts w:ascii="Georgia" w:eastAsia="Times New Roman" w:hAnsi="Georgia" w:cs="Times New Roman"/>
          <w:sz w:val="24"/>
          <w:szCs w:val="24"/>
        </w:rPr>
        <w:t xml:space="preserve"> until Chinese companies grow international brands commensurate with their size back home, they will be like B-movie actors who count 1 million Twitter followers: they will never be as impressive as their revenue numbers suggest.</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Some other takeaways from the Chinese companies on this year’s Global 500 list:</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-Of the 54 companies with the biggest losses last year, 16 were Chinese, the most of any country. (Japan ranked second with eight companies, while the U.S. had just four.) Chinese coal miners and oil drillers </w:t>
      </w:r>
      <w:proofErr w:type="gramStart"/>
      <w:r w:rsidRPr="00C7400B">
        <w:rPr>
          <w:rFonts w:ascii="Georgia" w:eastAsia="Times New Roman" w:hAnsi="Georgia" w:cs="Times New Roman"/>
          <w:sz w:val="24"/>
          <w:szCs w:val="24"/>
        </w:rPr>
        <w:t>were hit</w:t>
      </w:r>
      <w:proofErr w:type="gramEnd"/>
      <w:r w:rsidRPr="00C7400B">
        <w:rPr>
          <w:rFonts w:ascii="Georgia" w:eastAsia="Times New Roman" w:hAnsi="Georgia" w:cs="Times New Roman"/>
          <w:sz w:val="24"/>
          <w:szCs w:val="24"/>
        </w:rPr>
        <w:t xml:space="preserve"> especially hard in 2014 by oversupply and falling prices.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-The state-owned bank ICBC had the highest profits of any company, with $45 billion.</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-The number of Chinese </w:t>
      </w:r>
      <w:proofErr w:type="spellStart"/>
      <w:r w:rsidRPr="00C7400B">
        <w:rPr>
          <w:rFonts w:ascii="Georgia" w:eastAsia="Times New Roman" w:hAnsi="Georgia" w:cs="Times New Roman"/>
          <w:sz w:val="24"/>
          <w:szCs w:val="24"/>
        </w:rPr>
        <w:t>megafirms</w:t>
      </w:r>
      <w:proofErr w:type="spellEnd"/>
      <w:r w:rsidRPr="00C7400B">
        <w:rPr>
          <w:rFonts w:ascii="Georgia" w:eastAsia="Times New Roman" w:hAnsi="Georgia" w:cs="Times New Roman"/>
          <w:sz w:val="24"/>
          <w:szCs w:val="24"/>
        </w:rPr>
        <w:t xml:space="preserve"> with women CEOs: Zero. Of the 14 women CEOs at the helm of </w:t>
      </w:r>
      <w:proofErr w:type="spellStart"/>
      <w:r w:rsidRPr="00C7400B">
        <w:rPr>
          <w:rFonts w:ascii="Georgia" w:eastAsia="Times New Roman" w:hAnsi="Georgia" w:cs="Times New Roman"/>
          <w:sz w:val="24"/>
          <w:szCs w:val="24"/>
        </w:rPr>
        <w:t>FortuneGlobal</w:t>
      </w:r>
      <w:proofErr w:type="spellEnd"/>
      <w:r w:rsidRPr="00C7400B">
        <w:rPr>
          <w:rFonts w:ascii="Georgia" w:eastAsia="Times New Roman" w:hAnsi="Georgia" w:cs="Times New Roman"/>
          <w:sz w:val="24"/>
          <w:szCs w:val="24"/>
        </w:rPr>
        <w:t xml:space="preserve"> 500 companies, 12 are in the U.S., two in India.</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-Five of the list’s 10 biggest employers were Chinese. A sixth was Taiwanese: Hon Hai Precision Industry, known as Foxconn. Chinese companies ranked No. 1 in aggregate on the list </w:t>
      </w:r>
      <w:proofErr w:type="gramStart"/>
      <w:r w:rsidRPr="00C7400B">
        <w:rPr>
          <w:rFonts w:ascii="Georgia" w:eastAsia="Times New Roman" w:hAnsi="Georgia" w:cs="Times New Roman"/>
          <w:sz w:val="24"/>
          <w:szCs w:val="24"/>
        </w:rPr>
        <w:t>with 18.7 million total employees vs. 16.2 million for the Global 500 firms in the U.S.</w:t>
      </w:r>
      <w:proofErr w:type="gramEnd"/>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Here are snapshots of China’s 12 biggest companies–all of which rank among the world’s 75 biggest companies by revenue, and all of which are state-owned.</w:t>
      </w:r>
    </w:p>
    <w:p w:rsidR="00C7400B" w:rsidRPr="00C7400B" w:rsidRDefault="00C7400B" w:rsidP="00C7400B">
      <w:pPr>
        <w:spacing w:after="0" w:line="240" w:lineRule="auto"/>
        <w:rPr>
          <w:rFonts w:ascii="Georgia" w:eastAsia="Times New Roman" w:hAnsi="Georgia" w:cs="Times New Roman"/>
          <w:sz w:val="24"/>
          <w:szCs w:val="24"/>
        </w:rPr>
      </w:pPr>
      <w:r w:rsidRPr="00C7400B">
        <w:rPr>
          <w:rFonts w:ascii="Georgia" w:eastAsia="Times New Roman" w:hAnsi="Georgia" w:cs="Times New Roman"/>
          <w:sz w:val="24"/>
          <w:szCs w:val="24"/>
        </w:rPr>
        <w:t>To see the full Fortune Global 500 list, visit</w:t>
      </w:r>
      <w:hyperlink r:id="rId12" w:history="1">
        <w:r w:rsidRPr="00C7400B">
          <w:rPr>
            <w:rFonts w:ascii="Georgia" w:eastAsia="Times New Roman" w:hAnsi="Georgia" w:cs="Times New Roman"/>
            <w:color w:val="EC412E"/>
            <w:sz w:val="24"/>
            <w:szCs w:val="24"/>
            <w:u w:val="single"/>
          </w:rPr>
          <w:t>http://fortune.com/global500/</w:t>
        </w:r>
      </w:hyperlink>
      <w:r w:rsidRPr="00C7400B">
        <w:rPr>
          <w:rFonts w:ascii="Georgia" w:eastAsia="Times New Roman" w:hAnsi="Georgia" w:cs="Times New Roman"/>
          <w:sz w:val="24"/>
          <w:szCs w:val="24"/>
        </w:rPr>
        <w:t>.</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Helvetica" w:eastAsia="Times New Roman" w:hAnsi="Helvetica" w:cs="Times New Roman"/>
          <w:color w:val="828282"/>
          <w:sz w:val="24"/>
          <w:szCs w:val="24"/>
        </w:rPr>
        <w:t>Chart by Stacy Jones</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1. Sinopec Group</w:t>
      </w:r>
    </w:p>
    <w:p w:rsidR="00C7400B" w:rsidRPr="00C7400B" w:rsidRDefault="00C7400B" w:rsidP="00C7400B">
      <w:pPr>
        <w:numPr>
          <w:ilvl w:val="0"/>
          <w:numId w:val="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4"/>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lastRenderedPageBreak/>
        <w:drawing>
          <wp:inline distT="0" distB="0" distL="0" distR="0">
            <wp:extent cx="8005445" cy="4624070"/>
            <wp:effectExtent l="0" t="0" r="0" b="5080"/>
            <wp:docPr id="20" name="Picture 20" descr="https://fortunedotcom.files.wordpress.com/2015/07/2-sinopec.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ortunedotcom.files.wordpress.com/2015/07/2-sinopec.jpg?quality=80&amp;w=840&amp;h=485&amp;crop=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 xml:space="preserve">Photograph </w:t>
      </w:r>
      <w:proofErr w:type="gramStart"/>
      <w:r w:rsidRPr="00C7400B">
        <w:rPr>
          <w:rFonts w:ascii="Helvetica" w:eastAsia="Times New Roman" w:hAnsi="Helvetica" w:cs="Times New Roman"/>
          <w:color w:val="828282"/>
          <w:sz w:val="17"/>
          <w:szCs w:val="17"/>
        </w:rPr>
        <w:t>By</w:t>
      </w:r>
      <w:proofErr w:type="gramEnd"/>
      <w:r w:rsidRPr="00C7400B">
        <w:rPr>
          <w:rFonts w:ascii="Helvetica" w:eastAsia="Times New Roman" w:hAnsi="Helvetica" w:cs="Times New Roman"/>
          <w:color w:val="828282"/>
          <w:sz w:val="17"/>
          <w:szCs w:val="17"/>
        </w:rPr>
        <w:t xml:space="preserve"> Billy H.C. Kwok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Global 500 Rank: </w:t>
      </w:r>
      <w:proofErr w:type="gramStart"/>
      <w:r w:rsidRPr="00C7400B">
        <w:rPr>
          <w:rFonts w:ascii="Georgia" w:eastAsia="Times New Roman" w:hAnsi="Georgia" w:cs="Times New Roman"/>
          <w:sz w:val="24"/>
          <w:szCs w:val="24"/>
        </w:rPr>
        <w:t>2</w:t>
      </w:r>
      <w:proofErr w:type="gramEnd"/>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$446.8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Sinopec remains Asia’s largest oil refiner and a king in China’s state-owned corporate hierarchy. However, following a 30% decline in profits in 2014 amid lower oil prices, failed overseas investments, and a corruption crackdown that has targeted the company’s senior officials, Sinopec</w:t>
      </w:r>
      <w:hyperlink r:id="rId14" w:history="1">
        <w:r w:rsidRPr="00C7400B">
          <w:rPr>
            <w:rFonts w:ascii="Helvetica" w:eastAsia="Times New Roman" w:hAnsi="Helvetica" w:cs="Times New Roman"/>
            <w:color w:val="EC412E"/>
            <w:sz w:val="24"/>
            <w:szCs w:val="24"/>
          </w:rPr>
          <w:t> </w:t>
        </w:r>
      </w:hyperlink>
      <w:hyperlink r:id="rId15" w:history="1">
        <w:r w:rsidRPr="00C7400B">
          <w:rPr>
            <w:rFonts w:ascii="Helvetica" w:eastAsia="Times New Roman" w:hAnsi="Helvetica" w:cs="Times New Roman"/>
            <w:color w:val="3EB15C"/>
            <w:sz w:val="24"/>
            <w:szCs w:val="24"/>
            <w:u w:val="single"/>
          </w:rPr>
          <w:t>SPTJF</w:t>
        </w:r>
      </w:hyperlink>
      <w:r w:rsidRPr="00C7400B">
        <w:rPr>
          <w:rFonts w:ascii="Helvetica" w:eastAsia="Times New Roman" w:hAnsi="Helvetica" w:cs="Times New Roman"/>
          <w:color w:val="3EB15C"/>
          <w:sz w:val="24"/>
          <w:szCs w:val="24"/>
        </w:rPr>
        <w:t> 10.45%</w:t>
      </w:r>
      <w:proofErr w:type="gramStart"/>
      <w:r w:rsidRPr="00C7400B">
        <w:rPr>
          <w:rFonts w:ascii="Helvetica" w:eastAsia="Times New Roman" w:hAnsi="Helvetica" w:cs="Times New Roman"/>
          <w:color w:val="3EB15C"/>
          <w:sz w:val="24"/>
          <w:szCs w:val="24"/>
        </w:rPr>
        <w:t> </w:t>
      </w:r>
      <w:r w:rsidRPr="00C7400B">
        <w:rPr>
          <w:rFonts w:ascii="Georgia" w:eastAsia="Times New Roman" w:hAnsi="Georgia" w:cs="Times New Roman"/>
          <w:sz w:val="24"/>
          <w:szCs w:val="24"/>
        </w:rPr>
        <w:t> no</w:t>
      </w:r>
      <w:proofErr w:type="gramEnd"/>
      <w:r w:rsidRPr="00C7400B">
        <w:rPr>
          <w:rFonts w:ascii="Georgia" w:eastAsia="Times New Roman" w:hAnsi="Georgia" w:cs="Times New Roman"/>
          <w:sz w:val="24"/>
          <w:szCs w:val="24"/>
        </w:rPr>
        <w:t xml:space="preserve"> longer looks invincible. Last year marked Sinopec’s worst year of financial performance since the financial crisis, and executives have remained out of the limelight amid the corruption crackdown, which has diminished the influence of oil companies in the country.</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2. China National Petroleum</w:t>
      </w:r>
    </w:p>
    <w:p w:rsidR="00C7400B" w:rsidRPr="00C7400B" w:rsidRDefault="00C7400B" w:rsidP="00C7400B">
      <w:pPr>
        <w:numPr>
          <w:ilvl w:val="0"/>
          <w:numId w:val="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lastRenderedPageBreak/>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5"/>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9" name="Picture 19" descr="https://fortunedotcom.files.wordpress.com/2015/07/4-china-national-petroleum.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ortunedotcom.files.wordpress.com/2015/07/4-china-national-petroleum.jpg?quality=80&amp;w=840&amp;h=485&amp;crop=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Brent Lewin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Global 500 Rank: </w:t>
      </w:r>
      <w:proofErr w:type="gramStart"/>
      <w:r w:rsidRPr="00C7400B">
        <w:rPr>
          <w:rFonts w:ascii="Georgia" w:eastAsia="Times New Roman" w:hAnsi="Georgia" w:cs="Times New Roman"/>
          <w:sz w:val="24"/>
          <w:szCs w:val="24"/>
        </w:rPr>
        <w:t>4</w:t>
      </w:r>
      <w:proofErr w:type="gramEnd"/>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$428.6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Known as the parent company of </w:t>
      </w:r>
      <w:proofErr w:type="spellStart"/>
      <w:r w:rsidRPr="00C7400B">
        <w:rPr>
          <w:rFonts w:ascii="Georgia" w:eastAsia="Times New Roman" w:hAnsi="Georgia" w:cs="Times New Roman"/>
          <w:sz w:val="24"/>
          <w:szCs w:val="24"/>
        </w:rPr>
        <w:t>PetroChina</w:t>
      </w:r>
      <w:proofErr w:type="spellEnd"/>
      <w:r w:rsidRPr="00C7400B">
        <w:rPr>
          <w:rFonts w:ascii="Georgia" w:eastAsia="Times New Roman" w:hAnsi="Georgia" w:cs="Times New Roman"/>
          <w:sz w:val="24"/>
          <w:szCs w:val="24"/>
        </w:rPr>
        <w:t xml:space="preserve">, China’s biggest oil producer </w:t>
      </w:r>
      <w:proofErr w:type="gramStart"/>
      <w:r w:rsidRPr="00C7400B">
        <w:rPr>
          <w:rFonts w:ascii="Georgia" w:eastAsia="Times New Roman" w:hAnsi="Georgia" w:cs="Times New Roman"/>
          <w:sz w:val="24"/>
          <w:szCs w:val="24"/>
        </w:rPr>
        <w:t>was hurt</w:t>
      </w:r>
      <w:proofErr w:type="gramEnd"/>
      <w:r w:rsidRPr="00C7400B">
        <w:rPr>
          <w:rFonts w:ascii="Georgia" w:eastAsia="Times New Roman" w:hAnsi="Georgia" w:cs="Times New Roman"/>
          <w:sz w:val="24"/>
          <w:szCs w:val="24"/>
        </w:rPr>
        <w:t xml:space="preserve"> by lower oil prices throughout the year. Profits fell by 17%. Like its state-owned rival Sinopec, CNPC was also the focus of an intense anti-corruption campaign. In fact, CNPC has been one of the campaign's prime targets over the past two years. Zhou </w:t>
      </w:r>
      <w:proofErr w:type="spellStart"/>
      <w:r w:rsidRPr="00C7400B">
        <w:rPr>
          <w:rFonts w:ascii="Georgia" w:eastAsia="Times New Roman" w:hAnsi="Georgia" w:cs="Times New Roman"/>
          <w:sz w:val="24"/>
          <w:szCs w:val="24"/>
        </w:rPr>
        <w:t>Yongkang</w:t>
      </w:r>
      <w:proofErr w:type="spellEnd"/>
      <w:r w:rsidRPr="00C7400B">
        <w:rPr>
          <w:rFonts w:ascii="Georgia" w:eastAsia="Times New Roman" w:hAnsi="Georgia" w:cs="Times New Roman"/>
          <w:sz w:val="24"/>
          <w:szCs w:val="24"/>
        </w:rPr>
        <w:t xml:space="preserve">, former CNPC </w:t>
      </w:r>
      <w:proofErr w:type="gramStart"/>
      <w:r w:rsidRPr="00C7400B">
        <w:rPr>
          <w:rFonts w:ascii="Georgia" w:eastAsia="Times New Roman" w:hAnsi="Georgia" w:cs="Times New Roman"/>
          <w:sz w:val="24"/>
          <w:szCs w:val="24"/>
        </w:rPr>
        <w:t>chairman</w:t>
      </w:r>
      <w:proofErr w:type="gramEnd"/>
      <w:r w:rsidRPr="00C7400B">
        <w:rPr>
          <w:rFonts w:ascii="Georgia" w:eastAsia="Times New Roman" w:hAnsi="Georgia" w:cs="Times New Roman"/>
          <w:sz w:val="24"/>
          <w:szCs w:val="24"/>
        </w:rPr>
        <w:t xml:space="preserve">, was jailed for life this year on graft charges. His case highlighted Beijing's efforts to break the power clique at CNPC. During the year, </w:t>
      </w:r>
      <w:proofErr w:type="gramStart"/>
      <w:r w:rsidRPr="00C7400B">
        <w:rPr>
          <w:rFonts w:ascii="Georgia" w:eastAsia="Times New Roman" w:hAnsi="Georgia" w:cs="Times New Roman"/>
          <w:sz w:val="24"/>
          <w:szCs w:val="24"/>
        </w:rPr>
        <w:t>CNPC’s</w:t>
      </w:r>
      <w:proofErr w:type="gramEnd"/>
      <w:r w:rsidRPr="00C7400B">
        <w:rPr>
          <w:rFonts w:ascii="Georgia" w:eastAsia="Times New Roman" w:hAnsi="Georgia" w:cs="Times New Roman"/>
          <w:sz w:val="24"/>
          <w:szCs w:val="24"/>
        </w:rPr>
        <w:t xml:space="preserve"> </w:t>
      </w:r>
      <w:r w:rsidRPr="00C7400B">
        <w:rPr>
          <w:rFonts w:ascii="Georgia" w:eastAsia="Times New Roman" w:hAnsi="Georgia" w:cs="Times New Roman"/>
          <w:sz w:val="24"/>
          <w:szCs w:val="24"/>
        </w:rPr>
        <w:lastRenderedPageBreak/>
        <w:t>strong refining and distribution businesses helped mitigate losses from oil price declines.</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3. State Grid</w:t>
      </w:r>
    </w:p>
    <w:p w:rsidR="00C7400B" w:rsidRPr="00C7400B" w:rsidRDefault="00C7400B" w:rsidP="00C7400B">
      <w:pPr>
        <w:numPr>
          <w:ilvl w:val="0"/>
          <w:numId w:val="6"/>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6"/>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6"/>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6"/>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8" name="Picture 18" descr="https://fortunedotcom.files.wordpress.com/2015/07/7-state-grid.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rtunedotcom.files.wordpress.com/2015/07/7-state-grid.jpg?quality=80&amp;w=840&amp;h=485&amp;crop=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Global 500 Rank: </w:t>
      </w:r>
      <w:proofErr w:type="gramStart"/>
      <w:r w:rsidRPr="00C7400B">
        <w:rPr>
          <w:rFonts w:ascii="Georgia" w:eastAsia="Times New Roman" w:hAnsi="Georgia" w:cs="Times New Roman"/>
          <w:sz w:val="24"/>
          <w:szCs w:val="24"/>
        </w:rPr>
        <w:t>7</w:t>
      </w:r>
      <w:proofErr w:type="gramEnd"/>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$339.4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lastRenderedPageBreak/>
        <w:t>Last year, the world's largest utility announced $65 billion in annual spending for the next five years to upgrade its network to handle China’s massive alternative energy supply. State Grid already operates the world’s largest solar farm, but transporting that supply across the country is its next challenge as it plans to reduce the percentage of coal used to produce electricity. The state-owned enterprise is also building “</w:t>
      </w:r>
      <w:proofErr w:type="spellStart"/>
      <w:r w:rsidRPr="00C7400B">
        <w:rPr>
          <w:rFonts w:ascii="Georgia" w:eastAsia="Times New Roman" w:hAnsi="Georgia" w:cs="Times New Roman"/>
          <w:sz w:val="24"/>
          <w:szCs w:val="24"/>
        </w:rPr>
        <w:t>ultra high</w:t>
      </w:r>
      <w:proofErr w:type="spellEnd"/>
      <w:r w:rsidRPr="00C7400B">
        <w:rPr>
          <w:rFonts w:ascii="Georgia" w:eastAsia="Times New Roman" w:hAnsi="Georgia" w:cs="Times New Roman"/>
          <w:sz w:val="24"/>
          <w:szCs w:val="24"/>
        </w:rPr>
        <w:t xml:space="preserve"> voltage” power lines across the country to transport wind and solar-produced energy from the western desert areas to population centers in China's central and eastern provinces.</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4. Industrial &amp; Commercial Bank of China</w:t>
      </w:r>
    </w:p>
    <w:p w:rsidR="00C7400B" w:rsidRPr="00C7400B" w:rsidRDefault="00C7400B" w:rsidP="00C7400B">
      <w:pPr>
        <w:numPr>
          <w:ilvl w:val="0"/>
          <w:numId w:val="7"/>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7"/>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7"/>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7"/>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7" name="Picture 17" descr="https://fortunedotcom.files.wordpress.com/2015/07/18-industrial-commercial-bank-of-china.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ortunedotcom.files.wordpress.com/2015/07/18-industrial-commercial-bank-of-china.jpg?quality=80&amp;w=840&amp;h=485&amp;crop=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Billy H.C. Kwok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lastRenderedPageBreak/>
        <w:t>Global 500 Rank: 18</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$163.2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The state-owned firm is the world’s biggest bank, a major force in China’s market, and, according to a ranking by The Banker magazine, the world’s strongest bank based on its amount of capital in 2014. Four big state-owned banks are central to China’s financial system. ICBC is the biggest among them. It has raised money for the Three Gorges Dam project and has been a part of China’s expansion abroad, especially its infrastructure projects in Africa. At the same time, ICBC's international exposure remains low compared to U.S. and European banks. For a sense of its scale, in 2014 ICBC earned almost $60 billion, nearly double the profits of Wells Fargo.</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5. China Construction Bank</w:t>
      </w:r>
    </w:p>
    <w:p w:rsidR="00C7400B" w:rsidRPr="00C7400B" w:rsidRDefault="00C7400B" w:rsidP="00C7400B">
      <w:pPr>
        <w:numPr>
          <w:ilvl w:val="0"/>
          <w:numId w:val="8"/>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8"/>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8"/>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8"/>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lastRenderedPageBreak/>
        <w:drawing>
          <wp:inline distT="0" distB="0" distL="0" distR="0">
            <wp:extent cx="8005445" cy="4624070"/>
            <wp:effectExtent l="0" t="0" r="0" b="5080"/>
            <wp:docPr id="16" name="Picture 16" descr="https://fortunedotcom.files.wordpress.com/2015/07/30-china-construction-bank.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ortunedotcom.files.wordpress.com/2015/07/30-china-construction-bank.jpg?quality=80&amp;w=840&amp;h=485&amp;crop=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 xml:space="preserve">Photograph by </w:t>
      </w:r>
      <w:proofErr w:type="spellStart"/>
      <w:r w:rsidRPr="00C7400B">
        <w:rPr>
          <w:rFonts w:ascii="Helvetica" w:eastAsia="Times New Roman" w:hAnsi="Helvetica" w:cs="Times New Roman"/>
          <w:color w:val="828282"/>
          <w:sz w:val="17"/>
          <w:szCs w:val="17"/>
        </w:rPr>
        <w:t>Xaume</w:t>
      </w:r>
      <w:proofErr w:type="spellEnd"/>
      <w:r w:rsidRPr="00C7400B">
        <w:rPr>
          <w:rFonts w:ascii="Helvetica" w:eastAsia="Times New Roman" w:hAnsi="Helvetica" w:cs="Times New Roman"/>
          <w:color w:val="828282"/>
          <w:sz w:val="17"/>
          <w:szCs w:val="17"/>
        </w:rPr>
        <w:t xml:space="preserve"> </w:t>
      </w:r>
      <w:proofErr w:type="spellStart"/>
      <w:r w:rsidRPr="00C7400B">
        <w:rPr>
          <w:rFonts w:ascii="Helvetica" w:eastAsia="Times New Roman" w:hAnsi="Helvetica" w:cs="Times New Roman"/>
          <w:color w:val="828282"/>
          <w:sz w:val="17"/>
          <w:szCs w:val="17"/>
        </w:rPr>
        <w:t>Olleros</w:t>
      </w:r>
      <w:proofErr w:type="spellEnd"/>
      <w:r w:rsidRPr="00C7400B">
        <w:rPr>
          <w:rFonts w:ascii="Helvetica" w:eastAsia="Times New Roman" w:hAnsi="Helvetica" w:cs="Times New Roman"/>
          <w:color w:val="828282"/>
          <w:sz w:val="17"/>
          <w:szCs w:val="17"/>
        </w:rPr>
        <w:t xml:space="preserve">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29</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$139.9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China’s second largest state-owned bank is grappling with a slowing Chinese economy like the rest of the country’s largest lenders. The government’s recent interest rate cuts have hurt margins and the overall economic slowdown is making observers nervous about the potential of China Construction Bank</w:t>
      </w:r>
      <w:hyperlink r:id="rId20" w:history="1">
        <w:r w:rsidRPr="00C7400B">
          <w:rPr>
            <w:rFonts w:ascii="Helvetica" w:eastAsia="Times New Roman" w:hAnsi="Helvetica" w:cs="Times New Roman"/>
            <w:color w:val="EC412E"/>
            <w:sz w:val="24"/>
            <w:szCs w:val="24"/>
          </w:rPr>
          <w:t> </w:t>
        </w:r>
      </w:hyperlink>
      <w:hyperlink r:id="rId21" w:history="1">
        <w:r w:rsidRPr="00C7400B">
          <w:rPr>
            <w:rFonts w:ascii="Helvetica" w:eastAsia="Times New Roman" w:hAnsi="Helvetica" w:cs="Times New Roman"/>
            <w:color w:val="EC412E"/>
            <w:sz w:val="24"/>
            <w:szCs w:val="24"/>
            <w:u w:val="single"/>
          </w:rPr>
          <w:t>CICHY</w:t>
        </w:r>
      </w:hyperlink>
      <w:r w:rsidRPr="00C7400B">
        <w:rPr>
          <w:rFonts w:ascii="Helvetica" w:eastAsia="Times New Roman" w:hAnsi="Helvetica" w:cs="Times New Roman"/>
          <w:color w:val="EC412E"/>
          <w:sz w:val="24"/>
          <w:szCs w:val="24"/>
        </w:rPr>
        <w:t> -0.90%</w:t>
      </w:r>
      <w:proofErr w:type="gramStart"/>
      <w:r w:rsidRPr="00C7400B">
        <w:rPr>
          <w:rFonts w:ascii="Helvetica" w:eastAsia="Times New Roman" w:hAnsi="Helvetica" w:cs="Times New Roman"/>
          <w:color w:val="EC412E"/>
          <w:sz w:val="24"/>
          <w:szCs w:val="24"/>
        </w:rPr>
        <w:t> </w:t>
      </w:r>
      <w:r w:rsidRPr="00C7400B">
        <w:rPr>
          <w:rFonts w:ascii="Georgia" w:eastAsia="Times New Roman" w:hAnsi="Georgia" w:cs="Times New Roman"/>
          <w:sz w:val="24"/>
          <w:szCs w:val="24"/>
        </w:rPr>
        <w:t> over</w:t>
      </w:r>
      <w:proofErr w:type="gramEnd"/>
      <w:r w:rsidRPr="00C7400B">
        <w:rPr>
          <w:rFonts w:ascii="Georgia" w:eastAsia="Times New Roman" w:hAnsi="Georgia" w:cs="Times New Roman"/>
          <w:sz w:val="24"/>
          <w:szCs w:val="24"/>
        </w:rPr>
        <w:t xml:space="preserve"> the next few years. In the fourth quarter it reported its first quarterly profit decline since the financial crisis of 2009. Its fortunes remain tied to China because of its founding as a state-controlled lender, but it is slowly expanding outside the country as China’s government expands its interests abroad.</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6. Agricultural Bank of China</w:t>
      </w:r>
    </w:p>
    <w:p w:rsidR="00C7400B" w:rsidRPr="00C7400B" w:rsidRDefault="00C7400B" w:rsidP="00C7400B">
      <w:pPr>
        <w:numPr>
          <w:ilvl w:val="0"/>
          <w:numId w:val="9"/>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lastRenderedPageBreak/>
        <w:t> </w:t>
      </w:r>
    </w:p>
    <w:p w:rsidR="00C7400B" w:rsidRPr="00C7400B" w:rsidRDefault="00C7400B" w:rsidP="00C7400B">
      <w:pPr>
        <w:numPr>
          <w:ilvl w:val="0"/>
          <w:numId w:val="9"/>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9"/>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9"/>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5" name="Picture 15" descr="https://fortunedotcom.files.wordpress.com/2015/07/37-agricultural-bank-of-china.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rtunedotcom.files.wordpress.com/2015/07/37-agricultural-bank-of-china.jpg?quality=80&amp;w=840&amp;h=485&amp;crop=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Brent Lewin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36</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$130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The third biggest (by revenue) of the four state-owned banks that anchor China’s financial system, Agricultural Bank of China</w:t>
      </w:r>
      <w:hyperlink r:id="rId23" w:history="1">
        <w:r w:rsidRPr="00C7400B">
          <w:rPr>
            <w:rFonts w:ascii="Helvetica" w:eastAsia="Times New Roman" w:hAnsi="Helvetica" w:cs="Times New Roman"/>
            <w:color w:val="EC412E"/>
            <w:sz w:val="24"/>
            <w:szCs w:val="24"/>
          </w:rPr>
          <w:t> </w:t>
        </w:r>
      </w:hyperlink>
      <w:hyperlink r:id="rId24" w:history="1">
        <w:r w:rsidRPr="00C7400B">
          <w:rPr>
            <w:rFonts w:ascii="Helvetica" w:eastAsia="Times New Roman" w:hAnsi="Helvetica" w:cs="Times New Roman"/>
            <w:color w:val="EC412E"/>
            <w:sz w:val="24"/>
            <w:szCs w:val="24"/>
            <w:u w:val="single"/>
          </w:rPr>
          <w:t>ACGBY</w:t>
        </w:r>
      </w:hyperlink>
      <w:r w:rsidRPr="00C7400B">
        <w:rPr>
          <w:rFonts w:ascii="Helvetica" w:eastAsia="Times New Roman" w:hAnsi="Helvetica" w:cs="Times New Roman"/>
          <w:color w:val="EC412E"/>
          <w:sz w:val="24"/>
          <w:szCs w:val="24"/>
        </w:rPr>
        <w:t> -0.44% </w:t>
      </w:r>
      <w:r w:rsidRPr="00C7400B">
        <w:rPr>
          <w:rFonts w:ascii="Georgia" w:eastAsia="Times New Roman" w:hAnsi="Georgia" w:cs="Times New Roman"/>
          <w:sz w:val="24"/>
          <w:szCs w:val="24"/>
        </w:rPr>
        <w:t xml:space="preserve"> (also known as ABC or </w:t>
      </w:r>
      <w:proofErr w:type="spellStart"/>
      <w:r w:rsidRPr="00C7400B">
        <w:rPr>
          <w:rFonts w:ascii="Georgia" w:eastAsia="Times New Roman" w:hAnsi="Georgia" w:cs="Times New Roman"/>
          <w:sz w:val="24"/>
          <w:szCs w:val="24"/>
        </w:rPr>
        <w:t>AgBank</w:t>
      </w:r>
      <w:proofErr w:type="spellEnd"/>
      <w:r w:rsidRPr="00C7400B">
        <w:rPr>
          <w:rFonts w:ascii="Georgia" w:eastAsia="Times New Roman" w:hAnsi="Georgia" w:cs="Times New Roman"/>
          <w:sz w:val="24"/>
          <w:szCs w:val="24"/>
        </w:rPr>
        <w:t xml:space="preserve">) originally specialized in financing commercial and industrial enterprises in rural China, but more recently it has diversified into consumer and corporate banking, credit cards, and currency trading. The bank’s branch network—the biggest in China, according to research firm Morningstar—has made it the dominant bank in rural areas, </w:t>
      </w:r>
      <w:r w:rsidRPr="00C7400B">
        <w:rPr>
          <w:rFonts w:ascii="Georgia" w:eastAsia="Times New Roman" w:hAnsi="Georgia" w:cs="Times New Roman"/>
          <w:sz w:val="24"/>
          <w:szCs w:val="24"/>
        </w:rPr>
        <w:lastRenderedPageBreak/>
        <w:t xml:space="preserve">and many analysts expect ABC to benefit as more of its rural customers move to urban areas and become more affluent. The bank saw a change of leadership in October 2014, as Liu </w:t>
      </w:r>
      <w:proofErr w:type="spellStart"/>
      <w:r w:rsidRPr="00C7400B">
        <w:rPr>
          <w:rFonts w:ascii="Georgia" w:eastAsia="Times New Roman" w:hAnsi="Georgia" w:cs="Times New Roman"/>
          <w:sz w:val="24"/>
          <w:szCs w:val="24"/>
        </w:rPr>
        <w:t>Shiyu</w:t>
      </w:r>
      <w:proofErr w:type="spellEnd"/>
      <w:r w:rsidRPr="00C7400B">
        <w:rPr>
          <w:rFonts w:ascii="Georgia" w:eastAsia="Times New Roman" w:hAnsi="Georgia" w:cs="Times New Roman"/>
          <w:sz w:val="24"/>
          <w:szCs w:val="24"/>
        </w:rPr>
        <w:t xml:space="preserve">, a former official at the People's Bank of China, became </w:t>
      </w:r>
      <w:proofErr w:type="gramStart"/>
      <w:r w:rsidRPr="00C7400B">
        <w:rPr>
          <w:rFonts w:ascii="Georgia" w:eastAsia="Times New Roman" w:hAnsi="Georgia" w:cs="Times New Roman"/>
          <w:sz w:val="24"/>
          <w:szCs w:val="24"/>
        </w:rPr>
        <w:t>chairman</w:t>
      </w:r>
      <w:proofErr w:type="gramEnd"/>
      <w:r w:rsidRPr="00C7400B">
        <w:rPr>
          <w:rFonts w:ascii="Georgia" w:eastAsia="Times New Roman" w:hAnsi="Georgia" w:cs="Times New Roman"/>
          <w:sz w:val="24"/>
          <w:szCs w:val="24"/>
        </w:rPr>
        <w:t>.</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7. China State Construction Engineering</w:t>
      </w:r>
    </w:p>
    <w:p w:rsidR="00C7400B" w:rsidRPr="00C7400B" w:rsidRDefault="00C7400B" w:rsidP="00C7400B">
      <w:pPr>
        <w:numPr>
          <w:ilvl w:val="0"/>
          <w:numId w:val="10"/>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0"/>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0"/>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0"/>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4" name="Picture 14" descr="https://fortunedotcom.files.wordpress.com/2015/07/43-bank-of-china.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tunedotcom.files.wordpress.com/2015/07/43-bank-of-china.jpg?quality=80&amp;w=840&amp;h=485&amp;crop=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Brent Lewin —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37</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$129.9 billion</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lastRenderedPageBreak/>
        <w:t>CSCEC, a state-owned construction and real estate conglomerate, opened its first foreign office in the 1970s (in Kuwait) and has had a presence in the U.S. since the mid-1980s. It has doubled down on foreign projects in this decade, and its revenue has risen accordingly, growing more than 17% in 2014. The American Enterprise Institute estimates that the company is currently involved in more than 70 overseas construction projects valued at $100 million or more. The company now encompasses multiple construction and investment subsidiaries in fields ranging from public infrastructure to residential real estate: Its high-profile current projects include a major role in the Beijing's push to expand China's affordable housing stock. That project also highlights the company’s greatest uncertainty: Whether a slowing economy in China will hurt the state’s appetite for big public building projects.</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8. Bank of China</w:t>
      </w:r>
    </w:p>
    <w:p w:rsidR="00C7400B" w:rsidRPr="00C7400B" w:rsidRDefault="00C7400B" w:rsidP="00C7400B">
      <w:pPr>
        <w:numPr>
          <w:ilvl w:val="0"/>
          <w:numId w:val="11"/>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1"/>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1"/>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1"/>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lastRenderedPageBreak/>
        <w:drawing>
          <wp:inline distT="0" distB="0" distL="0" distR="0">
            <wp:extent cx="8005445" cy="4624070"/>
            <wp:effectExtent l="0" t="0" r="0" b="5080"/>
            <wp:docPr id="13" name="Picture 13" descr="https://fortunedotcom.files.wordpress.com/2015/07/53-china-state-construction-engineering.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ortunedotcom.files.wordpress.com/2015/07/53-china-state-construction-engineering.jpg?quality=80&amp;w=840&amp;h=485&amp;crop=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45</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$120.9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Bank of China (or BOC) is among China’s Big Four state-owned banks (although it </w:t>
      </w:r>
      <w:proofErr w:type="gramStart"/>
      <w:r w:rsidRPr="00C7400B">
        <w:rPr>
          <w:rFonts w:ascii="Georgia" w:eastAsia="Times New Roman" w:hAnsi="Georgia" w:cs="Times New Roman"/>
          <w:sz w:val="24"/>
          <w:szCs w:val="24"/>
        </w:rPr>
        <w:t>shouldn’t</w:t>
      </w:r>
      <w:proofErr w:type="gramEnd"/>
      <w:r w:rsidRPr="00C7400B">
        <w:rPr>
          <w:rFonts w:ascii="Georgia" w:eastAsia="Times New Roman" w:hAnsi="Georgia" w:cs="Times New Roman"/>
          <w:sz w:val="24"/>
          <w:szCs w:val="24"/>
        </w:rPr>
        <w:t xml:space="preserve"> be confused with the People’s Bank of China, China’s central bank). The bank’s history predates Communist rule in China, and it has appeared on the Global 500 more often </w:t>
      </w:r>
      <w:proofErr w:type="gramStart"/>
      <w:r w:rsidRPr="00C7400B">
        <w:rPr>
          <w:rFonts w:ascii="Georgia" w:eastAsia="Times New Roman" w:hAnsi="Georgia" w:cs="Times New Roman"/>
          <w:sz w:val="24"/>
          <w:szCs w:val="24"/>
        </w:rPr>
        <w:t>than any of the other Big Four</w:t>
      </w:r>
      <w:proofErr w:type="gramEnd"/>
      <w:r w:rsidRPr="00C7400B">
        <w:rPr>
          <w:rFonts w:ascii="Georgia" w:eastAsia="Times New Roman" w:hAnsi="Georgia" w:cs="Times New Roman"/>
          <w:sz w:val="24"/>
          <w:szCs w:val="24"/>
        </w:rPr>
        <w:t xml:space="preserve"> (21 years). Not coincidentally, BOC</w:t>
      </w:r>
      <w:hyperlink r:id="rId27" w:history="1">
        <w:r w:rsidRPr="00C7400B">
          <w:rPr>
            <w:rFonts w:ascii="Helvetica" w:eastAsia="Times New Roman" w:hAnsi="Helvetica" w:cs="Times New Roman"/>
            <w:color w:val="EC412E"/>
            <w:sz w:val="24"/>
            <w:szCs w:val="24"/>
          </w:rPr>
          <w:t> </w:t>
        </w:r>
      </w:hyperlink>
      <w:hyperlink r:id="rId28" w:history="1">
        <w:r w:rsidRPr="00C7400B">
          <w:rPr>
            <w:rFonts w:ascii="Helvetica" w:eastAsia="Times New Roman" w:hAnsi="Helvetica" w:cs="Times New Roman"/>
            <w:color w:val="3EB15C"/>
            <w:sz w:val="24"/>
            <w:szCs w:val="24"/>
            <w:u w:val="single"/>
          </w:rPr>
          <w:t>BACHF</w:t>
        </w:r>
      </w:hyperlink>
      <w:r w:rsidRPr="00C7400B">
        <w:rPr>
          <w:rFonts w:ascii="Helvetica" w:eastAsia="Times New Roman" w:hAnsi="Helvetica" w:cs="Times New Roman"/>
          <w:color w:val="3EB15C"/>
          <w:sz w:val="24"/>
          <w:szCs w:val="24"/>
        </w:rPr>
        <w:t> 5.58%</w:t>
      </w:r>
      <w:proofErr w:type="gramStart"/>
      <w:r w:rsidRPr="00C7400B">
        <w:rPr>
          <w:rFonts w:ascii="Helvetica" w:eastAsia="Times New Roman" w:hAnsi="Helvetica" w:cs="Times New Roman"/>
          <w:color w:val="3EB15C"/>
          <w:sz w:val="24"/>
          <w:szCs w:val="24"/>
        </w:rPr>
        <w:t> </w:t>
      </w:r>
      <w:r w:rsidRPr="00C7400B">
        <w:rPr>
          <w:rFonts w:ascii="Georgia" w:eastAsia="Times New Roman" w:hAnsi="Georgia" w:cs="Times New Roman"/>
          <w:sz w:val="24"/>
          <w:szCs w:val="24"/>
        </w:rPr>
        <w:t> has</w:t>
      </w:r>
      <w:proofErr w:type="gramEnd"/>
      <w:r w:rsidRPr="00C7400B">
        <w:rPr>
          <w:rFonts w:ascii="Georgia" w:eastAsia="Times New Roman" w:hAnsi="Georgia" w:cs="Times New Roman"/>
          <w:sz w:val="24"/>
          <w:szCs w:val="24"/>
        </w:rPr>
        <w:t xml:space="preserve"> a strong cross-border banking business, and international banking helped sustain its profits in 2014; its year-over-year growth in profits and revenue outpaced its rivals, and it was the only state-owned bank that didn’t see its profits fall in the fourth quarter. </w:t>
      </w:r>
      <w:proofErr w:type="gramStart"/>
      <w:r w:rsidRPr="00C7400B">
        <w:rPr>
          <w:rFonts w:ascii="Georgia" w:eastAsia="Times New Roman" w:hAnsi="Georgia" w:cs="Times New Roman"/>
          <w:sz w:val="24"/>
          <w:szCs w:val="24"/>
        </w:rPr>
        <w:t>China’s softening economy is a concern for all the country’s big banks, but BOC may be well-positioned to weather the slowdown, thanks in part to its diversification: More than a quarter of its loans involve lending outside China, and it derives a lot of income from businesses that are less sensitive to the economy's ups and downs, including investment banking and insurance.</w:t>
      </w:r>
      <w:proofErr w:type="gramEnd"/>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lastRenderedPageBreak/>
        <w:t>9. China Mobile Communications</w:t>
      </w:r>
    </w:p>
    <w:p w:rsidR="00C7400B" w:rsidRPr="00C7400B" w:rsidRDefault="00C7400B" w:rsidP="00C7400B">
      <w:pPr>
        <w:numPr>
          <w:ilvl w:val="0"/>
          <w:numId w:val="12"/>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2"/>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2"/>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2"/>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2" name="Picture 12" descr="https://fortunedotcom.files.wordpress.com/2015/07/ap227134105013.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ortunedotcom.files.wordpress.com/2015/07/ap227134105013.jpg?quality=80&amp;w=840&amp;h=485&amp;crop=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AP</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55</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$107.5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China Mobile is the biggest wireless phone provider in the world, with more than 800 million customers and a 60% share of its home nation’s telecom market. The last two </w:t>
      </w:r>
      <w:r w:rsidRPr="00C7400B">
        <w:rPr>
          <w:rFonts w:ascii="Georgia" w:eastAsia="Times New Roman" w:hAnsi="Georgia" w:cs="Times New Roman"/>
          <w:sz w:val="24"/>
          <w:szCs w:val="24"/>
        </w:rPr>
        <w:lastRenderedPageBreak/>
        <w:t>years have been particularly good to China Mobile</w:t>
      </w:r>
      <w:hyperlink r:id="rId30" w:history="1">
        <w:r w:rsidRPr="00C7400B">
          <w:rPr>
            <w:rFonts w:ascii="Helvetica" w:eastAsia="Times New Roman" w:hAnsi="Helvetica" w:cs="Times New Roman"/>
            <w:color w:val="EC412E"/>
            <w:sz w:val="24"/>
            <w:szCs w:val="24"/>
          </w:rPr>
          <w:t> </w:t>
        </w:r>
      </w:hyperlink>
      <w:hyperlink r:id="rId31" w:history="1">
        <w:r w:rsidRPr="00C7400B">
          <w:rPr>
            <w:rFonts w:ascii="Helvetica" w:eastAsia="Times New Roman" w:hAnsi="Helvetica" w:cs="Times New Roman"/>
            <w:color w:val="3EB15C"/>
            <w:sz w:val="24"/>
            <w:szCs w:val="24"/>
            <w:u w:val="single"/>
          </w:rPr>
          <w:t>CHLKF</w:t>
        </w:r>
      </w:hyperlink>
      <w:r w:rsidRPr="00C7400B">
        <w:rPr>
          <w:rFonts w:ascii="Helvetica" w:eastAsia="Times New Roman" w:hAnsi="Helvetica" w:cs="Times New Roman"/>
          <w:color w:val="3EB15C"/>
          <w:sz w:val="24"/>
          <w:szCs w:val="24"/>
        </w:rPr>
        <w:t> 0.00</w:t>
      </w:r>
      <w:proofErr w:type="gramStart"/>
      <w:r w:rsidRPr="00C7400B">
        <w:rPr>
          <w:rFonts w:ascii="Helvetica" w:eastAsia="Times New Roman" w:hAnsi="Helvetica" w:cs="Times New Roman"/>
          <w:color w:val="3EB15C"/>
          <w:sz w:val="24"/>
          <w:szCs w:val="24"/>
        </w:rPr>
        <w:t>% </w:t>
      </w:r>
      <w:r w:rsidRPr="00C7400B">
        <w:rPr>
          <w:rFonts w:ascii="Georgia" w:eastAsia="Times New Roman" w:hAnsi="Georgia" w:cs="Times New Roman"/>
          <w:sz w:val="24"/>
          <w:szCs w:val="24"/>
        </w:rPr>
        <w:t>,</w:t>
      </w:r>
      <w:proofErr w:type="gramEnd"/>
      <w:r w:rsidRPr="00C7400B">
        <w:rPr>
          <w:rFonts w:ascii="Georgia" w:eastAsia="Times New Roman" w:hAnsi="Georgia" w:cs="Times New Roman"/>
          <w:sz w:val="24"/>
          <w:szCs w:val="24"/>
        </w:rPr>
        <w:t xml:space="preserve"> thanks in part to two largely unrelated tech trends: The company’s 4G network, seen as a big improvement over its 3G network, helped it sign up a new wave of customers. And a wider migration from Android devices to the iPhone among Chinese </w:t>
      </w:r>
      <w:proofErr w:type="gramStart"/>
      <w:r w:rsidRPr="00C7400B">
        <w:rPr>
          <w:rFonts w:ascii="Georgia" w:eastAsia="Times New Roman" w:hAnsi="Georgia" w:cs="Times New Roman"/>
          <w:sz w:val="24"/>
          <w:szCs w:val="24"/>
        </w:rPr>
        <w:t>customers also</w:t>
      </w:r>
      <w:proofErr w:type="gramEnd"/>
      <w:r w:rsidRPr="00C7400B">
        <w:rPr>
          <w:rFonts w:ascii="Georgia" w:eastAsia="Times New Roman" w:hAnsi="Georgia" w:cs="Times New Roman"/>
          <w:sz w:val="24"/>
          <w:szCs w:val="24"/>
        </w:rPr>
        <w:t xml:space="preserve"> benefited China Mobile, which is Apple’s main service-provider partner in China. The company </w:t>
      </w:r>
      <w:proofErr w:type="gramStart"/>
      <w:r w:rsidRPr="00C7400B">
        <w:rPr>
          <w:rFonts w:ascii="Georgia" w:eastAsia="Times New Roman" w:hAnsi="Georgia" w:cs="Times New Roman"/>
          <w:sz w:val="24"/>
          <w:szCs w:val="24"/>
        </w:rPr>
        <w:t>can’t</w:t>
      </w:r>
      <w:proofErr w:type="gramEnd"/>
      <w:r w:rsidRPr="00C7400B">
        <w:rPr>
          <w:rFonts w:ascii="Georgia" w:eastAsia="Times New Roman" w:hAnsi="Georgia" w:cs="Times New Roman"/>
          <w:sz w:val="24"/>
          <w:szCs w:val="24"/>
        </w:rPr>
        <w:t xml:space="preserve"> afford to rest on its laurels, however. China’s cellphone market is maturing as the country nears 100% penetration, and some investors have criticized China Mobile for not doing more to curb operating costs. Government officials have also faulted the country’s cell providers for not offering faster data speeds, and many analysts believe that the state could either break up China Mobile or divert some of its resources to two smaller state-owned telecoms in the name of improving service.</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10. SAIC Motor</w:t>
      </w:r>
    </w:p>
    <w:p w:rsidR="00C7400B" w:rsidRPr="00C7400B" w:rsidRDefault="00C7400B" w:rsidP="00C7400B">
      <w:pPr>
        <w:numPr>
          <w:ilvl w:val="0"/>
          <w:numId w:val="13"/>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3"/>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3"/>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3"/>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lastRenderedPageBreak/>
        <w:drawing>
          <wp:inline distT="0" distB="0" distL="0" distR="0">
            <wp:extent cx="8005445" cy="4624070"/>
            <wp:effectExtent l="0" t="0" r="0" b="5080"/>
            <wp:docPr id="11" name="Picture 11" descr="https://fortunedotcom.files.wordpress.com/2015/07/60-saic.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ortunedotcom.files.wordpress.com/2015/07/60-saic.jpg?quality=80&amp;w=840&amp;h=485&amp;crop=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AP</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60</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$102.2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SAIC </w:t>
      </w:r>
      <w:proofErr w:type="gramStart"/>
      <w:r w:rsidRPr="00C7400B">
        <w:rPr>
          <w:rFonts w:ascii="Georgia" w:eastAsia="Times New Roman" w:hAnsi="Georgia" w:cs="Times New Roman"/>
          <w:sz w:val="24"/>
          <w:szCs w:val="24"/>
        </w:rPr>
        <w:t>isn’t</w:t>
      </w:r>
      <w:proofErr w:type="gramEnd"/>
      <w:r w:rsidRPr="00C7400B">
        <w:rPr>
          <w:rFonts w:ascii="Georgia" w:eastAsia="Times New Roman" w:hAnsi="Georgia" w:cs="Times New Roman"/>
          <w:sz w:val="24"/>
          <w:szCs w:val="24"/>
        </w:rPr>
        <w:t xml:space="preserve"> a household name to most American consumers, but it is the biggest auto manufacturer in China. The company has partnerships with several Western brands, including General Motors and Volkswagen.</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11. China Railway Engineering</w:t>
      </w:r>
    </w:p>
    <w:p w:rsidR="00C7400B" w:rsidRPr="00C7400B" w:rsidRDefault="00C7400B" w:rsidP="00C7400B">
      <w:pPr>
        <w:numPr>
          <w:ilvl w:val="0"/>
          <w:numId w:val="1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4"/>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4"/>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lastRenderedPageBreak/>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10" name="Picture 10" descr="https://fortunedotcom.files.wordpress.com/2015/07/83-china-railway-group1.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ortunedotcom.files.wordpress.com/2015/07/83-china-railway-group1.jpg?quality=80&amp;w=840&amp;h=485&amp;crop=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Photograph by Getty Images</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71</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$99.5 billion</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 xml:space="preserve">China Railway Engineering is the parent company of China Railway Group, which in turn is one of the two state-controlled companies that handle almost all railway infrastructure projects in China. (The other? China Railway Construction. </w:t>
      </w:r>
      <w:proofErr w:type="gramStart"/>
      <w:r w:rsidRPr="00C7400B">
        <w:rPr>
          <w:rFonts w:ascii="Georgia" w:eastAsia="Times New Roman" w:hAnsi="Georgia" w:cs="Times New Roman"/>
          <w:sz w:val="24"/>
          <w:szCs w:val="24"/>
        </w:rPr>
        <w:t>Confused?</w:t>
      </w:r>
      <w:proofErr w:type="gramEnd"/>
      <w:r w:rsidRPr="00C7400B">
        <w:rPr>
          <w:rFonts w:ascii="Georgia" w:eastAsia="Times New Roman" w:hAnsi="Georgia" w:cs="Times New Roman"/>
          <w:sz w:val="24"/>
          <w:szCs w:val="24"/>
        </w:rPr>
        <w:t xml:space="preserve"> </w:t>
      </w:r>
      <w:proofErr w:type="gramStart"/>
      <w:r w:rsidRPr="00C7400B">
        <w:rPr>
          <w:rFonts w:ascii="Georgia" w:eastAsia="Times New Roman" w:hAnsi="Georgia" w:cs="Times New Roman"/>
          <w:sz w:val="24"/>
          <w:szCs w:val="24"/>
        </w:rPr>
        <w:t>Don’t</w:t>
      </w:r>
      <w:proofErr w:type="gramEnd"/>
      <w:r w:rsidRPr="00C7400B">
        <w:rPr>
          <w:rFonts w:ascii="Georgia" w:eastAsia="Times New Roman" w:hAnsi="Georgia" w:cs="Times New Roman"/>
          <w:sz w:val="24"/>
          <w:szCs w:val="24"/>
        </w:rPr>
        <w:t xml:space="preserve"> worry: There will be no quiz.) Railroads have been a great business to be in over the past decade, as China’s government has invested heavily in a national high-speed rail network; far less certain is how the company will fare once the network </w:t>
      </w:r>
      <w:proofErr w:type="gramStart"/>
      <w:r w:rsidRPr="00C7400B">
        <w:rPr>
          <w:rFonts w:ascii="Georgia" w:eastAsia="Times New Roman" w:hAnsi="Georgia" w:cs="Times New Roman"/>
          <w:sz w:val="24"/>
          <w:szCs w:val="24"/>
        </w:rPr>
        <w:t>is built</w:t>
      </w:r>
      <w:proofErr w:type="gramEnd"/>
      <w:r w:rsidRPr="00C7400B">
        <w:rPr>
          <w:rFonts w:ascii="Georgia" w:eastAsia="Times New Roman" w:hAnsi="Georgia" w:cs="Times New Roman"/>
          <w:sz w:val="24"/>
          <w:szCs w:val="24"/>
        </w:rPr>
        <w:t xml:space="preserve"> out. CRG has seen a steep drop-off in new contracts so far in 2015, according to Morningstar, but </w:t>
      </w:r>
      <w:proofErr w:type="gramStart"/>
      <w:r w:rsidRPr="00C7400B">
        <w:rPr>
          <w:rFonts w:ascii="Georgia" w:eastAsia="Times New Roman" w:hAnsi="Georgia" w:cs="Times New Roman"/>
          <w:sz w:val="24"/>
          <w:szCs w:val="24"/>
        </w:rPr>
        <w:t>it’s</w:t>
      </w:r>
      <w:proofErr w:type="gramEnd"/>
      <w:r w:rsidRPr="00C7400B">
        <w:rPr>
          <w:rFonts w:ascii="Georgia" w:eastAsia="Times New Roman" w:hAnsi="Georgia" w:cs="Times New Roman"/>
          <w:sz w:val="24"/>
          <w:szCs w:val="24"/>
        </w:rPr>
        <w:t xml:space="preserve"> also had some success in diversifying—about 17% of its revenue now comes from non-railroad projects, including highway construction.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lastRenderedPageBreak/>
        <w:t> </w:t>
      </w:r>
    </w:p>
    <w:p w:rsidR="00C7400B" w:rsidRPr="00C7400B" w:rsidRDefault="00C7400B" w:rsidP="00C7400B">
      <w:pPr>
        <w:spacing w:after="525" w:line="240" w:lineRule="auto"/>
        <w:outlineLvl w:val="1"/>
        <w:rPr>
          <w:rFonts w:ascii="Helvetica" w:eastAsia="Times New Roman" w:hAnsi="Helvetica" w:cs="Times New Roman"/>
          <w:sz w:val="36"/>
          <w:szCs w:val="36"/>
        </w:rPr>
      </w:pPr>
      <w:r w:rsidRPr="00C7400B">
        <w:rPr>
          <w:rFonts w:ascii="Helvetica" w:eastAsia="Times New Roman" w:hAnsi="Helvetica" w:cs="Times New Roman"/>
          <w:sz w:val="36"/>
          <w:szCs w:val="36"/>
        </w:rPr>
        <w:t>12. China National Offshore Oil (CNOOC)</w:t>
      </w:r>
    </w:p>
    <w:p w:rsidR="00C7400B" w:rsidRPr="00C7400B" w:rsidRDefault="00C7400B" w:rsidP="00C7400B">
      <w:pPr>
        <w:numPr>
          <w:ilvl w:val="0"/>
          <w:numId w:val="1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E-mail</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Tweet</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5"/>
        </w:numPr>
        <w:spacing w:after="0" w:line="240" w:lineRule="auto"/>
        <w:ind w:left="0"/>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Facebook</w:t>
      </w:r>
    </w:p>
    <w:p w:rsidR="00C7400B" w:rsidRPr="00C7400B" w:rsidRDefault="00C7400B" w:rsidP="00C7400B">
      <w:pPr>
        <w:spacing w:after="0" w:line="240" w:lineRule="auto"/>
        <w:rPr>
          <w:rFonts w:ascii="Times New Roman" w:eastAsia="Times New Roman" w:hAnsi="Times New Roman" w:cs="Times New Roman"/>
          <w:sz w:val="23"/>
          <w:szCs w:val="23"/>
        </w:rPr>
      </w:pPr>
      <w:r w:rsidRPr="00C7400B">
        <w:rPr>
          <w:rFonts w:ascii="Times New Roman" w:eastAsia="Times New Roman" w:hAnsi="Times New Roman" w:cs="Times New Roman"/>
          <w:sz w:val="23"/>
          <w:szCs w:val="23"/>
        </w:rPr>
        <w:t> </w:t>
      </w:r>
    </w:p>
    <w:p w:rsidR="00C7400B" w:rsidRPr="00C7400B" w:rsidRDefault="00C7400B" w:rsidP="00C7400B">
      <w:pPr>
        <w:numPr>
          <w:ilvl w:val="0"/>
          <w:numId w:val="15"/>
        </w:numPr>
        <w:spacing w:after="0" w:line="240" w:lineRule="auto"/>
        <w:ind w:left="0"/>
        <w:rPr>
          <w:rFonts w:ascii="Times New Roman" w:eastAsia="Times New Roman" w:hAnsi="Times New Roman" w:cs="Times New Roman"/>
          <w:sz w:val="23"/>
          <w:szCs w:val="23"/>
        </w:rPr>
      </w:pPr>
      <w:proofErr w:type="spellStart"/>
      <w:r w:rsidRPr="00C7400B">
        <w:rPr>
          <w:rFonts w:ascii="Times New Roman" w:eastAsia="Times New Roman" w:hAnsi="Times New Roman" w:cs="Times New Roman"/>
          <w:sz w:val="23"/>
          <w:szCs w:val="23"/>
        </w:rPr>
        <w:t>Linkedin</w:t>
      </w:r>
      <w:proofErr w:type="spellEnd"/>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sz w:val="24"/>
          <w:szCs w:val="24"/>
        </w:rPr>
        <w:t>Share icons</w:t>
      </w:r>
    </w:p>
    <w:p w:rsidR="00C7400B" w:rsidRPr="00C7400B" w:rsidRDefault="00C7400B" w:rsidP="00C7400B">
      <w:pPr>
        <w:spacing w:after="0" w:line="240" w:lineRule="auto"/>
        <w:rPr>
          <w:rFonts w:ascii="Times New Roman" w:eastAsia="Times New Roman" w:hAnsi="Times New Roman" w:cs="Times New Roman"/>
          <w:sz w:val="24"/>
          <w:szCs w:val="24"/>
        </w:rPr>
      </w:pPr>
      <w:r w:rsidRPr="00C7400B">
        <w:rPr>
          <w:rFonts w:ascii="Times New Roman" w:eastAsia="Times New Roman" w:hAnsi="Times New Roman" w:cs="Times New Roman"/>
          <w:noProof/>
          <w:sz w:val="24"/>
          <w:szCs w:val="24"/>
        </w:rPr>
        <w:drawing>
          <wp:inline distT="0" distB="0" distL="0" distR="0">
            <wp:extent cx="8005445" cy="4624070"/>
            <wp:effectExtent l="0" t="0" r="0" b="5080"/>
            <wp:docPr id="9" name="Picture 9" descr="https://fortunedotcom.files.wordpress.com/2015/07/71-china-national-offshore-oil.jpg?quality=80&amp;w=840&amp;h=485&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ortunedotcom.files.wordpress.com/2015/07/71-china-national-offshore-oil.jpg?quality=80&amp;w=840&amp;h=485&amp;crop=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005445" cy="4624070"/>
                    </a:xfrm>
                    <a:prstGeom prst="rect">
                      <a:avLst/>
                    </a:prstGeom>
                    <a:noFill/>
                    <a:ln>
                      <a:noFill/>
                    </a:ln>
                  </pic:spPr>
                </pic:pic>
              </a:graphicData>
            </a:graphic>
          </wp:inline>
        </w:drawing>
      </w:r>
    </w:p>
    <w:p w:rsidR="00C7400B" w:rsidRPr="00C7400B" w:rsidRDefault="00C7400B" w:rsidP="00C7400B">
      <w:pPr>
        <w:spacing w:line="240" w:lineRule="auto"/>
        <w:rPr>
          <w:rFonts w:ascii="Helvetica" w:eastAsia="Times New Roman" w:hAnsi="Helvetica" w:cs="Times New Roman"/>
          <w:color w:val="828282"/>
          <w:sz w:val="17"/>
          <w:szCs w:val="17"/>
        </w:rPr>
      </w:pPr>
      <w:r w:rsidRPr="00C7400B">
        <w:rPr>
          <w:rFonts w:ascii="Helvetica" w:eastAsia="Times New Roman" w:hAnsi="Helvetica" w:cs="Times New Roman"/>
          <w:color w:val="828282"/>
          <w:sz w:val="17"/>
          <w:szCs w:val="17"/>
        </w:rPr>
        <w:t xml:space="preserve">Photograph by </w:t>
      </w:r>
      <w:proofErr w:type="spellStart"/>
      <w:r w:rsidRPr="00C7400B">
        <w:rPr>
          <w:rFonts w:ascii="Helvetica" w:eastAsia="Times New Roman" w:hAnsi="Helvetica" w:cs="Times New Roman"/>
          <w:color w:val="828282"/>
          <w:sz w:val="17"/>
          <w:szCs w:val="17"/>
        </w:rPr>
        <w:t>Weng</w:t>
      </w:r>
      <w:proofErr w:type="spellEnd"/>
      <w:r w:rsidRPr="00C7400B">
        <w:rPr>
          <w:rFonts w:ascii="Helvetica" w:eastAsia="Times New Roman" w:hAnsi="Helvetica" w:cs="Times New Roman"/>
          <w:color w:val="828282"/>
          <w:sz w:val="17"/>
          <w:szCs w:val="17"/>
        </w:rPr>
        <w:t xml:space="preserve"> lei</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Global 500 Rank: 72</w:t>
      </w:r>
    </w:p>
    <w:p w:rsidR="00C7400B" w:rsidRPr="00C7400B" w:rsidRDefault="00C7400B" w:rsidP="00C7400B">
      <w:pPr>
        <w:spacing w:after="525" w:line="240" w:lineRule="auto"/>
        <w:rPr>
          <w:rFonts w:ascii="Georgia" w:eastAsia="Times New Roman" w:hAnsi="Georgia" w:cs="Times New Roman"/>
          <w:sz w:val="24"/>
          <w:szCs w:val="24"/>
        </w:rPr>
      </w:pPr>
      <w:r w:rsidRPr="00C7400B">
        <w:rPr>
          <w:rFonts w:ascii="Georgia" w:eastAsia="Times New Roman" w:hAnsi="Georgia" w:cs="Times New Roman"/>
          <w:sz w:val="24"/>
          <w:szCs w:val="24"/>
        </w:rPr>
        <w:t>2014 Revenue: $99.2 billion</w:t>
      </w:r>
    </w:p>
    <w:p w:rsidR="00C7400B" w:rsidRPr="00C7400B" w:rsidRDefault="00C7400B" w:rsidP="00C7400B">
      <w:pPr>
        <w:spacing w:line="240" w:lineRule="auto"/>
        <w:rPr>
          <w:rFonts w:ascii="Georgia" w:eastAsia="Times New Roman" w:hAnsi="Georgia" w:cs="Times New Roman"/>
          <w:sz w:val="24"/>
          <w:szCs w:val="24"/>
        </w:rPr>
      </w:pPr>
      <w:r w:rsidRPr="00C7400B">
        <w:rPr>
          <w:rFonts w:ascii="Georgia" w:eastAsia="Times New Roman" w:hAnsi="Georgia" w:cs="Times New Roman"/>
          <w:sz w:val="24"/>
          <w:szCs w:val="24"/>
        </w:rPr>
        <w:lastRenderedPageBreak/>
        <w:t>Most energy companies have had a rough ride over the past year or so, as a glut of oil and natural gas on global markets sent commodity prices and shares tumbling. But CNOOC</w:t>
      </w:r>
      <w:hyperlink r:id="rId35" w:history="1">
        <w:r w:rsidRPr="00C7400B">
          <w:rPr>
            <w:rFonts w:ascii="Helvetica" w:eastAsia="Times New Roman" w:hAnsi="Helvetica" w:cs="Times New Roman"/>
            <w:color w:val="EC412E"/>
            <w:sz w:val="24"/>
            <w:szCs w:val="24"/>
          </w:rPr>
          <w:t> </w:t>
        </w:r>
      </w:hyperlink>
      <w:hyperlink r:id="rId36" w:history="1">
        <w:r w:rsidRPr="00C7400B">
          <w:rPr>
            <w:rFonts w:ascii="Helvetica" w:eastAsia="Times New Roman" w:hAnsi="Helvetica" w:cs="Times New Roman"/>
            <w:color w:val="EC412E"/>
            <w:sz w:val="24"/>
            <w:szCs w:val="24"/>
            <w:u w:val="single"/>
          </w:rPr>
          <w:t>CEOHF</w:t>
        </w:r>
      </w:hyperlink>
      <w:r w:rsidRPr="00C7400B">
        <w:rPr>
          <w:rFonts w:ascii="Helvetica" w:eastAsia="Times New Roman" w:hAnsi="Helvetica" w:cs="Times New Roman"/>
          <w:color w:val="EC412E"/>
          <w:sz w:val="24"/>
          <w:szCs w:val="24"/>
        </w:rPr>
        <w:t> -2.61</w:t>
      </w:r>
      <w:proofErr w:type="gramStart"/>
      <w:r w:rsidRPr="00C7400B">
        <w:rPr>
          <w:rFonts w:ascii="Helvetica" w:eastAsia="Times New Roman" w:hAnsi="Helvetica" w:cs="Times New Roman"/>
          <w:color w:val="EC412E"/>
          <w:sz w:val="24"/>
          <w:szCs w:val="24"/>
        </w:rPr>
        <w:t>% </w:t>
      </w:r>
      <w:r w:rsidRPr="00C7400B">
        <w:rPr>
          <w:rFonts w:ascii="Georgia" w:eastAsia="Times New Roman" w:hAnsi="Georgia" w:cs="Times New Roman"/>
          <w:sz w:val="24"/>
          <w:szCs w:val="24"/>
        </w:rPr>
        <w:t>,</w:t>
      </w:r>
      <w:proofErr w:type="gramEnd"/>
      <w:r w:rsidRPr="00C7400B">
        <w:rPr>
          <w:rFonts w:ascii="Georgia" w:eastAsia="Times New Roman" w:hAnsi="Georgia" w:cs="Times New Roman"/>
          <w:sz w:val="24"/>
          <w:szCs w:val="24"/>
        </w:rPr>
        <w:t xml:space="preserve"> the smallest of China’s three state-controlled oil “majors,” has had an easier time than most, managing to increase both profits and revenues in 2014. The company announced earlier this year that it would increase its oil output for the year, even as its fellow majors, Sinopec and </w:t>
      </w:r>
      <w:proofErr w:type="spellStart"/>
      <w:r w:rsidRPr="00C7400B">
        <w:rPr>
          <w:rFonts w:ascii="Georgia" w:eastAsia="Times New Roman" w:hAnsi="Georgia" w:cs="Times New Roman"/>
          <w:sz w:val="24"/>
          <w:szCs w:val="24"/>
        </w:rPr>
        <w:t>PetroChina</w:t>
      </w:r>
      <w:proofErr w:type="spellEnd"/>
      <w:r w:rsidRPr="00C7400B">
        <w:rPr>
          <w:rFonts w:ascii="Georgia" w:eastAsia="Times New Roman" w:hAnsi="Georgia" w:cs="Times New Roman"/>
          <w:sz w:val="24"/>
          <w:szCs w:val="24"/>
        </w:rPr>
        <w:t>, are cutting production. CNOOC has two advantages that many other oil giants lack: It doesn’t own refining operations, which often become money-losers when oil prices fall; and its near-monopoly rights over China’s offshore oil resources make its exploration costs extremely low. Energy analysts expect the company to ride a rebound in oil prices to modest growth for 2015.</w:t>
      </w:r>
    </w:p>
    <w:p w:rsidR="0092056E" w:rsidRDefault="0092056E">
      <w:pPr>
        <w:rPr>
          <w:rFonts w:hint="eastAsia"/>
        </w:rPr>
      </w:pPr>
    </w:p>
    <w:sectPr w:rsidR="009205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2AB4"/>
    <w:multiLevelType w:val="multilevel"/>
    <w:tmpl w:val="0386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96CFA"/>
    <w:multiLevelType w:val="multilevel"/>
    <w:tmpl w:val="E8DA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7070F"/>
    <w:multiLevelType w:val="multilevel"/>
    <w:tmpl w:val="14BE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64E87"/>
    <w:multiLevelType w:val="multilevel"/>
    <w:tmpl w:val="97BE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96A5A"/>
    <w:multiLevelType w:val="multilevel"/>
    <w:tmpl w:val="B87A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F03C06"/>
    <w:multiLevelType w:val="multilevel"/>
    <w:tmpl w:val="EC9A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BB51D9"/>
    <w:multiLevelType w:val="multilevel"/>
    <w:tmpl w:val="5056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54988"/>
    <w:multiLevelType w:val="multilevel"/>
    <w:tmpl w:val="665E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44534"/>
    <w:multiLevelType w:val="multilevel"/>
    <w:tmpl w:val="6020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216273"/>
    <w:multiLevelType w:val="multilevel"/>
    <w:tmpl w:val="63C8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B83EBC"/>
    <w:multiLevelType w:val="multilevel"/>
    <w:tmpl w:val="D4B6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1B05FD"/>
    <w:multiLevelType w:val="multilevel"/>
    <w:tmpl w:val="CD16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9375E5"/>
    <w:multiLevelType w:val="multilevel"/>
    <w:tmpl w:val="47B0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A7A48"/>
    <w:multiLevelType w:val="multilevel"/>
    <w:tmpl w:val="C1A0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210611"/>
    <w:multiLevelType w:val="multilevel"/>
    <w:tmpl w:val="C6CE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265298"/>
    <w:multiLevelType w:val="multilevel"/>
    <w:tmpl w:val="A0C0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num>
  <w:num w:numId="3">
    <w:abstractNumId w:val="14"/>
  </w:num>
  <w:num w:numId="4">
    <w:abstractNumId w:val="6"/>
  </w:num>
  <w:num w:numId="5">
    <w:abstractNumId w:val="3"/>
  </w:num>
  <w:num w:numId="6">
    <w:abstractNumId w:val="13"/>
  </w:num>
  <w:num w:numId="7">
    <w:abstractNumId w:val="9"/>
  </w:num>
  <w:num w:numId="8">
    <w:abstractNumId w:val="10"/>
  </w:num>
  <w:num w:numId="9">
    <w:abstractNumId w:val="7"/>
  </w:num>
  <w:num w:numId="10">
    <w:abstractNumId w:val="8"/>
  </w:num>
  <w:num w:numId="11">
    <w:abstractNumId w:val="12"/>
  </w:num>
  <w:num w:numId="12">
    <w:abstractNumId w:val="4"/>
  </w:num>
  <w:num w:numId="13">
    <w:abstractNumId w:val="0"/>
  </w:num>
  <w:num w:numId="14">
    <w:abstractNumId w:val="11"/>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0B"/>
    <w:rsid w:val="0092056E"/>
    <w:rsid w:val="00C74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6112E-69E6-4BEB-A453-02324653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740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740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00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7400B"/>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C7400B"/>
  </w:style>
  <w:style w:type="character" w:styleId="Hyperlink">
    <w:name w:val="Hyperlink"/>
    <w:basedOn w:val="DefaultParagraphFont"/>
    <w:uiPriority w:val="99"/>
    <w:semiHidden/>
    <w:unhideWhenUsed/>
    <w:rsid w:val="00C7400B"/>
    <w:rPr>
      <w:color w:val="0000FF"/>
      <w:u w:val="single"/>
    </w:rPr>
  </w:style>
  <w:style w:type="character" w:customStyle="1" w:styleId="screen-reader-text">
    <w:name w:val="screen-reader-text"/>
    <w:basedOn w:val="DefaultParagraphFont"/>
    <w:rsid w:val="00C7400B"/>
  </w:style>
  <w:style w:type="paragraph" w:styleId="NormalWeb">
    <w:name w:val="Normal (Web)"/>
    <w:basedOn w:val="Normal"/>
    <w:uiPriority w:val="99"/>
    <w:semiHidden/>
    <w:unhideWhenUsed/>
    <w:rsid w:val="00C740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400B"/>
    <w:rPr>
      <w:i/>
      <w:iCs/>
    </w:rPr>
  </w:style>
  <w:style w:type="character" w:styleId="Strong">
    <w:name w:val="Strong"/>
    <w:basedOn w:val="DefaultParagraphFont"/>
    <w:uiPriority w:val="22"/>
    <w:qFormat/>
    <w:rsid w:val="00C7400B"/>
    <w:rPr>
      <w:b/>
      <w:bCs/>
    </w:rPr>
  </w:style>
  <w:style w:type="character" w:customStyle="1" w:styleId="article-image-credit">
    <w:name w:val="article-image-credit"/>
    <w:basedOn w:val="DefaultParagraphFont"/>
    <w:rsid w:val="00C7400B"/>
  </w:style>
  <w:style w:type="character" w:customStyle="1" w:styleId="wrapper">
    <w:name w:val="wrapper"/>
    <w:basedOn w:val="DefaultParagraphFont"/>
    <w:rsid w:val="00C7400B"/>
  </w:style>
  <w:style w:type="character" w:customStyle="1" w:styleId="ticker">
    <w:name w:val="ticker"/>
    <w:basedOn w:val="DefaultParagraphFont"/>
    <w:rsid w:val="00C7400B"/>
  </w:style>
  <w:style w:type="character" w:customStyle="1" w:styleId="change">
    <w:name w:val="change"/>
    <w:basedOn w:val="DefaultParagraphFont"/>
    <w:rsid w:val="00C7400B"/>
  </w:style>
  <w:style w:type="character" w:customStyle="1" w:styleId="oborgheader">
    <w:name w:val="ob_org_header"/>
    <w:basedOn w:val="DefaultParagraphFont"/>
    <w:rsid w:val="00C7400B"/>
  </w:style>
  <w:style w:type="character" w:customStyle="1" w:styleId="rec-src-link">
    <w:name w:val="rec-src-link"/>
    <w:basedOn w:val="DefaultParagraphFont"/>
    <w:rsid w:val="00C7400B"/>
  </w:style>
  <w:style w:type="character" w:customStyle="1" w:styleId="icon-comment">
    <w:name w:val="icon-comment"/>
    <w:basedOn w:val="DefaultParagraphFont"/>
    <w:rsid w:val="00C7400B"/>
  </w:style>
  <w:style w:type="paragraph" w:customStyle="1" w:styleId="subscribe-to-the-fortune">
    <w:name w:val="subscribe-to-the-fortune"/>
    <w:basedOn w:val="Normal"/>
    <w:rsid w:val="00C74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wsletter-title">
    <w:name w:val="newsletter-title"/>
    <w:basedOn w:val="DefaultParagraphFont"/>
    <w:rsid w:val="00C7400B"/>
  </w:style>
  <w:style w:type="character" w:customStyle="1" w:styleId="section-primary">
    <w:name w:val="section-primary"/>
    <w:basedOn w:val="DefaultParagraphFont"/>
    <w:rsid w:val="00C7400B"/>
  </w:style>
  <w:style w:type="paragraph" w:styleId="z-TopofForm">
    <w:name w:val="HTML Top of Form"/>
    <w:basedOn w:val="Normal"/>
    <w:next w:val="Normal"/>
    <w:link w:val="z-TopofFormChar"/>
    <w:hidden/>
    <w:uiPriority w:val="99"/>
    <w:semiHidden/>
    <w:unhideWhenUsed/>
    <w:rsid w:val="00C740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400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740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400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691898">
      <w:bodyDiv w:val="1"/>
      <w:marLeft w:val="0"/>
      <w:marRight w:val="0"/>
      <w:marTop w:val="0"/>
      <w:marBottom w:val="0"/>
      <w:divBdr>
        <w:top w:val="none" w:sz="0" w:space="0" w:color="auto"/>
        <w:left w:val="none" w:sz="0" w:space="0" w:color="auto"/>
        <w:bottom w:val="none" w:sz="0" w:space="0" w:color="auto"/>
        <w:right w:val="none" w:sz="0" w:space="0" w:color="auto"/>
      </w:divBdr>
      <w:divsChild>
        <w:div w:id="172885739">
          <w:marLeft w:val="0"/>
          <w:marRight w:val="0"/>
          <w:marTop w:val="0"/>
          <w:marBottom w:val="0"/>
          <w:divBdr>
            <w:top w:val="none" w:sz="0" w:space="0" w:color="auto"/>
            <w:left w:val="none" w:sz="0" w:space="0" w:color="auto"/>
            <w:bottom w:val="none" w:sz="0" w:space="0" w:color="auto"/>
            <w:right w:val="none" w:sz="0" w:space="0" w:color="auto"/>
          </w:divBdr>
          <w:divsChild>
            <w:div w:id="1511721336">
              <w:marLeft w:val="0"/>
              <w:marRight w:val="0"/>
              <w:marTop w:val="0"/>
              <w:marBottom w:val="270"/>
              <w:divBdr>
                <w:top w:val="none" w:sz="0" w:space="0" w:color="auto"/>
                <w:left w:val="none" w:sz="0" w:space="0" w:color="auto"/>
                <w:bottom w:val="none" w:sz="0" w:space="0" w:color="auto"/>
                <w:right w:val="none" w:sz="0" w:space="0" w:color="auto"/>
              </w:divBdr>
              <w:divsChild>
                <w:div w:id="1205480870">
                  <w:marLeft w:val="0"/>
                  <w:marRight w:val="0"/>
                  <w:marTop w:val="480"/>
                  <w:marBottom w:val="0"/>
                  <w:divBdr>
                    <w:top w:val="none" w:sz="0" w:space="0" w:color="auto"/>
                    <w:left w:val="none" w:sz="0" w:space="0" w:color="auto"/>
                    <w:bottom w:val="none" w:sz="0" w:space="0" w:color="auto"/>
                    <w:right w:val="none" w:sz="0" w:space="0" w:color="auto"/>
                  </w:divBdr>
                  <w:divsChild>
                    <w:div w:id="1090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5516">
              <w:marLeft w:val="0"/>
              <w:marRight w:val="0"/>
              <w:marTop w:val="0"/>
              <w:marBottom w:val="0"/>
              <w:divBdr>
                <w:top w:val="none" w:sz="0" w:space="0" w:color="auto"/>
                <w:left w:val="none" w:sz="0" w:space="0" w:color="auto"/>
                <w:bottom w:val="none" w:sz="0" w:space="0" w:color="auto"/>
                <w:right w:val="none" w:sz="0" w:space="0" w:color="auto"/>
              </w:divBdr>
              <w:divsChild>
                <w:div w:id="563951574">
                  <w:marLeft w:val="0"/>
                  <w:marRight w:val="0"/>
                  <w:marTop w:val="0"/>
                  <w:marBottom w:val="0"/>
                  <w:divBdr>
                    <w:top w:val="none" w:sz="0" w:space="0" w:color="auto"/>
                    <w:left w:val="none" w:sz="0" w:space="0" w:color="auto"/>
                    <w:bottom w:val="none" w:sz="0" w:space="0" w:color="auto"/>
                    <w:right w:val="none" w:sz="0" w:space="0" w:color="auto"/>
                  </w:divBdr>
                  <w:divsChild>
                    <w:div w:id="1978026247">
                      <w:marLeft w:val="0"/>
                      <w:marRight w:val="0"/>
                      <w:marTop w:val="0"/>
                      <w:marBottom w:val="0"/>
                      <w:divBdr>
                        <w:top w:val="none" w:sz="0" w:space="0" w:color="auto"/>
                        <w:left w:val="none" w:sz="0" w:space="0" w:color="auto"/>
                        <w:bottom w:val="none" w:sz="0" w:space="0" w:color="auto"/>
                        <w:right w:val="none" w:sz="0" w:space="0" w:color="auto"/>
                      </w:divBdr>
                      <w:divsChild>
                        <w:div w:id="1737170760">
                          <w:marLeft w:val="0"/>
                          <w:marRight w:val="0"/>
                          <w:marTop w:val="0"/>
                          <w:marBottom w:val="0"/>
                          <w:divBdr>
                            <w:top w:val="none" w:sz="0" w:space="0" w:color="auto"/>
                            <w:left w:val="none" w:sz="0" w:space="0" w:color="auto"/>
                            <w:bottom w:val="none" w:sz="0" w:space="0" w:color="auto"/>
                            <w:right w:val="none" w:sz="0" w:space="0" w:color="auto"/>
                          </w:divBdr>
                          <w:divsChild>
                            <w:div w:id="1222643648">
                              <w:marLeft w:val="0"/>
                              <w:marRight w:val="0"/>
                              <w:marTop w:val="0"/>
                              <w:marBottom w:val="0"/>
                              <w:divBdr>
                                <w:top w:val="none" w:sz="0" w:space="0" w:color="auto"/>
                                <w:left w:val="none" w:sz="0" w:space="0" w:color="auto"/>
                                <w:bottom w:val="none" w:sz="0" w:space="0" w:color="auto"/>
                                <w:right w:val="none" w:sz="0" w:space="0" w:color="auto"/>
                              </w:divBdr>
                            </w:div>
                            <w:div w:id="1310211015">
                              <w:marLeft w:val="0"/>
                              <w:marRight w:val="0"/>
                              <w:marTop w:val="0"/>
                              <w:marBottom w:val="0"/>
                              <w:divBdr>
                                <w:top w:val="none" w:sz="0" w:space="0" w:color="auto"/>
                                <w:left w:val="none" w:sz="0" w:space="0" w:color="auto"/>
                                <w:bottom w:val="none" w:sz="0" w:space="0" w:color="auto"/>
                                <w:right w:val="none" w:sz="0" w:space="0" w:color="auto"/>
                              </w:divBdr>
                            </w:div>
                          </w:divsChild>
                        </w:div>
                        <w:div w:id="1080442538">
                          <w:marLeft w:val="0"/>
                          <w:marRight w:val="0"/>
                          <w:marTop w:val="0"/>
                          <w:marBottom w:val="1050"/>
                          <w:divBdr>
                            <w:top w:val="none" w:sz="0" w:space="0" w:color="auto"/>
                            <w:left w:val="none" w:sz="0" w:space="0" w:color="auto"/>
                            <w:bottom w:val="none" w:sz="0" w:space="0" w:color="auto"/>
                            <w:right w:val="none" w:sz="0" w:space="0" w:color="auto"/>
                          </w:divBdr>
                          <w:divsChild>
                            <w:div w:id="1225485328">
                              <w:marLeft w:val="0"/>
                              <w:marRight w:val="0"/>
                              <w:marTop w:val="0"/>
                              <w:marBottom w:val="0"/>
                              <w:divBdr>
                                <w:top w:val="none" w:sz="0" w:space="0" w:color="auto"/>
                                <w:left w:val="none" w:sz="0" w:space="0" w:color="auto"/>
                                <w:bottom w:val="none" w:sz="0" w:space="0" w:color="auto"/>
                                <w:right w:val="none" w:sz="0" w:space="0" w:color="auto"/>
                              </w:divBdr>
                              <w:divsChild>
                                <w:div w:id="308487895">
                                  <w:marLeft w:val="0"/>
                                  <w:marRight w:val="0"/>
                                  <w:marTop w:val="480"/>
                                  <w:marBottom w:val="0"/>
                                  <w:divBdr>
                                    <w:top w:val="none" w:sz="0" w:space="0" w:color="auto"/>
                                    <w:left w:val="none" w:sz="0" w:space="0" w:color="auto"/>
                                    <w:bottom w:val="none" w:sz="0" w:space="0" w:color="auto"/>
                                    <w:right w:val="none" w:sz="0" w:space="0" w:color="auto"/>
                                  </w:divBdr>
                                  <w:divsChild>
                                    <w:div w:id="1697653966">
                                      <w:marLeft w:val="0"/>
                                      <w:marRight w:val="0"/>
                                      <w:marTop w:val="0"/>
                                      <w:marBottom w:val="0"/>
                                      <w:divBdr>
                                        <w:top w:val="none" w:sz="0" w:space="0" w:color="auto"/>
                                        <w:left w:val="none" w:sz="0" w:space="0" w:color="auto"/>
                                        <w:bottom w:val="none" w:sz="0" w:space="0" w:color="auto"/>
                                        <w:right w:val="none" w:sz="0" w:space="0" w:color="auto"/>
                                      </w:divBdr>
                                    </w:div>
                                  </w:divsChild>
                                </w:div>
                                <w:div w:id="898590679">
                                  <w:marLeft w:val="0"/>
                                  <w:marRight w:val="0"/>
                                  <w:marTop w:val="0"/>
                                  <w:marBottom w:val="525"/>
                                  <w:divBdr>
                                    <w:top w:val="none" w:sz="0" w:space="0" w:color="auto"/>
                                    <w:left w:val="none" w:sz="0" w:space="0" w:color="auto"/>
                                    <w:bottom w:val="none" w:sz="0" w:space="0" w:color="auto"/>
                                    <w:right w:val="none" w:sz="0" w:space="0" w:color="auto"/>
                                  </w:divBdr>
                                  <w:divsChild>
                                    <w:div w:id="745805677">
                                      <w:marLeft w:val="0"/>
                                      <w:marRight w:val="0"/>
                                      <w:marTop w:val="0"/>
                                      <w:marBottom w:val="0"/>
                                      <w:divBdr>
                                        <w:top w:val="none" w:sz="0" w:space="0" w:color="auto"/>
                                        <w:left w:val="none" w:sz="0" w:space="0" w:color="auto"/>
                                        <w:bottom w:val="none" w:sz="0" w:space="0" w:color="auto"/>
                                        <w:right w:val="none" w:sz="0" w:space="0" w:color="auto"/>
                                      </w:divBdr>
                                    </w:div>
                                  </w:divsChild>
                                </w:div>
                                <w:div w:id="12189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02588">
                          <w:marLeft w:val="0"/>
                          <w:marRight w:val="0"/>
                          <w:marTop w:val="0"/>
                          <w:marBottom w:val="1050"/>
                          <w:divBdr>
                            <w:top w:val="none" w:sz="0" w:space="0" w:color="auto"/>
                            <w:left w:val="none" w:sz="0" w:space="0" w:color="auto"/>
                            <w:bottom w:val="none" w:sz="0" w:space="0" w:color="auto"/>
                            <w:right w:val="none" w:sz="0" w:space="0" w:color="auto"/>
                          </w:divBdr>
                          <w:divsChild>
                            <w:div w:id="814948925">
                              <w:marLeft w:val="0"/>
                              <w:marRight w:val="0"/>
                              <w:marTop w:val="0"/>
                              <w:marBottom w:val="0"/>
                              <w:divBdr>
                                <w:top w:val="none" w:sz="0" w:space="0" w:color="auto"/>
                                <w:left w:val="none" w:sz="0" w:space="0" w:color="auto"/>
                                <w:bottom w:val="none" w:sz="0" w:space="0" w:color="auto"/>
                                <w:right w:val="none" w:sz="0" w:space="0" w:color="auto"/>
                              </w:divBdr>
                              <w:divsChild>
                                <w:div w:id="1435709159">
                                  <w:marLeft w:val="0"/>
                                  <w:marRight w:val="0"/>
                                  <w:marTop w:val="480"/>
                                  <w:marBottom w:val="0"/>
                                  <w:divBdr>
                                    <w:top w:val="none" w:sz="0" w:space="0" w:color="auto"/>
                                    <w:left w:val="none" w:sz="0" w:space="0" w:color="auto"/>
                                    <w:bottom w:val="none" w:sz="0" w:space="0" w:color="auto"/>
                                    <w:right w:val="none" w:sz="0" w:space="0" w:color="auto"/>
                                  </w:divBdr>
                                  <w:divsChild>
                                    <w:div w:id="214204090">
                                      <w:marLeft w:val="0"/>
                                      <w:marRight w:val="0"/>
                                      <w:marTop w:val="0"/>
                                      <w:marBottom w:val="0"/>
                                      <w:divBdr>
                                        <w:top w:val="none" w:sz="0" w:space="0" w:color="auto"/>
                                        <w:left w:val="none" w:sz="0" w:space="0" w:color="auto"/>
                                        <w:bottom w:val="none" w:sz="0" w:space="0" w:color="auto"/>
                                        <w:right w:val="none" w:sz="0" w:space="0" w:color="auto"/>
                                      </w:divBdr>
                                    </w:div>
                                  </w:divsChild>
                                </w:div>
                                <w:div w:id="1152529948">
                                  <w:marLeft w:val="0"/>
                                  <w:marRight w:val="0"/>
                                  <w:marTop w:val="0"/>
                                  <w:marBottom w:val="525"/>
                                  <w:divBdr>
                                    <w:top w:val="none" w:sz="0" w:space="0" w:color="auto"/>
                                    <w:left w:val="none" w:sz="0" w:space="0" w:color="auto"/>
                                    <w:bottom w:val="none" w:sz="0" w:space="0" w:color="auto"/>
                                    <w:right w:val="none" w:sz="0" w:space="0" w:color="auto"/>
                                  </w:divBdr>
                                  <w:divsChild>
                                    <w:div w:id="1568761121">
                                      <w:marLeft w:val="0"/>
                                      <w:marRight w:val="0"/>
                                      <w:marTop w:val="0"/>
                                      <w:marBottom w:val="0"/>
                                      <w:divBdr>
                                        <w:top w:val="none" w:sz="0" w:space="0" w:color="auto"/>
                                        <w:left w:val="none" w:sz="0" w:space="0" w:color="auto"/>
                                        <w:bottom w:val="none" w:sz="0" w:space="0" w:color="auto"/>
                                        <w:right w:val="none" w:sz="0" w:space="0" w:color="auto"/>
                                      </w:divBdr>
                                    </w:div>
                                  </w:divsChild>
                                </w:div>
                                <w:div w:id="196912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3530">
                          <w:marLeft w:val="0"/>
                          <w:marRight w:val="0"/>
                          <w:marTop w:val="0"/>
                          <w:marBottom w:val="1050"/>
                          <w:divBdr>
                            <w:top w:val="none" w:sz="0" w:space="0" w:color="auto"/>
                            <w:left w:val="none" w:sz="0" w:space="0" w:color="auto"/>
                            <w:bottom w:val="none" w:sz="0" w:space="0" w:color="auto"/>
                            <w:right w:val="none" w:sz="0" w:space="0" w:color="auto"/>
                          </w:divBdr>
                          <w:divsChild>
                            <w:div w:id="453600335">
                              <w:marLeft w:val="0"/>
                              <w:marRight w:val="0"/>
                              <w:marTop w:val="0"/>
                              <w:marBottom w:val="0"/>
                              <w:divBdr>
                                <w:top w:val="none" w:sz="0" w:space="0" w:color="auto"/>
                                <w:left w:val="none" w:sz="0" w:space="0" w:color="auto"/>
                                <w:bottom w:val="none" w:sz="0" w:space="0" w:color="auto"/>
                                <w:right w:val="none" w:sz="0" w:space="0" w:color="auto"/>
                              </w:divBdr>
                              <w:divsChild>
                                <w:div w:id="1436946206">
                                  <w:marLeft w:val="0"/>
                                  <w:marRight w:val="0"/>
                                  <w:marTop w:val="480"/>
                                  <w:marBottom w:val="0"/>
                                  <w:divBdr>
                                    <w:top w:val="none" w:sz="0" w:space="0" w:color="auto"/>
                                    <w:left w:val="none" w:sz="0" w:space="0" w:color="auto"/>
                                    <w:bottom w:val="none" w:sz="0" w:space="0" w:color="auto"/>
                                    <w:right w:val="none" w:sz="0" w:space="0" w:color="auto"/>
                                  </w:divBdr>
                                  <w:divsChild>
                                    <w:div w:id="1667785794">
                                      <w:marLeft w:val="0"/>
                                      <w:marRight w:val="0"/>
                                      <w:marTop w:val="0"/>
                                      <w:marBottom w:val="0"/>
                                      <w:divBdr>
                                        <w:top w:val="none" w:sz="0" w:space="0" w:color="auto"/>
                                        <w:left w:val="none" w:sz="0" w:space="0" w:color="auto"/>
                                        <w:bottom w:val="none" w:sz="0" w:space="0" w:color="auto"/>
                                        <w:right w:val="none" w:sz="0" w:space="0" w:color="auto"/>
                                      </w:divBdr>
                                    </w:div>
                                  </w:divsChild>
                                </w:div>
                                <w:div w:id="167790867">
                                  <w:marLeft w:val="0"/>
                                  <w:marRight w:val="0"/>
                                  <w:marTop w:val="0"/>
                                  <w:marBottom w:val="525"/>
                                  <w:divBdr>
                                    <w:top w:val="none" w:sz="0" w:space="0" w:color="auto"/>
                                    <w:left w:val="none" w:sz="0" w:space="0" w:color="auto"/>
                                    <w:bottom w:val="none" w:sz="0" w:space="0" w:color="auto"/>
                                    <w:right w:val="none" w:sz="0" w:space="0" w:color="auto"/>
                                  </w:divBdr>
                                  <w:divsChild>
                                    <w:div w:id="256670018">
                                      <w:marLeft w:val="0"/>
                                      <w:marRight w:val="0"/>
                                      <w:marTop w:val="0"/>
                                      <w:marBottom w:val="0"/>
                                      <w:divBdr>
                                        <w:top w:val="none" w:sz="0" w:space="0" w:color="auto"/>
                                        <w:left w:val="none" w:sz="0" w:space="0" w:color="auto"/>
                                        <w:bottom w:val="none" w:sz="0" w:space="0" w:color="auto"/>
                                        <w:right w:val="none" w:sz="0" w:space="0" w:color="auto"/>
                                      </w:divBdr>
                                    </w:div>
                                  </w:divsChild>
                                </w:div>
                                <w:div w:id="18511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827747">
                          <w:marLeft w:val="0"/>
                          <w:marRight w:val="0"/>
                          <w:marTop w:val="0"/>
                          <w:marBottom w:val="1050"/>
                          <w:divBdr>
                            <w:top w:val="none" w:sz="0" w:space="0" w:color="auto"/>
                            <w:left w:val="none" w:sz="0" w:space="0" w:color="auto"/>
                            <w:bottom w:val="none" w:sz="0" w:space="0" w:color="auto"/>
                            <w:right w:val="none" w:sz="0" w:space="0" w:color="auto"/>
                          </w:divBdr>
                          <w:divsChild>
                            <w:div w:id="1619726366">
                              <w:marLeft w:val="0"/>
                              <w:marRight w:val="0"/>
                              <w:marTop w:val="0"/>
                              <w:marBottom w:val="0"/>
                              <w:divBdr>
                                <w:top w:val="none" w:sz="0" w:space="0" w:color="auto"/>
                                <w:left w:val="none" w:sz="0" w:space="0" w:color="auto"/>
                                <w:bottom w:val="none" w:sz="0" w:space="0" w:color="auto"/>
                                <w:right w:val="none" w:sz="0" w:space="0" w:color="auto"/>
                              </w:divBdr>
                              <w:divsChild>
                                <w:div w:id="1155218738">
                                  <w:marLeft w:val="0"/>
                                  <w:marRight w:val="0"/>
                                  <w:marTop w:val="480"/>
                                  <w:marBottom w:val="0"/>
                                  <w:divBdr>
                                    <w:top w:val="none" w:sz="0" w:space="0" w:color="auto"/>
                                    <w:left w:val="none" w:sz="0" w:space="0" w:color="auto"/>
                                    <w:bottom w:val="none" w:sz="0" w:space="0" w:color="auto"/>
                                    <w:right w:val="none" w:sz="0" w:space="0" w:color="auto"/>
                                  </w:divBdr>
                                  <w:divsChild>
                                    <w:div w:id="2030252057">
                                      <w:marLeft w:val="0"/>
                                      <w:marRight w:val="0"/>
                                      <w:marTop w:val="0"/>
                                      <w:marBottom w:val="0"/>
                                      <w:divBdr>
                                        <w:top w:val="none" w:sz="0" w:space="0" w:color="auto"/>
                                        <w:left w:val="none" w:sz="0" w:space="0" w:color="auto"/>
                                        <w:bottom w:val="none" w:sz="0" w:space="0" w:color="auto"/>
                                        <w:right w:val="none" w:sz="0" w:space="0" w:color="auto"/>
                                      </w:divBdr>
                                    </w:div>
                                  </w:divsChild>
                                </w:div>
                                <w:div w:id="1571499836">
                                  <w:marLeft w:val="0"/>
                                  <w:marRight w:val="0"/>
                                  <w:marTop w:val="0"/>
                                  <w:marBottom w:val="525"/>
                                  <w:divBdr>
                                    <w:top w:val="none" w:sz="0" w:space="0" w:color="auto"/>
                                    <w:left w:val="none" w:sz="0" w:space="0" w:color="auto"/>
                                    <w:bottom w:val="none" w:sz="0" w:space="0" w:color="auto"/>
                                    <w:right w:val="none" w:sz="0" w:space="0" w:color="auto"/>
                                  </w:divBdr>
                                  <w:divsChild>
                                    <w:div w:id="883366259">
                                      <w:marLeft w:val="0"/>
                                      <w:marRight w:val="0"/>
                                      <w:marTop w:val="0"/>
                                      <w:marBottom w:val="0"/>
                                      <w:divBdr>
                                        <w:top w:val="none" w:sz="0" w:space="0" w:color="auto"/>
                                        <w:left w:val="none" w:sz="0" w:space="0" w:color="auto"/>
                                        <w:bottom w:val="none" w:sz="0" w:space="0" w:color="auto"/>
                                        <w:right w:val="none" w:sz="0" w:space="0" w:color="auto"/>
                                      </w:divBdr>
                                    </w:div>
                                  </w:divsChild>
                                </w:div>
                                <w:div w:id="35496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201">
                          <w:marLeft w:val="0"/>
                          <w:marRight w:val="0"/>
                          <w:marTop w:val="0"/>
                          <w:marBottom w:val="1050"/>
                          <w:divBdr>
                            <w:top w:val="none" w:sz="0" w:space="0" w:color="auto"/>
                            <w:left w:val="none" w:sz="0" w:space="0" w:color="auto"/>
                            <w:bottom w:val="none" w:sz="0" w:space="0" w:color="auto"/>
                            <w:right w:val="none" w:sz="0" w:space="0" w:color="auto"/>
                          </w:divBdr>
                          <w:divsChild>
                            <w:div w:id="664746683">
                              <w:marLeft w:val="0"/>
                              <w:marRight w:val="0"/>
                              <w:marTop w:val="0"/>
                              <w:marBottom w:val="0"/>
                              <w:divBdr>
                                <w:top w:val="none" w:sz="0" w:space="0" w:color="auto"/>
                                <w:left w:val="none" w:sz="0" w:space="0" w:color="auto"/>
                                <w:bottom w:val="none" w:sz="0" w:space="0" w:color="auto"/>
                                <w:right w:val="none" w:sz="0" w:space="0" w:color="auto"/>
                              </w:divBdr>
                              <w:divsChild>
                                <w:div w:id="486670663">
                                  <w:marLeft w:val="0"/>
                                  <w:marRight w:val="0"/>
                                  <w:marTop w:val="480"/>
                                  <w:marBottom w:val="0"/>
                                  <w:divBdr>
                                    <w:top w:val="none" w:sz="0" w:space="0" w:color="auto"/>
                                    <w:left w:val="none" w:sz="0" w:space="0" w:color="auto"/>
                                    <w:bottom w:val="none" w:sz="0" w:space="0" w:color="auto"/>
                                    <w:right w:val="none" w:sz="0" w:space="0" w:color="auto"/>
                                  </w:divBdr>
                                  <w:divsChild>
                                    <w:div w:id="2079941960">
                                      <w:marLeft w:val="0"/>
                                      <w:marRight w:val="0"/>
                                      <w:marTop w:val="0"/>
                                      <w:marBottom w:val="0"/>
                                      <w:divBdr>
                                        <w:top w:val="none" w:sz="0" w:space="0" w:color="auto"/>
                                        <w:left w:val="none" w:sz="0" w:space="0" w:color="auto"/>
                                        <w:bottom w:val="none" w:sz="0" w:space="0" w:color="auto"/>
                                        <w:right w:val="none" w:sz="0" w:space="0" w:color="auto"/>
                                      </w:divBdr>
                                    </w:div>
                                  </w:divsChild>
                                </w:div>
                                <w:div w:id="1924685444">
                                  <w:marLeft w:val="0"/>
                                  <w:marRight w:val="0"/>
                                  <w:marTop w:val="0"/>
                                  <w:marBottom w:val="525"/>
                                  <w:divBdr>
                                    <w:top w:val="none" w:sz="0" w:space="0" w:color="auto"/>
                                    <w:left w:val="none" w:sz="0" w:space="0" w:color="auto"/>
                                    <w:bottom w:val="none" w:sz="0" w:space="0" w:color="auto"/>
                                    <w:right w:val="none" w:sz="0" w:space="0" w:color="auto"/>
                                  </w:divBdr>
                                  <w:divsChild>
                                    <w:div w:id="410931946">
                                      <w:marLeft w:val="0"/>
                                      <w:marRight w:val="0"/>
                                      <w:marTop w:val="0"/>
                                      <w:marBottom w:val="0"/>
                                      <w:divBdr>
                                        <w:top w:val="none" w:sz="0" w:space="0" w:color="auto"/>
                                        <w:left w:val="none" w:sz="0" w:space="0" w:color="auto"/>
                                        <w:bottom w:val="none" w:sz="0" w:space="0" w:color="auto"/>
                                        <w:right w:val="none" w:sz="0" w:space="0" w:color="auto"/>
                                      </w:divBdr>
                                    </w:div>
                                  </w:divsChild>
                                </w:div>
                                <w:div w:id="13442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79500">
                          <w:marLeft w:val="0"/>
                          <w:marRight w:val="0"/>
                          <w:marTop w:val="0"/>
                          <w:marBottom w:val="1050"/>
                          <w:divBdr>
                            <w:top w:val="none" w:sz="0" w:space="0" w:color="auto"/>
                            <w:left w:val="none" w:sz="0" w:space="0" w:color="auto"/>
                            <w:bottom w:val="none" w:sz="0" w:space="0" w:color="auto"/>
                            <w:right w:val="none" w:sz="0" w:space="0" w:color="auto"/>
                          </w:divBdr>
                          <w:divsChild>
                            <w:div w:id="140510815">
                              <w:marLeft w:val="0"/>
                              <w:marRight w:val="0"/>
                              <w:marTop w:val="0"/>
                              <w:marBottom w:val="0"/>
                              <w:divBdr>
                                <w:top w:val="none" w:sz="0" w:space="0" w:color="auto"/>
                                <w:left w:val="none" w:sz="0" w:space="0" w:color="auto"/>
                                <w:bottom w:val="none" w:sz="0" w:space="0" w:color="auto"/>
                                <w:right w:val="none" w:sz="0" w:space="0" w:color="auto"/>
                              </w:divBdr>
                              <w:divsChild>
                                <w:div w:id="175390290">
                                  <w:marLeft w:val="0"/>
                                  <w:marRight w:val="0"/>
                                  <w:marTop w:val="480"/>
                                  <w:marBottom w:val="0"/>
                                  <w:divBdr>
                                    <w:top w:val="none" w:sz="0" w:space="0" w:color="auto"/>
                                    <w:left w:val="none" w:sz="0" w:space="0" w:color="auto"/>
                                    <w:bottom w:val="none" w:sz="0" w:space="0" w:color="auto"/>
                                    <w:right w:val="none" w:sz="0" w:space="0" w:color="auto"/>
                                  </w:divBdr>
                                  <w:divsChild>
                                    <w:div w:id="1502969725">
                                      <w:marLeft w:val="0"/>
                                      <w:marRight w:val="0"/>
                                      <w:marTop w:val="0"/>
                                      <w:marBottom w:val="0"/>
                                      <w:divBdr>
                                        <w:top w:val="none" w:sz="0" w:space="0" w:color="auto"/>
                                        <w:left w:val="none" w:sz="0" w:space="0" w:color="auto"/>
                                        <w:bottom w:val="none" w:sz="0" w:space="0" w:color="auto"/>
                                        <w:right w:val="none" w:sz="0" w:space="0" w:color="auto"/>
                                      </w:divBdr>
                                    </w:div>
                                  </w:divsChild>
                                </w:div>
                                <w:div w:id="162942154">
                                  <w:marLeft w:val="0"/>
                                  <w:marRight w:val="0"/>
                                  <w:marTop w:val="0"/>
                                  <w:marBottom w:val="525"/>
                                  <w:divBdr>
                                    <w:top w:val="none" w:sz="0" w:space="0" w:color="auto"/>
                                    <w:left w:val="none" w:sz="0" w:space="0" w:color="auto"/>
                                    <w:bottom w:val="none" w:sz="0" w:space="0" w:color="auto"/>
                                    <w:right w:val="none" w:sz="0" w:space="0" w:color="auto"/>
                                  </w:divBdr>
                                  <w:divsChild>
                                    <w:div w:id="1475608693">
                                      <w:marLeft w:val="0"/>
                                      <w:marRight w:val="0"/>
                                      <w:marTop w:val="0"/>
                                      <w:marBottom w:val="0"/>
                                      <w:divBdr>
                                        <w:top w:val="none" w:sz="0" w:space="0" w:color="auto"/>
                                        <w:left w:val="none" w:sz="0" w:space="0" w:color="auto"/>
                                        <w:bottom w:val="none" w:sz="0" w:space="0" w:color="auto"/>
                                        <w:right w:val="none" w:sz="0" w:space="0" w:color="auto"/>
                                      </w:divBdr>
                                    </w:div>
                                  </w:divsChild>
                                </w:div>
                                <w:div w:id="20459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9804">
                          <w:marLeft w:val="0"/>
                          <w:marRight w:val="0"/>
                          <w:marTop w:val="0"/>
                          <w:marBottom w:val="1050"/>
                          <w:divBdr>
                            <w:top w:val="none" w:sz="0" w:space="0" w:color="auto"/>
                            <w:left w:val="none" w:sz="0" w:space="0" w:color="auto"/>
                            <w:bottom w:val="none" w:sz="0" w:space="0" w:color="auto"/>
                            <w:right w:val="none" w:sz="0" w:space="0" w:color="auto"/>
                          </w:divBdr>
                          <w:divsChild>
                            <w:div w:id="697774215">
                              <w:marLeft w:val="0"/>
                              <w:marRight w:val="0"/>
                              <w:marTop w:val="0"/>
                              <w:marBottom w:val="0"/>
                              <w:divBdr>
                                <w:top w:val="none" w:sz="0" w:space="0" w:color="auto"/>
                                <w:left w:val="none" w:sz="0" w:space="0" w:color="auto"/>
                                <w:bottom w:val="none" w:sz="0" w:space="0" w:color="auto"/>
                                <w:right w:val="none" w:sz="0" w:space="0" w:color="auto"/>
                              </w:divBdr>
                              <w:divsChild>
                                <w:div w:id="953823394">
                                  <w:marLeft w:val="0"/>
                                  <w:marRight w:val="0"/>
                                  <w:marTop w:val="480"/>
                                  <w:marBottom w:val="0"/>
                                  <w:divBdr>
                                    <w:top w:val="none" w:sz="0" w:space="0" w:color="auto"/>
                                    <w:left w:val="none" w:sz="0" w:space="0" w:color="auto"/>
                                    <w:bottom w:val="none" w:sz="0" w:space="0" w:color="auto"/>
                                    <w:right w:val="none" w:sz="0" w:space="0" w:color="auto"/>
                                  </w:divBdr>
                                  <w:divsChild>
                                    <w:div w:id="1866552688">
                                      <w:marLeft w:val="0"/>
                                      <w:marRight w:val="0"/>
                                      <w:marTop w:val="0"/>
                                      <w:marBottom w:val="0"/>
                                      <w:divBdr>
                                        <w:top w:val="none" w:sz="0" w:space="0" w:color="auto"/>
                                        <w:left w:val="none" w:sz="0" w:space="0" w:color="auto"/>
                                        <w:bottom w:val="none" w:sz="0" w:space="0" w:color="auto"/>
                                        <w:right w:val="none" w:sz="0" w:space="0" w:color="auto"/>
                                      </w:divBdr>
                                    </w:div>
                                  </w:divsChild>
                                </w:div>
                                <w:div w:id="204149167">
                                  <w:marLeft w:val="0"/>
                                  <w:marRight w:val="0"/>
                                  <w:marTop w:val="0"/>
                                  <w:marBottom w:val="525"/>
                                  <w:divBdr>
                                    <w:top w:val="none" w:sz="0" w:space="0" w:color="auto"/>
                                    <w:left w:val="none" w:sz="0" w:space="0" w:color="auto"/>
                                    <w:bottom w:val="none" w:sz="0" w:space="0" w:color="auto"/>
                                    <w:right w:val="none" w:sz="0" w:space="0" w:color="auto"/>
                                  </w:divBdr>
                                  <w:divsChild>
                                    <w:div w:id="1367216139">
                                      <w:marLeft w:val="0"/>
                                      <w:marRight w:val="0"/>
                                      <w:marTop w:val="0"/>
                                      <w:marBottom w:val="0"/>
                                      <w:divBdr>
                                        <w:top w:val="none" w:sz="0" w:space="0" w:color="auto"/>
                                        <w:left w:val="none" w:sz="0" w:space="0" w:color="auto"/>
                                        <w:bottom w:val="none" w:sz="0" w:space="0" w:color="auto"/>
                                        <w:right w:val="none" w:sz="0" w:space="0" w:color="auto"/>
                                      </w:divBdr>
                                    </w:div>
                                  </w:divsChild>
                                </w:div>
                                <w:div w:id="503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98212">
                          <w:marLeft w:val="0"/>
                          <w:marRight w:val="0"/>
                          <w:marTop w:val="0"/>
                          <w:marBottom w:val="1050"/>
                          <w:divBdr>
                            <w:top w:val="none" w:sz="0" w:space="0" w:color="auto"/>
                            <w:left w:val="none" w:sz="0" w:space="0" w:color="auto"/>
                            <w:bottom w:val="none" w:sz="0" w:space="0" w:color="auto"/>
                            <w:right w:val="none" w:sz="0" w:space="0" w:color="auto"/>
                          </w:divBdr>
                          <w:divsChild>
                            <w:div w:id="551891813">
                              <w:marLeft w:val="0"/>
                              <w:marRight w:val="0"/>
                              <w:marTop w:val="0"/>
                              <w:marBottom w:val="0"/>
                              <w:divBdr>
                                <w:top w:val="none" w:sz="0" w:space="0" w:color="auto"/>
                                <w:left w:val="none" w:sz="0" w:space="0" w:color="auto"/>
                                <w:bottom w:val="none" w:sz="0" w:space="0" w:color="auto"/>
                                <w:right w:val="none" w:sz="0" w:space="0" w:color="auto"/>
                              </w:divBdr>
                              <w:divsChild>
                                <w:div w:id="436488335">
                                  <w:marLeft w:val="0"/>
                                  <w:marRight w:val="0"/>
                                  <w:marTop w:val="480"/>
                                  <w:marBottom w:val="0"/>
                                  <w:divBdr>
                                    <w:top w:val="none" w:sz="0" w:space="0" w:color="auto"/>
                                    <w:left w:val="none" w:sz="0" w:space="0" w:color="auto"/>
                                    <w:bottom w:val="none" w:sz="0" w:space="0" w:color="auto"/>
                                    <w:right w:val="none" w:sz="0" w:space="0" w:color="auto"/>
                                  </w:divBdr>
                                  <w:divsChild>
                                    <w:div w:id="964309656">
                                      <w:marLeft w:val="0"/>
                                      <w:marRight w:val="0"/>
                                      <w:marTop w:val="0"/>
                                      <w:marBottom w:val="0"/>
                                      <w:divBdr>
                                        <w:top w:val="none" w:sz="0" w:space="0" w:color="auto"/>
                                        <w:left w:val="none" w:sz="0" w:space="0" w:color="auto"/>
                                        <w:bottom w:val="none" w:sz="0" w:space="0" w:color="auto"/>
                                        <w:right w:val="none" w:sz="0" w:space="0" w:color="auto"/>
                                      </w:divBdr>
                                    </w:div>
                                  </w:divsChild>
                                </w:div>
                                <w:div w:id="980694620">
                                  <w:marLeft w:val="0"/>
                                  <w:marRight w:val="0"/>
                                  <w:marTop w:val="0"/>
                                  <w:marBottom w:val="525"/>
                                  <w:divBdr>
                                    <w:top w:val="none" w:sz="0" w:space="0" w:color="auto"/>
                                    <w:left w:val="none" w:sz="0" w:space="0" w:color="auto"/>
                                    <w:bottom w:val="none" w:sz="0" w:space="0" w:color="auto"/>
                                    <w:right w:val="none" w:sz="0" w:space="0" w:color="auto"/>
                                  </w:divBdr>
                                  <w:divsChild>
                                    <w:div w:id="1097599408">
                                      <w:marLeft w:val="0"/>
                                      <w:marRight w:val="0"/>
                                      <w:marTop w:val="0"/>
                                      <w:marBottom w:val="0"/>
                                      <w:divBdr>
                                        <w:top w:val="none" w:sz="0" w:space="0" w:color="auto"/>
                                        <w:left w:val="none" w:sz="0" w:space="0" w:color="auto"/>
                                        <w:bottom w:val="none" w:sz="0" w:space="0" w:color="auto"/>
                                        <w:right w:val="none" w:sz="0" w:space="0" w:color="auto"/>
                                      </w:divBdr>
                                    </w:div>
                                  </w:divsChild>
                                </w:div>
                                <w:div w:id="17727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010">
                          <w:marLeft w:val="0"/>
                          <w:marRight w:val="0"/>
                          <w:marTop w:val="0"/>
                          <w:marBottom w:val="1050"/>
                          <w:divBdr>
                            <w:top w:val="none" w:sz="0" w:space="0" w:color="auto"/>
                            <w:left w:val="none" w:sz="0" w:space="0" w:color="auto"/>
                            <w:bottom w:val="none" w:sz="0" w:space="0" w:color="auto"/>
                            <w:right w:val="none" w:sz="0" w:space="0" w:color="auto"/>
                          </w:divBdr>
                          <w:divsChild>
                            <w:div w:id="1622803785">
                              <w:marLeft w:val="0"/>
                              <w:marRight w:val="0"/>
                              <w:marTop w:val="0"/>
                              <w:marBottom w:val="0"/>
                              <w:divBdr>
                                <w:top w:val="none" w:sz="0" w:space="0" w:color="auto"/>
                                <w:left w:val="none" w:sz="0" w:space="0" w:color="auto"/>
                                <w:bottom w:val="none" w:sz="0" w:space="0" w:color="auto"/>
                                <w:right w:val="none" w:sz="0" w:space="0" w:color="auto"/>
                              </w:divBdr>
                              <w:divsChild>
                                <w:div w:id="562448770">
                                  <w:marLeft w:val="0"/>
                                  <w:marRight w:val="0"/>
                                  <w:marTop w:val="480"/>
                                  <w:marBottom w:val="0"/>
                                  <w:divBdr>
                                    <w:top w:val="none" w:sz="0" w:space="0" w:color="auto"/>
                                    <w:left w:val="none" w:sz="0" w:space="0" w:color="auto"/>
                                    <w:bottom w:val="none" w:sz="0" w:space="0" w:color="auto"/>
                                    <w:right w:val="none" w:sz="0" w:space="0" w:color="auto"/>
                                  </w:divBdr>
                                  <w:divsChild>
                                    <w:div w:id="198395383">
                                      <w:marLeft w:val="0"/>
                                      <w:marRight w:val="0"/>
                                      <w:marTop w:val="0"/>
                                      <w:marBottom w:val="0"/>
                                      <w:divBdr>
                                        <w:top w:val="none" w:sz="0" w:space="0" w:color="auto"/>
                                        <w:left w:val="none" w:sz="0" w:space="0" w:color="auto"/>
                                        <w:bottom w:val="none" w:sz="0" w:space="0" w:color="auto"/>
                                        <w:right w:val="none" w:sz="0" w:space="0" w:color="auto"/>
                                      </w:divBdr>
                                    </w:div>
                                  </w:divsChild>
                                </w:div>
                                <w:div w:id="209726760">
                                  <w:marLeft w:val="0"/>
                                  <w:marRight w:val="0"/>
                                  <w:marTop w:val="0"/>
                                  <w:marBottom w:val="525"/>
                                  <w:divBdr>
                                    <w:top w:val="none" w:sz="0" w:space="0" w:color="auto"/>
                                    <w:left w:val="none" w:sz="0" w:space="0" w:color="auto"/>
                                    <w:bottom w:val="none" w:sz="0" w:space="0" w:color="auto"/>
                                    <w:right w:val="none" w:sz="0" w:space="0" w:color="auto"/>
                                  </w:divBdr>
                                  <w:divsChild>
                                    <w:div w:id="506528271">
                                      <w:marLeft w:val="0"/>
                                      <w:marRight w:val="0"/>
                                      <w:marTop w:val="0"/>
                                      <w:marBottom w:val="0"/>
                                      <w:divBdr>
                                        <w:top w:val="none" w:sz="0" w:space="0" w:color="auto"/>
                                        <w:left w:val="none" w:sz="0" w:space="0" w:color="auto"/>
                                        <w:bottom w:val="none" w:sz="0" w:space="0" w:color="auto"/>
                                        <w:right w:val="none" w:sz="0" w:space="0" w:color="auto"/>
                                      </w:divBdr>
                                    </w:div>
                                  </w:divsChild>
                                </w:div>
                                <w:div w:id="15903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072516">
                          <w:marLeft w:val="0"/>
                          <w:marRight w:val="0"/>
                          <w:marTop w:val="0"/>
                          <w:marBottom w:val="1050"/>
                          <w:divBdr>
                            <w:top w:val="none" w:sz="0" w:space="0" w:color="auto"/>
                            <w:left w:val="none" w:sz="0" w:space="0" w:color="auto"/>
                            <w:bottom w:val="none" w:sz="0" w:space="0" w:color="auto"/>
                            <w:right w:val="none" w:sz="0" w:space="0" w:color="auto"/>
                          </w:divBdr>
                          <w:divsChild>
                            <w:div w:id="42680832">
                              <w:marLeft w:val="0"/>
                              <w:marRight w:val="0"/>
                              <w:marTop w:val="0"/>
                              <w:marBottom w:val="0"/>
                              <w:divBdr>
                                <w:top w:val="none" w:sz="0" w:space="0" w:color="auto"/>
                                <w:left w:val="none" w:sz="0" w:space="0" w:color="auto"/>
                                <w:bottom w:val="none" w:sz="0" w:space="0" w:color="auto"/>
                                <w:right w:val="none" w:sz="0" w:space="0" w:color="auto"/>
                              </w:divBdr>
                              <w:divsChild>
                                <w:div w:id="1936816595">
                                  <w:marLeft w:val="0"/>
                                  <w:marRight w:val="0"/>
                                  <w:marTop w:val="480"/>
                                  <w:marBottom w:val="0"/>
                                  <w:divBdr>
                                    <w:top w:val="none" w:sz="0" w:space="0" w:color="auto"/>
                                    <w:left w:val="none" w:sz="0" w:space="0" w:color="auto"/>
                                    <w:bottom w:val="none" w:sz="0" w:space="0" w:color="auto"/>
                                    <w:right w:val="none" w:sz="0" w:space="0" w:color="auto"/>
                                  </w:divBdr>
                                  <w:divsChild>
                                    <w:div w:id="1615089159">
                                      <w:marLeft w:val="0"/>
                                      <w:marRight w:val="0"/>
                                      <w:marTop w:val="0"/>
                                      <w:marBottom w:val="0"/>
                                      <w:divBdr>
                                        <w:top w:val="none" w:sz="0" w:space="0" w:color="auto"/>
                                        <w:left w:val="none" w:sz="0" w:space="0" w:color="auto"/>
                                        <w:bottom w:val="none" w:sz="0" w:space="0" w:color="auto"/>
                                        <w:right w:val="none" w:sz="0" w:space="0" w:color="auto"/>
                                      </w:divBdr>
                                    </w:div>
                                  </w:divsChild>
                                </w:div>
                                <w:div w:id="1983653542">
                                  <w:marLeft w:val="0"/>
                                  <w:marRight w:val="0"/>
                                  <w:marTop w:val="0"/>
                                  <w:marBottom w:val="525"/>
                                  <w:divBdr>
                                    <w:top w:val="none" w:sz="0" w:space="0" w:color="auto"/>
                                    <w:left w:val="none" w:sz="0" w:space="0" w:color="auto"/>
                                    <w:bottom w:val="none" w:sz="0" w:space="0" w:color="auto"/>
                                    <w:right w:val="none" w:sz="0" w:space="0" w:color="auto"/>
                                  </w:divBdr>
                                  <w:divsChild>
                                    <w:div w:id="1197036670">
                                      <w:marLeft w:val="0"/>
                                      <w:marRight w:val="0"/>
                                      <w:marTop w:val="0"/>
                                      <w:marBottom w:val="0"/>
                                      <w:divBdr>
                                        <w:top w:val="none" w:sz="0" w:space="0" w:color="auto"/>
                                        <w:left w:val="none" w:sz="0" w:space="0" w:color="auto"/>
                                        <w:bottom w:val="none" w:sz="0" w:space="0" w:color="auto"/>
                                        <w:right w:val="none" w:sz="0" w:space="0" w:color="auto"/>
                                      </w:divBdr>
                                    </w:div>
                                  </w:divsChild>
                                </w:div>
                                <w:div w:id="139835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672406">
                          <w:marLeft w:val="0"/>
                          <w:marRight w:val="0"/>
                          <w:marTop w:val="0"/>
                          <w:marBottom w:val="1050"/>
                          <w:divBdr>
                            <w:top w:val="none" w:sz="0" w:space="0" w:color="auto"/>
                            <w:left w:val="none" w:sz="0" w:space="0" w:color="auto"/>
                            <w:bottom w:val="none" w:sz="0" w:space="0" w:color="auto"/>
                            <w:right w:val="none" w:sz="0" w:space="0" w:color="auto"/>
                          </w:divBdr>
                          <w:divsChild>
                            <w:div w:id="715927900">
                              <w:marLeft w:val="0"/>
                              <w:marRight w:val="0"/>
                              <w:marTop w:val="0"/>
                              <w:marBottom w:val="0"/>
                              <w:divBdr>
                                <w:top w:val="none" w:sz="0" w:space="0" w:color="auto"/>
                                <w:left w:val="none" w:sz="0" w:space="0" w:color="auto"/>
                                <w:bottom w:val="none" w:sz="0" w:space="0" w:color="auto"/>
                                <w:right w:val="none" w:sz="0" w:space="0" w:color="auto"/>
                              </w:divBdr>
                              <w:divsChild>
                                <w:div w:id="178549214">
                                  <w:marLeft w:val="0"/>
                                  <w:marRight w:val="0"/>
                                  <w:marTop w:val="480"/>
                                  <w:marBottom w:val="0"/>
                                  <w:divBdr>
                                    <w:top w:val="none" w:sz="0" w:space="0" w:color="auto"/>
                                    <w:left w:val="none" w:sz="0" w:space="0" w:color="auto"/>
                                    <w:bottom w:val="none" w:sz="0" w:space="0" w:color="auto"/>
                                    <w:right w:val="none" w:sz="0" w:space="0" w:color="auto"/>
                                  </w:divBdr>
                                  <w:divsChild>
                                    <w:div w:id="921909709">
                                      <w:marLeft w:val="0"/>
                                      <w:marRight w:val="0"/>
                                      <w:marTop w:val="0"/>
                                      <w:marBottom w:val="0"/>
                                      <w:divBdr>
                                        <w:top w:val="none" w:sz="0" w:space="0" w:color="auto"/>
                                        <w:left w:val="none" w:sz="0" w:space="0" w:color="auto"/>
                                        <w:bottom w:val="none" w:sz="0" w:space="0" w:color="auto"/>
                                        <w:right w:val="none" w:sz="0" w:space="0" w:color="auto"/>
                                      </w:divBdr>
                                    </w:div>
                                  </w:divsChild>
                                </w:div>
                                <w:div w:id="1466464871">
                                  <w:marLeft w:val="0"/>
                                  <w:marRight w:val="0"/>
                                  <w:marTop w:val="0"/>
                                  <w:marBottom w:val="525"/>
                                  <w:divBdr>
                                    <w:top w:val="none" w:sz="0" w:space="0" w:color="auto"/>
                                    <w:left w:val="none" w:sz="0" w:space="0" w:color="auto"/>
                                    <w:bottom w:val="none" w:sz="0" w:space="0" w:color="auto"/>
                                    <w:right w:val="none" w:sz="0" w:space="0" w:color="auto"/>
                                  </w:divBdr>
                                  <w:divsChild>
                                    <w:div w:id="1986427147">
                                      <w:marLeft w:val="0"/>
                                      <w:marRight w:val="0"/>
                                      <w:marTop w:val="0"/>
                                      <w:marBottom w:val="0"/>
                                      <w:divBdr>
                                        <w:top w:val="none" w:sz="0" w:space="0" w:color="auto"/>
                                        <w:left w:val="none" w:sz="0" w:space="0" w:color="auto"/>
                                        <w:bottom w:val="none" w:sz="0" w:space="0" w:color="auto"/>
                                        <w:right w:val="none" w:sz="0" w:space="0" w:color="auto"/>
                                      </w:divBdr>
                                    </w:div>
                                  </w:divsChild>
                                </w:div>
                                <w:div w:id="18846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3645">
                          <w:marLeft w:val="0"/>
                          <w:marRight w:val="0"/>
                          <w:marTop w:val="0"/>
                          <w:marBottom w:val="1050"/>
                          <w:divBdr>
                            <w:top w:val="none" w:sz="0" w:space="0" w:color="auto"/>
                            <w:left w:val="none" w:sz="0" w:space="0" w:color="auto"/>
                            <w:bottom w:val="none" w:sz="0" w:space="0" w:color="auto"/>
                            <w:right w:val="none" w:sz="0" w:space="0" w:color="auto"/>
                          </w:divBdr>
                          <w:divsChild>
                            <w:div w:id="888296177">
                              <w:marLeft w:val="0"/>
                              <w:marRight w:val="0"/>
                              <w:marTop w:val="0"/>
                              <w:marBottom w:val="0"/>
                              <w:divBdr>
                                <w:top w:val="none" w:sz="0" w:space="0" w:color="auto"/>
                                <w:left w:val="none" w:sz="0" w:space="0" w:color="auto"/>
                                <w:bottom w:val="none" w:sz="0" w:space="0" w:color="auto"/>
                                <w:right w:val="none" w:sz="0" w:space="0" w:color="auto"/>
                              </w:divBdr>
                              <w:divsChild>
                                <w:div w:id="1785148282">
                                  <w:marLeft w:val="0"/>
                                  <w:marRight w:val="0"/>
                                  <w:marTop w:val="480"/>
                                  <w:marBottom w:val="0"/>
                                  <w:divBdr>
                                    <w:top w:val="none" w:sz="0" w:space="0" w:color="auto"/>
                                    <w:left w:val="none" w:sz="0" w:space="0" w:color="auto"/>
                                    <w:bottom w:val="none" w:sz="0" w:space="0" w:color="auto"/>
                                    <w:right w:val="none" w:sz="0" w:space="0" w:color="auto"/>
                                  </w:divBdr>
                                  <w:divsChild>
                                    <w:div w:id="1360546277">
                                      <w:marLeft w:val="0"/>
                                      <w:marRight w:val="0"/>
                                      <w:marTop w:val="0"/>
                                      <w:marBottom w:val="0"/>
                                      <w:divBdr>
                                        <w:top w:val="none" w:sz="0" w:space="0" w:color="auto"/>
                                        <w:left w:val="none" w:sz="0" w:space="0" w:color="auto"/>
                                        <w:bottom w:val="none" w:sz="0" w:space="0" w:color="auto"/>
                                        <w:right w:val="none" w:sz="0" w:space="0" w:color="auto"/>
                                      </w:divBdr>
                                    </w:div>
                                  </w:divsChild>
                                </w:div>
                                <w:div w:id="1701735170">
                                  <w:marLeft w:val="0"/>
                                  <w:marRight w:val="0"/>
                                  <w:marTop w:val="0"/>
                                  <w:marBottom w:val="525"/>
                                  <w:divBdr>
                                    <w:top w:val="none" w:sz="0" w:space="0" w:color="auto"/>
                                    <w:left w:val="none" w:sz="0" w:space="0" w:color="auto"/>
                                    <w:bottom w:val="none" w:sz="0" w:space="0" w:color="auto"/>
                                    <w:right w:val="none" w:sz="0" w:space="0" w:color="auto"/>
                                  </w:divBdr>
                                  <w:divsChild>
                                    <w:div w:id="1511489507">
                                      <w:marLeft w:val="0"/>
                                      <w:marRight w:val="0"/>
                                      <w:marTop w:val="0"/>
                                      <w:marBottom w:val="0"/>
                                      <w:divBdr>
                                        <w:top w:val="none" w:sz="0" w:space="0" w:color="auto"/>
                                        <w:left w:val="none" w:sz="0" w:space="0" w:color="auto"/>
                                        <w:bottom w:val="none" w:sz="0" w:space="0" w:color="auto"/>
                                        <w:right w:val="none" w:sz="0" w:space="0" w:color="auto"/>
                                      </w:divBdr>
                                    </w:div>
                                  </w:divsChild>
                                </w:div>
                                <w:div w:id="12469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728516">
                  <w:marLeft w:val="0"/>
                  <w:marRight w:val="0"/>
                  <w:marTop w:val="0"/>
                  <w:marBottom w:val="0"/>
                  <w:divBdr>
                    <w:top w:val="none" w:sz="0" w:space="0" w:color="auto"/>
                    <w:left w:val="none" w:sz="0" w:space="0" w:color="auto"/>
                    <w:bottom w:val="none" w:sz="0" w:space="0" w:color="auto"/>
                    <w:right w:val="none" w:sz="0" w:space="0" w:color="auto"/>
                  </w:divBdr>
                  <w:divsChild>
                    <w:div w:id="920873211">
                      <w:marLeft w:val="0"/>
                      <w:marRight w:val="0"/>
                      <w:marTop w:val="0"/>
                      <w:marBottom w:val="0"/>
                      <w:divBdr>
                        <w:top w:val="none" w:sz="0" w:space="0" w:color="auto"/>
                        <w:left w:val="none" w:sz="0" w:space="0" w:color="auto"/>
                        <w:bottom w:val="none" w:sz="0" w:space="0" w:color="auto"/>
                        <w:right w:val="none" w:sz="0" w:space="0" w:color="auto"/>
                      </w:divBdr>
                      <w:divsChild>
                        <w:div w:id="1936665384">
                          <w:marLeft w:val="0"/>
                          <w:marRight w:val="0"/>
                          <w:marTop w:val="0"/>
                          <w:marBottom w:val="150"/>
                          <w:divBdr>
                            <w:top w:val="none" w:sz="0" w:space="0" w:color="auto"/>
                            <w:left w:val="none" w:sz="0" w:space="0" w:color="auto"/>
                            <w:bottom w:val="none" w:sz="0" w:space="0" w:color="auto"/>
                            <w:right w:val="none" w:sz="0" w:space="0" w:color="auto"/>
                          </w:divBdr>
                          <w:divsChild>
                            <w:div w:id="1777359311">
                              <w:marLeft w:val="0"/>
                              <w:marRight w:val="0"/>
                              <w:marTop w:val="150"/>
                              <w:marBottom w:val="0"/>
                              <w:divBdr>
                                <w:top w:val="none" w:sz="0" w:space="0" w:color="auto"/>
                                <w:left w:val="none" w:sz="0" w:space="0" w:color="auto"/>
                                <w:bottom w:val="none" w:sz="0" w:space="0" w:color="auto"/>
                                <w:right w:val="none" w:sz="0" w:space="0" w:color="auto"/>
                              </w:divBdr>
                              <w:divsChild>
                                <w:div w:id="1608656613">
                                  <w:marLeft w:val="0"/>
                                  <w:marRight w:val="0"/>
                                  <w:marTop w:val="0"/>
                                  <w:marBottom w:val="0"/>
                                  <w:divBdr>
                                    <w:top w:val="none" w:sz="0" w:space="0" w:color="auto"/>
                                    <w:left w:val="none" w:sz="0" w:space="0" w:color="auto"/>
                                    <w:bottom w:val="none" w:sz="0" w:space="0" w:color="auto"/>
                                    <w:right w:val="none" w:sz="0" w:space="0" w:color="auto"/>
                                  </w:divBdr>
                                  <w:divsChild>
                                    <w:div w:id="804467839">
                                      <w:marLeft w:val="0"/>
                                      <w:marRight w:val="0"/>
                                      <w:marTop w:val="0"/>
                                      <w:marBottom w:val="127"/>
                                      <w:divBdr>
                                        <w:top w:val="none" w:sz="0" w:space="0" w:color="auto"/>
                                        <w:left w:val="none" w:sz="0" w:space="0" w:color="auto"/>
                                        <w:bottom w:val="none" w:sz="0" w:space="0" w:color="auto"/>
                                        <w:right w:val="none" w:sz="0" w:space="0" w:color="auto"/>
                                      </w:divBdr>
                                      <w:divsChild>
                                        <w:div w:id="1056003336">
                                          <w:marLeft w:val="0"/>
                                          <w:marRight w:val="0"/>
                                          <w:marTop w:val="0"/>
                                          <w:marBottom w:val="0"/>
                                          <w:divBdr>
                                            <w:top w:val="none" w:sz="0" w:space="0" w:color="auto"/>
                                            <w:left w:val="none" w:sz="0" w:space="0" w:color="auto"/>
                                            <w:bottom w:val="none" w:sz="0" w:space="0" w:color="auto"/>
                                            <w:right w:val="none" w:sz="0" w:space="0" w:color="auto"/>
                                          </w:divBdr>
                                        </w:div>
                                        <w:div w:id="1971587664">
                                          <w:marLeft w:val="0"/>
                                          <w:marRight w:val="0"/>
                                          <w:marTop w:val="0"/>
                                          <w:marBottom w:val="0"/>
                                          <w:divBdr>
                                            <w:top w:val="none" w:sz="0" w:space="0" w:color="auto"/>
                                            <w:left w:val="none" w:sz="0" w:space="0" w:color="auto"/>
                                            <w:bottom w:val="none" w:sz="0" w:space="0" w:color="auto"/>
                                            <w:right w:val="none" w:sz="0" w:space="0" w:color="auto"/>
                                          </w:divBdr>
                                          <w:divsChild>
                                            <w:div w:id="770397801">
                                              <w:marLeft w:val="0"/>
                                              <w:marRight w:val="0"/>
                                              <w:marTop w:val="0"/>
                                              <w:marBottom w:val="0"/>
                                              <w:divBdr>
                                                <w:top w:val="none" w:sz="0" w:space="0" w:color="auto"/>
                                                <w:left w:val="none" w:sz="0" w:space="0" w:color="auto"/>
                                                <w:bottom w:val="none" w:sz="0" w:space="0" w:color="auto"/>
                                                <w:right w:val="none" w:sz="0" w:space="0" w:color="auto"/>
                                              </w:divBdr>
                                            </w:div>
                                            <w:div w:id="202273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92452">
                                      <w:marLeft w:val="0"/>
                                      <w:marRight w:val="0"/>
                                      <w:marTop w:val="0"/>
                                      <w:marBottom w:val="127"/>
                                      <w:divBdr>
                                        <w:top w:val="none" w:sz="0" w:space="0" w:color="auto"/>
                                        <w:left w:val="none" w:sz="0" w:space="0" w:color="auto"/>
                                        <w:bottom w:val="none" w:sz="0" w:space="0" w:color="auto"/>
                                        <w:right w:val="none" w:sz="0" w:space="0" w:color="auto"/>
                                      </w:divBdr>
                                      <w:divsChild>
                                        <w:div w:id="786851805">
                                          <w:marLeft w:val="0"/>
                                          <w:marRight w:val="0"/>
                                          <w:marTop w:val="0"/>
                                          <w:marBottom w:val="0"/>
                                          <w:divBdr>
                                            <w:top w:val="none" w:sz="0" w:space="0" w:color="auto"/>
                                            <w:left w:val="none" w:sz="0" w:space="0" w:color="auto"/>
                                            <w:bottom w:val="none" w:sz="0" w:space="0" w:color="auto"/>
                                            <w:right w:val="none" w:sz="0" w:space="0" w:color="auto"/>
                                          </w:divBdr>
                                        </w:div>
                                        <w:div w:id="1616860470">
                                          <w:marLeft w:val="0"/>
                                          <w:marRight w:val="0"/>
                                          <w:marTop w:val="0"/>
                                          <w:marBottom w:val="0"/>
                                          <w:divBdr>
                                            <w:top w:val="none" w:sz="0" w:space="0" w:color="auto"/>
                                            <w:left w:val="none" w:sz="0" w:space="0" w:color="auto"/>
                                            <w:bottom w:val="none" w:sz="0" w:space="0" w:color="auto"/>
                                            <w:right w:val="none" w:sz="0" w:space="0" w:color="auto"/>
                                          </w:divBdr>
                                          <w:divsChild>
                                            <w:div w:id="1676034922">
                                              <w:marLeft w:val="0"/>
                                              <w:marRight w:val="0"/>
                                              <w:marTop w:val="0"/>
                                              <w:marBottom w:val="0"/>
                                              <w:divBdr>
                                                <w:top w:val="none" w:sz="0" w:space="0" w:color="auto"/>
                                                <w:left w:val="none" w:sz="0" w:space="0" w:color="auto"/>
                                                <w:bottom w:val="none" w:sz="0" w:space="0" w:color="auto"/>
                                                <w:right w:val="none" w:sz="0" w:space="0" w:color="auto"/>
                                              </w:divBdr>
                                            </w:div>
                                            <w:div w:id="7452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01881">
                                      <w:marLeft w:val="0"/>
                                      <w:marRight w:val="0"/>
                                      <w:marTop w:val="0"/>
                                      <w:marBottom w:val="127"/>
                                      <w:divBdr>
                                        <w:top w:val="none" w:sz="0" w:space="0" w:color="auto"/>
                                        <w:left w:val="none" w:sz="0" w:space="0" w:color="auto"/>
                                        <w:bottom w:val="none" w:sz="0" w:space="0" w:color="auto"/>
                                        <w:right w:val="none" w:sz="0" w:space="0" w:color="auto"/>
                                      </w:divBdr>
                                      <w:divsChild>
                                        <w:div w:id="1094713773">
                                          <w:marLeft w:val="0"/>
                                          <w:marRight w:val="0"/>
                                          <w:marTop w:val="0"/>
                                          <w:marBottom w:val="0"/>
                                          <w:divBdr>
                                            <w:top w:val="none" w:sz="0" w:space="0" w:color="auto"/>
                                            <w:left w:val="none" w:sz="0" w:space="0" w:color="auto"/>
                                            <w:bottom w:val="none" w:sz="0" w:space="0" w:color="auto"/>
                                            <w:right w:val="none" w:sz="0" w:space="0" w:color="auto"/>
                                          </w:divBdr>
                                        </w:div>
                                        <w:div w:id="1358507985">
                                          <w:marLeft w:val="0"/>
                                          <w:marRight w:val="0"/>
                                          <w:marTop w:val="0"/>
                                          <w:marBottom w:val="0"/>
                                          <w:divBdr>
                                            <w:top w:val="none" w:sz="0" w:space="0" w:color="auto"/>
                                            <w:left w:val="none" w:sz="0" w:space="0" w:color="auto"/>
                                            <w:bottom w:val="none" w:sz="0" w:space="0" w:color="auto"/>
                                            <w:right w:val="none" w:sz="0" w:space="0" w:color="auto"/>
                                          </w:divBdr>
                                          <w:divsChild>
                                            <w:div w:id="842087482">
                                              <w:marLeft w:val="0"/>
                                              <w:marRight w:val="0"/>
                                              <w:marTop w:val="0"/>
                                              <w:marBottom w:val="0"/>
                                              <w:divBdr>
                                                <w:top w:val="none" w:sz="0" w:space="0" w:color="auto"/>
                                                <w:left w:val="none" w:sz="0" w:space="0" w:color="auto"/>
                                                <w:bottom w:val="none" w:sz="0" w:space="0" w:color="auto"/>
                                                <w:right w:val="none" w:sz="0" w:space="0" w:color="auto"/>
                                              </w:divBdr>
                                            </w:div>
                                            <w:div w:id="134042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15938">
                                      <w:marLeft w:val="0"/>
                                      <w:marRight w:val="0"/>
                                      <w:marTop w:val="0"/>
                                      <w:marBottom w:val="127"/>
                                      <w:divBdr>
                                        <w:top w:val="none" w:sz="0" w:space="0" w:color="auto"/>
                                        <w:left w:val="none" w:sz="0" w:space="0" w:color="auto"/>
                                        <w:bottom w:val="none" w:sz="0" w:space="0" w:color="auto"/>
                                        <w:right w:val="none" w:sz="0" w:space="0" w:color="auto"/>
                                      </w:divBdr>
                                      <w:divsChild>
                                        <w:div w:id="921331413">
                                          <w:marLeft w:val="0"/>
                                          <w:marRight w:val="0"/>
                                          <w:marTop w:val="0"/>
                                          <w:marBottom w:val="0"/>
                                          <w:divBdr>
                                            <w:top w:val="none" w:sz="0" w:space="0" w:color="auto"/>
                                            <w:left w:val="none" w:sz="0" w:space="0" w:color="auto"/>
                                            <w:bottom w:val="none" w:sz="0" w:space="0" w:color="auto"/>
                                            <w:right w:val="none" w:sz="0" w:space="0" w:color="auto"/>
                                          </w:divBdr>
                                        </w:div>
                                        <w:div w:id="2092894322">
                                          <w:marLeft w:val="0"/>
                                          <w:marRight w:val="0"/>
                                          <w:marTop w:val="0"/>
                                          <w:marBottom w:val="0"/>
                                          <w:divBdr>
                                            <w:top w:val="none" w:sz="0" w:space="0" w:color="auto"/>
                                            <w:left w:val="none" w:sz="0" w:space="0" w:color="auto"/>
                                            <w:bottom w:val="none" w:sz="0" w:space="0" w:color="auto"/>
                                            <w:right w:val="none" w:sz="0" w:space="0" w:color="auto"/>
                                          </w:divBdr>
                                          <w:divsChild>
                                            <w:div w:id="878275712">
                                              <w:marLeft w:val="0"/>
                                              <w:marRight w:val="0"/>
                                              <w:marTop w:val="0"/>
                                              <w:marBottom w:val="0"/>
                                              <w:divBdr>
                                                <w:top w:val="none" w:sz="0" w:space="0" w:color="auto"/>
                                                <w:left w:val="none" w:sz="0" w:space="0" w:color="auto"/>
                                                <w:bottom w:val="none" w:sz="0" w:space="0" w:color="auto"/>
                                                <w:right w:val="none" w:sz="0" w:space="0" w:color="auto"/>
                                              </w:divBdr>
                                            </w:div>
                                            <w:div w:id="17093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060011">
                                  <w:marLeft w:val="0"/>
                                  <w:marRight w:val="0"/>
                                  <w:marTop w:val="0"/>
                                  <w:marBottom w:val="0"/>
                                  <w:divBdr>
                                    <w:top w:val="none" w:sz="0" w:space="0" w:color="auto"/>
                                    <w:left w:val="none" w:sz="0" w:space="0" w:color="auto"/>
                                    <w:bottom w:val="none" w:sz="0" w:space="0" w:color="auto"/>
                                    <w:right w:val="none" w:sz="0" w:space="0" w:color="auto"/>
                                  </w:divBdr>
                                  <w:divsChild>
                                    <w:div w:id="1955476229">
                                      <w:marLeft w:val="0"/>
                                      <w:marRight w:val="0"/>
                                      <w:marTop w:val="0"/>
                                      <w:marBottom w:val="0"/>
                                      <w:divBdr>
                                        <w:top w:val="none" w:sz="0" w:space="0" w:color="auto"/>
                                        <w:left w:val="none" w:sz="0" w:space="0" w:color="auto"/>
                                        <w:bottom w:val="none" w:sz="0" w:space="0" w:color="auto"/>
                                        <w:right w:val="none" w:sz="0" w:space="0" w:color="auto"/>
                                      </w:divBdr>
                                      <w:divsChild>
                                        <w:div w:id="1735858737">
                                          <w:marLeft w:val="0"/>
                                          <w:marRight w:val="0"/>
                                          <w:marTop w:val="0"/>
                                          <w:marBottom w:val="0"/>
                                          <w:divBdr>
                                            <w:top w:val="none" w:sz="0" w:space="0" w:color="auto"/>
                                            <w:left w:val="none" w:sz="0" w:space="0" w:color="auto"/>
                                            <w:bottom w:val="none" w:sz="0" w:space="0" w:color="auto"/>
                                            <w:right w:val="none" w:sz="0" w:space="0" w:color="auto"/>
                                          </w:divBdr>
                                          <w:divsChild>
                                            <w:div w:id="1213149440">
                                              <w:marLeft w:val="0"/>
                                              <w:marRight w:val="0"/>
                                              <w:marTop w:val="0"/>
                                              <w:marBottom w:val="0"/>
                                              <w:divBdr>
                                                <w:top w:val="none" w:sz="0" w:space="0" w:color="auto"/>
                                                <w:left w:val="none" w:sz="0" w:space="0" w:color="auto"/>
                                                <w:bottom w:val="none" w:sz="0" w:space="0" w:color="auto"/>
                                                <w:right w:val="none" w:sz="0" w:space="0" w:color="auto"/>
                                              </w:divBdr>
                                              <w:divsChild>
                                                <w:div w:id="11497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69249">
                                          <w:marLeft w:val="0"/>
                                          <w:marRight w:val="0"/>
                                          <w:marTop w:val="0"/>
                                          <w:marBottom w:val="0"/>
                                          <w:divBdr>
                                            <w:top w:val="none" w:sz="0" w:space="0" w:color="auto"/>
                                            <w:left w:val="none" w:sz="0" w:space="0" w:color="auto"/>
                                            <w:bottom w:val="none" w:sz="0" w:space="0" w:color="auto"/>
                                            <w:right w:val="none" w:sz="0" w:space="0" w:color="auto"/>
                                          </w:divBdr>
                                          <w:divsChild>
                                            <w:div w:id="176116586">
                                              <w:marLeft w:val="0"/>
                                              <w:marRight w:val="0"/>
                                              <w:marTop w:val="0"/>
                                              <w:marBottom w:val="0"/>
                                              <w:divBdr>
                                                <w:top w:val="none" w:sz="0" w:space="0" w:color="auto"/>
                                                <w:left w:val="none" w:sz="0" w:space="0" w:color="auto"/>
                                                <w:bottom w:val="none" w:sz="0" w:space="0" w:color="auto"/>
                                                <w:right w:val="none" w:sz="0" w:space="0" w:color="auto"/>
                                              </w:divBdr>
                                              <w:divsChild>
                                                <w:div w:id="164805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04899">
                                          <w:marLeft w:val="0"/>
                                          <w:marRight w:val="0"/>
                                          <w:marTop w:val="0"/>
                                          <w:marBottom w:val="0"/>
                                          <w:divBdr>
                                            <w:top w:val="none" w:sz="0" w:space="0" w:color="auto"/>
                                            <w:left w:val="none" w:sz="0" w:space="0" w:color="auto"/>
                                            <w:bottom w:val="none" w:sz="0" w:space="0" w:color="auto"/>
                                            <w:right w:val="none" w:sz="0" w:space="0" w:color="auto"/>
                                          </w:divBdr>
                                          <w:divsChild>
                                            <w:div w:id="2141141997">
                                              <w:marLeft w:val="0"/>
                                              <w:marRight w:val="0"/>
                                              <w:marTop w:val="0"/>
                                              <w:marBottom w:val="0"/>
                                              <w:divBdr>
                                                <w:top w:val="none" w:sz="0" w:space="0" w:color="auto"/>
                                                <w:left w:val="none" w:sz="0" w:space="0" w:color="auto"/>
                                                <w:bottom w:val="none" w:sz="0" w:space="0" w:color="auto"/>
                                                <w:right w:val="none" w:sz="0" w:space="0" w:color="auto"/>
                                              </w:divBdr>
                                              <w:divsChild>
                                                <w:div w:id="10652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58720">
                                          <w:marLeft w:val="0"/>
                                          <w:marRight w:val="0"/>
                                          <w:marTop w:val="0"/>
                                          <w:marBottom w:val="0"/>
                                          <w:divBdr>
                                            <w:top w:val="none" w:sz="0" w:space="0" w:color="auto"/>
                                            <w:left w:val="none" w:sz="0" w:space="0" w:color="auto"/>
                                            <w:bottom w:val="none" w:sz="0" w:space="0" w:color="auto"/>
                                            <w:right w:val="none" w:sz="0" w:space="0" w:color="auto"/>
                                          </w:divBdr>
                                          <w:divsChild>
                                            <w:div w:id="313535470">
                                              <w:marLeft w:val="0"/>
                                              <w:marRight w:val="0"/>
                                              <w:marTop w:val="0"/>
                                              <w:marBottom w:val="0"/>
                                              <w:divBdr>
                                                <w:top w:val="none" w:sz="0" w:space="0" w:color="auto"/>
                                                <w:left w:val="none" w:sz="0" w:space="0" w:color="auto"/>
                                                <w:bottom w:val="none" w:sz="0" w:space="0" w:color="auto"/>
                                                <w:right w:val="none" w:sz="0" w:space="0" w:color="auto"/>
                                              </w:divBdr>
                                              <w:divsChild>
                                                <w:div w:id="14247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019353">
                      <w:marLeft w:val="0"/>
                      <w:marRight w:val="0"/>
                      <w:marTop w:val="0"/>
                      <w:marBottom w:val="0"/>
                      <w:divBdr>
                        <w:top w:val="none" w:sz="0" w:space="0" w:color="auto"/>
                        <w:left w:val="none" w:sz="0" w:space="0" w:color="auto"/>
                        <w:bottom w:val="none" w:sz="0" w:space="0" w:color="auto"/>
                        <w:right w:val="single" w:sz="6" w:space="31" w:color="E5E5E5"/>
                      </w:divBdr>
                      <w:divsChild>
                        <w:div w:id="2136875137">
                          <w:marLeft w:val="0"/>
                          <w:marRight w:val="0"/>
                          <w:marTop w:val="0"/>
                          <w:marBottom w:val="0"/>
                          <w:divBdr>
                            <w:top w:val="none" w:sz="0" w:space="0" w:color="auto"/>
                            <w:left w:val="none" w:sz="0" w:space="0" w:color="auto"/>
                            <w:bottom w:val="none" w:sz="0" w:space="0" w:color="auto"/>
                            <w:right w:val="none" w:sz="0" w:space="0" w:color="auto"/>
                          </w:divBdr>
                        </w:div>
                      </w:divsChild>
                    </w:div>
                    <w:div w:id="16685524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8574829">
          <w:marLeft w:val="0"/>
          <w:marRight w:val="0"/>
          <w:marTop w:val="0"/>
          <w:marBottom w:val="0"/>
          <w:divBdr>
            <w:top w:val="none" w:sz="0" w:space="0" w:color="auto"/>
            <w:left w:val="none" w:sz="0" w:space="0" w:color="auto"/>
            <w:bottom w:val="none" w:sz="0" w:space="0" w:color="auto"/>
            <w:right w:val="none" w:sz="0" w:space="0" w:color="auto"/>
          </w:divBdr>
          <w:divsChild>
            <w:div w:id="1302808126">
              <w:marLeft w:val="1275"/>
              <w:marRight w:val="1275"/>
              <w:marTop w:val="0"/>
              <w:marBottom w:val="0"/>
              <w:divBdr>
                <w:top w:val="none" w:sz="0" w:space="0" w:color="auto"/>
                <w:left w:val="none" w:sz="0" w:space="0" w:color="auto"/>
                <w:bottom w:val="none" w:sz="0" w:space="0" w:color="auto"/>
                <w:right w:val="none" w:sz="0" w:space="0" w:color="auto"/>
              </w:divBdr>
              <w:divsChild>
                <w:div w:id="1755975162">
                  <w:marLeft w:val="0"/>
                  <w:marRight w:val="300"/>
                  <w:marTop w:val="0"/>
                  <w:marBottom w:val="0"/>
                  <w:divBdr>
                    <w:top w:val="none" w:sz="0" w:space="0" w:color="auto"/>
                    <w:left w:val="none" w:sz="0" w:space="0" w:color="auto"/>
                    <w:bottom w:val="none" w:sz="0" w:space="0" w:color="auto"/>
                    <w:right w:val="none" w:sz="0" w:space="0" w:color="auto"/>
                  </w:divBdr>
                  <w:divsChild>
                    <w:div w:id="6106571">
                      <w:marLeft w:val="0"/>
                      <w:marRight w:val="0"/>
                      <w:marTop w:val="0"/>
                      <w:marBottom w:val="0"/>
                      <w:divBdr>
                        <w:top w:val="none" w:sz="0" w:space="0" w:color="auto"/>
                        <w:left w:val="none" w:sz="0" w:space="0" w:color="auto"/>
                        <w:bottom w:val="none" w:sz="0" w:space="0" w:color="auto"/>
                        <w:right w:val="none" w:sz="0" w:space="0" w:color="auto"/>
                      </w:divBdr>
                      <w:divsChild>
                        <w:div w:id="1359237704">
                          <w:marLeft w:val="0"/>
                          <w:marRight w:val="0"/>
                          <w:marTop w:val="270"/>
                          <w:marBottom w:val="0"/>
                          <w:divBdr>
                            <w:top w:val="none" w:sz="0" w:space="0" w:color="auto"/>
                            <w:left w:val="none" w:sz="0" w:space="0" w:color="auto"/>
                            <w:bottom w:val="none" w:sz="0" w:space="0" w:color="auto"/>
                            <w:right w:val="single" w:sz="6" w:space="0" w:color="E5E5E5"/>
                          </w:divBdr>
                          <w:divsChild>
                            <w:div w:id="1685012196">
                              <w:marLeft w:val="0"/>
                              <w:marRight w:val="0"/>
                              <w:marTop w:val="0"/>
                              <w:marBottom w:val="0"/>
                              <w:divBdr>
                                <w:top w:val="none" w:sz="0" w:space="0" w:color="auto"/>
                                <w:left w:val="none" w:sz="0" w:space="0" w:color="auto"/>
                                <w:bottom w:val="none" w:sz="0" w:space="0" w:color="auto"/>
                                <w:right w:val="none" w:sz="0" w:space="0" w:color="auto"/>
                              </w:divBdr>
                            </w:div>
                          </w:divsChild>
                        </w:div>
                        <w:div w:id="862279920">
                          <w:marLeft w:val="0"/>
                          <w:marRight w:val="0"/>
                          <w:marTop w:val="315"/>
                          <w:marBottom w:val="0"/>
                          <w:divBdr>
                            <w:top w:val="single" w:sz="6" w:space="11" w:color="D9D3D3"/>
                            <w:left w:val="single" w:sz="6" w:space="0" w:color="D9D3D3"/>
                            <w:bottom w:val="single" w:sz="6" w:space="9" w:color="D9D3D3"/>
                            <w:right w:val="single" w:sz="6" w:space="0" w:color="D9D3D3"/>
                          </w:divBdr>
                        </w:div>
                      </w:divsChild>
                    </w:div>
                  </w:divsChild>
                </w:div>
              </w:divsChild>
            </w:div>
            <w:div w:id="1480028718">
              <w:marLeft w:val="0"/>
              <w:marRight w:val="300"/>
              <w:marTop w:val="0"/>
              <w:marBottom w:val="4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image" Target="media/image10.jpeg"/><Relationship Id="rId21" Type="http://schemas.openxmlformats.org/officeDocument/2006/relationships/hyperlink" Target="http://fortune.com/company/cichy/" TargetMode="External"/><Relationship Id="rId34"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hyperlink" Target="http://fortune.com/global500/"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fortune.com/company/cichy/" TargetMode="Externa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hyperlink" Target="https://twitter.com/scendrowski" TargetMode="External"/><Relationship Id="rId11" Type="http://schemas.openxmlformats.org/officeDocument/2006/relationships/hyperlink" Target="https://www.bcgperspectives.com/content/articles/globalization_growth_will_china_global_challengers_next_global_leaders/" TargetMode="External"/><Relationship Id="rId24" Type="http://schemas.openxmlformats.org/officeDocument/2006/relationships/hyperlink" Target="http://fortune.com/company/acgby/" TargetMode="External"/><Relationship Id="rId32" Type="http://schemas.openxmlformats.org/officeDocument/2006/relationships/image" Target="media/image12.jpeg"/><Relationship Id="rId37" Type="http://schemas.openxmlformats.org/officeDocument/2006/relationships/fontTable" Target="fontTable.xml"/><Relationship Id="rId5" Type="http://schemas.openxmlformats.org/officeDocument/2006/relationships/hyperlink" Target="http://fortune.com/author/scott-cendrowski/" TargetMode="External"/><Relationship Id="rId15" Type="http://schemas.openxmlformats.org/officeDocument/2006/relationships/hyperlink" Target="http://fortune.com/company/sptjf/" TargetMode="External"/><Relationship Id="rId23" Type="http://schemas.openxmlformats.org/officeDocument/2006/relationships/hyperlink" Target="http://fortune.com/company/acgby/" TargetMode="External"/><Relationship Id="rId28" Type="http://schemas.openxmlformats.org/officeDocument/2006/relationships/hyperlink" Target="http://fortune.com/company/bachf/" TargetMode="External"/><Relationship Id="rId36" Type="http://schemas.openxmlformats.org/officeDocument/2006/relationships/hyperlink" Target="http://fortune.com/company/ceohf/" TargetMode="Externa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hyperlink" Target="http://fortune.com/company/chlkf/" TargetMode="External"/><Relationship Id="rId4" Type="http://schemas.openxmlformats.org/officeDocument/2006/relationships/webSettings" Target="webSettings.xml"/><Relationship Id="rId9" Type="http://schemas.openxmlformats.org/officeDocument/2006/relationships/hyperlink" Target="https://fortunedotcom.files.wordpress.com/2015/07/govnt-run-by-sector.jpg?quality=80" TargetMode="External"/><Relationship Id="rId14" Type="http://schemas.openxmlformats.org/officeDocument/2006/relationships/hyperlink" Target="http://fortune.com/company/sptjf/" TargetMode="External"/><Relationship Id="rId22" Type="http://schemas.openxmlformats.org/officeDocument/2006/relationships/image" Target="media/image8.jpeg"/><Relationship Id="rId27" Type="http://schemas.openxmlformats.org/officeDocument/2006/relationships/hyperlink" Target="http://fortune.com/company/bachf/" TargetMode="External"/><Relationship Id="rId30" Type="http://schemas.openxmlformats.org/officeDocument/2006/relationships/hyperlink" Target="http://fortune.com/company/chlkf/" TargetMode="External"/><Relationship Id="rId35" Type="http://schemas.openxmlformats.org/officeDocument/2006/relationships/hyperlink" Target="http://fortune.com/company/ceohf/" TargetMode="External"/><Relationship Id="rId8" Type="http://schemas.openxmlformats.org/officeDocument/2006/relationships/hyperlink" Target="http://fortune.com/global50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2394</Words>
  <Characters>13647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Yiyuan Qin</dc:creator>
  <cp:keywords/>
  <dc:description/>
  <cp:lastModifiedBy>Yiyuan Qin</cp:lastModifiedBy>
  <cp:revision>1</cp:revision>
  <dcterms:created xsi:type="dcterms:W3CDTF">2016-03-23T06:34:00Z</dcterms:created>
  <dcterms:modified xsi:type="dcterms:W3CDTF">2016-03-23T06:36:00Z</dcterms:modified>
</cp:coreProperties>
</file>