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55E" w:rsidRPr="0021455E" w:rsidRDefault="0021455E" w:rsidP="0021455E">
      <w:pPr>
        <w:shd w:val="clear" w:color="auto" w:fill="FFFFFF"/>
        <w:spacing w:after="480" w:line="240" w:lineRule="auto"/>
        <w:jc w:val="center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b/>
          <w:bCs/>
          <w:color w:val="2B2B2B"/>
          <w:sz w:val="32"/>
          <w:szCs w:val="32"/>
          <w:lang w:eastAsia="ru-RU"/>
        </w:rPr>
        <w:t>ЗАКОН КЫРГЫЗСКОЙ РЕСПУБЛИКИ</w:t>
      </w:r>
    </w:p>
    <w:p w:rsidR="0021455E" w:rsidRPr="0021455E" w:rsidRDefault="0021455E" w:rsidP="0021455E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gram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от</w:t>
      </w:r>
      <w:proofErr w:type="gram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 xml:space="preserve"> 7 августа 2004 года № 108</w:t>
      </w:r>
    </w:p>
    <w:p w:rsidR="0021455E" w:rsidRPr="0021455E" w:rsidRDefault="0021455E" w:rsidP="0021455E">
      <w:pPr>
        <w:shd w:val="clear" w:color="auto" w:fill="FFFFFF"/>
        <w:spacing w:after="480" w:line="240" w:lineRule="auto"/>
        <w:jc w:val="center"/>
        <w:rPr>
          <w:rFonts w:ascii="Arial" w:eastAsia="Times New Roman" w:hAnsi="Arial" w:cs="Arial"/>
          <w:b/>
          <w:bCs/>
          <w:color w:val="2B2B2B"/>
          <w:spacing w:val="5"/>
          <w:sz w:val="28"/>
          <w:szCs w:val="28"/>
          <w:lang w:eastAsia="ru-RU"/>
        </w:rPr>
      </w:pPr>
      <w:r w:rsidRPr="0021455E">
        <w:rPr>
          <w:rFonts w:ascii="Arial" w:eastAsia="Times New Roman" w:hAnsi="Arial" w:cs="Arial"/>
          <w:b/>
          <w:bCs/>
          <w:color w:val="2B2B2B"/>
          <w:spacing w:val="5"/>
          <w:sz w:val="28"/>
          <w:szCs w:val="28"/>
          <w:lang w:eastAsia="ru-RU"/>
        </w:rPr>
        <w:t>О декларировании доходов, расходов, обязательств и имущества лиц, замещающих политические, специальные государственные и муниципальные политические должности</w:t>
      </w:r>
    </w:p>
    <w:p w:rsidR="0021455E" w:rsidRPr="0021455E" w:rsidRDefault="0021455E" w:rsidP="0021455E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i/>
          <w:iCs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i/>
          <w:iCs/>
          <w:color w:val="2B2B2B"/>
          <w:sz w:val="24"/>
          <w:szCs w:val="24"/>
          <w:lang w:eastAsia="ru-RU"/>
        </w:rPr>
        <w:t> (В редакции Законов КР от </w:t>
      </w:r>
      <w:hyperlink r:id="rId4" w:history="1">
        <w:r w:rsidRPr="0021455E">
          <w:rPr>
            <w:rFonts w:ascii="Arial" w:eastAsia="Times New Roman" w:hAnsi="Arial" w:cs="Arial"/>
            <w:i/>
            <w:iCs/>
            <w:color w:val="0000FF"/>
            <w:sz w:val="24"/>
            <w:szCs w:val="24"/>
            <w:u w:val="single"/>
            <w:lang w:eastAsia="ru-RU"/>
          </w:rPr>
          <w:t>28 декабря 2006 года № 223</w:t>
        </w:r>
      </w:hyperlink>
      <w:r w:rsidRPr="0021455E">
        <w:rPr>
          <w:rFonts w:ascii="Arial" w:eastAsia="Times New Roman" w:hAnsi="Arial" w:cs="Arial"/>
          <w:i/>
          <w:iCs/>
          <w:color w:val="2B2B2B"/>
          <w:sz w:val="24"/>
          <w:szCs w:val="24"/>
          <w:lang w:eastAsia="ru-RU"/>
        </w:rPr>
        <w:t>, </w:t>
      </w:r>
      <w:hyperlink r:id="rId5" w:history="1">
        <w:r w:rsidRPr="0021455E">
          <w:rPr>
            <w:rFonts w:ascii="Arial" w:eastAsia="Times New Roman" w:hAnsi="Arial" w:cs="Arial"/>
            <w:i/>
            <w:iCs/>
            <w:color w:val="0000FF"/>
            <w:sz w:val="24"/>
            <w:szCs w:val="24"/>
            <w:u w:val="single"/>
            <w:lang w:eastAsia="ru-RU"/>
          </w:rPr>
          <w:t>10 августа 2012 года № 164</w:t>
        </w:r>
      </w:hyperlink>
      <w:r w:rsidRPr="0021455E">
        <w:rPr>
          <w:rFonts w:ascii="Arial" w:eastAsia="Times New Roman" w:hAnsi="Arial" w:cs="Arial"/>
          <w:i/>
          <w:iCs/>
          <w:color w:val="2B2B2B"/>
          <w:sz w:val="24"/>
          <w:szCs w:val="24"/>
          <w:lang w:eastAsia="ru-RU"/>
        </w:rPr>
        <w:t>, </w:t>
      </w:r>
      <w:hyperlink r:id="rId6" w:history="1">
        <w:r w:rsidRPr="0021455E">
          <w:rPr>
            <w:rFonts w:ascii="Arial" w:eastAsia="Times New Roman" w:hAnsi="Arial" w:cs="Arial"/>
            <w:i/>
            <w:iCs/>
            <w:color w:val="0000FF"/>
            <w:sz w:val="24"/>
            <w:szCs w:val="24"/>
            <w:u w:val="single"/>
            <w:lang w:eastAsia="ru-RU"/>
          </w:rPr>
          <w:t>19 февраля 2013 года № 22</w:t>
        </w:r>
      </w:hyperlink>
      <w:r w:rsidRPr="0021455E">
        <w:rPr>
          <w:rFonts w:ascii="Arial" w:eastAsia="Times New Roman" w:hAnsi="Arial" w:cs="Arial"/>
          <w:i/>
          <w:iCs/>
          <w:color w:val="2B2B2B"/>
          <w:sz w:val="24"/>
          <w:szCs w:val="24"/>
          <w:lang w:eastAsia="ru-RU"/>
        </w:rPr>
        <w:t>,</w:t>
      </w:r>
      <w:r w:rsidRPr="0021455E">
        <w:rPr>
          <w:rFonts w:ascii="Arial" w:eastAsia="Times New Roman" w:hAnsi="Arial" w:cs="Arial"/>
          <w:i/>
          <w:iCs/>
          <w:color w:val="2B2B2B"/>
          <w:sz w:val="24"/>
          <w:szCs w:val="24"/>
          <w:lang w:eastAsia="ru-RU"/>
        </w:rPr>
        <w:br/>
      </w:r>
      <w:hyperlink r:id="rId7" w:history="1">
        <w:r w:rsidRPr="0021455E">
          <w:rPr>
            <w:rFonts w:ascii="Arial" w:eastAsia="Times New Roman" w:hAnsi="Arial" w:cs="Arial"/>
            <w:i/>
            <w:iCs/>
            <w:color w:val="0000FF"/>
            <w:sz w:val="24"/>
            <w:szCs w:val="24"/>
            <w:u w:val="single"/>
            <w:lang w:eastAsia="ru-RU"/>
          </w:rPr>
          <w:t>8 мая 2013 года № 68</w:t>
        </w:r>
      </w:hyperlink>
      <w:r w:rsidRPr="0021455E">
        <w:rPr>
          <w:rFonts w:ascii="Arial" w:eastAsia="Times New Roman" w:hAnsi="Arial" w:cs="Arial"/>
          <w:i/>
          <w:iCs/>
          <w:color w:val="2B2B2B"/>
          <w:sz w:val="24"/>
          <w:szCs w:val="24"/>
          <w:lang w:eastAsia="ru-RU"/>
        </w:rPr>
        <w:t>, </w:t>
      </w:r>
      <w:hyperlink r:id="rId8" w:history="1">
        <w:r w:rsidRPr="0021455E">
          <w:rPr>
            <w:rFonts w:ascii="Arial" w:eastAsia="Times New Roman" w:hAnsi="Arial" w:cs="Arial"/>
            <w:i/>
            <w:iCs/>
            <w:color w:val="0000FF"/>
            <w:sz w:val="24"/>
            <w:szCs w:val="24"/>
            <w:u w:val="single"/>
            <w:lang w:eastAsia="ru-RU"/>
          </w:rPr>
          <w:t>20 июля 2015 года № 177</w:t>
        </w:r>
      </w:hyperlink>
      <w:r w:rsidRPr="0021455E">
        <w:rPr>
          <w:rFonts w:ascii="Arial" w:eastAsia="Times New Roman" w:hAnsi="Arial" w:cs="Arial"/>
          <w:i/>
          <w:iCs/>
          <w:color w:val="2B2B2B"/>
          <w:sz w:val="24"/>
          <w:szCs w:val="24"/>
          <w:lang w:eastAsia="ru-RU"/>
        </w:rPr>
        <w:t>)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Настоящий Закон направлен на создание системы, открытости и прозрачности доходов высших и иных должностных лиц органов государственной власти Кыргызской Республики, их подотчетности и ответственности перед народом Кыргызстана и регулирует правоотношения, связанные с декларированием их доходов.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bookmarkStart w:id="0" w:name="st_1"/>
      <w:bookmarkEnd w:id="0"/>
      <w:r w:rsidRPr="0021455E">
        <w:rPr>
          <w:rFonts w:ascii="Arial" w:eastAsia="Times New Roman" w:hAnsi="Arial" w:cs="Arial"/>
          <w:b/>
          <w:bCs/>
          <w:color w:val="2B2B2B"/>
          <w:sz w:val="24"/>
          <w:szCs w:val="24"/>
          <w:lang w:eastAsia="ru-RU"/>
        </w:rPr>
        <w:t>Статья 1. Сфера действия настоящего Закона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1. Действие настоящего Закона распространяется на лиц, замещающих следующие должности: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Президент Кыргызской Республики, руководитель, заместители руководителя Аппарата Президента Кыргызской Республики, секретарь Совета обороны Кыргызской Республики, руководители структурных подразделений Аппарата Президента Кыргызской Республики, руководители государственных органов, назначаемые Президентом Кыргызской Республики;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Премьер-министр Кыргызской Республики;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spell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Торага</w:t>
      </w:r>
      <w:proofErr w:type="spell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 xml:space="preserve">, заместители </w:t>
      </w:r>
      <w:proofErr w:type="spell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Торага</w:t>
      </w:r>
      <w:proofErr w:type="spell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 xml:space="preserve"> и депутаты </w:t>
      </w:r>
      <w:proofErr w:type="spell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Жогорку</w:t>
      </w:r>
      <w:proofErr w:type="spell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 xml:space="preserve"> </w:t>
      </w:r>
      <w:proofErr w:type="spell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Кенеша</w:t>
      </w:r>
      <w:proofErr w:type="spell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 xml:space="preserve"> Кыргызской Республики;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Председатель Конституционной палаты Верховного суда Кыргызской Республики, его заместитель и судьи Конституционной палаты Верховного суда Кыргызской Республики;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Председатель Верховного суда Кыргызской Республики, его заместители и судьи Верховного суда Кыргызской Республики, а также все судьи местных судов;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gram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первый</w:t>
      </w:r>
      <w:proofErr w:type="gram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 xml:space="preserve"> вице-премьер-министр и вице-премьер-министры Кыргызской Республики;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gram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министры</w:t>
      </w:r>
      <w:proofErr w:type="gram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 xml:space="preserve"> и председатели государственных комитетов Кыргызской Республики, руководители административных ведомств;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gram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председатель</w:t>
      </w:r>
      <w:proofErr w:type="gram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 xml:space="preserve"> Социального фонда Кыргызской Республики;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Генеральный прокурор Кыргызской Республики и его заместители, а также прокуроры областей, городов Бишкек, Ош, прокуроры специализированных прокуратур и районные прокуроры;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gram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председатель</w:t>
      </w:r>
      <w:proofErr w:type="gram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 xml:space="preserve"> Счетной палаты Кыргызской Республики;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gram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председатель</w:t>
      </w:r>
      <w:proofErr w:type="gram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 xml:space="preserve"> Национального банка Кыргызской Республики и его заместители;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gram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lastRenderedPageBreak/>
        <w:t>председатель</w:t>
      </w:r>
      <w:proofErr w:type="gram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 xml:space="preserve"> Центральной комиссии по выборам и проведению референдумов Кыргызской Республики;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gram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руководители</w:t>
      </w:r>
      <w:proofErr w:type="gram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 xml:space="preserve"> центральных и местных уполномоченных органов в сфере таможенного дела и уполномоченных налоговых органов;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gram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руководители</w:t>
      </w:r>
      <w:proofErr w:type="gram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 xml:space="preserve"> центральных и местных органов финансовой полиции;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gram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полномочные</w:t>
      </w:r>
      <w:proofErr w:type="gram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 xml:space="preserve"> представители Правительства в областях;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gram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руководители</w:t>
      </w:r>
      <w:proofErr w:type="gram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 xml:space="preserve"> местных государственных администраций и мэры городов Бишкек и Ош;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gram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председатель</w:t>
      </w:r>
      <w:proofErr w:type="gram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 xml:space="preserve"> </w:t>
      </w:r>
      <w:proofErr w:type="spell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кенеша</w:t>
      </w:r>
      <w:proofErr w:type="spell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 xml:space="preserve"> города республиканского значения, председатель </w:t>
      </w:r>
      <w:proofErr w:type="spell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кенеша</w:t>
      </w:r>
      <w:proofErr w:type="spell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 xml:space="preserve"> города областного значения;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gram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мэр</w:t>
      </w:r>
      <w:proofErr w:type="gram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 xml:space="preserve"> города областного значения, мэр города районного значения.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2. Настоящий Закон также распространяется на других лиц, замещающих государственные и муниципальные должности, указанные в реестрах государственных и муниципальных должностей Кыргызской Республики.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i/>
          <w:iCs/>
          <w:color w:val="2B2B2B"/>
          <w:sz w:val="24"/>
          <w:szCs w:val="24"/>
          <w:lang w:eastAsia="ru-RU"/>
        </w:rPr>
        <w:t>(В редакции Законов КР от </w:t>
      </w:r>
      <w:hyperlink r:id="rId9" w:history="1">
        <w:r w:rsidRPr="0021455E">
          <w:rPr>
            <w:rFonts w:ascii="Arial" w:eastAsia="Times New Roman" w:hAnsi="Arial" w:cs="Arial"/>
            <w:i/>
            <w:iCs/>
            <w:color w:val="0000FF"/>
            <w:sz w:val="24"/>
            <w:szCs w:val="24"/>
            <w:u w:val="single"/>
            <w:lang w:eastAsia="ru-RU"/>
          </w:rPr>
          <w:t>19 февраля 2013 года № 22</w:t>
        </w:r>
      </w:hyperlink>
      <w:r w:rsidRPr="0021455E">
        <w:rPr>
          <w:rFonts w:ascii="Arial" w:eastAsia="Times New Roman" w:hAnsi="Arial" w:cs="Arial"/>
          <w:i/>
          <w:iCs/>
          <w:color w:val="2B2B2B"/>
          <w:sz w:val="24"/>
          <w:szCs w:val="24"/>
          <w:lang w:eastAsia="ru-RU"/>
        </w:rPr>
        <w:t>, </w:t>
      </w:r>
      <w:hyperlink r:id="rId10" w:history="1">
        <w:r w:rsidRPr="0021455E">
          <w:rPr>
            <w:rFonts w:ascii="Arial" w:eastAsia="Times New Roman" w:hAnsi="Arial" w:cs="Arial"/>
            <w:i/>
            <w:iCs/>
            <w:color w:val="0000FF"/>
            <w:sz w:val="24"/>
            <w:szCs w:val="24"/>
            <w:u w:val="single"/>
            <w:lang w:eastAsia="ru-RU"/>
          </w:rPr>
          <w:t>20 июля 2015 года № 177</w:t>
        </w:r>
      </w:hyperlink>
      <w:r w:rsidRPr="0021455E">
        <w:rPr>
          <w:rFonts w:ascii="Arial" w:eastAsia="Times New Roman" w:hAnsi="Arial" w:cs="Arial"/>
          <w:i/>
          <w:iCs/>
          <w:color w:val="2B2B2B"/>
          <w:sz w:val="24"/>
          <w:szCs w:val="24"/>
          <w:lang w:eastAsia="ru-RU"/>
        </w:rPr>
        <w:t>)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bookmarkStart w:id="1" w:name="st_2"/>
      <w:bookmarkEnd w:id="1"/>
      <w:r w:rsidRPr="0021455E">
        <w:rPr>
          <w:rFonts w:ascii="Arial" w:eastAsia="Times New Roman" w:hAnsi="Arial" w:cs="Arial"/>
          <w:b/>
          <w:bCs/>
          <w:color w:val="2B2B2B"/>
          <w:sz w:val="24"/>
          <w:szCs w:val="24"/>
          <w:lang w:eastAsia="ru-RU"/>
        </w:rPr>
        <w:t>Статья 2. Обязанность декларирования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1. Лица, указанные в </w:t>
      </w:r>
      <w:hyperlink r:id="rId11" w:anchor="st_1" w:history="1">
        <w:r w:rsidRPr="0021455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статье 1</w:t>
        </w:r>
      </w:hyperlink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 настоящего Закона (далее - декларанты), обязаны представлять в порядке, установленном настоящим Законом, декларацию, содержащую сведения о доходах, расходах, имуществе и обязательствах (далее - декларация), принадлежащих им и их близким родственникам.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Близкими родственниками декларанта по смыслу настоящего Закона считаются: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gram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а</w:t>
      </w:r>
      <w:proofErr w:type="gram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) супруг (супруга), несовершеннолетние дети;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gram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б</w:t>
      </w:r>
      <w:proofErr w:type="gram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) лица, находящиеся на его иждивении либо на полном попечении, либо имеющие право на содержание со стороны декларанта в соответствии с законодательством Кыргызской Республики;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gram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в</w:t>
      </w:r>
      <w:proofErr w:type="gram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) совершеннолетние дети, родители, братья и сестры, в отношении которых декларанты несут финансовые затраты в части покрытия расходов на проживание, образование, здравоохранение и другие необходимые расходы.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2. Исполнение обязанности о представлении декларации не освобождает от обязанности представлять декларации, предусмотренные налоговым законодательством Кыргызской Республики.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i/>
          <w:iCs/>
          <w:color w:val="2B2B2B"/>
          <w:sz w:val="24"/>
          <w:szCs w:val="24"/>
          <w:lang w:eastAsia="ru-RU"/>
        </w:rPr>
        <w:t>(В редакции Закона КР от </w:t>
      </w:r>
      <w:hyperlink r:id="rId12" w:history="1">
        <w:r w:rsidRPr="0021455E">
          <w:rPr>
            <w:rFonts w:ascii="Arial" w:eastAsia="Times New Roman" w:hAnsi="Arial" w:cs="Arial"/>
            <w:i/>
            <w:iCs/>
            <w:color w:val="0000FF"/>
            <w:sz w:val="24"/>
            <w:szCs w:val="24"/>
            <w:u w:val="single"/>
            <w:lang w:eastAsia="ru-RU"/>
          </w:rPr>
          <w:t>20 июля 2015 года № 177</w:t>
        </w:r>
      </w:hyperlink>
      <w:r w:rsidRPr="0021455E">
        <w:rPr>
          <w:rFonts w:ascii="Arial" w:eastAsia="Times New Roman" w:hAnsi="Arial" w:cs="Arial"/>
          <w:i/>
          <w:iCs/>
          <w:color w:val="2B2B2B"/>
          <w:sz w:val="24"/>
          <w:szCs w:val="24"/>
          <w:lang w:eastAsia="ru-RU"/>
        </w:rPr>
        <w:t>)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bookmarkStart w:id="2" w:name="st_3"/>
      <w:bookmarkEnd w:id="2"/>
      <w:r w:rsidRPr="0021455E">
        <w:rPr>
          <w:rFonts w:ascii="Arial" w:eastAsia="Times New Roman" w:hAnsi="Arial" w:cs="Arial"/>
          <w:b/>
          <w:bCs/>
          <w:color w:val="2B2B2B"/>
          <w:sz w:val="24"/>
          <w:szCs w:val="24"/>
          <w:lang w:eastAsia="ru-RU"/>
        </w:rPr>
        <w:t>Статья 3. Сведения об имуществе и обязательствах, подлежащих указанию в декларации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1. В декларации должны быть указаны сведения об имуществе, находящемся в собственности декларантов и их близких родственников: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1) недвижимое имущество;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 xml:space="preserve">2) движимое имущество - транспортные средства, денежные средства (в национальной и иностранной валюте), ценные бумаги, доля, принадлежащего им капитала в предприятиях, ювелирные изделия из драгоценных и полудрагоценных металлов, самоцветов и камней, домашний скот и другая живность, кроме малоценной, финансовые и иные имущественные требования по отношению к </w:t>
      </w: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lastRenderedPageBreak/>
        <w:t>гражданам и юридическим лицам, а также имущество, имеющее культурную ценность, и предметы старины, признанные таковыми в установленном законодательством порядке.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2. Если у декларанта имеются финансовые обязательства перед гражданами и юридическими лицами, в декларации также должны быть указаны сведения об этом, включая размер суммы обязательства.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bookmarkStart w:id="3" w:name="st_4"/>
      <w:bookmarkEnd w:id="3"/>
      <w:r w:rsidRPr="0021455E">
        <w:rPr>
          <w:rFonts w:ascii="Arial" w:eastAsia="Times New Roman" w:hAnsi="Arial" w:cs="Arial"/>
          <w:b/>
          <w:bCs/>
          <w:color w:val="2B2B2B"/>
          <w:sz w:val="24"/>
          <w:szCs w:val="24"/>
          <w:lang w:eastAsia="ru-RU"/>
        </w:rPr>
        <w:t>Статья 4. Сведения о доходах и расходах, источниках их получения и расходования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1. В декларации, помимо сведений, перечисленных в </w:t>
      </w:r>
      <w:hyperlink r:id="rId13" w:anchor="st_3" w:history="1">
        <w:r w:rsidRPr="0021455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статье 3</w:t>
        </w:r>
      </w:hyperlink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 настоящего Закона, также должны быть указаны сведения обо всех доходах и расходах, полученных за отчетный период декларантом и его близкими родственниками, об источниках происхождения указанных средств, в том числе за рубежом. Доходами лица, представляющего декларацию, будут считаться имущество и суммы, полученные в национальной и иностранной валюте, такие как: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gram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а</w:t>
      </w:r>
      <w:proofErr w:type="gram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) вознаграждение за труд и иные аналогичные выплаты;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gram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б</w:t>
      </w:r>
      <w:proofErr w:type="gram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) вознаграждение, полученное в результате использования объектов интеллектуальной собственности;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gram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в</w:t>
      </w:r>
      <w:proofErr w:type="gram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) проценты или другие компенсации, начисленные за вклады или предоставление займов;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gram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г</w:t>
      </w:r>
      <w:proofErr w:type="gram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) доходы, полученные от предпринимательской деятельности, включая дивиденды; доходы от биржевых сделок, другие доходы, полученные от гражданско-правовых сделок;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gram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д</w:t>
      </w:r>
      <w:proofErr w:type="gram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) призы, полученные на соревнованиях, конкурсах, а также выигрыши в лотереях, азартных играх; денежные средства и/или другое имущество, полученные в качестве дара, материальной помощи или наследства, если они превышают сто расчетных показателей, установленных законом;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gram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е</w:t>
      </w:r>
      <w:proofErr w:type="gram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) суммы, полученные по договорам страхования;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gram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ж</w:t>
      </w:r>
      <w:proofErr w:type="gram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) все виды пособий, стипендий, пенсий и единовременных платежей;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gram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з</w:t>
      </w:r>
      <w:proofErr w:type="gram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) доходы из любых других источников, не указанных выше, если они превышают сто расчетных показателей, установленных законом.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1-1. Расходами декларантов и их близких родственников считаются сделка по приобретению ими права собственности или иного права на имущество, указанное в пункте 1 </w:t>
      </w:r>
      <w:hyperlink r:id="rId14" w:anchor="st_3" w:history="1">
        <w:r w:rsidRPr="0021455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статьи 3</w:t>
        </w:r>
      </w:hyperlink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 настоящего Закона, если его стоимость превышает 3000-кратный размер расчетного показателя, установленного законодательством Кыргызской Республики, а также источники получения средств, за счет которых совершена указанная сделка.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2. Если в пользу и с ведома декларанта и его близких родственников осуществлены страховые платежи гражданами и юридическими лицами, в декларации также должны быть указаны сведения об этом, включая размер суммы платежей.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i/>
          <w:iCs/>
          <w:color w:val="2B2B2B"/>
          <w:sz w:val="24"/>
          <w:szCs w:val="24"/>
          <w:lang w:eastAsia="ru-RU"/>
        </w:rPr>
        <w:t>(В редакции Законов КР от </w:t>
      </w:r>
      <w:hyperlink r:id="rId15" w:history="1">
        <w:r w:rsidRPr="0021455E">
          <w:rPr>
            <w:rFonts w:ascii="Arial" w:eastAsia="Times New Roman" w:hAnsi="Arial" w:cs="Arial"/>
            <w:i/>
            <w:iCs/>
            <w:color w:val="0000FF"/>
            <w:sz w:val="24"/>
            <w:szCs w:val="24"/>
            <w:u w:val="single"/>
            <w:lang w:eastAsia="ru-RU"/>
          </w:rPr>
          <w:t>28 декабря 2006 года № 223</w:t>
        </w:r>
      </w:hyperlink>
      <w:r w:rsidRPr="0021455E">
        <w:rPr>
          <w:rFonts w:ascii="Arial" w:eastAsia="Times New Roman" w:hAnsi="Arial" w:cs="Arial"/>
          <w:i/>
          <w:iCs/>
          <w:color w:val="2B2B2B"/>
          <w:sz w:val="24"/>
          <w:szCs w:val="24"/>
          <w:lang w:eastAsia="ru-RU"/>
        </w:rPr>
        <w:t>, </w:t>
      </w:r>
      <w:hyperlink r:id="rId16" w:history="1">
        <w:r w:rsidRPr="0021455E">
          <w:rPr>
            <w:rFonts w:ascii="Arial" w:eastAsia="Times New Roman" w:hAnsi="Arial" w:cs="Arial"/>
            <w:i/>
            <w:iCs/>
            <w:color w:val="0000FF"/>
            <w:sz w:val="24"/>
            <w:szCs w:val="24"/>
            <w:u w:val="single"/>
            <w:lang w:eastAsia="ru-RU"/>
          </w:rPr>
          <w:t>20 июля 2015 года № 177</w:t>
        </w:r>
      </w:hyperlink>
      <w:r w:rsidRPr="0021455E">
        <w:rPr>
          <w:rFonts w:ascii="Arial" w:eastAsia="Times New Roman" w:hAnsi="Arial" w:cs="Arial"/>
          <w:i/>
          <w:iCs/>
          <w:color w:val="2B2B2B"/>
          <w:sz w:val="24"/>
          <w:szCs w:val="24"/>
          <w:lang w:eastAsia="ru-RU"/>
        </w:rPr>
        <w:t>)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bookmarkStart w:id="4" w:name="kluch_slova_00E705"/>
      <w:bookmarkStart w:id="5" w:name="st_5"/>
      <w:bookmarkEnd w:id="4"/>
      <w:bookmarkEnd w:id="5"/>
      <w:r w:rsidRPr="0021455E">
        <w:rPr>
          <w:rFonts w:ascii="Arial" w:eastAsia="Times New Roman" w:hAnsi="Arial" w:cs="Arial"/>
          <w:b/>
          <w:bCs/>
          <w:color w:val="2B2B2B"/>
          <w:sz w:val="24"/>
          <w:szCs w:val="24"/>
          <w:lang w:eastAsia="ru-RU"/>
        </w:rPr>
        <w:t>Статья 5. Порядок, условия и сроки представления деклараций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1. Декларация представляется: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gram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lastRenderedPageBreak/>
        <w:t>в</w:t>
      </w:r>
      <w:proofErr w:type="gram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 xml:space="preserve"> случае избрания или назначения на должность, предусмотренную в </w:t>
      </w:r>
      <w:hyperlink r:id="rId17" w:anchor="st_1" w:history="1">
        <w:r w:rsidRPr="0021455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статье 1</w:t>
        </w:r>
      </w:hyperlink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 настоящего Закона, в течение тридцати дней со дня замещения данной должности на момент избрания или назначения;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gram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в</w:t>
      </w:r>
      <w:proofErr w:type="gram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 xml:space="preserve"> период нахождения на должности, включая случаи перехода с одной должности на другую должность, предусмотренные в </w:t>
      </w:r>
      <w:hyperlink r:id="rId18" w:anchor="st_1" w:history="1">
        <w:r w:rsidRPr="0021455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статье 1</w:t>
        </w:r>
      </w:hyperlink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 настоящего Закона, - ежегодно, не позднее 1 марта года, следующего за отчетным. Отчетным годом признается период с 1 января по 31 декабря;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gram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в</w:t>
      </w:r>
      <w:proofErr w:type="gram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 xml:space="preserve"> случае освобождения от должности, предусмотренной в </w:t>
      </w:r>
      <w:hyperlink r:id="rId19" w:anchor="st_1" w:history="1">
        <w:r w:rsidRPr="0021455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статье 1</w:t>
        </w:r>
      </w:hyperlink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 настоящего Закона, в течение тридцати дней со дня освобождения от должности - за период текущего года. Текущим годом признается период с 1 января по день представления декларации.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2. При освобождении от должности лицо, замещавшее должность, указанную в </w:t>
      </w:r>
      <w:hyperlink r:id="rId20" w:anchor="st_1" w:history="1">
        <w:r w:rsidRPr="0021455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статье 1</w:t>
        </w:r>
      </w:hyperlink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 xml:space="preserve"> настоящего Закона, обязано представлять годовые декларации в течение последующего одного года. Данная норма не применяется, в случае если лицо, освобожденное от должности, будет назначено (избрано) на иную должность, </w:t>
      </w:r>
      <w:proofErr w:type="spell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предусмотренную</w:t>
      </w:r>
      <w:hyperlink r:id="rId21" w:anchor="st_1" w:history="1">
        <w:r w:rsidRPr="0021455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статьей</w:t>
        </w:r>
        <w:proofErr w:type="spellEnd"/>
        <w:r w:rsidRPr="0021455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 xml:space="preserve"> 1</w:t>
        </w:r>
      </w:hyperlink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 настоящего Закона.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3. Декларация представляется в уполномоченный государственный орган по делам государственной службы.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Порядок проверки достоверности и полноты сведений, указанных в декларации, а также форма декларации, порядок ее заполнения, представления, учета и хранения определяются Правительством Кыргызской Республики.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i/>
          <w:iCs/>
          <w:color w:val="2B2B2B"/>
          <w:sz w:val="24"/>
          <w:szCs w:val="24"/>
          <w:lang w:eastAsia="ru-RU"/>
        </w:rPr>
        <w:t>(В редакции Законов КР от </w:t>
      </w:r>
      <w:hyperlink r:id="rId22" w:history="1">
        <w:r w:rsidRPr="0021455E">
          <w:rPr>
            <w:rFonts w:ascii="Arial" w:eastAsia="Times New Roman" w:hAnsi="Arial" w:cs="Arial"/>
            <w:i/>
            <w:iCs/>
            <w:color w:val="0000FF"/>
            <w:sz w:val="24"/>
            <w:szCs w:val="24"/>
            <w:u w:val="single"/>
            <w:lang w:eastAsia="ru-RU"/>
          </w:rPr>
          <w:t>19 февраля 2013 года № 22</w:t>
        </w:r>
      </w:hyperlink>
      <w:r w:rsidRPr="0021455E">
        <w:rPr>
          <w:rFonts w:ascii="Arial" w:eastAsia="Times New Roman" w:hAnsi="Arial" w:cs="Arial"/>
          <w:i/>
          <w:iCs/>
          <w:color w:val="2B2B2B"/>
          <w:sz w:val="24"/>
          <w:szCs w:val="24"/>
          <w:lang w:eastAsia="ru-RU"/>
        </w:rPr>
        <w:t>, </w:t>
      </w:r>
      <w:hyperlink r:id="rId23" w:history="1">
        <w:r w:rsidRPr="0021455E">
          <w:rPr>
            <w:rFonts w:ascii="Arial" w:eastAsia="Times New Roman" w:hAnsi="Arial" w:cs="Arial"/>
            <w:i/>
            <w:iCs/>
            <w:color w:val="0000FF"/>
            <w:sz w:val="24"/>
            <w:szCs w:val="24"/>
            <w:u w:val="single"/>
            <w:lang w:eastAsia="ru-RU"/>
          </w:rPr>
          <w:t>8 мая 2013 года № 68</w:t>
        </w:r>
      </w:hyperlink>
      <w:r w:rsidRPr="0021455E">
        <w:rPr>
          <w:rFonts w:ascii="Arial" w:eastAsia="Times New Roman" w:hAnsi="Arial" w:cs="Arial"/>
          <w:i/>
          <w:iCs/>
          <w:color w:val="2B2B2B"/>
          <w:sz w:val="24"/>
          <w:szCs w:val="24"/>
          <w:lang w:eastAsia="ru-RU"/>
        </w:rPr>
        <w:t>, </w:t>
      </w:r>
      <w:hyperlink r:id="rId24" w:history="1">
        <w:r w:rsidRPr="0021455E">
          <w:rPr>
            <w:rFonts w:ascii="Arial" w:eastAsia="Times New Roman" w:hAnsi="Arial" w:cs="Arial"/>
            <w:i/>
            <w:iCs/>
            <w:color w:val="0000FF"/>
            <w:sz w:val="24"/>
            <w:szCs w:val="24"/>
            <w:u w:val="single"/>
            <w:lang w:eastAsia="ru-RU"/>
          </w:rPr>
          <w:t>20 июля 2015 года № 177</w:t>
        </w:r>
      </w:hyperlink>
      <w:r w:rsidRPr="0021455E">
        <w:rPr>
          <w:rFonts w:ascii="Arial" w:eastAsia="Times New Roman" w:hAnsi="Arial" w:cs="Arial"/>
          <w:i/>
          <w:iCs/>
          <w:color w:val="2B2B2B"/>
          <w:sz w:val="24"/>
          <w:szCs w:val="24"/>
          <w:lang w:eastAsia="ru-RU"/>
        </w:rPr>
        <w:t>)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i/>
          <w:iCs/>
          <w:color w:val="2B2B2B"/>
          <w:sz w:val="24"/>
          <w:szCs w:val="24"/>
          <w:lang w:eastAsia="ru-RU"/>
        </w:rPr>
        <w:t>См.: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hyperlink r:id="rId25" w:history="1">
        <w:proofErr w:type="gramStart"/>
        <w:r w:rsidRPr="0021455E">
          <w:rPr>
            <w:rFonts w:ascii="Arial" w:eastAsia="Times New Roman" w:hAnsi="Arial" w:cs="Arial"/>
            <w:i/>
            <w:iCs/>
            <w:color w:val="0000FF"/>
            <w:sz w:val="24"/>
            <w:szCs w:val="24"/>
            <w:u w:val="single"/>
            <w:lang w:eastAsia="ru-RU"/>
          </w:rPr>
          <w:t>постановление</w:t>
        </w:r>
        <w:proofErr w:type="gramEnd"/>
      </w:hyperlink>
      <w:r w:rsidRPr="0021455E">
        <w:rPr>
          <w:rFonts w:ascii="Arial" w:eastAsia="Times New Roman" w:hAnsi="Arial" w:cs="Arial"/>
          <w:i/>
          <w:iCs/>
          <w:color w:val="2B2B2B"/>
          <w:sz w:val="24"/>
          <w:szCs w:val="24"/>
          <w:lang w:eastAsia="ru-RU"/>
        </w:rPr>
        <w:t> Правительства КР от 25 декабря 2012 года № 855 "О вопросах декларирования, публикации и анализа сведений о доходах, имуществе и обязательствах государственного служащего, а также его близких родственников" 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bookmarkStart w:id="6" w:name="st_6"/>
      <w:bookmarkEnd w:id="6"/>
      <w:r w:rsidRPr="0021455E">
        <w:rPr>
          <w:rFonts w:ascii="Arial" w:eastAsia="Times New Roman" w:hAnsi="Arial" w:cs="Arial"/>
          <w:b/>
          <w:bCs/>
          <w:color w:val="2B2B2B"/>
          <w:sz w:val="24"/>
          <w:szCs w:val="24"/>
          <w:lang w:eastAsia="ru-RU"/>
        </w:rPr>
        <w:t>Статья 6. Полномочия уполномоченного государственного органа по делам государственной службы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1. Уполномоченный государственный орган по делам государственной службы: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gram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а</w:t>
      </w:r>
      <w:proofErr w:type="gram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) ведет реестр декларантов и учет полученных деклараций, обеспечивает их сохранность и тайну сведений, не подлежащих разглашению;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gram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б</w:t>
      </w:r>
      <w:proofErr w:type="gram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) размещает бланк декларации, классификатор доходов, расходов, имущества и обязательств, а также инструкцию по заполнению и представлению декларации на ведомственном сайте;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gram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в</w:t>
      </w:r>
      <w:proofErr w:type="gram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) уведомляет декларантов о необходимости своевременного представления деклараций, принимает меры по обеспечению полноты и достоверности представляемых деклараций и указываемых в них сведений;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 xml:space="preserve">г) изучает сведения, указанные в декларации; при необходимости направляет запрос в государственные органы держателям информации о доходах, имуществе и обязательствах государственного служащего, а также его близких родственников для проведения анализа на предмет достоверности и полноты сведений, указанных в декларации; изучает поступившую от государственных органов, органов местного самоуправления, коммерческих и некоммерческих организаций и граждан информацию, относящуюся к доходам, имуществу и обязательствам лиц, </w:t>
      </w: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lastRenderedPageBreak/>
        <w:t>подпадающих под действие настоящего Закона; в случае необходимости до 1 мая года, следующего за отчетным годом, уточняет совместно с декларантами сведения, указанные в декларации;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gram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д</w:t>
      </w:r>
      <w:proofErr w:type="gram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) предоставляет возможность декларантам внести поправки в декларацию, представленную ими до 1 мая, после представления декларации;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gram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е</w:t>
      </w:r>
      <w:proofErr w:type="gram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 xml:space="preserve">) представляет ежегодно до 1 сентября отчет об итогах декларационной кампании Президенту Кыргызской Республики и информацию об этом с соответствующими рекомендациями </w:t>
      </w:r>
      <w:proofErr w:type="spell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Жогорку</w:t>
      </w:r>
      <w:proofErr w:type="spell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 xml:space="preserve"> </w:t>
      </w:r>
      <w:proofErr w:type="spell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Кенешу</w:t>
      </w:r>
      <w:proofErr w:type="spell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 xml:space="preserve"> Кыргызской Республики и Правительству Кыргызской Республики;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gram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ж</w:t>
      </w:r>
      <w:proofErr w:type="gram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) публикует сводные сведения о доходах, расходах и имуществе лиц, замещающих политические, специальные и административные должности, а также их близких родственников, за исключением лиц, замещающих административные государственные должности, деятельность которых связана с обеспечением национальной безопасности;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gram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з</w:t>
      </w:r>
      <w:proofErr w:type="gram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) выполняет иные полномочия, установленные законодательством Кыргызской Республики.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2. Перечень государственных должностей, деятельность которых связана с обеспечением национальной безопасности, определяется Правительством Кыргызской Республики.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 xml:space="preserve">3. В случае установления после 1 мая неполных и/или недостоверных сведений в декларации уполномоченный государственный орган по делам государственной службы в месячный срок направляет соответствующую информацию Президенту Кыргызской Республики, </w:t>
      </w:r>
      <w:proofErr w:type="spell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Жогорку</w:t>
      </w:r>
      <w:proofErr w:type="spell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 xml:space="preserve"> </w:t>
      </w:r>
      <w:proofErr w:type="spell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Кенешу</w:t>
      </w:r>
      <w:proofErr w:type="spell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 xml:space="preserve"> Кыргызской Республики, Правительству Кыргызской Республики, Верховному суду Кыргызской Республики, Конституционной палате Верховного суда Кыргызской Республики и отражает информацию об этом в ежегодном отчете.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i/>
          <w:iCs/>
          <w:color w:val="2B2B2B"/>
          <w:sz w:val="24"/>
          <w:szCs w:val="24"/>
          <w:lang w:eastAsia="ru-RU"/>
        </w:rPr>
        <w:t>(В редакции Закона КР от </w:t>
      </w:r>
      <w:hyperlink r:id="rId26" w:history="1">
        <w:r w:rsidRPr="0021455E">
          <w:rPr>
            <w:rFonts w:ascii="Arial" w:eastAsia="Times New Roman" w:hAnsi="Arial" w:cs="Arial"/>
            <w:i/>
            <w:iCs/>
            <w:color w:val="0000FF"/>
            <w:sz w:val="24"/>
            <w:szCs w:val="24"/>
            <w:u w:val="single"/>
            <w:lang w:eastAsia="ru-RU"/>
          </w:rPr>
          <w:t>20 июля 2015 года № 177</w:t>
        </w:r>
      </w:hyperlink>
      <w:r w:rsidRPr="0021455E">
        <w:rPr>
          <w:rFonts w:ascii="Arial" w:eastAsia="Times New Roman" w:hAnsi="Arial" w:cs="Arial"/>
          <w:i/>
          <w:iCs/>
          <w:color w:val="2B2B2B"/>
          <w:sz w:val="24"/>
          <w:szCs w:val="24"/>
          <w:lang w:eastAsia="ru-RU"/>
        </w:rPr>
        <w:t>)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bookmarkStart w:id="7" w:name="st_7"/>
      <w:bookmarkEnd w:id="7"/>
      <w:r w:rsidRPr="0021455E">
        <w:rPr>
          <w:rFonts w:ascii="Arial" w:eastAsia="Times New Roman" w:hAnsi="Arial" w:cs="Arial"/>
          <w:b/>
          <w:bCs/>
          <w:color w:val="2B2B2B"/>
          <w:sz w:val="24"/>
          <w:szCs w:val="24"/>
          <w:lang w:eastAsia="ru-RU"/>
        </w:rPr>
        <w:t>Статья 7. Предоставление и публикация сведений, содержащихся в декларации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1. Уполномоченный государственный орган по делам государственной службы публикует в официальном бюллетене сводные сведения о доходах, расходах и имуществе лиц, предусмотренных </w:t>
      </w:r>
      <w:hyperlink r:id="rId27" w:anchor="st_1" w:history="1">
        <w:r w:rsidRPr="0021455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статьей 1</w:t>
        </w:r>
      </w:hyperlink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 настоящего Закона, размещает указанную информацию на ведомственном сайте.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2. Не подлежат разглашению и опубликованию сведения, указанные в декларации: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gram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а</w:t>
      </w:r>
      <w:proofErr w:type="gram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) о местожительстве, номере телефона и другие сведения, касающиеся средств осуществления личных контактов с декларантом и его близкими родственниками;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proofErr w:type="gram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б</w:t>
      </w:r>
      <w:proofErr w:type="gram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) о местонахождении имущества, указанного в декларации.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3. Уполномоченный государственный орган по делам государственной службы обеспечивает конфиденциальность информации, предусмотренной в пункте 2 настоящей статьи. Разглашение конфиденциальной информации влечет ответственность, установленную законодательством Кыргызской Республики.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4. Сведения, указанные в декларации, могут предоставляться органам прокуратуры в установленном порядке.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i/>
          <w:iCs/>
          <w:color w:val="2B2B2B"/>
          <w:sz w:val="24"/>
          <w:szCs w:val="24"/>
          <w:lang w:eastAsia="ru-RU"/>
        </w:rPr>
        <w:lastRenderedPageBreak/>
        <w:t>(В редакции Законов КР от </w:t>
      </w:r>
      <w:hyperlink r:id="rId28" w:history="1">
        <w:r w:rsidRPr="0021455E">
          <w:rPr>
            <w:rFonts w:ascii="Arial" w:eastAsia="Times New Roman" w:hAnsi="Arial" w:cs="Arial"/>
            <w:i/>
            <w:iCs/>
            <w:color w:val="0000FF"/>
            <w:sz w:val="24"/>
            <w:szCs w:val="24"/>
            <w:u w:val="single"/>
            <w:lang w:eastAsia="ru-RU"/>
          </w:rPr>
          <w:t>10 августа 2012 года № 164</w:t>
        </w:r>
      </w:hyperlink>
      <w:r w:rsidRPr="0021455E">
        <w:rPr>
          <w:rFonts w:ascii="Arial" w:eastAsia="Times New Roman" w:hAnsi="Arial" w:cs="Arial"/>
          <w:i/>
          <w:iCs/>
          <w:color w:val="2B2B2B"/>
          <w:sz w:val="24"/>
          <w:szCs w:val="24"/>
          <w:lang w:eastAsia="ru-RU"/>
        </w:rPr>
        <w:t>, </w:t>
      </w:r>
      <w:hyperlink r:id="rId29" w:history="1">
        <w:r w:rsidRPr="0021455E">
          <w:rPr>
            <w:rFonts w:ascii="Arial" w:eastAsia="Times New Roman" w:hAnsi="Arial" w:cs="Arial"/>
            <w:i/>
            <w:iCs/>
            <w:color w:val="0000FF"/>
            <w:sz w:val="24"/>
            <w:szCs w:val="24"/>
            <w:u w:val="single"/>
            <w:lang w:eastAsia="ru-RU"/>
          </w:rPr>
          <w:t>20 июля 2015 года № 177</w:t>
        </w:r>
      </w:hyperlink>
      <w:r w:rsidRPr="0021455E">
        <w:rPr>
          <w:rFonts w:ascii="Arial" w:eastAsia="Times New Roman" w:hAnsi="Arial" w:cs="Arial"/>
          <w:i/>
          <w:iCs/>
          <w:color w:val="2B2B2B"/>
          <w:sz w:val="24"/>
          <w:szCs w:val="24"/>
          <w:lang w:eastAsia="ru-RU"/>
        </w:rPr>
        <w:t>)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bookmarkStart w:id="8" w:name="st_8"/>
      <w:bookmarkEnd w:id="8"/>
      <w:r w:rsidRPr="0021455E">
        <w:rPr>
          <w:rFonts w:ascii="Arial" w:eastAsia="Times New Roman" w:hAnsi="Arial" w:cs="Arial"/>
          <w:b/>
          <w:bCs/>
          <w:color w:val="2B2B2B"/>
          <w:sz w:val="24"/>
          <w:szCs w:val="24"/>
          <w:lang w:eastAsia="ru-RU"/>
        </w:rPr>
        <w:t>Статья 8. Ответственность за нарушение положений настоящего Закона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В случае непредставления декларации в установленные сроки или неправомерных действий по разглашению конфиденциальной информации, виновные лица несут ответственность в порядке, установленном законодательством Кыргызской Республики.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В случае представления декларации с нарушением сроков ее подачи, наличия в представленной декларации неполных и недостоверных сведений уполномоченный государственный орган по делам государственной службы публикует в средствах массовой информации об этих лицах и направляет соответствующие материалы в органы прокуратуры Кыргызской Республики.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i/>
          <w:iCs/>
          <w:color w:val="2B2B2B"/>
          <w:sz w:val="24"/>
          <w:szCs w:val="24"/>
          <w:lang w:eastAsia="ru-RU"/>
        </w:rPr>
        <w:t>(В редакции Закона КР от </w:t>
      </w:r>
      <w:hyperlink r:id="rId30" w:history="1">
        <w:r w:rsidRPr="0021455E">
          <w:rPr>
            <w:rFonts w:ascii="Arial" w:eastAsia="Times New Roman" w:hAnsi="Arial" w:cs="Arial"/>
            <w:i/>
            <w:iCs/>
            <w:color w:val="0000FF"/>
            <w:sz w:val="24"/>
            <w:szCs w:val="24"/>
            <w:u w:val="single"/>
            <w:lang w:eastAsia="ru-RU"/>
          </w:rPr>
          <w:t>10 августа 2012 года № 164</w:t>
        </w:r>
      </w:hyperlink>
      <w:r w:rsidRPr="0021455E">
        <w:rPr>
          <w:rFonts w:ascii="Arial" w:eastAsia="Times New Roman" w:hAnsi="Arial" w:cs="Arial"/>
          <w:i/>
          <w:iCs/>
          <w:color w:val="2B2B2B"/>
          <w:sz w:val="24"/>
          <w:szCs w:val="24"/>
          <w:lang w:eastAsia="ru-RU"/>
        </w:rPr>
        <w:t>)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bookmarkStart w:id="9" w:name="st_9"/>
      <w:bookmarkEnd w:id="9"/>
      <w:r w:rsidRPr="0021455E">
        <w:rPr>
          <w:rFonts w:ascii="Arial" w:eastAsia="Times New Roman" w:hAnsi="Arial" w:cs="Arial"/>
          <w:b/>
          <w:bCs/>
          <w:color w:val="2B2B2B"/>
          <w:sz w:val="24"/>
          <w:szCs w:val="24"/>
          <w:lang w:eastAsia="ru-RU"/>
        </w:rPr>
        <w:t>Статья 9. Вступление Закона в силу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1. Настоящий Закон вступает в силу с 1 января 2005 года.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2. После вступления в силу настоящего Закона лица, указанные в </w:t>
      </w:r>
      <w:hyperlink r:id="rId31" w:anchor="st_1" w:history="1">
        <w:r w:rsidRPr="0021455E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статье 1</w:t>
        </w:r>
      </w:hyperlink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 настоящего Закона, обязаны представить декларацию за 2004 год, предусмотренную настоящим Законом, в уполномоченный государственный орган по делам государственной службы до 1 мая 2005 года.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3. Правительству Кыргызской Республики совместно с уполномоченным государственным органом по делам государственной службы: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 xml:space="preserve">- в целях реализации настоящего Закона разработать и внести на рассмотрение </w:t>
      </w:r>
      <w:proofErr w:type="spell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Жогорку</w:t>
      </w:r>
      <w:proofErr w:type="spell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 xml:space="preserve"> </w:t>
      </w:r>
      <w:proofErr w:type="spellStart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Кенеша</w:t>
      </w:r>
      <w:proofErr w:type="spellEnd"/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 xml:space="preserve"> Кыргызской Республики проекты законов Кыргызской Республики, вытекающие из настоящего Закона;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- привести свои решения в соответствие с настоящим Законом.</w:t>
      </w:r>
    </w:p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val="en-US" w:eastAsia="ru-RU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21455E" w:rsidRPr="0021455E" w:rsidTr="0021455E"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455E" w:rsidRPr="0021455E" w:rsidRDefault="0021455E" w:rsidP="0021455E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4"/>
                <w:szCs w:val="24"/>
                <w:lang w:eastAsia="ru-RU"/>
              </w:rPr>
            </w:pPr>
            <w:proofErr w:type="spellStart"/>
            <w:r w:rsidRPr="0021455E">
              <w:rPr>
                <w:rFonts w:ascii="Arial" w:eastAsia="Times New Roman" w:hAnsi="Arial" w:cs="Arial"/>
                <w:b/>
                <w:bCs/>
                <w:color w:val="2B2B2B"/>
                <w:sz w:val="24"/>
                <w:szCs w:val="24"/>
                <w:lang w:eastAsia="ru-RU"/>
              </w:rPr>
              <w:t>Кыргыз</w:t>
            </w:r>
            <w:proofErr w:type="spellEnd"/>
            <w:r w:rsidRPr="0021455E">
              <w:rPr>
                <w:rFonts w:ascii="Arial" w:eastAsia="Times New Roman" w:hAnsi="Arial" w:cs="Arial"/>
                <w:b/>
                <w:bCs/>
                <w:color w:val="2B2B2B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1455E">
              <w:rPr>
                <w:rFonts w:ascii="Arial" w:eastAsia="Times New Roman" w:hAnsi="Arial" w:cs="Arial"/>
                <w:b/>
                <w:bCs/>
                <w:color w:val="2B2B2B"/>
                <w:sz w:val="24"/>
                <w:szCs w:val="24"/>
                <w:lang w:eastAsia="ru-RU"/>
              </w:rPr>
              <w:t>Республикасынын</w:t>
            </w:r>
            <w:proofErr w:type="spellEnd"/>
          </w:p>
          <w:p w:rsidR="0021455E" w:rsidRPr="0021455E" w:rsidRDefault="0021455E" w:rsidP="0021455E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4"/>
                <w:szCs w:val="24"/>
                <w:lang w:eastAsia="ru-RU"/>
              </w:rPr>
            </w:pPr>
            <w:r w:rsidRPr="0021455E">
              <w:rPr>
                <w:rFonts w:ascii="Arial" w:eastAsia="Times New Roman" w:hAnsi="Arial" w:cs="Arial"/>
                <w:b/>
                <w:bCs/>
                <w:color w:val="2B2B2B"/>
                <w:sz w:val="24"/>
                <w:szCs w:val="24"/>
                <w:lang w:eastAsia="ru-RU"/>
              </w:rPr>
              <w:t xml:space="preserve">            </w:t>
            </w:r>
            <w:proofErr w:type="spellStart"/>
            <w:r w:rsidRPr="0021455E">
              <w:rPr>
                <w:rFonts w:ascii="Arial" w:eastAsia="Times New Roman" w:hAnsi="Arial" w:cs="Arial"/>
                <w:b/>
                <w:bCs/>
                <w:color w:val="2B2B2B"/>
                <w:sz w:val="24"/>
                <w:szCs w:val="24"/>
                <w:lang w:eastAsia="ru-RU"/>
              </w:rPr>
              <w:t>Президенти</w:t>
            </w:r>
            <w:proofErr w:type="spellEnd"/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455E" w:rsidRPr="0021455E" w:rsidRDefault="0021455E" w:rsidP="0021455E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4"/>
                <w:szCs w:val="24"/>
                <w:lang w:eastAsia="ru-RU"/>
              </w:rPr>
            </w:pPr>
            <w:r w:rsidRPr="0021455E">
              <w:rPr>
                <w:rFonts w:ascii="Arial" w:eastAsia="Times New Roman" w:hAnsi="Arial" w:cs="Arial"/>
                <w:color w:val="2B2B2B"/>
                <w:sz w:val="24"/>
                <w:szCs w:val="24"/>
                <w:lang w:eastAsia="ru-RU"/>
              </w:rPr>
              <w:t> </w:t>
            </w:r>
          </w:p>
          <w:p w:rsidR="0021455E" w:rsidRPr="0021455E" w:rsidRDefault="0021455E" w:rsidP="002145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B2B2B"/>
                <w:sz w:val="24"/>
                <w:szCs w:val="24"/>
                <w:lang w:eastAsia="ru-RU"/>
              </w:rPr>
            </w:pPr>
            <w:r w:rsidRPr="0021455E">
              <w:rPr>
                <w:rFonts w:ascii="Arial" w:eastAsia="Times New Roman" w:hAnsi="Arial" w:cs="Arial"/>
                <w:b/>
                <w:bCs/>
                <w:color w:val="2B2B2B"/>
                <w:sz w:val="24"/>
                <w:szCs w:val="24"/>
                <w:lang w:eastAsia="ru-RU"/>
              </w:rPr>
              <w:t>А. Акаев</w:t>
            </w:r>
          </w:p>
        </w:tc>
      </w:tr>
    </w:tbl>
    <w:p w:rsidR="0021455E" w:rsidRPr="0021455E" w:rsidRDefault="0021455E" w:rsidP="0021455E">
      <w:pPr>
        <w:shd w:val="clear" w:color="auto" w:fill="FFFFFF"/>
        <w:spacing w:after="120" w:line="240" w:lineRule="auto"/>
        <w:ind w:firstLine="397"/>
        <w:jc w:val="both"/>
        <w:rPr>
          <w:rFonts w:ascii="Arial" w:eastAsia="Times New Roman" w:hAnsi="Arial" w:cs="Arial"/>
          <w:color w:val="2B2B2B"/>
          <w:sz w:val="24"/>
          <w:szCs w:val="24"/>
          <w:lang w:eastAsia="ru-RU"/>
        </w:rPr>
      </w:pPr>
      <w:r w:rsidRPr="0021455E">
        <w:rPr>
          <w:rFonts w:ascii="Arial" w:eastAsia="Times New Roman" w:hAnsi="Arial" w:cs="Arial"/>
          <w:color w:val="2B2B2B"/>
          <w:sz w:val="24"/>
          <w:szCs w:val="24"/>
          <w:lang w:eastAsia="ru-RU"/>
        </w:rPr>
        <w:t> </w:t>
      </w:r>
    </w:p>
    <w:p w:rsidR="00846040" w:rsidRDefault="0021455E">
      <w:r w:rsidRPr="0021455E">
        <w:t>http://cbd.minjust.gov.kg/act/view/ru-ru/1507?cl=ru-ru</w:t>
      </w:r>
      <w:bookmarkStart w:id="10" w:name="_GoBack"/>
      <w:bookmarkEnd w:id="10"/>
    </w:p>
    <w:sectPr w:rsidR="008460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55E"/>
    <w:rsid w:val="0021455E"/>
    <w:rsid w:val="0084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24DC16-5AF6-4D21-AF51-317253CFA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0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bd.minjust.gov.kg/act/view/ru-ru/111221?cl=ru-ru" TargetMode="External"/><Relationship Id="rId13" Type="http://schemas.openxmlformats.org/officeDocument/2006/relationships/hyperlink" Target="http://cbd.minjust.gov.kg/act/view/ru-ru/1507?cl=ru-ru" TargetMode="External"/><Relationship Id="rId18" Type="http://schemas.openxmlformats.org/officeDocument/2006/relationships/hyperlink" Target="http://cbd.minjust.gov.kg/act/view/ru-ru/1507?cl=ru-ru" TargetMode="External"/><Relationship Id="rId26" Type="http://schemas.openxmlformats.org/officeDocument/2006/relationships/hyperlink" Target="http://cbd.minjust.gov.kg/act/view/ru-ru/111221?cl=ru-ru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cbd.minjust.gov.kg/act/view/ru-ru/1507?cl=ru-ru" TargetMode="External"/><Relationship Id="rId7" Type="http://schemas.openxmlformats.org/officeDocument/2006/relationships/hyperlink" Target="http://cbd.minjust.gov.kg/act/view/ru-ru/203876?cl=ru-ru" TargetMode="External"/><Relationship Id="rId12" Type="http://schemas.openxmlformats.org/officeDocument/2006/relationships/hyperlink" Target="http://cbd.minjust.gov.kg/act/view/ru-ru/111221?cl=ru-ru" TargetMode="External"/><Relationship Id="rId17" Type="http://schemas.openxmlformats.org/officeDocument/2006/relationships/hyperlink" Target="http://cbd.minjust.gov.kg/act/view/ru-ru/1507?cl=ru-ru" TargetMode="External"/><Relationship Id="rId25" Type="http://schemas.openxmlformats.org/officeDocument/2006/relationships/hyperlink" Target="http://cbd.minjust.gov.kg/act/view/ru-ru/93241?cl=ru-ru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cbd.minjust.gov.kg/act/view/ru-ru/111221?cl=ru-ru" TargetMode="External"/><Relationship Id="rId20" Type="http://schemas.openxmlformats.org/officeDocument/2006/relationships/hyperlink" Target="http://cbd.minjust.gov.kg/act/view/ru-ru/1507?cl=ru-ru" TargetMode="External"/><Relationship Id="rId29" Type="http://schemas.openxmlformats.org/officeDocument/2006/relationships/hyperlink" Target="http://cbd.minjust.gov.kg/act/view/ru-ru/111221?cl=ru-ru" TargetMode="External"/><Relationship Id="rId1" Type="http://schemas.openxmlformats.org/officeDocument/2006/relationships/styles" Target="styles.xml"/><Relationship Id="rId6" Type="http://schemas.openxmlformats.org/officeDocument/2006/relationships/hyperlink" Target="http://cbd.minjust.gov.kg/act/view/ru-ru/203829?cl=ru-ru" TargetMode="External"/><Relationship Id="rId11" Type="http://schemas.openxmlformats.org/officeDocument/2006/relationships/hyperlink" Target="http://cbd.minjust.gov.kg/act/view/ru-ru/1507?cl=ru-ru" TargetMode="External"/><Relationship Id="rId24" Type="http://schemas.openxmlformats.org/officeDocument/2006/relationships/hyperlink" Target="http://cbd.minjust.gov.kg/act/view/ru-ru/111221?cl=ru-ru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://cbd.minjust.gov.kg/act/view/ru-ru/203764?cl=ru-ru" TargetMode="External"/><Relationship Id="rId15" Type="http://schemas.openxmlformats.org/officeDocument/2006/relationships/hyperlink" Target="http://cbd.minjust.gov.kg/act/view/ru-ru/202020?cl=ru-ru" TargetMode="External"/><Relationship Id="rId23" Type="http://schemas.openxmlformats.org/officeDocument/2006/relationships/hyperlink" Target="http://cbd.minjust.gov.kg/act/view/ru-ru/203876?cl=ru-ru" TargetMode="External"/><Relationship Id="rId28" Type="http://schemas.openxmlformats.org/officeDocument/2006/relationships/hyperlink" Target="http://cbd.minjust.gov.kg/act/view/ru-ru/203764?cl=ru-ru" TargetMode="External"/><Relationship Id="rId10" Type="http://schemas.openxmlformats.org/officeDocument/2006/relationships/hyperlink" Target="http://cbd.minjust.gov.kg/act/view/ru-ru/111221?cl=ru-ru" TargetMode="External"/><Relationship Id="rId19" Type="http://schemas.openxmlformats.org/officeDocument/2006/relationships/hyperlink" Target="http://cbd.minjust.gov.kg/act/view/ru-ru/1507?cl=ru-ru" TargetMode="External"/><Relationship Id="rId31" Type="http://schemas.openxmlformats.org/officeDocument/2006/relationships/hyperlink" Target="http://cbd.minjust.gov.kg/act/view/ru-ru/1507?cl=ru-ru" TargetMode="External"/><Relationship Id="rId4" Type="http://schemas.openxmlformats.org/officeDocument/2006/relationships/hyperlink" Target="http://cbd.minjust.gov.kg/act/view/ru-ru/202020?cl=ru-ru" TargetMode="External"/><Relationship Id="rId9" Type="http://schemas.openxmlformats.org/officeDocument/2006/relationships/hyperlink" Target="http://cbd.minjust.gov.kg/act/view/ru-ru/203829?cl=ru-ru" TargetMode="External"/><Relationship Id="rId14" Type="http://schemas.openxmlformats.org/officeDocument/2006/relationships/hyperlink" Target="http://cbd.minjust.gov.kg/act/view/ru-ru/111221?cl=ru-ru" TargetMode="External"/><Relationship Id="rId22" Type="http://schemas.openxmlformats.org/officeDocument/2006/relationships/hyperlink" Target="http://cbd.minjust.gov.kg/act/view/ru-ru/203829?cl=ru-ru" TargetMode="External"/><Relationship Id="rId27" Type="http://schemas.openxmlformats.org/officeDocument/2006/relationships/hyperlink" Target="http://cbd.minjust.gov.kg/act/view/ru-ru/1507?cl=ru-ru" TargetMode="External"/><Relationship Id="rId30" Type="http://schemas.openxmlformats.org/officeDocument/2006/relationships/hyperlink" Target="http://cbd.minjust.gov.kg/act/view/ru-ru/203764?cl=ru-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2441</Words>
  <Characters>13918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2016-05-29T16:35:00Z</dcterms:created>
  <dcterms:modified xsi:type="dcterms:W3CDTF">2016-05-29T16:36:00Z</dcterms:modified>
</cp:coreProperties>
</file>