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07" w:rsidRDefault="004F7C07" w:rsidP="004F7C07">
      <w:pPr>
        <w:pStyle w:val="tknazvanie"/>
        <w:shd w:val="clear" w:color="auto" w:fill="E8E8EA"/>
        <w:jc w:val="center"/>
        <w:rPr>
          <w:rFonts w:ascii="Arial" w:hAnsi="Arial" w:cs="Arial"/>
          <w:color w:val="4D4D4D"/>
          <w:sz w:val="18"/>
          <w:szCs w:val="18"/>
        </w:rPr>
      </w:pPr>
      <w:r>
        <w:rPr>
          <w:rStyle w:val="a3"/>
          <w:rFonts w:ascii="Arial" w:hAnsi="Arial" w:cs="Arial"/>
          <w:color w:val="4D4D4D"/>
          <w:sz w:val="18"/>
          <w:szCs w:val="18"/>
        </w:rPr>
        <w:t xml:space="preserve">Закон </w:t>
      </w:r>
      <w:proofErr w:type="spellStart"/>
      <w:r>
        <w:rPr>
          <w:rStyle w:val="a3"/>
          <w:rFonts w:ascii="Arial" w:hAnsi="Arial" w:cs="Arial"/>
          <w:color w:val="4D4D4D"/>
          <w:sz w:val="18"/>
          <w:szCs w:val="18"/>
        </w:rPr>
        <w:t>Кыргызской</w:t>
      </w:r>
      <w:proofErr w:type="spellEnd"/>
      <w:r>
        <w:rPr>
          <w:rStyle w:val="a3"/>
          <w:rFonts w:ascii="Arial" w:hAnsi="Arial" w:cs="Arial"/>
          <w:color w:val="4D4D4D"/>
          <w:sz w:val="18"/>
          <w:szCs w:val="18"/>
        </w:rPr>
        <w:t xml:space="preserve"> Республики</w:t>
      </w:r>
    </w:p>
    <w:p w:rsidR="004F7C07" w:rsidRDefault="004F7C07" w:rsidP="004F7C07">
      <w:pPr>
        <w:pStyle w:val="tknazvanie"/>
        <w:shd w:val="clear" w:color="auto" w:fill="E8E8EA"/>
        <w:jc w:val="center"/>
        <w:rPr>
          <w:rFonts w:ascii="Arial" w:hAnsi="Arial" w:cs="Arial"/>
          <w:color w:val="4D4D4D"/>
          <w:sz w:val="18"/>
          <w:szCs w:val="18"/>
        </w:rPr>
      </w:pPr>
      <w:r>
        <w:rPr>
          <w:rStyle w:val="a3"/>
          <w:rFonts w:ascii="Arial" w:hAnsi="Arial" w:cs="Arial"/>
          <w:color w:val="4D4D4D"/>
          <w:sz w:val="18"/>
          <w:szCs w:val="18"/>
        </w:rPr>
        <w:t xml:space="preserve">«О республиканском бюджете </w:t>
      </w:r>
      <w:proofErr w:type="spellStart"/>
      <w:r>
        <w:rPr>
          <w:rStyle w:val="a3"/>
          <w:rFonts w:ascii="Arial" w:hAnsi="Arial" w:cs="Arial"/>
          <w:color w:val="4D4D4D"/>
          <w:sz w:val="18"/>
          <w:szCs w:val="18"/>
        </w:rPr>
        <w:t>Кыргызской</w:t>
      </w:r>
      <w:proofErr w:type="spellEnd"/>
      <w:r>
        <w:rPr>
          <w:rStyle w:val="a3"/>
          <w:rFonts w:ascii="Arial" w:hAnsi="Arial" w:cs="Arial"/>
          <w:color w:val="4D4D4D"/>
          <w:sz w:val="18"/>
          <w:szCs w:val="18"/>
        </w:rPr>
        <w:t xml:space="preserve"> Республики на 2016 год и прогнозе на 2017-2018 годы»</w:t>
      </w:r>
    </w:p>
    <w:p w:rsidR="004F7C07" w:rsidRDefault="004F7C07" w:rsidP="004F7C07">
      <w:pPr>
        <w:pStyle w:val="tkzagolovok5"/>
        <w:shd w:val="clear" w:color="auto" w:fill="E8E8EA"/>
        <w:jc w:val="both"/>
        <w:rPr>
          <w:rFonts w:ascii="Arial" w:hAnsi="Arial" w:cs="Arial"/>
          <w:color w:val="4D4D4D"/>
          <w:sz w:val="18"/>
          <w:szCs w:val="18"/>
        </w:rPr>
      </w:pPr>
      <w:r>
        <w:rPr>
          <w:rFonts w:ascii="Arial" w:hAnsi="Arial" w:cs="Arial"/>
          <w:color w:val="4D4D4D"/>
          <w:sz w:val="18"/>
          <w:szCs w:val="18"/>
        </w:rPr>
        <w:t> </w:t>
      </w:r>
    </w:p>
    <w:p w:rsidR="004F7C07" w:rsidRDefault="004F7C07" w:rsidP="004F7C07">
      <w:pPr>
        <w:pStyle w:val="tkzagolovok5"/>
        <w:shd w:val="clear" w:color="auto" w:fill="E8E8EA"/>
        <w:jc w:val="both"/>
        <w:rPr>
          <w:rFonts w:ascii="Arial" w:hAnsi="Arial" w:cs="Arial"/>
          <w:color w:val="4D4D4D"/>
          <w:sz w:val="18"/>
          <w:szCs w:val="18"/>
        </w:rPr>
      </w:pPr>
      <w:r>
        <w:rPr>
          <w:rFonts w:ascii="Arial" w:hAnsi="Arial" w:cs="Arial"/>
          <w:color w:val="4D4D4D"/>
          <w:sz w:val="18"/>
          <w:szCs w:val="18"/>
        </w:rPr>
        <w:t xml:space="preserve">Принят </w:t>
      </w:r>
      <w:proofErr w:type="spellStart"/>
      <w:r>
        <w:rPr>
          <w:rFonts w:ascii="Arial" w:hAnsi="Arial" w:cs="Arial"/>
          <w:color w:val="4D4D4D"/>
          <w:sz w:val="18"/>
          <w:szCs w:val="18"/>
        </w:rPr>
        <w:t>Жогорку</w:t>
      </w:r>
      <w:proofErr w:type="spellEnd"/>
      <w:r>
        <w:rPr>
          <w:rFonts w:ascii="Arial" w:hAnsi="Arial" w:cs="Arial"/>
          <w:color w:val="4D4D4D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4D4D4D"/>
          <w:sz w:val="18"/>
          <w:szCs w:val="18"/>
        </w:rPr>
        <w:t>Кенешем</w:t>
      </w:r>
      <w:proofErr w:type="spellEnd"/>
      <w:r>
        <w:rPr>
          <w:rFonts w:ascii="Arial" w:hAnsi="Arial" w:cs="Arial"/>
          <w:color w:val="4D4D4D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4D4D4D"/>
          <w:sz w:val="18"/>
          <w:szCs w:val="18"/>
        </w:rPr>
        <w:t>Кыргызской</w:t>
      </w:r>
      <w:proofErr w:type="spellEnd"/>
      <w:r>
        <w:rPr>
          <w:rFonts w:ascii="Arial" w:hAnsi="Arial" w:cs="Arial"/>
          <w:color w:val="4D4D4D"/>
          <w:sz w:val="18"/>
          <w:szCs w:val="18"/>
        </w:rPr>
        <w:t xml:space="preserve"> Республики 24 декабря 2015 года.</w:t>
      </w:r>
    </w:p>
    <w:p w:rsidR="00C241A3" w:rsidRDefault="00C241A3" w:rsidP="004F7C07">
      <w:pPr>
        <w:pStyle w:val="tkzagolovok5"/>
        <w:shd w:val="clear" w:color="auto" w:fill="E8E8EA"/>
        <w:jc w:val="both"/>
        <w:rPr>
          <w:rFonts w:ascii="Arial" w:hAnsi="Arial" w:cs="Arial"/>
          <w:color w:val="4D4D4D"/>
          <w:sz w:val="18"/>
          <w:szCs w:val="18"/>
          <w:lang w:val="en-US"/>
        </w:rPr>
      </w:pPr>
      <w:r>
        <w:rPr>
          <w:rFonts w:ascii="Arial" w:hAnsi="Arial" w:cs="Arial"/>
          <w:color w:val="4D4D4D"/>
          <w:sz w:val="18"/>
          <w:szCs w:val="18"/>
          <w:lang w:val="en-US"/>
        </w:rPr>
        <w:t xml:space="preserve">The Law of Kyrgyz Republic for 2016 and </w:t>
      </w:r>
      <w:proofErr w:type="gramStart"/>
      <w:r>
        <w:rPr>
          <w:rFonts w:ascii="Arial" w:hAnsi="Arial" w:cs="Arial"/>
          <w:color w:val="4D4D4D"/>
          <w:sz w:val="18"/>
          <w:szCs w:val="18"/>
          <w:lang w:val="en-US"/>
        </w:rPr>
        <w:t>forecast  for</w:t>
      </w:r>
      <w:proofErr w:type="gramEnd"/>
      <w:r>
        <w:rPr>
          <w:rFonts w:ascii="Arial" w:hAnsi="Arial" w:cs="Arial"/>
          <w:color w:val="4D4D4D"/>
          <w:sz w:val="18"/>
          <w:szCs w:val="18"/>
          <w:lang w:val="en-US"/>
        </w:rPr>
        <w:t xml:space="preserve"> 2017-2018 </w:t>
      </w:r>
    </w:p>
    <w:p w:rsidR="00C241A3" w:rsidRPr="00C241A3" w:rsidRDefault="00C241A3" w:rsidP="004F7C07">
      <w:pPr>
        <w:pStyle w:val="tkzagolovok5"/>
        <w:shd w:val="clear" w:color="auto" w:fill="E8E8EA"/>
        <w:jc w:val="both"/>
        <w:rPr>
          <w:rFonts w:ascii="Arial" w:hAnsi="Arial" w:cs="Arial"/>
          <w:color w:val="4D4D4D"/>
          <w:sz w:val="18"/>
          <w:szCs w:val="18"/>
          <w:lang w:val="en-US"/>
        </w:rPr>
      </w:pPr>
      <w:r>
        <w:rPr>
          <w:rFonts w:ascii="Arial" w:hAnsi="Arial" w:cs="Arial"/>
          <w:color w:val="4D4D4D"/>
          <w:sz w:val="18"/>
          <w:szCs w:val="18"/>
          <w:lang w:val="en-US"/>
        </w:rPr>
        <w:t xml:space="preserve"> Approved by Kyrgyz Parliament</w:t>
      </w:r>
      <w:bookmarkStart w:id="0" w:name="_GoBack"/>
      <w:bookmarkEnd w:id="0"/>
    </w:p>
    <w:p w:rsidR="004F7C07" w:rsidRPr="00C241A3" w:rsidRDefault="004F7C07" w:rsidP="004F7C07">
      <w:pPr>
        <w:pStyle w:val="tkzagolovok5"/>
        <w:shd w:val="clear" w:color="auto" w:fill="E8E8EA"/>
        <w:jc w:val="both"/>
        <w:rPr>
          <w:rFonts w:ascii="Arial" w:hAnsi="Arial" w:cs="Arial"/>
          <w:color w:val="4D4D4D"/>
          <w:sz w:val="18"/>
          <w:szCs w:val="18"/>
          <w:lang w:val="en-US"/>
        </w:rPr>
      </w:pPr>
      <w:r w:rsidRPr="00C241A3">
        <w:rPr>
          <w:rFonts w:ascii="Arial" w:hAnsi="Arial" w:cs="Arial"/>
          <w:color w:val="4D4D4D"/>
          <w:sz w:val="18"/>
          <w:szCs w:val="18"/>
          <w:lang w:val="en-US"/>
        </w:rPr>
        <w:t>  </w:t>
      </w:r>
    </w:p>
    <w:p w:rsidR="004F7C07" w:rsidRPr="00C241A3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  <w:r>
        <w:rPr>
          <w:rFonts w:ascii="Lucida Console" w:hAnsi="Lucida Console" w:cs="Lucida Console"/>
          <w:sz w:val="17"/>
          <w:szCs w:val="17"/>
        </w:rPr>
        <w:t xml:space="preserve">Статья 10 </w:t>
      </w: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  <w:r>
        <w:rPr>
          <w:rFonts w:ascii="Lucida Console" w:hAnsi="Lucida Console" w:cs="Lucida Console"/>
          <w:sz w:val="17"/>
          <w:szCs w:val="17"/>
        </w:rPr>
        <w:t>1. Установить на 2016 год нормативы отчислений от:</w:t>
      </w: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  <w:r>
        <w:rPr>
          <w:rFonts w:ascii="Lucida Console" w:hAnsi="Lucida Console" w:cs="Lucida Console"/>
          <w:sz w:val="17"/>
          <w:szCs w:val="17"/>
        </w:rPr>
        <w:t xml:space="preserve">1) общегосударственных налоговых поступлений: подоходного налога, уплачиваемого налоговым агентом, и налога с продаж для местных бюджетов городов и </w:t>
      </w:r>
      <w:proofErr w:type="spellStart"/>
      <w:r>
        <w:rPr>
          <w:rFonts w:ascii="Lucida Console" w:hAnsi="Lucida Console" w:cs="Lucida Console"/>
          <w:sz w:val="17"/>
          <w:szCs w:val="17"/>
        </w:rPr>
        <w:t>айылов</w:t>
      </w:r>
      <w:proofErr w:type="spellEnd"/>
      <w:r>
        <w:rPr>
          <w:rFonts w:ascii="Lucida Console" w:hAnsi="Lucida Console" w:cs="Lucida Console"/>
          <w:sz w:val="17"/>
          <w:szCs w:val="17"/>
        </w:rPr>
        <w:t xml:space="preserve"> - в размере 50 процентов;</w:t>
      </w: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  <w:r>
        <w:rPr>
          <w:rFonts w:ascii="Lucida Console" w:hAnsi="Lucida Console" w:cs="Lucida Console"/>
          <w:sz w:val="17"/>
          <w:szCs w:val="17"/>
        </w:rPr>
        <w:t xml:space="preserve">2) налога на основе добровольного патента, налога на основе обязательного патентирования, поступления на основе единого налога - в размере 100 процентов в распоряжение местных бюджетов городов и </w:t>
      </w:r>
      <w:proofErr w:type="spellStart"/>
      <w:r>
        <w:rPr>
          <w:rFonts w:ascii="Lucida Console" w:hAnsi="Lucida Console" w:cs="Lucida Console"/>
          <w:sz w:val="17"/>
          <w:szCs w:val="17"/>
        </w:rPr>
        <w:t>айылов</w:t>
      </w:r>
      <w:proofErr w:type="spellEnd"/>
      <w:r>
        <w:rPr>
          <w:rFonts w:ascii="Lucida Console" w:hAnsi="Lucida Console" w:cs="Lucida Console"/>
          <w:sz w:val="17"/>
          <w:szCs w:val="17"/>
        </w:rPr>
        <w:t>;</w:t>
      </w: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</w:p>
    <w:p w:rsid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</w:rPr>
      </w:pPr>
      <w:r>
        <w:rPr>
          <w:rFonts w:ascii="Lucida Console" w:hAnsi="Lucida Console" w:cs="Lucida Console"/>
          <w:sz w:val="17"/>
          <w:szCs w:val="17"/>
        </w:rPr>
        <w:t xml:space="preserve">3) налога за пользование недрами (роялти, за исключением стратегических полезных ископаемых: золото, нефть, газ) в соответствующие местные бюджеты городов и </w:t>
      </w:r>
      <w:proofErr w:type="spellStart"/>
      <w:r>
        <w:rPr>
          <w:rFonts w:ascii="Lucida Console" w:hAnsi="Lucida Console" w:cs="Lucida Console"/>
          <w:sz w:val="17"/>
          <w:szCs w:val="17"/>
        </w:rPr>
        <w:t>айылов</w:t>
      </w:r>
      <w:proofErr w:type="spellEnd"/>
      <w:r>
        <w:rPr>
          <w:rFonts w:ascii="Lucida Console" w:hAnsi="Lucida Console" w:cs="Lucida Console"/>
          <w:sz w:val="17"/>
          <w:szCs w:val="17"/>
        </w:rPr>
        <w:t xml:space="preserve"> по месту их разработок (местонахождения) </w:t>
      </w:r>
      <w:r>
        <w:rPr>
          <w:rFonts w:ascii="Lucida Console" w:hAnsi="Lucida Console" w:cs="Lucida Console"/>
          <w:sz w:val="17"/>
          <w:szCs w:val="17"/>
        </w:rPr>
        <w:t>–</w:t>
      </w:r>
      <w:r>
        <w:rPr>
          <w:rFonts w:ascii="Lucida Console" w:hAnsi="Lucida Console" w:cs="Lucida Console"/>
          <w:sz w:val="17"/>
          <w:szCs w:val="17"/>
        </w:rPr>
        <w:t xml:space="preserve"> в</w:t>
      </w:r>
      <w:r w:rsidRPr="004F7C07">
        <w:rPr>
          <w:rFonts w:ascii="Lucida Console" w:hAnsi="Lucida Console" w:cs="Lucida Console"/>
          <w:sz w:val="17"/>
          <w:szCs w:val="17"/>
        </w:rPr>
        <w:t xml:space="preserve"> </w:t>
      </w:r>
      <w:r>
        <w:rPr>
          <w:rFonts w:ascii="Lucida Console" w:hAnsi="Lucida Console" w:cs="Lucida Console"/>
          <w:sz w:val="17"/>
          <w:szCs w:val="17"/>
        </w:rPr>
        <w:t>размере 50 процентов;</w:t>
      </w:r>
    </w:p>
    <w:p w:rsidR="00C17749" w:rsidRPr="004F7C07" w:rsidRDefault="00C17749" w:rsidP="004F7C07">
      <w:pPr>
        <w:rPr>
          <w:rFonts w:ascii="Lucida Console" w:hAnsi="Lucida Console" w:cs="Lucida Console"/>
          <w:sz w:val="17"/>
          <w:szCs w:val="17"/>
        </w:rPr>
      </w:pP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4F7C07">
        <w:rPr>
          <w:rFonts w:ascii="Lucida Console" w:hAnsi="Lucida Console" w:cs="Lucida Console"/>
          <w:sz w:val="17"/>
          <w:szCs w:val="17"/>
          <w:lang w:val="en-US"/>
        </w:rPr>
        <w:t xml:space="preserve">Article 10 </w:t>
      </w: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4F7C07">
        <w:rPr>
          <w:rFonts w:ascii="Lucida Console" w:hAnsi="Lucida Console" w:cs="Lucida Console"/>
          <w:sz w:val="17"/>
          <w:szCs w:val="17"/>
          <w:lang w:val="en-US"/>
        </w:rPr>
        <w:t>1. To establish for 2016 specifications of deductions from:</w:t>
      </w: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4F7C07">
        <w:rPr>
          <w:rFonts w:ascii="Lucida Console" w:hAnsi="Lucida Console" w:cs="Lucida Console"/>
          <w:sz w:val="17"/>
          <w:szCs w:val="17"/>
          <w:lang w:val="en-US"/>
        </w:rPr>
        <w:t xml:space="preserve">1) nation-wide tax revenues: the surtax paid by the tax agent, and the tax from sales for local budgets of cities and </w:t>
      </w:r>
      <w:proofErr w:type="spellStart"/>
      <w:r>
        <w:rPr>
          <w:rFonts w:ascii="Lucida Console" w:hAnsi="Lucida Console" w:cs="Lucida Console"/>
          <w:sz w:val="17"/>
          <w:szCs w:val="17"/>
        </w:rPr>
        <w:t>айылов</w:t>
      </w:r>
      <w:proofErr w:type="spellEnd"/>
      <w:r w:rsidRPr="004F7C07">
        <w:rPr>
          <w:rFonts w:ascii="Lucida Console" w:hAnsi="Lucida Console" w:cs="Lucida Console"/>
          <w:sz w:val="17"/>
          <w:szCs w:val="17"/>
          <w:lang w:val="en-US"/>
        </w:rPr>
        <w:t xml:space="preserve"> - at a rate of 50 percent;</w:t>
      </w: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4F7C07">
        <w:rPr>
          <w:rFonts w:ascii="Lucida Console" w:hAnsi="Lucida Console" w:cs="Lucida Console"/>
          <w:sz w:val="17"/>
          <w:szCs w:val="17"/>
          <w:lang w:val="en-US"/>
        </w:rPr>
        <w:t xml:space="preserve">2) the tax on the basis of the voluntary patent, the tax on the basis of obligatory patenting, receipt on the basis of the uniform tax - at a rate of 100 percent in the order of local budgets of cities and </w:t>
      </w:r>
      <w:proofErr w:type="spellStart"/>
      <w:r>
        <w:rPr>
          <w:rFonts w:ascii="Lucida Console" w:hAnsi="Lucida Console" w:cs="Lucida Console"/>
          <w:sz w:val="17"/>
          <w:szCs w:val="17"/>
        </w:rPr>
        <w:t>айылов</w:t>
      </w:r>
      <w:proofErr w:type="spellEnd"/>
      <w:r w:rsidRPr="004F7C07">
        <w:rPr>
          <w:rFonts w:ascii="Lucida Console" w:hAnsi="Lucida Console" w:cs="Lucida Console"/>
          <w:sz w:val="17"/>
          <w:szCs w:val="17"/>
          <w:lang w:val="en-US"/>
        </w:rPr>
        <w:t>;</w:t>
      </w: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4F7C07" w:rsidRPr="004F7C07" w:rsidRDefault="004F7C07" w:rsidP="004F7C07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4F7C07">
        <w:rPr>
          <w:rFonts w:ascii="Lucida Console" w:hAnsi="Lucida Console" w:cs="Lucida Console"/>
          <w:sz w:val="17"/>
          <w:szCs w:val="17"/>
          <w:lang w:val="en-US"/>
        </w:rPr>
        <w:t xml:space="preserve">3) </w:t>
      </w:r>
      <w:proofErr w:type="gramStart"/>
      <w:r w:rsidRPr="004F7C07">
        <w:rPr>
          <w:rFonts w:ascii="Lucida Console" w:hAnsi="Lucida Console" w:cs="Lucida Console"/>
          <w:sz w:val="17"/>
          <w:szCs w:val="17"/>
          <w:lang w:val="en-US"/>
        </w:rPr>
        <w:t>the</w:t>
      </w:r>
      <w:proofErr w:type="gramEnd"/>
      <w:r w:rsidRPr="004F7C07">
        <w:rPr>
          <w:rFonts w:ascii="Lucida Console" w:hAnsi="Lucida Console" w:cs="Lucida Console"/>
          <w:sz w:val="17"/>
          <w:szCs w:val="17"/>
          <w:lang w:val="en-US"/>
        </w:rPr>
        <w:t xml:space="preserve"> tax for using bowels (a royalty, except for strategic minerals: gold, oil, gas) in corresponding local budgets of cities and </w:t>
      </w:r>
      <w:r>
        <w:rPr>
          <w:rFonts w:ascii="Lucida Console" w:hAnsi="Lucida Console" w:cs="Lucida Console"/>
          <w:sz w:val="17"/>
          <w:szCs w:val="17"/>
          <w:lang w:val="en-US"/>
        </w:rPr>
        <w:t xml:space="preserve">villages </w:t>
      </w:r>
      <w:r w:rsidRPr="004F7C07">
        <w:rPr>
          <w:rFonts w:ascii="Lucida Console" w:hAnsi="Lucida Console" w:cs="Lucida Console"/>
          <w:sz w:val="17"/>
          <w:szCs w:val="17"/>
          <w:lang w:val="en-US"/>
        </w:rPr>
        <w:t xml:space="preserve"> in a place of their workings out (site) - at a rate of 50 percent;</w:t>
      </w:r>
    </w:p>
    <w:p w:rsidR="004F7C07" w:rsidRPr="004F7C07" w:rsidRDefault="004F7C07" w:rsidP="004F7C07">
      <w:pPr>
        <w:rPr>
          <w:lang w:val="en-US"/>
        </w:rPr>
      </w:pPr>
    </w:p>
    <w:sectPr w:rsidR="004F7C07" w:rsidRPr="004F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7"/>
    <w:rsid w:val="004F7C07"/>
    <w:rsid w:val="00C17749"/>
    <w:rsid w:val="00C2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9A64D-38AC-4D99-885C-158045D7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nazvanie">
    <w:name w:val="tknazvanie"/>
    <w:basedOn w:val="a"/>
    <w:rsid w:val="004F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7C07"/>
    <w:rPr>
      <w:b/>
      <w:bCs/>
    </w:rPr>
  </w:style>
  <w:style w:type="paragraph" w:customStyle="1" w:styleId="tkzagolovok5">
    <w:name w:val="tkzagolovok5"/>
    <w:basedOn w:val="a"/>
    <w:rsid w:val="004F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4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2</cp:revision>
  <dcterms:created xsi:type="dcterms:W3CDTF">2016-06-12T19:50:00Z</dcterms:created>
  <dcterms:modified xsi:type="dcterms:W3CDTF">2016-06-12T19:54:00Z</dcterms:modified>
</cp:coreProperties>
</file>