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24" w:rsidRPr="00446B30" w:rsidRDefault="00231624" w:rsidP="00231624">
      <w:pPr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5F5F5"/>
          <w:lang w:val="en-US"/>
        </w:rPr>
      </w:pPr>
      <w:r w:rsidRPr="00446B30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5F5F5"/>
          <w:lang w:val="en-US"/>
        </w:rPr>
        <w:t>The report of implementation of budget of KR in 2015</w:t>
      </w:r>
      <w:proofErr w:type="gramStart"/>
      <w:r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5F5F5"/>
          <w:lang w:val="en-US"/>
        </w:rPr>
        <w:t>,  extract</w:t>
      </w:r>
      <w:proofErr w:type="gramEnd"/>
    </w:p>
    <w:p w:rsidR="00231624" w:rsidRPr="00446B30" w:rsidRDefault="00231624" w:rsidP="00231624">
      <w:pPr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5F5F5"/>
          <w:lang w:val="en-US"/>
        </w:rPr>
      </w:pPr>
      <w:r w:rsidRPr="00446B30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5F5F5"/>
          <w:lang w:val="en-US"/>
        </w:rPr>
        <w:t>http://minfin.kg/ru/novosti/godovoy-otchet-ob-ispolnenii-byudzheta/otchet-ob-ispolnenii-gosudarstvennogo-byudzheta-ky2875.html</w:t>
      </w:r>
      <w:bookmarkStart w:id="0" w:name="_GoBack"/>
      <w:bookmarkEnd w:id="0"/>
    </w:p>
    <w:p w:rsidR="00231624" w:rsidRPr="00446B30" w:rsidRDefault="00231624" w:rsidP="00231624">
      <w:pPr>
        <w:rPr>
          <w:rStyle w:val="a3"/>
          <w:rFonts w:ascii="Helvetica" w:hAnsi="Helvetica" w:cs="Helvetica"/>
          <w:color w:val="333333"/>
          <w:sz w:val="36"/>
          <w:szCs w:val="36"/>
          <w:shd w:val="clear" w:color="auto" w:fill="F5F5F5"/>
          <w:lang w:val="en-US"/>
        </w:rPr>
      </w:pPr>
    </w:p>
    <w:tbl>
      <w:tblPr>
        <w:tblW w:w="19710" w:type="dxa"/>
        <w:tblInd w:w="-5" w:type="dxa"/>
        <w:tblLook w:val="04A0" w:firstRow="1" w:lastRow="0" w:firstColumn="1" w:lastColumn="0" w:noHBand="0" w:noVBand="1"/>
      </w:tblPr>
      <w:tblGrid>
        <w:gridCol w:w="920"/>
        <w:gridCol w:w="4178"/>
        <w:gridCol w:w="2131"/>
        <w:gridCol w:w="791"/>
        <w:gridCol w:w="1187"/>
        <w:gridCol w:w="879"/>
        <w:gridCol w:w="1182"/>
        <w:gridCol w:w="824"/>
        <w:gridCol w:w="1203"/>
        <w:gridCol w:w="1123"/>
        <w:gridCol w:w="62"/>
        <w:gridCol w:w="774"/>
        <w:gridCol w:w="612"/>
        <w:gridCol w:w="159"/>
        <w:gridCol w:w="961"/>
        <w:gridCol w:w="262"/>
        <w:gridCol w:w="738"/>
        <w:gridCol w:w="790"/>
        <w:gridCol w:w="960"/>
      </w:tblGrid>
      <w:tr w:rsidR="00231624" w:rsidRPr="00446B30" w:rsidTr="002734BB">
        <w:trPr>
          <w:gridAfter w:val="1"/>
          <w:wAfter w:w="960" w:type="dxa"/>
          <w:trHeight w:val="34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proofErr w:type="spellStart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Экон</w:t>
            </w:r>
            <w:proofErr w:type="spellEnd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. статьи</w:t>
            </w:r>
          </w:p>
        </w:tc>
        <w:tc>
          <w:tcPr>
            <w:tcW w:w="4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 xml:space="preserve">Наименование </w:t>
            </w:r>
            <w:proofErr w:type="gramStart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показателей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  Name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Государственный бюджет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 State budget</w:t>
            </w:r>
          </w:p>
        </w:tc>
        <w:tc>
          <w:tcPr>
            <w:tcW w:w="43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Республиканский бюджет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>Repub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 budget</w:t>
            </w:r>
          </w:p>
        </w:tc>
        <w:tc>
          <w:tcPr>
            <w:tcW w:w="435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5F5F5"/>
              </w:rPr>
            </w:pPr>
            <w:r w:rsidRPr="00446B30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>Local budget</w:t>
            </w: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Местный бюджет</w:t>
            </w:r>
          </w:p>
        </w:tc>
      </w:tr>
      <w:tr w:rsidR="00231624" w:rsidRPr="00446B30" w:rsidTr="002734BB">
        <w:trPr>
          <w:gridAfter w:val="1"/>
          <w:wAfter w:w="960" w:type="dxa"/>
          <w:trHeight w:val="34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4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План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 plan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Факт</w:t>
            </w: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 fact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proofErr w:type="spellStart"/>
            <w:proofErr w:type="gramStart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откл</w:t>
            </w:r>
            <w:proofErr w:type="spellEnd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.(</w:t>
            </w:r>
            <w:proofErr w:type="gramEnd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+-)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%</w:t>
            </w:r>
            <w:proofErr w:type="spellStart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вып</w:t>
            </w:r>
            <w:proofErr w:type="spellEnd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план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факт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proofErr w:type="spellStart"/>
            <w:proofErr w:type="gramStart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отк</w:t>
            </w:r>
            <w:proofErr w:type="spellEnd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.(</w:t>
            </w:r>
            <w:proofErr w:type="gramEnd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+-)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%</w:t>
            </w:r>
            <w:proofErr w:type="spellStart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вып</w:t>
            </w:r>
            <w:proofErr w:type="spellEnd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 xml:space="preserve"> план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факт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</w:pPr>
            <w:proofErr w:type="spellStart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откл</w:t>
            </w:r>
            <w:proofErr w:type="spellEnd"/>
            <w:r w:rsidRPr="00446B30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5F5F5"/>
              </w:rPr>
              <w:t>(+-)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1624" w:rsidRPr="00446B30" w:rsidRDefault="00231624" w:rsidP="00DE6805">
            <w:pPr>
              <w:rPr>
                <w:rFonts w:ascii="Helvetica" w:hAnsi="Helvetica" w:cs="Helvetica"/>
                <w:b/>
                <w:bCs/>
                <w:i/>
                <w:iCs/>
                <w:color w:val="333333"/>
                <w:sz w:val="36"/>
                <w:szCs w:val="36"/>
                <w:shd w:val="clear" w:color="auto" w:fill="F5F5F5"/>
              </w:rPr>
            </w:pPr>
            <w:r w:rsidRPr="00446B30">
              <w:rPr>
                <w:rFonts w:ascii="Helvetica" w:hAnsi="Helvetica" w:cs="Helvetica"/>
                <w:b/>
                <w:bCs/>
                <w:i/>
                <w:iCs/>
                <w:color w:val="333333"/>
                <w:sz w:val="36"/>
                <w:szCs w:val="36"/>
                <w:shd w:val="clear" w:color="auto" w:fill="F5F5F5"/>
              </w:rPr>
              <w:t>%</w:t>
            </w:r>
            <w:proofErr w:type="spellStart"/>
            <w:r w:rsidRPr="00446B30">
              <w:rPr>
                <w:rFonts w:ascii="Helvetica" w:hAnsi="Helvetica" w:cs="Helvetica"/>
                <w:b/>
                <w:bCs/>
                <w:i/>
                <w:iCs/>
                <w:color w:val="333333"/>
                <w:sz w:val="36"/>
                <w:szCs w:val="36"/>
                <w:shd w:val="clear" w:color="auto" w:fill="F5F5F5"/>
              </w:rPr>
              <w:t>вып</w:t>
            </w:r>
            <w:proofErr w:type="spellEnd"/>
            <w:r w:rsidRPr="00446B30">
              <w:rPr>
                <w:rFonts w:ascii="Helvetica" w:hAnsi="Helvetica" w:cs="Helvetica"/>
                <w:b/>
                <w:bCs/>
                <w:i/>
                <w:iCs/>
                <w:color w:val="333333"/>
                <w:sz w:val="36"/>
                <w:szCs w:val="36"/>
                <w:shd w:val="clear" w:color="auto" w:fill="F5F5F5"/>
              </w:rPr>
              <w:t>.</w:t>
            </w:r>
          </w:p>
        </w:tc>
      </w:tr>
      <w:tr w:rsidR="00231624" w:rsidRPr="00446B30" w:rsidTr="002734BB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3131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Драгоценные</w:t>
            </w: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металлы</w:t>
            </w: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precious metals and stones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465,0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465,0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 xml:space="preserve"> 0,0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465,0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465,0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 xml:space="preserve"> 0,0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100,0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 xml:space="preserve"> 0,0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 xml:space="preserve"> 0,0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 xml:space="preserve"> 0,0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446B30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>#ДЕЛ/0!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624" w:rsidRPr="00446B30" w:rsidRDefault="00231624" w:rsidP="00DE6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</w:tbl>
    <w:p w:rsidR="00231624" w:rsidRPr="00446B30" w:rsidRDefault="00231624" w:rsidP="00231624">
      <w:pPr>
        <w:rPr>
          <w:rStyle w:val="a3"/>
          <w:rFonts w:ascii="Helvetica" w:hAnsi="Helvetica" w:cs="Helvetica"/>
          <w:color w:val="333333"/>
          <w:sz w:val="36"/>
          <w:szCs w:val="36"/>
          <w:shd w:val="clear" w:color="auto" w:fill="F5F5F5"/>
        </w:rPr>
      </w:pPr>
    </w:p>
    <w:p w:rsidR="00400C60" w:rsidRDefault="00400C60"/>
    <w:sectPr w:rsidR="00400C60" w:rsidSect="00273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24"/>
    <w:rsid w:val="00231624"/>
    <w:rsid w:val="002734BB"/>
    <w:rsid w:val="0040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5B12-9CFF-40CF-8FBC-88662AB2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1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</dc:creator>
  <cp:keywords/>
  <dc:description/>
  <cp:lastModifiedBy>kalia</cp:lastModifiedBy>
  <cp:revision>2</cp:revision>
  <dcterms:created xsi:type="dcterms:W3CDTF">2016-06-12T20:53:00Z</dcterms:created>
  <dcterms:modified xsi:type="dcterms:W3CDTF">2016-06-12T20:54:00Z</dcterms:modified>
</cp:coreProperties>
</file>