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069" w:rsidRPr="00AF1069" w:rsidRDefault="00AF1069" w:rsidP="00AF1069">
      <w:pPr>
        <w:spacing w:after="150" w:line="360" w:lineRule="atLeast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33"/>
          <w:szCs w:val="33"/>
          <w:lang w:eastAsia="ru-RU"/>
        </w:rPr>
      </w:pPr>
      <w:r w:rsidRPr="00AF1069">
        <w:rPr>
          <w:rFonts w:ascii="Helvetica" w:eastAsia="Times New Roman" w:hAnsi="Helvetica" w:cs="Helvetica"/>
          <w:b/>
          <w:bCs/>
          <w:color w:val="333333"/>
          <w:kern w:val="36"/>
          <w:sz w:val="33"/>
          <w:szCs w:val="33"/>
          <w:lang w:eastAsia="ru-RU"/>
        </w:rPr>
        <w:t>В Бишкеке обсудили деятельность фондов развития регионов</w:t>
      </w:r>
    </w:p>
    <w:p w:rsidR="00AF1069" w:rsidRPr="00AF1069" w:rsidRDefault="00AF1069" w:rsidP="00AF1069">
      <w:pPr>
        <w:spacing w:before="120" w:after="100" w:afterAutospacing="1" w:line="312" w:lineRule="atLeast"/>
        <w:rPr>
          <w:rFonts w:ascii="Helvetica" w:eastAsia="Times New Roman" w:hAnsi="Helvetica" w:cs="Helvetica"/>
          <w:color w:val="777777"/>
          <w:sz w:val="20"/>
          <w:szCs w:val="20"/>
          <w:lang w:eastAsia="ru-RU"/>
        </w:rPr>
      </w:pPr>
      <w:r w:rsidRPr="00AF1069">
        <w:rPr>
          <w:rFonts w:ascii="Helvetica" w:eastAsia="Times New Roman" w:hAnsi="Helvetica" w:cs="Helvetica"/>
          <w:color w:val="777777"/>
          <w:sz w:val="20"/>
          <w:szCs w:val="20"/>
          <w:lang w:eastAsia="ru-RU"/>
        </w:rPr>
        <w:t>Рубрика: </w:t>
      </w:r>
      <w:hyperlink r:id="rId4" w:tooltip="Просмотреть все записи в рубрике «Новости»" w:history="1">
        <w:r w:rsidRPr="00AF1069">
          <w:rPr>
            <w:rFonts w:ascii="Helvetica" w:eastAsia="Times New Roman" w:hAnsi="Helvetica" w:cs="Helvetica"/>
            <w:color w:val="333333"/>
            <w:sz w:val="20"/>
            <w:szCs w:val="20"/>
            <w:lang w:eastAsia="ru-RU"/>
          </w:rPr>
          <w:t>Новости</w:t>
        </w:r>
      </w:hyperlink>
      <w:r w:rsidRPr="00AF1069">
        <w:rPr>
          <w:rFonts w:ascii="Helvetica" w:eastAsia="Times New Roman" w:hAnsi="Helvetica" w:cs="Helvetica"/>
          <w:color w:val="777777"/>
          <w:sz w:val="20"/>
          <w:szCs w:val="20"/>
          <w:lang w:eastAsia="ru-RU"/>
        </w:rPr>
        <w:t xml:space="preserve"> / 18.09.2015</w:t>
      </w:r>
    </w:p>
    <w:p w:rsidR="00AF1069" w:rsidRPr="00AF1069" w:rsidRDefault="00AF1069" w:rsidP="00AF1069">
      <w:pPr>
        <w:spacing w:line="15" w:lineRule="atLeast"/>
        <w:rPr>
          <w:rFonts w:ascii="Helvetica" w:eastAsia="Times New Roman" w:hAnsi="Helvetica" w:cs="Helvetica"/>
          <w:color w:val="777777"/>
          <w:sz w:val="2"/>
          <w:szCs w:val="2"/>
          <w:lang w:eastAsia="ru-RU"/>
        </w:rPr>
      </w:pPr>
      <w:r w:rsidRPr="00AF1069">
        <w:rPr>
          <w:rFonts w:ascii="Helvetica" w:eastAsia="Times New Roman" w:hAnsi="Helvetica" w:cs="Helvetica"/>
          <w:color w:val="777777"/>
          <w:sz w:val="2"/>
          <w:szCs w:val="2"/>
          <w:lang w:eastAsia="ru-RU"/>
        </w:rPr>
        <w:t> </w:t>
      </w:r>
    </w:p>
    <w:p w:rsidR="00AF1069" w:rsidRPr="00AF1069" w:rsidRDefault="00AF1069" w:rsidP="00AF1069">
      <w:pPr>
        <w:spacing w:after="240" w:line="345" w:lineRule="atLeast"/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</w:pPr>
      <w:r w:rsidRPr="00AF1069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41B51CD0" wp14:editId="00067505">
            <wp:extent cx="2857500" cy="1314450"/>
            <wp:effectExtent l="0" t="0" r="0" b="0"/>
            <wp:docPr id="1" name="Рисунок 1" descr="3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 xml:space="preserve">В Министерстве экономики КР прошел круглый стол на тему «Фонды развития регионов: проблемные аспекты их создания, деятельности и использования их денежных средств» в рамках проекта Фонда Евразии Центральной Азии в партнерстве с Министерством экономики </w:t>
      </w:r>
      <w:proofErr w:type="gramStart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КР  «</w:t>
      </w:r>
      <w:proofErr w:type="gramEnd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Прозрачное и эффективное управление доходами горнодобывающих компаний  на местном уровне через Фонды развития регионов» при финансовой поддержке Фонда «Сорос-Кыргызстан».</w:t>
      </w:r>
    </w:p>
    <w:p w:rsidR="00AF1069" w:rsidRPr="00AF1069" w:rsidRDefault="00AF1069" w:rsidP="00AF1069">
      <w:pPr>
        <w:spacing w:after="240" w:line="345" w:lineRule="atLeast"/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</w:pPr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Целью круглого стола была разработка основных рекомендаций по формированию и прозрачному управлению фондами развития регионов в соответствии с потребностями местных сообществ</w:t>
      </w:r>
      <w:r w:rsidRPr="00AF1069">
        <w:rPr>
          <w:rFonts w:ascii="Helvetica" w:eastAsia="Times New Roman" w:hAnsi="Helvetica" w:cs="Helvetica"/>
          <w:b/>
          <w:bCs/>
          <w:color w:val="555555"/>
          <w:sz w:val="21"/>
          <w:szCs w:val="21"/>
          <w:lang w:eastAsia="ru-RU"/>
        </w:rPr>
        <w:t>.</w:t>
      </w:r>
    </w:p>
    <w:p w:rsidR="00AF1069" w:rsidRPr="00AF1069" w:rsidRDefault="00AF1069" w:rsidP="00AF1069">
      <w:pPr>
        <w:spacing w:after="240" w:line="345" w:lineRule="atLeast"/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</w:pPr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 xml:space="preserve">На круглом столе приняли участие представители Министерства экономики КР, Министерства финансов КР, горнодобывающих компаний, Кыргызской горной ассоциации, Секретариата Инициативы </w:t>
      </w:r>
      <w:proofErr w:type="spellStart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позрачности</w:t>
      </w:r>
      <w:proofErr w:type="spellEnd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 xml:space="preserve"> </w:t>
      </w:r>
      <w:proofErr w:type="spellStart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добвающей</w:t>
      </w:r>
      <w:proofErr w:type="spellEnd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 xml:space="preserve"> отрасли, местных сообществ Ала-</w:t>
      </w:r>
      <w:proofErr w:type="spellStart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Букинского</w:t>
      </w:r>
      <w:proofErr w:type="spellEnd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 xml:space="preserve"> и </w:t>
      </w:r>
      <w:proofErr w:type="spellStart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Чаткальского</w:t>
      </w:r>
      <w:proofErr w:type="spellEnd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 xml:space="preserve"> районов </w:t>
      </w:r>
      <w:proofErr w:type="spellStart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Джалал-Абадской</w:t>
      </w:r>
      <w:proofErr w:type="spellEnd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 xml:space="preserve"> области и гражданского общества.</w:t>
      </w:r>
    </w:p>
    <w:p w:rsidR="00AF1069" w:rsidRPr="00AF1069" w:rsidRDefault="00AF1069" w:rsidP="00AF1069">
      <w:pPr>
        <w:spacing w:after="240" w:line="345" w:lineRule="atLeast"/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</w:pPr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 xml:space="preserve">В результате круглого стола Министерство экономики КР приняло решение </w:t>
      </w:r>
      <w:proofErr w:type="gramStart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создать  рабочую</w:t>
      </w:r>
      <w:proofErr w:type="gramEnd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 xml:space="preserve"> группу по внесению пакета изменений в типовое положение «По формированию фондов развития регионов», Законы «О принципах бюджетного права» и «О неналоговых платежах» согласно результатам анализа экспертной группы проекта Фонда Евразии Центральной Азии .</w:t>
      </w:r>
    </w:p>
    <w:p w:rsidR="00AF1069" w:rsidRPr="00AF1069" w:rsidRDefault="00AF1069" w:rsidP="00AF1069">
      <w:pPr>
        <w:spacing w:after="240" w:line="345" w:lineRule="atLeast"/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</w:pPr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 xml:space="preserve">Экспертная группа данного проекта в составе представителей Министерства экономики КР, Министерства финансов КР </w:t>
      </w:r>
      <w:proofErr w:type="gramStart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и  юристов</w:t>
      </w:r>
      <w:proofErr w:type="gramEnd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 xml:space="preserve"> «</w:t>
      </w:r>
      <w:proofErr w:type="spellStart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Каликова</w:t>
      </w:r>
      <w:proofErr w:type="spellEnd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 xml:space="preserve"> энд </w:t>
      </w:r>
      <w:proofErr w:type="spellStart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Ассошиэйтс</w:t>
      </w:r>
      <w:proofErr w:type="spellEnd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 xml:space="preserve">», представила анализ положения по формированию фондов  развития регионов и в рекомендации по пакету изменений </w:t>
      </w:r>
      <w:proofErr w:type="spellStart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вЗаконы</w:t>
      </w:r>
      <w:proofErr w:type="spellEnd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 xml:space="preserve"> «О принципах бюджетного права» и «О неналоговых платежах». .</w:t>
      </w:r>
    </w:p>
    <w:p w:rsidR="00AF1069" w:rsidRPr="00AF1069" w:rsidRDefault="00AF1069" w:rsidP="00AF1069">
      <w:pPr>
        <w:spacing w:after="240" w:line="345" w:lineRule="atLeast"/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</w:pPr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 xml:space="preserve">«После проведения анализа положения фонда действия Фондов развития регионов экспертная группа предложила изменения в типовое положение. Развитие горнодобывающей отрасли играет важную роль в экономике Кыргызстана и в развитие его регионов и мы должны решить все противоречия и нестыковки в проекте», — </w:t>
      </w:r>
      <w:proofErr w:type="gramStart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сказал  на</w:t>
      </w:r>
      <w:proofErr w:type="gramEnd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 xml:space="preserve"> круглом столе </w:t>
      </w:r>
      <w:proofErr w:type="spellStart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Аскат</w:t>
      </w:r>
      <w:proofErr w:type="spellEnd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 xml:space="preserve"> Беков, начальник управления политики природных ресурсов Министерства экономики КР</w:t>
      </w:r>
    </w:p>
    <w:p w:rsidR="00AF1069" w:rsidRPr="00AF1069" w:rsidRDefault="00AF1069" w:rsidP="00AF1069">
      <w:pPr>
        <w:spacing w:after="240" w:line="345" w:lineRule="atLeast"/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</w:pPr>
      <w:r w:rsidRPr="00AF1069">
        <w:rPr>
          <w:rFonts w:ascii="Helvetica" w:eastAsia="Times New Roman" w:hAnsi="Helvetica" w:cs="Helvetica"/>
          <w:b/>
          <w:bCs/>
          <w:color w:val="555555"/>
          <w:sz w:val="21"/>
          <w:szCs w:val="21"/>
          <w:lang w:eastAsia="ru-RU"/>
        </w:rPr>
        <w:t>Фонды развития регионов</w:t>
      </w:r>
    </w:p>
    <w:p w:rsidR="00AF1069" w:rsidRPr="00AF1069" w:rsidRDefault="00AF1069" w:rsidP="00AF1069">
      <w:pPr>
        <w:spacing w:after="240" w:line="345" w:lineRule="atLeast"/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</w:pPr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lastRenderedPageBreak/>
        <w:t>Фонды развития регионов является специально создаваемыми учреждениями на региональном уровне. Целью которых, является развития и поддержка инфраструктуры регионов, на территории которых ведется горнодобывающая деятельность.</w:t>
      </w:r>
    </w:p>
    <w:p w:rsidR="00AF1069" w:rsidRPr="00AF1069" w:rsidRDefault="00AF1069" w:rsidP="00AF1069">
      <w:pPr>
        <w:spacing w:after="240" w:line="345" w:lineRule="atLeast"/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</w:pPr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 xml:space="preserve">23 июня 2011 года депутат ЖК КР </w:t>
      </w:r>
      <w:proofErr w:type="spellStart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Пирматов</w:t>
      </w:r>
      <w:proofErr w:type="spellEnd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 xml:space="preserve"> И.А. инициировал и направил в комитеты ЖК КР проект Закона КР «О внесении дополнения в Закон о Неналоговых Платежах». Согласно проекту Закона КР «О внесении дополнения в Закон о Неналоговых Платежах» </w:t>
      </w:r>
      <w:proofErr w:type="spellStart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Пирматовым</w:t>
      </w:r>
      <w:proofErr w:type="spellEnd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 xml:space="preserve"> И.А. был предложен новый вид неналогового платежа – </w:t>
      </w:r>
      <w:r w:rsidRPr="00AF1069">
        <w:rPr>
          <w:rFonts w:ascii="Helvetica" w:eastAsia="Times New Roman" w:hAnsi="Helvetica" w:cs="Helvetica"/>
          <w:i/>
          <w:iCs/>
          <w:color w:val="777777"/>
          <w:sz w:val="21"/>
          <w:szCs w:val="21"/>
          <w:lang w:eastAsia="ru-RU"/>
        </w:rPr>
        <w:t>платеж на развитие местных сообществ</w:t>
      </w:r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, который предполагалось взимать с отечественных организаций, иностранных организаций, осуществляющих деятельность в КР через постоянное учреждение, индивидуальных предпринимателей, осуществляющих разработку (добычу) полезных ископаемых в размере 2% от:</w:t>
      </w:r>
    </w:p>
    <w:p w:rsidR="00AF1069" w:rsidRPr="00AF1069" w:rsidRDefault="00AF1069" w:rsidP="00AF1069">
      <w:pPr>
        <w:spacing w:after="240" w:line="345" w:lineRule="atLeast"/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</w:pPr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 </w:t>
      </w:r>
    </w:p>
    <w:p w:rsidR="00AF1069" w:rsidRPr="00AF1069" w:rsidRDefault="00AF1069" w:rsidP="00AF1069">
      <w:pPr>
        <w:spacing w:after="240" w:line="345" w:lineRule="atLeast"/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</w:pPr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(i)            выручки без учета НДС и налога с продаж, полученной от реализации полезных ископаемых или продукции, полученной в результате добычи полезных ископаемых; и</w:t>
      </w:r>
    </w:p>
    <w:p w:rsidR="00AF1069" w:rsidRPr="00AF1069" w:rsidRDefault="00AF1069" w:rsidP="00AF1069">
      <w:pPr>
        <w:spacing w:after="240" w:line="345" w:lineRule="atLeast"/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</w:pPr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(</w:t>
      </w:r>
      <w:proofErr w:type="spellStart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ii</w:t>
      </w:r>
      <w:proofErr w:type="spellEnd"/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)          объема реализованной продукции в натуральном выражении.</w:t>
      </w:r>
    </w:p>
    <w:p w:rsidR="00AF1069" w:rsidRPr="00AF1069" w:rsidRDefault="00AF1069" w:rsidP="00AF1069">
      <w:pPr>
        <w:spacing w:after="240" w:line="345" w:lineRule="atLeast"/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</w:pPr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 </w:t>
      </w:r>
    </w:p>
    <w:p w:rsidR="00AF1069" w:rsidRPr="00AF1069" w:rsidRDefault="00AF1069" w:rsidP="00AF1069">
      <w:pPr>
        <w:spacing w:after="240" w:line="345" w:lineRule="atLeast"/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</w:pPr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10 ноября 2014 года Правительство своим Постановлением утвердило Типовое положение «О порядке формирования фондов развития регионов».</w:t>
      </w:r>
    </w:p>
    <w:p w:rsidR="00AF1069" w:rsidRPr="00AF1069" w:rsidRDefault="00AF1069" w:rsidP="00AF1069">
      <w:pPr>
        <w:spacing w:after="240" w:line="345" w:lineRule="atLeast"/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</w:pPr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8 июля 2014 года Правительство подписало проект внесения изменений в Типовое положение «О порядке формирования фондов развития регионов».</w:t>
      </w:r>
    </w:p>
    <w:p w:rsidR="00AF1069" w:rsidRPr="00AF1069" w:rsidRDefault="00AF1069" w:rsidP="00AF1069">
      <w:pPr>
        <w:spacing w:after="240" w:line="345" w:lineRule="atLeast"/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</w:pPr>
      <w:r w:rsidRPr="00AF1069">
        <w:rPr>
          <w:rFonts w:ascii="Helvetica" w:eastAsia="Times New Roman" w:hAnsi="Helvetica" w:cs="Helvetica"/>
          <w:color w:val="777777"/>
          <w:sz w:val="21"/>
          <w:szCs w:val="21"/>
          <w:lang w:eastAsia="ru-RU"/>
        </w:rPr>
        <w:t>На сегодняшний день 17 фондов развития регионов зарегистрированы на районном уровне.</w:t>
      </w:r>
    </w:p>
    <w:p w:rsidR="00BF5419" w:rsidRDefault="00AF1069">
      <w:r w:rsidRPr="00AF1069">
        <w:t>http://soros.kg/archives/16940</w:t>
      </w:r>
      <w:bookmarkStart w:id="0" w:name="_GoBack"/>
      <w:bookmarkEnd w:id="0"/>
    </w:p>
    <w:sectPr w:rsidR="00BF5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069"/>
    <w:rsid w:val="00AF1069"/>
    <w:rsid w:val="00BF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D334BC-F0F4-4F01-8685-E824115F2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17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9932">
          <w:marLeft w:val="0"/>
          <w:marRight w:val="0"/>
          <w:marTop w:val="300"/>
          <w:marBottom w:val="300"/>
          <w:divBdr>
            <w:top w:val="single" w:sz="6" w:space="0" w:color="E7E7E7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soros.kg/wp-content/uploads/2015/09/3.jpg" TargetMode="External"/><Relationship Id="rId4" Type="http://schemas.openxmlformats.org/officeDocument/2006/relationships/hyperlink" Target="http://soros.kg/category/novost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2016-03-15T16:02:00Z</dcterms:created>
  <dcterms:modified xsi:type="dcterms:W3CDTF">2016-03-15T16:03:00Z</dcterms:modified>
</cp:coreProperties>
</file>