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7F3" w:rsidRPr="008017F3" w:rsidRDefault="008017F3" w:rsidP="008017F3">
      <w:pPr>
        <w:spacing w:before="480" w:after="240" w:line="240" w:lineRule="auto"/>
        <w:jc w:val="center"/>
        <w:outlineLvl w:val="1"/>
        <w:rPr>
          <w:rFonts w:ascii="Times New Roman" w:eastAsia="Times New Roman" w:hAnsi="Times New Roman" w:cs="Times New Roman"/>
          <w:b/>
          <w:bCs/>
          <w:kern w:val="36"/>
          <w:sz w:val="48"/>
          <w:szCs w:val="48"/>
          <w:lang w:val="pt-BR"/>
        </w:rPr>
      </w:pPr>
      <w:r w:rsidRPr="008017F3">
        <w:rPr>
          <w:rFonts w:ascii="Times New Roman" w:eastAsia="Times New Roman" w:hAnsi="Times New Roman" w:cs="Times New Roman"/>
          <w:b/>
          <w:bCs/>
          <w:kern w:val="36"/>
          <w:sz w:val="48"/>
          <w:szCs w:val="48"/>
          <w:lang w:val="pt-BR"/>
        </w:rPr>
        <w:t>LEI Nº 9.478, DE 6 DE AGOSTO DE 1997</w:t>
      </w:r>
    </w:p>
    <w:p w:rsidR="008017F3" w:rsidRPr="008017F3" w:rsidRDefault="008017F3" w:rsidP="008017F3">
      <w:pPr>
        <w:spacing w:before="100" w:beforeAutospacing="1" w:after="100" w:afterAutospacing="1" w:line="240" w:lineRule="auto"/>
        <w:ind w:left="6120"/>
        <w:rPr>
          <w:rFonts w:ascii="Times New Roman" w:eastAsia="Times New Roman" w:hAnsi="Times New Roman" w:cs="Times New Roman"/>
          <w:sz w:val="24"/>
          <w:szCs w:val="24"/>
          <w:lang w:val="pt-BR"/>
        </w:rPr>
      </w:pPr>
      <w:r w:rsidRPr="008017F3">
        <w:rPr>
          <w:rFonts w:ascii="Times New Roman" w:eastAsia="Times New Roman" w:hAnsi="Times New Roman" w:cs="Times New Roman"/>
          <w:sz w:val="24"/>
          <w:szCs w:val="24"/>
          <w:lang w:val="pt-BR"/>
        </w:rPr>
        <w:t xml:space="preserve">Dispõe sobre a política energética nacional, as atividades relativas ao monopólio do petróleo, institui o Conselho Nacional de Política Energética e a Agência Nacional do Petróleo e dá outras providências. </w:t>
      </w:r>
    </w:p>
    <w:p w:rsidR="008017F3" w:rsidRPr="008017F3" w:rsidRDefault="008017F3" w:rsidP="008017F3">
      <w:pPr>
        <w:spacing w:after="240" w:line="240" w:lineRule="auto"/>
        <w:rPr>
          <w:rFonts w:ascii="Times New Roman" w:eastAsia="Times New Roman" w:hAnsi="Times New Roman" w:cs="Times New Roman"/>
          <w:sz w:val="24"/>
          <w:szCs w:val="24"/>
          <w:lang w:val="pt-BR"/>
        </w:rPr>
      </w:pPr>
      <w:r w:rsidRPr="008017F3">
        <w:rPr>
          <w:rFonts w:ascii="Times New Roman" w:eastAsia="Times New Roman" w:hAnsi="Times New Roman" w:cs="Times New Roman"/>
          <w:sz w:val="24"/>
          <w:szCs w:val="24"/>
          <w:lang w:val="pt-BR"/>
        </w:rPr>
        <w:t xml:space="preserve">     </w:t>
      </w:r>
      <w:r w:rsidRPr="008017F3">
        <w:rPr>
          <w:rFonts w:ascii="Times New Roman" w:eastAsia="Times New Roman" w:hAnsi="Times New Roman" w:cs="Times New Roman"/>
          <w:b/>
          <w:bCs/>
          <w:sz w:val="24"/>
          <w:szCs w:val="24"/>
          <w:lang w:val="pt-BR"/>
        </w:rPr>
        <w:t>O PRESIDENTE DA REPÚBLICA</w:t>
      </w:r>
      <w:r w:rsidRPr="008017F3">
        <w:rPr>
          <w:rFonts w:ascii="Times New Roman" w:eastAsia="Times New Roman" w:hAnsi="Times New Roman" w:cs="Times New Roman"/>
          <w:sz w:val="24"/>
          <w:szCs w:val="24"/>
          <w:lang w:val="pt-BR"/>
        </w:rPr>
        <w:t xml:space="preserve"> </w:t>
      </w:r>
      <w:r w:rsidRPr="008017F3">
        <w:rPr>
          <w:rFonts w:ascii="Times New Roman" w:eastAsia="Times New Roman" w:hAnsi="Times New Roman" w:cs="Times New Roman"/>
          <w:sz w:val="24"/>
          <w:szCs w:val="24"/>
          <w:lang w:val="pt-BR"/>
        </w:rPr>
        <w:br/>
        <w:t xml:space="preserve">     Faço saber que o Congresso Nacional decreta e eu sanciono a seguinte Lei: </w:t>
      </w:r>
    </w:p>
    <w:p w:rsidR="008017F3" w:rsidRPr="008017F3" w:rsidRDefault="008017F3" w:rsidP="008017F3">
      <w:pPr>
        <w:spacing w:after="0" w:line="240" w:lineRule="auto"/>
        <w:jc w:val="center"/>
        <w:rPr>
          <w:rFonts w:ascii="Times New Roman" w:eastAsia="Times New Roman" w:hAnsi="Times New Roman" w:cs="Times New Roman"/>
          <w:sz w:val="24"/>
          <w:szCs w:val="24"/>
          <w:lang w:val="pt-BR"/>
        </w:rPr>
      </w:pPr>
      <w:r w:rsidRPr="008017F3">
        <w:rPr>
          <w:rFonts w:ascii="Times New Roman" w:eastAsia="Times New Roman" w:hAnsi="Times New Roman" w:cs="Times New Roman"/>
          <w:b/>
          <w:bCs/>
          <w:sz w:val="24"/>
          <w:szCs w:val="24"/>
          <w:lang w:val="pt-BR"/>
        </w:rPr>
        <w:t xml:space="preserve">CAPÍTULO I </w:t>
      </w:r>
    </w:p>
    <w:p w:rsidR="008017F3" w:rsidRPr="008017F3" w:rsidRDefault="008017F3" w:rsidP="008017F3">
      <w:pPr>
        <w:spacing w:after="0" w:line="240" w:lineRule="auto"/>
        <w:jc w:val="center"/>
        <w:rPr>
          <w:rFonts w:ascii="Times New Roman" w:eastAsia="Times New Roman" w:hAnsi="Times New Roman" w:cs="Times New Roman"/>
          <w:sz w:val="24"/>
          <w:szCs w:val="24"/>
          <w:lang w:val="pt-BR"/>
        </w:rPr>
      </w:pPr>
      <w:r w:rsidRPr="008017F3">
        <w:rPr>
          <w:rFonts w:ascii="Times New Roman" w:eastAsia="Times New Roman" w:hAnsi="Times New Roman" w:cs="Times New Roman"/>
          <w:b/>
          <w:bCs/>
          <w:sz w:val="24"/>
          <w:szCs w:val="24"/>
          <w:lang w:val="pt-BR"/>
        </w:rPr>
        <w:t xml:space="preserve">Dos Princípios e Objetivos da Política Energética Nacional </w:t>
      </w:r>
    </w:p>
    <w:p w:rsidR="008017F3" w:rsidRPr="008017F3" w:rsidRDefault="008017F3" w:rsidP="008017F3">
      <w:pPr>
        <w:spacing w:after="240" w:line="240" w:lineRule="auto"/>
        <w:rPr>
          <w:rFonts w:ascii="Times New Roman" w:eastAsia="Times New Roman" w:hAnsi="Times New Roman" w:cs="Times New Roman"/>
          <w:sz w:val="24"/>
          <w:szCs w:val="24"/>
          <w:lang w:val="pt-BR"/>
        </w:rPr>
      </w:pP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1º As políticas nacionais para o aproveitamento racional das fontes de energia visarão aos seguintes objetivos: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 - preservar o interesse nacional;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II - promover o desenvolvimento, ampliar o mercado de trabalho e valorizar os recursos energéticos;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III - proteger os interesses do consumidor quanto a preço, qualidade e oferta dos produtos;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IV - proteger o meio ambiente e promover a conservação de energia;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V - garantir o fornecimento de derivados de petróleo em todo o território nacional, nos termos do § 2º do art. 177 da Constituição Federal;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VI - incrementar, em bases econômicas, a utilização do gás natural;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VII - identificar as soluções mais adequadas para o suprimento de energia elétrica nas diversas regiões do País;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VIII - utilizar fontes alternativas de energia, mediante o aproveitamento econômico dos insumos disponíveis e das tecnologias aplicáveis;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IX - promover a livre concorrência;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X - atrair investimentos na produção de energia;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lastRenderedPageBreak/>
        <w:br/>
        <w:t xml:space="preserve">      XI - ampliar a competitividade do País no mercado internacional. </w:t>
      </w:r>
    </w:p>
    <w:p w:rsidR="008017F3" w:rsidRPr="008017F3" w:rsidRDefault="008017F3" w:rsidP="008017F3">
      <w:pPr>
        <w:spacing w:after="0" w:line="240" w:lineRule="auto"/>
        <w:jc w:val="center"/>
        <w:rPr>
          <w:rFonts w:ascii="Times New Roman" w:eastAsia="Times New Roman" w:hAnsi="Times New Roman" w:cs="Times New Roman"/>
          <w:sz w:val="24"/>
          <w:szCs w:val="24"/>
          <w:lang w:val="pt-BR"/>
        </w:rPr>
      </w:pPr>
      <w:r w:rsidRPr="008017F3">
        <w:rPr>
          <w:rFonts w:ascii="Times New Roman" w:eastAsia="Times New Roman" w:hAnsi="Times New Roman" w:cs="Times New Roman"/>
          <w:b/>
          <w:bCs/>
          <w:sz w:val="24"/>
          <w:szCs w:val="24"/>
          <w:lang w:val="pt-BR"/>
        </w:rPr>
        <w:t xml:space="preserve">CAPÍTULO II </w:t>
      </w:r>
    </w:p>
    <w:p w:rsidR="008017F3" w:rsidRPr="008017F3" w:rsidRDefault="008017F3" w:rsidP="008017F3">
      <w:pPr>
        <w:spacing w:after="0" w:line="240" w:lineRule="auto"/>
        <w:jc w:val="center"/>
        <w:rPr>
          <w:rFonts w:ascii="Times New Roman" w:eastAsia="Times New Roman" w:hAnsi="Times New Roman" w:cs="Times New Roman"/>
          <w:sz w:val="24"/>
          <w:szCs w:val="24"/>
          <w:lang w:val="pt-BR"/>
        </w:rPr>
      </w:pPr>
      <w:r w:rsidRPr="008017F3">
        <w:rPr>
          <w:rFonts w:ascii="Times New Roman" w:eastAsia="Times New Roman" w:hAnsi="Times New Roman" w:cs="Times New Roman"/>
          <w:b/>
          <w:bCs/>
          <w:sz w:val="24"/>
          <w:szCs w:val="24"/>
          <w:lang w:val="pt-BR"/>
        </w:rPr>
        <w:t xml:space="preserve">Do Conselho Nacional de Política Energética </w:t>
      </w:r>
    </w:p>
    <w:p w:rsidR="008017F3" w:rsidRPr="008017F3" w:rsidRDefault="008017F3" w:rsidP="008017F3">
      <w:pPr>
        <w:spacing w:after="240" w:line="240" w:lineRule="auto"/>
        <w:rPr>
          <w:rFonts w:ascii="Times New Roman" w:eastAsia="Times New Roman" w:hAnsi="Times New Roman" w:cs="Times New Roman"/>
          <w:sz w:val="24"/>
          <w:szCs w:val="24"/>
          <w:lang w:val="pt-BR"/>
        </w:rPr>
      </w:pP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2º Fica criado o Conselho Nacional de Política Energética - CNPE, vinculado à Presidência da República e presidido pelo Ministro de Estado de Minas e Energia, com a atribuição de propor ao Presidente da República políticas nacionais e medidas específicas destinadas a: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 - promover o aproveitamento racional dos recursos energéticos do País, em conformidade com os princípios enumerados no capítulo anterior e com o disposto na legislação aplicável;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II - assegurar, em função das características regionais, o suprimento de insumos energéticos às áreas mais remotas ou de difícil acesso do País, submetendo as medidas específicas ao Congresso Nacional, quando implicarem criação de subsídios;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III - rever periodicamente as matrizes energéticas aplicadas às diversas regiões do País, considerando as fontes convencionais e alternativas e as tecnologias disponíveis;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IV - estabelecer diretrizes para programas específicos, como os de uso do gás natural, do álcool, do carvão e da energia termonuclear;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V - estabelecer diretrizes para a importação e exportação, de maneira a atender às necessidades de consumo interno de petróleo e seus derivados, gás natural e condensado, e assegurar o adequado funcionamento do Sistema Nacional de Estoques de Combustíveis e o cumprimento do Plano Anual de Estoques Estratégicos de Combustíveis, de que trata o art. 4º da Lei nº 8.176, de 8 de fevereiro de 1991.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 1º Para o exercício de suas atribuições, o CNPE contará com o apoio técnico dos órgãos reguladores do setor energético.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 2º O CNPE será regulamentado por decreto do Presidente da República, que determinará sua composição e a forma de seu funcionamento. </w:t>
      </w:r>
    </w:p>
    <w:p w:rsidR="008017F3" w:rsidRPr="008017F3" w:rsidRDefault="008017F3" w:rsidP="008017F3">
      <w:pPr>
        <w:spacing w:after="0" w:line="240" w:lineRule="auto"/>
        <w:jc w:val="center"/>
        <w:rPr>
          <w:rFonts w:ascii="Times New Roman" w:eastAsia="Times New Roman" w:hAnsi="Times New Roman" w:cs="Times New Roman"/>
          <w:sz w:val="24"/>
          <w:szCs w:val="24"/>
          <w:lang w:val="pt-BR"/>
        </w:rPr>
      </w:pPr>
      <w:r w:rsidRPr="008017F3">
        <w:rPr>
          <w:rFonts w:ascii="Times New Roman" w:eastAsia="Times New Roman" w:hAnsi="Times New Roman" w:cs="Times New Roman"/>
          <w:b/>
          <w:bCs/>
          <w:sz w:val="24"/>
          <w:szCs w:val="24"/>
          <w:lang w:val="pt-BR"/>
        </w:rPr>
        <w:t xml:space="preserve">CAPÍTULO III </w:t>
      </w:r>
    </w:p>
    <w:p w:rsidR="008017F3" w:rsidRPr="008017F3" w:rsidRDefault="008017F3" w:rsidP="008017F3">
      <w:pPr>
        <w:spacing w:after="0" w:line="240" w:lineRule="auto"/>
        <w:jc w:val="center"/>
        <w:rPr>
          <w:rFonts w:ascii="Times New Roman" w:eastAsia="Times New Roman" w:hAnsi="Times New Roman" w:cs="Times New Roman"/>
          <w:sz w:val="24"/>
          <w:szCs w:val="24"/>
          <w:lang w:val="pt-BR"/>
        </w:rPr>
      </w:pPr>
      <w:r w:rsidRPr="008017F3">
        <w:rPr>
          <w:rFonts w:ascii="Times New Roman" w:eastAsia="Times New Roman" w:hAnsi="Times New Roman" w:cs="Times New Roman"/>
          <w:b/>
          <w:bCs/>
          <w:sz w:val="24"/>
          <w:szCs w:val="24"/>
          <w:lang w:val="pt-BR"/>
        </w:rPr>
        <w:t xml:space="preserve">Da Titularidade e do Monopólio do Petróleo e do Gás Natural </w:t>
      </w:r>
    </w:p>
    <w:p w:rsidR="008017F3" w:rsidRPr="008017F3" w:rsidRDefault="008017F3" w:rsidP="008017F3">
      <w:pPr>
        <w:spacing w:after="240" w:line="240" w:lineRule="auto"/>
        <w:rPr>
          <w:rFonts w:ascii="Times New Roman" w:eastAsia="Times New Roman" w:hAnsi="Times New Roman" w:cs="Times New Roman"/>
          <w:sz w:val="24"/>
          <w:szCs w:val="24"/>
          <w:lang w:val="pt-BR"/>
        </w:rPr>
      </w:pPr>
    </w:p>
    <w:p w:rsidR="008017F3" w:rsidRPr="008017F3" w:rsidRDefault="008017F3" w:rsidP="008017F3">
      <w:pPr>
        <w:spacing w:after="0" w:line="240" w:lineRule="auto"/>
        <w:jc w:val="center"/>
        <w:rPr>
          <w:rFonts w:ascii="Times New Roman" w:eastAsia="Times New Roman" w:hAnsi="Times New Roman" w:cs="Times New Roman"/>
          <w:sz w:val="24"/>
          <w:szCs w:val="24"/>
          <w:lang w:val="pt-BR"/>
        </w:rPr>
      </w:pPr>
      <w:r w:rsidRPr="008017F3">
        <w:rPr>
          <w:rFonts w:ascii="Times New Roman" w:eastAsia="Times New Roman" w:hAnsi="Times New Roman" w:cs="Times New Roman"/>
          <w:b/>
          <w:bCs/>
          <w:sz w:val="24"/>
          <w:szCs w:val="24"/>
          <w:lang w:val="pt-BR"/>
        </w:rPr>
        <w:t xml:space="preserve">SEÇÃO I </w:t>
      </w:r>
    </w:p>
    <w:p w:rsidR="008017F3" w:rsidRPr="008017F3" w:rsidRDefault="008017F3" w:rsidP="008017F3">
      <w:pPr>
        <w:spacing w:after="0" w:line="240" w:lineRule="auto"/>
        <w:jc w:val="center"/>
        <w:rPr>
          <w:rFonts w:ascii="Times New Roman" w:eastAsia="Times New Roman" w:hAnsi="Times New Roman" w:cs="Times New Roman"/>
          <w:sz w:val="24"/>
          <w:szCs w:val="24"/>
          <w:lang w:val="pt-BR"/>
        </w:rPr>
      </w:pPr>
      <w:r w:rsidRPr="008017F3">
        <w:rPr>
          <w:rFonts w:ascii="Times New Roman" w:eastAsia="Times New Roman" w:hAnsi="Times New Roman" w:cs="Times New Roman"/>
          <w:b/>
          <w:bCs/>
          <w:sz w:val="24"/>
          <w:szCs w:val="24"/>
          <w:lang w:val="pt-BR"/>
        </w:rPr>
        <w:t xml:space="preserve">Do Exercício do Monopólio </w:t>
      </w:r>
    </w:p>
    <w:p w:rsidR="008017F3" w:rsidRPr="008017F3" w:rsidRDefault="008017F3" w:rsidP="008017F3">
      <w:pPr>
        <w:spacing w:after="240" w:line="240" w:lineRule="auto"/>
        <w:rPr>
          <w:rFonts w:ascii="Times New Roman" w:eastAsia="Times New Roman" w:hAnsi="Times New Roman" w:cs="Times New Roman"/>
          <w:sz w:val="24"/>
          <w:szCs w:val="24"/>
          <w:lang w:val="pt-BR"/>
        </w:rPr>
      </w:pP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3º Pertencem à União os depósitos de petróleo, gás natural e outros hidrocarbonetos fluidos existentes no território nacional, nele compreendidos a parte terrestre, o mar territorial, a </w:t>
      </w:r>
      <w:r w:rsidRPr="008017F3">
        <w:rPr>
          <w:rFonts w:ascii="Times New Roman" w:eastAsia="Times New Roman" w:hAnsi="Times New Roman" w:cs="Times New Roman"/>
          <w:sz w:val="24"/>
          <w:szCs w:val="24"/>
          <w:lang w:val="pt-BR"/>
        </w:rPr>
        <w:lastRenderedPageBreak/>
        <w:t xml:space="preserve">plataforma continental e a zona econômica exclusiva.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4º Constituem monopólio da União, nos termos do art. 177 da Constituição Federal, as seguintes atividades: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 - a pesquisa e lavra das jazidas de petróleo e gás natural e outros hidrocarbonetos fluidos;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II - a refinação de petróleo nacional ou estrangeiro;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III - a importação e exportação dos produtos e derivados básicos resultantes das atividades previstas nos incisos anteriores;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IV - o transporte marítimo do petróleo bruto de origem nacional ou de derivados básicos de petróleo produzidos no País, bem como o transporte, por meio de conduto, de petróleo bruto, seus derivados e de gás natural.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5º As atividades econômicas de que trata o artigo anterior serão reguladas e fiscalizadas pela União e poderão ser exercidas, mediante concessão ou autorização, por empresas constituídas sob as leis brasileiras, com sede e administração no País. </w:t>
      </w:r>
    </w:p>
    <w:p w:rsidR="008017F3" w:rsidRPr="008017F3" w:rsidRDefault="008017F3" w:rsidP="008017F3">
      <w:pPr>
        <w:spacing w:after="0" w:line="240" w:lineRule="auto"/>
        <w:jc w:val="center"/>
        <w:rPr>
          <w:rFonts w:ascii="Times New Roman" w:eastAsia="Times New Roman" w:hAnsi="Times New Roman" w:cs="Times New Roman"/>
          <w:sz w:val="24"/>
          <w:szCs w:val="24"/>
          <w:lang w:val="pt-BR"/>
        </w:rPr>
      </w:pPr>
      <w:r w:rsidRPr="008017F3">
        <w:rPr>
          <w:rFonts w:ascii="Times New Roman" w:eastAsia="Times New Roman" w:hAnsi="Times New Roman" w:cs="Times New Roman"/>
          <w:b/>
          <w:bCs/>
          <w:sz w:val="24"/>
          <w:szCs w:val="24"/>
          <w:lang w:val="pt-BR"/>
        </w:rPr>
        <w:t xml:space="preserve">SEÇÃO II </w:t>
      </w:r>
    </w:p>
    <w:p w:rsidR="008017F3" w:rsidRPr="008017F3" w:rsidRDefault="008017F3" w:rsidP="008017F3">
      <w:pPr>
        <w:spacing w:after="0" w:line="240" w:lineRule="auto"/>
        <w:jc w:val="center"/>
        <w:rPr>
          <w:rFonts w:ascii="Times New Roman" w:eastAsia="Times New Roman" w:hAnsi="Times New Roman" w:cs="Times New Roman"/>
          <w:sz w:val="24"/>
          <w:szCs w:val="24"/>
          <w:lang w:val="pt-BR"/>
        </w:rPr>
      </w:pPr>
      <w:r w:rsidRPr="008017F3">
        <w:rPr>
          <w:rFonts w:ascii="Times New Roman" w:eastAsia="Times New Roman" w:hAnsi="Times New Roman" w:cs="Times New Roman"/>
          <w:b/>
          <w:bCs/>
          <w:sz w:val="24"/>
          <w:szCs w:val="24"/>
          <w:lang w:val="pt-BR"/>
        </w:rPr>
        <w:t xml:space="preserve">Das Definições Técnicas </w:t>
      </w:r>
    </w:p>
    <w:p w:rsidR="008017F3" w:rsidRPr="008017F3" w:rsidRDefault="008017F3" w:rsidP="008017F3">
      <w:pPr>
        <w:spacing w:after="240" w:line="240" w:lineRule="auto"/>
        <w:rPr>
          <w:rFonts w:ascii="Times New Roman" w:eastAsia="Times New Roman" w:hAnsi="Times New Roman" w:cs="Times New Roman"/>
          <w:sz w:val="24"/>
          <w:szCs w:val="24"/>
          <w:lang w:val="pt-BR"/>
        </w:rPr>
      </w:pP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6º Para os fins desta Lei e de sua regulamentação, ficam estabelecidas as seguintes definições: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 - Petróleo: todo e qualquer hidrocarboneto líquido em seu estado natural, a exemplo do óleo cru e condensado;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II - Gás Natural ou Gás: todo hidrocarboneto que permaneça em estado gasoso nas condições atmosféricas normais, extraído diretamente a partir de reservatórios petrolíferos ou gaseíferos, incluindo gases úmidos, secos, residuais e gases raros;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III - Derivados de Petróleo: produtos decorrentes da transformação do petróleo;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IV - Derivados Básicos: principais derivados de petróleo, referidos no art. 177 da Constituição Federal, a serem classificados pela Agência Nacional do Petróleo;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V - Refino ou Refinação: conjunto de processos destinados a transformar o petróleo em derivados de petróleo;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VI - Tratamento ou Processamento de Gás Natural: conjunto de operações destinadas a permitir o seu transporte, distribuição e utilização;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VII - Transporte: movimentação de petróleo e seus derivados ou gás natural em meio ou percurso considerado de interesse geral;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lastRenderedPageBreak/>
        <w:br/>
        <w:t xml:space="preserve">      VIII - Transferência: movimentação de petróleo, derivados ou gás natural em meio ou percurso considerado de interesse específico e exclusivo do proprietário ou explorador das facilidades;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IX - Bacia Sedimentar: depressão da crosta terrestre onde se acumulam rochas sedimentares que podem ser portadoras de petróleo ou gás, associados ou não;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X - Reservatório ou Depósito: configuração geológica dotada de propriedades específicas, armazenadora de petróleo ou gás, associados ou não;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XI - Jazida: reservatório ou depósito já identificado e possível de ser posto em produção;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XII - Prospecto: feição geológica mapeada como resultado de estudos geofísicos e de interpretação geológica, que justificam a perfuração de poços exploratórios para a localização de petróleo ou gás natural;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XIII - Bloco: parte de uma bacia sedimentar, formada por um prisma vertical de profundidade indeterminada, com superfície poligonal definida pelas coordenadas geográficas de seus vértices, onde são desenvolvidas atividades de exploração ou produção de petróleo e gás natural;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XIV - Campo de Petróleo ou de Gás Natural: área produtora de petróleo ou gás natural, a partir de um reservatório contínuo ou de mais de um reservatório, a profundidades variáveis, abrangendo instalações e equipamentos destinados à produção;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XV - Pesquisa ou Exploração: conjunto de operações ou atividades destinadas a avaliar áreas, objetivando a descoberta e a identificação de jazidas de petróleo ou gás natural;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XVI - Lavra ou Produção: conjunto de operações coordenadas de extração de petróleo ou gás natural de uma jazida e de preparo para sua movimentação;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XVII - Desenvolvimento: conjunto de operações e investimentos destinados a viabilizar as atividades de produção de um campo de petróleo ou gás;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XVIII - Descoberta Comercial: descoberta de petróleo ou gás natural em condições que, a preços de mercado, tornem possível o retorno dos investimentos no desenvolvimento e na produção;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XIX - Indústria do Petróleo: conjunto de atividades econômicas relacionadas com a exploração, desenvolvimento, produção, refino, processamento, transporte, importação e exportação de petróleo, gás natural e outros hidrocarbonetos fluidos e seus derivados;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XX - Distribuição: atividade de comercialização por atacado com a rede varejista ou com grandes consumidores de combustíveis, lubrificantes, asfaltos e gás liquefeito envasado, exercida por empresas especializadas, na forma das leis e regulamentos aplicáveis;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lastRenderedPageBreak/>
        <w:br/>
        <w:t xml:space="preserve">      XXI - Revenda: atividade de venda a varejo de combustíveis, lubrificantes e gás liquefeito envasado, exercida por postos de serviços ou revendedores, na forma das leis e regulamentos aplicáveis;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XXII - Distribuição de Gás Canalizado: serviços locais de comercialização de gás canalizado, junto aos usuários finais, explorados com exclusividade pelos Estados, diretamente ou mediante concessão, nos termos do § 2º do art. 25 da Constituição Federal;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XXIII - Estocagem de Gás Natural: armazenamento de gás natural em reservatórios próprios, formações naturais ou artificiais. </w:t>
      </w:r>
    </w:p>
    <w:p w:rsidR="008017F3" w:rsidRPr="008017F3" w:rsidRDefault="008017F3" w:rsidP="008017F3">
      <w:pPr>
        <w:spacing w:after="0" w:line="240" w:lineRule="auto"/>
        <w:jc w:val="center"/>
        <w:rPr>
          <w:rFonts w:ascii="Times New Roman" w:eastAsia="Times New Roman" w:hAnsi="Times New Roman" w:cs="Times New Roman"/>
          <w:sz w:val="24"/>
          <w:szCs w:val="24"/>
          <w:lang w:val="pt-BR"/>
        </w:rPr>
      </w:pPr>
      <w:r w:rsidRPr="008017F3">
        <w:rPr>
          <w:rFonts w:ascii="Times New Roman" w:eastAsia="Times New Roman" w:hAnsi="Times New Roman" w:cs="Times New Roman"/>
          <w:b/>
          <w:bCs/>
          <w:sz w:val="24"/>
          <w:szCs w:val="24"/>
          <w:lang w:val="pt-BR"/>
        </w:rPr>
        <w:t xml:space="preserve">CAPÍTULO IV </w:t>
      </w:r>
    </w:p>
    <w:p w:rsidR="008017F3" w:rsidRPr="008017F3" w:rsidRDefault="008017F3" w:rsidP="008017F3">
      <w:pPr>
        <w:spacing w:after="0" w:line="240" w:lineRule="auto"/>
        <w:jc w:val="center"/>
        <w:rPr>
          <w:rFonts w:ascii="Times New Roman" w:eastAsia="Times New Roman" w:hAnsi="Times New Roman" w:cs="Times New Roman"/>
          <w:sz w:val="24"/>
          <w:szCs w:val="24"/>
          <w:lang w:val="pt-BR"/>
        </w:rPr>
      </w:pPr>
      <w:r w:rsidRPr="008017F3">
        <w:rPr>
          <w:rFonts w:ascii="Times New Roman" w:eastAsia="Times New Roman" w:hAnsi="Times New Roman" w:cs="Times New Roman"/>
          <w:b/>
          <w:bCs/>
          <w:sz w:val="24"/>
          <w:szCs w:val="24"/>
          <w:lang w:val="pt-BR"/>
        </w:rPr>
        <w:t xml:space="preserve">Da Agência Nacional do Petróleo </w:t>
      </w:r>
    </w:p>
    <w:p w:rsidR="008017F3" w:rsidRPr="008017F3" w:rsidRDefault="008017F3" w:rsidP="008017F3">
      <w:pPr>
        <w:spacing w:after="240" w:line="240" w:lineRule="auto"/>
        <w:rPr>
          <w:rFonts w:ascii="Times New Roman" w:eastAsia="Times New Roman" w:hAnsi="Times New Roman" w:cs="Times New Roman"/>
          <w:sz w:val="24"/>
          <w:szCs w:val="24"/>
          <w:lang w:val="pt-BR"/>
        </w:rPr>
      </w:pPr>
    </w:p>
    <w:p w:rsidR="008017F3" w:rsidRPr="008017F3" w:rsidRDefault="008017F3" w:rsidP="008017F3">
      <w:pPr>
        <w:spacing w:after="0" w:line="240" w:lineRule="auto"/>
        <w:jc w:val="center"/>
        <w:rPr>
          <w:rFonts w:ascii="Times New Roman" w:eastAsia="Times New Roman" w:hAnsi="Times New Roman" w:cs="Times New Roman"/>
          <w:sz w:val="24"/>
          <w:szCs w:val="24"/>
          <w:lang w:val="pt-BR"/>
        </w:rPr>
      </w:pPr>
      <w:r w:rsidRPr="008017F3">
        <w:rPr>
          <w:rFonts w:ascii="Times New Roman" w:eastAsia="Times New Roman" w:hAnsi="Times New Roman" w:cs="Times New Roman"/>
          <w:b/>
          <w:bCs/>
          <w:sz w:val="24"/>
          <w:szCs w:val="24"/>
          <w:lang w:val="pt-BR"/>
        </w:rPr>
        <w:t xml:space="preserve">SEÇÃO I </w:t>
      </w:r>
    </w:p>
    <w:p w:rsidR="008017F3" w:rsidRPr="008017F3" w:rsidRDefault="008017F3" w:rsidP="008017F3">
      <w:pPr>
        <w:spacing w:after="0" w:line="240" w:lineRule="auto"/>
        <w:jc w:val="center"/>
        <w:rPr>
          <w:rFonts w:ascii="Times New Roman" w:eastAsia="Times New Roman" w:hAnsi="Times New Roman" w:cs="Times New Roman"/>
          <w:sz w:val="24"/>
          <w:szCs w:val="24"/>
          <w:lang w:val="pt-BR"/>
        </w:rPr>
      </w:pPr>
      <w:r w:rsidRPr="008017F3">
        <w:rPr>
          <w:rFonts w:ascii="Times New Roman" w:eastAsia="Times New Roman" w:hAnsi="Times New Roman" w:cs="Times New Roman"/>
          <w:b/>
          <w:bCs/>
          <w:sz w:val="24"/>
          <w:szCs w:val="24"/>
          <w:lang w:val="pt-BR"/>
        </w:rPr>
        <w:t xml:space="preserve">Da Instituição e das Atribuições </w:t>
      </w:r>
    </w:p>
    <w:p w:rsidR="008017F3" w:rsidRPr="008017F3" w:rsidRDefault="008017F3" w:rsidP="008017F3">
      <w:pPr>
        <w:spacing w:after="240" w:line="240" w:lineRule="auto"/>
        <w:rPr>
          <w:rFonts w:ascii="Times New Roman" w:eastAsia="Times New Roman" w:hAnsi="Times New Roman" w:cs="Times New Roman"/>
          <w:sz w:val="24"/>
          <w:szCs w:val="24"/>
          <w:lang w:val="pt-BR"/>
        </w:rPr>
      </w:pP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7º Fica instituída a Agência Nacional do Petróleo - ANP, entidade integrante da Administração Federal indireta, submetida ao regime autárquico especial, como órgão regulador da indústria do petróleo, vinculado ao Ministério de Minas e Energia.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w:t>
      </w:r>
      <w:r w:rsidRPr="008017F3">
        <w:rPr>
          <w:rFonts w:ascii="Times New Roman" w:eastAsia="Times New Roman" w:hAnsi="Times New Roman" w:cs="Times New Roman"/>
          <w:i/>
          <w:iCs/>
          <w:sz w:val="24"/>
          <w:szCs w:val="24"/>
          <w:lang w:val="pt-BR"/>
        </w:rPr>
        <w:t xml:space="preserve">Parágrafo único. </w:t>
      </w:r>
      <w:r w:rsidRPr="008017F3">
        <w:rPr>
          <w:rFonts w:ascii="Times New Roman" w:eastAsia="Times New Roman" w:hAnsi="Times New Roman" w:cs="Times New Roman"/>
          <w:sz w:val="24"/>
          <w:szCs w:val="24"/>
          <w:lang w:val="pt-BR"/>
        </w:rPr>
        <w:t xml:space="preserve">A ANP terá sede e foro no Distrito Federal e escritórios centrais na cidade do Rio de Janeiro, podendo instalar unidades administrativas regionais.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8º A ANP terá como finalidade promover a regulação, a contratação e a fiscalização das atividades econômicas integrantes da indústria do petróleo, cabendo-lhe: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 - implementar, em sua esfera de atribuições, a política nacional de petróleo e gás natural, contida na política energética nacional, nos termos do Capítulo I desta Lei, com ênfase na garantia do suprimento de derivados de petróleo em todo o território nacional e na proteção dos interesses dos consumidores quanto a preço, qualidade e oferta dos produtos;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II - promover estudos visando à delimitação de blocos, para efeito de concessão das atividades de exploração, desenvolvimento e produção;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III - regular a execução de serviços de geologia e geofísica aplicados à prospecção petrolífera, visando ao levantamento de dados técnicos, destinados à comercialização, em bases não-exclusivas;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IV - elaborar os editais e promover as licitações para a concessão de exploração, desenvolvimento e produção, celebrando os contratos delas decorrentes e fiscalizando a sua execução;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V - autorizar a prática das atividades de refinação, processamento, transporte, importação e </w:t>
      </w:r>
      <w:r w:rsidRPr="008017F3">
        <w:rPr>
          <w:rFonts w:ascii="Times New Roman" w:eastAsia="Times New Roman" w:hAnsi="Times New Roman" w:cs="Times New Roman"/>
          <w:sz w:val="24"/>
          <w:szCs w:val="24"/>
          <w:lang w:val="pt-BR"/>
        </w:rPr>
        <w:lastRenderedPageBreak/>
        <w:t xml:space="preserve">exportação, na forma estabelecida nesta Lei e sua regulamentação;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VI - estabelecer critérios para o cálculo de tarifas de transporte dutoviário e arbitrar seus valores, nos casos e da forma previstos nesta Lei;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VII - fiscalizar diretamente, ou mediante convênios com órgãos dos Estados e do Distrito Federal, as atividades integrantes da indústria do petróleo, bem como aplicar as sanções administrativas e pecuniárias previstas em lei, regulamento ou contrato;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VIII - instruir processo com vistas à declaração de utilidade pública, para fins de desapropriação e instituição de servidão administrativa, das áreas necessárias à exploração, desenvolvimento e produção de petróleo e gás natural, construção de refinarias, de dutos e de terminais;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IX - fazer cumprir as boas práticas de conservação e uso racional do petróleo, dos derivados e do gás natural e de preservação do meio ambiente;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X - estimular a pesquisa e a adoção de novas tecnologias na exploração, produção, transporte, refino e processamento;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XI - organizar e manter o acervo das informações e dados técnicos relativos às atividades da indústria do petróleo;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XII - consolidar anualmente as informações sobre as reservas nacionais de petróleo e gás natural transmitidas pelas empresas, responsabilizando-se por sua divulgação;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XIII - fiscalizar o adequado funcionamento do Sistema Nacional de Estoques de Combustíveis e o cumprimento do Plano Anual de Estoques Estratégicos de Combustíveis, de que trata o art. 4º da Lei nº 8.176, de 8 de fevereiro de 1991;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XIV - articular-se com os outros órgãos reguladores do setor energético sobre matérias de interesse comum, inclusive para efeito de apoio técnico ao CNPE;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XV - regular e autorizar as atividades relacionadas com o abastecimento nacional de combustíveis, fiscalizando-as diretamente ou mediante convênios com outros órgãos da União, Estados, Distrito Federal ou Municípios.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9º Além das atribuições que lhe são conferidas no artigo anterior, caberá à ANP exercer, a partir de sua implantação, as atribuições do Departamento Nacional de Combustíveis - DNC, relacionadas com as atividades de distribuição e revenda de derivados de petróleo e álcool, observado o disposto no art. 78.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10. Quando, no exercício de suas atribuições, a ANP tomar conhecimento de fato que configure ou possa configurar infração da ordem econômica, deverá comunicá-lo ao Conselho Administrativo de Defesa Econômica - CADE, para que este adote as providências cabíveis, no âmbito da legislação pertinente. </w:t>
      </w:r>
    </w:p>
    <w:p w:rsidR="008017F3" w:rsidRPr="008017F3" w:rsidRDefault="008017F3" w:rsidP="008017F3">
      <w:pPr>
        <w:spacing w:after="0" w:line="240" w:lineRule="auto"/>
        <w:jc w:val="center"/>
        <w:rPr>
          <w:rFonts w:ascii="Times New Roman" w:eastAsia="Times New Roman" w:hAnsi="Times New Roman" w:cs="Times New Roman"/>
          <w:sz w:val="24"/>
          <w:szCs w:val="24"/>
          <w:lang w:val="pt-BR"/>
        </w:rPr>
      </w:pPr>
      <w:r w:rsidRPr="008017F3">
        <w:rPr>
          <w:rFonts w:ascii="Times New Roman" w:eastAsia="Times New Roman" w:hAnsi="Times New Roman" w:cs="Times New Roman"/>
          <w:b/>
          <w:bCs/>
          <w:sz w:val="24"/>
          <w:szCs w:val="24"/>
          <w:lang w:val="pt-BR"/>
        </w:rPr>
        <w:lastRenderedPageBreak/>
        <w:t xml:space="preserve">SEÇÃO II </w:t>
      </w:r>
    </w:p>
    <w:p w:rsidR="008017F3" w:rsidRPr="008017F3" w:rsidRDefault="008017F3" w:rsidP="008017F3">
      <w:pPr>
        <w:spacing w:after="0" w:line="240" w:lineRule="auto"/>
        <w:jc w:val="center"/>
        <w:rPr>
          <w:rFonts w:ascii="Times New Roman" w:eastAsia="Times New Roman" w:hAnsi="Times New Roman" w:cs="Times New Roman"/>
          <w:sz w:val="24"/>
          <w:szCs w:val="24"/>
          <w:lang w:val="pt-BR"/>
        </w:rPr>
      </w:pPr>
      <w:r w:rsidRPr="008017F3">
        <w:rPr>
          <w:rFonts w:ascii="Times New Roman" w:eastAsia="Times New Roman" w:hAnsi="Times New Roman" w:cs="Times New Roman"/>
          <w:b/>
          <w:bCs/>
          <w:sz w:val="24"/>
          <w:szCs w:val="24"/>
          <w:lang w:val="pt-BR"/>
        </w:rPr>
        <w:t xml:space="preserve">Da Estrutura Organizacional da Autarquia </w:t>
      </w:r>
    </w:p>
    <w:p w:rsidR="008017F3" w:rsidRPr="008017F3" w:rsidRDefault="008017F3" w:rsidP="008017F3">
      <w:pPr>
        <w:spacing w:after="240" w:line="240" w:lineRule="auto"/>
        <w:rPr>
          <w:rFonts w:ascii="Times New Roman" w:eastAsia="Times New Roman" w:hAnsi="Times New Roman" w:cs="Times New Roman"/>
          <w:sz w:val="24"/>
          <w:szCs w:val="24"/>
          <w:lang w:val="pt-BR"/>
        </w:rPr>
      </w:pP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11. A ANP será dirigida, em regime de colegiado, por uma Diretoria composta de um Diretor-Geral e quatro Diretores.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 1º Integrará a estrutura organizacional da ANP um Procurador-Geral.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 2º Os membros da Diretoria serão nomeados pelo Presidente da República, após aprovação dos respectivos nomes pelo Senado Federal, nos termos da alínea f do inciso III do art. 52 da Constituição Federal. § 3° Os membros da Diretoria cumprirão mandatos de quatro anos, não coincidentes, permitida a recondução, observado o disposto no art. 75 desta Lei.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12. (VETADO)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 - (VETADO)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II - (VETADO)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III - (VETADO)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w:t>
      </w:r>
      <w:r w:rsidRPr="008017F3">
        <w:rPr>
          <w:rFonts w:ascii="Times New Roman" w:eastAsia="Times New Roman" w:hAnsi="Times New Roman" w:cs="Times New Roman"/>
          <w:i/>
          <w:iCs/>
          <w:sz w:val="24"/>
          <w:szCs w:val="24"/>
          <w:lang w:val="pt-BR"/>
        </w:rPr>
        <w:t xml:space="preserve">Parágrafo único. </w:t>
      </w:r>
      <w:r w:rsidRPr="008017F3">
        <w:rPr>
          <w:rFonts w:ascii="Times New Roman" w:eastAsia="Times New Roman" w:hAnsi="Times New Roman" w:cs="Times New Roman"/>
          <w:sz w:val="24"/>
          <w:szCs w:val="24"/>
          <w:lang w:val="pt-BR"/>
        </w:rPr>
        <w:t xml:space="preserve">(VETADO)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13. Está impedida de exercer cargo de Diretor na ANP a pessoa que mantenha, ou haja mantido nos doze meses anteriores à data de início do mandato, um dos seguintes vínculos com empresa que explore qualquer das atividades integrantes da indústria do petróleo ou de distribuição: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 - acionista ou sócio com participação individual direta superior a cinco por cento do capital social total ou dois por cento do capital votante da empresa ou, ainda, um por cento do capital total da respectiva empresa controladora;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II - administrador, sócio-gerente ou membro do Conselho Fiscal;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III - empregado, ainda que o respectivo contrato de trabalho esteja suspenso, inclusive da empresa controladora ou de entidade de previdência complementar custeada pelo empregador.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w:t>
      </w:r>
      <w:r w:rsidRPr="008017F3">
        <w:rPr>
          <w:rFonts w:ascii="Times New Roman" w:eastAsia="Times New Roman" w:hAnsi="Times New Roman" w:cs="Times New Roman"/>
          <w:i/>
          <w:iCs/>
          <w:sz w:val="24"/>
          <w:szCs w:val="24"/>
          <w:lang w:val="pt-BR"/>
        </w:rPr>
        <w:t xml:space="preserve">Parágrafo único. </w:t>
      </w:r>
      <w:r w:rsidRPr="008017F3">
        <w:rPr>
          <w:rFonts w:ascii="Times New Roman" w:eastAsia="Times New Roman" w:hAnsi="Times New Roman" w:cs="Times New Roman"/>
          <w:sz w:val="24"/>
          <w:szCs w:val="24"/>
          <w:lang w:val="pt-BR"/>
        </w:rPr>
        <w:t xml:space="preserve">Está também impedida de assumir cargo de Diretor na ANP a pessoa que exerça, ou haja exercido nos doze meses anteriores à data de início do mandato, cargo de direção em entidade sindical ou associação de classe, de âmbito nacional ou regional, representativa de interesses de empresas que explorem quaisquer das atividades integrantes da indústria do petróleo ou de distribuição.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14. Terminado o mandato, ou uma vez exonerado do cargo, o ex-Diretor da ANP ficará impedido, por um período de doze meses, contados da data de sua exoneração, de prestar, direta </w:t>
      </w:r>
      <w:r w:rsidRPr="008017F3">
        <w:rPr>
          <w:rFonts w:ascii="Times New Roman" w:eastAsia="Times New Roman" w:hAnsi="Times New Roman" w:cs="Times New Roman"/>
          <w:sz w:val="24"/>
          <w:szCs w:val="24"/>
          <w:lang w:val="pt-BR"/>
        </w:rPr>
        <w:lastRenderedPageBreak/>
        <w:t xml:space="preserve">ou indiretamente, qualquer tipo de serviço a empresa integrante da indústria do petróleo ou de distribuição. § 1° Durante o impedimento, o ex-Diretor que não tiver sido exonerado nos termos do art. 12 poderá continuar prestando serviço à ANP, ou a qualquer órgão da Administração Direta da União, mediante remuneração equivalente à do cargo de direção que exerceu. § 2° Incorre na prática de advocacia administrativa, sujeitando-se às penas da lei, o ex-Diretor que violar o impedimento previsto neste artigo. </w:t>
      </w:r>
    </w:p>
    <w:p w:rsidR="008017F3" w:rsidRPr="008017F3" w:rsidRDefault="008017F3" w:rsidP="008017F3">
      <w:pPr>
        <w:spacing w:after="0" w:line="240" w:lineRule="auto"/>
        <w:jc w:val="center"/>
        <w:rPr>
          <w:rFonts w:ascii="Times New Roman" w:eastAsia="Times New Roman" w:hAnsi="Times New Roman" w:cs="Times New Roman"/>
          <w:sz w:val="24"/>
          <w:szCs w:val="24"/>
          <w:lang w:val="pt-BR"/>
        </w:rPr>
      </w:pPr>
      <w:r w:rsidRPr="008017F3">
        <w:rPr>
          <w:rFonts w:ascii="Times New Roman" w:eastAsia="Times New Roman" w:hAnsi="Times New Roman" w:cs="Times New Roman"/>
          <w:b/>
          <w:bCs/>
          <w:sz w:val="24"/>
          <w:szCs w:val="24"/>
          <w:lang w:val="pt-BR"/>
        </w:rPr>
        <w:t xml:space="preserve">SEÇÃO III </w:t>
      </w:r>
    </w:p>
    <w:p w:rsidR="008017F3" w:rsidRPr="008017F3" w:rsidRDefault="008017F3" w:rsidP="008017F3">
      <w:pPr>
        <w:spacing w:after="0" w:line="240" w:lineRule="auto"/>
        <w:jc w:val="center"/>
        <w:rPr>
          <w:rFonts w:ascii="Times New Roman" w:eastAsia="Times New Roman" w:hAnsi="Times New Roman" w:cs="Times New Roman"/>
          <w:sz w:val="24"/>
          <w:szCs w:val="24"/>
          <w:lang w:val="pt-BR"/>
        </w:rPr>
      </w:pPr>
      <w:r w:rsidRPr="008017F3">
        <w:rPr>
          <w:rFonts w:ascii="Times New Roman" w:eastAsia="Times New Roman" w:hAnsi="Times New Roman" w:cs="Times New Roman"/>
          <w:b/>
          <w:bCs/>
          <w:sz w:val="24"/>
          <w:szCs w:val="24"/>
          <w:lang w:val="pt-BR"/>
        </w:rPr>
        <w:t xml:space="preserve">Das Receitas e do Acervo da Autarquia </w:t>
      </w:r>
    </w:p>
    <w:p w:rsidR="008017F3" w:rsidRPr="008017F3" w:rsidRDefault="008017F3" w:rsidP="008017F3">
      <w:pPr>
        <w:spacing w:after="240" w:line="240" w:lineRule="auto"/>
        <w:rPr>
          <w:rFonts w:ascii="Times New Roman" w:eastAsia="Times New Roman" w:hAnsi="Times New Roman" w:cs="Times New Roman"/>
          <w:sz w:val="24"/>
          <w:szCs w:val="24"/>
          <w:lang w:val="pt-BR"/>
        </w:rPr>
      </w:pP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15. Constituem receitas da ANP: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 - as dotações consignadas no Orçamento Geral da União, créditos especiais, transferências e repasses que lhe forem conferidos;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II - parcela das participações governamentais referidas nos incisos I e III do art. 45 desta Lei, de acordo com as necessidades operacionais da ANP, consignadas no orçamento aprovado;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III - os recursos provenientes de convênios, acordos ou contratos celebrados com entidades, organismos ou empresas, excetuados os referidos no inciso anterior;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IV - as doações, legados, subvenções e outros recursos que lhe forem destinados;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V - o produto dos emolumentos, taxas e multas previstos na legislação específica, os valores apurados na venda ou locação dos bens móveis e imóveis de sua propriedade, bem como os decorrentes da venda de dados e informações técnicas, inclusive para fins de licitação, ressalvados os referidos no § 2° do art. 22 desta Lei.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16. Os recursos provenientes da participação governamental prevista no inciso IV do art. 45, nos termos do art. 51, destinar-se-ão ao financiamento das despesas da ANP para o exercício das atividades que lhe são conferidas nesta Lei. </w:t>
      </w:r>
    </w:p>
    <w:p w:rsidR="008017F3" w:rsidRPr="008017F3" w:rsidRDefault="008017F3" w:rsidP="008017F3">
      <w:pPr>
        <w:spacing w:after="0" w:line="240" w:lineRule="auto"/>
        <w:jc w:val="center"/>
        <w:rPr>
          <w:rFonts w:ascii="Times New Roman" w:eastAsia="Times New Roman" w:hAnsi="Times New Roman" w:cs="Times New Roman"/>
          <w:sz w:val="24"/>
          <w:szCs w:val="24"/>
          <w:lang w:val="pt-BR"/>
        </w:rPr>
      </w:pPr>
      <w:r w:rsidRPr="008017F3">
        <w:rPr>
          <w:rFonts w:ascii="Times New Roman" w:eastAsia="Times New Roman" w:hAnsi="Times New Roman" w:cs="Times New Roman"/>
          <w:b/>
          <w:bCs/>
          <w:sz w:val="24"/>
          <w:szCs w:val="24"/>
          <w:lang w:val="pt-BR"/>
        </w:rPr>
        <w:t xml:space="preserve">SEÇÃO IV </w:t>
      </w:r>
    </w:p>
    <w:p w:rsidR="008017F3" w:rsidRPr="008017F3" w:rsidRDefault="008017F3" w:rsidP="008017F3">
      <w:pPr>
        <w:spacing w:after="0" w:line="240" w:lineRule="auto"/>
        <w:jc w:val="center"/>
        <w:rPr>
          <w:rFonts w:ascii="Times New Roman" w:eastAsia="Times New Roman" w:hAnsi="Times New Roman" w:cs="Times New Roman"/>
          <w:sz w:val="24"/>
          <w:szCs w:val="24"/>
          <w:lang w:val="pt-BR"/>
        </w:rPr>
      </w:pPr>
      <w:r w:rsidRPr="008017F3">
        <w:rPr>
          <w:rFonts w:ascii="Times New Roman" w:eastAsia="Times New Roman" w:hAnsi="Times New Roman" w:cs="Times New Roman"/>
          <w:b/>
          <w:bCs/>
          <w:sz w:val="24"/>
          <w:szCs w:val="24"/>
          <w:lang w:val="pt-BR"/>
        </w:rPr>
        <w:t xml:space="preserve">Do Processo Decisório </w:t>
      </w:r>
    </w:p>
    <w:p w:rsidR="008017F3" w:rsidRPr="008017F3" w:rsidRDefault="008017F3" w:rsidP="008017F3">
      <w:pPr>
        <w:spacing w:after="240" w:line="240" w:lineRule="auto"/>
        <w:rPr>
          <w:rFonts w:ascii="Times New Roman" w:eastAsia="Times New Roman" w:hAnsi="Times New Roman" w:cs="Times New Roman"/>
          <w:sz w:val="24"/>
          <w:szCs w:val="24"/>
          <w:lang w:val="pt-BR"/>
        </w:rPr>
      </w:pP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17. O processo decisório da ANP obedecerá aos princípios da legalidade, impessoalidade, moralidade e publicidade.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18. As sessões deliberativas da Diretoria da ANP que se destinem a resolver pendências entre agentes econômicos e entre estes e consumidores e usuários de bens e serviços da indústria do petróleo serão públicas, permitida a sua gravação por meios eletrônicos e assegurado aos interessados o direito de delas obter transcrições.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19. As iniciativas de projetos de lei ou de alteração de normas administrativas que impliquem afetação de direito dos agentes econômicos ou de consumidores e usuários de bens e </w:t>
      </w:r>
      <w:r w:rsidRPr="008017F3">
        <w:rPr>
          <w:rFonts w:ascii="Times New Roman" w:eastAsia="Times New Roman" w:hAnsi="Times New Roman" w:cs="Times New Roman"/>
          <w:sz w:val="24"/>
          <w:szCs w:val="24"/>
          <w:lang w:val="pt-BR"/>
        </w:rPr>
        <w:lastRenderedPageBreak/>
        <w:t xml:space="preserve">serviços da indústria do petróleo serão precedidas de audiência pública convocada e dirigida pela ANP.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20. O regimento interno da ANP disporá sobre os procedimentos a serem adotados para a solução de conflitos entre agentes econômicos, e entre estes e usuários e consumidores, com ênfase na conciliação e no arbitramento. </w:t>
      </w:r>
    </w:p>
    <w:p w:rsidR="008017F3" w:rsidRPr="008017F3" w:rsidRDefault="008017F3" w:rsidP="008017F3">
      <w:pPr>
        <w:spacing w:after="0" w:line="240" w:lineRule="auto"/>
        <w:jc w:val="center"/>
        <w:rPr>
          <w:rFonts w:ascii="Times New Roman" w:eastAsia="Times New Roman" w:hAnsi="Times New Roman" w:cs="Times New Roman"/>
          <w:sz w:val="24"/>
          <w:szCs w:val="24"/>
          <w:lang w:val="pt-BR"/>
        </w:rPr>
      </w:pPr>
      <w:r w:rsidRPr="008017F3">
        <w:rPr>
          <w:rFonts w:ascii="Times New Roman" w:eastAsia="Times New Roman" w:hAnsi="Times New Roman" w:cs="Times New Roman"/>
          <w:b/>
          <w:bCs/>
          <w:sz w:val="24"/>
          <w:szCs w:val="24"/>
          <w:lang w:val="pt-BR"/>
        </w:rPr>
        <w:t xml:space="preserve">CAPÍTULO V </w:t>
      </w:r>
    </w:p>
    <w:p w:rsidR="008017F3" w:rsidRPr="008017F3" w:rsidRDefault="008017F3" w:rsidP="008017F3">
      <w:pPr>
        <w:spacing w:after="0" w:line="240" w:lineRule="auto"/>
        <w:jc w:val="center"/>
        <w:rPr>
          <w:rFonts w:ascii="Times New Roman" w:eastAsia="Times New Roman" w:hAnsi="Times New Roman" w:cs="Times New Roman"/>
          <w:sz w:val="24"/>
          <w:szCs w:val="24"/>
          <w:lang w:val="pt-BR"/>
        </w:rPr>
      </w:pPr>
      <w:r w:rsidRPr="008017F3">
        <w:rPr>
          <w:rFonts w:ascii="Times New Roman" w:eastAsia="Times New Roman" w:hAnsi="Times New Roman" w:cs="Times New Roman"/>
          <w:b/>
          <w:bCs/>
          <w:sz w:val="24"/>
          <w:szCs w:val="24"/>
          <w:lang w:val="pt-BR"/>
        </w:rPr>
        <w:t xml:space="preserve">Da Exploração e da Produção </w:t>
      </w:r>
    </w:p>
    <w:p w:rsidR="008017F3" w:rsidRPr="008017F3" w:rsidRDefault="008017F3" w:rsidP="008017F3">
      <w:pPr>
        <w:spacing w:after="240" w:line="240" w:lineRule="auto"/>
        <w:rPr>
          <w:rFonts w:ascii="Times New Roman" w:eastAsia="Times New Roman" w:hAnsi="Times New Roman" w:cs="Times New Roman"/>
          <w:sz w:val="24"/>
          <w:szCs w:val="24"/>
          <w:lang w:val="pt-BR"/>
        </w:rPr>
      </w:pPr>
    </w:p>
    <w:p w:rsidR="008017F3" w:rsidRPr="008017F3" w:rsidRDefault="008017F3" w:rsidP="008017F3">
      <w:pPr>
        <w:spacing w:after="0" w:line="240" w:lineRule="auto"/>
        <w:jc w:val="center"/>
        <w:rPr>
          <w:rFonts w:ascii="Times New Roman" w:eastAsia="Times New Roman" w:hAnsi="Times New Roman" w:cs="Times New Roman"/>
          <w:sz w:val="24"/>
          <w:szCs w:val="24"/>
          <w:lang w:val="pt-BR"/>
        </w:rPr>
      </w:pPr>
      <w:r w:rsidRPr="008017F3">
        <w:rPr>
          <w:rFonts w:ascii="Times New Roman" w:eastAsia="Times New Roman" w:hAnsi="Times New Roman" w:cs="Times New Roman"/>
          <w:b/>
          <w:bCs/>
          <w:sz w:val="24"/>
          <w:szCs w:val="24"/>
          <w:lang w:val="pt-BR"/>
        </w:rPr>
        <w:t xml:space="preserve">SEÇÃO I </w:t>
      </w:r>
    </w:p>
    <w:p w:rsidR="008017F3" w:rsidRPr="008017F3" w:rsidRDefault="008017F3" w:rsidP="008017F3">
      <w:pPr>
        <w:spacing w:after="0" w:line="240" w:lineRule="auto"/>
        <w:jc w:val="center"/>
        <w:rPr>
          <w:rFonts w:ascii="Times New Roman" w:eastAsia="Times New Roman" w:hAnsi="Times New Roman" w:cs="Times New Roman"/>
          <w:sz w:val="24"/>
          <w:szCs w:val="24"/>
          <w:lang w:val="pt-BR"/>
        </w:rPr>
      </w:pPr>
      <w:r w:rsidRPr="008017F3">
        <w:rPr>
          <w:rFonts w:ascii="Times New Roman" w:eastAsia="Times New Roman" w:hAnsi="Times New Roman" w:cs="Times New Roman"/>
          <w:b/>
          <w:bCs/>
          <w:sz w:val="24"/>
          <w:szCs w:val="24"/>
          <w:lang w:val="pt-BR"/>
        </w:rPr>
        <w:t xml:space="preserve">Das Normas Gerais </w:t>
      </w:r>
    </w:p>
    <w:p w:rsidR="008017F3" w:rsidRPr="008017F3" w:rsidRDefault="008017F3" w:rsidP="008017F3">
      <w:pPr>
        <w:spacing w:before="100" w:beforeAutospacing="1" w:after="100" w:afterAutospacing="1" w:line="240" w:lineRule="auto"/>
        <w:rPr>
          <w:rFonts w:ascii="Times New Roman" w:eastAsia="Times New Roman" w:hAnsi="Times New Roman" w:cs="Times New Roman"/>
          <w:sz w:val="24"/>
          <w:szCs w:val="24"/>
          <w:lang w:val="pt-BR"/>
        </w:rPr>
      </w:pP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21. Todos os direitos de exploração e produção de petróleo e gás natural em território nacional, nele compreendidos a parte terrestre, o mar territorial, a plataforma continental e a zona econômica exclusiva, pertencem à União, cabendo sua administração à ANP.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22. O acervo técnico constituído pelos dados e informações sobre as bacias sedimentares brasileiras é também considerado parte integrante dos recursos petrolíferos nacionais, cabendo à ANP sua coleta, manutenção e administração. </w:t>
      </w:r>
    </w:p>
    <w:p w:rsidR="008017F3" w:rsidRPr="008017F3" w:rsidRDefault="008017F3" w:rsidP="008017F3">
      <w:pPr>
        <w:spacing w:before="100" w:beforeAutospacing="1" w:after="100" w:afterAutospacing="1" w:line="240" w:lineRule="auto"/>
        <w:rPr>
          <w:rFonts w:ascii="Times New Roman" w:eastAsia="Times New Roman" w:hAnsi="Times New Roman" w:cs="Times New Roman"/>
          <w:sz w:val="24"/>
          <w:szCs w:val="24"/>
          <w:lang w:val="pt-BR"/>
        </w:rPr>
      </w:pPr>
      <w:r w:rsidRPr="008017F3">
        <w:rPr>
          <w:rFonts w:ascii="Times New Roman" w:eastAsia="Times New Roman" w:hAnsi="Times New Roman" w:cs="Times New Roman"/>
          <w:sz w:val="24"/>
          <w:szCs w:val="24"/>
          <w:lang w:val="pt-BR"/>
        </w:rPr>
        <w:t xml:space="preserve">     § 1º A Petróleo Brasileiro S.A. - PETROBRÁS transferirá para a ANP as informações e dados de que dispuser sobre as bacias sedimentares brasileiras, assim como sobre as atividades de pesquisa, exploração e produção de petróleo ou gás natural, desenvolvidas em função da exclusividade do exercício do monopólio até a publicação desta Lei. </w:t>
      </w:r>
    </w:p>
    <w:p w:rsidR="008017F3" w:rsidRPr="008017F3" w:rsidRDefault="008017F3" w:rsidP="008017F3">
      <w:pPr>
        <w:spacing w:before="100" w:beforeAutospacing="1" w:after="100" w:afterAutospacing="1" w:line="240" w:lineRule="auto"/>
        <w:rPr>
          <w:rFonts w:ascii="Times New Roman" w:eastAsia="Times New Roman" w:hAnsi="Times New Roman" w:cs="Times New Roman"/>
          <w:sz w:val="24"/>
          <w:szCs w:val="24"/>
          <w:lang w:val="pt-BR"/>
        </w:rPr>
      </w:pPr>
      <w:r w:rsidRPr="008017F3">
        <w:rPr>
          <w:rFonts w:ascii="Times New Roman" w:eastAsia="Times New Roman" w:hAnsi="Times New Roman" w:cs="Times New Roman"/>
          <w:sz w:val="24"/>
          <w:szCs w:val="24"/>
          <w:lang w:val="pt-BR"/>
        </w:rPr>
        <w:t xml:space="preserve">     § 2º A ANP estabelecerá critérios para remuneração à PETROBRÁS pelos dados e informações referidos no parágrafo anterior e que venham a ser utilizados pelas partes interessadas, com fiel observância ao disposto no art. 117 da Lei nº 6.404, de 15 de dezembro de 1976, com as alterações procedidas pela Lei nº 9.457, de 5 de maio de 1997.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23. As atividades de exploração, desenvolvimento e produção de petróleo e de gás natural serão exercidas mediante contratos de concessão, precedidos de licitação, na forma estabelecida nesta Lei.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w:t>
      </w:r>
      <w:r w:rsidRPr="008017F3">
        <w:rPr>
          <w:rFonts w:ascii="Times New Roman" w:eastAsia="Times New Roman" w:hAnsi="Times New Roman" w:cs="Times New Roman"/>
          <w:i/>
          <w:iCs/>
          <w:sz w:val="24"/>
          <w:szCs w:val="24"/>
          <w:lang w:val="pt-BR"/>
        </w:rPr>
        <w:t xml:space="preserve">Parágrafo único. </w:t>
      </w:r>
      <w:r w:rsidRPr="008017F3">
        <w:rPr>
          <w:rFonts w:ascii="Times New Roman" w:eastAsia="Times New Roman" w:hAnsi="Times New Roman" w:cs="Times New Roman"/>
          <w:sz w:val="24"/>
          <w:szCs w:val="24"/>
          <w:lang w:val="pt-BR"/>
        </w:rPr>
        <w:t xml:space="preserve">A ANP definirá os blocos a serem objeto de contratos de concessão.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24. Os contratos de concessão deverão prever duas fases: a de exploração e a de produção.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 1º Incluem-se na fase de exploração as atividades de avaliação de eventual descoberta de petróleo ou gás natural, para determinação de sua comercialidade.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 2º A fase de produção incluirá também as atividades de desenvolvimento.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lastRenderedPageBreak/>
        <w:br/>
        <w:t xml:space="preserve">     Art. 25. Somente poderão obter concessão para a exploração e produção de petróleo ou gás natural as empresas que atendam aos requisitos técnicos, econômicos e jurídicos estabelecidos pela ANP.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26. A concessão implica, para o concessionário, a obrigação de explorar, por sua conta e risco e, em caso de êxito, produzir petróleo ou gás natural em determinado bloco, conferindo-lhe a propriedade desses bens, após extraídos, com os encargos relativos ao pagamento dos tributos incidentes e das participações legais ou contratuais correspondentes. </w:t>
      </w:r>
    </w:p>
    <w:p w:rsidR="008017F3" w:rsidRPr="008017F3" w:rsidRDefault="008017F3" w:rsidP="008017F3">
      <w:pPr>
        <w:spacing w:before="100" w:beforeAutospacing="1" w:after="100" w:afterAutospacing="1" w:line="240" w:lineRule="auto"/>
        <w:rPr>
          <w:rFonts w:ascii="Times New Roman" w:eastAsia="Times New Roman" w:hAnsi="Times New Roman" w:cs="Times New Roman"/>
          <w:sz w:val="24"/>
          <w:szCs w:val="24"/>
          <w:lang w:val="pt-BR"/>
        </w:rPr>
      </w:pPr>
      <w:r w:rsidRPr="008017F3">
        <w:rPr>
          <w:rFonts w:ascii="Times New Roman" w:eastAsia="Times New Roman" w:hAnsi="Times New Roman" w:cs="Times New Roman"/>
          <w:sz w:val="24"/>
          <w:szCs w:val="24"/>
          <w:lang w:val="pt-BR"/>
        </w:rPr>
        <w:t xml:space="preserve">     § 1º Em caso de êxito na exploração, o concessionário submeterá à aprovação da ANP os planos e projetos de desenvolvimento e produção. </w:t>
      </w:r>
    </w:p>
    <w:p w:rsidR="008017F3" w:rsidRPr="008017F3" w:rsidRDefault="008017F3" w:rsidP="008017F3">
      <w:pPr>
        <w:spacing w:before="100" w:beforeAutospacing="1" w:after="100" w:afterAutospacing="1" w:line="240" w:lineRule="auto"/>
        <w:rPr>
          <w:rFonts w:ascii="Times New Roman" w:eastAsia="Times New Roman" w:hAnsi="Times New Roman" w:cs="Times New Roman"/>
          <w:sz w:val="24"/>
          <w:szCs w:val="24"/>
          <w:lang w:val="pt-BR"/>
        </w:rPr>
      </w:pPr>
      <w:r w:rsidRPr="008017F3">
        <w:rPr>
          <w:rFonts w:ascii="Times New Roman" w:eastAsia="Times New Roman" w:hAnsi="Times New Roman" w:cs="Times New Roman"/>
          <w:sz w:val="24"/>
          <w:szCs w:val="24"/>
          <w:lang w:val="pt-BR"/>
        </w:rPr>
        <w:t xml:space="preserve">     § 2º A ANP emitirá seu parecer sobre os planos e projetos referidos no parágrafo anterior no prazo máximo de cento e oitenta dias. </w:t>
      </w:r>
    </w:p>
    <w:p w:rsidR="008017F3" w:rsidRPr="008017F3" w:rsidRDefault="008017F3" w:rsidP="008017F3">
      <w:pPr>
        <w:spacing w:before="100" w:beforeAutospacing="1" w:after="100" w:afterAutospacing="1" w:line="240" w:lineRule="auto"/>
        <w:rPr>
          <w:rFonts w:ascii="Times New Roman" w:eastAsia="Times New Roman" w:hAnsi="Times New Roman" w:cs="Times New Roman"/>
          <w:sz w:val="24"/>
          <w:szCs w:val="24"/>
          <w:lang w:val="pt-BR"/>
        </w:rPr>
      </w:pPr>
      <w:r w:rsidRPr="008017F3">
        <w:rPr>
          <w:rFonts w:ascii="Times New Roman" w:eastAsia="Times New Roman" w:hAnsi="Times New Roman" w:cs="Times New Roman"/>
          <w:sz w:val="24"/>
          <w:szCs w:val="24"/>
          <w:lang w:val="pt-BR"/>
        </w:rPr>
        <w:t xml:space="preserve">     § 3º Decorrido o prazo estipulado no parágrafo anterior sem que haja manifestação da ANP, os planos e projetos considerar-se-ão automaticamente aprovados.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27. Quando se tratar de campos que se estendam por blocos vizinhos, onde atuem concessionários distintos, deverão eles celebrar acordo para a individualização da produção.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w:t>
      </w:r>
      <w:r w:rsidRPr="008017F3">
        <w:rPr>
          <w:rFonts w:ascii="Times New Roman" w:eastAsia="Times New Roman" w:hAnsi="Times New Roman" w:cs="Times New Roman"/>
          <w:i/>
          <w:iCs/>
          <w:sz w:val="24"/>
          <w:szCs w:val="24"/>
          <w:lang w:val="pt-BR"/>
        </w:rPr>
        <w:t xml:space="preserve">Parágrafo único. </w:t>
      </w:r>
      <w:r w:rsidRPr="008017F3">
        <w:rPr>
          <w:rFonts w:ascii="Times New Roman" w:eastAsia="Times New Roman" w:hAnsi="Times New Roman" w:cs="Times New Roman"/>
          <w:sz w:val="24"/>
          <w:szCs w:val="24"/>
          <w:lang w:val="pt-BR"/>
        </w:rPr>
        <w:t xml:space="preserve">Não chegando as partes a acordo, em prazo máximo fixado pela ANP, caberá a esta determinar, com base em laudo arbitral, como serão eqüitativamente apropriados os direitos e obrigações sobre os blocos, com base nos princípios gerais de Direito aplicáveis.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28. As concessões extinguir-se-ão: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 - pelo vencimento do prazo contratual;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II - por acordo entre as partes;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III - pelos motivos de rescisão previstos em contrato;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IV - ao término da fase de exploração, sem que tenha sido feita qualquer descoberta comercial, conforme definido no contrato;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V - no decorrer da fase de exploração, se o concessionário exercer a opção de desistência e de devolução das áreas em que, a seu critério, não se justifiquem investimentos em desenvolvimento. </w:t>
      </w:r>
    </w:p>
    <w:p w:rsidR="008017F3" w:rsidRPr="008017F3" w:rsidRDefault="008017F3" w:rsidP="008017F3">
      <w:pPr>
        <w:spacing w:before="100" w:beforeAutospacing="1" w:after="100" w:afterAutospacing="1" w:line="240" w:lineRule="auto"/>
        <w:rPr>
          <w:rFonts w:ascii="Times New Roman" w:eastAsia="Times New Roman" w:hAnsi="Times New Roman" w:cs="Times New Roman"/>
          <w:sz w:val="24"/>
          <w:szCs w:val="24"/>
          <w:lang w:val="pt-BR"/>
        </w:rPr>
      </w:pPr>
      <w:r w:rsidRPr="008017F3">
        <w:rPr>
          <w:rFonts w:ascii="Times New Roman" w:eastAsia="Times New Roman" w:hAnsi="Times New Roman" w:cs="Times New Roman"/>
          <w:sz w:val="24"/>
          <w:szCs w:val="24"/>
          <w:lang w:val="pt-BR"/>
        </w:rPr>
        <w:t xml:space="preserve">     § 1º A devolução de áreas, assim como a reversão de bens, não implicará ônus de qualquer natureza para a União ou para a ANP, nem conferirá ao concessionário qualquer direito de indenização pelos serviços, poços, imóveis e bens reversíveis, os quais passarão à propriedade da União e à administração da ANP, na forma prevista no inciso VI do art. 43. </w:t>
      </w:r>
    </w:p>
    <w:p w:rsidR="008017F3" w:rsidRPr="008017F3" w:rsidRDefault="008017F3" w:rsidP="008017F3">
      <w:pPr>
        <w:spacing w:before="100" w:beforeAutospacing="1" w:after="240" w:line="240" w:lineRule="auto"/>
        <w:rPr>
          <w:rFonts w:ascii="Times New Roman" w:eastAsia="Times New Roman" w:hAnsi="Times New Roman" w:cs="Times New Roman"/>
          <w:sz w:val="24"/>
          <w:szCs w:val="24"/>
          <w:lang w:val="pt-BR"/>
        </w:rPr>
      </w:pPr>
      <w:r w:rsidRPr="008017F3">
        <w:rPr>
          <w:rFonts w:ascii="Times New Roman" w:eastAsia="Times New Roman" w:hAnsi="Times New Roman" w:cs="Times New Roman"/>
          <w:sz w:val="24"/>
          <w:szCs w:val="24"/>
          <w:lang w:val="pt-BR"/>
        </w:rPr>
        <w:lastRenderedPageBreak/>
        <w:t xml:space="preserve">     § 2º Em qualquer caso de extinção da concessão, o concessionário fará, por sua conta exclusiva, a remoção dos equipamentos e bens que não sejam objeto de reversão, ficando obrigado a reparar ou indenizar os danos decorrentes de suas atividades e praticar os atos de recuperação ambiental determinados pelos órgãos competentes.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29. É permitida a transferência do contrato de concessão, preservando-se seu objeto e as condições contratuais, desde que o novo concessionário atenda aos requisitos técnicos, econômicos e jurídicos estabelecidos pela ANP, conforme o previsto no art. 25.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w:t>
      </w:r>
      <w:r w:rsidRPr="008017F3">
        <w:rPr>
          <w:rFonts w:ascii="Times New Roman" w:eastAsia="Times New Roman" w:hAnsi="Times New Roman" w:cs="Times New Roman"/>
          <w:i/>
          <w:iCs/>
          <w:sz w:val="24"/>
          <w:szCs w:val="24"/>
          <w:lang w:val="pt-BR"/>
        </w:rPr>
        <w:t xml:space="preserve">Parágrafo único. </w:t>
      </w:r>
      <w:r w:rsidRPr="008017F3">
        <w:rPr>
          <w:rFonts w:ascii="Times New Roman" w:eastAsia="Times New Roman" w:hAnsi="Times New Roman" w:cs="Times New Roman"/>
          <w:sz w:val="24"/>
          <w:szCs w:val="24"/>
          <w:lang w:val="pt-BR"/>
        </w:rPr>
        <w:t xml:space="preserve">A transferência do contrato só poderá ocorrer mediante prévia e expressa autorização da ANP.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30. O contrato para exploração, desenvolvimento e produção de petróleo ou gás natural não se estende a nenhum outro recurso natural, ficando o concessionário obrigado a informar a sua descoberta, prontamente e em caráter exclusivo, à ANP. </w:t>
      </w:r>
    </w:p>
    <w:p w:rsidR="008017F3" w:rsidRPr="008017F3" w:rsidRDefault="008017F3" w:rsidP="008017F3">
      <w:pPr>
        <w:spacing w:after="0" w:line="240" w:lineRule="auto"/>
        <w:jc w:val="center"/>
        <w:rPr>
          <w:rFonts w:ascii="Times New Roman" w:eastAsia="Times New Roman" w:hAnsi="Times New Roman" w:cs="Times New Roman"/>
          <w:sz w:val="24"/>
          <w:szCs w:val="24"/>
          <w:lang w:val="pt-BR"/>
        </w:rPr>
      </w:pPr>
      <w:r w:rsidRPr="008017F3">
        <w:rPr>
          <w:rFonts w:ascii="Times New Roman" w:eastAsia="Times New Roman" w:hAnsi="Times New Roman" w:cs="Times New Roman"/>
          <w:b/>
          <w:bCs/>
          <w:sz w:val="24"/>
          <w:szCs w:val="24"/>
          <w:lang w:val="pt-BR"/>
        </w:rPr>
        <w:t xml:space="preserve">SEÇÃO II </w:t>
      </w:r>
    </w:p>
    <w:p w:rsidR="008017F3" w:rsidRPr="008017F3" w:rsidRDefault="008017F3" w:rsidP="008017F3">
      <w:pPr>
        <w:spacing w:after="0" w:line="240" w:lineRule="auto"/>
        <w:jc w:val="center"/>
        <w:rPr>
          <w:rFonts w:ascii="Times New Roman" w:eastAsia="Times New Roman" w:hAnsi="Times New Roman" w:cs="Times New Roman"/>
          <w:sz w:val="24"/>
          <w:szCs w:val="24"/>
          <w:lang w:val="pt-BR"/>
        </w:rPr>
      </w:pPr>
      <w:r w:rsidRPr="008017F3">
        <w:rPr>
          <w:rFonts w:ascii="Times New Roman" w:eastAsia="Times New Roman" w:hAnsi="Times New Roman" w:cs="Times New Roman"/>
          <w:b/>
          <w:bCs/>
          <w:sz w:val="24"/>
          <w:szCs w:val="24"/>
          <w:lang w:val="pt-BR"/>
        </w:rPr>
        <w:t xml:space="preserve">Das Normas Específicas para as Atividades em Curso </w:t>
      </w:r>
    </w:p>
    <w:p w:rsidR="008017F3" w:rsidRPr="008017F3" w:rsidRDefault="008017F3" w:rsidP="008017F3">
      <w:pPr>
        <w:spacing w:after="240" w:line="240" w:lineRule="auto"/>
        <w:rPr>
          <w:rFonts w:ascii="Times New Roman" w:eastAsia="Times New Roman" w:hAnsi="Times New Roman" w:cs="Times New Roman"/>
          <w:sz w:val="24"/>
          <w:szCs w:val="24"/>
          <w:lang w:val="pt-BR"/>
        </w:rPr>
      </w:pP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31. A PETROBRÁS submeterá à ANP, no prazo de três meses da publicação desta Lei, seu programa de exploração, desenvolvimento e produção, com informações e dados que propiciem: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 - o conhecimento das atividades de produção em cada campo, cuja demarcação poderá incluir uma área de segurança técnica;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II - o conhecimento das atividades de exploração e desenvolvimento, registrando, neste caso, os custos incorridos, os investimentos realizados e o cronograma dos investimentos a realizar, em cada bloco onde tenha definido prospectos.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32. A PETROBRÁS terá ratificados seus direitos sobre cada um dos campos que se encontrem em efetiva produção na data de inicío de vigência desta Lei.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33. Nos blocos em que, quando do início da vigência desta Lei, tenha a PETROBRÁS realizado descobertas comerciais ou promovido investimentos na exploração, poderá ela, observada sua capacidade de investir, inclusive por meio de financiamentos, prosseguir nos trabalhos de exploração e desenvolvimento pelo prazo de três anos e, nos casos de êxito, prosseguir nas atividades de produção.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w:t>
      </w:r>
      <w:r w:rsidRPr="008017F3">
        <w:rPr>
          <w:rFonts w:ascii="Times New Roman" w:eastAsia="Times New Roman" w:hAnsi="Times New Roman" w:cs="Times New Roman"/>
          <w:i/>
          <w:iCs/>
          <w:sz w:val="24"/>
          <w:szCs w:val="24"/>
          <w:lang w:val="pt-BR"/>
        </w:rPr>
        <w:t xml:space="preserve">Parágrafo único. </w:t>
      </w:r>
      <w:r w:rsidRPr="008017F3">
        <w:rPr>
          <w:rFonts w:ascii="Times New Roman" w:eastAsia="Times New Roman" w:hAnsi="Times New Roman" w:cs="Times New Roman"/>
          <w:sz w:val="24"/>
          <w:szCs w:val="24"/>
          <w:lang w:val="pt-BR"/>
        </w:rPr>
        <w:t xml:space="preserve">Cabe à ANP, após a avaliação da capacitação financeira da PETROBRÁS e dos dados e informações de que trata o art. 31, aprovar os blocos em que os trabalhos referidos neste artigo terão continuidade.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34. Cumprido o disposto no art. 31 e dentro do prazo de um ano a partir da data de publicação desta Lei, a ANP celebrará com a PETROBRÁS, dispensada a licitação prevista no art. 23, contratos de concessão dos blocos que atendam às condições estipuladas nos arts. 32 e 33, </w:t>
      </w:r>
      <w:r w:rsidRPr="008017F3">
        <w:rPr>
          <w:rFonts w:ascii="Times New Roman" w:eastAsia="Times New Roman" w:hAnsi="Times New Roman" w:cs="Times New Roman"/>
          <w:sz w:val="24"/>
          <w:szCs w:val="24"/>
          <w:lang w:val="pt-BR"/>
        </w:rPr>
        <w:lastRenderedPageBreak/>
        <w:t xml:space="preserve">definindo-se, em cada um desses contratos, as participações devidas, nos termos estabelecidos na Seção VI.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w:t>
      </w:r>
      <w:r w:rsidRPr="008017F3">
        <w:rPr>
          <w:rFonts w:ascii="Times New Roman" w:eastAsia="Times New Roman" w:hAnsi="Times New Roman" w:cs="Times New Roman"/>
          <w:i/>
          <w:iCs/>
          <w:sz w:val="24"/>
          <w:szCs w:val="24"/>
          <w:lang w:val="pt-BR"/>
        </w:rPr>
        <w:t xml:space="preserve">Parágrafo único. </w:t>
      </w:r>
      <w:r w:rsidRPr="008017F3">
        <w:rPr>
          <w:rFonts w:ascii="Times New Roman" w:eastAsia="Times New Roman" w:hAnsi="Times New Roman" w:cs="Times New Roman"/>
          <w:sz w:val="24"/>
          <w:szCs w:val="24"/>
          <w:lang w:val="pt-BR"/>
        </w:rPr>
        <w:t xml:space="preserve">Os contratos de concessão referidos neste artigo serão regidos, no que couber, pelas normas gerais estabelecidas na Seção anterior e obedecerão ao disposto na Seção V deste Capítulo.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35. Os blocos não contemplados pelos contratos de concessão mencionados no artigo anterior e aqueles em que tenha havido insucesso nos trabalhos de exploração, ou não tenham sido ajustados com a ANP, dentro dos prazos estipulados, serão objeto de licitação pela ANP para a outorga de novos contratos de concessão, regidos pelas normas gerais estabelecidas na Seção anterior. </w:t>
      </w:r>
    </w:p>
    <w:p w:rsidR="008017F3" w:rsidRPr="008017F3" w:rsidRDefault="008017F3" w:rsidP="008017F3">
      <w:pPr>
        <w:spacing w:after="0" w:line="240" w:lineRule="auto"/>
        <w:jc w:val="center"/>
        <w:rPr>
          <w:rFonts w:ascii="Times New Roman" w:eastAsia="Times New Roman" w:hAnsi="Times New Roman" w:cs="Times New Roman"/>
          <w:sz w:val="24"/>
          <w:szCs w:val="24"/>
          <w:lang w:val="pt-BR"/>
        </w:rPr>
      </w:pPr>
      <w:r w:rsidRPr="008017F3">
        <w:rPr>
          <w:rFonts w:ascii="Times New Roman" w:eastAsia="Times New Roman" w:hAnsi="Times New Roman" w:cs="Times New Roman"/>
          <w:b/>
          <w:bCs/>
          <w:sz w:val="24"/>
          <w:szCs w:val="24"/>
          <w:lang w:val="pt-BR"/>
        </w:rPr>
        <w:t xml:space="preserve">SEÇÃO III </w:t>
      </w:r>
    </w:p>
    <w:p w:rsidR="008017F3" w:rsidRPr="008017F3" w:rsidRDefault="008017F3" w:rsidP="008017F3">
      <w:pPr>
        <w:spacing w:after="0" w:line="240" w:lineRule="auto"/>
        <w:jc w:val="center"/>
        <w:rPr>
          <w:rFonts w:ascii="Times New Roman" w:eastAsia="Times New Roman" w:hAnsi="Times New Roman" w:cs="Times New Roman"/>
          <w:sz w:val="24"/>
          <w:szCs w:val="24"/>
          <w:lang w:val="pt-BR"/>
        </w:rPr>
      </w:pPr>
      <w:r w:rsidRPr="008017F3">
        <w:rPr>
          <w:rFonts w:ascii="Times New Roman" w:eastAsia="Times New Roman" w:hAnsi="Times New Roman" w:cs="Times New Roman"/>
          <w:b/>
          <w:bCs/>
          <w:sz w:val="24"/>
          <w:szCs w:val="24"/>
          <w:lang w:val="pt-BR"/>
        </w:rPr>
        <w:t xml:space="preserve">Do Edital de Licitação </w:t>
      </w:r>
    </w:p>
    <w:p w:rsidR="008017F3" w:rsidRPr="008017F3" w:rsidRDefault="008017F3" w:rsidP="008017F3">
      <w:pPr>
        <w:spacing w:after="240" w:line="240" w:lineRule="auto"/>
        <w:rPr>
          <w:rFonts w:ascii="Times New Roman" w:eastAsia="Times New Roman" w:hAnsi="Times New Roman" w:cs="Times New Roman"/>
          <w:sz w:val="24"/>
          <w:szCs w:val="24"/>
          <w:lang w:val="pt-BR"/>
        </w:rPr>
      </w:pP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36. A licitação para outorga dos contratos de concessão referidos no art. 23 obedecerá ao disposto nesta Lei, na regulamentação a ser expedida pela ANP e no respectivo edital.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37. O edital da licitação será acompanhado da minuta básica do respectivo contrato e indicará, obrigatoriamente: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 - o bloco objeto da concessão, o prazo estimado para a duração da fase de exploração, os investimentos e programas exploratórios mínimos;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II - os requisitos exigidos dos concorrentes, nos termos do art. 25, e os critérios de pré-qualificação, quando este procedimento for adotado;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III - as participações governamentais mínimas, na forma do disposto no art. 45, e a participação dos superficiários prevista no art. 52;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IV - a relação de documentos exigidos e os critérios a serem seguidos para aferição da capacidade técnica, da idoneidade financeira e da regularidade jurídica dos interessados, bem como para o julgamento técnico e econômico-financeiro da proposta;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V - a expressa indicação de que caberá ao concessionário o pagamento das indenizações devidas por desapropriações ou servidões necessárias ao cumprimento do contrato;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VI - o prazo, local e horário em que serão fornecidos, aos interessados, os dados, estudos e demais elementos e informações necessários à elaboração das propostas, bem como o custo de sua aquisição.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w:t>
      </w:r>
      <w:r w:rsidRPr="008017F3">
        <w:rPr>
          <w:rFonts w:ascii="Times New Roman" w:eastAsia="Times New Roman" w:hAnsi="Times New Roman" w:cs="Times New Roman"/>
          <w:i/>
          <w:iCs/>
          <w:sz w:val="24"/>
          <w:szCs w:val="24"/>
          <w:lang w:val="pt-BR"/>
        </w:rPr>
        <w:t xml:space="preserve">Parágrafo único. </w:t>
      </w:r>
      <w:r w:rsidRPr="008017F3">
        <w:rPr>
          <w:rFonts w:ascii="Times New Roman" w:eastAsia="Times New Roman" w:hAnsi="Times New Roman" w:cs="Times New Roman"/>
          <w:sz w:val="24"/>
          <w:szCs w:val="24"/>
          <w:lang w:val="pt-BR"/>
        </w:rPr>
        <w:t xml:space="preserve">O prazo de duração da fase de exploração, referido no inciso I deste artigo, será estimado pela ANP, em função do nível de informações disponíveis, das características e da localização de cada bloco.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lastRenderedPageBreak/>
        <w:t xml:space="preserve">     Art. 38. Quando permitida a participação de empresas em consórcio, o edital conterá as seguintes exigências: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 - comprovação de compromisso, público ou particular, de constituição do consórcio, subscrito pelas consorciadas;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II - indicação da empresa líder, responsável pelo consórcio e pela condução das operações, sem prejuízo da responsabilidade solidária das demais consorciadas;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III - apresentação, por parte de cada uma das empresas consorciadas, dos documentos exigidos para efeito de avaliação da qualificação técnica e econômico-financeira do consórcio;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IV - proibição de participação de uma mesma empresa em outro consórcio, ou isoladamente, na licitação de um mesmo bloco;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V - outorga de concessão ao consórcio vencedor da licitação condicionada ao registro do instrumento constitutivo do consórcio, na forma do disposto no parágrafo único do art. 279 da Lei n° 6.404, de 15 de dezembro de 1976.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39. O edital conterá a exigência de que a empresa estrangeira que concorrer isoladamente ou em consórcio deverá apresentar, juntamente com sua proposta e em envelope separado: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 - prova de capacidade técnica, idoneidade financeira e regularidade jurídica e fiscal, nos termos da regulamentação a ser editada pela ANP;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II - inteiro teor dos atos constitutivos e prova de encontrar-se organizada e em funcionamento regular, conforme a lei de seu país;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III - designação de um representante legal junto à ANP, com poderes especiais para a prática de atos e assunção de responsabilidades relativamente à licitação e à proposta apresentada;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IV - compromisso de, caso vencedora, constituir empresa segundo as leis brasileiras, com sede e administração no Brasil.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w:t>
      </w:r>
      <w:r w:rsidRPr="008017F3">
        <w:rPr>
          <w:rFonts w:ascii="Times New Roman" w:eastAsia="Times New Roman" w:hAnsi="Times New Roman" w:cs="Times New Roman"/>
          <w:i/>
          <w:iCs/>
          <w:sz w:val="24"/>
          <w:szCs w:val="24"/>
          <w:lang w:val="pt-BR"/>
        </w:rPr>
        <w:t xml:space="preserve">Parágrafo único. </w:t>
      </w:r>
      <w:r w:rsidRPr="008017F3">
        <w:rPr>
          <w:rFonts w:ascii="Times New Roman" w:eastAsia="Times New Roman" w:hAnsi="Times New Roman" w:cs="Times New Roman"/>
          <w:sz w:val="24"/>
          <w:szCs w:val="24"/>
          <w:lang w:val="pt-BR"/>
        </w:rPr>
        <w:t xml:space="preserve">A assinatura do contrato de concessão ficará condicionada ao efetivo cumprimento do compromisso assumido de acordo com o inciso IV deste artigo. </w:t>
      </w:r>
    </w:p>
    <w:p w:rsidR="008017F3" w:rsidRPr="008017F3" w:rsidRDefault="008017F3" w:rsidP="008017F3">
      <w:pPr>
        <w:spacing w:after="0" w:line="240" w:lineRule="auto"/>
        <w:jc w:val="center"/>
        <w:rPr>
          <w:rFonts w:ascii="Times New Roman" w:eastAsia="Times New Roman" w:hAnsi="Times New Roman" w:cs="Times New Roman"/>
          <w:sz w:val="24"/>
          <w:szCs w:val="24"/>
          <w:lang w:val="pt-BR"/>
        </w:rPr>
      </w:pPr>
      <w:r w:rsidRPr="008017F3">
        <w:rPr>
          <w:rFonts w:ascii="Times New Roman" w:eastAsia="Times New Roman" w:hAnsi="Times New Roman" w:cs="Times New Roman"/>
          <w:b/>
          <w:bCs/>
          <w:sz w:val="24"/>
          <w:szCs w:val="24"/>
          <w:lang w:val="pt-BR"/>
        </w:rPr>
        <w:t xml:space="preserve">SEÇÃO IV </w:t>
      </w:r>
    </w:p>
    <w:p w:rsidR="008017F3" w:rsidRPr="008017F3" w:rsidRDefault="008017F3" w:rsidP="008017F3">
      <w:pPr>
        <w:spacing w:after="0" w:line="240" w:lineRule="auto"/>
        <w:jc w:val="center"/>
        <w:rPr>
          <w:rFonts w:ascii="Times New Roman" w:eastAsia="Times New Roman" w:hAnsi="Times New Roman" w:cs="Times New Roman"/>
          <w:sz w:val="24"/>
          <w:szCs w:val="24"/>
          <w:lang w:val="pt-BR"/>
        </w:rPr>
      </w:pPr>
      <w:r w:rsidRPr="008017F3">
        <w:rPr>
          <w:rFonts w:ascii="Times New Roman" w:eastAsia="Times New Roman" w:hAnsi="Times New Roman" w:cs="Times New Roman"/>
          <w:b/>
          <w:bCs/>
          <w:sz w:val="24"/>
          <w:szCs w:val="24"/>
          <w:lang w:val="pt-BR"/>
        </w:rPr>
        <w:t xml:space="preserve">Do Julgamento da Licitação </w:t>
      </w:r>
    </w:p>
    <w:p w:rsidR="008017F3" w:rsidRPr="008017F3" w:rsidRDefault="008017F3" w:rsidP="008017F3">
      <w:pPr>
        <w:spacing w:after="240" w:line="240" w:lineRule="auto"/>
        <w:rPr>
          <w:rFonts w:ascii="Times New Roman" w:eastAsia="Times New Roman" w:hAnsi="Times New Roman" w:cs="Times New Roman"/>
          <w:sz w:val="24"/>
          <w:szCs w:val="24"/>
          <w:lang w:val="pt-BR"/>
        </w:rPr>
      </w:pP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40. O julgamento da licitação identificará a proposta mais vantajosa, segundo critérios objetivos, estabelecidos no instrumento convocatório, com fiel observância dos princípios da legalidade, impessoalidade, moralidade, publicidade e igualdade entre os concorrentes.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41. No julgamento da licitação, além de outros critérios que o edital expressamente estipular, serão levados em conta: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lastRenderedPageBreak/>
        <w:br/>
        <w:t xml:space="preserve">      I - o programa geral de trabalho, as propostas para as atividades de exploração, os prazos, os volumes mínimos de investimentos e os cronogramas físico-financeiros;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II - as participações governamentais referidas no art. 45.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42. Em caso de empate, a licitação será decidida em favor da PETROBRÁS, quando esta concorrer não consorciada com outras empresas. </w:t>
      </w:r>
    </w:p>
    <w:p w:rsidR="008017F3" w:rsidRPr="008017F3" w:rsidRDefault="008017F3" w:rsidP="008017F3">
      <w:pPr>
        <w:spacing w:after="0" w:line="240" w:lineRule="auto"/>
        <w:jc w:val="center"/>
        <w:rPr>
          <w:rFonts w:ascii="Times New Roman" w:eastAsia="Times New Roman" w:hAnsi="Times New Roman" w:cs="Times New Roman"/>
          <w:sz w:val="24"/>
          <w:szCs w:val="24"/>
          <w:lang w:val="pt-BR"/>
        </w:rPr>
      </w:pPr>
      <w:r w:rsidRPr="008017F3">
        <w:rPr>
          <w:rFonts w:ascii="Times New Roman" w:eastAsia="Times New Roman" w:hAnsi="Times New Roman" w:cs="Times New Roman"/>
          <w:b/>
          <w:bCs/>
          <w:sz w:val="24"/>
          <w:szCs w:val="24"/>
          <w:lang w:val="pt-BR"/>
        </w:rPr>
        <w:t xml:space="preserve">SEÇÃO V </w:t>
      </w:r>
    </w:p>
    <w:p w:rsidR="008017F3" w:rsidRPr="008017F3" w:rsidRDefault="008017F3" w:rsidP="008017F3">
      <w:pPr>
        <w:spacing w:after="0" w:line="240" w:lineRule="auto"/>
        <w:jc w:val="center"/>
        <w:rPr>
          <w:rFonts w:ascii="Times New Roman" w:eastAsia="Times New Roman" w:hAnsi="Times New Roman" w:cs="Times New Roman"/>
          <w:sz w:val="24"/>
          <w:szCs w:val="24"/>
          <w:lang w:val="pt-BR"/>
        </w:rPr>
      </w:pPr>
      <w:r w:rsidRPr="008017F3">
        <w:rPr>
          <w:rFonts w:ascii="Times New Roman" w:eastAsia="Times New Roman" w:hAnsi="Times New Roman" w:cs="Times New Roman"/>
          <w:b/>
          <w:bCs/>
          <w:sz w:val="24"/>
          <w:szCs w:val="24"/>
          <w:lang w:val="pt-BR"/>
        </w:rPr>
        <w:t xml:space="preserve">Do Contrato de Concessão </w:t>
      </w:r>
    </w:p>
    <w:p w:rsidR="008017F3" w:rsidRPr="008017F3" w:rsidRDefault="008017F3" w:rsidP="008017F3">
      <w:pPr>
        <w:spacing w:after="240" w:line="240" w:lineRule="auto"/>
        <w:rPr>
          <w:rFonts w:ascii="Times New Roman" w:eastAsia="Times New Roman" w:hAnsi="Times New Roman" w:cs="Times New Roman"/>
          <w:sz w:val="24"/>
          <w:szCs w:val="24"/>
          <w:lang w:val="pt-BR"/>
        </w:rPr>
      </w:pP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43. O contrato de concessão deverá refletir fielmente as condições do edital e da proposta vencedora e terá como cláusulas essenciais: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 - a definição do bloco objeto da concessão;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II - o prazo de duração da fase de exploração e as condições para sua prorrogação;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III - o programa de trabalho e o volume do investimento previsto;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IV - as obrigações do concessionário quanto às participações, conforme o disposto na Seção VI;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V - a indicação das garantias a serem prestadas pelo concessionário quanto ao cumprimento do contrato, inclusive quanto à realização dos investimentos ajustados para cada fase;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VI - a especificação das regras sobre devolução e desocupação de áreas, inclusive retirada de equipamentos e instalações, e reversão de bens;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VII - os procedimentos para acompanhamento e fiscalização das atividades de exploração, desenvolvimento e produção, e para auditoria do contrato;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VIII - a obrigatoriedade de o concessionário fornecer à ANP relatórios, dados e informações relativos às atividades desenvolvidas;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IX - os procedimentos relacionados com a transferência do contrato, conforme o disposto no art. 29;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X - as regras sobre solução de controvérsias, relacionadas com o contrato e sua execução, inclusive a conciliação e a arbitragem internacional;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XI - os casos de rescisão e extinção do contrato;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XII - as penalidades aplicáveis na hipótese de descumprimento pelo concessionário das obrigações contratuais.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lastRenderedPageBreak/>
        <w:br/>
        <w:t xml:space="preserve">      </w:t>
      </w:r>
      <w:r w:rsidRPr="008017F3">
        <w:rPr>
          <w:rFonts w:ascii="Times New Roman" w:eastAsia="Times New Roman" w:hAnsi="Times New Roman" w:cs="Times New Roman"/>
          <w:i/>
          <w:iCs/>
          <w:sz w:val="24"/>
          <w:szCs w:val="24"/>
          <w:lang w:val="pt-BR"/>
        </w:rPr>
        <w:t xml:space="preserve">Parágrafo único. </w:t>
      </w:r>
      <w:r w:rsidRPr="008017F3">
        <w:rPr>
          <w:rFonts w:ascii="Times New Roman" w:eastAsia="Times New Roman" w:hAnsi="Times New Roman" w:cs="Times New Roman"/>
          <w:sz w:val="24"/>
          <w:szCs w:val="24"/>
          <w:lang w:val="pt-BR"/>
        </w:rPr>
        <w:t xml:space="preserve">As condições contratuais para prorrogação do prazo de exploração, referidas no inciso II deste artigo, serão estabelecidas de modo a assegurar a devolução de um percentual do bloco, a critério da ANP, e o aumento do valor do pagamento pela ocupação da área, conforme disposto no parágrafo único do art. 51.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44. O contrato estabelecerá que o concessionário estará obrigado a: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 - adotar, em todas as suas operações, as medidas necessárias para a conservação dos reservatórios e de outros recursos naturais, para a segurança das pessoas e dos equipamentos e para a proteção do meio ambiente;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II - comunicar à ANP, imediatamente, a descoberta de qualquer jazida de petróleo, gás natural ou outros hidrocarbonetos ou de outros minerais;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III - realizar a avaliação da descoberta nos termos do programa submetido à ANP, apresentando relatório de comercialidade e declarando seu interesse no desenvolvimento do campo;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IV - submeter à ANP o plano de desenvolvimento de campo declarado comercial, contendo o cronograma e a estimativa de investimento;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V - responsabilizar-se civilmente pelos atos de seus prepostos e indenizar todos e quaisquer danos decorrentes das atividades de exploração, desenvolvimento e produção contratadas, devendo ressarcir à ANP ou à União os ônus que venham a suportar em conseqüência de eventuais demandas motivadas por atos de responsabilidade do concessionário;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VI - adotar as melhores práticas da indústria internacional do petróleo e obedecer às normas e procedimentos técnicos e científicos pertinentes, inclusive quanto às técnicas apropriadas de recuperação, objetivando a racionalização da produção e o controle do declínio das reservas. </w:t>
      </w:r>
    </w:p>
    <w:p w:rsidR="008017F3" w:rsidRPr="008017F3" w:rsidRDefault="008017F3" w:rsidP="008017F3">
      <w:pPr>
        <w:spacing w:after="0" w:line="240" w:lineRule="auto"/>
        <w:jc w:val="center"/>
        <w:rPr>
          <w:rFonts w:ascii="Times New Roman" w:eastAsia="Times New Roman" w:hAnsi="Times New Roman" w:cs="Times New Roman"/>
          <w:sz w:val="24"/>
          <w:szCs w:val="24"/>
          <w:lang w:val="pt-BR"/>
        </w:rPr>
      </w:pPr>
      <w:r w:rsidRPr="008017F3">
        <w:rPr>
          <w:rFonts w:ascii="Times New Roman" w:eastAsia="Times New Roman" w:hAnsi="Times New Roman" w:cs="Times New Roman"/>
          <w:b/>
          <w:bCs/>
          <w:sz w:val="24"/>
          <w:szCs w:val="24"/>
          <w:lang w:val="pt-BR"/>
        </w:rPr>
        <w:t xml:space="preserve">SEÇÃO VI </w:t>
      </w:r>
    </w:p>
    <w:p w:rsidR="008017F3" w:rsidRPr="008017F3" w:rsidRDefault="008017F3" w:rsidP="008017F3">
      <w:pPr>
        <w:spacing w:after="0" w:line="240" w:lineRule="auto"/>
        <w:jc w:val="center"/>
        <w:rPr>
          <w:rFonts w:ascii="Times New Roman" w:eastAsia="Times New Roman" w:hAnsi="Times New Roman" w:cs="Times New Roman"/>
          <w:sz w:val="24"/>
          <w:szCs w:val="24"/>
          <w:lang w:val="pt-BR"/>
        </w:rPr>
      </w:pPr>
      <w:r w:rsidRPr="008017F3">
        <w:rPr>
          <w:rFonts w:ascii="Times New Roman" w:eastAsia="Times New Roman" w:hAnsi="Times New Roman" w:cs="Times New Roman"/>
          <w:b/>
          <w:bCs/>
          <w:sz w:val="24"/>
          <w:szCs w:val="24"/>
          <w:lang w:val="pt-BR"/>
        </w:rPr>
        <w:t xml:space="preserve">Das Participações </w:t>
      </w:r>
    </w:p>
    <w:p w:rsidR="008017F3" w:rsidRPr="008017F3" w:rsidRDefault="008017F3" w:rsidP="008017F3">
      <w:pPr>
        <w:spacing w:after="240" w:line="240" w:lineRule="auto"/>
        <w:rPr>
          <w:rFonts w:ascii="Times New Roman" w:eastAsia="Times New Roman" w:hAnsi="Times New Roman" w:cs="Times New Roman"/>
          <w:sz w:val="24"/>
          <w:szCs w:val="24"/>
          <w:lang w:val="pt-BR"/>
        </w:rPr>
      </w:pP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45. O contrato de concessão disporá sobre as seguintes participações governamentais, previstas no edital de licitação: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 - bônus de assinatura;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II - royalties;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III - participação especial;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IV - pagamento pela ocupação ou retenção de área.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 1º As participações governamentais constantes dos incisos II e IV serão obrigatórias.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lastRenderedPageBreak/>
        <w:br/>
        <w:t xml:space="preserve">      § 2º As receitas provenientes das participações governamentais definidas no caput, alocadas para órgãos da administração pública federal, de acordo com o disposto nesta Lei, serão mantidas na Conta Única do Governo Federal, enquanto não forem destinadas para as respectivas programações.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 3º O superávit financeiro dos órgãos da administração pública federal referidos no parágrafo anterior, apurado em balanço de cada exercício financeiro, será transferido ao Tesouro Nacional.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46. O bônus de assinatura terá seu valor mínimo estabelecido no edital e corresponderá ao pagamento ofertado na proposta para obtenção da concessão, devendo ser pago no ato da assinatura do contrato.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47. Os royalties serão pagos mensalmente, em moeda nacional, a partir da data de início da produção comercial de cada campo, em montante correspondente a dez por cento da produção de petróleo ou gás natural.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 1º Tendo em conta os riscos geológicos, as expectativas de produção e outros fatores pertinentes, a ANP poderá prever, no edital de licitação correspondente, a redução do valor dos royalties estabelecido no caput deste artigo para um montante correspondente a, no mínimo, cinco por cento da produção.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 2º Os critérios para o cálculo do valor dos royalties serão estabelecidos por decreto do Presidente da República, em função dos preços de mercado do petróleo, gás natural ou condensado, das especificações do produto e da localização do campo.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 3º A queima de gás em flares, em prejuízo de sua comercialização, e a perda de produto ocorrida sob a responsabilidade do concessionário serão incluídas no volume total da produção a ser computada para cálculo dos royalties devidos.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48. A parcela do valor do royalty, previsto no contrato de concessão, que representar cinco por cento da produção, correspondente ao montante mínimo referido no § 1º do artigo anterior, será distribuída segundo os critérios estipulados pela Lei nº 7.990, de 28 de dezembro de 1989.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49. A parcela do valor do royalty que exceder a cinco por cento da produção terá a seguinte distribuição: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 - quando a lavra ocorrer em terra ou em lagos, rios, ilhas fluviais e lacustres: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5"/>
        <w:gridCol w:w="480"/>
        <w:gridCol w:w="8835"/>
      </w:tblGrid>
      <w:tr w:rsidR="008017F3" w:rsidRPr="008017F3" w:rsidTr="008017F3">
        <w:trPr>
          <w:tblCellSpacing w:w="15" w:type="dxa"/>
        </w:trPr>
        <w:tc>
          <w:tcPr>
            <w:tcW w:w="300" w:type="dxa"/>
            <w:tcMar>
              <w:top w:w="0" w:type="dxa"/>
              <w:left w:w="120" w:type="dxa"/>
              <w:bottom w:w="0" w:type="dxa"/>
              <w:right w:w="120" w:type="dxa"/>
            </w:tcMar>
            <w:vAlign w:val="center"/>
            <w:hideMark/>
          </w:tcPr>
          <w:p w:rsidR="008017F3" w:rsidRPr="008017F3" w:rsidRDefault="008017F3" w:rsidP="008017F3">
            <w:pPr>
              <w:spacing w:after="0" w:line="240" w:lineRule="auto"/>
              <w:rPr>
                <w:rFonts w:ascii="Times New Roman" w:eastAsia="Times New Roman" w:hAnsi="Times New Roman" w:cs="Times New Roman"/>
                <w:sz w:val="24"/>
                <w:szCs w:val="24"/>
                <w:lang w:val="pt-BR"/>
              </w:rPr>
            </w:pPr>
          </w:p>
        </w:tc>
        <w:tc>
          <w:tcPr>
            <w:tcW w:w="450" w:type="dxa"/>
            <w:tcMar>
              <w:top w:w="0" w:type="dxa"/>
              <w:left w:w="120" w:type="dxa"/>
              <w:bottom w:w="0" w:type="dxa"/>
              <w:right w:w="120" w:type="dxa"/>
            </w:tcMar>
            <w:vAlign w:val="center"/>
            <w:hideMark/>
          </w:tcPr>
          <w:p w:rsidR="008017F3" w:rsidRPr="008017F3" w:rsidRDefault="008017F3" w:rsidP="008017F3">
            <w:pPr>
              <w:spacing w:after="0" w:line="240" w:lineRule="auto"/>
              <w:jc w:val="right"/>
              <w:rPr>
                <w:rFonts w:ascii="Times New Roman" w:eastAsia="Times New Roman" w:hAnsi="Times New Roman" w:cs="Times New Roman"/>
                <w:sz w:val="24"/>
                <w:szCs w:val="24"/>
              </w:rPr>
            </w:pPr>
            <w:r w:rsidRPr="008017F3">
              <w:rPr>
                <w:rFonts w:ascii="Times New Roman" w:eastAsia="Times New Roman" w:hAnsi="Times New Roman" w:cs="Times New Roman"/>
                <w:i/>
                <w:iCs/>
                <w:sz w:val="24"/>
                <w:szCs w:val="24"/>
              </w:rPr>
              <w:t>a)</w:t>
            </w:r>
          </w:p>
        </w:tc>
        <w:tc>
          <w:tcPr>
            <w:tcW w:w="0" w:type="auto"/>
            <w:tcMar>
              <w:top w:w="0" w:type="dxa"/>
              <w:left w:w="120" w:type="dxa"/>
              <w:bottom w:w="0" w:type="dxa"/>
              <w:right w:w="120" w:type="dxa"/>
            </w:tcMar>
            <w:vAlign w:val="center"/>
            <w:hideMark/>
          </w:tcPr>
          <w:p w:rsidR="008017F3" w:rsidRPr="008017F3" w:rsidRDefault="008017F3" w:rsidP="008017F3">
            <w:pPr>
              <w:spacing w:after="0" w:line="240" w:lineRule="auto"/>
              <w:rPr>
                <w:rFonts w:ascii="Times New Roman" w:eastAsia="Times New Roman" w:hAnsi="Times New Roman" w:cs="Times New Roman"/>
                <w:sz w:val="24"/>
                <w:szCs w:val="24"/>
                <w:lang w:val="pt-BR"/>
              </w:rPr>
            </w:pPr>
            <w:r w:rsidRPr="008017F3">
              <w:rPr>
                <w:rFonts w:ascii="Times New Roman" w:eastAsia="Times New Roman" w:hAnsi="Times New Roman" w:cs="Times New Roman"/>
                <w:sz w:val="24"/>
                <w:szCs w:val="24"/>
                <w:lang w:val="pt-BR"/>
              </w:rPr>
              <w:t xml:space="preserve">cinqüenta e dois inteiros e cinco décimos por cento aos Estados onde ocorrer a produção; </w:t>
            </w:r>
          </w:p>
        </w:tc>
      </w:tr>
    </w:tbl>
    <w:p w:rsidR="008017F3" w:rsidRPr="008017F3" w:rsidRDefault="008017F3" w:rsidP="008017F3">
      <w:pPr>
        <w:spacing w:after="0" w:line="240" w:lineRule="auto"/>
        <w:rPr>
          <w:rFonts w:ascii="Times New Roman" w:eastAsia="Times New Roman" w:hAnsi="Times New Roman" w:cs="Times New Roman"/>
          <w:vanish/>
          <w:sz w:val="24"/>
          <w:szCs w:val="24"/>
          <w:lang w:val="pt-BR"/>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5"/>
        <w:gridCol w:w="480"/>
        <w:gridCol w:w="5884"/>
      </w:tblGrid>
      <w:tr w:rsidR="008017F3" w:rsidRPr="008017F3" w:rsidTr="008017F3">
        <w:trPr>
          <w:tblCellSpacing w:w="15" w:type="dxa"/>
        </w:trPr>
        <w:tc>
          <w:tcPr>
            <w:tcW w:w="300" w:type="dxa"/>
            <w:tcMar>
              <w:top w:w="0" w:type="dxa"/>
              <w:left w:w="120" w:type="dxa"/>
              <w:bottom w:w="0" w:type="dxa"/>
              <w:right w:w="120" w:type="dxa"/>
            </w:tcMar>
            <w:vAlign w:val="center"/>
            <w:hideMark/>
          </w:tcPr>
          <w:p w:rsidR="008017F3" w:rsidRPr="008017F3" w:rsidRDefault="008017F3" w:rsidP="008017F3">
            <w:pPr>
              <w:spacing w:after="0" w:line="240" w:lineRule="auto"/>
              <w:rPr>
                <w:rFonts w:ascii="Times New Roman" w:eastAsia="Times New Roman" w:hAnsi="Times New Roman" w:cs="Times New Roman"/>
                <w:sz w:val="24"/>
                <w:szCs w:val="24"/>
                <w:lang w:val="pt-BR"/>
              </w:rPr>
            </w:pPr>
          </w:p>
        </w:tc>
        <w:tc>
          <w:tcPr>
            <w:tcW w:w="450" w:type="dxa"/>
            <w:tcMar>
              <w:top w:w="0" w:type="dxa"/>
              <w:left w:w="120" w:type="dxa"/>
              <w:bottom w:w="0" w:type="dxa"/>
              <w:right w:w="120" w:type="dxa"/>
            </w:tcMar>
            <w:vAlign w:val="center"/>
            <w:hideMark/>
          </w:tcPr>
          <w:p w:rsidR="008017F3" w:rsidRPr="008017F3" w:rsidRDefault="008017F3" w:rsidP="008017F3">
            <w:pPr>
              <w:spacing w:after="0" w:line="240" w:lineRule="auto"/>
              <w:jc w:val="right"/>
              <w:rPr>
                <w:rFonts w:ascii="Times New Roman" w:eastAsia="Times New Roman" w:hAnsi="Times New Roman" w:cs="Times New Roman"/>
                <w:sz w:val="24"/>
                <w:szCs w:val="24"/>
              </w:rPr>
            </w:pPr>
            <w:r w:rsidRPr="008017F3">
              <w:rPr>
                <w:rFonts w:ascii="Times New Roman" w:eastAsia="Times New Roman" w:hAnsi="Times New Roman" w:cs="Times New Roman"/>
                <w:i/>
                <w:iCs/>
                <w:sz w:val="24"/>
                <w:szCs w:val="24"/>
              </w:rPr>
              <w:t>b)</w:t>
            </w:r>
          </w:p>
        </w:tc>
        <w:tc>
          <w:tcPr>
            <w:tcW w:w="0" w:type="auto"/>
            <w:tcMar>
              <w:top w:w="0" w:type="dxa"/>
              <w:left w:w="120" w:type="dxa"/>
              <w:bottom w:w="0" w:type="dxa"/>
              <w:right w:w="120" w:type="dxa"/>
            </w:tcMar>
            <w:vAlign w:val="center"/>
            <w:hideMark/>
          </w:tcPr>
          <w:p w:rsidR="008017F3" w:rsidRPr="008017F3" w:rsidRDefault="008017F3" w:rsidP="008017F3">
            <w:pPr>
              <w:spacing w:after="0" w:line="240" w:lineRule="auto"/>
              <w:rPr>
                <w:rFonts w:ascii="Times New Roman" w:eastAsia="Times New Roman" w:hAnsi="Times New Roman" w:cs="Times New Roman"/>
                <w:sz w:val="24"/>
                <w:szCs w:val="24"/>
                <w:lang w:val="pt-BR"/>
              </w:rPr>
            </w:pPr>
            <w:r w:rsidRPr="008017F3">
              <w:rPr>
                <w:rFonts w:ascii="Times New Roman" w:eastAsia="Times New Roman" w:hAnsi="Times New Roman" w:cs="Times New Roman"/>
                <w:sz w:val="24"/>
                <w:szCs w:val="24"/>
                <w:lang w:val="pt-BR"/>
              </w:rPr>
              <w:t xml:space="preserve">quinze por cento aos Municípios onde ocorrer a produção; </w:t>
            </w:r>
          </w:p>
        </w:tc>
      </w:tr>
    </w:tbl>
    <w:p w:rsidR="008017F3" w:rsidRPr="008017F3" w:rsidRDefault="008017F3" w:rsidP="008017F3">
      <w:pPr>
        <w:spacing w:after="0" w:line="240" w:lineRule="auto"/>
        <w:rPr>
          <w:rFonts w:ascii="Times New Roman" w:eastAsia="Times New Roman" w:hAnsi="Times New Roman" w:cs="Times New Roman"/>
          <w:vanish/>
          <w:sz w:val="24"/>
          <w:szCs w:val="24"/>
          <w:lang w:val="pt-BR"/>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5"/>
        <w:gridCol w:w="480"/>
        <w:gridCol w:w="8835"/>
      </w:tblGrid>
      <w:tr w:rsidR="008017F3" w:rsidRPr="008017F3" w:rsidTr="008017F3">
        <w:trPr>
          <w:tblCellSpacing w:w="15" w:type="dxa"/>
        </w:trPr>
        <w:tc>
          <w:tcPr>
            <w:tcW w:w="300" w:type="dxa"/>
            <w:tcMar>
              <w:top w:w="0" w:type="dxa"/>
              <w:left w:w="120" w:type="dxa"/>
              <w:bottom w:w="0" w:type="dxa"/>
              <w:right w:w="120" w:type="dxa"/>
            </w:tcMar>
            <w:vAlign w:val="center"/>
            <w:hideMark/>
          </w:tcPr>
          <w:p w:rsidR="008017F3" w:rsidRPr="008017F3" w:rsidRDefault="008017F3" w:rsidP="008017F3">
            <w:pPr>
              <w:spacing w:after="0" w:line="240" w:lineRule="auto"/>
              <w:rPr>
                <w:rFonts w:ascii="Times New Roman" w:eastAsia="Times New Roman" w:hAnsi="Times New Roman" w:cs="Times New Roman"/>
                <w:sz w:val="24"/>
                <w:szCs w:val="24"/>
                <w:lang w:val="pt-BR"/>
              </w:rPr>
            </w:pPr>
          </w:p>
        </w:tc>
        <w:tc>
          <w:tcPr>
            <w:tcW w:w="450" w:type="dxa"/>
            <w:tcMar>
              <w:top w:w="0" w:type="dxa"/>
              <w:left w:w="120" w:type="dxa"/>
              <w:bottom w:w="0" w:type="dxa"/>
              <w:right w:w="120" w:type="dxa"/>
            </w:tcMar>
            <w:vAlign w:val="center"/>
            <w:hideMark/>
          </w:tcPr>
          <w:p w:rsidR="008017F3" w:rsidRPr="008017F3" w:rsidRDefault="008017F3" w:rsidP="008017F3">
            <w:pPr>
              <w:spacing w:after="0" w:line="240" w:lineRule="auto"/>
              <w:jc w:val="right"/>
              <w:rPr>
                <w:rFonts w:ascii="Times New Roman" w:eastAsia="Times New Roman" w:hAnsi="Times New Roman" w:cs="Times New Roman"/>
                <w:sz w:val="24"/>
                <w:szCs w:val="24"/>
              </w:rPr>
            </w:pPr>
            <w:r w:rsidRPr="008017F3">
              <w:rPr>
                <w:rFonts w:ascii="Times New Roman" w:eastAsia="Times New Roman" w:hAnsi="Times New Roman" w:cs="Times New Roman"/>
                <w:i/>
                <w:iCs/>
                <w:sz w:val="24"/>
                <w:szCs w:val="24"/>
              </w:rPr>
              <w:t>c)</w:t>
            </w:r>
          </w:p>
        </w:tc>
        <w:tc>
          <w:tcPr>
            <w:tcW w:w="0" w:type="auto"/>
            <w:tcMar>
              <w:top w:w="0" w:type="dxa"/>
              <w:left w:w="120" w:type="dxa"/>
              <w:bottom w:w="0" w:type="dxa"/>
              <w:right w:w="120" w:type="dxa"/>
            </w:tcMar>
            <w:vAlign w:val="center"/>
            <w:hideMark/>
          </w:tcPr>
          <w:p w:rsidR="008017F3" w:rsidRPr="008017F3" w:rsidRDefault="008017F3" w:rsidP="008017F3">
            <w:pPr>
              <w:spacing w:after="0" w:line="240" w:lineRule="auto"/>
              <w:rPr>
                <w:rFonts w:ascii="Times New Roman" w:eastAsia="Times New Roman" w:hAnsi="Times New Roman" w:cs="Times New Roman"/>
                <w:sz w:val="24"/>
                <w:szCs w:val="24"/>
                <w:lang w:val="pt-BR"/>
              </w:rPr>
            </w:pPr>
            <w:r w:rsidRPr="008017F3">
              <w:rPr>
                <w:rFonts w:ascii="Times New Roman" w:eastAsia="Times New Roman" w:hAnsi="Times New Roman" w:cs="Times New Roman"/>
                <w:sz w:val="24"/>
                <w:szCs w:val="24"/>
                <w:lang w:val="pt-BR"/>
              </w:rPr>
              <w:t xml:space="preserve">sete inteiros e cinco décimos por cento aos Municípios que sejam afetados pelas operações de embarque e desembarque de petróleo e gás natural, na forma e critério </w:t>
            </w:r>
            <w:r w:rsidRPr="008017F3">
              <w:rPr>
                <w:rFonts w:ascii="Times New Roman" w:eastAsia="Times New Roman" w:hAnsi="Times New Roman" w:cs="Times New Roman"/>
                <w:sz w:val="24"/>
                <w:szCs w:val="24"/>
                <w:lang w:val="pt-BR"/>
              </w:rPr>
              <w:lastRenderedPageBreak/>
              <w:t xml:space="preserve">estabelecidos pela ANP; </w:t>
            </w:r>
          </w:p>
        </w:tc>
      </w:tr>
    </w:tbl>
    <w:p w:rsidR="008017F3" w:rsidRPr="008017F3" w:rsidRDefault="008017F3" w:rsidP="008017F3">
      <w:pPr>
        <w:spacing w:after="0" w:line="240" w:lineRule="auto"/>
        <w:rPr>
          <w:rFonts w:ascii="Times New Roman" w:eastAsia="Times New Roman" w:hAnsi="Times New Roman" w:cs="Times New Roman"/>
          <w:vanish/>
          <w:sz w:val="24"/>
          <w:szCs w:val="24"/>
          <w:lang w:val="pt-BR"/>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5"/>
        <w:gridCol w:w="480"/>
        <w:gridCol w:w="8835"/>
      </w:tblGrid>
      <w:tr w:rsidR="008017F3" w:rsidRPr="008017F3" w:rsidTr="008017F3">
        <w:trPr>
          <w:tblCellSpacing w:w="15" w:type="dxa"/>
        </w:trPr>
        <w:tc>
          <w:tcPr>
            <w:tcW w:w="300" w:type="dxa"/>
            <w:tcMar>
              <w:top w:w="0" w:type="dxa"/>
              <w:left w:w="120" w:type="dxa"/>
              <w:bottom w:w="0" w:type="dxa"/>
              <w:right w:w="120" w:type="dxa"/>
            </w:tcMar>
            <w:vAlign w:val="center"/>
            <w:hideMark/>
          </w:tcPr>
          <w:p w:rsidR="008017F3" w:rsidRPr="008017F3" w:rsidRDefault="008017F3" w:rsidP="008017F3">
            <w:pPr>
              <w:spacing w:after="0" w:line="240" w:lineRule="auto"/>
              <w:rPr>
                <w:rFonts w:ascii="Times New Roman" w:eastAsia="Times New Roman" w:hAnsi="Times New Roman" w:cs="Times New Roman"/>
                <w:sz w:val="24"/>
                <w:szCs w:val="24"/>
                <w:lang w:val="pt-BR"/>
              </w:rPr>
            </w:pPr>
          </w:p>
        </w:tc>
        <w:tc>
          <w:tcPr>
            <w:tcW w:w="450" w:type="dxa"/>
            <w:tcMar>
              <w:top w:w="0" w:type="dxa"/>
              <w:left w:w="120" w:type="dxa"/>
              <w:bottom w:w="0" w:type="dxa"/>
              <w:right w:w="120" w:type="dxa"/>
            </w:tcMar>
            <w:vAlign w:val="center"/>
            <w:hideMark/>
          </w:tcPr>
          <w:p w:rsidR="008017F3" w:rsidRPr="008017F3" w:rsidRDefault="008017F3" w:rsidP="008017F3">
            <w:pPr>
              <w:spacing w:after="0" w:line="240" w:lineRule="auto"/>
              <w:jc w:val="right"/>
              <w:rPr>
                <w:rFonts w:ascii="Times New Roman" w:eastAsia="Times New Roman" w:hAnsi="Times New Roman" w:cs="Times New Roman"/>
                <w:sz w:val="24"/>
                <w:szCs w:val="24"/>
              </w:rPr>
            </w:pPr>
            <w:r w:rsidRPr="008017F3">
              <w:rPr>
                <w:rFonts w:ascii="Times New Roman" w:eastAsia="Times New Roman" w:hAnsi="Times New Roman" w:cs="Times New Roman"/>
                <w:i/>
                <w:iCs/>
                <w:sz w:val="24"/>
                <w:szCs w:val="24"/>
              </w:rPr>
              <w:t>d)</w:t>
            </w:r>
          </w:p>
        </w:tc>
        <w:tc>
          <w:tcPr>
            <w:tcW w:w="0" w:type="auto"/>
            <w:tcMar>
              <w:top w:w="0" w:type="dxa"/>
              <w:left w:w="120" w:type="dxa"/>
              <w:bottom w:w="0" w:type="dxa"/>
              <w:right w:w="120" w:type="dxa"/>
            </w:tcMar>
            <w:vAlign w:val="center"/>
            <w:hideMark/>
          </w:tcPr>
          <w:p w:rsidR="008017F3" w:rsidRPr="008017F3" w:rsidRDefault="008017F3" w:rsidP="008017F3">
            <w:pPr>
              <w:spacing w:after="0" w:line="240" w:lineRule="auto"/>
              <w:rPr>
                <w:rFonts w:ascii="Times New Roman" w:eastAsia="Times New Roman" w:hAnsi="Times New Roman" w:cs="Times New Roman"/>
                <w:sz w:val="24"/>
                <w:szCs w:val="24"/>
                <w:lang w:val="pt-BR"/>
              </w:rPr>
            </w:pPr>
            <w:r w:rsidRPr="008017F3">
              <w:rPr>
                <w:rFonts w:ascii="Times New Roman" w:eastAsia="Times New Roman" w:hAnsi="Times New Roman" w:cs="Times New Roman"/>
                <w:sz w:val="24"/>
                <w:szCs w:val="24"/>
                <w:lang w:val="pt-BR"/>
              </w:rPr>
              <w:t xml:space="preserve">vinte e cinco por cento ao Ministério da Ciência e Tecnologia para financiar programas de amparo à pesquisa científica e ao desenvolvimento tecnológico aplicados à indústria do petróleo; </w:t>
            </w:r>
          </w:p>
        </w:tc>
      </w:tr>
    </w:tbl>
    <w:p w:rsidR="008017F3" w:rsidRPr="008017F3" w:rsidRDefault="008017F3" w:rsidP="008017F3">
      <w:pPr>
        <w:spacing w:after="240" w:line="240" w:lineRule="auto"/>
        <w:rPr>
          <w:rFonts w:ascii="Times New Roman" w:eastAsia="Times New Roman" w:hAnsi="Times New Roman" w:cs="Times New Roman"/>
          <w:sz w:val="24"/>
          <w:szCs w:val="24"/>
          <w:lang w:val="pt-BR"/>
        </w:rPr>
      </w:pPr>
      <w:r w:rsidRPr="008017F3">
        <w:rPr>
          <w:rFonts w:ascii="Times New Roman" w:eastAsia="Times New Roman" w:hAnsi="Times New Roman" w:cs="Times New Roman"/>
          <w:sz w:val="24"/>
          <w:szCs w:val="24"/>
          <w:lang w:val="pt-BR"/>
        </w:rPr>
        <w:br/>
        <w:t xml:space="preserve">      II - quando a lavra ocorrer na plataforma continental: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5"/>
        <w:gridCol w:w="480"/>
        <w:gridCol w:w="8443"/>
      </w:tblGrid>
      <w:tr w:rsidR="008017F3" w:rsidRPr="008017F3" w:rsidTr="008017F3">
        <w:trPr>
          <w:tblCellSpacing w:w="15" w:type="dxa"/>
        </w:trPr>
        <w:tc>
          <w:tcPr>
            <w:tcW w:w="300" w:type="dxa"/>
            <w:tcMar>
              <w:top w:w="0" w:type="dxa"/>
              <w:left w:w="120" w:type="dxa"/>
              <w:bottom w:w="0" w:type="dxa"/>
              <w:right w:w="120" w:type="dxa"/>
            </w:tcMar>
            <w:vAlign w:val="center"/>
            <w:hideMark/>
          </w:tcPr>
          <w:p w:rsidR="008017F3" w:rsidRPr="008017F3" w:rsidRDefault="008017F3" w:rsidP="008017F3">
            <w:pPr>
              <w:spacing w:after="0" w:line="240" w:lineRule="auto"/>
              <w:rPr>
                <w:rFonts w:ascii="Times New Roman" w:eastAsia="Times New Roman" w:hAnsi="Times New Roman" w:cs="Times New Roman"/>
                <w:sz w:val="24"/>
                <w:szCs w:val="24"/>
                <w:lang w:val="pt-BR"/>
              </w:rPr>
            </w:pPr>
          </w:p>
        </w:tc>
        <w:tc>
          <w:tcPr>
            <w:tcW w:w="450" w:type="dxa"/>
            <w:tcMar>
              <w:top w:w="0" w:type="dxa"/>
              <w:left w:w="120" w:type="dxa"/>
              <w:bottom w:w="0" w:type="dxa"/>
              <w:right w:w="120" w:type="dxa"/>
            </w:tcMar>
            <w:vAlign w:val="center"/>
            <w:hideMark/>
          </w:tcPr>
          <w:p w:rsidR="008017F3" w:rsidRPr="008017F3" w:rsidRDefault="008017F3" w:rsidP="008017F3">
            <w:pPr>
              <w:spacing w:after="0" w:line="240" w:lineRule="auto"/>
              <w:jc w:val="right"/>
              <w:rPr>
                <w:rFonts w:ascii="Times New Roman" w:eastAsia="Times New Roman" w:hAnsi="Times New Roman" w:cs="Times New Roman"/>
                <w:sz w:val="24"/>
                <w:szCs w:val="24"/>
              </w:rPr>
            </w:pPr>
            <w:r w:rsidRPr="008017F3">
              <w:rPr>
                <w:rFonts w:ascii="Times New Roman" w:eastAsia="Times New Roman" w:hAnsi="Times New Roman" w:cs="Times New Roman"/>
                <w:i/>
                <w:iCs/>
                <w:sz w:val="24"/>
                <w:szCs w:val="24"/>
              </w:rPr>
              <w:t>a)</w:t>
            </w:r>
          </w:p>
        </w:tc>
        <w:tc>
          <w:tcPr>
            <w:tcW w:w="0" w:type="auto"/>
            <w:tcMar>
              <w:top w:w="0" w:type="dxa"/>
              <w:left w:w="120" w:type="dxa"/>
              <w:bottom w:w="0" w:type="dxa"/>
              <w:right w:w="120" w:type="dxa"/>
            </w:tcMar>
            <w:vAlign w:val="center"/>
            <w:hideMark/>
          </w:tcPr>
          <w:p w:rsidR="008017F3" w:rsidRPr="008017F3" w:rsidRDefault="008017F3" w:rsidP="008017F3">
            <w:pPr>
              <w:spacing w:after="0" w:line="240" w:lineRule="auto"/>
              <w:rPr>
                <w:rFonts w:ascii="Times New Roman" w:eastAsia="Times New Roman" w:hAnsi="Times New Roman" w:cs="Times New Roman"/>
                <w:sz w:val="24"/>
                <w:szCs w:val="24"/>
                <w:lang w:val="pt-BR"/>
              </w:rPr>
            </w:pPr>
            <w:r w:rsidRPr="008017F3">
              <w:rPr>
                <w:rFonts w:ascii="Times New Roman" w:eastAsia="Times New Roman" w:hAnsi="Times New Roman" w:cs="Times New Roman"/>
                <w:sz w:val="24"/>
                <w:szCs w:val="24"/>
                <w:lang w:val="pt-BR"/>
              </w:rPr>
              <w:t xml:space="preserve">vinte e dois inteiros e cinco décimos por cento aos Estados produtores confrontantes; </w:t>
            </w:r>
          </w:p>
        </w:tc>
      </w:tr>
    </w:tbl>
    <w:p w:rsidR="008017F3" w:rsidRPr="008017F3" w:rsidRDefault="008017F3" w:rsidP="008017F3">
      <w:pPr>
        <w:spacing w:after="0" w:line="240" w:lineRule="auto"/>
        <w:rPr>
          <w:rFonts w:ascii="Times New Roman" w:eastAsia="Times New Roman" w:hAnsi="Times New Roman" w:cs="Times New Roman"/>
          <w:vanish/>
          <w:sz w:val="24"/>
          <w:szCs w:val="24"/>
          <w:lang w:val="pt-BR"/>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5"/>
        <w:gridCol w:w="480"/>
        <w:gridCol w:w="8790"/>
      </w:tblGrid>
      <w:tr w:rsidR="008017F3" w:rsidRPr="008017F3" w:rsidTr="008017F3">
        <w:trPr>
          <w:tblCellSpacing w:w="15" w:type="dxa"/>
        </w:trPr>
        <w:tc>
          <w:tcPr>
            <w:tcW w:w="300" w:type="dxa"/>
            <w:tcMar>
              <w:top w:w="0" w:type="dxa"/>
              <w:left w:w="120" w:type="dxa"/>
              <w:bottom w:w="0" w:type="dxa"/>
              <w:right w:w="120" w:type="dxa"/>
            </w:tcMar>
            <w:vAlign w:val="center"/>
            <w:hideMark/>
          </w:tcPr>
          <w:p w:rsidR="008017F3" w:rsidRPr="008017F3" w:rsidRDefault="008017F3" w:rsidP="008017F3">
            <w:pPr>
              <w:spacing w:after="0" w:line="240" w:lineRule="auto"/>
              <w:rPr>
                <w:rFonts w:ascii="Times New Roman" w:eastAsia="Times New Roman" w:hAnsi="Times New Roman" w:cs="Times New Roman"/>
                <w:sz w:val="24"/>
                <w:szCs w:val="24"/>
                <w:lang w:val="pt-BR"/>
              </w:rPr>
            </w:pPr>
          </w:p>
        </w:tc>
        <w:tc>
          <w:tcPr>
            <w:tcW w:w="450" w:type="dxa"/>
            <w:tcMar>
              <w:top w:w="0" w:type="dxa"/>
              <w:left w:w="120" w:type="dxa"/>
              <w:bottom w:w="0" w:type="dxa"/>
              <w:right w:w="120" w:type="dxa"/>
            </w:tcMar>
            <w:vAlign w:val="center"/>
            <w:hideMark/>
          </w:tcPr>
          <w:p w:rsidR="008017F3" w:rsidRPr="008017F3" w:rsidRDefault="008017F3" w:rsidP="008017F3">
            <w:pPr>
              <w:spacing w:after="0" w:line="240" w:lineRule="auto"/>
              <w:jc w:val="right"/>
              <w:rPr>
                <w:rFonts w:ascii="Times New Roman" w:eastAsia="Times New Roman" w:hAnsi="Times New Roman" w:cs="Times New Roman"/>
                <w:sz w:val="24"/>
                <w:szCs w:val="24"/>
              </w:rPr>
            </w:pPr>
            <w:r w:rsidRPr="008017F3">
              <w:rPr>
                <w:rFonts w:ascii="Times New Roman" w:eastAsia="Times New Roman" w:hAnsi="Times New Roman" w:cs="Times New Roman"/>
                <w:i/>
                <w:iCs/>
                <w:sz w:val="24"/>
                <w:szCs w:val="24"/>
              </w:rPr>
              <w:t>b)</w:t>
            </w:r>
          </w:p>
        </w:tc>
        <w:tc>
          <w:tcPr>
            <w:tcW w:w="0" w:type="auto"/>
            <w:tcMar>
              <w:top w:w="0" w:type="dxa"/>
              <w:left w:w="120" w:type="dxa"/>
              <w:bottom w:w="0" w:type="dxa"/>
              <w:right w:w="120" w:type="dxa"/>
            </w:tcMar>
            <w:vAlign w:val="center"/>
            <w:hideMark/>
          </w:tcPr>
          <w:p w:rsidR="008017F3" w:rsidRPr="008017F3" w:rsidRDefault="008017F3" w:rsidP="008017F3">
            <w:pPr>
              <w:spacing w:after="0" w:line="240" w:lineRule="auto"/>
              <w:rPr>
                <w:rFonts w:ascii="Times New Roman" w:eastAsia="Times New Roman" w:hAnsi="Times New Roman" w:cs="Times New Roman"/>
                <w:sz w:val="24"/>
                <w:szCs w:val="24"/>
                <w:lang w:val="pt-BR"/>
              </w:rPr>
            </w:pPr>
            <w:r w:rsidRPr="008017F3">
              <w:rPr>
                <w:rFonts w:ascii="Times New Roman" w:eastAsia="Times New Roman" w:hAnsi="Times New Roman" w:cs="Times New Roman"/>
                <w:sz w:val="24"/>
                <w:szCs w:val="24"/>
                <w:lang w:val="pt-BR"/>
              </w:rPr>
              <w:t xml:space="preserve">vinte e dois inteiros e cinco décimos por cento aos Municípios produtores confrontantes; </w:t>
            </w:r>
          </w:p>
        </w:tc>
      </w:tr>
    </w:tbl>
    <w:p w:rsidR="008017F3" w:rsidRPr="008017F3" w:rsidRDefault="008017F3" w:rsidP="008017F3">
      <w:pPr>
        <w:spacing w:after="0" w:line="240" w:lineRule="auto"/>
        <w:rPr>
          <w:rFonts w:ascii="Times New Roman" w:eastAsia="Times New Roman" w:hAnsi="Times New Roman" w:cs="Times New Roman"/>
          <w:vanish/>
          <w:sz w:val="24"/>
          <w:szCs w:val="24"/>
          <w:lang w:val="pt-BR"/>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5"/>
        <w:gridCol w:w="480"/>
        <w:gridCol w:w="8835"/>
      </w:tblGrid>
      <w:tr w:rsidR="008017F3" w:rsidRPr="008017F3" w:rsidTr="008017F3">
        <w:trPr>
          <w:tblCellSpacing w:w="15" w:type="dxa"/>
        </w:trPr>
        <w:tc>
          <w:tcPr>
            <w:tcW w:w="300" w:type="dxa"/>
            <w:tcMar>
              <w:top w:w="0" w:type="dxa"/>
              <w:left w:w="120" w:type="dxa"/>
              <w:bottom w:w="0" w:type="dxa"/>
              <w:right w:w="120" w:type="dxa"/>
            </w:tcMar>
            <w:vAlign w:val="center"/>
            <w:hideMark/>
          </w:tcPr>
          <w:p w:rsidR="008017F3" w:rsidRPr="008017F3" w:rsidRDefault="008017F3" w:rsidP="008017F3">
            <w:pPr>
              <w:spacing w:after="0" w:line="240" w:lineRule="auto"/>
              <w:rPr>
                <w:rFonts w:ascii="Times New Roman" w:eastAsia="Times New Roman" w:hAnsi="Times New Roman" w:cs="Times New Roman"/>
                <w:sz w:val="24"/>
                <w:szCs w:val="24"/>
                <w:lang w:val="pt-BR"/>
              </w:rPr>
            </w:pPr>
          </w:p>
        </w:tc>
        <w:tc>
          <w:tcPr>
            <w:tcW w:w="450" w:type="dxa"/>
            <w:tcMar>
              <w:top w:w="0" w:type="dxa"/>
              <w:left w:w="120" w:type="dxa"/>
              <w:bottom w:w="0" w:type="dxa"/>
              <w:right w:w="120" w:type="dxa"/>
            </w:tcMar>
            <w:vAlign w:val="center"/>
            <w:hideMark/>
          </w:tcPr>
          <w:p w:rsidR="008017F3" w:rsidRPr="008017F3" w:rsidRDefault="008017F3" w:rsidP="008017F3">
            <w:pPr>
              <w:spacing w:after="0" w:line="240" w:lineRule="auto"/>
              <w:jc w:val="right"/>
              <w:rPr>
                <w:rFonts w:ascii="Times New Roman" w:eastAsia="Times New Roman" w:hAnsi="Times New Roman" w:cs="Times New Roman"/>
                <w:sz w:val="24"/>
                <w:szCs w:val="24"/>
              </w:rPr>
            </w:pPr>
            <w:r w:rsidRPr="008017F3">
              <w:rPr>
                <w:rFonts w:ascii="Times New Roman" w:eastAsia="Times New Roman" w:hAnsi="Times New Roman" w:cs="Times New Roman"/>
                <w:i/>
                <w:iCs/>
                <w:sz w:val="24"/>
                <w:szCs w:val="24"/>
              </w:rPr>
              <w:t>c)</w:t>
            </w:r>
          </w:p>
        </w:tc>
        <w:tc>
          <w:tcPr>
            <w:tcW w:w="0" w:type="auto"/>
            <w:tcMar>
              <w:top w:w="0" w:type="dxa"/>
              <w:left w:w="120" w:type="dxa"/>
              <w:bottom w:w="0" w:type="dxa"/>
              <w:right w:w="120" w:type="dxa"/>
            </w:tcMar>
            <w:vAlign w:val="center"/>
            <w:hideMark/>
          </w:tcPr>
          <w:p w:rsidR="008017F3" w:rsidRPr="008017F3" w:rsidRDefault="008017F3" w:rsidP="008017F3">
            <w:pPr>
              <w:spacing w:after="0" w:line="240" w:lineRule="auto"/>
              <w:rPr>
                <w:rFonts w:ascii="Times New Roman" w:eastAsia="Times New Roman" w:hAnsi="Times New Roman" w:cs="Times New Roman"/>
                <w:sz w:val="24"/>
                <w:szCs w:val="24"/>
                <w:lang w:val="pt-BR"/>
              </w:rPr>
            </w:pPr>
            <w:r w:rsidRPr="008017F3">
              <w:rPr>
                <w:rFonts w:ascii="Times New Roman" w:eastAsia="Times New Roman" w:hAnsi="Times New Roman" w:cs="Times New Roman"/>
                <w:sz w:val="24"/>
                <w:szCs w:val="24"/>
                <w:lang w:val="pt-BR"/>
              </w:rPr>
              <w:t xml:space="preserve">quinze por cento ao Ministério da Marinha, para atender aos encargos de fiscalização e proteção das áreas de produção; </w:t>
            </w:r>
          </w:p>
        </w:tc>
      </w:tr>
    </w:tbl>
    <w:p w:rsidR="008017F3" w:rsidRPr="008017F3" w:rsidRDefault="008017F3" w:rsidP="008017F3">
      <w:pPr>
        <w:spacing w:after="0" w:line="240" w:lineRule="auto"/>
        <w:rPr>
          <w:rFonts w:ascii="Times New Roman" w:eastAsia="Times New Roman" w:hAnsi="Times New Roman" w:cs="Times New Roman"/>
          <w:vanish/>
          <w:sz w:val="24"/>
          <w:szCs w:val="24"/>
          <w:lang w:val="pt-BR"/>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5"/>
        <w:gridCol w:w="480"/>
        <w:gridCol w:w="8835"/>
      </w:tblGrid>
      <w:tr w:rsidR="008017F3" w:rsidRPr="008017F3" w:rsidTr="008017F3">
        <w:trPr>
          <w:tblCellSpacing w:w="15" w:type="dxa"/>
        </w:trPr>
        <w:tc>
          <w:tcPr>
            <w:tcW w:w="300" w:type="dxa"/>
            <w:tcMar>
              <w:top w:w="0" w:type="dxa"/>
              <w:left w:w="120" w:type="dxa"/>
              <w:bottom w:w="0" w:type="dxa"/>
              <w:right w:w="120" w:type="dxa"/>
            </w:tcMar>
            <w:vAlign w:val="center"/>
            <w:hideMark/>
          </w:tcPr>
          <w:p w:rsidR="008017F3" w:rsidRPr="008017F3" w:rsidRDefault="008017F3" w:rsidP="008017F3">
            <w:pPr>
              <w:spacing w:after="0" w:line="240" w:lineRule="auto"/>
              <w:rPr>
                <w:rFonts w:ascii="Times New Roman" w:eastAsia="Times New Roman" w:hAnsi="Times New Roman" w:cs="Times New Roman"/>
                <w:sz w:val="24"/>
                <w:szCs w:val="24"/>
                <w:lang w:val="pt-BR"/>
              </w:rPr>
            </w:pPr>
          </w:p>
        </w:tc>
        <w:tc>
          <w:tcPr>
            <w:tcW w:w="450" w:type="dxa"/>
            <w:tcMar>
              <w:top w:w="0" w:type="dxa"/>
              <w:left w:w="120" w:type="dxa"/>
              <w:bottom w:w="0" w:type="dxa"/>
              <w:right w:w="120" w:type="dxa"/>
            </w:tcMar>
            <w:vAlign w:val="center"/>
            <w:hideMark/>
          </w:tcPr>
          <w:p w:rsidR="008017F3" w:rsidRPr="008017F3" w:rsidRDefault="008017F3" w:rsidP="008017F3">
            <w:pPr>
              <w:spacing w:after="0" w:line="240" w:lineRule="auto"/>
              <w:jc w:val="right"/>
              <w:rPr>
                <w:rFonts w:ascii="Times New Roman" w:eastAsia="Times New Roman" w:hAnsi="Times New Roman" w:cs="Times New Roman"/>
                <w:sz w:val="24"/>
                <w:szCs w:val="24"/>
              </w:rPr>
            </w:pPr>
            <w:r w:rsidRPr="008017F3">
              <w:rPr>
                <w:rFonts w:ascii="Times New Roman" w:eastAsia="Times New Roman" w:hAnsi="Times New Roman" w:cs="Times New Roman"/>
                <w:i/>
                <w:iCs/>
                <w:sz w:val="24"/>
                <w:szCs w:val="24"/>
              </w:rPr>
              <w:t>d)</w:t>
            </w:r>
          </w:p>
        </w:tc>
        <w:tc>
          <w:tcPr>
            <w:tcW w:w="0" w:type="auto"/>
            <w:tcMar>
              <w:top w:w="0" w:type="dxa"/>
              <w:left w:w="120" w:type="dxa"/>
              <w:bottom w:w="0" w:type="dxa"/>
              <w:right w:w="120" w:type="dxa"/>
            </w:tcMar>
            <w:vAlign w:val="center"/>
            <w:hideMark/>
          </w:tcPr>
          <w:p w:rsidR="008017F3" w:rsidRPr="008017F3" w:rsidRDefault="008017F3" w:rsidP="008017F3">
            <w:pPr>
              <w:spacing w:after="0" w:line="240" w:lineRule="auto"/>
              <w:rPr>
                <w:rFonts w:ascii="Times New Roman" w:eastAsia="Times New Roman" w:hAnsi="Times New Roman" w:cs="Times New Roman"/>
                <w:sz w:val="24"/>
                <w:szCs w:val="24"/>
                <w:lang w:val="pt-BR"/>
              </w:rPr>
            </w:pPr>
            <w:r w:rsidRPr="008017F3">
              <w:rPr>
                <w:rFonts w:ascii="Times New Roman" w:eastAsia="Times New Roman" w:hAnsi="Times New Roman" w:cs="Times New Roman"/>
                <w:sz w:val="24"/>
                <w:szCs w:val="24"/>
                <w:lang w:val="pt-BR"/>
              </w:rPr>
              <w:t xml:space="preserve">sete inteiros e cinco décimos por cento aos Municípios que sejam afetados pelas operações de embarque e desembarque de petróleo e gás natural, na forma e critério estabelecidos pela ANP; </w:t>
            </w:r>
          </w:p>
        </w:tc>
      </w:tr>
    </w:tbl>
    <w:p w:rsidR="008017F3" w:rsidRPr="008017F3" w:rsidRDefault="008017F3" w:rsidP="008017F3">
      <w:pPr>
        <w:spacing w:after="0" w:line="240" w:lineRule="auto"/>
        <w:rPr>
          <w:rFonts w:ascii="Times New Roman" w:eastAsia="Times New Roman" w:hAnsi="Times New Roman" w:cs="Times New Roman"/>
          <w:vanish/>
          <w:sz w:val="24"/>
          <w:szCs w:val="24"/>
          <w:lang w:val="pt-BR"/>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5"/>
        <w:gridCol w:w="480"/>
        <w:gridCol w:w="8835"/>
      </w:tblGrid>
      <w:tr w:rsidR="008017F3" w:rsidRPr="008017F3" w:rsidTr="008017F3">
        <w:trPr>
          <w:tblCellSpacing w:w="15" w:type="dxa"/>
        </w:trPr>
        <w:tc>
          <w:tcPr>
            <w:tcW w:w="300" w:type="dxa"/>
            <w:tcMar>
              <w:top w:w="0" w:type="dxa"/>
              <w:left w:w="120" w:type="dxa"/>
              <w:bottom w:w="0" w:type="dxa"/>
              <w:right w:w="120" w:type="dxa"/>
            </w:tcMar>
            <w:vAlign w:val="center"/>
            <w:hideMark/>
          </w:tcPr>
          <w:p w:rsidR="008017F3" w:rsidRPr="008017F3" w:rsidRDefault="008017F3" w:rsidP="008017F3">
            <w:pPr>
              <w:spacing w:after="0" w:line="240" w:lineRule="auto"/>
              <w:rPr>
                <w:rFonts w:ascii="Times New Roman" w:eastAsia="Times New Roman" w:hAnsi="Times New Roman" w:cs="Times New Roman"/>
                <w:sz w:val="24"/>
                <w:szCs w:val="24"/>
                <w:lang w:val="pt-BR"/>
              </w:rPr>
            </w:pPr>
          </w:p>
        </w:tc>
        <w:tc>
          <w:tcPr>
            <w:tcW w:w="450" w:type="dxa"/>
            <w:tcMar>
              <w:top w:w="0" w:type="dxa"/>
              <w:left w:w="120" w:type="dxa"/>
              <w:bottom w:w="0" w:type="dxa"/>
              <w:right w:w="120" w:type="dxa"/>
            </w:tcMar>
            <w:vAlign w:val="center"/>
            <w:hideMark/>
          </w:tcPr>
          <w:p w:rsidR="008017F3" w:rsidRPr="008017F3" w:rsidRDefault="008017F3" w:rsidP="008017F3">
            <w:pPr>
              <w:spacing w:after="0" w:line="240" w:lineRule="auto"/>
              <w:jc w:val="right"/>
              <w:rPr>
                <w:rFonts w:ascii="Times New Roman" w:eastAsia="Times New Roman" w:hAnsi="Times New Roman" w:cs="Times New Roman"/>
                <w:sz w:val="24"/>
                <w:szCs w:val="24"/>
              </w:rPr>
            </w:pPr>
            <w:r w:rsidRPr="008017F3">
              <w:rPr>
                <w:rFonts w:ascii="Times New Roman" w:eastAsia="Times New Roman" w:hAnsi="Times New Roman" w:cs="Times New Roman"/>
                <w:i/>
                <w:iCs/>
                <w:sz w:val="24"/>
                <w:szCs w:val="24"/>
              </w:rPr>
              <w:t>e)</w:t>
            </w:r>
          </w:p>
        </w:tc>
        <w:tc>
          <w:tcPr>
            <w:tcW w:w="0" w:type="auto"/>
            <w:tcMar>
              <w:top w:w="0" w:type="dxa"/>
              <w:left w:w="120" w:type="dxa"/>
              <w:bottom w:w="0" w:type="dxa"/>
              <w:right w:w="120" w:type="dxa"/>
            </w:tcMar>
            <w:vAlign w:val="center"/>
            <w:hideMark/>
          </w:tcPr>
          <w:p w:rsidR="008017F3" w:rsidRPr="008017F3" w:rsidRDefault="008017F3" w:rsidP="008017F3">
            <w:pPr>
              <w:spacing w:after="0" w:line="240" w:lineRule="auto"/>
              <w:rPr>
                <w:rFonts w:ascii="Times New Roman" w:eastAsia="Times New Roman" w:hAnsi="Times New Roman" w:cs="Times New Roman"/>
                <w:sz w:val="24"/>
                <w:szCs w:val="24"/>
                <w:lang w:val="pt-BR"/>
              </w:rPr>
            </w:pPr>
            <w:r w:rsidRPr="008017F3">
              <w:rPr>
                <w:rFonts w:ascii="Times New Roman" w:eastAsia="Times New Roman" w:hAnsi="Times New Roman" w:cs="Times New Roman"/>
                <w:sz w:val="24"/>
                <w:szCs w:val="24"/>
                <w:lang w:val="pt-BR"/>
              </w:rPr>
              <w:t xml:space="preserve">sete inteiros e cinco décimos por cento para constituição de um Fundo Especial, a ser distribuído entre todos os Estados, Territórios e Municípios; </w:t>
            </w:r>
          </w:p>
        </w:tc>
      </w:tr>
    </w:tbl>
    <w:p w:rsidR="008017F3" w:rsidRPr="008017F3" w:rsidRDefault="008017F3" w:rsidP="008017F3">
      <w:pPr>
        <w:spacing w:after="0" w:line="240" w:lineRule="auto"/>
        <w:rPr>
          <w:rFonts w:ascii="Times New Roman" w:eastAsia="Times New Roman" w:hAnsi="Times New Roman" w:cs="Times New Roman"/>
          <w:vanish/>
          <w:sz w:val="24"/>
          <w:szCs w:val="24"/>
          <w:lang w:val="pt-BR"/>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5"/>
        <w:gridCol w:w="480"/>
        <w:gridCol w:w="8835"/>
      </w:tblGrid>
      <w:tr w:rsidR="008017F3" w:rsidRPr="008017F3" w:rsidTr="008017F3">
        <w:trPr>
          <w:tblCellSpacing w:w="15" w:type="dxa"/>
        </w:trPr>
        <w:tc>
          <w:tcPr>
            <w:tcW w:w="300" w:type="dxa"/>
            <w:tcMar>
              <w:top w:w="0" w:type="dxa"/>
              <w:left w:w="120" w:type="dxa"/>
              <w:bottom w:w="0" w:type="dxa"/>
              <w:right w:w="120" w:type="dxa"/>
            </w:tcMar>
            <w:vAlign w:val="center"/>
            <w:hideMark/>
          </w:tcPr>
          <w:p w:rsidR="008017F3" w:rsidRPr="008017F3" w:rsidRDefault="008017F3" w:rsidP="008017F3">
            <w:pPr>
              <w:spacing w:after="0" w:line="240" w:lineRule="auto"/>
              <w:rPr>
                <w:rFonts w:ascii="Times New Roman" w:eastAsia="Times New Roman" w:hAnsi="Times New Roman" w:cs="Times New Roman"/>
                <w:sz w:val="24"/>
                <w:szCs w:val="24"/>
                <w:lang w:val="pt-BR"/>
              </w:rPr>
            </w:pPr>
          </w:p>
        </w:tc>
        <w:tc>
          <w:tcPr>
            <w:tcW w:w="450" w:type="dxa"/>
            <w:tcMar>
              <w:top w:w="0" w:type="dxa"/>
              <w:left w:w="120" w:type="dxa"/>
              <w:bottom w:w="0" w:type="dxa"/>
              <w:right w:w="120" w:type="dxa"/>
            </w:tcMar>
            <w:vAlign w:val="center"/>
            <w:hideMark/>
          </w:tcPr>
          <w:p w:rsidR="008017F3" w:rsidRPr="008017F3" w:rsidRDefault="008017F3" w:rsidP="008017F3">
            <w:pPr>
              <w:spacing w:after="0" w:line="240" w:lineRule="auto"/>
              <w:jc w:val="right"/>
              <w:rPr>
                <w:rFonts w:ascii="Times New Roman" w:eastAsia="Times New Roman" w:hAnsi="Times New Roman" w:cs="Times New Roman"/>
                <w:sz w:val="24"/>
                <w:szCs w:val="24"/>
              </w:rPr>
            </w:pPr>
            <w:r w:rsidRPr="008017F3">
              <w:rPr>
                <w:rFonts w:ascii="Times New Roman" w:eastAsia="Times New Roman" w:hAnsi="Times New Roman" w:cs="Times New Roman"/>
                <w:i/>
                <w:iCs/>
                <w:sz w:val="24"/>
                <w:szCs w:val="24"/>
              </w:rPr>
              <w:t>f)</w:t>
            </w:r>
          </w:p>
        </w:tc>
        <w:tc>
          <w:tcPr>
            <w:tcW w:w="0" w:type="auto"/>
            <w:tcMar>
              <w:top w:w="0" w:type="dxa"/>
              <w:left w:w="120" w:type="dxa"/>
              <w:bottom w:w="0" w:type="dxa"/>
              <w:right w:w="120" w:type="dxa"/>
            </w:tcMar>
            <w:vAlign w:val="center"/>
            <w:hideMark/>
          </w:tcPr>
          <w:p w:rsidR="008017F3" w:rsidRPr="008017F3" w:rsidRDefault="008017F3" w:rsidP="008017F3">
            <w:pPr>
              <w:spacing w:after="0" w:line="240" w:lineRule="auto"/>
              <w:rPr>
                <w:rFonts w:ascii="Times New Roman" w:eastAsia="Times New Roman" w:hAnsi="Times New Roman" w:cs="Times New Roman"/>
                <w:sz w:val="24"/>
                <w:szCs w:val="24"/>
                <w:lang w:val="pt-BR"/>
              </w:rPr>
            </w:pPr>
            <w:r w:rsidRPr="008017F3">
              <w:rPr>
                <w:rFonts w:ascii="Times New Roman" w:eastAsia="Times New Roman" w:hAnsi="Times New Roman" w:cs="Times New Roman"/>
                <w:sz w:val="24"/>
                <w:szCs w:val="24"/>
                <w:lang w:val="pt-BR"/>
              </w:rPr>
              <w:t xml:space="preserve">vinte e cinco por cento ao Ministério da Ciência e Tecnologia, para financiar programas de amparo à pesquisa científica e ao desenvolvimento tecnológico aplicados à indústria do petróleo. </w:t>
            </w:r>
          </w:p>
        </w:tc>
      </w:tr>
    </w:tbl>
    <w:p w:rsidR="008017F3" w:rsidRPr="008017F3" w:rsidRDefault="008017F3" w:rsidP="008017F3">
      <w:pPr>
        <w:spacing w:before="100" w:beforeAutospacing="1" w:after="100" w:afterAutospacing="1" w:line="240" w:lineRule="auto"/>
        <w:rPr>
          <w:rFonts w:ascii="Times New Roman" w:eastAsia="Times New Roman" w:hAnsi="Times New Roman" w:cs="Times New Roman"/>
          <w:sz w:val="24"/>
          <w:szCs w:val="24"/>
          <w:lang w:val="pt-BR"/>
        </w:rPr>
      </w:pPr>
      <w:r w:rsidRPr="008017F3">
        <w:rPr>
          <w:rFonts w:ascii="Times New Roman" w:eastAsia="Times New Roman" w:hAnsi="Times New Roman" w:cs="Times New Roman"/>
          <w:sz w:val="24"/>
          <w:szCs w:val="24"/>
          <w:lang w:val="pt-BR"/>
        </w:rPr>
        <w:t xml:space="preserve">      § 1º Do total de recursos destinados ao Ministério da Ciência e Tecnologia, serão aplicados no mínimo quarenta por cento em programas de fomento à capacitação e ao desenvolvimento científico e tecnológico nas regiões Norte e Nordeste.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 2º O Ministério da Ciência e Tecnologia administrará os programas de amparo à pesquisa científica e ao desenvolvimento tecnológico previstos no caput deste artigo, com o apoio técnico da ANP, no cumprimento do disposto no inciso X do art. 8º, e mediante convênios com as universidades e os centros de pesquisa do País, segundo normas a serem definidas em decreto do Presidente da República.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50. O edital e o contrato estabelecerão que, nos casos de grande volume de produção, ou de grande rentabilidade, haverá o pagamento de uma participação especial, a ser regulamentada em decreto do Presidente da República.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 1º A participação especial será aplicada sobre a receita bruta da produção, deduzidos os royalties, os investimentos na exploração, os custos operacionais, a depreciação e os tributos previstos na legislação em vigor.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 2º Os recursos da participação especial serão distribuídos na seguinte proporção: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 - quarenta por cento ao Ministério de Minas e Energia, para o financiamento de estudos e serviços de geologia e geofísica aplicados à prospecção de petróleo e gás natural, a serem promovidos pela ANP, nos termos dos incisos II e III do art. 8°;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II - dez por cento ao Ministério do Meio Ambiente, dos Recursos Hídricos e da Amazônia </w:t>
      </w:r>
      <w:r w:rsidRPr="008017F3">
        <w:rPr>
          <w:rFonts w:ascii="Times New Roman" w:eastAsia="Times New Roman" w:hAnsi="Times New Roman" w:cs="Times New Roman"/>
          <w:sz w:val="24"/>
          <w:szCs w:val="24"/>
          <w:lang w:val="pt-BR"/>
        </w:rPr>
        <w:lastRenderedPageBreak/>
        <w:t xml:space="preserve">Legal, destinados ao desenvolvimento de estudos e projetos relacionados com a preservação do meio ambiente e recuperação de danos ambientais causados pelas atividades da indústria do petróleo;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III - quarenta por cento para o Estado onde ocorrer a produção em terra, ou confrontante com a plataforma continental onde se realizar a produção;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IV - dez por cento para o Município onde ocorrer a produção em terra, ou confrontante com a plataforma continental onde se realizar a produção. </w:t>
      </w:r>
    </w:p>
    <w:p w:rsidR="008017F3" w:rsidRPr="008017F3" w:rsidRDefault="008017F3" w:rsidP="008017F3">
      <w:pPr>
        <w:spacing w:before="100" w:beforeAutospacing="1" w:after="240" w:line="240" w:lineRule="auto"/>
        <w:rPr>
          <w:rFonts w:ascii="Times New Roman" w:eastAsia="Times New Roman" w:hAnsi="Times New Roman" w:cs="Times New Roman"/>
          <w:sz w:val="24"/>
          <w:szCs w:val="24"/>
          <w:lang w:val="pt-BR"/>
        </w:rPr>
      </w:pPr>
      <w:r w:rsidRPr="008017F3">
        <w:rPr>
          <w:rFonts w:ascii="Times New Roman" w:eastAsia="Times New Roman" w:hAnsi="Times New Roman" w:cs="Times New Roman"/>
          <w:sz w:val="24"/>
          <w:szCs w:val="24"/>
          <w:lang w:val="pt-BR"/>
        </w:rPr>
        <w:t xml:space="preserve">     § 3º Os estudos a que se refere o inciso II do parágrafo anterior serão desenvolvidos pelo Ministério do Meio Ambiente, dos Recursos Hídricos e da Amazônia Legal, com o apoio técnico da ANP, no cumprimento do disposto no inciso IX do art. 8°.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51. O edital e o contrato disporão sobre o pagamento pela ocupação ou retenção de área, a ser feito anualmente, fixado por quilômetro quadrado ou fração da superfície do bloco, na forma da regulamentação por decreto do Presidente da República.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w:t>
      </w:r>
      <w:r w:rsidRPr="008017F3">
        <w:rPr>
          <w:rFonts w:ascii="Times New Roman" w:eastAsia="Times New Roman" w:hAnsi="Times New Roman" w:cs="Times New Roman"/>
          <w:i/>
          <w:iCs/>
          <w:sz w:val="24"/>
          <w:szCs w:val="24"/>
          <w:lang w:val="pt-BR"/>
        </w:rPr>
        <w:t xml:space="preserve">Parágrafo único. </w:t>
      </w:r>
      <w:r w:rsidRPr="008017F3">
        <w:rPr>
          <w:rFonts w:ascii="Times New Roman" w:eastAsia="Times New Roman" w:hAnsi="Times New Roman" w:cs="Times New Roman"/>
          <w:sz w:val="24"/>
          <w:szCs w:val="24"/>
          <w:lang w:val="pt-BR"/>
        </w:rPr>
        <w:t xml:space="preserve">O valor do pagamento pela ocupação ou retenção de área será aumentado em percentual a ser estabelecido pela ANP, sempre que houver prorrogação do prazo de exploração.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52. Constará também do contrato de concessão de bloco localizado em terra cláusula que determine o pagamento aos proprietários da terra de participação equivalente, em moeda corrente, a um percentual variável entre cinco décimos por cento e um por cento da produção de petróleo ou gás natural, a critério da ANP.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w:t>
      </w:r>
      <w:r w:rsidRPr="008017F3">
        <w:rPr>
          <w:rFonts w:ascii="Times New Roman" w:eastAsia="Times New Roman" w:hAnsi="Times New Roman" w:cs="Times New Roman"/>
          <w:i/>
          <w:iCs/>
          <w:sz w:val="24"/>
          <w:szCs w:val="24"/>
          <w:lang w:val="pt-BR"/>
        </w:rPr>
        <w:t xml:space="preserve">Parágrafo único. </w:t>
      </w:r>
      <w:r w:rsidRPr="008017F3">
        <w:rPr>
          <w:rFonts w:ascii="Times New Roman" w:eastAsia="Times New Roman" w:hAnsi="Times New Roman" w:cs="Times New Roman"/>
          <w:sz w:val="24"/>
          <w:szCs w:val="24"/>
          <w:lang w:val="pt-BR"/>
        </w:rPr>
        <w:t xml:space="preserve">A participação a que se refere este artigo será distribuída na proporção da produção realizada nas propriedades regularmente demarcadas na superfície do bloco. </w:t>
      </w:r>
    </w:p>
    <w:p w:rsidR="008017F3" w:rsidRPr="008017F3" w:rsidRDefault="008017F3" w:rsidP="008017F3">
      <w:pPr>
        <w:spacing w:after="0" w:line="240" w:lineRule="auto"/>
        <w:jc w:val="center"/>
        <w:rPr>
          <w:rFonts w:ascii="Times New Roman" w:eastAsia="Times New Roman" w:hAnsi="Times New Roman" w:cs="Times New Roman"/>
          <w:sz w:val="24"/>
          <w:szCs w:val="24"/>
          <w:lang w:val="pt-BR"/>
        </w:rPr>
      </w:pPr>
      <w:r w:rsidRPr="008017F3">
        <w:rPr>
          <w:rFonts w:ascii="Times New Roman" w:eastAsia="Times New Roman" w:hAnsi="Times New Roman" w:cs="Times New Roman"/>
          <w:b/>
          <w:bCs/>
          <w:sz w:val="24"/>
          <w:szCs w:val="24"/>
          <w:lang w:val="pt-BR"/>
        </w:rPr>
        <w:t xml:space="preserve">CAPÍTULO VI </w:t>
      </w:r>
    </w:p>
    <w:p w:rsidR="008017F3" w:rsidRPr="008017F3" w:rsidRDefault="008017F3" w:rsidP="008017F3">
      <w:pPr>
        <w:spacing w:after="0" w:line="240" w:lineRule="auto"/>
        <w:jc w:val="center"/>
        <w:rPr>
          <w:rFonts w:ascii="Times New Roman" w:eastAsia="Times New Roman" w:hAnsi="Times New Roman" w:cs="Times New Roman"/>
          <w:sz w:val="24"/>
          <w:szCs w:val="24"/>
          <w:lang w:val="pt-BR"/>
        </w:rPr>
      </w:pPr>
      <w:r w:rsidRPr="008017F3">
        <w:rPr>
          <w:rFonts w:ascii="Times New Roman" w:eastAsia="Times New Roman" w:hAnsi="Times New Roman" w:cs="Times New Roman"/>
          <w:b/>
          <w:bCs/>
          <w:sz w:val="24"/>
          <w:szCs w:val="24"/>
          <w:lang w:val="pt-BR"/>
        </w:rPr>
        <w:t xml:space="preserve">Do Refino de Petróleo e do Processamento de Gás Natural </w:t>
      </w:r>
    </w:p>
    <w:p w:rsidR="008017F3" w:rsidRPr="008017F3" w:rsidRDefault="008017F3" w:rsidP="008017F3">
      <w:pPr>
        <w:spacing w:after="240" w:line="240" w:lineRule="auto"/>
        <w:rPr>
          <w:rFonts w:ascii="Times New Roman" w:eastAsia="Times New Roman" w:hAnsi="Times New Roman" w:cs="Times New Roman"/>
          <w:sz w:val="24"/>
          <w:szCs w:val="24"/>
          <w:lang w:val="pt-BR"/>
        </w:rPr>
      </w:pP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53. Qualquer empresa ou consórcio de empresas que atenda ao disposto no art. 5° poderá submeter à ANP proposta, acompanhada do respectivo projeto, para a construção e operação de refinarias e de unidades de processamento e de estocagem de gás natural, bem como para a ampliação de sua capacidade.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 1º A ANP estabelecerá os requisitos técnicos, econômicos e jurídicos a serem atendidos pelos proponentes e as exigências de projeto quanto à proteção ambiental e à segurança industrial e das populações.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 2º Atendido o disposto no parágrafo anterior, a ANP outorgará a autorização a que se refere o inciso V do art. 8º, definindo seu objeto e sua titularidade.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54. É permitida a transferência da titularidade da autorização, mediante prévia e expressa </w:t>
      </w:r>
      <w:r w:rsidRPr="008017F3">
        <w:rPr>
          <w:rFonts w:ascii="Times New Roman" w:eastAsia="Times New Roman" w:hAnsi="Times New Roman" w:cs="Times New Roman"/>
          <w:sz w:val="24"/>
          <w:szCs w:val="24"/>
          <w:lang w:val="pt-BR"/>
        </w:rPr>
        <w:lastRenderedPageBreak/>
        <w:t xml:space="preserve">aprovação pela ANP, desde que o novo titular satisfaça os requisitos expressos no § 1º do artigo anterior.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55. No prazo de cento e oitenta dias, a partir da publicação desta Lei, a ANP expedirá as autorizações relativas às refinarias e unidades de processamento de gás natural existentes, ratificando sua titularidade e seus direitos.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w:t>
      </w:r>
      <w:r w:rsidRPr="008017F3">
        <w:rPr>
          <w:rFonts w:ascii="Times New Roman" w:eastAsia="Times New Roman" w:hAnsi="Times New Roman" w:cs="Times New Roman"/>
          <w:i/>
          <w:iCs/>
          <w:sz w:val="24"/>
          <w:szCs w:val="24"/>
          <w:lang w:val="pt-BR"/>
        </w:rPr>
        <w:t xml:space="preserve">Parágrafo único. </w:t>
      </w:r>
      <w:r w:rsidRPr="008017F3">
        <w:rPr>
          <w:rFonts w:ascii="Times New Roman" w:eastAsia="Times New Roman" w:hAnsi="Times New Roman" w:cs="Times New Roman"/>
          <w:sz w:val="24"/>
          <w:szCs w:val="24"/>
          <w:lang w:val="pt-BR"/>
        </w:rPr>
        <w:t xml:space="preserve">As autorizações referidas neste artigo obedecerão ao disposto no art. 53 quanto à transferência da titularidade e à ampliação da capacidade das instalações. </w:t>
      </w:r>
    </w:p>
    <w:p w:rsidR="008017F3" w:rsidRPr="008017F3" w:rsidRDefault="008017F3" w:rsidP="008017F3">
      <w:pPr>
        <w:spacing w:after="0" w:line="240" w:lineRule="auto"/>
        <w:jc w:val="center"/>
        <w:rPr>
          <w:rFonts w:ascii="Times New Roman" w:eastAsia="Times New Roman" w:hAnsi="Times New Roman" w:cs="Times New Roman"/>
          <w:sz w:val="24"/>
          <w:szCs w:val="24"/>
          <w:lang w:val="pt-BR"/>
        </w:rPr>
      </w:pPr>
      <w:r w:rsidRPr="008017F3">
        <w:rPr>
          <w:rFonts w:ascii="Times New Roman" w:eastAsia="Times New Roman" w:hAnsi="Times New Roman" w:cs="Times New Roman"/>
          <w:b/>
          <w:bCs/>
          <w:sz w:val="24"/>
          <w:szCs w:val="24"/>
          <w:lang w:val="pt-BR"/>
        </w:rPr>
        <w:t xml:space="preserve">CAPÍTULO VII </w:t>
      </w:r>
    </w:p>
    <w:p w:rsidR="008017F3" w:rsidRPr="008017F3" w:rsidRDefault="008017F3" w:rsidP="008017F3">
      <w:pPr>
        <w:spacing w:after="0" w:line="240" w:lineRule="auto"/>
        <w:jc w:val="center"/>
        <w:rPr>
          <w:rFonts w:ascii="Times New Roman" w:eastAsia="Times New Roman" w:hAnsi="Times New Roman" w:cs="Times New Roman"/>
          <w:sz w:val="24"/>
          <w:szCs w:val="24"/>
          <w:lang w:val="pt-BR"/>
        </w:rPr>
      </w:pPr>
      <w:r w:rsidRPr="008017F3">
        <w:rPr>
          <w:rFonts w:ascii="Times New Roman" w:eastAsia="Times New Roman" w:hAnsi="Times New Roman" w:cs="Times New Roman"/>
          <w:b/>
          <w:bCs/>
          <w:sz w:val="24"/>
          <w:szCs w:val="24"/>
          <w:lang w:val="pt-BR"/>
        </w:rPr>
        <w:t xml:space="preserve">Do Transporte de Petróleo, seus Derivados e Gás Natural </w:t>
      </w:r>
    </w:p>
    <w:p w:rsidR="008017F3" w:rsidRPr="008017F3" w:rsidRDefault="008017F3" w:rsidP="008017F3">
      <w:pPr>
        <w:spacing w:after="240" w:line="240" w:lineRule="auto"/>
        <w:rPr>
          <w:rFonts w:ascii="Times New Roman" w:eastAsia="Times New Roman" w:hAnsi="Times New Roman" w:cs="Times New Roman"/>
          <w:sz w:val="24"/>
          <w:szCs w:val="24"/>
          <w:lang w:val="pt-BR"/>
        </w:rPr>
      </w:pP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56. Observadas as disposições das leis pertinentes, qualquer empresa ou consórcio de empresas que atender ao disposto no art. 5° poderá receber autorização da ANP para construir instalações e efetuar qualquer modalidade de transporte de petróleo, seus derivados e gás natural, seja para suprimento interno ou para importação e exportação.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w:t>
      </w:r>
      <w:r w:rsidRPr="008017F3">
        <w:rPr>
          <w:rFonts w:ascii="Times New Roman" w:eastAsia="Times New Roman" w:hAnsi="Times New Roman" w:cs="Times New Roman"/>
          <w:i/>
          <w:iCs/>
          <w:sz w:val="24"/>
          <w:szCs w:val="24"/>
          <w:lang w:val="pt-BR"/>
        </w:rPr>
        <w:t xml:space="preserve">Parágrafo único. </w:t>
      </w:r>
      <w:r w:rsidRPr="008017F3">
        <w:rPr>
          <w:rFonts w:ascii="Times New Roman" w:eastAsia="Times New Roman" w:hAnsi="Times New Roman" w:cs="Times New Roman"/>
          <w:sz w:val="24"/>
          <w:szCs w:val="24"/>
          <w:lang w:val="pt-BR"/>
        </w:rPr>
        <w:t xml:space="preserve">A ANP baixará normas sobre a habilitação dos interessados e as condições para a autorização e para transferência de sua titularidade, observado o atendimento aos requisitos de proteção ambiental e segurança de tráfego.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57. No prazo de cento e oitenta dias, a partir da publicação desta Lei, a PETROBRÁS e as demais empresas proprietárias de equipamentos e instalações de transporte marítimo e dutoviário receberão da ANP as respectivas autorizações, ratificando sua titularidade e seus direitos.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w:t>
      </w:r>
      <w:r w:rsidRPr="008017F3">
        <w:rPr>
          <w:rFonts w:ascii="Times New Roman" w:eastAsia="Times New Roman" w:hAnsi="Times New Roman" w:cs="Times New Roman"/>
          <w:i/>
          <w:iCs/>
          <w:sz w:val="24"/>
          <w:szCs w:val="24"/>
          <w:lang w:val="pt-BR"/>
        </w:rPr>
        <w:t xml:space="preserve">Parágrafo único. </w:t>
      </w:r>
      <w:r w:rsidRPr="008017F3">
        <w:rPr>
          <w:rFonts w:ascii="Times New Roman" w:eastAsia="Times New Roman" w:hAnsi="Times New Roman" w:cs="Times New Roman"/>
          <w:sz w:val="24"/>
          <w:szCs w:val="24"/>
          <w:lang w:val="pt-BR"/>
        </w:rPr>
        <w:t xml:space="preserve">As autorizações referidas neste artigo observarão as normas de que trata o parágrafo único do artigo anterior, quanto à transferência da titularidade e à ampliação da capacidade das instalações.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58. Facultar-se-á a qualquer interessado o uso dos dutos de transporte e dos terminais marítimos existentes ou a serem construídos, mediante remuneração adequada ao titular das instalações.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 1º A ANP fixará o valor e a forma de pagamento da remuneração adequada, caso não haja acordo entre as partes, cabendo-lhe também verificar se o valor acordado é compatível com o mercado.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 2º A ANP regulará a preferência a ser atribuída ao proprietário das instalações para movimentação de seus próprios produtos, com o objetivo de promover a máxima utilização da capacidade de transporte pelos meios disponíveis.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59. Os dutos de transferência serão reclassificados pela ANP como dutos de transporte, caso haja comprovado interesse de terceiros em sua utilização, observadas as disposições aplicáveis deste Capítulo. </w:t>
      </w:r>
    </w:p>
    <w:p w:rsidR="008017F3" w:rsidRPr="008017F3" w:rsidRDefault="008017F3" w:rsidP="008017F3">
      <w:pPr>
        <w:spacing w:after="0" w:line="240" w:lineRule="auto"/>
        <w:jc w:val="center"/>
        <w:rPr>
          <w:rFonts w:ascii="Times New Roman" w:eastAsia="Times New Roman" w:hAnsi="Times New Roman" w:cs="Times New Roman"/>
          <w:sz w:val="24"/>
          <w:szCs w:val="24"/>
          <w:lang w:val="pt-BR"/>
        </w:rPr>
      </w:pPr>
      <w:r w:rsidRPr="008017F3">
        <w:rPr>
          <w:rFonts w:ascii="Times New Roman" w:eastAsia="Times New Roman" w:hAnsi="Times New Roman" w:cs="Times New Roman"/>
          <w:b/>
          <w:bCs/>
          <w:sz w:val="24"/>
          <w:szCs w:val="24"/>
          <w:lang w:val="pt-BR"/>
        </w:rPr>
        <w:lastRenderedPageBreak/>
        <w:t xml:space="preserve">CAPÍTULO VIII </w:t>
      </w:r>
    </w:p>
    <w:p w:rsidR="008017F3" w:rsidRPr="008017F3" w:rsidRDefault="008017F3" w:rsidP="008017F3">
      <w:pPr>
        <w:spacing w:after="0" w:line="240" w:lineRule="auto"/>
        <w:jc w:val="center"/>
        <w:rPr>
          <w:rFonts w:ascii="Times New Roman" w:eastAsia="Times New Roman" w:hAnsi="Times New Roman" w:cs="Times New Roman"/>
          <w:sz w:val="24"/>
          <w:szCs w:val="24"/>
          <w:lang w:val="pt-BR"/>
        </w:rPr>
      </w:pPr>
      <w:r w:rsidRPr="008017F3">
        <w:rPr>
          <w:rFonts w:ascii="Times New Roman" w:eastAsia="Times New Roman" w:hAnsi="Times New Roman" w:cs="Times New Roman"/>
          <w:b/>
          <w:bCs/>
          <w:sz w:val="24"/>
          <w:szCs w:val="24"/>
          <w:lang w:val="pt-BR"/>
        </w:rPr>
        <w:t xml:space="preserve">Da Importação e Exportação de Petróleo, seus Derivados e Gás Natural </w:t>
      </w:r>
    </w:p>
    <w:p w:rsidR="008017F3" w:rsidRPr="008017F3" w:rsidRDefault="008017F3" w:rsidP="008017F3">
      <w:pPr>
        <w:spacing w:after="240" w:line="240" w:lineRule="auto"/>
        <w:rPr>
          <w:rFonts w:ascii="Times New Roman" w:eastAsia="Times New Roman" w:hAnsi="Times New Roman" w:cs="Times New Roman"/>
          <w:sz w:val="24"/>
          <w:szCs w:val="24"/>
          <w:lang w:val="pt-BR"/>
        </w:rPr>
      </w:pP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60. Qualquer empresa ou consórcio de empresas que atender ao disposto no art. 5° poderá receber autorização da ANP para exercer a atividade de importação e exportação de petróleo e seus derivados, de gás natural e condensado.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w:t>
      </w:r>
      <w:r w:rsidRPr="008017F3">
        <w:rPr>
          <w:rFonts w:ascii="Times New Roman" w:eastAsia="Times New Roman" w:hAnsi="Times New Roman" w:cs="Times New Roman"/>
          <w:i/>
          <w:iCs/>
          <w:sz w:val="24"/>
          <w:szCs w:val="24"/>
          <w:lang w:val="pt-BR"/>
        </w:rPr>
        <w:t xml:space="preserve">Parágrafo único. </w:t>
      </w:r>
      <w:r w:rsidRPr="008017F3">
        <w:rPr>
          <w:rFonts w:ascii="Times New Roman" w:eastAsia="Times New Roman" w:hAnsi="Times New Roman" w:cs="Times New Roman"/>
          <w:sz w:val="24"/>
          <w:szCs w:val="24"/>
          <w:lang w:val="pt-BR"/>
        </w:rPr>
        <w:t xml:space="preserve">O exercício da atividade referida no caput deste artigo observará as diretrizes do CNPE, em particular as relacionadas com o cumprimento das disposições do art. 4° da Lei n° 8.176, de 8 de fevereiro de 1991, e obedecerá às demais normas legais e regulamentares pertinentes. </w:t>
      </w:r>
    </w:p>
    <w:p w:rsidR="008017F3" w:rsidRPr="008017F3" w:rsidRDefault="008017F3" w:rsidP="008017F3">
      <w:pPr>
        <w:spacing w:after="0" w:line="240" w:lineRule="auto"/>
        <w:jc w:val="center"/>
        <w:rPr>
          <w:rFonts w:ascii="Times New Roman" w:eastAsia="Times New Roman" w:hAnsi="Times New Roman" w:cs="Times New Roman"/>
          <w:sz w:val="24"/>
          <w:szCs w:val="24"/>
          <w:lang w:val="pt-BR"/>
        </w:rPr>
      </w:pPr>
      <w:r w:rsidRPr="008017F3">
        <w:rPr>
          <w:rFonts w:ascii="Times New Roman" w:eastAsia="Times New Roman" w:hAnsi="Times New Roman" w:cs="Times New Roman"/>
          <w:b/>
          <w:bCs/>
          <w:sz w:val="24"/>
          <w:szCs w:val="24"/>
          <w:lang w:val="pt-BR"/>
        </w:rPr>
        <w:t xml:space="preserve">CAPÍTULO IX </w:t>
      </w:r>
    </w:p>
    <w:p w:rsidR="008017F3" w:rsidRPr="008017F3" w:rsidRDefault="008017F3" w:rsidP="008017F3">
      <w:pPr>
        <w:spacing w:after="0" w:line="240" w:lineRule="auto"/>
        <w:jc w:val="center"/>
        <w:rPr>
          <w:rFonts w:ascii="Times New Roman" w:eastAsia="Times New Roman" w:hAnsi="Times New Roman" w:cs="Times New Roman"/>
          <w:sz w:val="24"/>
          <w:szCs w:val="24"/>
          <w:lang w:val="pt-BR"/>
        </w:rPr>
      </w:pPr>
      <w:r w:rsidRPr="008017F3">
        <w:rPr>
          <w:rFonts w:ascii="Times New Roman" w:eastAsia="Times New Roman" w:hAnsi="Times New Roman" w:cs="Times New Roman"/>
          <w:b/>
          <w:bCs/>
          <w:sz w:val="24"/>
          <w:szCs w:val="24"/>
          <w:lang w:val="pt-BR"/>
        </w:rPr>
        <w:t xml:space="preserve">Da Petrobrás </w:t>
      </w:r>
    </w:p>
    <w:p w:rsidR="008017F3" w:rsidRPr="008017F3" w:rsidRDefault="008017F3" w:rsidP="008017F3">
      <w:pPr>
        <w:spacing w:before="100" w:beforeAutospacing="1" w:after="100" w:afterAutospacing="1" w:line="240" w:lineRule="auto"/>
        <w:rPr>
          <w:rFonts w:ascii="Times New Roman" w:eastAsia="Times New Roman" w:hAnsi="Times New Roman" w:cs="Times New Roman"/>
          <w:sz w:val="24"/>
          <w:szCs w:val="24"/>
          <w:lang w:val="pt-BR"/>
        </w:rPr>
      </w:pP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61. A Petróleo Brasileiro S.A. - PETROBRÁS é uma sociedade de economia mista vinculada ao Ministério de Minas e Energia, que tem como objeto a pesquisa, a lavra, a refinação, o processamento, o comércio e o transporte de petróleo proveniente de poço, de xisto ou de outras rochas, de seus derivados, de gás natural e de outros hidrocarbonetos fluidos, bem como quaisquer outras atividades correlatas ou afins, conforme definidas em lei.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 1º As atividades econômicas referidas neste artigo serão desenvolvidas pela PETROBRÁS em caráter de livre competição com outras empresas, em função das condições de mercado, observados o período de transição previsto no Capítulo X e os demais princípios e diretrizes desta Lei. </w:t>
      </w:r>
    </w:p>
    <w:p w:rsidR="008017F3" w:rsidRPr="008017F3" w:rsidRDefault="008017F3" w:rsidP="008017F3">
      <w:pPr>
        <w:spacing w:before="100" w:beforeAutospacing="1" w:after="240" w:line="240" w:lineRule="auto"/>
        <w:rPr>
          <w:rFonts w:ascii="Times New Roman" w:eastAsia="Times New Roman" w:hAnsi="Times New Roman" w:cs="Times New Roman"/>
          <w:sz w:val="24"/>
          <w:szCs w:val="24"/>
          <w:lang w:val="pt-BR"/>
        </w:rPr>
      </w:pPr>
      <w:r w:rsidRPr="008017F3">
        <w:rPr>
          <w:rFonts w:ascii="Times New Roman" w:eastAsia="Times New Roman" w:hAnsi="Times New Roman" w:cs="Times New Roman"/>
          <w:sz w:val="24"/>
          <w:szCs w:val="24"/>
          <w:lang w:val="pt-BR"/>
        </w:rPr>
        <w:t xml:space="preserve">     § 2º A PETROBRÁS, diretamente ou por intermédio de suas subsidiárias, associada ou não a terceiros, poderá exercer, fora do território nacional, qualquer uma das atividades integrantes de seu objeto social.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62. A União manterá o controle acionário da PETROBRÁS com a propriedade e posse de, no mínimo, cinqüenta por cento das ações, mais uma ação, do capital votante.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w:t>
      </w:r>
      <w:r w:rsidRPr="008017F3">
        <w:rPr>
          <w:rFonts w:ascii="Times New Roman" w:eastAsia="Times New Roman" w:hAnsi="Times New Roman" w:cs="Times New Roman"/>
          <w:i/>
          <w:iCs/>
          <w:sz w:val="24"/>
          <w:szCs w:val="24"/>
          <w:lang w:val="pt-BR"/>
        </w:rPr>
        <w:t xml:space="preserve">Parágrafo único. </w:t>
      </w:r>
      <w:r w:rsidRPr="008017F3">
        <w:rPr>
          <w:rFonts w:ascii="Times New Roman" w:eastAsia="Times New Roman" w:hAnsi="Times New Roman" w:cs="Times New Roman"/>
          <w:sz w:val="24"/>
          <w:szCs w:val="24"/>
          <w:lang w:val="pt-BR"/>
        </w:rPr>
        <w:t xml:space="preserve">O capital social da PETROBRÁS é dividido em ações ordinárias, com direito de voto, e ações preferenciais, estas sempre sem direito de voto, todas escriturais, na forma do art. 34 da Lei n° 6.404, de 15 de dezembro de 1976.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63. A PETROBRÁS e suas subsidiárias ficam autorizadas a formar consórcios com empresas nacionais ou estrangeiras, na condição ou não de empresa líder, objetivando expandir atividades, reunir tecnologias e ampliar investimentos aplicados à indústria do petróleo.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64. Para o estrito cumprimento de atividades de seu objeto social que integrem a indústria do petróleo, fica a PETROBRÁS autorizada a constituir subsidiárias, as quais poderão associar-se, majoritária ou minoritariamente, a outras empresas.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lastRenderedPageBreak/>
        <w:br/>
        <w:t xml:space="preserve">     Art. 65. A PETROBRÁS deverá constituir uma subsidiária com atribuições específicas de operar e construir seus dutos, terminais marítimos e embarcações para transporte de petróleo, seus derivados e gás natural, ficando facultado a essa subsidiária associar-se, majoritária ou minoritariamente, a outras empresas.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66. A PETROBRÁS poderá transferir para seus ativos os títulos e valores recebidos por qualquer subsidiária, em decorrência do Programa Nacional de Desestatização, mediante apropriada redução de sua participação no capital social da subsidiária.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67. Os contratos celebrados pela PETROBRÁS, para aquisição de bens e serviços, serão precedidos de procedimento licitatório simplificado, a ser definido em decreto do Presidente da República.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68. Com o objetivo de compor suas propostas para participar das licitações que precedem as concessões de que trata esta Lei, a PETROBRÁS poderá assinar pré-contratos, mediante a expedição de cartas-convites, assegurando preços e compromissos de fornecimento de bens e serviços.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w:t>
      </w:r>
      <w:r w:rsidRPr="008017F3">
        <w:rPr>
          <w:rFonts w:ascii="Times New Roman" w:eastAsia="Times New Roman" w:hAnsi="Times New Roman" w:cs="Times New Roman"/>
          <w:i/>
          <w:iCs/>
          <w:sz w:val="24"/>
          <w:szCs w:val="24"/>
          <w:lang w:val="pt-BR"/>
        </w:rPr>
        <w:t xml:space="preserve">Parágrafo único. </w:t>
      </w:r>
      <w:r w:rsidRPr="008017F3">
        <w:rPr>
          <w:rFonts w:ascii="Times New Roman" w:eastAsia="Times New Roman" w:hAnsi="Times New Roman" w:cs="Times New Roman"/>
          <w:sz w:val="24"/>
          <w:szCs w:val="24"/>
          <w:lang w:val="pt-BR"/>
        </w:rPr>
        <w:t xml:space="preserve">Os pré-contratos conterão cláusula resolutiva de pleno direito, a ser exercida, sem penalidade ou indenização, no caso de outro licitante ser declarado vencedor, e serão submetidos, a posteriori, à apreciação dos órgãos de controle externo e fiscalização. </w:t>
      </w:r>
    </w:p>
    <w:p w:rsidR="008017F3" w:rsidRPr="008017F3" w:rsidRDefault="008017F3" w:rsidP="008017F3">
      <w:pPr>
        <w:spacing w:after="0" w:line="240" w:lineRule="auto"/>
        <w:jc w:val="center"/>
        <w:rPr>
          <w:rFonts w:ascii="Times New Roman" w:eastAsia="Times New Roman" w:hAnsi="Times New Roman" w:cs="Times New Roman"/>
          <w:sz w:val="24"/>
          <w:szCs w:val="24"/>
          <w:lang w:val="pt-BR"/>
        </w:rPr>
      </w:pPr>
      <w:r w:rsidRPr="008017F3">
        <w:rPr>
          <w:rFonts w:ascii="Times New Roman" w:eastAsia="Times New Roman" w:hAnsi="Times New Roman" w:cs="Times New Roman"/>
          <w:b/>
          <w:bCs/>
          <w:sz w:val="24"/>
          <w:szCs w:val="24"/>
          <w:lang w:val="pt-BR"/>
        </w:rPr>
        <w:t xml:space="preserve">CAPÍTULO X </w:t>
      </w:r>
    </w:p>
    <w:p w:rsidR="008017F3" w:rsidRPr="008017F3" w:rsidRDefault="008017F3" w:rsidP="008017F3">
      <w:pPr>
        <w:spacing w:after="0" w:line="240" w:lineRule="auto"/>
        <w:jc w:val="center"/>
        <w:rPr>
          <w:rFonts w:ascii="Times New Roman" w:eastAsia="Times New Roman" w:hAnsi="Times New Roman" w:cs="Times New Roman"/>
          <w:sz w:val="24"/>
          <w:szCs w:val="24"/>
          <w:lang w:val="pt-BR"/>
        </w:rPr>
      </w:pPr>
      <w:r w:rsidRPr="008017F3">
        <w:rPr>
          <w:rFonts w:ascii="Times New Roman" w:eastAsia="Times New Roman" w:hAnsi="Times New Roman" w:cs="Times New Roman"/>
          <w:b/>
          <w:bCs/>
          <w:sz w:val="24"/>
          <w:szCs w:val="24"/>
          <w:lang w:val="pt-BR"/>
        </w:rPr>
        <w:t xml:space="preserve">Das Disposições Finais e Transitórias </w:t>
      </w:r>
    </w:p>
    <w:p w:rsidR="008017F3" w:rsidRPr="008017F3" w:rsidRDefault="008017F3" w:rsidP="008017F3">
      <w:pPr>
        <w:spacing w:after="240" w:line="240" w:lineRule="auto"/>
        <w:rPr>
          <w:rFonts w:ascii="Times New Roman" w:eastAsia="Times New Roman" w:hAnsi="Times New Roman" w:cs="Times New Roman"/>
          <w:sz w:val="24"/>
          <w:szCs w:val="24"/>
          <w:lang w:val="pt-BR"/>
        </w:rPr>
      </w:pPr>
    </w:p>
    <w:p w:rsidR="008017F3" w:rsidRPr="008017F3" w:rsidRDefault="008017F3" w:rsidP="008017F3">
      <w:pPr>
        <w:spacing w:after="0" w:line="240" w:lineRule="auto"/>
        <w:jc w:val="center"/>
        <w:rPr>
          <w:rFonts w:ascii="Times New Roman" w:eastAsia="Times New Roman" w:hAnsi="Times New Roman" w:cs="Times New Roman"/>
          <w:sz w:val="24"/>
          <w:szCs w:val="24"/>
          <w:lang w:val="pt-BR"/>
        </w:rPr>
      </w:pPr>
      <w:r w:rsidRPr="008017F3">
        <w:rPr>
          <w:rFonts w:ascii="Times New Roman" w:eastAsia="Times New Roman" w:hAnsi="Times New Roman" w:cs="Times New Roman"/>
          <w:b/>
          <w:bCs/>
          <w:sz w:val="24"/>
          <w:szCs w:val="24"/>
          <w:lang w:val="pt-BR"/>
        </w:rPr>
        <w:t xml:space="preserve">SEÇÃO I </w:t>
      </w:r>
    </w:p>
    <w:p w:rsidR="008017F3" w:rsidRPr="008017F3" w:rsidRDefault="008017F3" w:rsidP="008017F3">
      <w:pPr>
        <w:spacing w:after="0" w:line="240" w:lineRule="auto"/>
        <w:jc w:val="center"/>
        <w:rPr>
          <w:rFonts w:ascii="Times New Roman" w:eastAsia="Times New Roman" w:hAnsi="Times New Roman" w:cs="Times New Roman"/>
          <w:sz w:val="24"/>
          <w:szCs w:val="24"/>
          <w:lang w:val="pt-BR"/>
        </w:rPr>
      </w:pPr>
      <w:r w:rsidRPr="008017F3">
        <w:rPr>
          <w:rFonts w:ascii="Times New Roman" w:eastAsia="Times New Roman" w:hAnsi="Times New Roman" w:cs="Times New Roman"/>
          <w:b/>
          <w:bCs/>
          <w:sz w:val="24"/>
          <w:szCs w:val="24"/>
          <w:lang w:val="pt-BR"/>
        </w:rPr>
        <w:t xml:space="preserve">Do Período de Transição </w:t>
      </w:r>
    </w:p>
    <w:p w:rsidR="008017F3" w:rsidRPr="008017F3" w:rsidRDefault="008017F3" w:rsidP="008017F3">
      <w:pPr>
        <w:spacing w:after="240" w:line="240" w:lineRule="auto"/>
        <w:rPr>
          <w:rFonts w:ascii="Times New Roman" w:eastAsia="Times New Roman" w:hAnsi="Times New Roman" w:cs="Times New Roman"/>
          <w:sz w:val="24"/>
          <w:szCs w:val="24"/>
          <w:lang w:val="pt-BR"/>
        </w:rPr>
      </w:pP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69. Durante um período de transição de, no máximo, trinta e seis meses, contados a partir da publicação desta Lei, os reajustes e revisões dos preços dos derivados básicos de petróleo e do gás natural, praticados pelas refinarias e pelas unidades de processamento, serão efetuados segundo diretrizes e parâmetros específicos estabelecidos, em ato conjunto, pelos Ministros de Estado da Fazenda e de Minas e Energia.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70. Durante o período de transição de que trata o artigo anterior, a ANP estabelecerá critérios para as importações de petróleo, de seus derivados básicos e de gás natural, os quais serão compatíveis com os critérios de desregulamentação de preços, previstos no mesmo dispositivo.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71. Os derivados de petróleo e de gás natural que constituam insumos para a indústria petroquímica terão o tratamento previsto nos arts. 69 e 70, objetivando a competitividade do setor.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72. Durante o prazo de cinco anos, contados a partir da data de publicação desta Lei, a </w:t>
      </w:r>
      <w:r w:rsidRPr="008017F3">
        <w:rPr>
          <w:rFonts w:ascii="Times New Roman" w:eastAsia="Times New Roman" w:hAnsi="Times New Roman" w:cs="Times New Roman"/>
          <w:sz w:val="24"/>
          <w:szCs w:val="24"/>
          <w:lang w:val="pt-BR"/>
        </w:rPr>
        <w:lastRenderedPageBreak/>
        <w:t xml:space="preserve">União assegurará, por intermédio da ANP, às refinarias em funcionamento no país, excluídas do monopólio da União, nos termos do art. 45 do Ato das Disposições Constitucionais Transitórias, condições operacionais e econômicas, com base nos critérios em vigor, aplicados à atividade de refino.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w:t>
      </w:r>
      <w:r w:rsidRPr="008017F3">
        <w:rPr>
          <w:rFonts w:ascii="Times New Roman" w:eastAsia="Times New Roman" w:hAnsi="Times New Roman" w:cs="Times New Roman"/>
          <w:i/>
          <w:iCs/>
          <w:sz w:val="24"/>
          <w:szCs w:val="24"/>
          <w:lang w:val="pt-BR"/>
        </w:rPr>
        <w:t xml:space="preserve">Parágrafo único. </w:t>
      </w:r>
      <w:r w:rsidRPr="008017F3">
        <w:rPr>
          <w:rFonts w:ascii="Times New Roman" w:eastAsia="Times New Roman" w:hAnsi="Times New Roman" w:cs="Times New Roman"/>
          <w:sz w:val="24"/>
          <w:szCs w:val="24"/>
          <w:lang w:val="pt-BR"/>
        </w:rPr>
        <w:t xml:space="preserve">No prazo previsto neste artigo, observar-se-á o seguinte: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 - (VETADO)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II - as refinarias se obrigam a submeter à ANP plano de investimentos na modernização tecnológica e na expansão da produtividade de seus respectivos parques de refino, com vistas ao aumento da produção e à conseqüente redução dos subsídios a elas concedidos;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III - a ANP avaliará, periodicamente, o grau de competitividade das refinarias, a realização dos respectivos planos de investimentos e a conseqüente redução dos subsídios relativos a cada uma delas.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73. Até que se esgote o período de transição estabelecido no art. 69, os preços dos derivados básicos praticados pela PETROBRÁS poderão considerar os encargos resultantes de subsídios incidentes sobre as atividades por ela desenvolvidas.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w:t>
      </w:r>
      <w:r w:rsidRPr="008017F3">
        <w:rPr>
          <w:rFonts w:ascii="Times New Roman" w:eastAsia="Times New Roman" w:hAnsi="Times New Roman" w:cs="Times New Roman"/>
          <w:i/>
          <w:iCs/>
          <w:sz w:val="24"/>
          <w:szCs w:val="24"/>
          <w:lang w:val="pt-BR"/>
        </w:rPr>
        <w:t xml:space="preserve">Parágrafo único. </w:t>
      </w:r>
      <w:r w:rsidRPr="008017F3">
        <w:rPr>
          <w:rFonts w:ascii="Times New Roman" w:eastAsia="Times New Roman" w:hAnsi="Times New Roman" w:cs="Times New Roman"/>
          <w:sz w:val="24"/>
          <w:szCs w:val="24"/>
          <w:lang w:val="pt-BR"/>
        </w:rPr>
        <w:t xml:space="preserve">À exceção das condições e do prazo estabelecidos no artigo anterior, qualquer subsídio incidente sobre os preços dos derivados básicos, transcorrido o período previsto no art. 69, deverá ser proposto pelo CNPE e submetido à aprovação do Congresso Nacional, nos termos do inciso II do art. 2°.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74. A Secretaria do Tesouro Nacional procederá ao levantamento completo de todos os créditos e débitos recíprocos da União e da PETROBRÁS, abrangendo as diversas contas de obrigações recíprocas e subsídios, inclusive os relativos à denominada Conta Petróleo, Derivados e Álcool, instituída pela Lei nº 4.452, de 5 de novembro de 1964, e legislação complementar, ressarcindo-se o Tesouro dos dividendos mínimos legais que tiverem sido pagos a menos desde a promulgação da Lei nº 6.404, de 15 de dezembro de 1976.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w:t>
      </w:r>
      <w:r w:rsidRPr="008017F3">
        <w:rPr>
          <w:rFonts w:ascii="Times New Roman" w:eastAsia="Times New Roman" w:hAnsi="Times New Roman" w:cs="Times New Roman"/>
          <w:i/>
          <w:iCs/>
          <w:sz w:val="24"/>
          <w:szCs w:val="24"/>
          <w:lang w:val="pt-BR"/>
        </w:rPr>
        <w:t xml:space="preserve">Parágrafo único. </w:t>
      </w:r>
      <w:r w:rsidRPr="008017F3">
        <w:rPr>
          <w:rFonts w:ascii="Times New Roman" w:eastAsia="Times New Roman" w:hAnsi="Times New Roman" w:cs="Times New Roman"/>
          <w:sz w:val="24"/>
          <w:szCs w:val="24"/>
          <w:lang w:val="pt-BR"/>
        </w:rPr>
        <w:t xml:space="preserve">Até que se esgote o período de transição, o saldo credor desse encontro de contas deverá ser liquidado pela parte devedora, ficando facultado à União, caso seja a devedora, liquidá-lo em títulos do Tesouro Nacional. </w:t>
      </w:r>
    </w:p>
    <w:p w:rsidR="008017F3" w:rsidRPr="008017F3" w:rsidRDefault="008017F3" w:rsidP="008017F3">
      <w:pPr>
        <w:spacing w:after="0" w:line="240" w:lineRule="auto"/>
        <w:jc w:val="center"/>
        <w:rPr>
          <w:rFonts w:ascii="Times New Roman" w:eastAsia="Times New Roman" w:hAnsi="Times New Roman" w:cs="Times New Roman"/>
          <w:sz w:val="24"/>
          <w:szCs w:val="24"/>
          <w:lang w:val="pt-BR"/>
        </w:rPr>
      </w:pPr>
      <w:r w:rsidRPr="008017F3">
        <w:rPr>
          <w:rFonts w:ascii="Times New Roman" w:eastAsia="Times New Roman" w:hAnsi="Times New Roman" w:cs="Times New Roman"/>
          <w:b/>
          <w:bCs/>
          <w:sz w:val="24"/>
          <w:szCs w:val="24"/>
          <w:lang w:val="pt-BR"/>
        </w:rPr>
        <w:t xml:space="preserve">SEÇÃO II </w:t>
      </w:r>
    </w:p>
    <w:p w:rsidR="008017F3" w:rsidRPr="008017F3" w:rsidRDefault="008017F3" w:rsidP="008017F3">
      <w:pPr>
        <w:spacing w:after="0" w:line="240" w:lineRule="auto"/>
        <w:jc w:val="center"/>
        <w:rPr>
          <w:rFonts w:ascii="Times New Roman" w:eastAsia="Times New Roman" w:hAnsi="Times New Roman" w:cs="Times New Roman"/>
          <w:sz w:val="24"/>
          <w:szCs w:val="24"/>
          <w:lang w:val="pt-BR"/>
        </w:rPr>
      </w:pPr>
      <w:r w:rsidRPr="008017F3">
        <w:rPr>
          <w:rFonts w:ascii="Times New Roman" w:eastAsia="Times New Roman" w:hAnsi="Times New Roman" w:cs="Times New Roman"/>
          <w:b/>
          <w:bCs/>
          <w:sz w:val="24"/>
          <w:szCs w:val="24"/>
          <w:lang w:val="pt-BR"/>
        </w:rPr>
        <w:t xml:space="preserve">Das Disposições Finais </w:t>
      </w:r>
    </w:p>
    <w:p w:rsidR="008017F3" w:rsidRPr="008017F3" w:rsidRDefault="008017F3" w:rsidP="008017F3">
      <w:pPr>
        <w:spacing w:before="100" w:beforeAutospacing="1" w:after="100" w:afterAutospacing="1" w:line="240" w:lineRule="auto"/>
        <w:rPr>
          <w:rFonts w:ascii="Times New Roman" w:eastAsia="Times New Roman" w:hAnsi="Times New Roman" w:cs="Times New Roman"/>
          <w:sz w:val="24"/>
          <w:szCs w:val="24"/>
          <w:lang w:val="pt-BR"/>
        </w:rPr>
      </w:pP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75. Na composição da primeira Diretoria da ANP, visando implementar a transição para o sistema de mandatos não coincidentes, o Diretor-Geral e dois Diretores serão nomeados pelo Presidente da República, por indicação do Ministro de Estado de Minas e Energia, respectivamente com mandatos de três, dois e um ano, e dois Diretores serão nomeados conforme o disposto nos §§ 2º e 3° do art. 11.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lastRenderedPageBreak/>
        <w:br/>
        <w:t xml:space="preserve">     Art. 76. A ANP poderá contratar especialistas para a execução de trabalhos nas áreas técnica, econômica e jurídica, por projetos ou prazos limitados, com dispensa de licitação nos casos previstos na legislação aplicável.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w:t>
      </w:r>
      <w:r w:rsidRPr="008017F3">
        <w:rPr>
          <w:rFonts w:ascii="Times New Roman" w:eastAsia="Times New Roman" w:hAnsi="Times New Roman" w:cs="Times New Roman"/>
          <w:i/>
          <w:iCs/>
          <w:sz w:val="24"/>
          <w:szCs w:val="24"/>
          <w:lang w:val="pt-BR"/>
        </w:rPr>
        <w:t xml:space="preserve">Parágrafo único. </w:t>
      </w:r>
      <w:r w:rsidRPr="008017F3">
        <w:rPr>
          <w:rFonts w:ascii="Times New Roman" w:eastAsia="Times New Roman" w:hAnsi="Times New Roman" w:cs="Times New Roman"/>
          <w:sz w:val="24"/>
          <w:szCs w:val="24"/>
          <w:lang w:val="pt-BR"/>
        </w:rPr>
        <w:t xml:space="preserve">Fica a ANP autorizada a efetuar a contratação temporária, por prazo não excedente a trinta e seis meses, nos termos do art. 37 da Constituição Federal, do pessoal técnico imprescindível à implantação de suas atividades.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77. O Poder Executivo promoverá a instalação do CNPE e implantará a ANP, mediante a aprovação de sua estrutura regimental, em até cento e vinte dias, contados a partir da data de publicação desta Lei.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 1º A estrutura regimental da ANP incluirá os cargos em comissão e funções gratificadas existentes no DNC.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 2º (VETADO)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 3º Enquanto não implantada a ANP, as competências a ela atribuídas por esta Lei serão exercidas pelo Ministro de Estado de Minas e Energia.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78. Implantada a ANP, ficará extinto o DNC.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w:t>
      </w:r>
      <w:r w:rsidRPr="008017F3">
        <w:rPr>
          <w:rFonts w:ascii="Times New Roman" w:eastAsia="Times New Roman" w:hAnsi="Times New Roman" w:cs="Times New Roman"/>
          <w:i/>
          <w:iCs/>
          <w:sz w:val="24"/>
          <w:szCs w:val="24"/>
          <w:lang w:val="pt-BR"/>
        </w:rPr>
        <w:t xml:space="preserve">Parágrafo único. </w:t>
      </w:r>
      <w:r w:rsidRPr="008017F3">
        <w:rPr>
          <w:rFonts w:ascii="Times New Roman" w:eastAsia="Times New Roman" w:hAnsi="Times New Roman" w:cs="Times New Roman"/>
          <w:sz w:val="24"/>
          <w:szCs w:val="24"/>
          <w:lang w:val="pt-BR"/>
        </w:rPr>
        <w:t xml:space="preserve">Serão transferidos para a ANP o acervo técnico-patrimonial, as obrigações, os direitos e as receitas do DNC.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79. Fica o Poder Executivo autorizado a remanejar, transferir ou utilizar os saldos orçamentários do Ministério de Minas e Energia, para atender às despesas de estruturação e manutenção da ANP, utilizando como recursos as dotações orçamentárias destinadas às atividades finalísticas e administrativas, observados os mesmos subprojetos, subatividades e grupos de despesa previstos na Lei Orçamentária em vigor.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80. As disposições desta Lei não afetam direitos anteriores de terceiros, adquiridos mediante contratos celebrados com a PETROBRÁS, em conformidade com as leis em vigor, e não invalidam os atos praticados pela PETROBRÁS e suas subsidiárias, de acordo com seus estatutos, os quais serão ajustados, no que couber, a esta Lei.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81. Não se incluem nas regras desta Lei os equipamentos e instalações destinados a execução de serviços locais de distribuição de gás canalizado, a que se refere o § 2º do art. 25 da Constituição Federal.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82. Esta Lei entra em vigor na data de sua publicação. </w:t>
      </w:r>
      <w:r w:rsidRPr="008017F3">
        <w:rPr>
          <w:rFonts w:ascii="Times New Roman" w:eastAsia="Times New Roman" w:hAnsi="Times New Roman" w:cs="Times New Roman"/>
          <w:sz w:val="24"/>
          <w:szCs w:val="24"/>
          <w:lang w:val="pt-BR"/>
        </w:rPr>
        <w:br/>
      </w:r>
      <w:r w:rsidRPr="008017F3">
        <w:rPr>
          <w:rFonts w:ascii="Times New Roman" w:eastAsia="Times New Roman" w:hAnsi="Times New Roman" w:cs="Times New Roman"/>
          <w:sz w:val="24"/>
          <w:szCs w:val="24"/>
          <w:lang w:val="pt-BR"/>
        </w:rPr>
        <w:br/>
        <w:t xml:space="preserve">     Art. 83. Revogam-se as disposições em contrário, inclusive a Lei nº 2.004, de 3 de outubro de 1953. </w:t>
      </w:r>
    </w:p>
    <w:p w:rsidR="008017F3" w:rsidRPr="008017F3" w:rsidRDefault="008017F3" w:rsidP="008017F3">
      <w:pPr>
        <w:spacing w:before="100" w:beforeAutospacing="1" w:after="100" w:afterAutospacing="1" w:line="240" w:lineRule="auto"/>
        <w:rPr>
          <w:rFonts w:ascii="Times New Roman" w:eastAsia="Times New Roman" w:hAnsi="Times New Roman" w:cs="Times New Roman"/>
          <w:sz w:val="24"/>
          <w:szCs w:val="24"/>
          <w:lang w:val="pt-BR"/>
        </w:rPr>
      </w:pPr>
      <w:r w:rsidRPr="008017F3">
        <w:rPr>
          <w:rFonts w:ascii="Times New Roman" w:eastAsia="Times New Roman" w:hAnsi="Times New Roman" w:cs="Times New Roman"/>
          <w:sz w:val="24"/>
          <w:szCs w:val="24"/>
          <w:lang w:val="pt-BR"/>
        </w:rPr>
        <w:lastRenderedPageBreak/>
        <w:t xml:space="preserve">Brasília, 6 de agosto de 1997; 176º da Independência e 109º da República. </w:t>
      </w:r>
    </w:p>
    <w:p w:rsidR="008017F3" w:rsidRPr="008017F3" w:rsidRDefault="008017F3" w:rsidP="008017F3">
      <w:pPr>
        <w:spacing w:before="100" w:beforeAutospacing="1" w:after="100" w:afterAutospacing="1" w:line="240" w:lineRule="auto"/>
        <w:rPr>
          <w:rFonts w:ascii="Times New Roman" w:eastAsia="Times New Roman" w:hAnsi="Times New Roman" w:cs="Times New Roman"/>
          <w:sz w:val="24"/>
          <w:szCs w:val="24"/>
          <w:lang w:val="pt-BR"/>
        </w:rPr>
      </w:pPr>
      <w:r w:rsidRPr="008017F3">
        <w:rPr>
          <w:rFonts w:ascii="Times New Roman" w:eastAsia="Times New Roman" w:hAnsi="Times New Roman" w:cs="Times New Roman"/>
          <w:sz w:val="24"/>
          <w:szCs w:val="24"/>
          <w:lang w:val="pt-BR"/>
        </w:rPr>
        <w:t xml:space="preserve">FERNANDO HENRIQUE CARDOSO </w:t>
      </w:r>
      <w:r w:rsidRPr="008017F3">
        <w:rPr>
          <w:rFonts w:ascii="Times New Roman" w:eastAsia="Times New Roman" w:hAnsi="Times New Roman" w:cs="Times New Roman"/>
          <w:sz w:val="24"/>
          <w:szCs w:val="24"/>
          <w:lang w:val="pt-BR"/>
        </w:rPr>
        <w:br/>
        <w:t xml:space="preserve">Iris Rezende </w:t>
      </w:r>
      <w:r w:rsidRPr="008017F3">
        <w:rPr>
          <w:rFonts w:ascii="Times New Roman" w:eastAsia="Times New Roman" w:hAnsi="Times New Roman" w:cs="Times New Roman"/>
          <w:sz w:val="24"/>
          <w:szCs w:val="24"/>
          <w:lang w:val="pt-BR"/>
        </w:rPr>
        <w:br/>
        <w:t xml:space="preserve">Raimundo Brito </w:t>
      </w:r>
      <w:r w:rsidRPr="008017F3">
        <w:rPr>
          <w:rFonts w:ascii="Times New Roman" w:eastAsia="Times New Roman" w:hAnsi="Times New Roman" w:cs="Times New Roman"/>
          <w:sz w:val="24"/>
          <w:szCs w:val="24"/>
          <w:lang w:val="pt-BR"/>
        </w:rPr>
        <w:br/>
        <w:t xml:space="preserve">Luiz Carlos Bresser Pereira </w:t>
      </w:r>
    </w:p>
    <w:p w:rsidR="008017F3" w:rsidRPr="008017F3" w:rsidRDefault="008017F3" w:rsidP="008017F3">
      <w:pPr>
        <w:spacing w:after="0" w:line="240" w:lineRule="auto"/>
        <w:rPr>
          <w:rFonts w:ascii="Times New Roman" w:eastAsia="Times New Roman" w:hAnsi="Times New Roman" w:cs="Times New Roman"/>
          <w:sz w:val="24"/>
          <w:szCs w:val="24"/>
          <w:lang w:val="pt-BR"/>
        </w:rPr>
      </w:pPr>
    </w:p>
    <w:p w:rsidR="008017F3" w:rsidRPr="008017F3" w:rsidRDefault="008017F3" w:rsidP="008017F3">
      <w:pPr>
        <w:spacing w:after="0" w:line="240" w:lineRule="auto"/>
        <w:rPr>
          <w:rFonts w:ascii="Times New Roman" w:eastAsia="Times New Roman" w:hAnsi="Times New Roman" w:cs="Times New Roman"/>
          <w:sz w:val="24"/>
          <w:szCs w:val="24"/>
          <w:lang w:val="pt-BR"/>
        </w:rPr>
      </w:pPr>
      <w:r w:rsidRPr="008017F3">
        <w:rPr>
          <w:rFonts w:ascii="Times New Roman" w:eastAsia="Times New Roman" w:hAnsi="Times New Roman" w:cs="Times New Roman"/>
          <w:sz w:val="24"/>
          <w:szCs w:val="24"/>
          <w:lang w:val="pt-BR"/>
        </w:rPr>
        <w:t xml:space="preserve">Este texto não substitui o original publicado no Diário Oficial da União - Seção 1 de 07/08/1997 </w:t>
      </w:r>
    </w:p>
    <w:p w:rsidR="008017F3" w:rsidRPr="008017F3" w:rsidRDefault="008017F3" w:rsidP="008017F3">
      <w:pPr>
        <w:spacing w:after="240" w:line="240" w:lineRule="auto"/>
        <w:rPr>
          <w:rFonts w:ascii="Times New Roman" w:eastAsia="Times New Roman" w:hAnsi="Times New Roman" w:cs="Times New Roman"/>
          <w:sz w:val="24"/>
          <w:szCs w:val="24"/>
          <w:lang w:val="pt-BR"/>
        </w:rPr>
      </w:pPr>
    </w:p>
    <w:p w:rsidR="008017F3" w:rsidRPr="008017F3" w:rsidRDefault="008017F3" w:rsidP="008017F3">
      <w:pPr>
        <w:spacing w:after="0" w:line="240" w:lineRule="auto"/>
        <w:rPr>
          <w:rFonts w:ascii="Times New Roman" w:eastAsia="Times New Roman" w:hAnsi="Times New Roman" w:cs="Times New Roman"/>
          <w:sz w:val="24"/>
          <w:szCs w:val="24"/>
          <w:lang w:val="pt-BR"/>
        </w:rPr>
      </w:pPr>
      <w:r w:rsidRPr="008017F3">
        <w:rPr>
          <w:rFonts w:ascii="Times New Roman" w:eastAsia="Times New Roman" w:hAnsi="Times New Roman" w:cs="Times New Roman"/>
          <w:b/>
          <w:bCs/>
          <w:sz w:val="24"/>
          <w:szCs w:val="24"/>
          <w:lang w:val="pt-BR"/>
        </w:rPr>
        <w:t>Publicação:</w:t>
      </w:r>
      <w:r w:rsidRPr="008017F3">
        <w:rPr>
          <w:rFonts w:ascii="Times New Roman" w:eastAsia="Times New Roman" w:hAnsi="Times New Roman" w:cs="Times New Roman"/>
          <w:sz w:val="24"/>
          <w:szCs w:val="24"/>
          <w:lang w:val="pt-BR"/>
        </w:rPr>
        <w:t xml:space="preserve"> </w:t>
      </w:r>
    </w:p>
    <w:p w:rsidR="008017F3" w:rsidRPr="008017F3" w:rsidRDefault="008017F3" w:rsidP="008017F3">
      <w:pPr>
        <w:numPr>
          <w:ilvl w:val="0"/>
          <w:numId w:val="1"/>
        </w:numPr>
        <w:spacing w:before="100" w:beforeAutospacing="1" w:after="100" w:afterAutospacing="1" w:line="240" w:lineRule="auto"/>
        <w:rPr>
          <w:rFonts w:ascii="Times New Roman" w:eastAsia="Times New Roman" w:hAnsi="Times New Roman" w:cs="Times New Roman"/>
          <w:sz w:val="24"/>
          <w:szCs w:val="24"/>
          <w:lang w:val="pt-BR"/>
        </w:rPr>
      </w:pPr>
      <w:r w:rsidRPr="008017F3">
        <w:rPr>
          <w:rFonts w:ascii="Times New Roman" w:eastAsia="Times New Roman" w:hAnsi="Times New Roman" w:cs="Times New Roman"/>
          <w:sz w:val="24"/>
          <w:szCs w:val="24"/>
          <w:lang w:val="pt-BR"/>
        </w:rPr>
        <w:t xml:space="preserve">Diário Oficial da União - Seção 1 - 7/8/1997, Página 16925 (Publicação Original) </w:t>
      </w:r>
    </w:p>
    <w:p w:rsidR="008017F3" w:rsidRPr="008017F3" w:rsidRDefault="008017F3" w:rsidP="008017F3">
      <w:pPr>
        <w:numPr>
          <w:ilvl w:val="0"/>
          <w:numId w:val="1"/>
        </w:numPr>
        <w:spacing w:before="100" w:beforeAutospacing="1" w:after="100" w:afterAutospacing="1" w:line="240" w:lineRule="auto"/>
        <w:rPr>
          <w:rFonts w:ascii="Times New Roman" w:eastAsia="Times New Roman" w:hAnsi="Times New Roman" w:cs="Times New Roman"/>
          <w:sz w:val="24"/>
          <w:szCs w:val="24"/>
          <w:lang w:val="pt-BR"/>
        </w:rPr>
      </w:pPr>
      <w:r w:rsidRPr="008017F3">
        <w:rPr>
          <w:rFonts w:ascii="Times New Roman" w:eastAsia="Times New Roman" w:hAnsi="Times New Roman" w:cs="Times New Roman"/>
          <w:sz w:val="24"/>
          <w:szCs w:val="24"/>
          <w:lang w:val="pt-BR"/>
        </w:rPr>
        <w:t xml:space="preserve">Diário do Congresso Nacional - 16/9/1999, Página 13266 (Apreciação de Veto) </w:t>
      </w:r>
    </w:p>
    <w:p w:rsidR="008017F3" w:rsidRPr="008017F3" w:rsidRDefault="008017F3" w:rsidP="008017F3">
      <w:pPr>
        <w:numPr>
          <w:ilvl w:val="0"/>
          <w:numId w:val="1"/>
        </w:numPr>
        <w:spacing w:before="100" w:beforeAutospacing="1" w:after="100" w:afterAutospacing="1" w:line="240" w:lineRule="auto"/>
        <w:rPr>
          <w:rFonts w:ascii="Times New Roman" w:eastAsia="Times New Roman" w:hAnsi="Times New Roman" w:cs="Times New Roman"/>
          <w:sz w:val="24"/>
          <w:szCs w:val="24"/>
          <w:lang w:val="pt-BR"/>
        </w:rPr>
      </w:pPr>
      <w:r w:rsidRPr="008017F3">
        <w:rPr>
          <w:rFonts w:ascii="Times New Roman" w:eastAsia="Times New Roman" w:hAnsi="Times New Roman" w:cs="Times New Roman"/>
          <w:sz w:val="24"/>
          <w:szCs w:val="24"/>
          <w:lang w:val="pt-BR"/>
        </w:rPr>
        <w:t xml:space="preserve">Coleção de Leis do Brasil - 1997, Página 4869 Vol. 8 (Publicação Original) </w:t>
      </w:r>
    </w:p>
    <w:bookmarkStart w:id="0" w:name="sitemap-region"/>
    <w:p w:rsidR="008017F3" w:rsidRPr="008017F3" w:rsidRDefault="008017F3" w:rsidP="008017F3">
      <w:pPr>
        <w:spacing w:before="100" w:beforeAutospacing="1" w:after="100" w:afterAutospacing="1" w:line="240" w:lineRule="auto"/>
        <w:outlineLvl w:val="2"/>
        <w:rPr>
          <w:rFonts w:ascii="Times New Roman" w:eastAsia="Times New Roman" w:hAnsi="Times New Roman" w:cs="Times New Roman"/>
          <w:b/>
          <w:bCs/>
          <w:sz w:val="27"/>
          <w:szCs w:val="27"/>
          <w:lang w:val="pt-BR"/>
        </w:rPr>
      </w:pPr>
      <w:r w:rsidRPr="008017F3">
        <w:rPr>
          <w:rFonts w:ascii="Times New Roman" w:eastAsia="Times New Roman" w:hAnsi="Times New Roman" w:cs="Times New Roman"/>
          <w:b/>
          <w:bCs/>
          <w:sz w:val="27"/>
          <w:szCs w:val="27"/>
          <w:lang w:val="pt-BR"/>
        </w:rPr>
        <w:fldChar w:fldCharType="begin"/>
      </w:r>
      <w:r w:rsidRPr="008017F3">
        <w:rPr>
          <w:rFonts w:ascii="Times New Roman" w:eastAsia="Times New Roman" w:hAnsi="Times New Roman" w:cs="Times New Roman"/>
          <w:b/>
          <w:bCs/>
          <w:sz w:val="27"/>
          <w:szCs w:val="27"/>
          <w:lang w:val="pt-BR"/>
        </w:rPr>
        <w:instrText xml:space="preserve"> HYPERLINK "http://www2.camara.leg.br/legin/fed/lei/1997/lei-9478-6-agosto-1997-365401-publicacaooriginal-1-pl.html" \l "sitemap-region" </w:instrText>
      </w:r>
      <w:r w:rsidRPr="008017F3">
        <w:rPr>
          <w:rFonts w:ascii="Times New Roman" w:eastAsia="Times New Roman" w:hAnsi="Times New Roman" w:cs="Times New Roman"/>
          <w:b/>
          <w:bCs/>
          <w:sz w:val="27"/>
          <w:szCs w:val="27"/>
          <w:lang w:val="pt-BR"/>
        </w:rPr>
        <w:fldChar w:fldCharType="separate"/>
      </w:r>
      <w:r w:rsidRPr="008017F3">
        <w:rPr>
          <w:rFonts w:ascii="Times New Roman" w:eastAsia="Times New Roman" w:hAnsi="Times New Roman" w:cs="Times New Roman"/>
          <w:b/>
          <w:bCs/>
          <w:color w:val="0000FF"/>
          <w:sz w:val="27"/>
          <w:szCs w:val="27"/>
          <w:u w:val="single"/>
          <w:lang w:val="pt-BR"/>
        </w:rPr>
        <w:t>Mapa do Portal</w:t>
      </w:r>
      <w:r w:rsidRPr="008017F3">
        <w:rPr>
          <w:rFonts w:ascii="Times New Roman" w:eastAsia="Times New Roman" w:hAnsi="Times New Roman" w:cs="Times New Roman"/>
          <w:b/>
          <w:bCs/>
          <w:sz w:val="27"/>
          <w:szCs w:val="27"/>
          <w:lang w:val="pt-BR"/>
        </w:rPr>
        <w:fldChar w:fldCharType="end"/>
      </w:r>
      <w:bookmarkEnd w:id="0"/>
    </w:p>
    <w:p w:rsidR="008017F3" w:rsidRPr="008017F3" w:rsidRDefault="008017F3" w:rsidP="008017F3">
      <w:pPr>
        <w:numPr>
          <w:ilvl w:val="0"/>
          <w:numId w:val="2"/>
        </w:numPr>
        <w:spacing w:before="100" w:beforeAutospacing="1" w:after="100" w:afterAutospacing="1" w:line="240" w:lineRule="auto"/>
        <w:rPr>
          <w:rFonts w:ascii="Times New Roman" w:eastAsia="Times New Roman" w:hAnsi="Times New Roman" w:cs="Times New Roman"/>
          <w:sz w:val="24"/>
          <w:szCs w:val="24"/>
          <w:lang w:val="pt-BR"/>
        </w:rPr>
      </w:pPr>
      <w:r w:rsidRPr="008017F3">
        <w:rPr>
          <w:rFonts w:ascii="Times New Roman" w:eastAsia="Times New Roman" w:hAnsi="Times New Roman" w:cs="Times New Roman"/>
          <w:sz w:val="24"/>
          <w:szCs w:val="24"/>
          <w:lang w:val="pt-BR"/>
        </w:rPr>
        <w:t xml:space="preserve">A Câmara </w:t>
      </w:r>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6" w:history="1">
        <w:r w:rsidRPr="008017F3">
          <w:rPr>
            <w:rFonts w:ascii="Times New Roman" w:eastAsia="Times New Roman" w:hAnsi="Times New Roman" w:cs="Times New Roman"/>
            <w:color w:val="0000FF"/>
            <w:sz w:val="24"/>
            <w:szCs w:val="24"/>
            <w:u w:val="single"/>
            <w:lang w:val="pt-BR"/>
          </w:rPr>
          <w:t>Centro de Estudos e Debates Estratégicos</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7" w:history="1">
        <w:r w:rsidRPr="008017F3">
          <w:rPr>
            <w:rFonts w:ascii="Times New Roman" w:eastAsia="Times New Roman" w:hAnsi="Times New Roman" w:cs="Times New Roman"/>
            <w:color w:val="0000FF"/>
            <w:sz w:val="24"/>
            <w:szCs w:val="24"/>
            <w:u w:val="single"/>
            <w:lang w:val="pt-BR"/>
          </w:rPr>
          <w:t>Conheça a Câmara</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8" w:history="1">
        <w:r w:rsidRPr="008017F3">
          <w:rPr>
            <w:rFonts w:ascii="Times New Roman" w:eastAsia="Times New Roman" w:hAnsi="Times New Roman" w:cs="Times New Roman"/>
            <w:color w:val="0000FF"/>
            <w:sz w:val="24"/>
            <w:szCs w:val="24"/>
            <w:u w:val="single"/>
            <w:lang w:val="pt-BR"/>
          </w:rPr>
          <w:t>Conselho de Ética e Decoro Parlamentar</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9" w:history="1">
        <w:r w:rsidRPr="008017F3">
          <w:rPr>
            <w:rFonts w:ascii="Times New Roman" w:eastAsia="Times New Roman" w:hAnsi="Times New Roman" w:cs="Times New Roman"/>
            <w:color w:val="0000FF"/>
            <w:sz w:val="24"/>
            <w:szCs w:val="24"/>
            <w:u w:val="single"/>
            <w:lang w:val="pt-BR"/>
          </w:rPr>
          <w:t>Corregedoria Parlamentar</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10" w:history="1">
        <w:r w:rsidRPr="008017F3">
          <w:rPr>
            <w:rFonts w:ascii="Times New Roman" w:eastAsia="Times New Roman" w:hAnsi="Times New Roman" w:cs="Times New Roman"/>
            <w:color w:val="0000FF"/>
            <w:sz w:val="24"/>
            <w:szCs w:val="24"/>
            <w:u w:val="single"/>
            <w:lang w:val="pt-BR"/>
          </w:rPr>
          <w:t>Estrutura Administrativa</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11" w:history="1">
        <w:r w:rsidRPr="008017F3">
          <w:rPr>
            <w:rFonts w:ascii="Times New Roman" w:eastAsia="Times New Roman" w:hAnsi="Times New Roman" w:cs="Times New Roman"/>
            <w:color w:val="0000FF"/>
            <w:sz w:val="24"/>
            <w:szCs w:val="24"/>
            <w:u w:val="single"/>
            <w:lang w:val="pt-BR"/>
          </w:rPr>
          <w:t>Mesa Diretora</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12" w:history="1">
        <w:r w:rsidRPr="008017F3">
          <w:rPr>
            <w:rFonts w:ascii="Times New Roman" w:eastAsia="Times New Roman" w:hAnsi="Times New Roman" w:cs="Times New Roman"/>
            <w:color w:val="0000FF"/>
            <w:sz w:val="24"/>
            <w:szCs w:val="24"/>
            <w:u w:val="single"/>
            <w:lang w:val="pt-BR"/>
          </w:rPr>
          <w:t>Missão, Visão e Valores</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13" w:history="1">
        <w:r w:rsidRPr="008017F3">
          <w:rPr>
            <w:rFonts w:ascii="Times New Roman" w:eastAsia="Times New Roman" w:hAnsi="Times New Roman" w:cs="Times New Roman"/>
            <w:color w:val="0000FF"/>
            <w:sz w:val="24"/>
            <w:szCs w:val="24"/>
            <w:u w:val="single"/>
            <w:lang w:val="pt-BR"/>
          </w:rPr>
          <w:t>Ouvidoria Parlamentar</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14" w:history="1">
        <w:r w:rsidRPr="008017F3">
          <w:rPr>
            <w:rFonts w:ascii="Times New Roman" w:eastAsia="Times New Roman" w:hAnsi="Times New Roman" w:cs="Times New Roman"/>
            <w:color w:val="0000FF"/>
            <w:sz w:val="24"/>
            <w:szCs w:val="24"/>
            <w:u w:val="single"/>
            <w:lang w:val="pt-BR"/>
          </w:rPr>
          <w:t>Presidência</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15" w:history="1">
        <w:r w:rsidRPr="008017F3">
          <w:rPr>
            <w:rFonts w:ascii="Times New Roman" w:eastAsia="Times New Roman" w:hAnsi="Times New Roman" w:cs="Times New Roman"/>
            <w:color w:val="0000FF"/>
            <w:sz w:val="24"/>
            <w:szCs w:val="24"/>
            <w:u w:val="single"/>
            <w:lang w:val="pt-BR"/>
          </w:rPr>
          <w:t>Procuradoria Parlamentar</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16" w:history="1">
        <w:r w:rsidRPr="008017F3">
          <w:rPr>
            <w:rFonts w:ascii="Times New Roman" w:eastAsia="Times New Roman" w:hAnsi="Times New Roman" w:cs="Times New Roman"/>
            <w:color w:val="0000FF"/>
            <w:sz w:val="24"/>
            <w:szCs w:val="24"/>
            <w:u w:val="single"/>
            <w:lang w:val="pt-BR"/>
          </w:rPr>
          <w:t>Programas Institucionais</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17" w:history="1">
        <w:r w:rsidRPr="008017F3">
          <w:rPr>
            <w:rFonts w:ascii="Times New Roman" w:eastAsia="Times New Roman" w:hAnsi="Times New Roman" w:cs="Times New Roman"/>
            <w:color w:val="0000FF"/>
            <w:sz w:val="24"/>
            <w:szCs w:val="24"/>
            <w:u w:val="single"/>
            <w:lang w:val="pt-BR"/>
          </w:rPr>
          <w:t>Secretaria da Mulher</w:t>
        </w:r>
      </w:hyperlink>
    </w:p>
    <w:p w:rsidR="008017F3" w:rsidRPr="008017F3" w:rsidRDefault="008017F3" w:rsidP="008017F3">
      <w:pPr>
        <w:numPr>
          <w:ilvl w:val="0"/>
          <w:numId w:val="2"/>
        </w:numPr>
        <w:spacing w:before="100" w:beforeAutospacing="1" w:after="100" w:afterAutospacing="1" w:line="240" w:lineRule="auto"/>
        <w:rPr>
          <w:rFonts w:ascii="Times New Roman" w:eastAsia="Times New Roman" w:hAnsi="Times New Roman" w:cs="Times New Roman"/>
          <w:sz w:val="24"/>
          <w:szCs w:val="24"/>
          <w:lang w:val="pt-BR"/>
        </w:rPr>
      </w:pPr>
      <w:r w:rsidRPr="008017F3">
        <w:rPr>
          <w:rFonts w:ascii="Times New Roman" w:eastAsia="Times New Roman" w:hAnsi="Times New Roman" w:cs="Times New Roman"/>
          <w:sz w:val="24"/>
          <w:szCs w:val="24"/>
          <w:lang w:val="pt-BR"/>
        </w:rPr>
        <w:t xml:space="preserve">Deputados </w:t>
      </w:r>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18" w:history="1">
        <w:r w:rsidRPr="008017F3">
          <w:rPr>
            <w:rFonts w:ascii="Times New Roman" w:eastAsia="Times New Roman" w:hAnsi="Times New Roman" w:cs="Times New Roman"/>
            <w:color w:val="0000FF"/>
            <w:sz w:val="24"/>
            <w:szCs w:val="24"/>
            <w:u w:val="single"/>
            <w:lang w:val="pt-BR"/>
          </w:rPr>
          <w:t>Conheça os Deputados</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19" w:history="1">
        <w:r w:rsidRPr="008017F3">
          <w:rPr>
            <w:rFonts w:ascii="Times New Roman" w:eastAsia="Times New Roman" w:hAnsi="Times New Roman" w:cs="Times New Roman"/>
            <w:color w:val="0000FF"/>
            <w:sz w:val="24"/>
            <w:szCs w:val="24"/>
            <w:u w:val="single"/>
            <w:lang w:val="pt-BR"/>
          </w:rPr>
          <w:t>Discursos e Notas Taquigráficas</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20" w:history="1">
        <w:r w:rsidRPr="008017F3">
          <w:rPr>
            <w:rFonts w:ascii="Times New Roman" w:eastAsia="Times New Roman" w:hAnsi="Times New Roman" w:cs="Times New Roman"/>
            <w:color w:val="0000FF"/>
            <w:sz w:val="24"/>
            <w:szCs w:val="24"/>
            <w:u w:val="single"/>
            <w:lang w:val="pt-BR"/>
          </w:rPr>
          <w:t>Frentes Parlamentares</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21" w:history="1">
        <w:r w:rsidRPr="008017F3">
          <w:rPr>
            <w:rFonts w:ascii="Times New Roman" w:eastAsia="Times New Roman" w:hAnsi="Times New Roman" w:cs="Times New Roman"/>
            <w:color w:val="0000FF"/>
            <w:sz w:val="24"/>
            <w:szCs w:val="24"/>
            <w:u w:val="single"/>
            <w:lang w:val="pt-BR"/>
          </w:rPr>
          <w:t>Histórico de Movimentação Parlamentar</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22" w:history="1">
        <w:r w:rsidRPr="008017F3">
          <w:rPr>
            <w:rFonts w:ascii="Times New Roman" w:eastAsia="Times New Roman" w:hAnsi="Times New Roman" w:cs="Times New Roman"/>
            <w:color w:val="0000FF"/>
            <w:sz w:val="24"/>
            <w:szCs w:val="24"/>
            <w:u w:val="single"/>
            <w:lang w:val="pt-BR"/>
          </w:rPr>
          <w:t>Intercâmbio Parlamentar</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23" w:history="1">
        <w:r w:rsidRPr="008017F3">
          <w:rPr>
            <w:rFonts w:ascii="Times New Roman" w:eastAsia="Times New Roman" w:hAnsi="Times New Roman" w:cs="Times New Roman"/>
            <w:color w:val="0000FF"/>
            <w:sz w:val="24"/>
            <w:szCs w:val="24"/>
            <w:u w:val="single"/>
            <w:lang w:val="pt-BR"/>
          </w:rPr>
          <w:t>Lideranças e Bancadas</w:t>
        </w:r>
      </w:hyperlink>
    </w:p>
    <w:p w:rsidR="008017F3" w:rsidRPr="008017F3" w:rsidRDefault="008017F3" w:rsidP="008017F3">
      <w:pPr>
        <w:numPr>
          <w:ilvl w:val="0"/>
          <w:numId w:val="2"/>
        </w:numPr>
        <w:spacing w:before="100" w:beforeAutospacing="1" w:after="100" w:afterAutospacing="1" w:line="240" w:lineRule="auto"/>
        <w:rPr>
          <w:rFonts w:ascii="Times New Roman" w:eastAsia="Times New Roman" w:hAnsi="Times New Roman" w:cs="Times New Roman"/>
          <w:sz w:val="24"/>
          <w:szCs w:val="24"/>
          <w:lang w:val="pt-BR"/>
        </w:rPr>
      </w:pPr>
      <w:r w:rsidRPr="008017F3">
        <w:rPr>
          <w:rFonts w:ascii="Times New Roman" w:eastAsia="Times New Roman" w:hAnsi="Times New Roman" w:cs="Times New Roman"/>
          <w:sz w:val="24"/>
          <w:szCs w:val="24"/>
          <w:lang w:val="pt-BR"/>
        </w:rPr>
        <w:t xml:space="preserve">Atividade Legislativa </w:t>
      </w:r>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24" w:history="1">
        <w:r w:rsidRPr="008017F3">
          <w:rPr>
            <w:rFonts w:ascii="Times New Roman" w:eastAsia="Times New Roman" w:hAnsi="Times New Roman" w:cs="Times New Roman"/>
            <w:color w:val="0000FF"/>
            <w:sz w:val="24"/>
            <w:szCs w:val="24"/>
            <w:u w:val="single"/>
            <w:lang w:val="pt-BR"/>
          </w:rPr>
          <w:t>Agenda</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25" w:history="1">
        <w:r w:rsidRPr="008017F3">
          <w:rPr>
            <w:rFonts w:ascii="Times New Roman" w:eastAsia="Times New Roman" w:hAnsi="Times New Roman" w:cs="Times New Roman"/>
            <w:color w:val="0000FF"/>
            <w:sz w:val="24"/>
            <w:szCs w:val="24"/>
            <w:u w:val="single"/>
            <w:lang w:val="pt-BR"/>
          </w:rPr>
          <w:t>Comissões</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26" w:history="1">
        <w:r w:rsidRPr="008017F3">
          <w:rPr>
            <w:rFonts w:ascii="Times New Roman" w:eastAsia="Times New Roman" w:hAnsi="Times New Roman" w:cs="Times New Roman"/>
            <w:color w:val="0000FF"/>
            <w:sz w:val="24"/>
            <w:szCs w:val="24"/>
            <w:u w:val="single"/>
            <w:lang w:val="pt-BR"/>
          </w:rPr>
          <w:t>Conheça o Processo Legislativo</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27" w:history="1">
        <w:r w:rsidRPr="008017F3">
          <w:rPr>
            <w:rFonts w:ascii="Times New Roman" w:eastAsia="Times New Roman" w:hAnsi="Times New Roman" w:cs="Times New Roman"/>
            <w:color w:val="0000FF"/>
            <w:sz w:val="24"/>
            <w:szCs w:val="24"/>
            <w:u w:val="single"/>
            <w:lang w:val="pt-BR"/>
          </w:rPr>
          <w:t>Legislação</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28" w:history="1">
        <w:r w:rsidRPr="008017F3">
          <w:rPr>
            <w:rFonts w:ascii="Times New Roman" w:eastAsia="Times New Roman" w:hAnsi="Times New Roman" w:cs="Times New Roman"/>
            <w:color w:val="0000FF"/>
            <w:sz w:val="24"/>
            <w:szCs w:val="24"/>
            <w:u w:val="single"/>
            <w:lang w:val="pt-BR"/>
          </w:rPr>
          <w:t>Plenário</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29" w:history="1">
        <w:r w:rsidRPr="008017F3">
          <w:rPr>
            <w:rFonts w:ascii="Times New Roman" w:eastAsia="Times New Roman" w:hAnsi="Times New Roman" w:cs="Times New Roman"/>
            <w:color w:val="0000FF"/>
            <w:sz w:val="24"/>
            <w:szCs w:val="24"/>
            <w:u w:val="single"/>
            <w:lang w:val="pt-BR"/>
          </w:rPr>
          <w:t>Projetos de Lei e Outras Proposições</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30" w:history="1">
        <w:r w:rsidRPr="008017F3">
          <w:rPr>
            <w:rFonts w:ascii="Times New Roman" w:eastAsia="Times New Roman" w:hAnsi="Times New Roman" w:cs="Times New Roman"/>
            <w:color w:val="0000FF"/>
            <w:sz w:val="24"/>
            <w:szCs w:val="24"/>
            <w:u w:val="single"/>
            <w:lang w:val="pt-BR"/>
          </w:rPr>
          <w:t>WebCâmara</w:t>
        </w:r>
      </w:hyperlink>
    </w:p>
    <w:p w:rsidR="008017F3" w:rsidRPr="008017F3" w:rsidRDefault="008017F3" w:rsidP="008017F3">
      <w:pPr>
        <w:numPr>
          <w:ilvl w:val="0"/>
          <w:numId w:val="2"/>
        </w:numPr>
        <w:spacing w:before="100" w:beforeAutospacing="1" w:after="100" w:afterAutospacing="1" w:line="240" w:lineRule="auto"/>
        <w:rPr>
          <w:rFonts w:ascii="Times New Roman" w:eastAsia="Times New Roman" w:hAnsi="Times New Roman" w:cs="Times New Roman"/>
          <w:sz w:val="24"/>
          <w:szCs w:val="24"/>
          <w:lang w:val="pt-BR"/>
        </w:rPr>
      </w:pPr>
      <w:r w:rsidRPr="008017F3">
        <w:rPr>
          <w:rFonts w:ascii="Times New Roman" w:eastAsia="Times New Roman" w:hAnsi="Times New Roman" w:cs="Times New Roman"/>
          <w:sz w:val="24"/>
          <w:szCs w:val="24"/>
          <w:lang w:val="pt-BR"/>
        </w:rPr>
        <w:t xml:space="preserve">Orçamento </w:t>
      </w:r>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31" w:history="1">
        <w:r w:rsidRPr="008017F3">
          <w:rPr>
            <w:rFonts w:ascii="Times New Roman" w:eastAsia="Times New Roman" w:hAnsi="Times New Roman" w:cs="Times New Roman"/>
            <w:color w:val="0000FF"/>
            <w:sz w:val="24"/>
            <w:szCs w:val="24"/>
            <w:u w:val="single"/>
            <w:lang w:val="pt-BR"/>
          </w:rPr>
          <w:t>Comissão Mista de Orçamento – CMO</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32" w:history="1">
        <w:r w:rsidRPr="008017F3">
          <w:rPr>
            <w:rFonts w:ascii="Times New Roman" w:eastAsia="Times New Roman" w:hAnsi="Times New Roman" w:cs="Times New Roman"/>
            <w:color w:val="0000FF"/>
            <w:sz w:val="24"/>
            <w:szCs w:val="24"/>
            <w:u w:val="single"/>
            <w:lang w:val="pt-BR"/>
          </w:rPr>
          <w:t>Consultoria de Orçamento e Fiscalização Financeira – CONOF</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33" w:history="1">
        <w:r w:rsidRPr="008017F3">
          <w:rPr>
            <w:rFonts w:ascii="Times New Roman" w:eastAsia="Times New Roman" w:hAnsi="Times New Roman" w:cs="Times New Roman"/>
            <w:color w:val="0000FF"/>
            <w:sz w:val="24"/>
            <w:szCs w:val="24"/>
            <w:u w:val="single"/>
            <w:lang w:val="pt-BR"/>
          </w:rPr>
          <w:t>Emendas Parlamentares</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34" w:history="1">
        <w:r w:rsidRPr="008017F3">
          <w:rPr>
            <w:rFonts w:ascii="Times New Roman" w:eastAsia="Times New Roman" w:hAnsi="Times New Roman" w:cs="Times New Roman"/>
            <w:color w:val="0000FF"/>
            <w:sz w:val="24"/>
            <w:szCs w:val="24"/>
            <w:u w:val="single"/>
            <w:lang w:val="pt-BR"/>
          </w:rPr>
          <w:t>Estudos e Notas Técnicas</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35" w:history="1">
        <w:r w:rsidRPr="008017F3">
          <w:rPr>
            <w:rFonts w:ascii="Times New Roman" w:eastAsia="Times New Roman" w:hAnsi="Times New Roman" w:cs="Times New Roman"/>
            <w:color w:val="0000FF"/>
            <w:sz w:val="24"/>
            <w:szCs w:val="24"/>
            <w:u w:val="single"/>
            <w:lang w:val="pt-BR"/>
          </w:rPr>
          <w:t>Fiscalize as Transferências</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36" w:history="1">
        <w:r w:rsidRPr="008017F3">
          <w:rPr>
            <w:rFonts w:ascii="Times New Roman" w:eastAsia="Times New Roman" w:hAnsi="Times New Roman" w:cs="Times New Roman"/>
            <w:color w:val="0000FF"/>
            <w:sz w:val="24"/>
            <w:szCs w:val="24"/>
            <w:u w:val="single"/>
            <w:lang w:val="pt-BR"/>
          </w:rPr>
          <w:t>LDO – Lei de Diretrizes Orçamentárias</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37" w:history="1">
        <w:r w:rsidRPr="008017F3">
          <w:rPr>
            <w:rFonts w:ascii="Times New Roman" w:eastAsia="Times New Roman" w:hAnsi="Times New Roman" w:cs="Times New Roman"/>
            <w:color w:val="0000FF"/>
            <w:sz w:val="24"/>
            <w:szCs w:val="24"/>
            <w:u w:val="single"/>
            <w:lang w:val="pt-BR"/>
          </w:rPr>
          <w:t>LOA – Lei Orçamentária Anual</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38" w:history="1">
        <w:r w:rsidRPr="008017F3">
          <w:rPr>
            <w:rFonts w:ascii="Times New Roman" w:eastAsia="Times New Roman" w:hAnsi="Times New Roman" w:cs="Times New Roman"/>
            <w:color w:val="0000FF"/>
            <w:sz w:val="24"/>
            <w:szCs w:val="24"/>
            <w:u w:val="single"/>
            <w:lang w:val="pt-BR"/>
          </w:rPr>
          <w:t>Orçamento Brasil</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39" w:history="1">
        <w:r w:rsidRPr="008017F3">
          <w:rPr>
            <w:rFonts w:ascii="Times New Roman" w:eastAsia="Times New Roman" w:hAnsi="Times New Roman" w:cs="Times New Roman"/>
            <w:color w:val="0000FF"/>
            <w:sz w:val="24"/>
            <w:szCs w:val="24"/>
            <w:u w:val="single"/>
            <w:lang w:val="pt-BR"/>
          </w:rPr>
          <w:t>PPA – Plano Plurianual</w:t>
        </w:r>
      </w:hyperlink>
    </w:p>
    <w:p w:rsidR="008017F3" w:rsidRPr="008017F3" w:rsidRDefault="008017F3" w:rsidP="008017F3">
      <w:pPr>
        <w:numPr>
          <w:ilvl w:val="0"/>
          <w:numId w:val="2"/>
        </w:numPr>
        <w:spacing w:before="100" w:beforeAutospacing="1" w:after="100" w:afterAutospacing="1" w:line="240" w:lineRule="auto"/>
        <w:rPr>
          <w:rFonts w:ascii="Times New Roman" w:eastAsia="Times New Roman" w:hAnsi="Times New Roman" w:cs="Times New Roman"/>
          <w:sz w:val="24"/>
          <w:szCs w:val="24"/>
          <w:lang w:val="pt-BR"/>
        </w:rPr>
      </w:pPr>
      <w:r w:rsidRPr="008017F3">
        <w:rPr>
          <w:rFonts w:ascii="Times New Roman" w:eastAsia="Times New Roman" w:hAnsi="Times New Roman" w:cs="Times New Roman"/>
          <w:sz w:val="24"/>
          <w:szCs w:val="24"/>
          <w:lang w:val="pt-BR"/>
        </w:rPr>
        <w:t xml:space="preserve">Documentos e Pesquisa </w:t>
      </w:r>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40" w:history="1">
        <w:r w:rsidRPr="008017F3">
          <w:rPr>
            <w:rFonts w:ascii="Times New Roman" w:eastAsia="Times New Roman" w:hAnsi="Times New Roman" w:cs="Times New Roman"/>
            <w:color w:val="0000FF"/>
            <w:sz w:val="24"/>
            <w:szCs w:val="24"/>
            <w:u w:val="single"/>
            <w:lang w:val="pt-BR"/>
          </w:rPr>
          <w:t>Biblioteca Digital</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41" w:history="1">
        <w:r w:rsidRPr="008017F3">
          <w:rPr>
            <w:rFonts w:ascii="Times New Roman" w:eastAsia="Times New Roman" w:hAnsi="Times New Roman" w:cs="Times New Roman"/>
            <w:color w:val="0000FF"/>
            <w:sz w:val="24"/>
            <w:szCs w:val="24"/>
            <w:u w:val="single"/>
            <w:lang w:val="pt-BR"/>
          </w:rPr>
          <w:t>Biblioteca e Arquivo</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42" w:history="1">
        <w:r w:rsidRPr="008017F3">
          <w:rPr>
            <w:rFonts w:ascii="Times New Roman" w:eastAsia="Times New Roman" w:hAnsi="Times New Roman" w:cs="Times New Roman"/>
            <w:color w:val="0000FF"/>
            <w:sz w:val="24"/>
            <w:szCs w:val="24"/>
            <w:u w:val="single"/>
            <w:lang w:val="pt-BR"/>
          </w:rPr>
          <w:t>Fique por Dentro</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43" w:history="1">
        <w:r w:rsidRPr="008017F3">
          <w:rPr>
            <w:rFonts w:ascii="Times New Roman" w:eastAsia="Times New Roman" w:hAnsi="Times New Roman" w:cs="Times New Roman"/>
            <w:color w:val="0000FF"/>
            <w:sz w:val="24"/>
            <w:szCs w:val="24"/>
            <w:u w:val="single"/>
            <w:lang w:val="pt-BR"/>
          </w:rPr>
          <w:t>Publicações e Estudos</w:t>
        </w:r>
      </w:hyperlink>
    </w:p>
    <w:p w:rsidR="008017F3" w:rsidRPr="008017F3" w:rsidRDefault="008017F3" w:rsidP="008017F3">
      <w:pPr>
        <w:numPr>
          <w:ilvl w:val="0"/>
          <w:numId w:val="2"/>
        </w:numPr>
        <w:spacing w:before="100" w:beforeAutospacing="1" w:after="100" w:afterAutospacing="1" w:line="240" w:lineRule="auto"/>
        <w:rPr>
          <w:rFonts w:ascii="Times New Roman" w:eastAsia="Times New Roman" w:hAnsi="Times New Roman" w:cs="Times New Roman"/>
          <w:sz w:val="24"/>
          <w:szCs w:val="24"/>
          <w:lang w:val="pt-BR"/>
        </w:rPr>
      </w:pPr>
      <w:r w:rsidRPr="008017F3">
        <w:rPr>
          <w:rFonts w:ascii="Times New Roman" w:eastAsia="Times New Roman" w:hAnsi="Times New Roman" w:cs="Times New Roman"/>
          <w:sz w:val="24"/>
          <w:szCs w:val="24"/>
          <w:lang w:val="pt-BR"/>
        </w:rPr>
        <w:t xml:space="preserve">Comunicação </w:t>
      </w:r>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44" w:history="1">
        <w:r w:rsidRPr="008017F3">
          <w:rPr>
            <w:rFonts w:ascii="Times New Roman" w:eastAsia="Times New Roman" w:hAnsi="Times New Roman" w:cs="Times New Roman"/>
            <w:color w:val="0000FF"/>
            <w:sz w:val="24"/>
            <w:szCs w:val="24"/>
            <w:u w:val="single"/>
            <w:lang w:val="pt-BR"/>
          </w:rPr>
          <w:t>Assessoria de Imprensa</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45" w:history="1">
        <w:r w:rsidRPr="008017F3">
          <w:rPr>
            <w:rFonts w:ascii="Times New Roman" w:eastAsia="Times New Roman" w:hAnsi="Times New Roman" w:cs="Times New Roman"/>
            <w:color w:val="0000FF"/>
            <w:sz w:val="24"/>
            <w:szCs w:val="24"/>
            <w:u w:val="single"/>
            <w:lang w:val="pt-BR"/>
          </w:rPr>
          <w:t>Banco de Imagens</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46" w:history="1">
        <w:r w:rsidRPr="008017F3">
          <w:rPr>
            <w:rFonts w:ascii="Times New Roman" w:eastAsia="Times New Roman" w:hAnsi="Times New Roman" w:cs="Times New Roman"/>
            <w:color w:val="0000FF"/>
            <w:sz w:val="24"/>
            <w:szCs w:val="24"/>
            <w:u w:val="single"/>
            <w:lang w:val="pt-BR"/>
          </w:rPr>
          <w:t>Câmara Notícias</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47" w:history="1">
        <w:r w:rsidRPr="008017F3">
          <w:rPr>
            <w:rFonts w:ascii="Times New Roman" w:eastAsia="Times New Roman" w:hAnsi="Times New Roman" w:cs="Times New Roman"/>
            <w:color w:val="0000FF"/>
            <w:sz w:val="24"/>
            <w:szCs w:val="24"/>
            <w:u w:val="single"/>
            <w:lang w:val="pt-BR"/>
          </w:rPr>
          <w:t>Institucional</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48" w:history="1">
        <w:r w:rsidRPr="008017F3">
          <w:rPr>
            <w:rFonts w:ascii="Times New Roman" w:eastAsia="Times New Roman" w:hAnsi="Times New Roman" w:cs="Times New Roman"/>
            <w:color w:val="0000FF"/>
            <w:sz w:val="24"/>
            <w:szCs w:val="24"/>
            <w:u w:val="single"/>
            <w:lang w:val="pt-BR"/>
          </w:rPr>
          <w:t>Jornal da Câmara</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49" w:history="1">
        <w:r w:rsidRPr="008017F3">
          <w:rPr>
            <w:rFonts w:ascii="Times New Roman" w:eastAsia="Times New Roman" w:hAnsi="Times New Roman" w:cs="Times New Roman"/>
            <w:color w:val="0000FF"/>
            <w:sz w:val="24"/>
            <w:szCs w:val="24"/>
            <w:u w:val="single"/>
            <w:lang w:val="pt-BR"/>
          </w:rPr>
          <w:t>Rádio Câmara</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50" w:history="1">
        <w:r w:rsidRPr="008017F3">
          <w:rPr>
            <w:rFonts w:ascii="Times New Roman" w:eastAsia="Times New Roman" w:hAnsi="Times New Roman" w:cs="Times New Roman"/>
            <w:color w:val="0000FF"/>
            <w:sz w:val="24"/>
            <w:szCs w:val="24"/>
            <w:u w:val="single"/>
            <w:lang w:val="pt-BR"/>
          </w:rPr>
          <w:t xml:space="preserve">Rede Legislativa de Rádio e TV </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51" w:history="1">
        <w:r w:rsidRPr="008017F3">
          <w:rPr>
            <w:rFonts w:ascii="Times New Roman" w:eastAsia="Times New Roman" w:hAnsi="Times New Roman" w:cs="Times New Roman"/>
            <w:color w:val="0000FF"/>
            <w:sz w:val="24"/>
            <w:szCs w:val="24"/>
            <w:u w:val="single"/>
            <w:lang w:val="pt-BR"/>
          </w:rPr>
          <w:t>TV Câmara</w:t>
        </w:r>
      </w:hyperlink>
    </w:p>
    <w:p w:rsidR="008017F3" w:rsidRPr="008017F3" w:rsidRDefault="008017F3" w:rsidP="008017F3">
      <w:pPr>
        <w:numPr>
          <w:ilvl w:val="0"/>
          <w:numId w:val="2"/>
        </w:numPr>
        <w:spacing w:before="100" w:beforeAutospacing="1" w:after="100" w:afterAutospacing="1" w:line="240" w:lineRule="auto"/>
        <w:rPr>
          <w:rFonts w:ascii="Times New Roman" w:eastAsia="Times New Roman" w:hAnsi="Times New Roman" w:cs="Times New Roman"/>
          <w:sz w:val="24"/>
          <w:szCs w:val="24"/>
          <w:lang w:val="pt-BR"/>
        </w:rPr>
      </w:pPr>
      <w:r w:rsidRPr="008017F3">
        <w:rPr>
          <w:rFonts w:ascii="Times New Roman" w:eastAsia="Times New Roman" w:hAnsi="Times New Roman" w:cs="Times New Roman"/>
          <w:sz w:val="24"/>
          <w:szCs w:val="24"/>
          <w:lang w:val="pt-BR"/>
        </w:rPr>
        <w:t xml:space="preserve">Transparência </w:t>
      </w:r>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52" w:history="1">
        <w:r w:rsidRPr="008017F3">
          <w:rPr>
            <w:rFonts w:ascii="Times New Roman" w:eastAsia="Times New Roman" w:hAnsi="Times New Roman" w:cs="Times New Roman"/>
            <w:color w:val="0000FF"/>
            <w:sz w:val="24"/>
            <w:szCs w:val="24"/>
            <w:u w:val="single"/>
            <w:lang w:val="pt-BR"/>
          </w:rPr>
          <w:t>A Transparência na Câmara</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53" w:history="1">
        <w:r w:rsidRPr="008017F3">
          <w:rPr>
            <w:rFonts w:ascii="Times New Roman" w:eastAsia="Times New Roman" w:hAnsi="Times New Roman" w:cs="Times New Roman"/>
            <w:color w:val="0000FF"/>
            <w:sz w:val="24"/>
            <w:szCs w:val="24"/>
            <w:u w:val="single"/>
            <w:lang w:val="pt-BR"/>
          </w:rPr>
          <w:t>Acompanhe seu Deputado</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54" w:history="1">
        <w:r w:rsidRPr="008017F3">
          <w:rPr>
            <w:rFonts w:ascii="Times New Roman" w:eastAsia="Times New Roman" w:hAnsi="Times New Roman" w:cs="Times New Roman"/>
            <w:color w:val="0000FF"/>
            <w:sz w:val="24"/>
            <w:szCs w:val="24"/>
            <w:u w:val="single"/>
            <w:lang w:val="pt-BR"/>
          </w:rPr>
          <w:t>Concursos</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55" w:history="1">
        <w:r w:rsidRPr="008017F3">
          <w:rPr>
            <w:rFonts w:ascii="Times New Roman" w:eastAsia="Times New Roman" w:hAnsi="Times New Roman" w:cs="Times New Roman"/>
            <w:color w:val="0000FF"/>
            <w:sz w:val="24"/>
            <w:szCs w:val="24"/>
            <w:u w:val="single"/>
            <w:lang w:val="pt-BR"/>
          </w:rPr>
          <w:t>Cota para Exercício da Atividade Parlamentar</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56" w:history="1">
        <w:r w:rsidRPr="008017F3">
          <w:rPr>
            <w:rFonts w:ascii="Times New Roman" w:eastAsia="Times New Roman" w:hAnsi="Times New Roman" w:cs="Times New Roman"/>
            <w:color w:val="0000FF"/>
            <w:sz w:val="24"/>
            <w:szCs w:val="24"/>
            <w:u w:val="single"/>
            <w:lang w:val="pt-BR"/>
          </w:rPr>
          <w:t>Dados Abertos</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57" w:history="1">
        <w:r w:rsidRPr="008017F3">
          <w:rPr>
            <w:rFonts w:ascii="Times New Roman" w:eastAsia="Times New Roman" w:hAnsi="Times New Roman" w:cs="Times New Roman"/>
            <w:color w:val="0000FF"/>
            <w:sz w:val="24"/>
            <w:szCs w:val="24"/>
            <w:u w:val="single"/>
            <w:lang w:val="pt-BR"/>
          </w:rPr>
          <w:t>Fiscalize o Orçamento</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58" w:history="1">
        <w:r w:rsidRPr="008017F3">
          <w:rPr>
            <w:rFonts w:ascii="Times New Roman" w:eastAsia="Times New Roman" w:hAnsi="Times New Roman" w:cs="Times New Roman"/>
            <w:color w:val="0000FF"/>
            <w:sz w:val="24"/>
            <w:szCs w:val="24"/>
            <w:u w:val="single"/>
            <w:lang w:val="pt-BR"/>
          </w:rPr>
          <w:t>Gestão na Câmara dos Deputados</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59" w:history="1">
        <w:r w:rsidRPr="008017F3">
          <w:rPr>
            <w:rFonts w:ascii="Times New Roman" w:eastAsia="Times New Roman" w:hAnsi="Times New Roman" w:cs="Times New Roman"/>
            <w:color w:val="0000FF"/>
            <w:sz w:val="24"/>
            <w:szCs w:val="24"/>
            <w:u w:val="single"/>
            <w:lang w:val="pt-BR"/>
          </w:rPr>
          <w:t>Imóveis Funcionais e Auxílio-Moradia</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60" w:history="1">
        <w:r w:rsidRPr="008017F3">
          <w:rPr>
            <w:rFonts w:ascii="Times New Roman" w:eastAsia="Times New Roman" w:hAnsi="Times New Roman" w:cs="Times New Roman"/>
            <w:color w:val="0000FF"/>
            <w:sz w:val="24"/>
            <w:szCs w:val="24"/>
            <w:u w:val="single"/>
            <w:lang w:val="pt-BR"/>
          </w:rPr>
          <w:t>Laboratório Hacker</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61" w:history="1">
        <w:r w:rsidRPr="008017F3">
          <w:rPr>
            <w:rFonts w:ascii="Times New Roman" w:eastAsia="Times New Roman" w:hAnsi="Times New Roman" w:cs="Times New Roman"/>
            <w:color w:val="0000FF"/>
            <w:sz w:val="24"/>
            <w:szCs w:val="24"/>
            <w:u w:val="single"/>
            <w:lang w:val="pt-BR"/>
          </w:rPr>
          <w:t>Lei de Acesso à Informação</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62" w:history="1">
        <w:r w:rsidRPr="008017F3">
          <w:rPr>
            <w:rFonts w:ascii="Times New Roman" w:eastAsia="Times New Roman" w:hAnsi="Times New Roman" w:cs="Times New Roman"/>
            <w:color w:val="0000FF"/>
            <w:sz w:val="24"/>
            <w:szCs w:val="24"/>
            <w:u w:val="single"/>
            <w:lang w:val="pt-BR"/>
          </w:rPr>
          <w:t>Licitações e Contratos</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63" w:history="1">
        <w:r w:rsidRPr="008017F3">
          <w:rPr>
            <w:rFonts w:ascii="Times New Roman" w:eastAsia="Times New Roman" w:hAnsi="Times New Roman" w:cs="Times New Roman"/>
            <w:color w:val="0000FF"/>
            <w:sz w:val="24"/>
            <w:szCs w:val="24"/>
            <w:u w:val="single"/>
            <w:lang w:val="pt-BR"/>
          </w:rPr>
          <w:t>Obras em Andamento</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64" w:history="1">
        <w:r w:rsidRPr="008017F3">
          <w:rPr>
            <w:rFonts w:ascii="Times New Roman" w:eastAsia="Times New Roman" w:hAnsi="Times New Roman" w:cs="Times New Roman"/>
            <w:color w:val="0000FF"/>
            <w:sz w:val="24"/>
            <w:szCs w:val="24"/>
            <w:u w:val="single"/>
            <w:lang w:val="pt-BR"/>
          </w:rPr>
          <w:t>Procedimento de Manifestação de Interesse</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65" w:history="1">
        <w:r w:rsidRPr="008017F3">
          <w:rPr>
            <w:rFonts w:ascii="Times New Roman" w:eastAsia="Times New Roman" w:hAnsi="Times New Roman" w:cs="Times New Roman"/>
            <w:color w:val="0000FF"/>
            <w:sz w:val="24"/>
            <w:szCs w:val="24"/>
            <w:u w:val="single"/>
            <w:lang w:val="pt-BR"/>
          </w:rPr>
          <w:t>Recursos Humanos</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66" w:history="1">
        <w:r w:rsidRPr="008017F3">
          <w:rPr>
            <w:rFonts w:ascii="Times New Roman" w:eastAsia="Times New Roman" w:hAnsi="Times New Roman" w:cs="Times New Roman"/>
            <w:color w:val="0000FF"/>
            <w:sz w:val="24"/>
            <w:szCs w:val="24"/>
            <w:u w:val="single"/>
            <w:lang w:val="pt-BR"/>
          </w:rPr>
          <w:t>Viagens em Missão Oficial</w:t>
        </w:r>
      </w:hyperlink>
    </w:p>
    <w:p w:rsidR="008017F3" w:rsidRPr="008017F3" w:rsidRDefault="008017F3" w:rsidP="008017F3">
      <w:pPr>
        <w:numPr>
          <w:ilvl w:val="0"/>
          <w:numId w:val="2"/>
        </w:numPr>
        <w:spacing w:before="100" w:beforeAutospacing="1" w:after="100" w:afterAutospacing="1" w:line="240" w:lineRule="auto"/>
        <w:rPr>
          <w:rFonts w:ascii="Times New Roman" w:eastAsia="Times New Roman" w:hAnsi="Times New Roman" w:cs="Times New Roman"/>
          <w:sz w:val="24"/>
          <w:szCs w:val="24"/>
          <w:lang w:val="pt-BR"/>
        </w:rPr>
      </w:pPr>
      <w:r w:rsidRPr="008017F3">
        <w:rPr>
          <w:rFonts w:ascii="Times New Roman" w:eastAsia="Times New Roman" w:hAnsi="Times New Roman" w:cs="Times New Roman"/>
          <w:sz w:val="24"/>
          <w:szCs w:val="24"/>
          <w:lang w:val="pt-BR"/>
        </w:rPr>
        <w:t xml:space="preserve">Responsabilidade Social </w:t>
      </w:r>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67" w:history="1">
        <w:r w:rsidRPr="008017F3">
          <w:rPr>
            <w:rFonts w:ascii="Times New Roman" w:eastAsia="Times New Roman" w:hAnsi="Times New Roman" w:cs="Times New Roman"/>
            <w:color w:val="0000FF"/>
            <w:sz w:val="24"/>
            <w:szCs w:val="24"/>
            <w:u w:val="single"/>
            <w:lang w:val="pt-BR"/>
          </w:rPr>
          <w:t>A prática na Câmara</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68" w:history="1">
        <w:r w:rsidRPr="008017F3">
          <w:rPr>
            <w:rFonts w:ascii="Times New Roman" w:eastAsia="Times New Roman" w:hAnsi="Times New Roman" w:cs="Times New Roman"/>
            <w:color w:val="0000FF"/>
            <w:sz w:val="24"/>
            <w:szCs w:val="24"/>
            <w:u w:val="single"/>
            <w:lang w:val="pt-BR"/>
          </w:rPr>
          <w:t>Bosque dos Constituintes</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69" w:history="1">
        <w:r w:rsidRPr="008017F3">
          <w:rPr>
            <w:rFonts w:ascii="Times New Roman" w:eastAsia="Times New Roman" w:hAnsi="Times New Roman" w:cs="Times New Roman"/>
            <w:color w:val="0000FF"/>
            <w:sz w:val="24"/>
            <w:szCs w:val="24"/>
            <w:u w:val="single"/>
            <w:lang w:val="pt-BR"/>
          </w:rPr>
          <w:t>EcoCâmara</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70" w:history="1">
        <w:r w:rsidRPr="008017F3">
          <w:rPr>
            <w:rFonts w:ascii="Times New Roman" w:eastAsia="Times New Roman" w:hAnsi="Times New Roman" w:cs="Times New Roman"/>
            <w:color w:val="0000FF"/>
            <w:sz w:val="24"/>
            <w:szCs w:val="24"/>
            <w:u w:val="single"/>
            <w:lang w:val="pt-BR"/>
          </w:rPr>
          <w:t>Educação Legislativa e Estágios</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71" w:history="1">
        <w:r w:rsidRPr="008017F3">
          <w:rPr>
            <w:rFonts w:ascii="Times New Roman" w:eastAsia="Times New Roman" w:hAnsi="Times New Roman" w:cs="Times New Roman"/>
            <w:color w:val="0000FF"/>
            <w:sz w:val="24"/>
            <w:szCs w:val="24"/>
            <w:u w:val="single"/>
            <w:lang w:val="pt-BR"/>
          </w:rPr>
          <w:t>Missão Pedagógica no Parlamento</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72" w:history="1">
        <w:r w:rsidRPr="008017F3">
          <w:rPr>
            <w:rFonts w:ascii="Times New Roman" w:eastAsia="Times New Roman" w:hAnsi="Times New Roman" w:cs="Times New Roman"/>
            <w:color w:val="0000FF"/>
            <w:sz w:val="24"/>
            <w:szCs w:val="24"/>
            <w:u w:val="single"/>
            <w:lang w:val="pt-BR"/>
          </w:rPr>
          <w:t>Parlamento Jovem</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73" w:history="1">
        <w:r w:rsidRPr="008017F3">
          <w:rPr>
            <w:rFonts w:ascii="Times New Roman" w:eastAsia="Times New Roman" w:hAnsi="Times New Roman" w:cs="Times New Roman"/>
            <w:color w:val="0000FF"/>
            <w:sz w:val="24"/>
            <w:szCs w:val="24"/>
            <w:u w:val="single"/>
            <w:lang w:val="pt-BR"/>
          </w:rPr>
          <w:t>Plenarinho</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74" w:history="1">
        <w:r w:rsidRPr="008017F3">
          <w:rPr>
            <w:rFonts w:ascii="Times New Roman" w:eastAsia="Times New Roman" w:hAnsi="Times New Roman" w:cs="Times New Roman"/>
            <w:color w:val="0000FF"/>
            <w:sz w:val="24"/>
            <w:szCs w:val="24"/>
            <w:u w:val="single"/>
            <w:lang w:val="pt-BR"/>
          </w:rPr>
          <w:t>Programa de Acessibilidade</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75" w:history="1">
        <w:r w:rsidRPr="008017F3">
          <w:rPr>
            <w:rFonts w:ascii="Times New Roman" w:eastAsia="Times New Roman" w:hAnsi="Times New Roman" w:cs="Times New Roman"/>
            <w:color w:val="0000FF"/>
            <w:sz w:val="24"/>
            <w:szCs w:val="24"/>
            <w:u w:val="single"/>
            <w:lang w:val="pt-BR"/>
          </w:rPr>
          <w:t>Programa Pró-Adolescente</w:t>
        </w:r>
      </w:hyperlink>
    </w:p>
    <w:p w:rsidR="008017F3" w:rsidRPr="008017F3" w:rsidRDefault="008017F3" w:rsidP="008017F3">
      <w:pPr>
        <w:numPr>
          <w:ilvl w:val="0"/>
          <w:numId w:val="2"/>
        </w:numPr>
        <w:spacing w:before="100" w:beforeAutospacing="1" w:after="100" w:afterAutospacing="1" w:line="240" w:lineRule="auto"/>
        <w:rPr>
          <w:rFonts w:ascii="Times New Roman" w:eastAsia="Times New Roman" w:hAnsi="Times New Roman" w:cs="Times New Roman"/>
          <w:sz w:val="24"/>
          <w:szCs w:val="24"/>
          <w:lang w:val="pt-BR"/>
        </w:rPr>
      </w:pPr>
      <w:r w:rsidRPr="008017F3">
        <w:rPr>
          <w:rFonts w:ascii="Times New Roman" w:eastAsia="Times New Roman" w:hAnsi="Times New Roman" w:cs="Times New Roman"/>
          <w:sz w:val="24"/>
          <w:szCs w:val="24"/>
          <w:lang w:val="pt-BR"/>
        </w:rPr>
        <w:t xml:space="preserve">Participe </w:t>
      </w:r>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76" w:history="1">
        <w:r w:rsidRPr="008017F3">
          <w:rPr>
            <w:rFonts w:ascii="Times New Roman" w:eastAsia="Times New Roman" w:hAnsi="Times New Roman" w:cs="Times New Roman"/>
            <w:color w:val="0000FF"/>
            <w:sz w:val="24"/>
            <w:szCs w:val="24"/>
            <w:u w:val="single"/>
            <w:lang w:val="pt-BR"/>
          </w:rPr>
          <w:t>A Participação na Câmara</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77" w:history="1">
        <w:r w:rsidRPr="008017F3">
          <w:rPr>
            <w:rFonts w:ascii="Times New Roman" w:eastAsia="Times New Roman" w:hAnsi="Times New Roman" w:cs="Times New Roman"/>
            <w:color w:val="0000FF"/>
            <w:sz w:val="24"/>
            <w:szCs w:val="24"/>
            <w:u w:val="single"/>
            <w:lang w:val="pt-BR"/>
          </w:rPr>
          <w:t>Bate-Papos</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78" w:history="1">
        <w:r w:rsidRPr="008017F3">
          <w:rPr>
            <w:rFonts w:ascii="Times New Roman" w:eastAsia="Times New Roman" w:hAnsi="Times New Roman" w:cs="Times New Roman"/>
            <w:color w:val="0000FF"/>
            <w:sz w:val="24"/>
            <w:szCs w:val="24"/>
            <w:u w:val="single"/>
            <w:lang w:val="pt-BR"/>
          </w:rPr>
          <w:t>Debates no e-Democracia</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79" w:history="1">
        <w:r w:rsidRPr="008017F3">
          <w:rPr>
            <w:rFonts w:ascii="Times New Roman" w:eastAsia="Times New Roman" w:hAnsi="Times New Roman" w:cs="Times New Roman"/>
            <w:color w:val="0000FF"/>
            <w:sz w:val="24"/>
            <w:szCs w:val="24"/>
            <w:u w:val="single"/>
            <w:lang w:val="pt-BR"/>
          </w:rPr>
          <w:t>Eventos</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80" w:history="1">
        <w:r w:rsidRPr="008017F3">
          <w:rPr>
            <w:rFonts w:ascii="Times New Roman" w:eastAsia="Times New Roman" w:hAnsi="Times New Roman" w:cs="Times New Roman"/>
            <w:color w:val="0000FF"/>
            <w:sz w:val="24"/>
            <w:szCs w:val="24"/>
            <w:u w:val="single"/>
            <w:lang w:val="pt-BR"/>
          </w:rPr>
          <w:t>Fale com a Ouvidoria</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81" w:history="1">
        <w:r w:rsidRPr="008017F3">
          <w:rPr>
            <w:rFonts w:ascii="Times New Roman" w:eastAsia="Times New Roman" w:hAnsi="Times New Roman" w:cs="Times New Roman"/>
            <w:color w:val="0000FF"/>
            <w:sz w:val="24"/>
            <w:szCs w:val="24"/>
            <w:u w:val="single"/>
            <w:lang w:val="pt-BR"/>
          </w:rPr>
          <w:t>Fale com o Deputado</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82" w:history="1">
        <w:r w:rsidRPr="008017F3">
          <w:rPr>
            <w:rFonts w:ascii="Times New Roman" w:eastAsia="Times New Roman" w:hAnsi="Times New Roman" w:cs="Times New Roman"/>
            <w:color w:val="0000FF"/>
            <w:sz w:val="24"/>
            <w:szCs w:val="24"/>
            <w:u w:val="single"/>
            <w:lang w:val="pt-BR"/>
          </w:rPr>
          <w:t>Fale Conosco</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83" w:history="1">
        <w:r w:rsidRPr="008017F3">
          <w:rPr>
            <w:rFonts w:ascii="Times New Roman" w:eastAsia="Times New Roman" w:hAnsi="Times New Roman" w:cs="Times New Roman"/>
            <w:color w:val="0000FF"/>
            <w:sz w:val="24"/>
            <w:szCs w:val="24"/>
            <w:u w:val="single"/>
            <w:lang w:val="pt-BR"/>
          </w:rPr>
          <w:t>Meus boletins eletrônicos</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84" w:history="1">
        <w:r w:rsidRPr="008017F3">
          <w:rPr>
            <w:rFonts w:ascii="Times New Roman" w:eastAsia="Times New Roman" w:hAnsi="Times New Roman" w:cs="Times New Roman"/>
            <w:color w:val="0000FF"/>
            <w:sz w:val="24"/>
            <w:szCs w:val="24"/>
            <w:u w:val="single"/>
            <w:lang w:val="pt-BR"/>
          </w:rPr>
          <w:t>Redes Sociais</w:t>
        </w:r>
      </w:hyperlink>
    </w:p>
    <w:p w:rsidR="008017F3" w:rsidRPr="008017F3" w:rsidRDefault="008017F3" w:rsidP="008017F3">
      <w:pPr>
        <w:numPr>
          <w:ilvl w:val="1"/>
          <w:numId w:val="2"/>
        </w:numPr>
        <w:spacing w:before="100" w:beforeAutospacing="1" w:after="100" w:afterAutospacing="1" w:line="240" w:lineRule="auto"/>
        <w:rPr>
          <w:rFonts w:ascii="Times New Roman" w:eastAsia="Times New Roman" w:hAnsi="Times New Roman" w:cs="Times New Roman"/>
          <w:sz w:val="24"/>
          <w:szCs w:val="24"/>
          <w:lang w:val="pt-BR"/>
        </w:rPr>
      </w:pPr>
      <w:hyperlink r:id="rId85" w:history="1">
        <w:r w:rsidRPr="008017F3">
          <w:rPr>
            <w:rFonts w:ascii="Times New Roman" w:eastAsia="Times New Roman" w:hAnsi="Times New Roman" w:cs="Times New Roman"/>
            <w:color w:val="0000FF"/>
            <w:sz w:val="24"/>
            <w:szCs w:val="24"/>
            <w:u w:val="single"/>
            <w:lang w:val="pt-BR"/>
          </w:rPr>
          <w:t>Sua proposta pode virar Lei</w:t>
        </w:r>
      </w:hyperlink>
    </w:p>
    <w:p w:rsidR="00BF128E" w:rsidRDefault="008017F3">
      <w:bookmarkStart w:id="1" w:name="_GoBack"/>
      <w:bookmarkEnd w:id="1"/>
    </w:p>
    <w:sectPr w:rsidR="00BF12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A22B4"/>
    <w:multiLevelType w:val="multilevel"/>
    <w:tmpl w:val="05F042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BFF55BC"/>
    <w:multiLevelType w:val="multilevel"/>
    <w:tmpl w:val="CA1C3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7F3"/>
    <w:rsid w:val="000A65E0"/>
    <w:rsid w:val="00120410"/>
    <w:rsid w:val="0012076F"/>
    <w:rsid w:val="00160DE9"/>
    <w:rsid w:val="00165C6E"/>
    <w:rsid w:val="00182F06"/>
    <w:rsid w:val="00203FC5"/>
    <w:rsid w:val="002D6EBB"/>
    <w:rsid w:val="004676C3"/>
    <w:rsid w:val="00467DE2"/>
    <w:rsid w:val="005B2DAC"/>
    <w:rsid w:val="006B74A3"/>
    <w:rsid w:val="006D4483"/>
    <w:rsid w:val="007B7D8B"/>
    <w:rsid w:val="007C2F8F"/>
    <w:rsid w:val="00800394"/>
    <w:rsid w:val="008017F3"/>
    <w:rsid w:val="00851385"/>
    <w:rsid w:val="00852FD4"/>
    <w:rsid w:val="00876523"/>
    <w:rsid w:val="0099054A"/>
    <w:rsid w:val="009E6BB6"/>
    <w:rsid w:val="00A343F4"/>
    <w:rsid w:val="00B20E1E"/>
    <w:rsid w:val="00C9176D"/>
    <w:rsid w:val="00F332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8017F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017F3"/>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8017F3"/>
    <w:rPr>
      <w:color w:val="0000FF"/>
      <w:u w:val="single"/>
    </w:rPr>
  </w:style>
  <w:style w:type="paragraph" w:styleId="NormalWeb">
    <w:name w:val="Normal (Web)"/>
    <w:basedOn w:val="Normal"/>
    <w:uiPriority w:val="99"/>
    <w:semiHidden/>
    <w:unhideWhenUsed/>
    <w:rsid w:val="008017F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menta1">
    <w:name w:val="ementa1"/>
    <w:basedOn w:val="Normal"/>
    <w:rsid w:val="008017F3"/>
    <w:pPr>
      <w:spacing w:before="100" w:beforeAutospacing="1" w:after="100" w:afterAutospacing="1" w:line="240" w:lineRule="auto"/>
      <w:ind w:left="6120"/>
    </w:pPr>
    <w:rPr>
      <w:rFonts w:ascii="Times New Roman" w:eastAsia="Times New Roman" w:hAnsi="Times New Roman" w:cs="Times New Roman"/>
      <w:sz w:val="24"/>
      <w:szCs w:val="24"/>
    </w:rPr>
  </w:style>
  <w:style w:type="character" w:styleId="Strong">
    <w:name w:val="Strong"/>
    <w:basedOn w:val="DefaultParagraphFont"/>
    <w:uiPriority w:val="22"/>
    <w:qFormat/>
    <w:rsid w:val="008017F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8017F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017F3"/>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8017F3"/>
    <w:rPr>
      <w:color w:val="0000FF"/>
      <w:u w:val="single"/>
    </w:rPr>
  </w:style>
  <w:style w:type="paragraph" w:styleId="NormalWeb">
    <w:name w:val="Normal (Web)"/>
    <w:basedOn w:val="Normal"/>
    <w:uiPriority w:val="99"/>
    <w:semiHidden/>
    <w:unhideWhenUsed/>
    <w:rsid w:val="008017F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menta1">
    <w:name w:val="ementa1"/>
    <w:basedOn w:val="Normal"/>
    <w:rsid w:val="008017F3"/>
    <w:pPr>
      <w:spacing w:before="100" w:beforeAutospacing="1" w:after="100" w:afterAutospacing="1" w:line="240" w:lineRule="auto"/>
      <w:ind w:left="6120"/>
    </w:pPr>
    <w:rPr>
      <w:rFonts w:ascii="Times New Roman" w:eastAsia="Times New Roman" w:hAnsi="Times New Roman" w:cs="Times New Roman"/>
      <w:sz w:val="24"/>
      <w:szCs w:val="24"/>
    </w:rPr>
  </w:style>
  <w:style w:type="character" w:styleId="Strong">
    <w:name w:val="Strong"/>
    <w:basedOn w:val="DefaultParagraphFont"/>
    <w:uiPriority w:val="22"/>
    <w:qFormat/>
    <w:rsid w:val="008017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3850860">
      <w:bodyDiv w:val="1"/>
      <w:marLeft w:val="0"/>
      <w:marRight w:val="0"/>
      <w:marTop w:val="0"/>
      <w:marBottom w:val="0"/>
      <w:divBdr>
        <w:top w:val="none" w:sz="0" w:space="0" w:color="auto"/>
        <w:left w:val="none" w:sz="0" w:space="0" w:color="auto"/>
        <w:bottom w:val="none" w:sz="0" w:space="0" w:color="auto"/>
        <w:right w:val="none" w:sz="0" w:space="0" w:color="auto"/>
      </w:divBdr>
      <w:divsChild>
        <w:div w:id="903488216">
          <w:marLeft w:val="0"/>
          <w:marRight w:val="0"/>
          <w:marTop w:val="0"/>
          <w:marBottom w:val="0"/>
          <w:divBdr>
            <w:top w:val="none" w:sz="0" w:space="0" w:color="auto"/>
            <w:left w:val="none" w:sz="0" w:space="0" w:color="auto"/>
            <w:bottom w:val="none" w:sz="0" w:space="0" w:color="auto"/>
            <w:right w:val="none" w:sz="0" w:space="0" w:color="auto"/>
          </w:divBdr>
          <w:divsChild>
            <w:div w:id="472648969">
              <w:marLeft w:val="0"/>
              <w:marRight w:val="0"/>
              <w:marTop w:val="0"/>
              <w:marBottom w:val="0"/>
              <w:divBdr>
                <w:top w:val="none" w:sz="0" w:space="0" w:color="auto"/>
                <w:left w:val="none" w:sz="0" w:space="0" w:color="auto"/>
                <w:bottom w:val="none" w:sz="0" w:space="0" w:color="auto"/>
                <w:right w:val="none" w:sz="0" w:space="0" w:color="auto"/>
              </w:divBdr>
              <w:divsChild>
                <w:div w:id="490875003">
                  <w:marLeft w:val="0"/>
                  <w:marRight w:val="0"/>
                  <w:marTop w:val="0"/>
                  <w:marBottom w:val="0"/>
                  <w:divBdr>
                    <w:top w:val="none" w:sz="0" w:space="0" w:color="auto"/>
                    <w:left w:val="none" w:sz="0" w:space="0" w:color="auto"/>
                    <w:bottom w:val="none" w:sz="0" w:space="0" w:color="auto"/>
                    <w:right w:val="none" w:sz="0" w:space="0" w:color="auto"/>
                  </w:divBdr>
                  <w:divsChild>
                    <w:div w:id="752824554">
                      <w:marLeft w:val="0"/>
                      <w:marRight w:val="0"/>
                      <w:marTop w:val="0"/>
                      <w:marBottom w:val="0"/>
                      <w:divBdr>
                        <w:top w:val="none" w:sz="0" w:space="0" w:color="auto"/>
                        <w:left w:val="none" w:sz="0" w:space="0" w:color="auto"/>
                        <w:bottom w:val="none" w:sz="0" w:space="0" w:color="auto"/>
                        <w:right w:val="none" w:sz="0" w:space="0" w:color="auto"/>
                      </w:divBdr>
                      <w:divsChild>
                        <w:div w:id="717317839">
                          <w:marLeft w:val="0"/>
                          <w:marRight w:val="0"/>
                          <w:marTop w:val="0"/>
                          <w:marBottom w:val="0"/>
                          <w:divBdr>
                            <w:top w:val="none" w:sz="0" w:space="0" w:color="auto"/>
                            <w:left w:val="none" w:sz="0" w:space="0" w:color="auto"/>
                            <w:bottom w:val="none" w:sz="0" w:space="0" w:color="auto"/>
                            <w:right w:val="none" w:sz="0" w:space="0" w:color="auto"/>
                          </w:divBdr>
                          <w:divsChild>
                            <w:div w:id="230627691">
                              <w:marLeft w:val="0"/>
                              <w:marRight w:val="0"/>
                              <w:marTop w:val="0"/>
                              <w:marBottom w:val="0"/>
                              <w:divBdr>
                                <w:top w:val="none" w:sz="0" w:space="0" w:color="auto"/>
                                <w:left w:val="none" w:sz="0" w:space="0" w:color="auto"/>
                                <w:bottom w:val="none" w:sz="0" w:space="0" w:color="auto"/>
                                <w:right w:val="none" w:sz="0" w:space="0" w:color="auto"/>
                              </w:divBdr>
                              <w:divsChild>
                                <w:div w:id="2138639437">
                                  <w:marLeft w:val="0"/>
                                  <w:marRight w:val="0"/>
                                  <w:marTop w:val="0"/>
                                  <w:marBottom w:val="0"/>
                                  <w:divBdr>
                                    <w:top w:val="none" w:sz="0" w:space="0" w:color="auto"/>
                                    <w:left w:val="none" w:sz="0" w:space="0" w:color="auto"/>
                                    <w:bottom w:val="none" w:sz="0" w:space="0" w:color="auto"/>
                                    <w:right w:val="none" w:sz="0" w:space="0" w:color="auto"/>
                                  </w:divBdr>
                                  <w:divsChild>
                                    <w:div w:id="526219219">
                                      <w:marLeft w:val="0"/>
                                      <w:marRight w:val="0"/>
                                      <w:marTop w:val="0"/>
                                      <w:marBottom w:val="0"/>
                                      <w:divBdr>
                                        <w:top w:val="none" w:sz="0" w:space="0" w:color="auto"/>
                                        <w:left w:val="none" w:sz="0" w:space="0" w:color="auto"/>
                                        <w:bottom w:val="none" w:sz="0" w:space="0" w:color="auto"/>
                                        <w:right w:val="none" w:sz="0" w:space="0" w:color="auto"/>
                                      </w:divBdr>
                                    </w:div>
                                  </w:divsChild>
                                </w:div>
                                <w:div w:id="1433740986">
                                  <w:marLeft w:val="0"/>
                                  <w:marRight w:val="0"/>
                                  <w:marTop w:val="0"/>
                                  <w:marBottom w:val="0"/>
                                  <w:divBdr>
                                    <w:top w:val="none" w:sz="0" w:space="0" w:color="auto"/>
                                    <w:left w:val="none" w:sz="0" w:space="0" w:color="auto"/>
                                    <w:bottom w:val="none" w:sz="0" w:space="0" w:color="auto"/>
                                    <w:right w:val="none" w:sz="0" w:space="0" w:color="auto"/>
                                  </w:divBdr>
                                  <w:divsChild>
                                    <w:div w:id="1795246187">
                                      <w:marLeft w:val="0"/>
                                      <w:marRight w:val="0"/>
                                      <w:marTop w:val="0"/>
                                      <w:marBottom w:val="0"/>
                                      <w:divBdr>
                                        <w:top w:val="none" w:sz="0" w:space="0" w:color="auto"/>
                                        <w:left w:val="none" w:sz="0" w:space="0" w:color="auto"/>
                                        <w:bottom w:val="none" w:sz="0" w:space="0" w:color="auto"/>
                                        <w:right w:val="none" w:sz="0" w:space="0" w:color="auto"/>
                                      </w:divBdr>
                                    </w:div>
                                  </w:divsChild>
                                </w:div>
                                <w:div w:id="11560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753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2.camara.leg.br/a-camara/ouvidoria" TargetMode="External"/><Relationship Id="rId18" Type="http://schemas.openxmlformats.org/officeDocument/2006/relationships/hyperlink" Target="http://www2.camara.leg.br/deputados/pesquisa" TargetMode="External"/><Relationship Id="rId26" Type="http://schemas.openxmlformats.org/officeDocument/2006/relationships/hyperlink" Target="http://www2.camara.leg.br/atividade-legislativa/processolegislativo" TargetMode="External"/><Relationship Id="rId39" Type="http://schemas.openxmlformats.org/officeDocument/2006/relationships/hyperlink" Target="http://www2.camara.leg.br/orcamento/ppa-plano-plurianual" TargetMode="External"/><Relationship Id="rId21" Type="http://schemas.openxmlformats.org/officeDocument/2006/relationships/hyperlink" Target="http://www2.camara.leg.br/deputados/historico-de-movimentacao-parlamentar" TargetMode="External"/><Relationship Id="rId34" Type="http://schemas.openxmlformats.org/officeDocument/2006/relationships/hyperlink" Target="http://www2.camara.leg.br/orcamento/estudos-e-notas-tecnicas" TargetMode="External"/><Relationship Id="rId42" Type="http://schemas.openxmlformats.org/officeDocument/2006/relationships/hyperlink" Target="http://www2.camara.leg.br/documentos-e-pesquisa/fiquePorDentro" TargetMode="External"/><Relationship Id="rId47" Type="http://schemas.openxmlformats.org/officeDocument/2006/relationships/hyperlink" Target="http://www2.camara.leg.br/comunicacao/institucional" TargetMode="External"/><Relationship Id="rId50" Type="http://schemas.openxmlformats.org/officeDocument/2006/relationships/hyperlink" Target="http://www2.camara.leg.br/comunicacao/rede-legislativa-radio-tv" TargetMode="External"/><Relationship Id="rId55" Type="http://schemas.openxmlformats.org/officeDocument/2006/relationships/hyperlink" Target="http://www2.camara.leg.br/transparencia/cota-para-exercicio-da-atividade-parlamentar" TargetMode="External"/><Relationship Id="rId63" Type="http://schemas.openxmlformats.org/officeDocument/2006/relationships/hyperlink" Target="http://www2.camara.leg.br/transparencia/obras-em-andamento" TargetMode="External"/><Relationship Id="rId68" Type="http://schemas.openxmlformats.org/officeDocument/2006/relationships/hyperlink" Target="http://www2.camara.leg.br/responsabilidade-social/bosque-dos-constituintes" TargetMode="External"/><Relationship Id="rId76" Type="http://schemas.openxmlformats.org/officeDocument/2006/relationships/hyperlink" Target="http://www2.camara.leg.br/participe/a-participacao-na-camara" TargetMode="External"/><Relationship Id="rId84" Type="http://schemas.openxmlformats.org/officeDocument/2006/relationships/hyperlink" Target="http://www2.camara.leg.br/participe/redes-sociais" TargetMode="External"/><Relationship Id="rId7" Type="http://schemas.openxmlformats.org/officeDocument/2006/relationships/hyperlink" Target="http://www2.camara.leg.br/a-camara/conheca" TargetMode="External"/><Relationship Id="rId71" Type="http://schemas.openxmlformats.org/officeDocument/2006/relationships/hyperlink" Target="http://www2.camara.leg.br/responsabilidade-social/missao-pedagogica-no-parlamento" TargetMode="External"/><Relationship Id="rId2" Type="http://schemas.openxmlformats.org/officeDocument/2006/relationships/styles" Target="styles.xml"/><Relationship Id="rId16" Type="http://schemas.openxmlformats.org/officeDocument/2006/relationships/hyperlink" Target="http://www2.camara.leg.br/a-camara/programas-institucionais" TargetMode="External"/><Relationship Id="rId29" Type="http://schemas.openxmlformats.org/officeDocument/2006/relationships/hyperlink" Target="http://www2.camara.leg.br/atividade-legislativa/projetos-de-lei-e-outras-proposicoes" TargetMode="External"/><Relationship Id="rId11" Type="http://schemas.openxmlformats.org/officeDocument/2006/relationships/hyperlink" Target="http://www2.camara.leg.br/a-camara/mesa" TargetMode="External"/><Relationship Id="rId24" Type="http://schemas.openxmlformats.org/officeDocument/2006/relationships/hyperlink" Target="http://www2.camara.leg.br/atividade-legislativa/agenda" TargetMode="External"/><Relationship Id="rId32" Type="http://schemas.openxmlformats.org/officeDocument/2006/relationships/hyperlink" Target="http://www2.camara.leg.br/orcamento/consultoria-de-orcamento-e-fiscalizacao-financeira-2013-conof" TargetMode="External"/><Relationship Id="rId37" Type="http://schemas.openxmlformats.org/officeDocument/2006/relationships/hyperlink" Target="http://www2.camara.leg.br/orcamento/loa-2013-lei-orcamentaria-anual" TargetMode="External"/><Relationship Id="rId40" Type="http://schemas.openxmlformats.org/officeDocument/2006/relationships/hyperlink" Target="http://www2.camara.leg.br/documentos-e-pesquisa/biblioteca-digital" TargetMode="External"/><Relationship Id="rId45" Type="http://schemas.openxmlformats.org/officeDocument/2006/relationships/hyperlink" Target="http://www2.camara.leg.br/comunicacao/banco-de-imagens" TargetMode="External"/><Relationship Id="rId53" Type="http://schemas.openxmlformats.org/officeDocument/2006/relationships/hyperlink" Target="http://www2.camara.leg.br/transparencia/acompanhe-seu-deputado" TargetMode="External"/><Relationship Id="rId58" Type="http://schemas.openxmlformats.org/officeDocument/2006/relationships/hyperlink" Target="http://www2.camara.leg.br/transparencia/gestao-na-camara-dos-deputados" TargetMode="External"/><Relationship Id="rId66" Type="http://schemas.openxmlformats.org/officeDocument/2006/relationships/hyperlink" Target="http://www2.camara.leg.br/transparencia/viagens-em-missao-oficial" TargetMode="External"/><Relationship Id="rId74" Type="http://schemas.openxmlformats.org/officeDocument/2006/relationships/hyperlink" Target="http://www2.camara.leg.br/responsabilidade-social/acessibilidade" TargetMode="External"/><Relationship Id="rId79" Type="http://schemas.openxmlformats.org/officeDocument/2006/relationships/hyperlink" Target="http://www2.camara.leg.br/participe/eventos" TargetMode="External"/><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www2.camara.leg.br/transparencia/lei-de-acesso-a-informacao" TargetMode="External"/><Relationship Id="rId82" Type="http://schemas.openxmlformats.org/officeDocument/2006/relationships/hyperlink" Target="http://www2.camara.leg.br/participe/fale-conosco" TargetMode="External"/><Relationship Id="rId19" Type="http://schemas.openxmlformats.org/officeDocument/2006/relationships/hyperlink" Target="http://www2.camara.leg.br/deputados/discursos-e-notas-taquigraficas" TargetMode="External"/><Relationship Id="rId4" Type="http://schemas.openxmlformats.org/officeDocument/2006/relationships/settings" Target="settings.xml"/><Relationship Id="rId9" Type="http://schemas.openxmlformats.org/officeDocument/2006/relationships/hyperlink" Target="http://www2.camara.leg.br/a-camara/corregedoria-parlamentar" TargetMode="External"/><Relationship Id="rId14" Type="http://schemas.openxmlformats.org/officeDocument/2006/relationships/hyperlink" Target="http://www2.camara.leg.br/a-camara/presidencia" TargetMode="External"/><Relationship Id="rId22" Type="http://schemas.openxmlformats.org/officeDocument/2006/relationships/hyperlink" Target="http://www2.camara.leg.br/deputados/intercambio-parlamentar" TargetMode="External"/><Relationship Id="rId27" Type="http://schemas.openxmlformats.org/officeDocument/2006/relationships/hyperlink" Target="http://www2.camara.leg.br/atividade-legislativa/legislacao" TargetMode="External"/><Relationship Id="rId30" Type="http://schemas.openxmlformats.org/officeDocument/2006/relationships/hyperlink" Target="http://www2.camara.leg.br/atividade-legislativa/webcamara" TargetMode="External"/><Relationship Id="rId35" Type="http://schemas.openxmlformats.org/officeDocument/2006/relationships/hyperlink" Target="http://www2.camara.leg.br/orcamento/fiscalize-as-transferencias" TargetMode="External"/><Relationship Id="rId43" Type="http://schemas.openxmlformats.org/officeDocument/2006/relationships/hyperlink" Target="http://www2.camara.leg.br/documentos-e-pesquisa/publicacoes" TargetMode="External"/><Relationship Id="rId48" Type="http://schemas.openxmlformats.org/officeDocument/2006/relationships/hyperlink" Target="http://www2.camara.leg.br/comunicacao/jornal-da-camara" TargetMode="External"/><Relationship Id="rId56" Type="http://schemas.openxmlformats.org/officeDocument/2006/relationships/hyperlink" Target="http://www2.camara.leg.br/transparencia/dados-abertos" TargetMode="External"/><Relationship Id="rId64" Type="http://schemas.openxmlformats.org/officeDocument/2006/relationships/hyperlink" Target="http://www2.camara.leg.br/transparencia/pmi" TargetMode="External"/><Relationship Id="rId69" Type="http://schemas.openxmlformats.org/officeDocument/2006/relationships/hyperlink" Target="http://www2.camara.leg.br/responsabilidade-social/ecocamara" TargetMode="External"/><Relationship Id="rId77" Type="http://schemas.openxmlformats.org/officeDocument/2006/relationships/hyperlink" Target="http://www2.camara.leg.br/participe/bate-papos" TargetMode="External"/><Relationship Id="rId8" Type="http://schemas.openxmlformats.org/officeDocument/2006/relationships/hyperlink" Target="http://www2.camara.leg.br/a-camara/eticaedecoro" TargetMode="External"/><Relationship Id="rId51" Type="http://schemas.openxmlformats.org/officeDocument/2006/relationships/hyperlink" Target="http://www2.camara.leg.br/comunicacao/tv-camara" TargetMode="External"/><Relationship Id="rId72" Type="http://schemas.openxmlformats.org/officeDocument/2006/relationships/hyperlink" Target="http://www2.camara.leg.br/responsabilidade-social/parlamentojovem" TargetMode="External"/><Relationship Id="rId80" Type="http://schemas.openxmlformats.org/officeDocument/2006/relationships/hyperlink" Target="http://www2.camara.leg.br/participe/fale-com-a-ouvidoria" TargetMode="External"/><Relationship Id="rId85" Type="http://schemas.openxmlformats.org/officeDocument/2006/relationships/hyperlink" Target="http://www2.camara.leg.br/participe/sua-proposta-pode-virar-lei" TargetMode="External"/><Relationship Id="rId3" Type="http://schemas.microsoft.com/office/2007/relationships/stylesWithEffects" Target="stylesWithEffects.xml"/><Relationship Id="rId12" Type="http://schemas.openxmlformats.org/officeDocument/2006/relationships/hyperlink" Target="http://www2.camara.leg.br/a-camara/gestao-na-camara-dos-deputados" TargetMode="External"/><Relationship Id="rId17" Type="http://schemas.openxmlformats.org/officeDocument/2006/relationships/hyperlink" Target="http://www2.camara.leg.br/a-camara/secretaria-da-mulher" TargetMode="External"/><Relationship Id="rId25" Type="http://schemas.openxmlformats.org/officeDocument/2006/relationships/hyperlink" Target="http://www2.camara.leg.br/atividade-legislativa/comissoes" TargetMode="External"/><Relationship Id="rId33" Type="http://schemas.openxmlformats.org/officeDocument/2006/relationships/hyperlink" Target="http://www2.camara.leg.br/orcamento/emendas-parlamentares" TargetMode="External"/><Relationship Id="rId38" Type="http://schemas.openxmlformats.org/officeDocument/2006/relationships/hyperlink" Target="http://www2.camara.leg.br/orcamento/orcamento-brasil" TargetMode="External"/><Relationship Id="rId46" Type="http://schemas.openxmlformats.org/officeDocument/2006/relationships/hyperlink" Target="http://www2.camara.leg.br/comunicacao/camara-noticias" TargetMode="External"/><Relationship Id="rId59" Type="http://schemas.openxmlformats.org/officeDocument/2006/relationships/hyperlink" Target="http://www2.camara.leg.br/transparencia/imoveis-funcionais" TargetMode="External"/><Relationship Id="rId67" Type="http://schemas.openxmlformats.org/officeDocument/2006/relationships/hyperlink" Target="http://www2.camara.leg.br/responsabilidade-social/a-pratica-na-camara" TargetMode="External"/><Relationship Id="rId20" Type="http://schemas.openxmlformats.org/officeDocument/2006/relationships/hyperlink" Target="http://www2.camara.leg.br/deputados/frentes-parlamentares" TargetMode="External"/><Relationship Id="rId41" Type="http://schemas.openxmlformats.org/officeDocument/2006/relationships/hyperlink" Target="http://www2.camara.leg.br/documentos-e-pesquisa/biblarq" TargetMode="External"/><Relationship Id="rId54" Type="http://schemas.openxmlformats.org/officeDocument/2006/relationships/hyperlink" Target="http://www2.camara.leg.br/transparencia/concursos" TargetMode="External"/><Relationship Id="rId62" Type="http://schemas.openxmlformats.org/officeDocument/2006/relationships/hyperlink" Target="http://www2.camara.leg.br/transparencia/licitacoes" TargetMode="External"/><Relationship Id="rId70" Type="http://schemas.openxmlformats.org/officeDocument/2006/relationships/hyperlink" Target="http://www2.camara.leg.br/responsabilidade-social/edulegislativa" TargetMode="External"/><Relationship Id="rId75" Type="http://schemas.openxmlformats.org/officeDocument/2006/relationships/hyperlink" Target="http://www2.camara.leg.br/responsabilidade-social/programa-pro-adolescente" TargetMode="External"/><Relationship Id="rId83" Type="http://schemas.openxmlformats.org/officeDocument/2006/relationships/hyperlink" Target="http://www2.camara.leg.br/participe/meus-boletins-eletronicos" TargetMode="External"/><Relationship Id="rId1" Type="http://schemas.openxmlformats.org/officeDocument/2006/relationships/numbering" Target="numbering.xml"/><Relationship Id="rId6" Type="http://schemas.openxmlformats.org/officeDocument/2006/relationships/hyperlink" Target="http://www2.camara.leg.br/a-camara/altosestudos" TargetMode="External"/><Relationship Id="rId15" Type="http://schemas.openxmlformats.org/officeDocument/2006/relationships/hyperlink" Target="http://www2.camara.leg.br/a-camara/procuradoria-parlamentar" TargetMode="External"/><Relationship Id="rId23" Type="http://schemas.openxmlformats.org/officeDocument/2006/relationships/hyperlink" Target="http://www2.camara.leg.br/deputados/liderancas-e-bancadas" TargetMode="External"/><Relationship Id="rId28" Type="http://schemas.openxmlformats.org/officeDocument/2006/relationships/hyperlink" Target="http://www2.camara.leg.br/atividade-legislativa/plenario" TargetMode="External"/><Relationship Id="rId36" Type="http://schemas.openxmlformats.org/officeDocument/2006/relationships/hyperlink" Target="http://www2.camara.leg.br/orcamento/ldo-2013-lei-de-diretrizes-orcamentarias" TargetMode="External"/><Relationship Id="rId49" Type="http://schemas.openxmlformats.org/officeDocument/2006/relationships/hyperlink" Target="http://www2.camara.leg.br/comunicacao/radio-camara" TargetMode="External"/><Relationship Id="rId57" Type="http://schemas.openxmlformats.org/officeDocument/2006/relationships/hyperlink" Target="http://www2.camara.leg.br/transparencia/fiscalize" TargetMode="External"/><Relationship Id="rId10" Type="http://schemas.openxmlformats.org/officeDocument/2006/relationships/hyperlink" Target="http://www2.camara.leg.br/a-camara/estruturaadm" TargetMode="External"/><Relationship Id="rId31" Type="http://schemas.openxmlformats.org/officeDocument/2006/relationships/hyperlink" Target="http://www2.camara.leg.br/orcamento/comissao-mista-de-orcamento-cmo" TargetMode="External"/><Relationship Id="rId44" Type="http://schemas.openxmlformats.org/officeDocument/2006/relationships/hyperlink" Target="http://www2.camara.leg.br/comunicacao/assessoria-de-imprensa" TargetMode="External"/><Relationship Id="rId52" Type="http://schemas.openxmlformats.org/officeDocument/2006/relationships/hyperlink" Target="http://www2.camara.leg.br/transparencia/a-transparencia-na-camara" TargetMode="External"/><Relationship Id="rId60" Type="http://schemas.openxmlformats.org/officeDocument/2006/relationships/hyperlink" Target="http://www2.camara.leg.br/transparencia/laboratorio-hacker" TargetMode="External"/><Relationship Id="rId65" Type="http://schemas.openxmlformats.org/officeDocument/2006/relationships/hyperlink" Target="http://www2.camara.leg.br/transparencia/recursos-humanos" TargetMode="External"/><Relationship Id="rId73" Type="http://schemas.openxmlformats.org/officeDocument/2006/relationships/hyperlink" Target="http://www2.camara.leg.br/responsabilidade-social/plenarinho" TargetMode="External"/><Relationship Id="rId78" Type="http://schemas.openxmlformats.org/officeDocument/2006/relationships/hyperlink" Target="http://www2.camara.leg.br/participe/e-democracia" TargetMode="External"/><Relationship Id="rId81" Type="http://schemas.openxmlformats.org/officeDocument/2006/relationships/hyperlink" Target="http://www2.camara.leg.br/participe/fale-com-o-deputado" TargetMode="External"/><Relationship Id="rId8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26</Pages>
  <Words>9396</Words>
  <Characters>53563</Characters>
  <Application>Microsoft Office Word</Application>
  <DocSecurity>0</DocSecurity>
  <Lines>446</Lines>
  <Paragraphs>125</Paragraphs>
  <ScaleCrop>false</ScaleCrop>
  <Company>The World Bank Group</Company>
  <LinksUpToDate>false</LinksUpToDate>
  <CharactersWithSpaces>62834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Vargas Santos Correa</dc:creator>
  <cp:lastModifiedBy>Patricia Vargas Santos Correa</cp:lastModifiedBy>
  <cp:revision>1</cp:revision>
  <dcterms:created xsi:type="dcterms:W3CDTF">2016-04-06T18:40:00Z</dcterms:created>
  <dcterms:modified xsi:type="dcterms:W3CDTF">2016-04-06T18:42:00Z</dcterms:modified>
</cp:coreProperties>
</file>