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85F" w:rsidRPr="0053585F" w:rsidRDefault="0053585F" w:rsidP="0053585F">
      <w:bookmarkStart w:id="0" w:name="_GoBack"/>
      <w:bookmarkEnd w:id="0"/>
      <w:r w:rsidRPr="0053585F">
        <w:drawing>
          <wp:inline distT="0" distB="0" distL="0" distR="0">
            <wp:extent cx="5476875" cy="1219200"/>
            <wp:effectExtent l="0" t="0" r="9525" b="0"/>
            <wp:docPr id="1" name="Picture 1" descr="GHEITI - Ghana Extractives Dash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EITI - Ghana Extractives Dashboar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76875" cy="1219200"/>
                    </a:xfrm>
                    <a:prstGeom prst="rect">
                      <a:avLst/>
                    </a:prstGeom>
                    <a:noFill/>
                    <a:ln>
                      <a:noFill/>
                    </a:ln>
                  </pic:spPr>
                </pic:pic>
              </a:graphicData>
            </a:graphic>
          </wp:inline>
        </w:drawing>
      </w:r>
    </w:p>
    <w:p w:rsidR="0053585F" w:rsidRPr="0053585F" w:rsidRDefault="0053585F" w:rsidP="0053585F">
      <w:pPr>
        <w:numPr>
          <w:ilvl w:val="0"/>
          <w:numId w:val="1"/>
        </w:numPr>
      </w:pPr>
      <w:hyperlink r:id="rId7" w:anchor="home" w:history="1">
        <w:r w:rsidRPr="0053585F">
          <w:rPr>
            <w:rStyle w:val="Hyperlink"/>
          </w:rPr>
          <w:t>Home</w:t>
        </w:r>
      </w:hyperlink>
    </w:p>
    <w:p w:rsidR="0053585F" w:rsidRPr="0053585F" w:rsidRDefault="0053585F" w:rsidP="0053585F">
      <w:pPr>
        <w:numPr>
          <w:ilvl w:val="0"/>
          <w:numId w:val="1"/>
        </w:numPr>
      </w:pPr>
      <w:hyperlink r:id="rId8" w:anchor="commodities" w:history="1">
        <w:r w:rsidRPr="0053585F">
          <w:rPr>
            <w:rStyle w:val="Hyperlink"/>
          </w:rPr>
          <w:t>Commodities</w:t>
        </w:r>
      </w:hyperlink>
    </w:p>
    <w:p w:rsidR="0053585F" w:rsidRPr="0053585F" w:rsidRDefault="0053585F" w:rsidP="0053585F">
      <w:pPr>
        <w:numPr>
          <w:ilvl w:val="0"/>
          <w:numId w:val="1"/>
        </w:numPr>
      </w:pPr>
      <w:hyperlink r:id="rId9" w:anchor="companies" w:history="1">
        <w:r w:rsidRPr="0053585F">
          <w:rPr>
            <w:rStyle w:val="Hyperlink"/>
          </w:rPr>
          <w:t>Companies</w:t>
        </w:r>
      </w:hyperlink>
    </w:p>
    <w:p w:rsidR="0053585F" w:rsidRPr="0053585F" w:rsidRDefault="0053585F" w:rsidP="0053585F">
      <w:pPr>
        <w:numPr>
          <w:ilvl w:val="0"/>
          <w:numId w:val="1"/>
        </w:numPr>
      </w:pPr>
      <w:hyperlink r:id="rId10" w:anchor="production" w:history="1">
        <w:r w:rsidRPr="0053585F">
          <w:rPr>
            <w:rStyle w:val="Hyperlink"/>
          </w:rPr>
          <w:t>Production</w:t>
        </w:r>
      </w:hyperlink>
    </w:p>
    <w:p w:rsidR="0053585F" w:rsidRPr="0053585F" w:rsidRDefault="0053585F" w:rsidP="0053585F">
      <w:pPr>
        <w:numPr>
          <w:ilvl w:val="0"/>
          <w:numId w:val="1"/>
        </w:numPr>
      </w:pPr>
      <w:hyperlink r:id="rId11" w:anchor="debt-revenue" w:history="1">
        <w:r w:rsidRPr="0053585F">
          <w:rPr>
            <w:rStyle w:val="Hyperlink"/>
          </w:rPr>
          <w:t>Revenues</w:t>
        </w:r>
      </w:hyperlink>
    </w:p>
    <w:p w:rsidR="0053585F" w:rsidRPr="0053585F" w:rsidRDefault="0053585F" w:rsidP="0053585F">
      <w:pPr>
        <w:numPr>
          <w:ilvl w:val="0"/>
          <w:numId w:val="1"/>
        </w:numPr>
      </w:pPr>
      <w:hyperlink r:id="rId12" w:anchor="data" w:history="1">
        <w:r w:rsidRPr="0053585F">
          <w:rPr>
            <w:rStyle w:val="Hyperlink"/>
          </w:rPr>
          <w:t>Data</w:t>
        </w:r>
      </w:hyperlink>
    </w:p>
    <w:p w:rsidR="0053585F" w:rsidRPr="0053585F" w:rsidRDefault="0053585F" w:rsidP="0053585F">
      <w:pPr>
        <w:rPr>
          <w:b/>
          <w:bCs/>
        </w:rPr>
      </w:pPr>
      <w:r w:rsidRPr="0053585F">
        <w:rPr>
          <w:b/>
          <w:bCs/>
        </w:rPr>
        <w:t>Data Analysis of Ghana’s Extractive Sector</w:t>
      </w:r>
    </w:p>
    <w:p w:rsidR="0053585F" w:rsidRPr="0053585F" w:rsidRDefault="0053585F" w:rsidP="0053585F">
      <w:pPr>
        <w:rPr>
          <w:b/>
          <w:bCs/>
        </w:rPr>
      </w:pPr>
      <w:hyperlink r:id="rId13" w:anchor="about" w:history="1">
        <w:r w:rsidRPr="0053585F">
          <w:rPr>
            <w:rStyle w:val="Hyperlink"/>
            <w:b/>
            <w:bCs/>
          </w:rPr>
          <w:t xml:space="preserve">Scroll down to begin </w:t>
        </w:r>
      </w:hyperlink>
    </w:p>
    <w:p w:rsidR="0053585F" w:rsidRPr="0053585F" w:rsidRDefault="0053585F" w:rsidP="0053585F">
      <w:pPr>
        <w:rPr>
          <w:b/>
          <w:bCs/>
        </w:rPr>
      </w:pPr>
      <w:r w:rsidRPr="0053585F">
        <w:rPr>
          <w:b/>
          <w:bCs/>
        </w:rPr>
        <w:t>About this site</w:t>
      </w:r>
    </w:p>
    <w:p w:rsidR="0053585F" w:rsidRPr="0053585F" w:rsidRDefault="0053585F" w:rsidP="0053585F">
      <w:r w:rsidRPr="0053585F">
        <w:t>In many countries extractives data are becoming increasingly available from multiple sources: the World Bank, IMF, UNCTAD, ICTD datasets, EITI reports, national statistics and government reporting.</w:t>
      </w:r>
    </w:p>
    <w:p w:rsidR="0053585F" w:rsidRPr="0053585F" w:rsidRDefault="0053585F" w:rsidP="0053585F">
      <w:r w:rsidRPr="0053585F">
        <w:t xml:space="preserve">The Ghana extractives dashboard </w:t>
      </w:r>
      <w:proofErr w:type="spellStart"/>
      <w:r w:rsidRPr="0053585F">
        <w:t>visualises</w:t>
      </w:r>
      <w:proofErr w:type="spellEnd"/>
      <w:r w:rsidRPr="0053585F">
        <w:t xml:space="preserve"> for CSOs, journalists and policy makers the impact of extractives on the economy by providing visualizations and a macro level overview.</w:t>
      </w:r>
    </w:p>
    <w:p w:rsidR="0053585F" w:rsidRPr="0053585F" w:rsidRDefault="0053585F" w:rsidP="0053585F">
      <w:r w:rsidRPr="0053585F">
        <w:t>In the future, as more data becomes available, it could also provide granular detailed breakdowns of project activities.</w:t>
      </w:r>
    </w:p>
    <w:p w:rsidR="0053585F" w:rsidRPr="0053585F" w:rsidRDefault="0053585F" w:rsidP="0053585F">
      <w:pPr>
        <w:rPr>
          <w:b/>
          <w:bCs/>
        </w:rPr>
      </w:pPr>
      <w:r w:rsidRPr="0053585F">
        <w:rPr>
          <w:b/>
          <w:bCs/>
        </w:rPr>
        <w:t>Trend analysis of revenue per commodity</w:t>
      </w:r>
    </w:p>
    <w:p w:rsidR="0053585F" w:rsidRPr="0053585F" w:rsidRDefault="0053585F" w:rsidP="0053585F">
      <w:proofErr w:type="spellStart"/>
      <w:r w:rsidRPr="0053585F">
        <w:t>GoldBauxiteManganeseOil</w:t>
      </w:r>
      <w:proofErr w:type="spellEnd"/>
      <w:r w:rsidRPr="0053585F">
        <w:t xml:space="preserve"> and GasYear20062007200820092010201120122013Revenue01</w:t>
      </w:r>
      <w:proofErr w:type="gramStart"/>
      <w:r w:rsidRPr="0053585F">
        <w:t>,595.00</w:t>
      </w:r>
      <w:proofErr w:type="gramEnd"/>
      <w:r w:rsidRPr="0053585F">
        <w:t xml:space="preserve"> M</w:t>
      </w:r>
    </w:p>
    <w:p w:rsidR="0053585F" w:rsidRPr="0053585F" w:rsidRDefault="0053585F" w:rsidP="0053585F">
      <w:pPr>
        <w:rPr>
          <w:b/>
          <w:bCs/>
        </w:rPr>
      </w:pPr>
      <w:r w:rsidRPr="0053585F">
        <w:rPr>
          <w:b/>
          <w:bCs/>
        </w:rPr>
        <w:t>Notes</w:t>
      </w:r>
    </w:p>
    <w:p w:rsidR="0053585F" w:rsidRPr="0053585F" w:rsidRDefault="0053585F" w:rsidP="0053585F">
      <w:r w:rsidRPr="0053585F">
        <w:t>Zero values signify data unavailable or no production. Oil figures were originally available in USD, but to allow for comparability, they have been converted to GHS at the Bank of Ghana annual average rate for each year.</w:t>
      </w:r>
    </w:p>
    <w:p w:rsidR="0053585F" w:rsidRPr="0053585F" w:rsidRDefault="0053585F" w:rsidP="0053585F">
      <w:pPr>
        <w:rPr>
          <w:b/>
          <w:bCs/>
        </w:rPr>
      </w:pPr>
      <w:r w:rsidRPr="0053585F">
        <w:rPr>
          <w:b/>
          <w:bCs/>
        </w:rPr>
        <w:t>Source</w:t>
      </w:r>
    </w:p>
    <w:p w:rsidR="0053585F" w:rsidRPr="0053585F" w:rsidRDefault="0053585F" w:rsidP="0053585F">
      <w:r w:rsidRPr="0053585F">
        <w:t>Revenues represent the aggregate of commodities as reported in GHEITI reports: http://gheiti.gov.gh/</w:t>
      </w:r>
    </w:p>
    <w:p w:rsidR="0053585F" w:rsidRPr="0053585F" w:rsidRDefault="0053585F" w:rsidP="0053585F">
      <w:pPr>
        <w:rPr>
          <w:b/>
          <w:bCs/>
        </w:rPr>
      </w:pPr>
      <w:r w:rsidRPr="0053585F">
        <w:rPr>
          <w:b/>
          <w:bCs/>
        </w:rPr>
        <w:lastRenderedPageBreak/>
        <w:t>Data</w:t>
      </w:r>
    </w:p>
    <w:p w:rsidR="0053585F" w:rsidRPr="0053585F" w:rsidRDefault="0053585F" w:rsidP="0053585F">
      <w:pPr>
        <w:rPr>
          <w:b/>
          <w:bCs/>
        </w:rPr>
      </w:pPr>
      <w:r w:rsidRPr="0053585F">
        <w:rPr>
          <w:b/>
          <w:bCs/>
        </w:rPr>
        <w:t>Revenue by commodity and fiscal streams</w:t>
      </w:r>
    </w:p>
    <w:p w:rsidR="0053585F" w:rsidRPr="0053585F" w:rsidRDefault="0053585F" w:rsidP="0053585F">
      <w:pPr>
        <w:rPr>
          <w:b/>
          <w:bCs/>
        </w:rPr>
      </w:pPr>
      <w:r w:rsidRPr="0053585F">
        <w:rPr>
          <w:b/>
          <w:bCs/>
        </w:rPr>
        <w:t>Select year</w:t>
      </w:r>
    </w:p>
    <w:p w:rsidR="0053585F" w:rsidRPr="0053585F" w:rsidRDefault="0053585F" w:rsidP="0053585F">
      <w:r w:rsidRPr="0053585F">
        <w:t>The next four graphs are filtered for the year chosen above.</w:t>
      </w:r>
    </w:p>
    <w:p w:rsidR="0053585F" w:rsidRPr="0053585F" w:rsidRDefault="0053585F" w:rsidP="0053585F">
      <w:pPr>
        <w:rPr>
          <w:b/>
          <w:bCs/>
        </w:rPr>
      </w:pPr>
      <w:r w:rsidRPr="0053585F">
        <w:rPr>
          <w:b/>
          <w:bCs/>
        </w:rPr>
        <w:t>Commodities (2013)</w:t>
      </w:r>
    </w:p>
    <w:p w:rsidR="0053585F" w:rsidRPr="0053585F" w:rsidRDefault="0053585F" w:rsidP="0053585F">
      <w:proofErr w:type="spellStart"/>
      <w:r w:rsidRPr="0053585F">
        <w:t>BauxiteGoldManganeseOil</w:t>
      </w:r>
      <w:proofErr w:type="spellEnd"/>
      <w:r w:rsidRPr="0053585F">
        <w:t xml:space="preserve"> and Gas</w:t>
      </w:r>
    </w:p>
    <w:p w:rsidR="0053585F" w:rsidRPr="0053585F" w:rsidRDefault="0053585F" w:rsidP="0053585F">
      <w:pPr>
        <w:rPr>
          <w:b/>
          <w:bCs/>
        </w:rPr>
      </w:pPr>
      <w:r w:rsidRPr="0053585F">
        <w:rPr>
          <w:b/>
          <w:bCs/>
        </w:rPr>
        <w:t>Notes</w:t>
      </w:r>
    </w:p>
    <w:p w:rsidR="0053585F" w:rsidRPr="0053585F" w:rsidRDefault="0053585F" w:rsidP="0053585F">
      <w:r w:rsidRPr="0053585F">
        <w:t>Zero values signify data unavailable or no production.</w:t>
      </w:r>
    </w:p>
    <w:p w:rsidR="0053585F" w:rsidRPr="0053585F" w:rsidRDefault="0053585F" w:rsidP="0053585F">
      <w:pPr>
        <w:rPr>
          <w:b/>
          <w:bCs/>
        </w:rPr>
      </w:pPr>
      <w:r w:rsidRPr="0053585F">
        <w:rPr>
          <w:b/>
          <w:bCs/>
        </w:rPr>
        <w:t>Source</w:t>
      </w:r>
    </w:p>
    <w:p w:rsidR="0053585F" w:rsidRPr="0053585F" w:rsidRDefault="0053585F" w:rsidP="0053585F">
      <w:r w:rsidRPr="0053585F">
        <w:t>Revenues represent the aggregate of commodities as reported in GHEITI reports: http://gheiti.gov.gh/</w:t>
      </w:r>
    </w:p>
    <w:p w:rsidR="0053585F" w:rsidRPr="0053585F" w:rsidRDefault="0053585F" w:rsidP="0053585F">
      <w:pPr>
        <w:rPr>
          <w:b/>
          <w:bCs/>
        </w:rPr>
      </w:pPr>
      <w:r w:rsidRPr="0053585F">
        <w:rPr>
          <w:b/>
          <w:bCs/>
        </w:rPr>
        <w:t>Data</w:t>
      </w:r>
    </w:p>
    <w:p w:rsidR="0053585F" w:rsidRPr="0053585F" w:rsidRDefault="0053585F" w:rsidP="0053585F">
      <w:pPr>
        <w:rPr>
          <w:b/>
          <w:bCs/>
        </w:rPr>
      </w:pPr>
      <w:r w:rsidRPr="0053585F">
        <w:rPr>
          <w:b/>
          <w:bCs/>
        </w:rPr>
        <w:t>Mining: revenue streams by company (2013)</w:t>
      </w:r>
    </w:p>
    <w:p w:rsidR="0053585F" w:rsidRPr="0053585F" w:rsidRDefault="0053585F" w:rsidP="0053585F">
      <w:proofErr w:type="spellStart"/>
      <w:r w:rsidRPr="0053585F">
        <w:t>RoyaltiesCorporate</w:t>
      </w:r>
      <w:proofErr w:type="spellEnd"/>
      <w:r w:rsidRPr="0053585F">
        <w:t xml:space="preserve"> income </w:t>
      </w:r>
      <w:proofErr w:type="spellStart"/>
      <w:r w:rsidRPr="0053585F">
        <w:t>taxGround</w:t>
      </w:r>
      <w:proofErr w:type="spellEnd"/>
      <w:r w:rsidRPr="0053585F">
        <w:t xml:space="preserve"> </w:t>
      </w:r>
      <w:proofErr w:type="spellStart"/>
      <w:r w:rsidRPr="0053585F">
        <w:t>rentDividendProperty</w:t>
      </w:r>
      <w:proofErr w:type="spellEnd"/>
      <w:r w:rsidRPr="0053585F">
        <w:t xml:space="preserve"> </w:t>
      </w:r>
      <w:proofErr w:type="spellStart"/>
      <w:r w:rsidRPr="0053585F">
        <w:t>rateNewmont</w:t>
      </w:r>
      <w:proofErr w:type="spellEnd"/>
      <w:r w:rsidRPr="0053585F">
        <w:t xml:space="preserve"> Ghana ...Gold Fields (G...</w:t>
      </w:r>
      <w:proofErr w:type="spellStart"/>
      <w:r w:rsidRPr="0053585F">
        <w:t>Chirano</w:t>
      </w:r>
      <w:proofErr w:type="spellEnd"/>
      <w:r w:rsidRPr="0053585F">
        <w:t xml:space="preserve"> Gold M...GSR (</w:t>
      </w:r>
      <w:proofErr w:type="spellStart"/>
      <w:r w:rsidRPr="0053585F">
        <w:t>Wassa</w:t>
      </w:r>
      <w:proofErr w:type="spellEnd"/>
      <w:r w:rsidRPr="0053585F">
        <w:t xml:space="preserve">) Lt...Ghana </w:t>
      </w:r>
      <w:proofErr w:type="spellStart"/>
      <w:r w:rsidRPr="0053585F">
        <w:t>Manganes</w:t>
      </w:r>
      <w:proofErr w:type="spellEnd"/>
      <w:r w:rsidRPr="0053585F">
        <w:t>...</w:t>
      </w:r>
      <w:proofErr w:type="spellStart"/>
      <w:r w:rsidRPr="0053585F">
        <w:t>Abosso</w:t>
      </w:r>
      <w:proofErr w:type="spellEnd"/>
      <w:r w:rsidRPr="0053585F">
        <w:t xml:space="preserve"> </w:t>
      </w:r>
      <w:proofErr w:type="spellStart"/>
      <w:r w:rsidRPr="0053585F">
        <w:t>Goldfie</w:t>
      </w:r>
      <w:proofErr w:type="spellEnd"/>
      <w:r w:rsidRPr="0053585F">
        <w:t>...Perseus Mining...AngloGold Asha...GSR (</w:t>
      </w:r>
      <w:proofErr w:type="spellStart"/>
      <w:r w:rsidRPr="0053585F">
        <w:t>Prestea</w:t>
      </w:r>
      <w:proofErr w:type="spellEnd"/>
      <w:r w:rsidRPr="0053585F">
        <w:t>/B...AngloGold (</w:t>
      </w:r>
      <w:proofErr w:type="spellStart"/>
      <w:r w:rsidRPr="0053585F">
        <w:t>Idu</w:t>
      </w:r>
      <w:proofErr w:type="spellEnd"/>
      <w:r w:rsidRPr="0053585F">
        <w:t>...</w:t>
      </w:r>
      <w:proofErr w:type="spellStart"/>
      <w:r w:rsidRPr="0053585F">
        <w:t>Adamus</w:t>
      </w:r>
      <w:proofErr w:type="spellEnd"/>
      <w:r w:rsidRPr="0053585F">
        <w:t xml:space="preserve"> </w:t>
      </w:r>
      <w:proofErr w:type="spellStart"/>
      <w:r w:rsidRPr="0053585F">
        <w:t>Resourc</w:t>
      </w:r>
      <w:proofErr w:type="spellEnd"/>
      <w:r w:rsidRPr="0053585F">
        <w:t>...Newmont Golden...Ghana Bauxite ...Noble Mining L...</w:t>
      </w:r>
      <w:proofErr w:type="spellStart"/>
      <w:r w:rsidRPr="0053585F">
        <w:t>Prestea</w:t>
      </w:r>
      <w:proofErr w:type="spellEnd"/>
      <w:r w:rsidRPr="0053585F">
        <w:t xml:space="preserve"> </w:t>
      </w:r>
      <w:proofErr w:type="spellStart"/>
      <w:r w:rsidRPr="0053585F">
        <w:t>Sankof</w:t>
      </w:r>
      <w:proofErr w:type="spellEnd"/>
      <w:r w:rsidRPr="0053585F">
        <w:t>...AngloGold Bibi...Revenue0226.00 M</w:t>
      </w:r>
    </w:p>
    <w:p w:rsidR="0053585F" w:rsidRPr="0053585F" w:rsidRDefault="0053585F" w:rsidP="0053585F">
      <w:pPr>
        <w:rPr>
          <w:b/>
          <w:bCs/>
        </w:rPr>
      </w:pPr>
      <w:r w:rsidRPr="0053585F">
        <w:rPr>
          <w:b/>
          <w:bCs/>
        </w:rPr>
        <w:t>Mining: companies (2013)</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54"/>
        <w:gridCol w:w="1452"/>
        <w:gridCol w:w="1287"/>
      </w:tblGrid>
      <w:tr w:rsidR="0053585F" w:rsidRPr="0053585F" w:rsidTr="0053585F">
        <w:trPr>
          <w:tblHeader/>
          <w:tblCellSpacing w:w="15" w:type="dxa"/>
        </w:trPr>
        <w:tc>
          <w:tcPr>
            <w:tcW w:w="0" w:type="auto"/>
            <w:vAlign w:val="center"/>
            <w:hideMark/>
          </w:tcPr>
          <w:p w:rsidR="0053585F" w:rsidRPr="0053585F" w:rsidRDefault="0053585F" w:rsidP="0053585F">
            <w:pPr>
              <w:rPr>
                <w:b/>
                <w:bCs/>
              </w:rPr>
            </w:pPr>
            <w:r w:rsidRPr="0053585F">
              <w:rPr>
                <w:b/>
                <w:bCs/>
              </w:rPr>
              <w:t>Company / project name</w:t>
            </w:r>
          </w:p>
        </w:tc>
        <w:tc>
          <w:tcPr>
            <w:tcW w:w="0" w:type="auto"/>
            <w:vAlign w:val="center"/>
            <w:hideMark/>
          </w:tcPr>
          <w:p w:rsidR="0053585F" w:rsidRPr="0053585F" w:rsidRDefault="0053585F" w:rsidP="0053585F">
            <w:pPr>
              <w:rPr>
                <w:b/>
                <w:bCs/>
              </w:rPr>
            </w:pPr>
            <w:r w:rsidRPr="0053585F">
              <w:rPr>
                <w:b/>
                <w:bCs/>
              </w:rPr>
              <w:t>Revenue (GHS)</w:t>
            </w:r>
          </w:p>
        </w:tc>
        <w:tc>
          <w:tcPr>
            <w:tcW w:w="0" w:type="auto"/>
            <w:vAlign w:val="center"/>
            <w:hideMark/>
          </w:tcPr>
          <w:p w:rsidR="0053585F" w:rsidRPr="0053585F" w:rsidRDefault="0053585F" w:rsidP="0053585F">
            <w:pPr>
              <w:rPr>
                <w:b/>
                <w:bCs/>
              </w:rPr>
            </w:pPr>
            <w:r w:rsidRPr="0053585F">
              <w:rPr>
                <w:b/>
                <w:bCs/>
              </w:rPr>
              <w:t>Commodities</w:t>
            </w:r>
          </w:p>
        </w:tc>
      </w:tr>
      <w:tr w:rsidR="0053585F" w:rsidRPr="0053585F" w:rsidTr="0053585F">
        <w:trPr>
          <w:tblCellSpacing w:w="15" w:type="dxa"/>
        </w:trPr>
        <w:tc>
          <w:tcPr>
            <w:tcW w:w="0" w:type="auto"/>
            <w:vAlign w:val="center"/>
            <w:hideMark/>
          </w:tcPr>
          <w:p w:rsidR="0053585F" w:rsidRPr="0053585F" w:rsidRDefault="0053585F" w:rsidP="0053585F">
            <w:hyperlink r:id="rId14" w:anchor="debt-revenue" w:history="1">
              <w:r w:rsidRPr="0053585F">
                <w:rPr>
                  <w:rStyle w:val="Hyperlink"/>
                </w:rPr>
                <w:t>Newmont Ghana Gold Ltd</w:t>
              </w:r>
            </w:hyperlink>
          </w:p>
        </w:tc>
        <w:tc>
          <w:tcPr>
            <w:tcW w:w="0" w:type="auto"/>
            <w:vAlign w:val="center"/>
            <w:hideMark/>
          </w:tcPr>
          <w:p w:rsidR="0053585F" w:rsidRPr="0053585F" w:rsidRDefault="0053585F" w:rsidP="0053585F">
            <w:r w:rsidRPr="0053585F">
              <w:t>226,405,055.26</w:t>
            </w:r>
          </w:p>
        </w:tc>
        <w:tc>
          <w:tcPr>
            <w:tcW w:w="0" w:type="auto"/>
            <w:vAlign w:val="center"/>
            <w:hideMark/>
          </w:tcPr>
          <w:p w:rsidR="0053585F" w:rsidRPr="0053585F" w:rsidRDefault="0053585F" w:rsidP="0053585F">
            <w:r w:rsidRPr="0053585F">
              <w:t>Gold</w:t>
            </w:r>
          </w:p>
        </w:tc>
      </w:tr>
      <w:tr w:rsidR="0053585F" w:rsidRPr="0053585F" w:rsidTr="0053585F">
        <w:trPr>
          <w:tblCellSpacing w:w="15" w:type="dxa"/>
        </w:trPr>
        <w:tc>
          <w:tcPr>
            <w:tcW w:w="0" w:type="auto"/>
            <w:vAlign w:val="center"/>
            <w:hideMark/>
          </w:tcPr>
          <w:p w:rsidR="0053585F" w:rsidRPr="0053585F" w:rsidRDefault="0053585F" w:rsidP="0053585F">
            <w:hyperlink r:id="rId15" w:anchor="debt-revenue" w:history="1">
              <w:r w:rsidRPr="0053585F">
                <w:rPr>
                  <w:rStyle w:val="Hyperlink"/>
                </w:rPr>
                <w:t>Gold Fields (</w:t>
              </w:r>
              <w:proofErr w:type="spellStart"/>
              <w:r w:rsidRPr="0053585F">
                <w:rPr>
                  <w:rStyle w:val="Hyperlink"/>
                </w:rPr>
                <w:t>Gh</w:t>
              </w:r>
              <w:proofErr w:type="spellEnd"/>
              <w:r w:rsidRPr="0053585F">
                <w:rPr>
                  <w:rStyle w:val="Hyperlink"/>
                </w:rPr>
                <w:t>) Ltd</w:t>
              </w:r>
            </w:hyperlink>
          </w:p>
        </w:tc>
        <w:tc>
          <w:tcPr>
            <w:tcW w:w="0" w:type="auto"/>
            <w:vAlign w:val="center"/>
            <w:hideMark/>
          </w:tcPr>
          <w:p w:rsidR="0053585F" w:rsidRPr="0053585F" w:rsidRDefault="0053585F" w:rsidP="0053585F">
            <w:r w:rsidRPr="0053585F">
              <w:t>210,366,309.74</w:t>
            </w:r>
          </w:p>
        </w:tc>
        <w:tc>
          <w:tcPr>
            <w:tcW w:w="0" w:type="auto"/>
            <w:vAlign w:val="center"/>
            <w:hideMark/>
          </w:tcPr>
          <w:p w:rsidR="0053585F" w:rsidRPr="0053585F" w:rsidRDefault="0053585F" w:rsidP="0053585F">
            <w:r w:rsidRPr="0053585F">
              <w:t>Gold</w:t>
            </w:r>
          </w:p>
        </w:tc>
      </w:tr>
      <w:tr w:rsidR="0053585F" w:rsidRPr="0053585F" w:rsidTr="0053585F">
        <w:trPr>
          <w:tblCellSpacing w:w="15" w:type="dxa"/>
        </w:trPr>
        <w:tc>
          <w:tcPr>
            <w:tcW w:w="0" w:type="auto"/>
            <w:vAlign w:val="center"/>
            <w:hideMark/>
          </w:tcPr>
          <w:p w:rsidR="0053585F" w:rsidRPr="0053585F" w:rsidRDefault="0053585F" w:rsidP="0053585F">
            <w:hyperlink r:id="rId16" w:anchor="debt-revenue" w:history="1">
              <w:proofErr w:type="spellStart"/>
              <w:r w:rsidRPr="0053585F">
                <w:rPr>
                  <w:rStyle w:val="Hyperlink"/>
                </w:rPr>
                <w:t>Chirano</w:t>
              </w:r>
              <w:proofErr w:type="spellEnd"/>
              <w:r w:rsidRPr="0053585F">
                <w:rPr>
                  <w:rStyle w:val="Hyperlink"/>
                </w:rPr>
                <w:t xml:space="preserve"> Gold Mines Ltd</w:t>
              </w:r>
            </w:hyperlink>
          </w:p>
        </w:tc>
        <w:tc>
          <w:tcPr>
            <w:tcW w:w="0" w:type="auto"/>
            <w:vAlign w:val="center"/>
            <w:hideMark/>
          </w:tcPr>
          <w:p w:rsidR="0053585F" w:rsidRPr="0053585F" w:rsidRDefault="0053585F" w:rsidP="0053585F">
            <w:r w:rsidRPr="0053585F">
              <w:t>122,492,800.19</w:t>
            </w:r>
          </w:p>
        </w:tc>
        <w:tc>
          <w:tcPr>
            <w:tcW w:w="0" w:type="auto"/>
            <w:vAlign w:val="center"/>
            <w:hideMark/>
          </w:tcPr>
          <w:p w:rsidR="0053585F" w:rsidRPr="0053585F" w:rsidRDefault="0053585F" w:rsidP="0053585F">
            <w:r w:rsidRPr="0053585F">
              <w:t>Gold</w:t>
            </w:r>
          </w:p>
        </w:tc>
      </w:tr>
      <w:tr w:rsidR="0053585F" w:rsidRPr="0053585F" w:rsidTr="0053585F">
        <w:trPr>
          <w:tblCellSpacing w:w="15" w:type="dxa"/>
        </w:trPr>
        <w:tc>
          <w:tcPr>
            <w:tcW w:w="0" w:type="auto"/>
            <w:vAlign w:val="center"/>
            <w:hideMark/>
          </w:tcPr>
          <w:p w:rsidR="0053585F" w:rsidRPr="0053585F" w:rsidRDefault="0053585F" w:rsidP="0053585F">
            <w:hyperlink r:id="rId17" w:anchor="debt-revenue" w:history="1">
              <w:r w:rsidRPr="0053585F">
                <w:rPr>
                  <w:rStyle w:val="Hyperlink"/>
                </w:rPr>
                <w:t>GSR (</w:t>
              </w:r>
              <w:proofErr w:type="spellStart"/>
              <w:r w:rsidRPr="0053585F">
                <w:rPr>
                  <w:rStyle w:val="Hyperlink"/>
                </w:rPr>
                <w:t>Wassa</w:t>
              </w:r>
              <w:proofErr w:type="spellEnd"/>
              <w:r w:rsidRPr="0053585F">
                <w:rPr>
                  <w:rStyle w:val="Hyperlink"/>
                </w:rPr>
                <w:t>) Ltd</w:t>
              </w:r>
            </w:hyperlink>
          </w:p>
        </w:tc>
        <w:tc>
          <w:tcPr>
            <w:tcW w:w="0" w:type="auto"/>
            <w:vAlign w:val="center"/>
            <w:hideMark/>
          </w:tcPr>
          <w:p w:rsidR="0053585F" w:rsidRPr="0053585F" w:rsidRDefault="0053585F" w:rsidP="0053585F">
            <w:r w:rsidRPr="0053585F">
              <w:t>74,088,072.80</w:t>
            </w:r>
          </w:p>
        </w:tc>
        <w:tc>
          <w:tcPr>
            <w:tcW w:w="0" w:type="auto"/>
            <w:vAlign w:val="center"/>
            <w:hideMark/>
          </w:tcPr>
          <w:p w:rsidR="0053585F" w:rsidRPr="0053585F" w:rsidRDefault="0053585F" w:rsidP="0053585F">
            <w:r w:rsidRPr="0053585F">
              <w:t>Gold</w:t>
            </w:r>
          </w:p>
        </w:tc>
      </w:tr>
      <w:tr w:rsidR="0053585F" w:rsidRPr="0053585F" w:rsidTr="0053585F">
        <w:trPr>
          <w:tblCellSpacing w:w="15" w:type="dxa"/>
        </w:trPr>
        <w:tc>
          <w:tcPr>
            <w:tcW w:w="0" w:type="auto"/>
            <w:vAlign w:val="center"/>
            <w:hideMark/>
          </w:tcPr>
          <w:p w:rsidR="0053585F" w:rsidRPr="0053585F" w:rsidRDefault="0053585F" w:rsidP="0053585F">
            <w:hyperlink r:id="rId18" w:anchor="debt-revenue" w:history="1">
              <w:r w:rsidRPr="0053585F">
                <w:rPr>
                  <w:rStyle w:val="Hyperlink"/>
                </w:rPr>
                <w:t>Ghana Manganese Co. Ltd</w:t>
              </w:r>
            </w:hyperlink>
          </w:p>
        </w:tc>
        <w:tc>
          <w:tcPr>
            <w:tcW w:w="0" w:type="auto"/>
            <w:vAlign w:val="center"/>
            <w:hideMark/>
          </w:tcPr>
          <w:p w:rsidR="0053585F" w:rsidRPr="0053585F" w:rsidRDefault="0053585F" w:rsidP="0053585F">
            <w:r w:rsidRPr="0053585F">
              <w:t>37,134,557.00</w:t>
            </w:r>
          </w:p>
        </w:tc>
        <w:tc>
          <w:tcPr>
            <w:tcW w:w="0" w:type="auto"/>
            <w:vAlign w:val="center"/>
            <w:hideMark/>
          </w:tcPr>
          <w:p w:rsidR="0053585F" w:rsidRPr="0053585F" w:rsidRDefault="0053585F" w:rsidP="0053585F">
            <w:r w:rsidRPr="0053585F">
              <w:t>Manganese</w:t>
            </w:r>
          </w:p>
        </w:tc>
      </w:tr>
      <w:tr w:rsidR="0053585F" w:rsidRPr="0053585F" w:rsidTr="0053585F">
        <w:trPr>
          <w:tblCellSpacing w:w="15" w:type="dxa"/>
        </w:trPr>
        <w:tc>
          <w:tcPr>
            <w:tcW w:w="0" w:type="auto"/>
            <w:vAlign w:val="center"/>
            <w:hideMark/>
          </w:tcPr>
          <w:p w:rsidR="0053585F" w:rsidRPr="0053585F" w:rsidRDefault="0053585F" w:rsidP="0053585F">
            <w:hyperlink r:id="rId19" w:anchor="debt-revenue" w:history="1">
              <w:proofErr w:type="spellStart"/>
              <w:r w:rsidRPr="0053585F">
                <w:rPr>
                  <w:rStyle w:val="Hyperlink"/>
                </w:rPr>
                <w:t>Abosso</w:t>
              </w:r>
              <w:proofErr w:type="spellEnd"/>
              <w:r w:rsidRPr="0053585F">
                <w:rPr>
                  <w:rStyle w:val="Hyperlink"/>
                </w:rPr>
                <w:t xml:space="preserve"> Goldfields (</w:t>
              </w:r>
              <w:proofErr w:type="spellStart"/>
              <w:r w:rsidRPr="0053585F">
                <w:rPr>
                  <w:rStyle w:val="Hyperlink"/>
                </w:rPr>
                <w:t>Gh</w:t>
              </w:r>
              <w:proofErr w:type="spellEnd"/>
              <w:r w:rsidRPr="0053585F">
                <w:rPr>
                  <w:rStyle w:val="Hyperlink"/>
                </w:rPr>
                <w:t>) Ltd (</w:t>
              </w:r>
              <w:proofErr w:type="spellStart"/>
              <w:r w:rsidRPr="0053585F">
                <w:rPr>
                  <w:rStyle w:val="Hyperlink"/>
                </w:rPr>
                <w:t>Damang</w:t>
              </w:r>
              <w:proofErr w:type="spellEnd"/>
              <w:r w:rsidRPr="0053585F">
                <w:rPr>
                  <w:rStyle w:val="Hyperlink"/>
                </w:rPr>
                <w:t>)</w:t>
              </w:r>
            </w:hyperlink>
          </w:p>
        </w:tc>
        <w:tc>
          <w:tcPr>
            <w:tcW w:w="0" w:type="auto"/>
            <w:vAlign w:val="center"/>
            <w:hideMark/>
          </w:tcPr>
          <w:p w:rsidR="0053585F" w:rsidRPr="0053585F" w:rsidRDefault="0053585F" w:rsidP="0053585F">
            <w:r w:rsidRPr="0053585F">
              <w:t>28,177,714.23</w:t>
            </w:r>
          </w:p>
        </w:tc>
        <w:tc>
          <w:tcPr>
            <w:tcW w:w="0" w:type="auto"/>
            <w:vAlign w:val="center"/>
            <w:hideMark/>
          </w:tcPr>
          <w:p w:rsidR="0053585F" w:rsidRPr="0053585F" w:rsidRDefault="0053585F" w:rsidP="0053585F">
            <w:r w:rsidRPr="0053585F">
              <w:t>Gold</w:t>
            </w:r>
          </w:p>
        </w:tc>
      </w:tr>
      <w:tr w:rsidR="0053585F" w:rsidRPr="0053585F" w:rsidTr="0053585F">
        <w:trPr>
          <w:tblCellSpacing w:w="15" w:type="dxa"/>
        </w:trPr>
        <w:tc>
          <w:tcPr>
            <w:tcW w:w="0" w:type="auto"/>
            <w:vAlign w:val="center"/>
            <w:hideMark/>
          </w:tcPr>
          <w:p w:rsidR="0053585F" w:rsidRPr="0053585F" w:rsidRDefault="0053585F" w:rsidP="0053585F">
            <w:hyperlink r:id="rId20" w:anchor="debt-revenue" w:history="1">
              <w:r w:rsidRPr="0053585F">
                <w:rPr>
                  <w:rStyle w:val="Hyperlink"/>
                </w:rPr>
                <w:t>Perseus Mining (Ghana) Ltd</w:t>
              </w:r>
            </w:hyperlink>
          </w:p>
        </w:tc>
        <w:tc>
          <w:tcPr>
            <w:tcW w:w="0" w:type="auto"/>
            <w:vAlign w:val="center"/>
            <w:hideMark/>
          </w:tcPr>
          <w:p w:rsidR="0053585F" w:rsidRPr="0053585F" w:rsidRDefault="0053585F" w:rsidP="0053585F">
            <w:r w:rsidRPr="0053585F">
              <w:t>27,624,584.20</w:t>
            </w:r>
          </w:p>
        </w:tc>
        <w:tc>
          <w:tcPr>
            <w:tcW w:w="0" w:type="auto"/>
            <w:vAlign w:val="center"/>
            <w:hideMark/>
          </w:tcPr>
          <w:p w:rsidR="0053585F" w:rsidRPr="0053585F" w:rsidRDefault="0053585F" w:rsidP="0053585F">
            <w:r w:rsidRPr="0053585F">
              <w:t>Gold</w:t>
            </w:r>
          </w:p>
        </w:tc>
      </w:tr>
      <w:tr w:rsidR="0053585F" w:rsidRPr="0053585F" w:rsidTr="0053585F">
        <w:trPr>
          <w:tblCellSpacing w:w="15" w:type="dxa"/>
        </w:trPr>
        <w:tc>
          <w:tcPr>
            <w:tcW w:w="0" w:type="auto"/>
            <w:vAlign w:val="center"/>
            <w:hideMark/>
          </w:tcPr>
          <w:p w:rsidR="0053585F" w:rsidRPr="0053585F" w:rsidRDefault="0053585F" w:rsidP="0053585F">
            <w:hyperlink r:id="rId21" w:anchor="debt-revenue" w:history="1">
              <w:r w:rsidRPr="0053585F">
                <w:rPr>
                  <w:rStyle w:val="Hyperlink"/>
                </w:rPr>
                <w:t>AngloGold Ashanti (Ghana) Ltd</w:t>
              </w:r>
            </w:hyperlink>
          </w:p>
        </w:tc>
        <w:tc>
          <w:tcPr>
            <w:tcW w:w="0" w:type="auto"/>
            <w:vAlign w:val="center"/>
            <w:hideMark/>
          </w:tcPr>
          <w:p w:rsidR="0053585F" w:rsidRPr="0053585F" w:rsidRDefault="0053585F" w:rsidP="0053585F">
            <w:r w:rsidRPr="0053585F">
              <w:t>23,982,926.00</w:t>
            </w:r>
          </w:p>
        </w:tc>
        <w:tc>
          <w:tcPr>
            <w:tcW w:w="0" w:type="auto"/>
            <w:vAlign w:val="center"/>
            <w:hideMark/>
          </w:tcPr>
          <w:p w:rsidR="0053585F" w:rsidRPr="0053585F" w:rsidRDefault="0053585F" w:rsidP="0053585F">
            <w:r w:rsidRPr="0053585F">
              <w:t>Gold</w:t>
            </w:r>
          </w:p>
        </w:tc>
      </w:tr>
      <w:tr w:rsidR="0053585F" w:rsidRPr="0053585F" w:rsidTr="0053585F">
        <w:trPr>
          <w:tblCellSpacing w:w="15" w:type="dxa"/>
        </w:trPr>
        <w:tc>
          <w:tcPr>
            <w:tcW w:w="0" w:type="auto"/>
            <w:vAlign w:val="center"/>
            <w:hideMark/>
          </w:tcPr>
          <w:p w:rsidR="0053585F" w:rsidRPr="0053585F" w:rsidRDefault="0053585F" w:rsidP="0053585F">
            <w:hyperlink r:id="rId22" w:anchor="debt-revenue" w:history="1">
              <w:r w:rsidRPr="0053585F">
                <w:rPr>
                  <w:rStyle w:val="Hyperlink"/>
                </w:rPr>
                <w:t>GSR (</w:t>
              </w:r>
              <w:proofErr w:type="spellStart"/>
              <w:r w:rsidRPr="0053585F">
                <w:rPr>
                  <w:rStyle w:val="Hyperlink"/>
                </w:rPr>
                <w:t>Prestea</w:t>
              </w:r>
              <w:proofErr w:type="spellEnd"/>
              <w:r w:rsidRPr="0053585F">
                <w:rPr>
                  <w:rStyle w:val="Hyperlink"/>
                </w:rPr>
                <w:t>/</w:t>
              </w:r>
              <w:proofErr w:type="spellStart"/>
              <w:r w:rsidRPr="0053585F">
                <w:rPr>
                  <w:rStyle w:val="Hyperlink"/>
                </w:rPr>
                <w:t>Bogoso</w:t>
              </w:r>
              <w:proofErr w:type="spellEnd"/>
              <w:r w:rsidRPr="0053585F">
                <w:rPr>
                  <w:rStyle w:val="Hyperlink"/>
                </w:rPr>
                <w:t>) Ltd</w:t>
              </w:r>
            </w:hyperlink>
          </w:p>
        </w:tc>
        <w:tc>
          <w:tcPr>
            <w:tcW w:w="0" w:type="auto"/>
            <w:vAlign w:val="center"/>
            <w:hideMark/>
          </w:tcPr>
          <w:p w:rsidR="0053585F" w:rsidRPr="0053585F" w:rsidRDefault="0053585F" w:rsidP="0053585F">
            <w:r w:rsidRPr="0053585F">
              <w:t>23,472,243.00</w:t>
            </w:r>
          </w:p>
        </w:tc>
        <w:tc>
          <w:tcPr>
            <w:tcW w:w="0" w:type="auto"/>
            <w:vAlign w:val="center"/>
            <w:hideMark/>
          </w:tcPr>
          <w:p w:rsidR="0053585F" w:rsidRPr="0053585F" w:rsidRDefault="0053585F" w:rsidP="0053585F">
            <w:r w:rsidRPr="0053585F">
              <w:t>Gold</w:t>
            </w:r>
          </w:p>
        </w:tc>
      </w:tr>
      <w:tr w:rsidR="0053585F" w:rsidRPr="0053585F" w:rsidTr="0053585F">
        <w:trPr>
          <w:tblCellSpacing w:w="15" w:type="dxa"/>
        </w:trPr>
        <w:tc>
          <w:tcPr>
            <w:tcW w:w="0" w:type="auto"/>
            <w:vAlign w:val="center"/>
            <w:hideMark/>
          </w:tcPr>
          <w:p w:rsidR="0053585F" w:rsidRPr="0053585F" w:rsidRDefault="0053585F" w:rsidP="0053585F">
            <w:hyperlink r:id="rId23" w:anchor="debt-revenue" w:history="1">
              <w:r w:rsidRPr="0053585F">
                <w:rPr>
                  <w:rStyle w:val="Hyperlink"/>
                </w:rPr>
                <w:t>AngloGold (</w:t>
              </w:r>
              <w:proofErr w:type="spellStart"/>
              <w:r w:rsidRPr="0053585F">
                <w:rPr>
                  <w:rStyle w:val="Hyperlink"/>
                </w:rPr>
                <w:t>Iduapriem</w:t>
              </w:r>
              <w:proofErr w:type="spellEnd"/>
              <w:r w:rsidRPr="0053585F">
                <w:rPr>
                  <w:rStyle w:val="Hyperlink"/>
                </w:rPr>
                <w:t>) Ltd</w:t>
              </w:r>
            </w:hyperlink>
          </w:p>
        </w:tc>
        <w:tc>
          <w:tcPr>
            <w:tcW w:w="0" w:type="auto"/>
            <w:vAlign w:val="center"/>
            <w:hideMark/>
          </w:tcPr>
          <w:p w:rsidR="0053585F" w:rsidRPr="0053585F" w:rsidRDefault="0053585F" w:rsidP="0053585F">
            <w:r w:rsidRPr="0053585F">
              <w:t>22,679,409.00</w:t>
            </w:r>
          </w:p>
        </w:tc>
        <w:tc>
          <w:tcPr>
            <w:tcW w:w="0" w:type="auto"/>
            <w:vAlign w:val="center"/>
            <w:hideMark/>
          </w:tcPr>
          <w:p w:rsidR="0053585F" w:rsidRPr="0053585F" w:rsidRDefault="0053585F" w:rsidP="0053585F">
            <w:r w:rsidRPr="0053585F">
              <w:t>Gold</w:t>
            </w:r>
          </w:p>
        </w:tc>
      </w:tr>
      <w:tr w:rsidR="0053585F" w:rsidRPr="0053585F" w:rsidTr="0053585F">
        <w:trPr>
          <w:tblCellSpacing w:w="15" w:type="dxa"/>
        </w:trPr>
        <w:tc>
          <w:tcPr>
            <w:tcW w:w="0" w:type="auto"/>
            <w:vAlign w:val="center"/>
            <w:hideMark/>
          </w:tcPr>
          <w:p w:rsidR="0053585F" w:rsidRPr="0053585F" w:rsidRDefault="0053585F" w:rsidP="0053585F">
            <w:hyperlink r:id="rId24" w:anchor="debt-revenue" w:history="1">
              <w:proofErr w:type="spellStart"/>
              <w:r w:rsidRPr="0053585F">
                <w:rPr>
                  <w:rStyle w:val="Hyperlink"/>
                </w:rPr>
                <w:t>Adamus</w:t>
              </w:r>
              <w:proofErr w:type="spellEnd"/>
              <w:r w:rsidRPr="0053585F">
                <w:rPr>
                  <w:rStyle w:val="Hyperlink"/>
                </w:rPr>
                <w:t xml:space="preserve"> Resources Ltd</w:t>
              </w:r>
            </w:hyperlink>
          </w:p>
        </w:tc>
        <w:tc>
          <w:tcPr>
            <w:tcW w:w="0" w:type="auto"/>
            <w:vAlign w:val="center"/>
            <w:hideMark/>
          </w:tcPr>
          <w:p w:rsidR="0053585F" w:rsidRPr="0053585F" w:rsidRDefault="0053585F" w:rsidP="0053585F">
            <w:r w:rsidRPr="0053585F">
              <w:t>14,953,065.00</w:t>
            </w:r>
          </w:p>
        </w:tc>
        <w:tc>
          <w:tcPr>
            <w:tcW w:w="0" w:type="auto"/>
            <w:vAlign w:val="center"/>
            <w:hideMark/>
          </w:tcPr>
          <w:p w:rsidR="0053585F" w:rsidRPr="0053585F" w:rsidRDefault="0053585F" w:rsidP="0053585F">
            <w:r w:rsidRPr="0053585F">
              <w:t>Gold</w:t>
            </w:r>
          </w:p>
        </w:tc>
      </w:tr>
      <w:tr w:rsidR="0053585F" w:rsidRPr="0053585F" w:rsidTr="0053585F">
        <w:trPr>
          <w:tblCellSpacing w:w="15" w:type="dxa"/>
        </w:trPr>
        <w:tc>
          <w:tcPr>
            <w:tcW w:w="0" w:type="auto"/>
            <w:vAlign w:val="center"/>
            <w:hideMark/>
          </w:tcPr>
          <w:p w:rsidR="0053585F" w:rsidRPr="0053585F" w:rsidRDefault="0053585F" w:rsidP="0053585F">
            <w:hyperlink r:id="rId25" w:anchor="debt-revenue" w:history="1">
              <w:r w:rsidRPr="0053585F">
                <w:rPr>
                  <w:rStyle w:val="Hyperlink"/>
                </w:rPr>
                <w:t>Newmont Golden Ridge Ltd</w:t>
              </w:r>
            </w:hyperlink>
          </w:p>
        </w:tc>
        <w:tc>
          <w:tcPr>
            <w:tcW w:w="0" w:type="auto"/>
            <w:vAlign w:val="center"/>
            <w:hideMark/>
          </w:tcPr>
          <w:p w:rsidR="0053585F" w:rsidRPr="0053585F" w:rsidRDefault="0053585F" w:rsidP="0053585F">
            <w:r w:rsidRPr="0053585F">
              <w:t>8,342,795.00</w:t>
            </w:r>
          </w:p>
        </w:tc>
        <w:tc>
          <w:tcPr>
            <w:tcW w:w="0" w:type="auto"/>
            <w:vAlign w:val="center"/>
            <w:hideMark/>
          </w:tcPr>
          <w:p w:rsidR="0053585F" w:rsidRPr="0053585F" w:rsidRDefault="0053585F" w:rsidP="0053585F">
            <w:r w:rsidRPr="0053585F">
              <w:t>Gold</w:t>
            </w:r>
          </w:p>
        </w:tc>
      </w:tr>
      <w:tr w:rsidR="0053585F" w:rsidRPr="0053585F" w:rsidTr="0053585F">
        <w:trPr>
          <w:tblCellSpacing w:w="15" w:type="dxa"/>
        </w:trPr>
        <w:tc>
          <w:tcPr>
            <w:tcW w:w="0" w:type="auto"/>
            <w:vAlign w:val="center"/>
            <w:hideMark/>
          </w:tcPr>
          <w:p w:rsidR="0053585F" w:rsidRPr="0053585F" w:rsidRDefault="0053585F" w:rsidP="0053585F">
            <w:hyperlink r:id="rId26" w:anchor="debt-revenue" w:history="1">
              <w:r w:rsidRPr="0053585F">
                <w:rPr>
                  <w:rStyle w:val="Hyperlink"/>
                </w:rPr>
                <w:t>Ghana Bauxite Company Ltd</w:t>
              </w:r>
            </w:hyperlink>
          </w:p>
        </w:tc>
        <w:tc>
          <w:tcPr>
            <w:tcW w:w="0" w:type="auto"/>
            <w:vAlign w:val="center"/>
            <w:hideMark/>
          </w:tcPr>
          <w:p w:rsidR="0053585F" w:rsidRPr="0053585F" w:rsidRDefault="0053585F" w:rsidP="0053585F">
            <w:r w:rsidRPr="0053585F">
              <w:t>3,419,198.00</w:t>
            </w:r>
          </w:p>
        </w:tc>
        <w:tc>
          <w:tcPr>
            <w:tcW w:w="0" w:type="auto"/>
            <w:vAlign w:val="center"/>
            <w:hideMark/>
          </w:tcPr>
          <w:p w:rsidR="0053585F" w:rsidRPr="0053585F" w:rsidRDefault="0053585F" w:rsidP="0053585F">
            <w:r w:rsidRPr="0053585F">
              <w:t>Bauxite</w:t>
            </w:r>
          </w:p>
        </w:tc>
      </w:tr>
      <w:tr w:rsidR="0053585F" w:rsidRPr="0053585F" w:rsidTr="0053585F">
        <w:trPr>
          <w:tblCellSpacing w:w="15" w:type="dxa"/>
        </w:trPr>
        <w:tc>
          <w:tcPr>
            <w:tcW w:w="0" w:type="auto"/>
            <w:vAlign w:val="center"/>
            <w:hideMark/>
          </w:tcPr>
          <w:p w:rsidR="0053585F" w:rsidRPr="0053585F" w:rsidRDefault="0053585F" w:rsidP="0053585F">
            <w:hyperlink r:id="rId27" w:anchor="debt-revenue" w:history="1">
              <w:r w:rsidRPr="0053585F">
                <w:rPr>
                  <w:rStyle w:val="Hyperlink"/>
                </w:rPr>
                <w:t>Noble Mining Ltd</w:t>
              </w:r>
            </w:hyperlink>
          </w:p>
        </w:tc>
        <w:tc>
          <w:tcPr>
            <w:tcW w:w="0" w:type="auto"/>
            <w:vAlign w:val="center"/>
            <w:hideMark/>
          </w:tcPr>
          <w:p w:rsidR="0053585F" w:rsidRPr="0053585F" w:rsidRDefault="0053585F" w:rsidP="0053585F">
            <w:r w:rsidRPr="0053585F">
              <w:t>2,957,223.00</w:t>
            </w:r>
          </w:p>
        </w:tc>
        <w:tc>
          <w:tcPr>
            <w:tcW w:w="0" w:type="auto"/>
            <w:vAlign w:val="center"/>
            <w:hideMark/>
          </w:tcPr>
          <w:p w:rsidR="0053585F" w:rsidRPr="0053585F" w:rsidRDefault="0053585F" w:rsidP="0053585F">
            <w:r w:rsidRPr="0053585F">
              <w:t>Gold</w:t>
            </w:r>
          </w:p>
        </w:tc>
      </w:tr>
      <w:tr w:rsidR="0053585F" w:rsidRPr="0053585F" w:rsidTr="0053585F">
        <w:trPr>
          <w:tblCellSpacing w:w="15" w:type="dxa"/>
        </w:trPr>
        <w:tc>
          <w:tcPr>
            <w:tcW w:w="0" w:type="auto"/>
            <w:vAlign w:val="center"/>
            <w:hideMark/>
          </w:tcPr>
          <w:p w:rsidR="0053585F" w:rsidRPr="0053585F" w:rsidRDefault="0053585F" w:rsidP="0053585F">
            <w:hyperlink r:id="rId28" w:anchor="debt-revenue" w:history="1">
              <w:proofErr w:type="spellStart"/>
              <w:r w:rsidRPr="0053585F">
                <w:rPr>
                  <w:rStyle w:val="Hyperlink"/>
                </w:rPr>
                <w:t>Prestea</w:t>
              </w:r>
              <w:proofErr w:type="spellEnd"/>
              <w:r w:rsidRPr="0053585F">
                <w:rPr>
                  <w:rStyle w:val="Hyperlink"/>
                </w:rPr>
                <w:t xml:space="preserve"> </w:t>
              </w:r>
              <w:proofErr w:type="spellStart"/>
              <w:r w:rsidRPr="0053585F">
                <w:rPr>
                  <w:rStyle w:val="Hyperlink"/>
                </w:rPr>
                <w:t>Sankofa</w:t>
              </w:r>
              <w:proofErr w:type="spellEnd"/>
              <w:r w:rsidRPr="0053585F">
                <w:rPr>
                  <w:rStyle w:val="Hyperlink"/>
                </w:rPr>
                <w:t xml:space="preserve"> Ltd</w:t>
              </w:r>
            </w:hyperlink>
          </w:p>
        </w:tc>
        <w:tc>
          <w:tcPr>
            <w:tcW w:w="0" w:type="auto"/>
            <w:vAlign w:val="center"/>
            <w:hideMark/>
          </w:tcPr>
          <w:p w:rsidR="0053585F" w:rsidRPr="0053585F" w:rsidRDefault="0053585F" w:rsidP="0053585F">
            <w:r w:rsidRPr="0053585F">
              <w:t>411,881.00</w:t>
            </w:r>
          </w:p>
        </w:tc>
        <w:tc>
          <w:tcPr>
            <w:tcW w:w="0" w:type="auto"/>
            <w:vAlign w:val="center"/>
            <w:hideMark/>
          </w:tcPr>
          <w:p w:rsidR="0053585F" w:rsidRPr="0053585F" w:rsidRDefault="0053585F" w:rsidP="0053585F">
            <w:r w:rsidRPr="0053585F">
              <w:t>Gold</w:t>
            </w:r>
          </w:p>
        </w:tc>
      </w:tr>
      <w:tr w:rsidR="0053585F" w:rsidRPr="0053585F" w:rsidTr="0053585F">
        <w:trPr>
          <w:tblCellSpacing w:w="15" w:type="dxa"/>
        </w:trPr>
        <w:tc>
          <w:tcPr>
            <w:tcW w:w="0" w:type="auto"/>
            <w:vAlign w:val="center"/>
            <w:hideMark/>
          </w:tcPr>
          <w:p w:rsidR="0053585F" w:rsidRPr="0053585F" w:rsidRDefault="0053585F" w:rsidP="0053585F">
            <w:hyperlink r:id="rId29" w:anchor="debt-revenue" w:history="1">
              <w:r w:rsidRPr="0053585F">
                <w:rPr>
                  <w:rStyle w:val="Hyperlink"/>
                </w:rPr>
                <w:t xml:space="preserve">AngloGold </w:t>
              </w:r>
              <w:proofErr w:type="spellStart"/>
              <w:r w:rsidRPr="0053585F">
                <w:rPr>
                  <w:rStyle w:val="Hyperlink"/>
                </w:rPr>
                <w:t>Bibiani</w:t>
              </w:r>
              <w:proofErr w:type="spellEnd"/>
              <w:r w:rsidRPr="0053585F">
                <w:rPr>
                  <w:rStyle w:val="Hyperlink"/>
                </w:rPr>
                <w:t xml:space="preserve"> (Central African Gold)</w:t>
              </w:r>
            </w:hyperlink>
          </w:p>
        </w:tc>
        <w:tc>
          <w:tcPr>
            <w:tcW w:w="0" w:type="auto"/>
            <w:vAlign w:val="center"/>
            <w:hideMark/>
          </w:tcPr>
          <w:p w:rsidR="0053585F" w:rsidRPr="0053585F" w:rsidRDefault="0053585F" w:rsidP="0053585F">
            <w:r w:rsidRPr="0053585F">
              <w:t>0.00</w:t>
            </w:r>
          </w:p>
        </w:tc>
        <w:tc>
          <w:tcPr>
            <w:tcW w:w="0" w:type="auto"/>
            <w:vAlign w:val="center"/>
            <w:hideMark/>
          </w:tcPr>
          <w:p w:rsidR="0053585F" w:rsidRPr="0053585F" w:rsidRDefault="0053585F" w:rsidP="0053585F">
            <w:r w:rsidRPr="0053585F">
              <w:t>Gold</w:t>
            </w:r>
          </w:p>
        </w:tc>
      </w:tr>
    </w:tbl>
    <w:p w:rsidR="0053585F" w:rsidRPr="0053585F" w:rsidRDefault="0053585F" w:rsidP="0053585F">
      <w:pPr>
        <w:rPr>
          <w:b/>
          <w:bCs/>
        </w:rPr>
      </w:pPr>
      <w:r w:rsidRPr="0053585F">
        <w:rPr>
          <w:b/>
          <w:bCs/>
        </w:rPr>
        <w:t>Oil and gas: revenue streams by project (2013)</w:t>
      </w:r>
    </w:p>
    <w:p w:rsidR="0053585F" w:rsidRPr="0053585F" w:rsidRDefault="0053585F" w:rsidP="0053585F">
      <w:proofErr w:type="spellStart"/>
      <w:r w:rsidRPr="0053585F">
        <w:t>RoyaltiesCorporate</w:t>
      </w:r>
      <w:proofErr w:type="spellEnd"/>
      <w:r w:rsidRPr="0053585F">
        <w:t xml:space="preserve"> income </w:t>
      </w:r>
      <w:proofErr w:type="spellStart"/>
      <w:r w:rsidRPr="0053585F">
        <w:t>taxSurface</w:t>
      </w:r>
      <w:proofErr w:type="spellEnd"/>
      <w:r w:rsidRPr="0053585F">
        <w:t xml:space="preserve"> </w:t>
      </w:r>
      <w:proofErr w:type="spellStart"/>
      <w:r w:rsidRPr="0053585F">
        <w:t>rentalsCarried</w:t>
      </w:r>
      <w:proofErr w:type="spellEnd"/>
      <w:r w:rsidRPr="0053585F">
        <w:t xml:space="preserve"> / participating </w:t>
      </w:r>
      <w:proofErr w:type="spellStart"/>
      <w:r w:rsidRPr="0053585F">
        <w:t>interestJubilee</w:t>
      </w:r>
      <w:proofErr w:type="spellEnd"/>
      <w:r w:rsidRPr="0053585F">
        <w:t xml:space="preserve"> Fields...</w:t>
      </w:r>
      <w:proofErr w:type="spellStart"/>
      <w:r w:rsidRPr="0053585F">
        <w:t>Saltpond</w:t>
      </w:r>
      <w:proofErr w:type="spellEnd"/>
      <w:r w:rsidRPr="0053585F">
        <w:t xml:space="preserve"> </w:t>
      </w:r>
      <w:proofErr w:type="spellStart"/>
      <w:r w:rsidRPr="0053585F">
        <w:t>Offsh</w:t>
      </w:r>
      <w:proofErr w:type="spellEnd"/>
      <w:r w:rsidRPr="0053585F">
        <w:t>...Revenue01</w:t>
      </w:r>
      <w:proofErr w:type="gramStart"/>
      <w:r w:rsidRPr="0053585F">
        <w:t>,594.00</w:t>
      </w:r>
      <w:proofErr w:type="gramEnd"/>
      <w:r w:rsidRPr="0053585F">
        <w:t xml:space="preserve"> M</w:t>
      </w:r>
    </w:p>
    <w:p w:rsidR="0053585F" w:rsidRPr="0053585F" w:rsidRDefault="0053585F" w:rsidP="0053585F">
      <w:pPr>
        <w:rPr>
          <w:b/>
          <w:bCs/>
        </w:rPr>
      </w:pPr>
      <w:r w:rsidRPr="0053585F">
        <w:rPr>
          <w:b/>
          <w:bCs/>
        </w:rPr>
        <w:t>Oil and gas: projects (2013)</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48"/>
        <w:gridCol w:w="1619"/>
        <w:gridCol w:w="1287"/>
      </w:tblGrid>
      <w:tr w:rsidR="0053585F" w:rsidRPr="0053585F" w:rsidTr="0053585F">
        <w:trPr>
          <w:tblHeader/>
          <w:tblCellSpacing w:w="15" w:type="dxa"/>
        </w:trPr>
        <w:tc>
          <w:tcPr>
            <w:tcW w:w="0" w:type="auto"/>
            <w:vAlign w:val="center"/>
            <w:hideMark/>
          </w:tcPr>
          <w:p w:rsidR="0053585F" w:rsidRPr="0053585F" w:rsidRDefault="0053585F" w:rsidP="0053585F">
            <w:pPr>
              <w:rPr>
                <w:b/>
                <w:bCs/>
              </w:rPr>
            </w:pPr>
            <w:r w:rsidRPr="0053585F">
              <w:rPr>
                <w:b/>
                <w:bCs/>
              </w:rPr>
              <w:t>Company / project name</w:t>
            </w:r>
          </w:p>
        </w:tc>
        <w:tc>
          <w:tcPr>
            <w:tcW w:w="0" w:type="auto"/>
            <w:vAlign w:val="center"/>
            <w:hideMark/>
          </w:tcPr>
          <w:p w:rsidR="0053585F" w:rsidRPr="0053585F" w:rsidRDefault="0053585F" w:rsidP="0053585F">
            <w:pPr>
              <w:rPr>
                <w:b/>
                <w:bCs/>
              </w:rPr>
            </w:pPr>
            <w:r w:rsidRPr="0053585F">
              <w:rPr>
                <w:b/>
                <w:bCs/>
              </w:rPr>
              <w:t>Revenue (GHS)</w:t>
            </w:r>
          </w:p>
        </w:tc>
        <w:tc>
          <w:tcPr>
            <w:tcW w:w="0" w:type="auto"/>
            <w:vAlign w:val="center"/>
            <w:hideMark/>
          </w:tcPr>
          <w:p w:rsidR="0053585F" w:rsidRPr="0053585F" w:rsidRDefault="0053585F" w:rsidP="0053585F">
            <w:pPr>
              <w:rPr>
                <w:b/>
                <w:bCs/>
              </w:rPr>
            </w:pPr>
            <w:r w:rsidRPr="0053585F">
              <w:rPr>
                <w:b/>
                <w:bCs/>
              </w:rPr>
              <w:t>Commodities</w:t>
            </w:r>
          </w:p>
        </w:tc>
      </w:tr>
      <w:tr w:rsidR="0053585F" w:rsidRPr="0053585F" w:rsidTr="0053585F">
        <w:trPr>
          <w:tblCellSpacing w:w="15" w:type="dxa"/>
        </w:trPr>
        <w:tc>
          <w:tcPr>
            <w:tcW w:w="0" w:type="auto"/>
            <w:vAlign w:val="center"/>
            <w:hideMark/>
          </w:tcPr>
          <w:p w:rsidR="0053585F" w:rsidRPr="0053585F" w:rsidRDefault="0053585F" w:rsidP="0053585F">
            <w:hyperlink r:id="rId30" w:anchor="debt-revenue" w:history="1">
              <w:r w:rsidRPr="0053585F">
                <w:rPr>
                  <w:rStyle w:val="Hyperlink"/>
                </w:rPr>
                <w:t>Jubilee Fields Partners</w:t>
              </w:r>
            </w:hyperlink>
          </w:p>
        </w:tc>
        <w:tc>
          <w:tcPr>
            <w:tcW w:w="0" w:type="auto"/>
            <w:vAlign w:val="center"/>
            <w:hideMark/>
          </w:tcPr>
          <w:p w:rsidR="0053585F" w:rsidRPr="0053585F" w:rsidRDefault="0053585F" w:rsidP="0053585F">
            <w:r w:rsidRPr="0053585F">
              <w:t>1,594,200,826.26</w:t>
            </w:r>
          </w:p>
        </w:tc>
        <w:tc>
          <w:tcPr>
            <w:tcW w:w="0" w:type="auto"/>
            <w:vAlign w:val="center"/>
            <w:hideMark/>
          </w:tcPr>
          <w:p w:rsidR="0053585F" w:rsidRPr="0053585F" w:rsidRDefault="0053585F" w:rsidP="0053585F">
            <w:r w:rsidRPr="0053585F">
              <w:t>Oil and Gas</w:t>
            </w:r>
          </w:p>
        </w:tc>
      </w:tr>
      <w:tr w:rsidR="0053585F" w:rsidRPr="0053585F" w:rsidTr="0053585F">
        <w:trPr>
          <w:tblCellSpacing w:w="15" w:type="dxa"/>
        </w:trPr>
        <w:tc>
          <w:tcPr>
            <w:tcW w:w="0" w:type="auto"/>
            <w:vAlign w:val="center"/>
            <w:hideMark/>
          </w:tcPr>
          <w:p w:rsidR="0053585F" w:rsidRPr="0053585F" w:rsidRDefault="0053585F" w:rsidP="0053585F">
            <w:hyperlink r:id="rId31" w:anchor="debt-revenue" w:history="1">
              <w:proofErr w:type="spellStart"/>
              <w:r w:rsidRPr="0053585F">
                <w:rPr>
                  <w:rStyle w:val="Hyperlink"/>
                </w:rPr>
                <w:t>Saltpond</w:t>
              </w:r>
              <w:proofErr w:type="spellEnd"/>
              <w:r w:rsidRPr="0053585F">
                <w:rPr>
                  <w:rStyle w:val="Hyperlink"/>
                </w:rPr>
                <w:t xml:space="preserve"> Offshore Fields</w:t>
              </w:r>
            </w:hyperlink>
          </w:p>
        </w:tc>
        <w:tc>
          <w:tcPr>
            <w:tcW w:w="0" w:type="auto"/>
            <w:vAlign w:val="center"/>
            <w:hideMark/>
          </w:tcPr>
          <w:p w:rsidR="0053585F" w:rsidRPr="0053585F" w:rsidRDefault="0053585F" w:rsidP="0053585F">
            <w:r w:rsidRPr="0053585F">
              <w:t>888,428.20</w:t>
            </w:r>
          </w:p>
        </w:tc>
        <w:tc>
          <w:tcPr>
            <w:tcW w:w="0" w:type="auto"/>
            <w:vAlign w:val="center"/>
            <w:hideMark/>
          </w:tcPr>
          <w:p w:rsidR="0053585F" w:rsidRPr="0053585F" w:rsidRDefault="0053585F" w:rsidP="0053585F">
            <w:r w:rsidRPr="0053585F">
              <w:t>Oil and Gas</w:t>
            </w:r>
          </w:p>
        </w:tc>
      </w:tr>
    </w:tbl>
    <w:p w:rsidR="0053585F" w:rsidRPr="0053585F" w:rsidRDefault="0053585F" w:rsidP="0053585F">
      <w:pPr>
        <w:rPr>
          <w:b/>
          <w:bCs/>
        </w:rPr>
      </w:pPr>
      <w:r w:rsidRPr="0053585F">
        <w:rPr>
          <w:b/>
          <w:bCs/>
        </w:rPr>
        <w:t>Notes</w:t>
      </w:r>
    </w:p>
    <w:p w:rsidR="0053585F" w:rsidRPr="0053585F" w:rsidRDefault="0053585F" w:rsidP="0053585F">
      <w:r w:rsidRPr="0053585F">
        <w:t>Companies are listed in order of revenue contribution, for the year selected above using the time slider. Zero values signify data unavailable or no production. Oil figures were originally available in USD, but to allow for comparability, they have been converted to GHS at the Bank of Ghana annual average rate for each year.</w:t>
      </w:r>
    </w:p>
    <w:p w:rsidR="0053585F" w:rsidRPr="0053585F" w:rsidRDefault="0053585F" w:rsidP="0053585F">
      <w:pPr>
        <w:rPr>
          <w:b/>
          <w:bCs/>
        </w:rPr>
      </w:pPr>
      <w:r w:rsidRPr="0053585F">
        <w:rPr>
          <w:b/>
          <w:bCs/>
        </w:rPr>
        <w:t>Source</w:t>
      </w:r>
    </w:p>
    <w:p w:rsidR="0053585F" w:rsidRPr="0053585F" w:rsidRDefault="0053585F" w:rsidP="0053585F">
      <w:r w:rsidRPr="0053585F">
        <w:t>GHEITI website: http://gheiti.gov.gh/</w:t>
      </w:r>
    </w:p>
    <w:p w:rsidR="0053585F" w:rsidRPr="0053585F" w:rsidRDefault="0053585F" w:rsidP="0053585F">
      <w:pPr>
        <w:rPr>
          <w:b/>
          <w:bCs/>
        </w:rPr>
      </w:pPr>
      <w:r w:rsidRPr="0053585F">
        <w:rPr>
          <w:b/>
          <w:bCs/>
        </w:rPr>
        <w:t>Data</w:t>
      </w:r>
    </w:p>
    <w:p w:rsidR="0053585F" w:rsidRPr="0053585F" w:rsidRDefault="0053585F" w:rsidP="0053585F">
      <w:pPr>
        <w:rPr>
          <w:b/>
          <w:bCs/>
        </w:rPr>
      </w:pPr>
      <w:r w:rsidRPr="0053585F">
        <w:rPr>
          <w:b/>
          <w:bCs/>
        </w:rPr>
        <w:lastRenderedPageBreak/>
        <w:t>Company: Newmont Ghana Gold Ltd</w:t>
      </w:r>
    </w:p>
    <w:p w:rsidR="0053585F" w:rsidRPr="0053585F" w:rsidRDefault="0053585F" w:rsidP="0053585F">
      <w:r w:rsidRPr="0053585F">
        <w:t>Select a company:</w:t>
      </w:r>
    </w:p>
    <w:p w:rsidR="0053585F" w:rsidRPr="0053585F" w:rsidRDefault="0053585F" w:rsidP="0053585F">
      <w:pPr>
        <w:rPr>
          <w:b/>
          <w:bCs/>
        </w:rPr>
      </w:pPr>
      <w:r w:rsidRPr="0053585F">
        <w:rPr>
          <w:b/>
          <w:bCs/>
        </w:rPr>
        <w:t>About</w:t>
      </w:r>
    </w:p>
    <w:p w:rsidR="0053585F" w:rsidRPr="0053585F" w:rsidRDefault="0053585F" w:rsidP="0053585F">
      <w:r w:rsidRPr="0053585F">
        <w:t>Newmont Mining Corporation is a gold producer with operations and/or assets in the United States, Australia, Peru, Indonesia, Ghana, New Zealand and Mexico. Of the 2013 consolidated gold production, approximately 36% came from North America, 19% from South America, 31% from Australia, 1% from Indonesia, and 13% from Africa essentially Ghana.</w:t>
      </w:r>
      <w:r w:rsidRPr="0053585F">
        <w:br/>
      </w:r>
      <w:r w:rsidRPr="0053585F">
        <w:br/>
      </w:r>
      <w:proofErr w:type="spellStart"/>
      <w:r w:rsidRPr="0053585F">
        <w:t>Ahafo</w:t>
      </w:r>
      <w:proofErr w:type="spellEnd"/>
      <w:r w:rsidRPr="0053585F">
        <w:t xml:space="preserve"> (100% owned) is located in the </w:t>
      </w:r>
      <w:proofErr w:type="spellStart"/>
      <w:r w:rsidRPr="0053585F">
        <w:t>Brong-Ahafo</w:t>
      </w:r>
      <w:proofErr w:type="spellEnd"/>
      <w:r w:rsidRPr="0053585F">
        <w:t xml:space="preserve"> Region of Ghana, approximately 180 miles (290 kilometers) northwest of Accra. It operates four open pits at </w:t>
      </w:r>
      <w:proofErr w:type="spellStart"/>
      <w:r w:rsidRPr="0053585F">
        <w:t>Ahafo</w:t>
      </w:r>
      <w:proofErr w:type="spellEnd"/>
      <w:r w:rsidRPr="0053585F">
        <w:t xml:space="preserve"> with reserves contained in 11 pits and an underground mine presently in development. Commercial production in the fourth pit at </w:t>
      </w:r>
      <w:proofErr w:type="spellStart"/>
      <w:proofErr w:type="gramStart"/>
      <w:r w:rsidRPr="0053585F">
        <w:t>Amoma</w:t>
      </w:r>
      <w:proofErr w:type="spellEnd"/>
      <w:r w:rsidRPr="0053585F">
        <w:t>,</w:t>
      </w:r>
      <w:proofErr w:type="gramEnd"/>
      <w:r w:rsidRPr="0053585F">
        <w:t xml:space="preserve"> began in October 2010. The process plant consists of a conventional mill and carbon-in-leach circuit. </w:t>
      </w:r>
      <w:proofErr w:type="spellStart"/>
      <w:r w:rsidRPr="0053585F">
        <w:t>Ahafo</w:t>
      </w:r>
      <w:proofErr w:type="spellEnd"/>
      <w:r w:rsidRPr="0053585F">
        <w:t xml:space="preserve"> produced 570,000 ounces of gold in 2013, and at December 31, 2013, we reported 10.1 million ounces of gold reserves.</w:t>
      </w:r>
    </w:p>
    <w:p w:rsidR="0053585F" w:rsidRPr="0053585F" w:rsidRDefault="0053585F" w:rsidP="0053585F">
      <w:pPr>
        <w:rPr>
          <w:b/>
          <w:bCs/>
        </w:rPr>
      </w:pPr>
      <w:r w:rsidRPr="0053585F">
        <w:rPr>
          <w:b/>
          <w:bCs/>
        </w:rPr>
        <w:t>Trend in revenue stream by project</w:t>
      </w:r>
    </w:p>
    <w:p w:rsidR="0053585F" w:rsidRPr="0053585F" w:rsidRDefault="0053585F" w:rsidP="0053585F">
      <w:proofErr w:type="spellStart"/>
      <w:r w:rsidRPr="0053585F">
        <w:t>RoyaltiesCorporate</w:t>
      </w:r>
      <w:proofErr w:type="spellEnd"/>
      <w:r w:rsidRPr="0053585F">
        <w:t xml:space="preserve"> income </w:t>
      </w:r>
      <w:proofErr w:type="spellStart"/>
      <w:r w:rsidRPr="0053585F">
        <w:t>taxGround</w:t>
      </w:r>
      <w:proofErr w:type="spellEnd"/>
      <w:r w:rsidRPr="0053585F">
        <w:t xml:space="preserve"> </w:t>
      </w:r>
      <w:proofErr w:type="spellStart"/>
      <w:r w:rsidRPr="0053585F">
        <w:t>rentDividendProperty</w:t>
      </w:r>
      <w:proofErr w:type="spellEnd"/>
      <w:r w:rsidRPr="0053585F">
        <w:t xml:space="preserve"> rateYear20062007200820092010201120122013Revenue0244.00 M</w:t>
      </w:r>
    </w:p>
    <w:p w:rsidR="0053585F" w:rsidRPr="0053585F" w:rsidRDefault="0053585F" w:rsidP="0053585F">
      <w:pPr>
        <w:rPr>
          <w:b/>
          <w:bCs/>
        </w:rPr>
      </w:pPr>
      <w:r w:rsidRPr="0053585F">
        <w:rPr>
          <w:b/>
          <w:bCs/>
        </w:rPr>
        <w:t>Notes</w:t>
      </w:r>
    </w:p>
    <w:p w:rsidR="0053585F" w:rsidRPr="0053585F" w:rsidRDefault="0053585F" w:rsidP="0053585F">
      <w:r w:rsidRPr="0053585F">
        <w:t>Companies are listed in order of revenue contribution, for the year selected above using the time slider. Zero values signify data unavailable or no production. Oil figures were originally available in USD, but to allow for comparability, they have been converted to GHS at the Bank of Ghana annual average rate for each year.</w:t>
      </w:r>
    </w:p>
    <w:p w:rsidR="0053585F" w:rsidRPr="0053585F" w:rsidRDefault="0053585F" w:rsidP="0053585F">
      <w:pPr>
        <w:rPr>
          <w:b/>
          <w:bCs/>
        </w:rPr>
      </w:pPr>
      <w:r w:rsidRPr="0053585F">
        <w:rPr>
          <w:b/>
          <w:bCs/>
        </w:rPr>
        <w:t>Source</w:t>
      </w:r>
    </w:p>
    <w:p w:rsidR="0053585F" w:rsidRPr="0053585F" w:rsidRDefault="0053585F" w:rsidP="0053585F">
      <w:r w:rsidRPr="0053585F">
        <w:t>GHEITI website: http://gheiti.gov.gh/</w:t>
      </w:r>
    </w:p>
    <w:p w:rsidR="0053585F" w:rsidRPr="0053585F" w:rsidRDefault="0053585F" w:rsidP="0053585F">
      <w:pPr>
        <w:rPr>
          <w:b/>
          <w:bCs/>
        </w:rPr>
      </w:pPr>
      <w:r w:rsidRPr="0053585F">
        <w:rPr>
          <w:b/>
          <w:bCs/>
        </w:rPr>
        <w:t>Data</w:t>
      </w:r>
    </w:p>
    <w:p w:rsidR="0053585F" w:rsidRPr="0053585F" w:rsidRDefault="0053585F" w:rsidP="0053585F">
      <w:pPr>
        <w:rPr>
          <w:b/>
          <w:bCs/>
        </w:rPr>
      </w:pPr>
      <w:r w:rsidRPr="0053585F">
        <w:rPr>
          <w:b/>
          <w:bCs/>
        </w:rPr>
        <w:t>Production volume per company (project) per year</w:t>
      </w:r>
    </w:p>
    <w:p w:rsidR="0053585F" w:rsidRPr="0053585F" w:rsidRDefault="0053585F" w:rsidP="0053585F">
      <w:hyperlink r:id="rId32" w:anchor="close" w:history="1">
        <w:r w:rsidRPr="0053585F">
          <w:rPr>
            <w:rStyle w:val="Hyperlink"/>
          </w:rPr>
          <w:t>×</w:t>
        </w:r>
      </w:hyperlink>
    </w:p>
    <w:p w:rsidR="0053585F" w:rsidRPr="0053585F" w:rsidRDefault="0053585F" w:rsidP="0053585F">
      <w:hyperlink r:id="rId33" w:anchor="debt-revenue" w:history="1">
        <w:r w:rsidRPr="0053585F">
          <w:rPr>
            <w:rStyle w:val="Hyperlink"/>
          </w:rPr>
          <w:t>Ghana Bauxite Company Ltd</w:t>
        </w:r>
      </w:hyperlink>
    </w:p>
    <w:p w:rsidR="0053585F" w:rsidRPr="0053585F" w:rsidRDefault="0053585F" w:rsidP="0053585F">
      <w:r w:rsidRPr="0053585F">
        <w:t xml:space="preserve">Location: </w:t>
      </w:r>
      <w:proofErr w:type="spellStart"/>
      <w:r w:rsidRPr="0053585F">
        <w:t>Awaso</w:t>
      </w:r>
      <w:proofErr w:type="spellEnd"/>
      <w:r w:rsidRPr="0053585F">
        <w:br/>
        <w:t>Production volume: 826994.0 MT</w:t>
      </w:r>
      <w:r w:rsidRPr="0053585F">
        <w:br/>
        <w:t>Commodity: Bauxite</w:t>
      </w:r>
    </w:p>
    <w:p w:rsidR="0053585F" w:rsidRPr="0053585F" w:rsidRDefault="0053585F" w:rsidP="0053585F">
      <w:hyperlink r:id="rId34" w:tooltip="Zoom in" w:history="1">
        <w:r w:rsidRPr="0053585F">
          <w:rPr>
            <w:rStyle w:val="Hyperlink"/>
          </w:rPr>
          <w:t>+</w:t>
        </w:r>
      </w:hyperlink>
      <w:hyperlink r:id="rId35" w:tooltip="Zoom out" w:history="1">
        <w:r w:rsidRPr="0053585F">
          <w:rPr>
            <w:rStyle w:val="Hyperlink"/>
          </w:rPr>
          <w:t>-</w:t>
        </w:r>
      </w:hyperlink>
    </w:p>
    <w:p w:rsidR="0053585F" w:rsidRPr="0053585F" w:rsidRDefault="0053585F" w:rsidP="0053585F">
      <w:pPr>
        <w:rPr>
          <w:vanish/>
        </w:rPr>
      </w:pPr>
      <w:r w:rsidRPr="0053585F">
        <w:rPr>
          <w:vanish/>
        </w:rPr>
        <w:lastRenderedPageBreak/>
        <w:t>Top of Form</w:t>
      </w:r>
    </w:p>
    <w:p w:rsidR="0053585F" w:rsidRPr="0053585F" w:rsidRDefault="0053585F" w:rsidP="0053585F">
      <w:r w:rsidRPr="0053585F">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20.25pt;height:18pt" o:ole="">
            <v:imagedata r:id="rId36" o:title=""/>
          </v:shape>
          <w:control r:id="rId37" w:name="DefaultOcxName" w:shapeid="_x0000_i1038"/>
        </w:object>
      </w:r>
      <w:r w:rsidRPr="0053585F">
        <w:t>Gold</w:t>
      </w:r>
      <w:r w:rsidRPr="0053585F">
        <w:object w:dxaOrig="1440" w:dyaOrig="1440">
          <v:shape id="_x0000_i1037" type="#_x0000_t75" style="width:20.25pt;height:18pt" o:ole="">
            <v:imagedata r:id="rId36" o:title=""/>
          </v:shape>
          <w:control r:id="rId38" w:name="DefaultOcxName1" w:shapeid="_x0000_i1037"/>
        </w:object>
      </w:r>
      <w:r w:rsidRPr="0053585F">
        <w:t xml:space="preserve"> Bauxite</w:t>
      </w:r>
      <w:r w:rsidRPr="0053585F">
        <w:object w:dxaOrig="1440" w:dyaOrig="1440">
          <v:shape id="_x0000_i1036" type="#_x0000_t75" style="width:20.25pt;height:18pt" o:ole="">
            <v:imagedata r:id="rId36" o:title=""/>
          </v:shape>
          <w:control r:id="rId39" w:name="DefaultOcxName2" w:shapeid="_x0000_i1036"/>
        </w:object>
      </w:r>
      <w:r w:rsidRPr="0053585F">
        <w:t xml:space="preserve"> Manganese</w:t>
      </w:r>
      <w:r w:rsidRPr="0053585F">
        <w:object w:dxaOrig="1440" w:dyaOrig="1440">
          <v:shape id="_x0000_i1035" type="#_x0000_t75" style="width:20.25pt;height:18pt" o:ole="">
            <v:imagedata r:id="rId40" o:title=""/>
          </v:shape>
          <w:control r:id="rId41" w:name="DefaultOcxName3" w:shapeid="_x0000_i1035"/>
        </w:object>
      </w:r>
      <w:r w:rsidRPr="0053585F">
        <w:t xml:space="preserve"> Oil and Gas</w:t>
      </w:r>
    </w:p>
    <w:p w:rsidR="0053585F" w:rsidRPr="0053585F" w:rsidRDefault="0053585F" w:rsidP="0053585F">
      <w:pPr>
        <w:rPr>
          <w:vanish/>
        </w:rPr>
      </w:pPr>
      <w:r w:rsidRPr="0053585F">
        <w:rPr>
          <w:vanish/>
        </w:rPr>
        <w:t>Bottom of Form</w:t>
      </w:r>
    </w:p>
    <w:p w:rsidR="0053585F" w:rsidRPr="0053585F" w:rsidRDefault="0053585F" w:rsidP="0053585F">
      <w:hyperlink r:id="rId42" w:tooltip="A JS library for interactive maps" w:history="1">
        <w:r w:rsidRPr="0053585F">
          <w:rPr>
            <w:rStyle w:val="Hyperlink"/>
          </w:rPr>
          <w:t>Leaflet</w:t>
        </w:r>
      </w:hyperlink>
      <w:r w:rsidRPr="0053585F">
        <w:t xml:space="preserve"> | </w:t>
      </w:r>
      <w:proofErr w:type="spellStart"/>
      <w:r w:rsidRPr="0053585F">
        <w:t>MapBox</w:t>
      </w:r>
      <w:proofErr w:type="spellEnd"/>
      <w:r w:rsidRPr="0053585F">
        <w:t xml:space="preserve"> Streets</w:t>
      </w:r>
    </w:p>
    <w:p w:rsidR="0053585F" w:rsidRPr="0053585F" w:rsidRDefault="0053585F" w:rsidP="0053585F">
      <w:pPr>
        <w:rPr>
          <w:b/>
          <w:bCs/>
        </w:rPr>
      </w:pPr>
      <w:r w:rsidRPr="0053585F">
        <w:rPr>
          <w:b/>
          <w:bCs/>
        </w:rPr>
        <w:t>Notes</w:t>
      </w:r>
    </w:p>
    <w:p w:rsidR="0053585F" w:rsidRPr="0053585F" w:rsidRDefault="0053585F" w:rsidP="0053585F">
      <w:r w:rsidRPr="0053585F">
        <w:t>Click on a marker to view the production volume for that location. Zero values signify data unavailable or no production.</w:t>
      </w:r>
    </w:p>
    <w:p w:rsidR="0053585F" w:rsidRPr="0053585F" w:rsidRDefault="0053585F" w:rsidP="0053585F">
      <w:pPr>
        <w:rPr>
          <w:b/>
          <w:bCs/>
        </w:rPr>
      </w:pPr>
      <w:r w:rsidRPr="0053585F">
        <w:rPr>
          <w:b/>
          <w:bCs/>
        </w:rPr>
        <w:t>Source</w:t>
      </w:r>
    </w:p>
    <w:p w:rsidR="0053585F" w:rsidRPr="0053585F" w:rsidRDefault="0053585F" w:rsidP="0053585F">
      <w:r w:rsidRPr="0053585F">
        <w:t>GHEITI website: http://gheiti.gov.gh/</w:t>
      </w:r>
    </w:p>
    <w:p w:rsidR="0053585F" w:rsidRPr="0053585F" w:rsidRDefault="0053585F" w:rsidP="0053585F">
      <w:pPr>
        <w:rPr>
          <w:b/>
          <w:bCs/>
        </w:rPr>
      </w:pPr>
      <w:r w:rsidRPr="0053585F">
        <w:rPr>
          <w:b/>
          <w:bCs/>
        </w:rPr>
        <w:t>Data</w:t>
      </w:r>
    </w:p>
    <w:p w:rsidR="0053585F" w:rsidRPr="0053585F" w:rsidRDefault="0053585F" w:rsidP="0053585F">
      <w:pPr>
        <w:rPr>
          <w:b/>
          <w:bCs/>
        </w:rPr>
      </w:pPr>
      <w:r w:rsidRPr="0053585F">
        <w:rPr>
          <w:b/>
          <w:bCs/>
        </w:rPr>
        <w:t>Comparing government revenue with extractive sector revenue</w:t>
      </w:r>
    </w:p>
    <w:p w:rsidR="0053585F" w:rsidRPr="0053585F" w:rsidRDefault="0053585F" w:rsidP="0053585F">
      <w:r w:rsidRPr="0053585F">
        <w:t xml:space="preserve">General government </w:t>
      </w:r>
      <w:proofErr w:type="spellStart"/>
      <w:r w:rsidRPr="0053585F">
        <w:t>revenueExtractive</w:t>
      </w:r>
      <w:proofErr w:type="spellEnd"/>
      <w:r w:rsidRPr="0053585F">
        <w:t xml:space="preserve"> revenuesYear20042006200820102012Revenue015</w:t>
      </w:r>
      <w:proofErr w:type="gramStart"/>
      <w:r w:rsidRPr="0053585F">
        <w:t>,630.00</w:t>
      </w:r>
      <w:proofErr w:type="gramEnd"/>
      <w:r w:rsidRPr="0053585F">
        <w:t xml:space="preserve"> M</w:t>
      </w:r>
    </w:p>
    <w:p w:rsidR="0053585F" w:rsidRPr="0053585F" w:rsidRDefault="0053585F" w:rsidP="0053585F">
      <w:pPr>
        <w:rPr>
          <w:b/>
          <w:bCs/>
        </w:rPr>
      </w:pPr>
      <w:r w:rsidRPr="0053585F">
        <w:rPr>
          <w:b/>
          <w:bCs/>
        </w:rPr>
        <w:t>Source</w:t>
      </w:r>
    </w:p>
    <w:p w:rsidR="0053585F" w:rsidRPr="0053585F" w:rsidRDefault="0053585F" w:rsidP="0053585F">
      <w:r w:rsidRPr="0053585F">
        <w:t>IMF World Economic Outlook, April 2015; GHEITI website: http://gheiti.gov.gh</w:t>
      </w:r>
    </w:p>
    <w:p w:rsidR="0053585F" w:rsidRPr="0053585F" w:rsidRDefault="0053585F" w:rsidP="0053585F">
      <w:pPr>
        <w:rPr>
          <w:b/>
          <w:bCs/>
        </w:rPr>
      </w:pPr>
      <w:r w:rsidRPr="0053585F">
        <w:rPr>
          <w:b/>
          <w:bCs/>
        </w:rPr>
        <w:t>Data</w:t>
      </w:r>
    </w:p>
    <w:p w:rsidR="0053585F" w:rsidRPr="0053585F" w:rsidRDefault="0053585F" w:rsidP="0053585F">
      <w:pPr>
        <w:rPr>
          <w:b/>
          <w:bCs/>
        </w:rPr>
      </w:pPr>
      <w:r w:rsidRPr="0053585F">
        <w:rPr>
          <w:b/>
          <w:bCs/>
        </w:rPr>
        <w:t>Data</w:t>
      </w:r>
    </w:p>
    <w:p w:rsidR="0053585F" w:rsidRPr="0053585F" w:rsidRDefault="0053585F" w:rsidP="0053585F">
      <w:r w:rsidRPr="0053585F">
        <w:t>You can download all the data used on this Dashboard here.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1"/>
        <w:gridCol w:w="30"/>
        <w:gridCol w:w="6436"/>
        <w:gridCol w:w="30"/>
        <w:gridCol w:w="983"/>
      </w:tblGrid>
      <w:tr w:rsidR="0053585F" w:rsidRPr="0053585F" w:rsidTr="0053585F">
        <w:trPr>
          <w:tblHeader/>
          <w:tblCellSpacing w:w="15" w:type="dxa"/>
        </w:trPr>
        <w:tc>
          <w:tcPr>
            <w:tcW w:w="0" w:type="auto"/>
            <w:gridSpan w:val="2"/>
            <w:vAlign w:val="center"/>
            <w:hideMark/>
          </w:tcPr>
          <w:p w:rsidR="0053585F" w:rsidRPr="0053585F" w:rsidRDefault="0053585F" w:rsidP="0053585F">
            <w:pPr>
              <w:rPr>
                <w:b/>
                <w:bCs/>
              </w:rPr>
            </w:pPr>
            <w:r w:rsidRPr="0053585F">
              <w:rPr>
                <w:b/>
                <w:bCs/>
              </w:rPr>
              <w:t>File</w:t>
            </w:r>
          </w:p>
        </w:tc>
        <w:tc>
          <w:tcPr>
            <w:tcW w:w="0" w:type="auto"/>
            <w:vAlign w:val="center"/>
            <w:hideMark/>
          </w:tcPr>
          <w:p w:rsidR="0053585F" w:rsidRPr="0053585F" w:rsidRDefault="0053585F" w:rsidP="0053585F">
            <w:pPr>
              <w:rPr>
                <w:b/>
                <w:bCs/>
              </w:rPr>
            </w:pPr>
            <w:r w:rsidRPr="0053585F">
              <w:rPr>
                <w:b/>
                <w:bCs/>
              </w:rPr>
              <w:t>Description</w:t>
            </w:r>
          </w:p>
        </w:tc>
        <w:tc>
          <w:tcPr>
            <w:tcW w:w="0" w:type="auto"/>
            <w:gridSpan w:val="2"/>
            <w:vAlign w:val="center"/>
            <w:hideMark/>
          </w:tcPr>
          <w:p w:rsidR="0053585F" w:rsidRPr="0053585F" w:rsidRDefault="0053585F" w:rsidP="0053585F">
            <w:pPr>
              <w:rPr>
                <w:b/>
                <w:bCs/>
              </w:rPr>
            </w:pPr>
            <w:r w:rsidRPr="0053585F">
              <w:rPr>
                <w:b/>
                <w:bCs/>
              </w:rPr>
              <w:t>Download</w:t>
            </w:r>
          </w:p>
        </w:tc>
      </w:tr>
      <w:tr w:rsidR="0053585F" w:rsidRPr="0053585F" w:rsidTr="0053585F">
        <w:trPr>
          <w:tblCellSpacing w:w="15" w:type="dxa"/>
        </w:trPr>
        <w:tc>
          <w:tcPr>
            <w:tcW w:w="0" w:type="auto"/>
            <w:gridSpan w:val="2"/>
            <w:vAlign w:val="center"/>
            <w:hideMark/>
          </w:tcPr>
          <w:p w:rsidR="0053585F" w:rsidRPr="0053585F" w:rsidRDefault="0053585F" w:rsidP="0053585F">
            <w:r w:rsidRPr="0053585F">
              <w:t>Disaggregated resource revenues</w:t>
            </w:r>
          </w:p>
        </w:tc>
        <w:tc>
          <w:tcPr>
            <w:tcW w:w="0" w:type="auto"/>
            <w:vAlign w:val="center"/>
            <w:hideMark/>
          </w:tcPr>
          <w:p w:rsidR="0053585F" w:rsidRPr="0053585F" w:rsidRDefault="0053585F" w:rsidP="0053585F">
            <w:r w:rsidRPr="0053585F">
              <w:t>Contains detailed breakdown of resource revenues by revenue stream, company, and commodity.</w:t>
            </w:r>
            <w:r w:rsidRPr="0053585F">
              <w:br/>
              <w:t>Source: EITI reports</w:t>
            </w:r>
          </w:p>
        </w:tc>
        <w:tc>
          <w:tcPr>
            <w:tcW w:w="0" w:type="auto"/>
            <w:gridSpan w:val="2"/>
            <w:vAlign w:val="center"/>
            <w:hideMark/>
          </w:tcPr>
          <w:p w:rsidR="0053585F" w:rsidRPr="0053585F" w:rsidRDefault="0053585F" w:rsidP="0053585F"/>
        </w:tc>
      </w:tr>
      <w:tr w:rsidR="0053585F" w:rsidRPr="0053585F" w:rsidTr="0053585F">
        <w:trPr>
          <w:tblCellSpacing w:w="15" w:type="dxa"/>
        </w:trPr>
        <w:tc>
          <w:tcPr>
            <w:tcW w:w="0" w:type="auto"/>
            <w:vAlign w:val="center"/>
            <w:hideMark/>
          </w:tcPr>
          <w:p w:rsidR="0053585F" w:rsidRPr="0053585F" w:rsidRDefault="0053585F" w:rsidP="0053585F">
            <w:r w:rsidRPr="0053585F">
              <w:t>Resource volume production</w:t>
            </w:r>
          </w:p>
        </w:tc>
        <w:tc>
          <w:tcPr>
            <w:tcW w:w="0" w:type="auto"/>
            <w:gridSpan w:val="3"/>
            <w:vAlign w:val="center"/>
            <w:hideMark/>
          </w:tcPr>
          <w:p w:rsidR="0053585F" w:rsidRPr="0053585F" w:rsidRDefault="0053585F" w:rsidP="0053585F">
            <w:r w:rsidRPr="0053585F">
              <w:t>Contains summary volume produced by each project, disaggregated by location, year, commodity and company.</w:t>
            </w:r>
            <w:r w:rsidRPr="0053585F">
              <w:br/>
              <w:t>Source: EITI reports</w:t>
            </w:r>
          </w:p>
        </w:tc>
        <w:tc>
          <w:tcPr>
            <w:tcW w:w="0" w:type="auto"/>
            <w:vAlign w:val="center"/>
            <w:hideMark/>
          </w:tcPr>
          <w:p w:rsidR="0053585F" w:rsidRPr="0053585F" w:rsidRDefault="0053585F" w:rsidP="0053585F"/>
        </w:tc>
      </w:tr>
      <w:tr w:rsidR="0053585F" w:rsidRPr="0053585F" w:rsidTr="0053585F">
        <w:trPr>
          <w:tblCellSpacing w:w="15" w:type="dxa"/>
        </w:trPr>
        <w:tc>
          <w:tcPr>
            <w:tcW w:w="0" w:type="auto"/>
            <w:vAlign w:val="center"/>
            <w:hideMark/>
          </w:tcPr>
          <w:p w:rsidR="0053585F" w:rsidRPr="0053585F" w:rsidRDefault="0053585F" w:rsidP="0053585F">
            <w:r w:rsidRPr="0053585F">
              <w:t>Government debt</w:t>
            </w:r>
          </w:p>
        </w:tc>
        <w:tc>
          <w:tcPr>
            <w:tcW w:w="0" w:type="auto"/>
            <w:gridSpan w:val="3"/>
            <w:vAlign w:val="center"/>
            <w:hideMark/>
          </w:tcPr>
          <w:p w:rsidR="0053585F" w:rsidRPr="0053585F" w:rsidRDefault="0053585F" w:rsidP="0053585F">
            <w:r w:rsidRPr="0053585F">
              <w:t>General gross government debt, in GHS.</w:t>
            </w:r>
            <w:r w:rsidRPr="0053585F">
              <w:br/>
              <w:t>Source: International Monetary Fund, World Economic Outlook Database, April 2015. Variable: GGXWDG</w:t>
            </w:r>
          </w:p>
        </w:tc>
        <w:tc>
          <w:tcPr>
            <w:tcW w:w="0" w:type="auto"/>
            <w:vAlign w:val="center"/>
            <w:hideMark/>
          </w:tcPr>
          <w:p w:rsidR="0053585F" w:rsidRPr="0053585F" w:rsidRDefault="0053585F" w:rsidP="0053585F"/>
        </w:tc>
      </w:tr>
      <w:tr w:rsidR="0053585F" w:rsidRPr="0053585F" w:rsidTr="0053585F">
        <w:trPr>
          <w:tblCellSpacing w:w="15" w:type="dxa"/>
        </w:trPr>
        <w:tc>
          <w:tcPr>
            <w:tcW w:w="0" w:type="auto"/>
            <w:vAlign w:val="center"/>
            <w:hideMark/>
          </w:tcPr>
          <w:p w:rsidR="0053585F" w:rsidRPr="0053585F" w:rsidRDefault="0053585F" w:rsidP="0053585F">
            <w:r w:rsidRPr="0053585F">
              <w:t>Petroleum account</w:t>
            </w:r>
          </w:p>
        </w:tc>
        <w:tc>
          <w:tcPr>
            <w:tcW w:w="0" w:type="auto"/>
            <w:gridSpan w:val="3"/>
            <w:vAlign w:val="center"/>
            <w:hideMark/>
          </w:tcPr>
          <w:p w:rsidR="0053585F" w:rsidRPr="0053585F" w:rsidRDefault="0053585F" w:rsidP="0053585F">
            <w:r w:rsidRPr="0053585F">
              <w:t>Accumulation in Ghana Petroleum Funds</w:t>
            </w:r>
            <w:r w:rsidRPr="0053585F">
              <w:br/>
              <w:t xml:space="preserve">Source: </w:t>
            </w:r>
            <w:hyperlink r:id="rId43" w:history="1">
              <w:r w:rsidRPr="0053585F">
                <w:rPr>
                  <w:rStyle w:val="Hyperlink"/>
                </w:rPr>
                <w:t>2014 Reconciliation Report on the Petroleum Holding Fund</w:t>
              </w:r>
            </w:hyperlink>
            <w:r w:rsidRPr="0053585F">
              <w:t>, p20</w:t>
            </w:r>
          </w:p>
        </w:tc>
        <w:tc>
          <w:tcPr>
            <w:tcW w:w="0" w:type="auto"/>
            <w:vAlign w:val="center"/>
            <w:hideMark/>
          </w:tcPr>
          <w:p w:rsidR="0053585F" w:rsidRPr="0053585F" w:rsidRDefault="0053585F" w:rsidP="0053585F"/>
        </w:tc>
      </w:tr>
      <w:tr w:rsidR="0053585F" w:rsidRPr="0053585F" w:rsidTr="0053585F">
        <w:trPr>
          <w:tblCellSpacing w:w="15" w:type="dxa"/>
        </w:trPr>
        <w:tc>
          <w:tcPr>
            <w:tcW w:w="0" w:type="auto"/>
            <w:vAlign w:val="center"/>
            <w:hideMark/>
          </w:tcPr>
          <w:p w:rsidR="0053585F" w:rsidRPr="0053585F" w:rsidRDefault="0053585F" w:rsidP="0053585F">
            <w:r w:rsidRPr="0053585F">
              <w:lastRenderedPageBreak/>
              <w:t>Total extractives revenues</w:t>
            </w:r>
          </w:p>
        </w:tc>
        <w:tc>
          <w:tcPr>
            <w:tcW w:w="0" w:type="auto"/>
            <w:gridSpan w:val="3"/>
            <w:vAlign w:val="center"/>
            <w:hideMark/>
          </w:tcPr>
          <w:p w:rsidR="0053585F" w:rsidRPr="0053585F" w:rsidRDefault="0053585F" w:rsidP="0053585F">
            <w:r w:rsidRPr="0053585F">
              <w:t>Summary amounts of extractives revenues in Ghana.</w:t>
            </w:r>
            <w:r w:rsidRPr="0053585F">
              <w:br/>
              <w:t xml:space="preserve">Source: </w:t>
            </w:r>
            <w:hyperlink r:id="rId44" w:history="1">
              <w:r w:rsidRPr="0053585F">
                <w:rPr>
                  <w:rStyle w:val="Hyperlink"/>
                </w:rPr>
                <w:t>EITI website</w:t>
              </w:r>
            </w:hyperlink>
          </w:p>
        </w:tc>
        <w:tc>
          <w:tcPr>
            <w:tcW w:w="0" w:type="auto"/>
            <w:vAlign w:val="center"/>
            <w:hideMark/>
          </w:tcPr>
          <w:p w:rsidR="0053585F" w:rsidRPr="0053585F" w:rsidRDefault="0053585F" w:rsidP="0053585F"/>
        </w:tc>
      </w:tr>
      <w:tr w:rsidR="0053585F" w:rsidRPr="0053585F" w:rsidTr="0053585F">
        <w:trPr>
          <w:tblCellSpacing w:w="15" w:type="dxa"/>
        </w:trPr>
        <w:tc>
          <w:tcPr>
            <w:tcW w:w="0" w:type="auto"/>
            <w:vAlign w:val="center"/>
            <w:hideMark/>
          </w:tcPr>
          <w:p w:rsidR="0053585F" w:rsidRPr="0053585F" w:rsidRDefault="0053585F" w:rsidP="0053585F">
            <w:r w:rsidRPr="0053585F">
              <w:t>Government expenditure</w:t>
            </w:r>
          </w:p>
        </w:tc>
        <w:tc>
          <w:tcPr>
            <w:tcW w:w="0" w:type="auto"/>
            <w:gridSpan w:val="3"/>
            <w:vAlign w:val="center"/>
            <w:hideMark/>
          </w:tcPr>
          <w:p w:rsidR="0053585F" w:rsidRPr="0053585F" w:rsidRDefault="0053585F" w:rsidP="0053585F">
            <w:r w:rsidRPr="0053585F">
              <w:t>General Government total expenditure.</w:t>
            </w:r>
            <w:r w:rsidRPr="0053585F">
              <w:br/>
              <w:t>Source: IMF WEO April 2015. Subject code: GGX</w:t>
            </w:r>
          </w:p>
        </w:tc>
        <w:tc>
          <w:tcPr>
            <w:tcW w:w="0" w:type="auto"/>
            <w:vAlign w:val="center"/>
            <w:hideMark/>
          </w:tcPr>
          <w:p w:rsidR="0053585F" w:rsidRPr="0053585F" w:rsidRDefault="0053585F" w:rsidP="0053585F"/>
        </w:tc>
      </w:tr>
      <w:tr w:rsidR="0053585F" w:rsidRPr="0053585F" w:rsidTr="0053585F">
        <w:trPr>
          <w:tblCellSpacing w:w="15" w:type="dxa"/>
        </w:trPr>
        <w:tc>
          <w:tcPr>
            <w:tcW w:w="0" w:type="auto"/>
            <w:vAlign w:val="center"/>
            <w:hideMark/>
          </w:tcPr>
          <w:p w:rsidR="0053585F" w:rsidRPr="0053585F" w:rsidRDefault="0053585F" w:rsidP="0053585F">
            <w:r w:rsidRPr="0053585F">
              <w:t>Government revenues</w:t>
            </w:r>
          </w:p>
        </w:tc>
        <w:tc>
          <w:tcPr>
            <w:tcW w:w="0" w:type="auto"/>
            <w:gridSpan w:val="3"/>
            <w:vAlign w:val="center"/>
            <w:hideMark/>
          </w:tcPr>
          <w:p w:rsidR="0053585F" w:rsidRPr="0053585F" w:rsidRDefault="0053585F" w:rsidP="0053585F">
            <w:r w:rsidRPr="0053585F">
              <w:t>General government revenue.</w:t>
            </w:r>
            <w:r w:rsidRPr="0053585F">
              <w:br/>
              <w:t>Source: IMF WEO April 2015. Subject code: GGR</w:t>
            </w:r>
          </w:p>
        </w:tc>
        <w:tc>
          <w:tcPr>
            <w:tcW w:w="0" w:type="auto"/>
            <w:vAlign w:val="center"/>
            <w:hideMark/>
          </w:tcPr>
          <w:p w:rsidR="0053585F" w:rsidRPr="0053585F" w:rsidRDefault="0053585F" w:rsidP="0053585F"/>
        </w:tc>
      </w:tr>
      <w:tr w:rsidR="0053585F" w:rsidRPr="0053585F" w:rsidTr="0053585F">
        <w:trPr>
          <w:tblCellSpacing w:w="15" w:type="dxa"/>
        </w:trPr>
        <w:tc>
          <w:tcPr>
            <w:tcW w:w="0" w:type="auto"/>
            <w:vAlign w:val="center"/>
            <w:hideMark/>
          </w:tcPr>
          <w:p w:rsidR="0053585F" w:rsidRPr="0053585F" w:rsidRDefault="0053585F" w:rsidP="0053585F">
            <w:r w:rsidRPr="0053585F">
              <w:t>GHEITI publications</w:t>
            </w:r>
          </w:p>
        </w:tc>
        <w:tc>
          <w:tcPr>
            <w:tcW w:w="0" w:type="auto"/>
            <w:gridSpan w:val="3"/>
            <w:vAlign w:val="center"/>
            <w:hideMark/>
          </w:tcPr>
          <w:p w:rsidR="0053585F" w:rsidRPr="0053585F" w:rsidRDefault="0053585F" w:rsidP="0053585F">
            <w:r w:rsidRPr="0053585F">
              <w:t>Original GHEITI publications contain source data and methodology. They also indicate fiscal regime changes which relate to the sharp increases in revenues from 2010.</w:t>
            </w:r>
          </w:p>
        </w:tc>
        <w:tc>
          <w:tcPr>
            <w:tcW w:w="0" w:type="auto"/>
            <w:vAlign w:val="center"/>
            <w:hideMark/>
          </w:tcPr>
          <w:p w:rsidR="0053585F" w:rsidRPr="0053585F" w:rsidRDefault="0053585F" w:rsidP="0053585F"/>
        </w:tc>
      </w:tr>
      <w:tr w:rsidR="0053585F" w:rsidRPr="0053585F" w:rsidTr="0053585F">
        <w:trPr>
          <w:tblCellSpacing w:w="15" w:type="dxa"/>
        </w:trPr>
        <w:tc>
          <w:tcPr>
            <w:tcW w:w="0" w:type="auto"/>
            <w:vAlign w:val="center"/>
            <w:hideMark/>
          </w:tcPr>
          <w:p w:rsidR="0053585F" w:rsidRPr="0053585F" w:rsidRDefault="0053585F" w:rsidP="0053585F">
            <w:r w:rsidRPr="0053585F">
              <w:t>User guide</w:t>
            </w:r>
          </w:p>
        </w:tc>
        <w:tc>
          <w:tcPr>
            <w:tcW w:w="0" w:type="auto"/>
            <w:gridSpan w:val="3"/>
            <w:vAlign w:val="center"/>
            <w:hideMark/>
          </w:tcPr>
          <w:p w:rsidR="0053585F" w:rsidRPr="0053585F" w:rsidRDefault="0053585F" w:rsidP="0053585F">
            <w:proofErr w:type="gramStart"/>
            <w:r w:rsidRPr="0053585F">
              <w:t>A brief user guide</w:t>
            </w:r>
            <w:proofErr w:type="gramEnd"/>
            <w:r w:rsidRPr="0053585F">
              <w:t xml:space="preserve"> which explains the functionality of this site, and how you can access the raw source data.</w:t>
            </w:r>
          </w:p>
        </w:tc>
        <w:tc>
          <w:tcPr>
            <w:tcW w:w="0" w:type="auto"/>
            <w:vAlign w:val="center"/>
            <w:hideMark/>
          </w:tcPr>
          <w:p w:rsidR="0053585F" w:rsidRPr="0053585F" w:rsidRDefault="0053585F" w:rsidP="0053585F"/>
        </w:tc>
      </w:tr>
    </w:tbl>
    <w:p w:rsidR="0053585F" w:rsidRPr="0053585F" w:rsidRDefault="0053585F" w:rsidP="0053585F">
      <w:r w:rsidRPr="0053585F">
        <w:rPr>
          <w:b/>
          <w:bCs/>
        </w:rPr>
        <w:t>The Ghana Extractive Industries Transparency Initiative (GHEITI)</w:t>
      </w:r>
      <w:r w:rsidRPr="0053585F">
        <w:br/>
        <w:t>Ministry of Finance, GHEITI Secretariat, P. O. Box MB 40, Accra, GR, Ghana</w:t>
      </w:r>
      <w:r w:rsidRPr="0053585F">
        <w:br/>
        <w:t>+233 24 4689819</w:t>
      </w:r>
      <w:r w:rsidRPr="0053585F">
        <w:br/>
      </w:r>
      <w:hyperlink r:id="rId45" w:history="1">
        <w:r w:rsidRPr="0053585F">
          <w:rPr>
            <w:rStyle w:val="Hyperlink"/>
          </w:rPr>
          <w:t>fashiadey@mofep.gov.gh</w:t>
        </w:r>
      </w:hyperlink>
      <w:r w:rsidRPr="0053585F">
        <w:t xml:space="preserve"> </w:t>
      </w:r>
    </w:p>
    <w:p w:rsidR="00BF7523" w:rsidRDefault="0053585F">
      <w:r w:rsidRPr="0053585F">
        <w:t>© Natural Resource Governance Institute 2015</w:t>
      </w:r>
      <w:r w:rsidRPr="0053585F">
        <w:br/>
      </w:r>
      <w:proofErr w:type="gramStart"/>
      <w:r w:rsidRPr="0053585F">
        <w:t>Openly</w:t>
      </w:r>
      <w:proofErr w:type="gramEnd"/>
      <w:r w:rsidRPr="0053585F">
        <w:t xml:space="preserve"> licensed under the </w:t>
      </w:r>
      <w:hyperlink r:id="rId46" w:history="1">
        <w:r w:rsidRPr="0053585F">
          <w:rPr>
            <w:rStyle w:val="Hyperlink"/>
          </w:rPr>
          <w:t>Creative Commons Attribution-</w:t>
        </w:r>
        <w:proofErr w:type="spellStart"/>
        <w:r w:rsidRPr="0053585F">
          <w:rPr>
            <w:rStyle w:val="Hyperlink"/>
          </w:rPr>
          <w:t>ShareAlike</w:t>
        </w:r>
        <w:proofErr w:type="spellEnd"/>
        <w:r w:rsidRPr="0053585F">
          <w:rPr>
            <w:rStyle w:val="Hyperlink"/>
          </w:rPr>
          <w:t xml:space="preserve"> License</w:t>
        </w:r>
      </w:hyperlink>
    </w:p>
    <w:sectPr w:rsidR="00BF75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A28CE"/>
    <w:multiLevelType w:val="multilevel"/>
    <w:tmpl w:val="4B56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85F"/>
    <w:rsid w:val="000060A2"/>
    <w:rsid w:val="00012CBC"/>
    <w:rsid w:val="00012F40"/>
    <w:rsid w:val="00016728"/>
    <w:rsid w:val="00022F2B"/>
    <w:rsid w:val="00027FD3"/>
    <w:rsid w:val="00042788"/>
    <w:rsid w:val="000428C8"/>
    <w:rsid w:val="00043776"/>
    <w:rsid w:val="00044373"/>
    <w:rsid w:val="00052DED"/>
    <w:rsid w:val="000618D6"/>
    <w:rsid w:val="00080925"/>
    <w:rsid w:val="00080F52"/>
    <w:rsid w:val="00085988"/>
    <w:rsid w:val="00093442"/>
    <w:rsid w:val="00094491"/>
    <w:rsid w:val="000945C2"/>
    <w:rsid w:val="000A02C5"/>
    <w:rsid w:val="000A1FD2"/>
    <w:rsid w:val="000A400D"/>
    <w:rsid w:val="000A7773"/>
    <w:rsid w:val="000B6BFD"/>
    <w:rsid w:val="000C06D1"/>
    <w:rsid w:val="000C6591"/>
    <w:rsid w:val="000D491D"/>
    <w:rsid w:val="000D7FB3"/>
    <w:rsid w:val="000E1761"/>
    <w:rsid w:val="000E1F14"/>
    <w:rsid w:val="000E762D"/>
    <w:rsid w:val="000F0C3C"/>
    <w:rsid w:val="000F5BE3"/>
    <w:rsid w:val="0010281E"/>
    <w:rsid w:val="00105B38"/>
    <w:rsid w:val="00110105"/>
    <w:rsid w:val="00112A07"/>
    <w:rsid w:val="00125ED2"/>
    <w:rsid w:val="00136D7D"/>
    <w:rsid w:val="00137AEE"/>
    <w:rsid w:val="00140509"/>
    <w:rsid w:val="001436DB"/>
    <w:rsid w:val="0014698A"/>
    <w:rsid w:val="001524C6"/>
    <w:rsid w:val="00157F2B"/>
    <w:rsid w:val="0016523E"/>
    <w:rsid w:val="00170796"/>
    <w:rsid w:val="00183B46"/>
    <w:rsid w:val="00194555"/>
    <w:rsid w:val="00196BCA"/>
    <w:rsid w:val="00197669"/>
    <w:rsid w:val="001A575B"/>
    <w:rsid w:val="001B2381"/>
    <w:rsid w:val="001C1324"/>
    <w:rsid w:val="001C48E2"/>
    <w:rsid w:val="001C773D"/>
    <w:rsid w:val="001C7CAF"/>
    <w:rsid w:val="001D39FB"/>
    <w:rsid w:val="001D59B0"/>
    <w:rsid w:val="001D6FD1"/>
    <w:rsid w:val="001D788E"/>
    <w:rsid w:val="001F1796"/>
    <w:rsid w:val="002046F7"/>
    <w:rsid w:val="00207E98"/>
    <w:rsid w:val="002129A0"/>
    <w:rsid w:val="00212DD8"/>
    <w:rsid w:val="00214A9E"/>
    <w:rsid w:val="002154C5"/>
    <w:rsid w:val="00225F1E"/>
    <w:rsid w:val="00225FED"/>
    <w:rsid w:val="0023486A"/>
    <w:rsid w:val="00237341"/>
    <w:rsid w:val="00237E79"/>
    <w:rsid w:val="00243511"/>
    <w:rsid w:val="002445AC"/>
    <w:rsid w:val="00246FC9"/>
    <w:rsid w:val="002506C8"/>
    <w:rsid w:val="002530D9"/>
    <w:rsid w:val="00253985"/>
    <w:rsid w:val="00263A7B"/>
    <w:rsid w:val="00271101"/>
    <w:rsid w:val="002725CC"/>
    <w:rsid w:val="0027272E"/>
    <w:rsid w:val="00273AF4"/>
    <w:rsid w:val="002740D5"/>
    <w:rsid w:val="00274FD6"/>
    <w:rsid w:val="00284650"/>
    <w:rsid w:val="002864D1"/>
    <w:rsid w:val="002868C3"/>
    <w:rsid w:val="00297F48"/>
    <w:rsid w:val="002B159E"/>
    <w:rsid w:val="002B4607"/>
    <w:rsid w:val="002B5B49"/>
    <w:rsid w:val="002B60CC"/>
    <w:rsid w:val="002B65FC"/>
    <w:rsid w:val="002B70F5"/>
    <w:rsid w:val="002C16EC"/>
    <w:rsid w:val="002C20AE"/>
    <w:rsid w:val="002C64BE"/>
    <w:rsid w:val="002C72C4"/>
    <w:rsid w:val="002D5C81"/>
    <w:rsid w:val="002E0D7D"/>
    <w:rsid w:val="002E1F18"/>
    <w:rsid w:val="002F7A09"/>
    <w:rsid w:val="00305AD6"/>
    <w:rsid w:val="003159DF"/>
    <w:rsid w:val="003161BB"/>
    <w:rsid w:val="00322067"/>
    <w:rsid w:val="00322802"/>
    <w:rsid w:val="00333199"/>
    <w:rsid w:val="00341F66"/>
    <w:rsid w:val="00343839"/>
    <w:rsid w:val="003457E6"/>
    <w:rsid w:val="00346B20"/>
    <w:rsid w:val="00346E5C"/>
    <w:rsid w:val="00351689"/>
    <w:rsid w:val="003530EA"/>
    <w:rsid w:val="00363369"/>
    <w:rsid w:val="00370E06"/>
    <w:rsid w:val="00376AF3"/>
    <w:rsid w:val="003A5DB9"/>
    <w:rsid w:val="003B1F4A"/>
    <w:rsid w:val="003C57E1"/>
    <w:rsid w:val="003D5534"/>
    <w:rsid w:val="003D6128"/>
    <w:rsid w:val="003E1051"/>
    <w:rsid w:val="003E4619"/>
    <w:rsid w:val="003F0D0E"/>
    <w:rsid w:val="003F1427"/>
    <w:rsid w:val="003F4ECA"/>
    <w:rsid w:val="003F7B86"/>
    <w:rsid w:val="00411833"/>
    <w:rsid w:val="00413B51"/>
    <w:rsid w:val="0041412E"/>
    <w:rsid w:val="0041625E"/>
    <w:rsid w:val="004218B9"/>
    <w:rsid w:val="0042363B"/>
    <w:rsid w:val="00426240"/>
    <w:rsid w:val="00431623"/>
    <w:rsid w:val="004410F5"/>
    <w:rsid w:val="00442447"/>
    <w:rsid w:val="0044402E"/>
    <w:rsid w:val="004473E2"/>
    <w:rsid w:val="00450AD7"/>
    <w:rsid w:val="00451D70"/>
    <w:rsid w:val="00452882"/>
    <w:rsid w:val="00454DC7"/>
    <w:rsid w:val="00457EB5"/>
    <w:rsid w:val="00460E44"/>
    <w:rsid w:val="0047059D"/>
    <w:rsid w:val="00473381"/>
    <w:rsid w:val="00480951"/>
    <w:rsid w:val="00482B94"/>
    <w:rsid w:val="00487F46"/>
    <w:rsid w:val="00493472"/>
    <w:rsid w:val="004A1D40"/>
    <w:rsid w:val="004B2AFB"/>
    <w:rsid w:val="004D0EDD"/>
    <w:rsid w:val="004E1AF7"/>
    <w:rsid w:val="004F7539"/>
    <w:rsid w:val="00505C05"/>
    <w:rsid w:val="00515E5E"/>
    <w:rsid w:val="0052104E"/>
    <w:rsid w:val="00526459"/>
    <w:rsid w:val="005271A6"/>
    <w:rsid w:val="00532535"/>
    <w:rsid w:val="005336FF"/>
    <w:rsid w:val="0053381E"/>
    <w:rsid w:val="0053585F"/>
    <w:rsid w:val="00535FE3"/>
    <w:rsid w:val="00536450"/>
    <w:rsid w:val="0053725F"/>
    <w:rsid w:val="005460C1"/>
    <w:rsid w:val="00551136"/>
    <w:rsid w:val="00553B15"/>
    <w:rsid w:val="005612AE"/>
    <w:rsid w:val="00575751"/>
    <w:rsid w:val="005873A6"/>
    <w:rsid w:val="005906AC"/>
    <w:rsid w:val="00592439"/>
    <w:rsid w:val="005A36F2"/>
    <w:rsid w:val="005D4F39"/>
    <w:rsid w:val="005E393C"/>
    <w:rsid w:val="005E7957"/>
    <w:rsid w:val="005F2DA4"/>
    <w:rsid w:val="0060619B"/>
    <w:rsid w:val="0060675D"/>
    <w:rsid w:val="006143C6"/>
    <w:rsid w:val="00615D8C"/>
    <w:rsid w:val="00624C64"/>
    <w:rsid w:val="00626EB4"/>
    <w:rsid w:val="00642CEE"/>
    <w:rsid w:val="0064482A"/>
    <w:rsid w:val="006473DE"/>
    <w:rsid w:val="00650B97"/>
    <w:rsid w:val="00651B0D"/>
    <w:rsid w:val="00664A5E"/>
    <w:rsid w:val="0067744A"/>
    <w:rsid w:val="00684376"/>
    <w:rsid w:val="00686D42"/>
    <w:rsid w:val="006A3C33"/>
    <w:rsid w:val="006B1578"/>
    <w:rsid w:val="006C0D9D"/>
    <w:rsid w:val="006D11BD"/>
    <w:rsid w:val="006D175B"/>
    <w:rsid w:val="006D5647"/>
    <w:rsid w:val="006D7383"/>
    <w:rsid w:val="006D7AB3"/>
    <w:rsid w:val="006F5119"/>
    <w:rsid w:val="007012DF"/>
    <w:rsid w:val="00702A35"/>
    <w:rsid w:val="00711254"/>
    <w:rsid w:val="00712796"/>
    <w:rsid w:val="007136AE"/>
    <w:rsid w:val="00721E41"/>
    <w:rsid w:val="00731BF1"/>
    <w:rsid w:val="00733F25"/>
    <w:rsid w:val="00737266"/>
    <w:rsid w:val="00740FA9"/>
    <w:rsid w:val="007439B7"/>
    <w:rsid w:val="00751B7B"/>
    <w:rsid w:val="00761047"/>
    <w:rsid w:val="00761E6C"/>
    <w:rsid w:val="007620D1"/>
    <w:rsid w:val="00763DD2"/>
    <w:rsid w:val="007647F6"/>
    <w:rsid w:val="00770B31"/>
    <w:rsid w:val="00774819"/>
    <w:rsid w:val="007817C1"/>
    <w:rsid w:val="00781BF6"/>
    <w:rsid w:val="00783A5B"/>
    <w:rsid w:val="0078492E"/>
    <w:rsid w:val="00785CD9"/>
    <w:rsid w:val="00786A72"/>
    <w:rsid w:val="00792CB8"/>
    <w:rsid w:val="007945E0"/>
    <w:rsid w:val="00797442"/>
    <w:rsid w:val="007A7239"/>
    <w:rsid w:val="007B5F17"/>
    <w:rsid w:val="007C1F9E"/>
    <w:rsid w:val="007C5372"/>
    <w:rsid w:val="007D0645"/>
    <w:rsid w:val="007D51E6"/>
    <w:rsid w:val="007F1C17"/>
    <w:rsid w:val="007F72DF"/>
    <w:rsid w:val="00802A29"/>
    <w:rsid w:val="00814E83"/>
    <w:rsid w:val="008239E5"/>
    <w:rsid w:val="00834358"/>
    <w:rsid w:val="008354FE"/>
    <w:rsid w:val="008436F9"/>
    <w:rsid w:val="00844901"/>
    <w:rsid w:val="008549BA"/>
    <w:rsid w:val="00856716"/>
    <w:rsid w:val="00864A06"/>
    <w:rsid w:val="0086769F"/>
    <w:rsid w:val="00874A7B"/>
    <w:rsid w:val="0088357E"/>
    <w:rsid w:val="00886771"/>
    <w:rsid w:val="00894B9E"/>
    <w:rsid w:val="008951E7"/>
    <w:rsid w:val="008A68C1"/>
    <w:rsid w:val="008A6BC1"/>
    <w:rsid w:val="008C483A"/>
    <w:rsid w:val="008C5AE1"/>
    <w:rsid w:val="008C6A8A"/>
    <w:rsid w:val="008C7DB6"/>
    <w:rsid w:val="008D077F"/>
    <w:rsid w:val="008D0EF2"/>
    <w:rsid w:val="008D5C68"/>
    <w:rsid w:val="008D6B4E"/>
    <w:rsid w:val="008E0773"/>
    <w:rsid w:val="008E152E"/>
    <w:rsid w:val="008E2CDA"/>
    <w:rsid w:val="008F1D89"/>
    <w:rsid w:val="009312FB"/>
    <w:rsid w:val="009342F4"/>
    <w:rsid w:val="00936C53"/>
    <w:rsid w:val="009400E6"/>
    <w:rsid w:val="009416FC"/>
    <w:rsid w:val="00942781"/>
    <w:rsid w:val="00953B02"/>
    <w:rsid w:val="00953CC6"/>
    <w:rsid w:val="00957383"/>
    <w:rsid w:val="00963385"/>
    <w:rsid w:val="00972ED5"/>
    <w:rsid w:val="0098066B"/>
    <w:rsid w:val="009845D0"/>
    <w:rsid w:val="00995D23"/>
    <w:rsid w:val="009A0C92"/>
    <w:rsid w:val="009A1218"/>
    <w:rsid w:val="009A1D70"/>
    <w:rsid w:val="009A2097"/>
    <w:rsid w:val="009A4DDC"/>
    <w:rsid w:val="009A4F4E"/>
    <w:rsid w:val="009B1309"/>
    <w:rsid w:val="009B45B9"/>
    <w:rsid w:val="009C12B9"/>
    <w:rsid w:val="009C44E0"/>
    <w:rsid w:val="009D3537"/>
    <w:rsid w:val="009D638C"/>
    <w:rsid w:val="009D7F0F"/>
    <w:rsid w:val="009E2746"/>
    <w:rsid w:val="009E49D1"/>
    <w:rsid w:val="009E77C8"/>
    <w:rsid w:val="009E7FA2"/>
    <w:rsid w:val="009F148B"/>
    <w:rsid w:val="009F3B26"/>
    <w:rsid w:val="009F3FB9"/>
    <w:rsid w:val="009F4805"/>
    <w:rsid w:val="00A26E6A"/>
    <w:rsid w:val="00A3277B"/>
    <w:rsid w:val="00A367E9"/>
    <w:rsid w:val="00A463D8"/>
    <w:rsid w:val="00A573F4"/>
    <w:rsid w:val="00A60F94"/>
    <w:rsid w:val="00A613FB"/>
    <w:rsid w:val="00A61F12"/>
    <w:rsid w:val="00A6730C"/>
    <w:rsid w:val="00A8090B"/>
    <w:rsid w:val="00A83905"/>
    <w:rsid w:val="00A85BD4"/>
    <w:rsid w:val="00A870A4"/>
    <w:rsid w:val="00A963D0"/>
    <w:rsid w:val="00AA0AB5"/>
    <w:rsid w:val="00AB1E19"/>
    <w:rsid w:val="00AB3617"/>
    <w:rsid w:val="00AB4FB9"/>
    <w:rsid w:val="00AB58BB"/>
    <w:rsid w:val="00AB6E4A"/>
    <w:rsid w:val="00AB6F66"/>
    <w:rsid w:val="00AD0F37"/>
    <w:rsid w:val="00AD457D"/>
    <w:rsid w:val="00AE304C"/>
    <w:rsid w:val="00AE39F1"/>
    <w:rsid w:val="00AF1E15"/>
    <w:rsid w:val="00AF45C8"/>
    <w:rsid w:val="00B00557"/>
    <w:rsid w:val="00B02AC7"/>
    <w:rsid w:val="00B02B98"/>
    <w:rsid w:val="00B0726A"/>
    <w:rsid w:val="00B07CDF"/>
    <w:rsid w:val="00B12488"/>
    <w:rsid w:val="00B24146"/>
    <w:rsid w:val="00B26CE5"/>
    <w:rsid w:val="00B30448"/>
    <w:rsid w:val="00B33C1D"/>
    <w:rsid w:val="00B41C56"/>
    <w:rsid w:val="00B41CBE"/>
    <w:rsid w:val="00B57DBF"/>
    <w:rsid w:val="00B605F5"/>
    <w:rsid w:val="00B62ED8"/>
    <w:rsid w:val="00B62F68"/>
    <w:rsid w:val="00B67C74"/>
    <w:rsid w:val="00B91460"/>
    <w:rsid w:val="00B960AA"/>
    <w:rsid w:val="00B96CBB"/>
    <w:rsid w:val="00BA2CF4"/>
    <w:rsid w:val="00BA5E2F"/>
    <w:rsid w:val="00BB0108"/>
    <w:rsid w:val="00BC0228"/>
    <w:rsid w:val="00BC5A9F"/>
    <w:rsid w:val="00BD627A"/>
    <w:rsid w:val="00BF3046"/>
    <w:rsid w:val="00BF6C48"/>
    <w:rsid w:val="00BF7523"/>
    <w:rsid w:val="00C044E1"/>
    <w:rsid w:val="00C050B6"/>
    <w:rsid w:val="00C07EB2"/>
    <w:rsid w:val="00C12F8C"/>
    <w:rsid w:val="00C171DF"/>
    <w:rsid w:val="00C218C5"/>
    <w:rsid w:val="00C26A37"/>
    <w:rsid w:val="00C32CAF"/>
    <w:rsid w:val="00C44CEA"/>
    <w:rsid w:val="00C45FB4"/>
    <w:rsid w:val="00C475E8"/>
    <w:rsid w:val="00C51846"/>
    <w:rsid w:val="00C52E27"/>
    <w:rsid w:val="00C54B9B"/>
    <w:rsid w:val="00C6052E"/>
    <w:rsid w:val="00C60977"/>
    <w:rsid w:val="00C7632B"/>
    <w:rsid w:val="00C80C76"/>
    <w:rsid w:val="00C833E1"/>
    <w:rsid w:val="00C93FE0"/>
    <w:rsid w:val="00CA3440"/>
    <w:rsid w:val="00CA4299"/>
    <w:rsid w:val="00CB459F"/>
    <w:rsid w:val="00CB7044"/>
    <w:rsid w:val="00CB73A9"/>
    <w:rsid w:val="00CC2B24"/>
    <w:rsid w:val="00CD4E90"/>
    <w:rsid w:val="00CD5150"/>
    <w:rsid w:val="00CD5413"/>
    <w:rsid w:val="00CF2448"/>
    <w:rsid w:val="00CF53B0"/>
    <w:rsid w:val="00CF664E"/>
    <w:rsid w:val="00D11C15"/>
    <w:rsid w:val="00D21672"/>
    <w:rsid w:val="00D25B1A"/>
    <w:rsid w:val="00D30417"/>
    <w:rsid w:val="00D50466"/>
    <w:rsid w:val="00D53DA0"/>
    <w:rsid w:val="00D552B7"/>
    <w:rsid w:val="00D55AD4"/>
    <w:rsid w:val="00D669D0"/>
    <w:rsid w:val="00D66A51"/>
    <w:rsid w:val="00D7695B"/>
    <w:rsid w:val="00D93BB5"/>
    <w:rsid w:val="00DA61B3"/>
    <w:rsid w:val="00DA6D3A"/>
    <w:rsid w:val="00DB26B3"/>
    <w:rsid w:val="00DB781F"/>
    <w:rsid w:val="00DC1975"/>
    <w:rsid w:val="00DC1E41"/>
    <w:rsid w:val="00DC2ABE"/>
    <w:rsid w:val="00DC348F"/>
    <w:rsid w:val="00DD40F9"/>
    <w:rsid w:val="00DE7D54"/>
    <w:rsid w:val="00DF3BD3"/>
    <w:rsid w:val="00E00DE8"/>
    <w:rsid w:val="00E016D6"/>
    <w:rsid w:val="00E03AA0"/>
    <w:rsid w:val="00E1066A"/>
    <w:rsid w:val="00E148AF"/>
    <w:rsid w:val="00E15E09"/>
    <w:rsid w:val="00E17D26"/>
    <w:rsid w:val="00E23A07"/>
    <w:rsid w:val="00E24E7F"/>
    <w:rsid w:val="00E252DD"/>
    <w:rsid w:val="00E359FE"/>
    <w:rsid w:val="00E428BC"/>
    <w:rsid w:val="00E5536F"/>
    <w:rsid w:val="00E559E0"/>
    <w:rsid w:val="00E55FB7"/>
    <w:rsid w:val="00E62563"/>
    <w:rsid w:val="00E63AEB"/>
    <w:rsid w:val="00E721E0"/>
    <w:rsid w:val="00E748A0"/>
    <w:rsid w:val="00E76078"/>
    <w:rsid w:val="00E8777B"/>
    <w:rsid w:val="00E92CF8"/>
    <w:rsid w:val="00E96693"/>
    <w:rsid w:val="00EA1039"/>
    <w:rsid w:val="00EC7497"/>
    <w:rsid w:val="00ED234B"/>
    <w:rsid w:val="00ED24CF"/>
    <w:rsid w:val="00ED275C"/>
    <w:rsid w:val="00ED533E"/>
    <w:rsid w:val="00ED5C5C"/>
    <w:rsid w:val="00EE5FE1"/>
    <w:rsid w:val="00EE7882"/>
    <w:rsid w:val="00EF3E24"/>
    <w:rsid w:val="00F02003"/>
    <w:rsid w:val="00F1155C"/>
    <w:rsid w:val="00F17117"/>
    <w:rsid w:val="00F2274B"/>
    <w:rsid w:val="00F268FF"/>
    <w:rsid w:val="00F27F7B"/>
    <w:rsid w:val="00F42F00"/>
    <w:rsid w:val="00F46822"/>
    <w:rsid w:val="00F51D4D"/>
    <w:rsid w:val="00F55CCB"/>
    <w:rsid w:val="00F639A9"/>
    <w:rsid w:val="00F72E1C"/>
    <w:rsid w:val="00F7374B"/>
    <w:rsid w:val="00F73A08"/>
    <w:rsid w:val="00F74974"/>
    <w:rsid w:val="00F835B0"/>
    <w:rsid w:val="00F93034"/>
    <w:rsid w:val="00FA07E3"/>
    <w:rsid w:val="00FA54AC"/>
    <w:rsid w:val="00FB4568"/>
    <w:rsid w:val="00FB6769"/>
    <w:rsid w:val="00FB6C63"/>
    <w:rsid w:val="00FC2ABB"/>
    <w:rsid w:val="00FC33EB"/>
    <w:rsid w:val="00FC70BB"/>
    <w:rsid w:val="00FD0463"/>
    <w:rsid w:val="00FD31C3"/>
    <w:rsid w:val="00FD5429"/>
    <w:rsid w:val="00FD68E1"/>
    <w:rsid w:val="00FD7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585F"/>
    <w:rPr>
      <w:color w:val="0000FF" w:themeColor="hyperlink"/>
      <w:u w:val="single"/>
    </w:rPr>
  </w:style>
  <w:style w:type="paragraph" w:styleId="BalloonText">
    <w:name w:val="Balloon Text"/>
    <w:basedOn w:val="Normal"/>
    <w:link w:val="BalloonTextChar"/>
    <w:uiPriority w:val="99"/>
    <w:semiHidden/>
    <w:unhideWhenUsed/>
    <w:rsid w:val="005358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58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585F"/>
    <w:rPr>
      <w:color w:val="0000FF" w:themeColor="hyperlink"/>
      <w:u w:val="single"/>
    </w:rPr>
  </w:style>
  <w:style w:type="paragraph" w:styleId="BalloonText">
    <w:name w:val="Balloon Text"/>
    <w:basedOn w:val="Normal"/>
    <w:link w:val="BalloonTextChar"/>
    <w:uiPriority w:val="99"/>
    <w:semiHidden/>
    <w:unhideWhenUsed/>
    <w:rsid w:val="005358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58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913041">
      <w:bodyDiv w:val="1"/>
      <w:marLeft w:val="0"/>
      <w:marRight w:val="0"/>
      <w:marTop w:val="0"/>
      <w:marBottom w:val="0"/>
      <w:divBdr>
        <w:top w:val="none" w:sz="0" w:space="0" w:color="auto"/>
        <w:left w:val="none" w:sz="0" w:space="0" w:color="auto"/>
        <w:bottom w:val="none" w:sz="0" w:space="0" w:color="auto"/>
        <w:right w:val="none" w:sz="0" w:space="0" w:color="auto"/>
      </w:divBdr>
      <w:divsChild>
        <w:div w:id="20281551">
          <w:marLeft w:val="0"/>
          <w:marRight w:val="0"/>
          <w:marTop w:val="0"/>
          <w:marBottom w:val="0"/>
          <w:divBdr>
            <w:top w:val="none" w:sz="0" w:space="0" w:color="auto"/>
            <w:left w:val="none" w:sz="0" w:space="0" w:color="auto"/>
            <w:bottom w:val="none" w:sz="0" w:space="0" w:color="auto"/>
            <w:right w:val="none" w:sz="0" w:space="0" w:color="auto"/>
          </w:divBdr>
          <w:divsChild>
            <w:div w:id="1419520123">
              <w:marLeft w:val="0"/>
              <w:marRight w:val="0"/>
              <w:marTop w:val="0"/>
              <w:marBottom w:val="0"/>
              <w:divBdr>
                <w:top w:val="none" w:sz="0" w:space="0" w:color="auto"/>
                <w:left w:val="none" w:sz="0" w:space="0" w:color="auto"/>
                <w:bottom w:val="none" w:sz="0" w:space="0" w:color="auto"/>
                <w:right w:val="none" w:sz="0" w:space="0" w:color="auto"/>
              </w:divBdr>
            </w:div>
            <w:div w:id="180896499">
              <w:marLeft w:val="0"/>
              <w:marRight w:val="0"/>
              <w:marTop w:val="0"/>
              <w:marBottom w:val="0"/>
              <w:divBdr>
                <w:top w:val="none" w:sz="0" w:space="0" w:color="auto"/>
                <w:left w:val="none" w:sz="0" w:space="0" w:color="auto"/>
                <w:bottom w:val="none" w:sz="0" w:space="0" w:color="auto"/>
                <w:right w:val="none" w:sz="0" w:space="0" w:color="auto"/>
              </w:divBdr>
            </w:div>
          </w:divsChild>
        </w:div>
        <w:div w:id="1803497180">
          <w:marLeft w:val="0"/>
          <w:marRight w:val="0"/>
          <w:marTop w:val="0"/>
          <w:marBottom w:val="0"/>
          <w:divBdr>
            <w:top w:val="none" w:sz="0" w:space="0" w:color="auto"/>
            <w:left w:val="none" w:sz="0" w:space="0" w:color="auto"/>
            <w:bottom w:val="none" w:sz="0" w:space="0" w:color="auto"/>
            <w:right w:val="none" w:sz="0" w:space="0" w:color="auto"/>
          </w:divBdr>
          <w:divsChild>
            <w:div w:id="1656566873">
              <w:marLeft w:val="0"/>
              <w:marRight w:val="0"/>
              <w:marTop w:val="0"/>
              <w:marBottom w:val="0"/>
              <w:divBdr>
                <w:top w:val="none" w:sz="0" w:space="0" w:color="auto"/>
                <w:left w:val="none" w:sz="0" w:space="0" w:color="auto"/>
                <w:bottom w:val="none" w:sz="0" w:space="0" w:color="auto"/>
                <w:right w:val="none" w:sz="0" w:space="0" w:color="auto"/>
              </w:divBdr>
              <w:divsChild>
                <w:div w:id="708455012">
                  <w:marLeft w:val="0"/>
                  <w:marRight w:val="0"/>
                  <w:marTop w:val="0"/>
                  <w:marBottom w:val="0"/>
                  <w:divBdr>
                    <w:top w:val="none" w:sz="0" w:space="0" w:color="auto"/>
                    <w:left w:val="none" w:sz="0" w:space="0" w:color="auto"/>
                    <w:bottom w:val="none" w:sz="0" w:space="0" w:color="auto"/>
                    <w:right w:val="none" w:sz="0" w:space="0" w:color="auto"/>
                  </w:divBdr>
                  <w:divsChild>
                    <w:div w:id="116027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6473">
              <w:marLeft w:val="0"/>
              <w:marRight w:val="0"/>
              <w:marTop w:val="0"/>
              <w:marBottom w:val="0"/>
              <w:divBdr>
                <w:top w:val="none" w:sz="0" w:space="0" w:color="auto"/>
                <w:left w:val="none" w:sz="0" w:space="0" w:color="auto"/>
                <w:bottom w:val="none" w:sz="0" w:space="0" w:color="auto"/>
                <w:right w:val="none" w:sz="0" w:space="0" w:color="auto"/>
              </w:divBdr>
              <w:divsChild>
                <w:div w:id="916091212">
                  <w:marLeft w:val="0"/>
                  <w:marRight w:val="0"/>
                  <w:marTop w:val="0"/>
                  <w:marBottom w:val="0"/>
                  <w:divBdr>
                    <w:top w:val="none" w:sz="0" w:space="0" w:color="auto"/>
                    <w:left w:val="none" w:sz="0" w:space="0" w:color="auto"/>
                    <w:bottom w:val="none" w:sz="0" w:space="0" w:color="auto"/>
                    <w:right w:val="none" w:sz="0" w:space="0" w:color="auto"/>
                  </w:divBdr>
                  <w:divsChild>
                    <w:div w:id="798304994">
                      <w:marLeft w:val="0"/>
                      <w:marRight w:val="0"/>
                      <w:marTop w:val="0"/>
                      <w:marBottom w:val="0"/>
                      <w:divBdr>
                        <w:top w:val="none" w:sz="0" w:space="0" w:color="auto"/>
                        <w:left w:val="none" w:sz="0" w:space="0" w:color="auto"/>
                        <w:bottom w:val="none" w:sz="0" w:space="0" w:color="auto"/>
                        <w:right w:val="none" w:sz="0" w:space="0" w:color="auto"/>
                      </w:divBdr>
                      <w:divsChild>
                        <w:div w:id="1325551299">
                          <w:marLeft w:val="0"/>
                          <w:marRight w:val="0"/>
                          <w:marTop w:val="0"/>
                          <w:marBottom w:val="0"/>
                          <w:divBdr>
                            <w:top w:val="none" w:sz="0" w:space="0" w:color="auto"/>
                            <w:left w:val="none" w:sz="0" w:space="0" w:color="auto"/>
                            <w:bottom w:val="none" w:sz="0" w:space="0" w:color="auto"/>
                            <w:right w:val="none" w:sz="0" w:space="0" w:color="auto"/>
                          </w:divBdr>
                          <w:divsChild>
                            <w:div w:id="126826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731138">
                  <w:marLeft w:val="0"/>
                  <w:marRight w:val="0"/>
                  <w:marTop w:val="0"/>
                  <w:marBottom w:val="0"/>
                  <w:divBdr>
                    <w:top w:val="none" w:sz="0" w:space="0" w:color="auto"/>
                    <w:left w:val="none" w:sz="0" w:space="0" w:color="auto"/>
                    <w:bottom w:val="none" w:sz="0" w:space="0" w:color="auto"/>
                    <w:right w:val="none" w:sz="0" w:space="0" w:color="auto"/>
                  </w:divBdr>
                  <w:divsChild>
                    <w:div w:id="862212532">
                      <w:marLeft w:val="0"/>
                      <w:marRight w:val="0"/>
                      <w:marTop w:val="0"/>
                      <w:marBottom w:val="0"/>
                      <w:divBdr>
                        <w:top w:val="none" w:sz="0" w:space="0" w:color="auto"/>
                        <w:left w:val="none" w:sz="0" w:space="0" w:color="auto"/>
                        <w:bottom w:val="none" w:sz="0" w:space="0" w:color="auto"/>
                        <w:right w:val="none" w:sz="0" w:space="0" w:color="auto"/>
                      </w:divBdr>
                      <w:divsChild>
                        <w:div w:id="1332099177">
                          <w:marLeft w:val="0"/>
                          <w:marRight w:val="0"/>
                          <w:marTop w:val="0"/>
                          <w:marBottom w:val="0"/>
                          <w:divBdr>
                            <w:top w:val="none" w:sz="0" w:space="0" w:color="auto"/>
                            <w:left w:val="none" w:sz="0" w:space="0" w:color="auto"/>
                            <w:bottom w:val="none" w:sz="0" w:space="0" w:color="auto"/>
                            <w:right w:val="none" w:sz="0" w:space="0" w:color="auto"/>
                          </w:divBdr>
                          <w:divsChild>
                            <w:div w:id="3368309">
                              <w:marLeft w:val="0"/>
                              <w:marRight w:val="0"/>
                              <w:marTop w:val="0"/>
                              <w:marBottom w:val="0"/>
                              <w:divBdr>
                                <w:top w:val="none" w:sz="0" w:space="0" w:color="auto"/>
                                <w:left w:val="none" w:sz="0" w:space="0" w:color="auto"/>
                                <w:bottom w:val="none" w:sz="0" w:space="0" w:color="auto"/>
                                <w:right w:val="none" w:sz="0" w:space="0" w:color="auto"/>
                              </w:divBdr>
                              <w:divsChild>
                                <w:div w:id="1405444689">
                                  <w:marLeft w:val="0"/>
                                  <w:marRight w:val="0"/>
                                  <w:marTop w:val="0"/>
                                  <w:marBottom w:val="0"/>
                                  <w:divBdr>
                                    <w:top w:val="none" w:sz="0" w:space="0" w:color="auto"/>
                                    <w:left w:val="none" w:sz="0" w:space="0" w:color="auto"/>
                                    <w:bottom w:val="none" w:sz="0" w:space="0" w:color="auto"/>
                                    <w:right w:val="none" w:sz="0" w:space="0" w:color="auto"/>
                                  </w:divBdr>
                                  <w:divsChild>
                                    <w:div w:id="446049932">
                                      <w:marLeft w:val="0"/>
                                      <w:marRight w:val="0"/>
                                      <w:marTop w:val="0"/>
                                      <w:marBottom w:val="0"/>
                                      <w:divBdr>
                                        <w:top w:val="none" w:sz="0" w:space="0" w:color="auto"/>
                                        <w:left w:val="none" w:sz="0" w:space="0" w:color="auto"/>
                                        <w:bottom w:val="none" w:sz="0" w:space="0" w:color="auto"/>
                                        <w:right w:val="none" w:sz="0" w:space="0" w:color="auto"/>
                                      </w:divBdr>
                                    </w:div>
                                  </w:divsChild>
                                </w:div>
                                <w:div w:id="524101504">
                                  <w:marLeft w:val="0"/>
                                  <w:marRight w:val="0"/>
                                  <w:marTop w:val="0"/>
                                  <w:marBottom w:val="0"/>
                                  <w:divBdr>
                                    <w:top w:val="none" w:sz="0" w:space="0" w:color="auto"/>
                                    <w:left w:val="none" w:sz="0" w:space="0" w:color="auto"/>
                                    <w:bottom w:val="none" w:sz="0" w:space="0" w:color="auto"/>
                                    <w:right w:val="none" w:sz="0" w:space="0" w:color="auto"/>
                                  </w:divBdr>
                                  <w:divsChild>
                                    <w:div w:id="1377582203">
                                      <w:marLeft w:val="0"/>
                                      <w:marRight w:val="0"/>
                                      <w:marTop w:val="0"/>
                                      <w:marBottom w:val="0"/>
                                      <w:divBdr>
                                        <w:top w:val="none" w:sz="0" w:space="0" w:color="auto"/>
                                        <w:left w:val="none" w:sz="0" w:space="0" w:color="auto"/>
                                        <w:bottom w:val="none" w:sz="0" w:space="0" w:color="auto"/>
                                        <w:right w:val="none" w:sz="0" w:space="0" w:color="auto"/>
                                      </w:divBdr>
                                    </w:div>
                                    <w:div w:id="1556769096">
                                      <w:marLeft w:val="0"/>
                                      <w:marRight w:val="0"/>
                                      <w:marTop w:val="0"/>
                                      <w:marBottom w:val="0"/>
                                      <w:divBdr>
                                        <w:top w:val="none" w:sz="0" w:space="0" w:color="auto"/>
                                        <w:left w:val="none" w:sz="0" w:space="0" w:color="auto"/>
                                        <w:bottom w:val="none" w:sz="0" w:space="0" w:color="auto"/>
                                        <w:right w:val="none" w:sz="0" w:space="0" w:color="auto"/>
                                      </w:divBdr>
                                    </w:div>
                                    <w:div w:id="68120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963696">
          <w:marLeft w:val="0"/>
          <w:marRight w:val="0"/>
          <w:marTop w:val="0"/>
          <w:marBottom w:val="0"/>
          <w:divBdr>
            <w:top w:val="none" w:sz="0" w:space="0" w:color="auto"/>
            <w:left w:val="none" w:sz="0" w:space="0" w:color="auto"/>
            <w:bottom w:val="none" w:sz="0" w:space="0" w:color="auto"/>
            <w:right w:val="none" w:sz="0" w:space="0" w:color="auto"/>
          </w:divBdr>
          <w:divsChild>
            <w:div w:id="102922814">
              <w:marLeft w:val="0"/>
              <w:marRight w:val="0"/>
              <w:marTop w:val="0"/>
              <w:marBottom w:val="0"/>
              <w:divBdr>
                <w:top w:val="none" w:sz="0" w:space="0" w:color="auto"/>
                <w:left w:val="none" w:sz="0" w:space="0" w:color="auto"/>
                <w:bottom w:val="none" w:sz="0" w:space="0" w:color="auto"/>
                <w:right w:val="none" w:sz="0" w:space="0" w:color="auto"/>
              </w:divBdr>
              <w:divsChild>
                <w:div w:id="138702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472437">
          <w:marLeft w:val="0"/>
          <w:marRight w:val="0"/>
          <w:marTop w:val="0"/>
          <w:marBottom w:val="0"/>
          <w:divBdr>
            <w:top w:val="none" w:sz="0" w:space="0" w:color="auto"/>
            <w:left w:val="none" w:sz="0" w:space="0" w:color="auto"/>
            <w:bottom w:val="none" w:sz="0" w:space="0" w:color="auto"/>
            <w:right w:val="none" w:sz="0" w:space="0" w:color="auto"/>
          </w:divBdr>
          <w:divsChild>
            <w:div w:id="1153522305">
              <w:marLeft w:val="0"/>
              <w:marRight w:val="0"/>
              <w:marTop w:val="0"/>
              <w:marBottom w:val="0"/>
              <w:divBdr>
                <w:top w:val="none" w:sz="0" w:space="0" w:color="auto"/>
                <w:left w:val="none" w:sz="0" w:space="0" w:color="auto"/>
                <w:bottom w:val="none" w:sz="0" w:space="0" w:color="auto"/>
                <w:right w:val="none" w:sz="0" w:space="0" w:color="auto"/>
              </w:divBdr>
            </w:div>
          </w:divsChild>
        </w:div>
        <w:div w:id="1551728060">
          <w:marLeft w:val="0"/>
          <w:marRight w:val="0"/>
          <w:marTop w:val="0"/>
          <w:marBottom w:val="0"/>
          <w:divBdr>
            <w:top w:val="none" w:sz="0" w:space="0" w:color="auto"/>
            <w:left w:val="none" w:sz="0" w:space="0" w:color="auto"/>
            <w:bottom w:val="none" w:sz="0" w:space="0" w:color="auto"/>
            <w:right w:val="none" w:sz="0" w:space="0" w:color="auto"/>
          </w:divBdr>
          <w:divsChild>
            <w:div w:id="301423104">
              <w:marLeft w:val="0"/>
              <w:marRight w:val="0"/>
              <w:marTop w:val="0"/>
              <w:marBottom w:val="0"/>
              <w:divBdr>
                <w:top w:val="none" w:sz="0" w:space="0" w:color="auto"/>
                <w:left w:val="none" w:sz="0" w:space="0" w:color="auto"/>
                <w:bottom w:val="none" w:sz="0" w:space="0" w:color="auto"/>
                <w:right w:val="none" w:sz="0" w:space="0" w:color="auto"/>
              </w:divBdr>
              <w:divsChild>
                <w:div w:id="1569070125">
                  <w:marLeft w:val="0"/>
                  <w:marRight w:val="0"/>
                  <w:marTop w:val="0"/>
                  <w:marBottom w:val="0"/>
                  <w:divBdr>
                    <w:top w:val="none" w:sz="0" w:space="0" w:color="auto"/>
                    <w:left w:val="none" w:sz="0" w:space="0" w:color="auto"/>
                    <w:bottom w:val="none" w:sz="0" w:space="0" w:color="auto"/>
                    <w:right w:val="none" w:sz="0" w:space="0" w:color="auto"/>
                  </w:divBdr>
                </w:div>
                <w:div w:id="70130083">
                  <w:marLeft w:val="0"/>
                  <w:marRight w:val="0"/>
                  <w:marTop w:val="0"/>
                  <w:marBottom w:val="0"/>
                  <w:divBdr>
                    <w:top w:val="none" w:sz="0" w:space="0" w:color="auto"/>
                    <w:left w:val="none" w:sz="0" w:space="0" w:color="auto"/>
                    <w:bottom w:val="none" w:sz="0" w:space="0" w:color="auto"/>
                    <w:right w:val="none" w:sz="0" w:space="0" w:color="auto"/>
                  </w:divBdr>
                  <w:divsChild>
                    <w:div w:id="141655397">
                      <w:marLeft w:val="0"/>
                      <w:marRight w:val="0"/>
                      <w:marTop w:val="0"/>
                      <w:marBottom w:val="0"/>
                      <w:divBdr>
                        <w:top w:val="none" w:sz="0" w:space="0" w:color="auto"/>
                        <w:left w:val="none" w:sz="0" w:space="0" w:color="auto"/>
                        <w:bottom w:val="none" w:sz="0" w:space="0" w:color="auto"/>
                        <w:right w:val="none" w:sz="0" w:space="0" w:color="auto"/>
                      </w:divBdr>
                    </w:div>
                    <w:div w:id="1087189931">
                      <w:marLeft w:val="0"/>
                      <w:marRight w:val="0"/>
                      <w:marTop w:val="0"/>
                      <w:marBottom w:val="0"/>
                      <w:divBdr>
                        <w:top w:val="none" w:sz="0" w:space="0" w:color="auto"/>
                        <w:left w:val="none" w:sz="0" w:space="0" w:color="auto"/>
                        <w:bottom w:val="none" w:sz="0" w:space="0" w:color="auto"/>
                        <w:right w:val="none" w:sz="0" w:space="0" w:color="auto"/>
                      </w:divBdr>
                    </w:div>
                    <w:div w:id="106313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369899">
          <w:marLeft w:val="0"/>
          <w:marRight w:val="0"/>
          <w:marTop w:val="0"/>
          <w:marBottom w:val="0"/>
          <w:divBdr>
            <w:top w:val="none" w:sz="0" w:space="0" w:color="auto"/>
            <w:left w:val="none" w:sz="0" w:space="0" w:color="auto"/>
            <w:bottom w:val="none" w:sz="0" w:space="0" w:color="auto"/>
            <w:right w:val="none" w:sz="0" w:space="0" w:color="auto"/>
          </w:divBdr>
          <w:divsChild>
            <w:div w:id="88814727">
              <w:marLeft w:val="0"/>
              <w:marRight w:val="0"/>
              <w:marTop w:val="0"/>
              <w:marBottom w:val="0"/>
              <w:divBdr>
                <w:top w:val="none" w:sz="0" w:space="0" w:color="auto"/>
                <w:left w:val="none" w:sz="0" w:space="0" w:color="auto"/>
                <w:bottom w:val="none" w:sz="0" w:space="0" w:color="auto"/>
                <w:right w:val="none" w:sz="0" w:space="0" w:color="auto"/>
              </w:divBdr>
              <w:divsChild>
                <w:div w:id="738790063">
                  <w:marLeft w:val="0"/>
                  <w:marRight w:val="0"/>
                  <w:marTop w:val="0"/>
                  <w:marBottom w:val="0"/>
                  <w:divBdr>
                    <w:top w:val="none" w:sz="0" w:space="0" w:color="auto"/>
                    <w:left w:val="none" w:sz="0" w:space="0" w:color="auto"/>
                    <w:bottom w:val="none" w:sz="0" w:space="0" w:color="auto"/>
                    <w:right w:val="none" w:sz="0" w:space="0" w:color="auto"/>
                  </w:divBdr>
                  <w:divsChild>
                    <w:div w:id="1253588200">
                      <w:marLeft w:val="0"/>
                      <w:marRight w:val="0"/>
                      <w:marTop w:val="0"/>
                      <w:marBottom w:val="0"/>
                      <w:divBdr>
                        <w:top w:val="none" w:sz="0" w:space="0" w:color="auto"/>
                        <w:left w:val="none" w:sz="0" w:space="0" w:color="auto"/>
                        <w:bottom w:val="none" w:sz="0" w:space="0" w:color="auto"/>
                        <w:right w:val="none" w:sz="0" w:space="0" w:color="auto"/>
                      </w:divBdr>
                    </w:div>
                  </w:divsChild>
                </w:div>
                <w:div w:id="1624845445">
                  <w:marLeft w:val="0"/>
                  <w:marRight w:val="0"/>
                  <w:marTop w:val="0"/>
                  <w:marBottom w:val="0"/>
                  <w:divBdr>
                    <w:top w:val="none" w:sz="0" w:space="0" w:color="auto"/>
                    <w:left w:val="none" w:sz="0" w:space="0" w:color="auto"/>
                    <w:bottom w:val="none" w:sz="0" w:space="0" w:color="auto"/>
                    <w:right w:val="none" w:sz="0" w:space="0" w:color="auto"/>
                  </w:divBdr>
                  <w:divsChild>
                    <w:div w:id="2111199207">
                      <w:marLeft w:val="0"/>
                      <w:marRight w:val="0"/>
                      <w:marTop w:val="0"/>
                      <w:marBottom w:val="0"/>
                      <w:divBdr>
                        <w:top w:val="none" w:sz="0" w:space="0" w:color="auto"/>
                        <w:left w:val="none" w:sz="0" w:space="0" w:color="auto"/>
                        <w:bottom w:val="none" w:sz="0" w:space="0" w:color="auto"/>
                        <w:right w:val="none" w:sz="0" w:space="0" w:color="auto"/>
                      </w:divBdr>
                      <w:divsChild>
                        <w:div w:id="165637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190820">
              <w:marLeft w:val="0"/>
              <w:marRight w:val="0"/>
              <w:marTop w:val="0"/>
              <w:marBottom w:val="0"/>
              <w:divBdr>
                <w:top w:val="none" w:sz="0" w:space="0" w:color="auto"/>
                <w:left w:val="none" w:sz="0" w:space="0" w:color="auto"/>
                <w:bottom w:val="none" w:sz="0" w:space="0" w:color="auto"/>
                <w:right w:val="none" w:sz="0" w:space="0" w:color="auto"/>
              </w:divBdr>
              <w:divsChild>
                <w:div w:id="1641613388">
                  <w:marLeft w:val="0"/>
                  <w:marRight w:val="0"/>
                  <w:marTop w:val="0"/>
                  <w:marBottom w:val="0"/>
                  <w:divBdr>
                    <w:top w:val="none" w:sz="0" w:space="0" w:color="auto"/>
                    <w:left w:val="none" w:sz="0" w:space="0" w:color="auto"/>
                    <w:bottom w:val="none" w:sz="0" w:space="0" w:color="auto"/>
                    <w:right w:val="none" w:sz="0" w:space="0" w:color="auto"/>
                  </w:divBdr>
                  <w:divsChild>
                    <w:div w:id="750388263">
                      <w:marLeft w:val="0"/>
                      <w:marRight w:val="0"/>
                      <w:marTop w:val="0"/>
                      <w:marBottom w:val="0"/>
                      <w:divBdr>
                        <w:top w:val="none" w:sz="0" w:space="0" w:color="auto"/>
                        <w:left w:val="none" w:sz="0" w:space="0" w:color="auto"/>
                        <w:bottom w:val="none" w:sz="0" w:space="0" w:color="auto"/>
                        <w:right w:val="none" w:sz="0" w:space="0" w:color="auto"/>
                      </w:divBdr>
                    </w:div>
                  </w:divsChild>
                </w:div>
                <w:div w:id="323246621">
                  <w:marLeft w:val="0"/>
                  <w:marRight w:val="0"/>
                  <w:marTop w:val="0"/>
                  <w:marBottom w:val="0"/>
                  <w:divBdr>
                    <w:top w:val="none" w:sz="0" w:space="0" w:color="auto"/>
                    <w:left w:val="none" w:sz="0" w:space="0" w:color="auto"/>
                    <w:bottom w:val="none" w:sz="0" w:space="0" w:color="auto"/>
                    <w:right w:val="none" w:sz="0" w:space="0" w:color="auto"/>
                  </w:divBdr>
                  <w:divsChild>
                    <w:div w:id="160387618">
                      <w:marLeft w:val="0"/>
                      <w:marRight w:val="0"/>
                      <w:marTop w:val="0"/>
                      <w:marBottom w:val="0"/>
                      <w:divBdr>
                        <w:top w:val="none" w:sz="0" w:space="0" w:color="auto"/>
                        <w:left w:val="none" w:sz="0" w:space="0" w:color="auto"/>
                        <w:bottom w:val="none" w:sz="0" w:space="0" w:color="auto"/>
                        <w:right w:val="none" w:sz="0" w:space="0" w:color="auto"/>
                      </w:divBdr>
                      <w:divsChild>
                        <w:div w:id="82362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188437">
          <w:marLeft w:val="0"/>
          <w:marRight w:val="0"/>
          <w:marTop w:val="0"/>
          <w:marBottom w:val="0"/>
          <w:divBdr>
            <w:top w:val="none" w:sz="0" w:space="0" w:color="auto"/>
            <w:left w:val="none" w:sz="0" w:space="0" w:color="auto"/>
            <w:bottom w:val="none" w:sz="0" w:space="0" w:color="auto"/>
            <w:right w:val="none" w:sz="0" w:space="0" w:color="auto"/>
          </w:divBdr>
          <w:divsChild>
            <w:div w:id="763653759">
              <w:marLeft w:val="0"/>
              <w:marRight w:val="0"/>
              <w:marTop w:val="0"/>
              <w:marBottom w:val="0"/>
              <w:divBdr>
                <w:top w:val="none" w:sz="0" w:space="0" w:color="auto"/>
                <w:left w:val="none" w:sz="0" w:space="0" w:color="auto"/>
                <w:bottom w:val="none" w:sz="0" w:space="0" w:color="auto"/>
                <w:right w:val="none" w:sz="0" w:space="0" w:color="auto"/>
              </w:divBdr>
            </w:div>
            <w:div w:id="750270719">
              <w:marLeft w:val="0"/>
              <w:marRight w:val="0"/>
              <w:marTop w:val="0"/>
              <w:marBottom w:val="0"/>
              <w:divBdr>
                <w:top w:val="none" w:sz="0" w:space="0" w:color="auto"/>
                <w:left w:val="none" w:sz="0" w:space="0" w:color="auto"/>
                <w:bottom w:val="none" w:sz="0" w:space="0" w:color="auto"/>
                <w:right w:val="none" w:sz="0" w:space="0" w:color="auto"/>
              </w:divBdr>
            </w:div>
            <w:div w:id="671833037">
              <w:marLeft w:val="0"/>
              <w:marRight w:val="0"/>
              <w:marTop w:val="0"/>
              <w:marBottom w:val="0"/>
              <w:divBdr>
                <w:top w:val="none" w:sz="0" w:space="0" w:color="auto"/>
                <w:left w:val="none" w:sz="0" w:space="0" w:color="auto"/>
                <w:bottom w:val="none" w:sz="0" w:space="0" w:color="auto"/>
                <w:right w:val="none" w:sz="0" w:space="0" w:color="auto"/>
              </w:divBdr>
            </w:div>
          </w:divsChild>
        </w:div>
        <w:div w:id="1454712818">
          <w:marLeft w:val="0"/>
          <w:marRight w:val="0"/>
          <w:marTop w:val="0"/>
          <w:marBottom w:val="0"/>
          <w:divBdr>
            <w:top w:val="none" w:sz="0" w:space="0" w:color="auto"/>
            <w:left w:val="none" w:sz="0" w:space="0" w:color="auto"/>
            <w:bottom w:val="none" w:sz="0" w:space="0" w:color="auto"/>
            <w:right w:val="none" w:sz="0" w:space="0" w:color="auto"/>
          </w:divBdr>
          <w:divsChild>
            <w:div w:id="1187790174">
              <w:marLeft w:val="0"/>
              <w:marRight w:val="0"/>
              <w:marTop w:val="0"/>
              <w:marBottom w:val="0"/>
              <w:divBdr>
                <w:top w:val="none" w:sz="0" w:space="0" w:color="auto"/>
                <w:left w:val="none" w:sz="0" w:space="0" w:color="auto"/>
                <w:bottom w:val="none" w:sz="0" w:space="0" w:color="auto"/>
                <w:right w:val="none" w:sz="0" w:space="0" w:color="auto"/>
              </w:divBdr>
              <w:divsChild>
                <w:div w:id="1142621680">
                  <w:marLeft w:val="0"/>
                  <w:marRight w:val="0"/>
                  <w:marTop w:val="0"/>
                  <w:marBottom w:val="0"/>
                  <w:divBdr>
                    <w:top w:val="none" w:sz="0" w:space="0" w:color="auto"/>
                    <w:left w:val="none" w:sz="0" w:space="0" w:color="auto"/>
                    <w:bottom w:val="none" w:sz="0" w:space="0" w:color="auto"/>
                    <w:right w:val="none" w:sz="0" w:space="0" w:color="auto"/>
                  </w:divBdr>
                  <w:divsChild>
                    <w:div w:id="1132752515">
                      <w:marLeft w:val="0"/>
                      <w:marRight w:val="0"/>
                      <w:marTop w:val="0"/>
                      <w:marBottom w:val="0"/>
                      <w:divBdr>
                        <w:top w:val="none" w:sz="0" w:space="0" w:color="auto"/>
                        <w:left w:val="none" w:sz="0" w:space="0" w:color="auto"/>
                        <w:bottom w:val="none" w:sz="0" w:space="0" w:color="auto"/>
                        <w:right w:val="none" w:sz="0" w:space="0" w:color="auto"/>
                      </w:divBdr>
                    </w:div>
                  </w:divsChild>
                </w:div>
                <w:div w:id="725766075">
                  <w:marLeft w:val="0"/>
                  <w:marRight w:val="0"/>
                  <w:marTop w:val="0"/>
                  <w:marBottom w:val="0"/>
                  <w:divBdr>
                    <w:top w:val="none" w:sz="0" w:space="0" w:color="auto"/>
                    <w:left w:val="none" w:sz="0" w:space="0" w:color="auto"/>
                    <w:bottom w:val="none" w:sz="0" w:space="0" w:color="auto"/>
                    <w:right w:val="none" w:sz="0" w:space="0" w:color="auto"/>
                  </w:divBdr>
                  <w:divsChild>
                    <w:div w:id="166489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691816">
          <w:marLeft w:val="0"/>
          <w:marRight w:val="0"/>
          <w:marTop w:val="0"/>
          <w:marBottom w:val="0"/>
          <w:divBdr>
            <w:top w:val="none" w:sz="0" w:space="0" w:color="auto"/>
            <w:left w:val="none" w:sz="0" w:space="0" w:color="auto"/>
            <w:bottom w:val="none" w:sz="0" w:space="0" w:color="auto"/>
            <w:right w:val="none" w:sz="0" w:space="0" w:color="auto"/>
          </w:divBdr>
          <w:divsChild>
            <w:div w:id="545141772">
              <w:marLeft w:val="0"/>
              <w:marRight w:val="0"/>
              <w:marTop w:val="0"/>
              <w:marBottom w:val="0"/>
              <w:divBdr>
                <w:top w:val="none" w:sz="0" w:space="0" w:color="auto"/>
                <w:left w:val="none" w:sz="0" w:space="0" w:color="auto"/>
                <w:bottom w:val="none" w:sz="0" w:space="0" w:color="auto"/>
                <w:right w:val="none" w:sz="0" w:space="0" w:color="auto"/>
              </w:divBdr>
              <w:divsChild>
                <w:div w:id="268051156">
                  <w:marLeft w:val="0"/>
                  <w:marRight w:val="0"/>
                  <w:marTop w:val="0"/>
                  <w:marBottom w:val="0"/>
                  <w:divBdr>
                    <w:top w:val="none" w:sz="0" w:space="0" w:color="auto"/>
                    <w:left w:val="none" w:sz="0" w:space="0" w:color="auto"/>
                    <w:bottom w:val="none" w:sz="0" w:space="0" w:color="auto"/>
                    <w:right w:val="none" w:sz="0" w:space="0" w:color="auto"/>
                  </w:divBdr>
                </w:div>
              </w:divsChild>
            </w:div>
            <w:div w:id="1973245029">
              <w:marLeft w:val="0"/>
              <w:marRight w:val="0"/>
              <w:marTop w:val="0"/>
              <w:marBottom w:val="0"/>
              <w:divBdr>
                <w:top w:val="none" w:sz="0" w:space="0" w:color="auto"/>
                <w:left w:val="none" w:sz="0" w:space="0" w:color="auto"/>
                <w:bottom w:val="none" w:sz="0" w:space="0" w:color="auto"/>
                <w:right w:val="none" w:sz="0" w:space="0" w:color="auto"/>
              </w:divBdr>
              <w:divsChild>
                <w:div w:id="1812022063">
                  <w:marLeft w:val="0"/>
                  <w:marRight w:val="0"/>
                  <w:marTop w:val="0"/>
                  <w:marBottom w:val="0"/>
                  <w:divBdr>
                    <w:top w:val="none" w:sz="0" w:space="0" w:color="auto"/>
                    <w:left w:val="none" w:sz="0" w:space="0" w:color="auto"/>
                    <w:bottom w:val="none" w:sz="0" w:space="0" w:color="auto"/>
                    <w:right w:val="none" w:sz="0" w:space="0" w:color="auto"/>
                  </w:divBdr>
                  <w:divsChild>
                    <w:div w:id="1494447408">
                      <w:marLeft w:val="0"/>
                      <w:marRight w:val="0"/>
                      <w:marTop w:val="0"/>
                      <w:marBottom w:val="0"/>
                      <w:divBdr>
                        <w:top w:val="none" w:sz="0" w:space="0" w:color="auto"/>
                        <w:left w:val="none" w:sz="0" w:space="0" w:color="auto"/>
                        <w:bottom w:val="none" w:sz="0" w:space="0" w:color="auto"/>
                        <w:right w:val="none" w:sz="0" w:space="0" w:color="auto"/>
                      </w:divBdr>
                      <w:divsChild>
                        <w:div w:id="112639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0794">
                  <w:marLeft w:val="0"/>
                  <w:marRight w:val="0"/>
                  <w:marTop w:val="0"/>
                  <w:marBottom w:val="0"/>
                  <w:divBdr>
                    <w:top w:val="none" w:sz="0" w:space="0" w:color="auto"/>
                    <w:left w:val="none" w:sz="0" w:space="0" w:color="auto"/>
                    <w:bottom w:val="none" w:sz="0" w:space="0" w:color="auto"/>
                    <w:right w:val="none" w:sz="0" w:space="0" w:color="auto"/>
                  </w:divBdr>
                  <w:divsChild>
                    <w:div w:id="192112567">
                      <w:marLeft w:val="0"/>
                      <w:marRight w:val="0"/>
                      <w:marTop w:val="0"/>
                      <w:marBottom w:val="0"/>
                      <w:divBdr>
                        <w:top w:val="none" w:sz="0" w:space="0" w:color="auto"/>
                        <w:left w:val="none" w:sz="0" w:space="0" w:color="auto"/>
                        <w:bottom w:val="none" w:sz="0" w:space="0" w:color="auto"/>
                        <w:right w:val="none" w:sz="0" w:space="0" w:color="auto"/>
                      </w:divBdr>
                    </w:div>
                    <w:div w:id="149373810">
                      <w:marLeft w:val="0"/>
                      <w:marRight w:val="0"/>
                      <w:marTop w:val="0"/>
                      <w:marBottom w:val="0"/>
                      <w:divBdr>
                        <w:top w:val="none" w:sz="0" w:space="0" w:color="auto"/>
                        <w:left w:val="none" w:sz="0" w:space="0" w:color="auto"/>
                        <w:bottom w:val="none" w:sz="0" w:space="0" w:color="auto"/>
                        <w:right w:val="none" w:sz="0" w:space="0" w:color="auto"/>
                      </w:divBdr>
                    </w:div>
                    <w:div w:id="14878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459401">
          <w:marLeft w:val="0"/>
          <w:marRight w:val="0"/>
          <w:marTop w:val="0"/>
          <w:marBottom w:val="0"/>
          <w:divBdr>
            <w:top w:val="none" w:sz="0" w:space="0" w:color="auto"/>
            <w:left w:val="none" w:sz="0" w:space="0" w:color="auto"/>
            <w:bottom w:val="none" w:sz="0" w:space="0" w:color="auto"/>
            <w:right w:val="none" w:sz="0" w:space="0" w:color="auto"/>
          </w:divBdr>
          <w:divsChild>
            <w:div w:id="455292720">
              <w:marLeft w:val="0"/>
              <w:marRight w:val="0"/>
              <w:marTop w:val="0"/>
              <w:marBottom w:val="0"/>
              <w:divBdr>
                <w:top w:val="none" w:sz="0" w:space="0" w:color="auto"/>
                <w:left w:val="none" w:sz="0" w:space="0" w:color="auto"/>
                <w:bottom w:val="none" w:sz="0" w:space="0" w:color="auto"/>
                <w:right w:val="none" w:sz="0" w:space="0" w:color="auto"/>
              </w:divBdr>
              <w:divsChild>
                <w:div w:id="977566773">
                  <w:marLeft w:val="0"/>
                  <w:marRight w:val="0"/>
                  <w:marTop w:val="0"/>
                  <w:marBottom w:val="0"/>
                  <w:divBdr>
                    <w:top w:val="none" w:sz="0" w:space="0" w:color="auto"/>
                    <w:left w:val="none" w:sz="0" w:space="0" w:color="auto"/>
                    <w:bottom w:val="none" w:sz="0" w:space="0" w:color="auto"/>
                    <w:right w:val="none" w:sz="0" w:space="0" w:color="auto"/>
                  </w:divBdr>
                  <w:divsChild>
                    <w:div w:id="34413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804181">
          <w:marLeft w:val="0"/>
          <w:marRight w:val="0"/>
          <w:marTop w:val="0"/>
          <w:marBottom w:val="0"/>
          <w:divBdr>
            <w:top w:val="none" w:sz="0" w:space="0" w:color="auto"/>
            <w:left w:val="none" w:sz="0" w:space="0" w:color="auto"/>
            <w:bottom w:val="none" w:sz="0" w:space="0" w:color="auto"/>
            <w:right w:val="none" w:sz="0" w:space="0" w:color="auto"/>
          </w:divBdr>
          <w:divsChild>
            <w:div w:id="445270412">
              <w:marLeft w:val="0"/>
              <w:marRight w:val="0"/>
              <w:marTop w:val="0"/>
              <w:marBottom w:val="0"/>
              <w:divBdr>
                <w:top w:val="none" w:sz="0" w:space="0" w:color="auto"/>
                <w:left w:val="none" w:sz="0" w:space="0" w:color="auto"/>
                <w:bottom w:val="none" w:sz="0" w:space="0" w:color="auto"/>
                <w:right w:val="none" w:sz="0" w:space="0" w:color="auto"/>
              </w:divBdr>
              <w:divsChild>
                <w:div w:id="1763065890">
                  <w:marLeft w:val="0"/>
                  <w:marRight w:val="0"/>
                  <w:marTop w:val="0"/>
                  <w:marBottom w:val="0"/>
                  <w:divBdr>
                    <w:top w:val="none" w:sz="0" w:space="0" w:color="auto"/>
                    <w:left w:val="none" w:sz="0" w:space="0" w:color="auto"/>
                    <w:bottom w:val="none" w:sz="0" w:space="0" w:color="auto"/>
                    <w:right w:val="none" w:sz="0" w:space="0" w:color="auto"/>
                  </w:divBdr>
                  <w:divsChild>
                    <w:div w:id="919945093">
                      <w:marLeft w:val="0"/>
                      <w:marRight w:val="0"/>
                      <w:marTop w:val="0"/>
                      <w:marBottom w:val="0"/>
                      <w:divBdr>
                        <w:top w:val="none" w:sz="0" w:space="0" w:color="auto"/>
                        <w:left w:val="none" w:sz="0" w:space="0" w:color="auto"/>
                        <w:bottom w:val="none" w:sz="0" w:space="0" w:color="auto"/>
                        <w:right w:val="none" w:sz="0" w:space="0" w:color="auto"/>
                      </w:divBdr>
                      <w:divsChild>
                        <w:div w:id="2145848823">
                          <w:marLeft w:val="0"/>
                          <w:marRight w:val="0"/>
                          <w:marTop w:val="0"/>
                          <w:marBottom w:val="0"/>
                          <w:divBdr>
                            <w:top w:val="none" w:sz="0" w:space="0" w:color="auto"/>
                            <w:left w:val="none" w:sz="0" w:space="0" w:color="auto"/>
                            <w:bottom w:val="none" w:sz="0" w:space="0" w:color="auto"/>
                            <w:right w:val="none" w:sz="0" w:space="0" w:color="auto"/>
                          </w:divBdr>
                          <w:divsChild>
                            <w:div w:id="212428897">
                              <w:marLeft w:val="0"/>
                              <w:marRight w:val="0"/>
                              <w:marTop w:val="0"/>
                              <w:marBottom w:val="0"/>
                              <w:divBdr>
                                <w:top w:val="none" w:sz="0" w:space="0" w:color="auto"/>
                                <w:left w:val="none" w:sz="0" w:space="0" w:color="auto"/>
                                <w:bottom w:val="none" w:sz="0" w:space="0" w:color="auto"/>
                                <w:right w:val="none" w:sz="0" w:space="0" w:color="auto"/>
                              </w:divBdr>
                              <w:divsChild>
                                <w:div w:id="179049033">
                                  <w:marLeft w:val="0"/>
                                  <w:marRight w:val="0"/>
                                  <w:marTop w:val="0"/>
                                  <w:marBottom w:val="0"/>
                                  <w:divBdr>
                                    <w:top w:val="none" w:sz="0" w:space="0" w:color="auto"/>
                                    <w:left w:val="none" w:sz="0" w:space="0" w:color="auto"/>
                                    <w:bottom w:val="none" w:sz="0" w:space="0" w:color="auto"/>
                                    <w:right w:val="none" w:sz="0" w:space="0" w:color="auto"/>
                                  </w:divBdr>
                                  <w:divsChild>
                                    <w:div w:id="129409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530021">
                  <w:marLeft w:val="0"/>
                  <w:marRight w:val="0"/>
                  <w:marTop w:val="0"/>
                  <w:marBottom w:val="0"/>
                  <w:divBdr>
                    <w:top w:val="none" w:sz="0" w:space="0" w:color="auto"/>
                    <w:left w:val="none" w:sz="0" w:space="0" w:color="auto"/>
                    <w:bottom w:val="none" w:sz="0" w:space="0" w:color="auto"/>
                    <w:right w:val="none" w:sz="0" w:space="0" w:color="auto"/>
                  </w:divBdr>
                  <w:divsChild>
                    <w:div w:id="435827839">
                      <w:marLeft w:val="0"/>
                      <w:marRight w:val="0"/>
                      <w:marTop w:val="0"/>
                      <w:marBottom w:val="0"/>
                      <w:divBdr>
                        <w:top w:val="none" w:sz="0" w:space="0" w:color="auto"/>
                        <w:left w:val="none" w:sz="0" w:space="0" w:color="auto"/>
                        <w:bottom w:val="none" w:sz="0" w:space="0" w:color="auto"/>
                        <w:right w:val="none" w:sz="0" w:space="0" w:color="auto"/>
                      </w:divBdr>
                      <w:divsChild>
                        <w:div w:id="1682123306">
                          <w:marLeft w:val="0"/>
                          <w:marRight w:val="0"/>
                          <w:marTop w:val="0"/>
                          <w:marBottom w:val="0"/>
                          <w:divBdr>
                            <w:top w:val="none" w:sz="0" w:space="0" w:color="auto"/>
                            <w:left w:val="none" w:sz="0" w:space="0" w:color="auto"/>
                            <w:bottom w:val="none" w:sz="0" w:space="0" w:color="auto"/>
                            <w:right w:val="none" w:sz="0" w:space="0" w:color="auto"/>
                          </w:divBdr>
                        </w:div>
                      </w:divsChild>
                    </w:div>
                    <w:div w:id="364601118">
                      <w:marLeft w:val="0"/>
                      <w:marRight w:val="0"/>
                      <w:marTop w:val="0"/>
                      <w:marBottom w:val="0"/>
                      <w:divBdr>
                        <w:top w:val="none" w:sz="0" w:space="0" w:color="auto"/>
                        <w:left w:val="none" w:sz="0" w:space="0" w:color="auto"/>
                        <w:bottom w:val="none" w:sz="0" w:space="0" w:color="auto"/>
                        <w:right w:val="none" w:sz="0" w:space="0" w:color="auto"/>
                      </w:divBdr>
                      <w:divsChild>
                        <w:div w:id="206796805">
                          <w:marLeft w:val="0"/>
                          <w:marRight w:val="0"/>
                          <w:marTop w:val="0"/>
                          <w:marBottom w:val="0"/>
                          <w:divBdr>
                            <w:top w:val="none" w:sz="0" w:space="0" w:color="auto"/>
                            <w:left w:val="none" w:sz="0" w:space="0" w:color="auto"/>
                            <w:bottom w:val="none" w:sz="0" w:space="0" w:color="auto"/>
                            <w:right w:val="none" w:sz="0" w:space="0" w:color="auto"/>
                          </w:divBdr>
                          <w:divsChild>
                            <w:div w:id="205993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947929">
                      <w:marLeft w:val="0"/>
                      <w:marRight w:val="0"/>
                      <w:marTop w:val="0"/>
                      <w:marBottom w:val="0"/>
                      <w:divBdr>
                        <w:top w:val="none" w:sz="0" w:space="0" w:color="auto"/>
                        <w:left w:val="none" w:sz="0" w:space="0" w:color="auto"/>
                        <w:bottom w:val="none" w:sz="0" w:space="0" w:color="auto"/>
                        <w:right w:val="none" w:sz="0" w:space="0" w:color="auto"/>
                      </w:divBdr>
                      <w:divsChild>
                        <w:div w:id="51415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966763">
          <w:marLeft w:val="0"/>
          <w:marRight w:val="0"/>
          <w:marTop w:val="0"/>
          <w:marBottom w:val="0"/>
          <w:divBdr>
            <w:top w:val="none" w:sz="0" w:space="0" w:color="auto"/>
            <w:left w:val="none" w:sz="0" w:space="0" w:color="auto"/>
            <w:bottom w:val="none" w:sz="0" w:space="0" w:color="auto"/>
            <w:right w:val="none" w:sz="0" w:space="0" w:color="auto"/>
          </w:divBdr>
          <w:divsChild>
            <w:div w:id="546379791">
              <w:marLeft w:val="0"/>
              <w:marRight w:val="0"/>
              <w:marTop w:val="0"/>
              <w:marBottom w:val="0"/>
              <w:divBdr>
                <w:top w:val="none" w:sz="0" w:space="0" w:color="auto"/>
                <w:left w:val="none" w:sz="0" w:space="0" w:color="auto"/>
                <w:bottom w:val="none" w:sz="0" w:space="0" w:color="auto"/>
                <w:right w:val="none" w:sz="0" w:space="0" w:color="auto"/>
              </w:divBdr>
            </w:div>
            <w:div w:id="279528723">
              <w:marLeft w:val="0"/>
              <w:marRight w:val="0"/>
              <w:marTop w:val="0"/>
              <w:marBottom w:val="0"/>
              <w:divBdr>
                <w:top w:val="none" w:sz="0" w:space="0" w:color="auto"/>
                <w:left w:val="none" w:sz="0" w:space="0" w:color="auto"/>
                <w:bottom w:val="none" w:sz="0" w:space="0" w:color="auto"/>
                <w:right w:val="none" w:sz="0" w:space="0" w:color="auto"/>
              </w:divBdr>
            </w:div>
            <w:div w:id="168983994">
              <w:marLeft w:val="0"/>
              <w:marRight w:val="0"/>
              <w:marTop w:val="0"/>
              <w:marBottom w:val="0"/>
              <w:divBdr>
                <w:top w:val="none" w:sz="0" w:space="0" w:color="auto"/>
                <w:left w:val="none" w:sz="0" w:space="0" w:color="auto"/>
                <w:bottom w:val="none" w:sz="0" w:space="0" w:color="auto"/>
                <w:right w:val="none" w:sz="0" w:space="0" w:color="auto"/>
              </w:divBdr>
            </w:div>
          </w:divsChild>
        </w:div>
        <w:div w:id="1461412327">
          <w:marLeft w:val="0"/>
          <w:marRight w:val="0"/>
          <w:marTop w:val="0"/>
          <w:marBottom w:val="0"/>
          <w:divBdr>
            <w:top w:val="none" w:sz="0" w:space="0" w:color="auto"/>
            <w:left w:val="none" w:sz="0" w:space="0" w:color="auto"/>
            <w:bottom w:val="none" w:sz="0" w:space="0" w:color="auto"/>
            <w:right w:val="none" w:sz="0" w:space="0" w:color="auto"/>
          </w:divBdr>
          <w:divsChild>
            <w:div w:id="192882890">
              <w:marLeft w:val="0"/>
              <w:marRight w:val="0"/>
              <w:marTop w:val="0"/>
              <w:marBottom w:val="0"/>
              <w:divBdr>
                <w:top w:val="none" w:sz="0" w:space="0" w:color="auto"/>
                <w:left w:val="none" w:sz="0" w:space="0" w:color="auto"/>
                <w:bottom w:val="none" w:sz="0" w:space="0" w:color="auto"/>
                <w:right w:val="none" w:sz="0" w:space="0" w:color="auto"/>
              </w:divBdr>
              <w:divsChild>
                <w:div w:id="301350436">
                  <w:marLeft w:val="0"/>
                  <w:marRight w:val="0"/>
                  <w:marTop w:val="0"/>
                  <w:marBottom w:val="0"/>
                  <w:divBdr>
                    <w:top w:val="none" w:sz="0" w:space="0" w:color="auto"/>
                    <w:left w:val="none" w:sz="0" w:space="0" w:color="auto"/>
                    <w:bottom w:val="none" w:sz="0" w:space="0" w:color="auto"/>
                    <w:right w:val="none" w:sz="0" w:space="0" w:color="auto"/>
                  </w:divBdr>
                  <w:divsChild>
                    <w:div w:id="1944537304">
                      <w:marLeft w:val="0"/>
                      <w:marRight w:val="0"/>
                      <w:marTop w:val="0"/>
                      <w:marBottom w:val="0"/>
                      <w:divBdr>
                        <w:top w:val="none" w:sz="0" w:space="0" w:color="auto"/>
                        <w:left w:val="none" w:sz="0" w:space="0" w:color="auto"/>
                        <w:bottom w:val="none" w:sz="0" w:space="0" w:color="auto"/>
                        <w:right w:val="none" w:sz="0" w:space="0" w:color="auto"/>
                      </w:divBdr>
                      <w:divsChild>
                        <w:div w:id="1992053175">
                          <w:marLeft w:val="0"/>
                          <w:marRight w:val="0"/>
                          <w:marTop w:val="0"/>
                          <w:marBottom w:val="0"/>
                          <w:divBdr>
                            <w:top w:val="none" w:sz="0" w:space="0" w:color="auto"/>
                            <w:left w:val="none" w:sz="0" w:space="0" w:color="auto"/>
                            <w:bottom w:val="none" w:sz="0" w:space="0" w:color="auto"/>
                            <w:right w:val="none" w:sz="0" w:space="0" w:color="auto"/>
                          </w:divBdr>
                          <w:divsChild>
                            <w:div w:id="1101032258">
                              <w:marLeft w:val="0"/>
                              <w:marRight w:val="0"/>
                              <w:marTop w:val="0"/>
                              <w:marBottom w:val="0"/>
                              <w:divBdr>
                                <w:top w:val="none" w:sz="0" w:space="0" w:color="auto"/>
                                <w:left w:val="none" w:sz="0" w:space="0" w:color="auto"/>
                                <w:bottom w:val="none" w:sz="0" w:space="0" w:color="auto"/>
                                <w:right w:val="none" w:sz="0" w:space="0" w:color="auto"/>
                              </w:divBdr>
                            </w:div>
                          </w:divsChild>
                        </w:div>
                        <w:div w:id="491677689">
                          <w:marLeft w:val="0"/>
                          <w:marRight w:val="0"/>
                          <w:marTop w:val="0"/>
                          <w:marBottom w:val="0"/>
                          <w:divBdr>
                            <w:top w:val="none" w:sz="0" w:space="0" w:color="auto"/>
                            <w:left w:val="none" w:sz="0" w:space="0" w:color="auto"/>
                            <w:bottom w:val="none" w:sz="0" w:space="0" w:color="auto"/>
                            <w:right w:val="none" w:sz="0" w:space="0" w:color="auto"/>
                          </w:divBdr>
                          <w:divsChild>
                            <w:div w:id="95055595">
                              <w:marLeft w:val="0"/>
                              <w:marRight w:val="0"/>
                              <w:marTop w:val="0"/>
                              <w:marBottom w:val="0"/>
                              <w:divBdr>
                                <w:top w:val="none" w:sz="0" w:space="0" w:color="auto"/>
                                <w:left w:val="none" w:sz="0" w:space="0" w:color="auto"/>
                                <w:bottom w:val="none" w:sz="0" w:space="0" w:color="auto"/>
                                <w:right w:val="none" w:sz="0" w:space="0" w:color="auto"/>
                              </w:divBdr>
                            </w:div>
                            <w:div w:id="168960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643411">
          <w:marLeft w:val="0"/>
          <w:marRight w:val="0"/>
          <w:marTop w:val="0"/>
          <w:marBottom w:val="0"/>
          <w:divBdr>
            <w:top w:val="none" w:sz="0" w:space="0" w:color="auto"/>
            <w:left w:val="none" w:sz="0" w:space="0" w:color="auto"/>
            <w:bottom w:val="none" w:sz="0" w:space="0" w:color="auto"/>
            <w:right w:val="none" w:sz="0" w:space="0" w:color="auto"/>
          </w:divBdr>
          <w:divsChild>
            <w:div w:id="125509246">
              <w:marLeft w:val="0"/>
              <w:marRight w:val="0"/>
              <w:marTop w:val="0"/>
              <w:marBottom w:val="0"/>
              <w:divBdr>
                <w:top w:val="none" w:sz="0" w:space="0" w:color="auto"/>
                <w:left w:val="none" w:sz="0" w:space="0" w:color="auto"/>
                <w:bottom w:val="none" w:sz="0" w:space="0" w:color="auto"/>
                <w:right w:val="none" w:sz="0" w:space="0" w:color="auto"/>
              </w:divBdr>
              <w:divsChild>
                <w:div w:id="1563759831">
                  <w:marLeft w:val="0"/>
                  <w:marRight w:val="0"/>
                  <w:marTop w:val="0"/>
                  <w:marBottom w:val="0"/>
                  <w:divBdr>
                    <w:top w:val="none" w:sz="0" w:space="0" w:color="auto"/>
                    <w:left w:val="none" w:sz="0" w:space="0" w:color="auto"/>
                    <w:bottom w:val="none" w:sz="0" w:space="0" w:color="auto"/>
                    <w:right w:val="none" w:sz="0" w:space="0" w:color="auto"/>
                  </w:divBdr>
                  <w:divsChild>
                    <w:div w:id="41212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688809">
          <w:marLeft w:val="0"/>
          <w:marRight w:val="0"/>
          <w:marTop w:val="0"/>
          <w:marBottom w:val="0"/>
          <w:divBdr>
            <w:top w:val="none" w:sz="0" w:space="0" w:color="auto"/>
            <w:left w:val="none" w:sz="0" w:space="0" w:color="auto"/>
            <w:bottom w:val="none" w:sz="0" w:space="0" w:color="auto"/>
            <w:right w:val="none" w:sz="0" w:space="0" w:color="auto"/>
          </w:divBdr>
          <w:divsChild>
            <w:div w:id="788626294">
              <w:marLeft w:val="0"/>
              <w:marRight w:val="0"/>
              <w:marTop w:val="0"/>
              <w:marBottom w:val="0"/>
              <w:divBdr>
                <w:top w:val="none" w:sz="0" w:space="0" w:color="auto"/>
                <w:left w:val="none" w:sz="0" w:space="0" w:color="auto"/>
                <w:bottom w:val="none" w:sz="0" w:space="0" w:color="auto"/>
                <w:right w:val="none" w:sz="0" w:space="0" w:color="auto"/>
              </w:divBdr>
              <w:divsChild>
                <w:div w:id="1394308028">
                  <w:marLeft w:val="0"/>
                  <w:marRight w:val="0"/>
                  <w:marTop w:val="0"/>
                  <w:marBottom w:val="0"/>
                  <w:divBdr>
                    <w:top w:val="none" w:sz="0" w:space="0" w:color="auto"/>
                    <w:left w:val="none" w:sz="0" w:space="0" w:color="auto"/>
                    <w:bottom w:val="none" w:sz="0" w:space="0" w:color="auto"/>
                    <w:right w:val="none" w:sz="0" w:space="0" w:color="auto"/>
                  </w:divBdr>
                  <w:divsChild>
                    <w:div w:id="64425090">
                      <w:marLeft w:val="0"/>
                      <w:marRight w:val="0"/>
                      <w:marTop w:val="0"/>
                      <w:marBottom w:val="0"/>
                      <w:divBdr>
                        <w:top w:val="none" w:sz="0" w:space="0" w:color="auto"/>
                        <w:left w:val="none" w:sz="0" w:space="0" w:color="auto"/>
                        <w:bottom w:val="none" w:sz="0" w:space="0" w:color="auto"/>
                        <w:right w:val="none" w:sz="0" w:space="0" w:color="auto"/>
                      </w:divBdr>
                      <w:divsChild>
                        <w:div w:id="353460318">
                          <w:marLeft w:val="0"/>
                          <w:marRight w:val="0"/>
                          <w:marTop w:val="0"/>
                          <w:marBottom w:val="0"/>
                          <w:divBdr>
                            <w:top w:val="none" w:sz="0" w:space="0" w:color="auto"/>
                            <w:left w:val="none" w:sz="0" w:space="0" w:color="auto"/>
                            <w:bottom w:val="none" w:sz="0" w:space="0" w:color="auto"/>
                            <w:right w:val="none" w:sz="0" w:space="0" w:color="auto"/>
                          </w:divBdr>
                        </w:div>
                        <w:div w:id="71153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ata.gheiti.gov.gh/" TargetMode="External"/><Relationship Id="rId13" Type="http://schemas.openxmlformats.org/officeDocument/2006/relationships/hyperlink" Target="http://data.gheiti.gov.gh/" TargetMode="External"/><Relationship Id="rId18" Type="http://schemas.openxmlformats.org/officeDocument/2006/relationships/hyperlink" Target="http://data.gheiti.gov.gh/" TargetMode="External"/><Relationship Id="rId26" Type="http://schemas.openxmlformats.org/officeDocument/2006/relationships/hyperlink" Target="http://data.gheiti.gov.gh/" TargetMode="External"/><Relationship Id="rId39" Type="http://schemas.openxmlformats.org/officeDocument/2006/relationships/control" Target="activeX/activeX3.xml"/><Relationship Id="rId3" Type="http://schemas.microsoft.com/office/2007/relationships/stylesWithEffects" Target="stylesWithEffects.xml"/><Relationship Id="rId21" Type="http://schemas.openxmlformats.org/officeDocument/2006/relationships/hyperlink" Target="http://data.gheiti.gov.gh/" TargetMode="External"/><Relationship Id="rId34" Type="http://schemas.openxmlformats.org/officeDocument/2006/relationships/hyperlink" Target="http://data.gheiti.gov.gh/" TargetMode="External"/><Relationship Id="rId42" Type="http://schemas.openxmlformats.org/officeDocument/2006/relationships/hyperlink" Target="http://leafletjs.com" TargetMode="External"/><Relationship Id="rId47" Type="http://schemas.openxmlformats.org/officeDocument/2006/relationships/fontTable" Target="fontTable.xml"/><Relationship Id="rId7" Type="http://schemas.openxmlformats.org/officeDocument/2006/relationships/hyperlink" Target="http://data.gheiti.gov.gh/" TargetMode="External"/><Relationship Id="rId12" Type="http://schemas.openxmlformats.org/officeDocument/2006/relationships/hyperlink" Target="http://data.gheiti.gov.gh/" TargetMode="External"/><Relationship Id="rId17" Type="http://schemas.openxmlformats.org/officeDocument/2006/relationships/hyperlink" Target="http://data.gheiti.gov.gh/" TargetMode="External"/><Relationship Id="rId25" Type="http://schemas.openxmlformats.org/officeDocument/2006/relationships/hyperlink" Target="http://data.gheiti.gov.gh/" TargetMode="External"/><Relationship Id="rId33" Type="http://schemas.openxmlformats.org/officeDocument/2006/relationships/hyperlink" Target="http://data.gheiti.gov.gh/" TargetMode="External"/><Relationship Id="rId38" Type="http://schemas.openxmlformats.org/officeDocument/2006/relationships/control" Target="activeX/activeX2.xml"/><Relationship Id="rId46" Type="http://schemas.openxmlformats.org/officeDocument/2006/relationships/hyperlink" Target="http://creativecommons.org/licenses/by-sa/4.0/" TargetMode="External"/><Relationship Id="rId2" Type="http://schemas.openxmlformats.org/officeDocument/2006/relationships/styles" Target="styles.xml"/><Relationship Id="rId16" Type="http://schemas.openxmlformats.org/officeDocument/2006/relationships/hyperlink" Target="http://data.gheiti.gov.gh/" TargetMode="External"/><Relationship Id="rId20" Type="http://schemas.openxmlformats.org/officeDocument/2006/relationships/hyperlink" Target="http://data.gheiti.gov.gh/" TargetMode="External"/><Relationship Id="rId29" Type="http://schemas.openxmlformats.org/officeDocument/2006/relationships/hyperlink" Target="http://data.gheiti.gov.gh/" TargetMode="External"/><Relationship Id="rId41" Type="http://schemas.openxmlformats.org/officeDocument/2006/relationships/control" Target="activeX/activeX4.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data.gheiti.gov.gh/" TargetMode="External"/><Relationship Id="rId24" Type="http://schemas.openxmlformats.org/officeDocument/2006/relationships/hyperlink" Target="http://data.gheiti.gov.gh/" TargetMode="External"/><Relationship Id="rId32" Type="http://schemas.openxmlformats.org/officeDocument/2006/relationships/hyperlink" Target="http://data.gheiti.gov.gh/" TargetMode="External"/><Relationship Id="rId37" Type="http://schemas.openxmlformats.org/officeDocument/2006/relationships/control" Target="activeX/activeX1.xml"/><Relationship Id="rId40" Type="http://schemas.openxmlformats.org/officeDocument/2006/relationships/image" Target="media/image3.wmf"/><Relationship Id="rId45" Type="http://schemas.openxmlformats.org/officeDocument/2006/relationships/hyperlink" Target="mailto:fashiadey@mofep.gov.gh" TargetMode="External"/><Relationship Id="rId5" Type="http://schemas.openxmlformats.org/officeDocument/2006/relationships/webSettings" Target="webSettings.xml"/><Relationship Id="rId15" Type="http://schemas.openxmlformats.org/officeDocument/2006/relationships/hyperlink" Target="http://data.gheiti.gov.gh/" TargetMode="External"/><Relationship Id="rId23" Type="http://schemas.openxmlformats.org/officeDocument/2006/relationships/hyperlink" Target="http://data.gheiti.gov.gh/" TargetMode="External"/><Relationship Id="rId28" Type="http://schemas.openxmlformats.org/officeDocument/2006/relationships/hyperlink" Target="http://data.gheiti.gov.gh/" TargetMode="External"/><Relationship Id="rId36" Type="http://schemas.openxmlformats.org/officeDocument/2006/relationships/image" Target="media/image2.wmf"/><Relationship Id="rId10" Type="http://schemas.openxmlformats.org/officeDocument/2006/relationships/hyperlink" Target="http://data.gheiti.gov.gh/" TargetMode="External"/><Relationship Id="rId19" Type="http://schemas.openxmlformats.org/officeDocument/2006/relationships/hyperlink" Target="http://data.gheiti.gov.gh/" TargetMode="External"/><Relationship Id="rId31" Type="http://schemas.openxmlformats.org/officeDocument/2006/relationships/hyperlink" Target="http://data.gheiti.gov.gh/" TargetMode="External"/><Relationship Id="rId44" Type="http://schemas.openxmlformats.org/officeDocument/2006/relationships/hyperlink" Target="https://eiti.org/Ghana" TargetMode="External"/><Relationship Id="rId4" Type="http://schemas.openxmlformats.org/officeDocument/2006/relationships/settings" Target="settings.xml"/><Relationship Id="rId9" Type="http://schemas.openxmlformats.org/officeDocument/2006/relationships/hyperlink" Target="http://data.gheiti.gov.gh/" TargetMode="External"/><Relationship Id="rId14" Type="http://schemas.openxmlformats.org/officeDocument/2006/relationships/hyperlink" Target="http://data.gheiti.gov.gh/" TargetMode="External"/><Relationship Id="rId22" Type="http://schemas.openxmlformats.org/officeDocument/2006/relationships/hyperlink" Target="http://data.gheiti.gov.gh/" TargetMode="External"/><Relationship Id="rId27" Type="http://schemas.openxmlformats.org/officeDocument/2006/relationships/hyperlink" Target="http://data.gheiti.gov.gh/" TargetMode="External"/><Relationship Id="rId30" Type="http://schemas.openxmlformats.org/officeDocument/2006/relationships/hyperlink" Target="http://data.gheiti.gov.gh/" TargetMode="External"/><Relationship Id="rId35" Type="http://schemas.openxmlformats.org/officeDocument/2006/relationships/hyperlink" Target="http://data.gheiti.gov.gh/" TargetMode="External"/><Relationship Id="rId43" Type="http://schemas.openxmlformats.org/officeDocument/2006/relationships/hyperlink" Target="http://www.mofep.gov.gh/sites/default/files/reports/petroleum/2014_Reconciliation_Report_on_the_Petroleum_Holding_Fund.pdf" TargetMode="External"/><Relationship Id="rId48"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1388</Words>
  <Characters>7916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rlg</dc:creator>
  <cp:lastModifiedBy>rlg</cp:lastModifiedBy>
  <cp:revision>1</cp:revision>
  <dcterms:created xsi:type="dcterms:W3CDTF">2016-05-24T17:33:00Z</dcterms:created>
  <dcterms:modified xsi:type="dcterms:W3CDTF">2016-05-24T17:34:00Z</dcterms:modified>
</cp:coreProperties>
</file>