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CFEE" w14:textId="77777777" w:rsidR="00611669" w:rsidRDefault="00611669" w:rsidP="009F20B8"/>
    <w:p w14:paraId="438BEE62" w14:textId="77777777" w:rsidR="00611669" w:rsidRDefault="00611669" w:rsidP="009F20B8"/>
    <w:p w14:paraId="69AC3DC0" w14:textId="69E47047" w:rsidR="0084325B" w:rsidRPr="0084325B" w:rsidRDefault="00166E0B" w:rsidP="001F177A">
      <w:r w:rsidRPr="00D96E7E">
        <w:rPr>
          <w:noProof/>
        </w:rPr>
        <mc:AlternateContent>
          <mc:Choice Requires="wps">
            <w:drawing>
              <wp:anchor distT="0" distB="0" distL="114935" distR="114935" simplePos="0" relativeHeight="251657728" behindDoc="0" locked="0" layoutInCell="1" allowOverlap="1" wp14:anchorId="5C2BA2EE" wp14:editId="0B0D9C75">
                <wp:simplePos x="0" y="0"/>
                <wp:positionH relativeFrom="page">
                  <wp:posOffset>545135</wp:posOffset>
                </wp:positionH>
                <wp:positionV relativeFrom="page">
                  <wp:posOffset>1032714</wp:posOffset>
                </wp:positionV>
                <wp:extent cx="6480175" cy="12642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64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7B4B6C89" w:rsidR="00D96E7E" w:rsidRPr="00D96E7E" w:rsidRDefault="009860FD" w:rsidP="006861C5">
                            <w:pPr>
                              <w:pStyle w:val="Title"/>
                            </w:pPr>
                            <w:r w:rsidRPr="009860FD">
                              <w:t xml:space="preserve">Similarity </w:t>
                            </w:r>
                            <w:r>
                              <w:t>A</w:t>
                            </w:r>
                            <w:r w:rsidRPr="009860FD">
                              <w:t xml:space="preserve">ssessment of </w:t>
                            </w:r>
                            <w:r>
                              <w:t>U</w:t>
                            </w:r>
                            <w:r w:rsidRPr="009860FD">
                              <w:t xml:space="preserve">sing </w:t>
                            </w:r>
                            <w:r>
                              <w:t>A</w:t>
                            </w:r>
                            <w:r w:rsidRPr="009860FD">
                              <w:t>ir-</w:t>
                            </w:r>
                            <w:r>
                              <w:t>H</w:t>
                            </w:r>
                            <w:r w:rsidRPr="009860FD">
                              <w:t xml:space="preserve">elium to </w:t>
                            </w:r>
                            <w:r>
                              <w:t>P</w:t>
                            </w:r>
                            <w:r w:rsidRPr="009860FD">
                              <w:t xml:space="preserve">redict </w:t>
                            </w:r>
                            <w:r>
                              <w:t>Solar</w:t>
                            </w:r>
                            <w:r w:rsidRPr="009860FD">
                              <w:t xml:space="preserve"> </w:t>
                            </w:r>
                            <w:r>
                              <w:t>R</w:t>
                            </w:r>
                            <w:r w:rsidRPr="009860FD">
                              <w:t xml:space="preserve">oof </w:t>
                            </w:r>
                            <w:r>
                              <w:t>F</w:t>
                            </w:r>
                            <w:r w:rsidRPr="009860FD">
                              <w:t xml:space="preserve">ire </w:t>
                            </w:r>
                            <w:r>
                              <w:t>I</w:t>
                            </w:r>
                            <w:r w:rsidRPr="009860FD">
                              <w:t xml:space="preserve">nduced </w:t>
                            </w:r>
                            <w:r>
                              <w:t>S</w:t>
                            </w:r>
                            <w:r w:rsidRPr="009860FD">
                              <w:t xml:space="preserve">moke </w:t>
                            </w:r>
                            <w:r>
                              <w:t>S</w:t>
                            </w:r>
                            <w:r w:rsidRPr="009860FD">
                              <w:t xml:space="preserve">pread in </w:t>
                            </w:r>
                            <w:r>
                              <w:t>B</w:t>
                            </w:r>
                            <w:r w:rsidRPr="009860FD">
                              <w:t>uildings</w:t>
                            </w:r>
                          </w:p>
                          <w:p w14:paraId="196C2B00" w14:textId="77777777" w:rsidR="00EE72AC" w:rsidRPr="00531DA2" w:rsidRDefault="00EE72AC" w:rsidP="00EE72AC">
                            <w:pPr>
                              <w:pStyle w:val="Authors"/>
                              <w:rPr>
                                <w:vertAlign w:val="superscript"/>
                                <w:lang w:val="en-CA"/>
                              </w:rPr>
                            </w:pPr>
                            <w:r>
                              <w:rPr>
                                <w:lang w:val="en-CA"/>
                              </w:rPr>
                              <w:t>Xin Zhang</w:t>
                            </w:r>
                            <w:r w:rsidRPr="00531DA2">
                              <w:rPr>
                                <w:vertAlign w:val="superscript"/>
                                <w:lang w:val="en-CA"/>
                              </w:rPr>
                              <w:t>1</w:t>
                            </w:r>
                            <w:r w:rsidRPr="00531DA2">
                              <w:rPr>
                                <w:lang w:val="en-CA"/>
                              </w:rPr>
                              <w:t xml:space="preserve">, </w:t>
                            </w:r>
                            <w:proofErr w:type="spellStart"/>
                            <w:r>
                              <w:rPr>
                                <w:lang w:val="en-CA"/>
                              </w:rPr>
                              <w:t>Monireh</w:t>
                            </w:r>
                            <w:proofErr w:type="spellEnd"/>
                            <w:r>
                              <w:rPr>
                                <w:lang w:val="en-CA"/>
                              </w:rPr>
                              <w:t xml:space="preserve"> Aram</w:t>
                            </w:r>
                            <w:r>
                              <w:rPr>
                                <w:vertAlign w:val="superscript"/>
                                <w:lang w:val="en-CA"/>
                              </w:rPr>
                              <w:t>1</w:t>
                            </w:r>
                            <w:r w:rsidRPr="00531DA2">
                              <w:rPr>
                                <w:lang w:val="en-CA"/>
                              </w:rPr>
                              <w:t xml:space="preserve">, </w:t>
                            </w:r>
                            <w:proofErr w:type="spellStart"/>
                            <w:r>
                              <w:rPr>
                                <w:lang w:val="en-CA"/>
                              </w:rPr>
                              <w:t>Dahai</w:t>
                            </w:r>
                            <w:proofErr w:type="spellEnd"/>
                            <w:r>
                              <w:rPr>
                                <w:lang w:val="en-CA"/>
                              </w:rPr>
                              <w:t xml:space="preserve"> Qi</w:t>
                            </w:r>
                            <w:r w:rsidRPr="00531DA2">
                              <w:rPr>
                                <w:vertAlign w:val="superscript"/>
                                <w:lang w:val="en-CA"/>
                              </w:rPr>
                              <w:t>1</w:t>
                            </w:r>
                            <w:r w:rsidRPr="00531DA2">
                              <w:rPr>
                                <w:lang w:val="en-CA"/>
                              </w:rPr>
                              <w:t xml:space="preserve">, </w:t>
                            </w:r>
                            <w:proofErr w:type="spellStart"/>
                            <w:r>
                              <w:rPr>
                                <w:lang w:val="en-CA"/>
                              </w:rPr>
                              <w:t>Liangzhu</w:t>
                            </w:r>
                            <w:proofErr w:type="spellEnd"/>
                            <w:r>
                              <w:rPr>
                                <w:lang w:val="en-CA"/>
                              </w:rPr>
                              <w:t xml:space="preserve"> (Leon) Wang</w:t>
                            </w:r>
                            <w:r>
                              <w:rPr>
                                <w:vertAlign w:val="superscript"/>
                                <w:lang w:val="en-CA"/>
                              </w:rPr>
                              <w:t>2</w:t>
                            </w:r>
                          </w:p>
                          <w:p w14:paraId="65BA4DFA" w14:textId="77777777" w:rsidR="00EE72AC" w:rsidRDefault="00EE72AC" w:rsidP="00EE72AC">
                            <w:pPr>
                              <w:pStyle w:val="Authors"/>
                              <w:rPr>
                                <w:lang w:val="en-CA"/>
                              </w:rPr>
                            </w:pPr>
                            <w:r w:rsidRPr="00531DA2">
                              <w:rPr>
                                <w:vertAlign w:val="superscript"/>
                                <w:lang w:val="en-CA"/>
                              </w:rPr>
                              <w:t>1</w:t>
                            </w:r>
                            <w:r w:rsidRPr="003660A5">
                              <w:rPr>
                                <w:lang w:val="en-CA"/>
                              </w:rPr>
                              <w:t>Department of Civil and Building Engineering, Université de Sherbrooke, Sherbrooke</w:t>
                            </w:r>
                            <w:r>
                              <w:rPr>
                                <w:lang w:val="en-CA"/>
                              </w:rPr>
                              <w:t>,</w:t>
                            </w:r>
                            <w:r w:rsidRPr="003660A5">
                              <w:rPr>
                                <w:lang w:val="en-CA"/>
                              </w:rPr>
                              <w:t xml:space="preserve"> Québec,</w:t>
                            </w:r>
                            <w:r>
                              <w:rPr>
                                <w:lang w:val="en-CA"/>
                              </w:rPr>
                              <w:t xml:space="preserve"> Canada,</w:t>
                            </w:r>
                            <w:r w:rsidRPr="003660A5">
                              <w:rPr>
                                <w:lang w:val="en-CA"/>
                              </w:rPr>
                              <w:t xml:space="preserve"> J1K 2R1</w:t>
                            </w:r>
                          </w:p>
                          <w:p w14:paraId="374E6BC1" w14:textId="77777777" w:rsidR="00EE72AC" w:rsidRDefault="00EE72AC" w:rsidP="00EE72AC">
                            <w:pPr>
                              <w:pStyle w:val="Authors"/>
                              <w:rPr>
                                <w:lang w:val="en-CA"/>
                              </w:rPr>
                            </w:pPr>
                            <w:r w:rsidRPr="00D877D3">
                              <w:rPr>
                                <w:vertAlign w:val="superscript"/>
                                <w:lang w:val="en-CA"/>
                              </w:rPr>
                              <w:t>2</w:t>
                            </w:r>
                            <w:r w:rsidRPr="00D877D3">
                              <w:rPr>
                                <w:lang w:val="en-CA"/>
                              </w:rPr>
                              <w:t xml:space="preserve">Department of Building, Civil, and Environmental Engineering, </w:t>
                            </w:r>
                            <w:r>
                              <w:rPr>
                                <w:lang w:val="en-CA"/>
                              </w:rPr>
                              <w:t>Concordia University</w:t>
                            </w:r>
                            <w:r w:rsidRPr="00531DA2">
                              <w:rPr>
                                <w:lang w:val="en-CA"/>
                              </w:rPr>
                              <w:t xml:space="preserve">, </w:t>
                            </w:r>
                            <w:r>
                              <w:rPr>
                                <w:lang w:val="en-CA"/>
                              </w:rPr>
                              <w:t>Montreal</w:t>
                            </w:r>
                            <w:r w:rsidRPr="00531DA2">
                              <w:rPr>
                                <w:lang w:val="en-CA"/>
                              </w:rPr>
                              <w:t xml:space="preserve">, </w:t>
                            </w:r>
                            <w:r>
                              <w:rPr>
                                <w:lang w:val="en-CA"/>
                              </w:rPr>
                              <w:t>Quebec</w:t>
                            </w:r>
                            <w:r w:rsidRPr="00531DA2">
                              <w:rPr>
                                <w:lang w:val="en-CA"/>
                              </w:rPr>
                              <w:t xml:space="preserve">, </w:t>
                            </w:r>
                            <w:r>
                              <w:rPr>
                                <w:lang w:val="en-CA"/>
                              </w:rPr>
                              <w:t>Canada, H3G 1M8</w:t>
                            </w:r>
                          </w:p>
                          <w:p w14:paraId="56888F39" w14:textId="77777777" w:rsidR="00EE72AC" w:rsidRDefault="00EE72AC" w:rsidP="00EE72AC">
                            <w:pPr>
                              <w:pStyle w:val="Authors"/>
                            </w:pPr>
                            <w:proofErr w:type="gramStart"/>
                            <w:r>
                              <w:t>Email</w:t>
                            </w:r>
                            <w:proofErr w:type="gramEnd"/>
                            <w:r>
                              <w:t xml:space="preserve"> : xin.zhang@usherbrooke.ca, </w:t>
                            </w:r>
                            <w:r w:rsidRPr="003660A5">
                              <w:t>monireh.aram@usherbrooke.ca</w:t>
                            </w:r>
                            <w:r>
                              <w:t xml:space="preserve">, </w:t>
                            </w:r>
                            <w:r w:rsidRPr="003660A5">
                              <w:t>dahai.qi@usherbrooke.ca</w:t>
                            </w:r>
                            <w:r>
                              <w:t xml:space="preserve">, </w:t>
                            </w:r>
                            <w:r w:rsidRPr="00D877D3">
                              <w:t>leon.wang@concordia.ca</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9pt;margin-top:81.3pt;width:510.25pt;height:99.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" stroked="f">
                <v:fill opacity="0"/>
                <v:textbox inset="0,0,0,0">
                  <w:txbxContent>
                    <w:p w14:paraId="1D881ED9" w14:textId="7B4B6C89" w:rsidR="00D96E7E" w:rsidRPr="00D96E7E" w:rsidRDefault="009860FD" w:rsidP="006861C5">
                      <w:pPr>
                        <w:pStyle w:val="Title"/>
                      </w:pPr>
                      <w:r w:rsidRPr="009860FD">
                        <w:t xml:space="preserve">Similarity </w:t>
                      </w:r>
                      <w:r>
                        <w:t>A</w:t>
                      </w:r>
                      <w:r w:rsidRPr="009860FD">
                        <w:t xml:space="preserve">ssessment of </w:t>
                      </w:r>
                      <w:r>
                        <w:t>U</w:t>
                      </w:r>
                      <w:r w:rsidRPr="009860FD">
                        <w:t xml:space="preserve">sing </w:t>
                      </w:r>
                      <w:r>
                        <w:t>A</w:t>
                      </w:r>
                      <w:r w:rsidRPr="009860FD">
                        <w:t>ir-</w:t>
                      </w:r>
                      <w:r>
                        <w:t>H</w:t>
                      </w:r>
                      <w:r w:rsidRPr="009860FD">
                        <w:t xml:space="preserve">elium to </w:t>
                      </w:r>
                      <w:r>
                        <w:t>P</w:t>
                      </w:r>
                      <w:r w:rsidRPr="009860FD">
                        <w:t xml:space="preserve">redict </w:t>
                      </w:r>
                      <w:r>
                        <w:t>Solar</w:t>
                      </w:r>
                      <w:r w:rsidRPr="009860FD">
                        <w:t xml:space="preserve"> </w:t>
                      </w:r>
                      <w:r>
                        <w:t>R</w:t>
                      </w:r>
                      <w:r w:rsidRPr="009860FD">
                        <w:t xml:space="preserve">oof </w:t>
                      </w:r>
                      <w:r>
                        <w:t>F</w:t>
                      </w:r>
                      <w:r w:rsidRPr="009860FD">
                        <w:t xml:space="preserve">ire </w:t>
                      </w:r>
                      <w:r>
                        <w:t>I</w:t>
                      </w:r>
                      <w:r w:rsidRPr="009860FD">
                        <w:t xml:space="preserve">nduced </w:t>
                      </w:r>
                      <w:r>
                        <w:t>S</w:t>
                      </w:r>
                      <w:r w:rsidRPr="009860FD">
                        <w:t xml:space="preserve">moke </w:t>
                      </w:r>
                      <w:r>
                        <w:t>S</w:t>
                      </w:r>
                      <w:r w:rsidRPr="009860FD">
                        <w:t xml:space="preserve">pread in </w:t>
                      </w:r>
                      <w:r>
                        <w:t>B</w:t>
                      </w:r>
                      <w:r w:rsidRPr="009860FD">
                        <w:t>uildings</w:t>
                      </w:r>
                    </w:p>
                    <w:p w14:paraId="196C2B00" w14:textId="77777777" w:rsidR="00EE72AC" w:rsidRPr="00531DA2" w:rsidRDefault="00EE72AC" w:rsidP="00EE72AC">
                      <w:pPr>
                        <w:pStyle w:val="Authors"/>
                        <w:rPr>
                          <w:vertAlign w:val="superscript"/>
                          <w:lang w:val="en-CA"/>
                        </w:rPr>
                      </w:pPr>
                      <w:r>
                        <w:rPr>
                          <w:lang w:val="en-CA"/>
                        </w:rPr>
                        <w:t>Xin Zhang</w:t>
                      </w:r>
                      <w:r w:rsidRPr="00531DA2">
                        <w:rPr>
                          <w:vertAlign w:val="superscript"/>
                          <w:lang w:val="en-CA"/>
                        </w:rPr>
                        <w:t>1</w:t>
                      </w:r>
                      <w:r w:rsidRPr="00531DA2">
                        <w:rPr>
                          <w:lang w:val="en-CA"/>
                        </w:rPr>
                        <w:t xml:space="preserve">, </w:t>
                      </w:r>
                      <w:proofErr w:type="spellStart"/>
                      <w:r>
                        <w:rPr>
                          <w:lang w:val="en-CA"/>
                        </w:rPr>
                        <w:t>Monireh</w:t>
                      </w:r>
                      <w:proofErr w:type="spellEnd"/>
                      <w:r>
                        <w:rPr>
                          <w:lang w:val="en-CA"/>
                        </w:rPr>
                        <w:t xml:space="preserve"> Aram</w:t>
                      </w:r>
                      <w:r>
                        <w:rPr>
                          <w:vertAlign w:val="superscript"/>
                          <w:lang w:val="en-CA"/>
                        </w:rPr>
                        <w:t>1</w:t>
                      </w:r>
                      <w:r w:rsidRPr="00531DA2">
                        <w:rPr>
                          <w:lang w:val="en-CA"/>
                        </w:rPr>
                        <w:t xml:space="preserve">, </w:t>
                      </w:r>
                      <w:proofErr w:type="spellStart"/>
                      <w:r>
                        <w:rPr>
                          <w:lang w:val="en-CA"/>
                        </w:rPr>
                        <w:t>Dahai</w:t>
                      </w:r>
                      <w:proofErr w:type="spellEnd"/>
                      <w:r>
                        <w:rPr>
                          <w:lang w:val="en-CA"/>
                        </w:rPr>
                        <w:t xml:space="preserve"> Qi</w:t>
                      </w:r>
                      <w:r w:rsidRPr="00531DA2">
                        <w:rPr>
                          <w:vertAlign w:val="superscript"/>
                          <w:lang w:val="en-CA"/>
                        </w:rPr>
                        <w:t>1</w:t>
                      </w:r>
                      <w:r w:rsidRPr="00531DA2">
                        <w:rPr>
                          <w:lang w:val="en-CA"/>
                        </w:rPr>
                        <w:t xml:space="preserve">, </w:t>
                      </w:r>
                      <w:proofErr w:type="spellStart"/>
                      <w:r>
                        <w:rPr>
                          <w:lang w:val="en-CA"/>
                        </w:rPr>
                        <w:t>Liangzhu</w:t>
                      </w:r>
                      <w:proofErr w:type="spellEnd"/>
                      <w:r>
                        <w:rPr>
                          <w:lang w:val="en-CA"/>
                        </w:rPr>
                        <w:t xml:space="preserve"> (Leon) Wang</w:t>
                      </w:r>
                      <w:r>
                        <w:rPr>
                          <w:vertAlign w:val="superscript"/>
                          <w:lang w:val="en-CA"/>
                        </w:rPr>
                        <w:t>2</w:t>
                      </w:r>
                    </w:p>
                    <w:p w14:paraId="65BA4DFA" w14:textId="77777777" w:rsidR="00EE72AC" w:rsidRDefault="00EE72AC" w:rsidP="00EE72AC">
                      <w:pPr>
                        <w:pStyle w:val="Authors"/>
                        <w:rPr>
                          <w:lang w:val="en-CA"/>
                        </w:rPr>
                      </w:pPr>
                      <w:r w:rsidRPr="00531DA2">
                        <w:rPr>
                          <w:vertAlign w:val="superscript"/>
                          <w:lang w:val="en-CA"/>
                        </w:rPr>
                        <w:t>1</w:t>
                      </w:r>
                      <w:r w:rsidRPr="003660A5">
                        <w:rPr>
                          <w:lang w:val="en-CA"/>
                        </w:rPr>
                        <w:t>Department of Civil and Building Engineering, Université de Sherbrooke, Sherbrooke</w:t>
                      </w:r>
                      <w:r>
                        <w:rPr>
                          <w:lang w:val="en-CA"/>
                        </w:rPr>
                        <w:t>,</w:t>
                      </w:r>
                      <w:r w:rsidRPr="003660A5">
                        <w:rPr>
                          <w:lang w:val="en-CA"/>
                        </w:rPr>
                        <w:t xml:space="preserve"> Québec,</w:t>
                      </w:r>
                      <w:r>
                        <w:rPr>
                          <w:lang w:val="en-CA"/>
                        </w:rPr>
                        <w:t xml:space="preserve"> Canada,</w:t>
                      </w:r>
                      <w:r w:rsidRPr="003660A5">
                        <w:rPr>
                          <w:lang w:val="en-CA"/>
                        </w:rPr>
                        <w:t xml:space="preserve"> J1K 2R1</w:t>
                      </w:r>
                    </w:p>
                    <w:p w14:paraId="374E6BC1" w14:textId="77777777" w:rsidR="00EE72AC" w:rsidRDefault="00EE72AC" w:rsidP="00EE72AC">
                      <w:pPr>
                        <w:pStyle w:val="Authors"/>
                        <w:rPr>
                          <w:lang w:val="en-CA"/>
                        </w:rPr>
                      </w:pPr>
                      <w:r w:rsidRPr="00D877D3">
                        <w:rPr>
                          <w:vertAlign w:val="superscript"/>
                          <w:lang w:val="en-CA"/>
                        </w:rPr>
                        <w:t>2</w:t>
                      </w:r>
                      <w:r w:rsidRPr="00D877D3">
                        <w:rPr>
                          <w:lang w:val="en-CA"/>
                        </w:rPr>
                        <w:t xml:space="preserve">Department of Building, Civil, and Environmental Engineering, </w:t>
                      </w:r>
                      <w:r>
                        <w:rPr>
                          <w:lang w:val="en-CA"/>
                        </w:rPr>
                        <w:t>Concordia University</w:t>
                      </w:r>
                      <w:r w:rsidRPr="00531DA2">
                        <w:rPr>
                          <w:lang w:val="en-CA"/>
                        </w:rPr>
                        <w:t xml:space="preserve">, </w:t>
                      </w:r>
                      <w:r>
                        <w:rPr>
                          <w:lang w:val="en-CA"/>
                        </w:rPr>
                        <w:t>Montreal</w:t>
                      </w:r>
                      <w:r w:rsidRPr="00531DA2">
                        <w:rPr>
                          <w:lang w:val="en-CA"/>
                        </w:rPr>
                        <w:t xml:space="preserve">, </w:t>
                      </w:r>
                      <w:r>
                        <w:rPr>
                          <w:lang w:val="en-CA"/>
                        </w:rPr>
                        <w:t>Quebec</w:t>
                      </w:r>
                      <w:r w:rsidRPr="00531DA2">
                        <w:rPr>
                          <w:lang w:val="en-CA"/>
                        </w:rPr>
                        <w:t xml:space="preserve">, </w:t>
                      </w:r>
                      <w:r>
                        <w:rPr>
                          <w:lang w:val="en-CA"/>
                        </w:rPr>
                        <w:t>Canada, H3G 1M8</w:t>
                      </w:r>
                    </w:p>
                    <w:p w14:paraId="56888F39" w14:textId="77777777" w:rsidR="00EE72AC" w:rsidRDefault="00EE72AC" w:rsidP="00EE72AC">
                      <w:pPr>
                        <w:pStyle w:val="Authors"/>
                      </w:pPr>
                      <w:proofErr w:type="gramStart"/>
                      <w:r>
                        <w:t>Email</w:t>
                      </w:r>
                      <w:proofErr w:type="gramEnd"/>
                      <w:r>
                        <w:t xml:space="preserve"> : xin.zhang@usherbrooke.ca, </w:t>
                      </w:r>
                      <w:r w:rsidRPr="003660A5">
                        <w:t>monireh.aram@usherbrooke.ca</w:t>
                      </w:r>
                      <w:r>
                        <w:t xml:space="preserve">, </w:t>
                      </w:r>
                      <w:r w:rsidRPr="003660A5">
                        <w:t>dahai.qi@usherbrooke.ca</w:t>
                      </w:r>
                      <w:r>
                        <w:t xml:space="preserve">, </w:t>
                      </w:r>
                      <w:r w:rsidRPr="00D877D3">
                        <w:t>leon.wang@concordia.ca</w:t>
                      </w:r>
                    </w:p>
                    <w:p w14:paraId="23561DD1" w14:textId="795CE8AB" w:rsidR="00D96E7E" w:rsidRDefault="00D96E7E" w:rsidP="00611669">
                      <w:pPr>
                        <w:pStyle w:val="Authors"/>
                      </w:pPr>
                    </w:p>
                  </w:txbxContent>
                </v:textbox>
                <w10:wrap type="square" anchorx="page" anchory="page"/>
              </v:shape>
            </w:pict>
          </mc:Fallback>
        </mc:AlternateContent>
      </w:r>
      <w:r w:rsidR="00D96E7E" w:rsidRPr="00D96E7E">
        <w:t xml:space="preserve">ABSTRACT: </w:t>
      </w:r>
      <w:r w:rsidR="00755DF5" w:rsidRPr="00755DF5">
        <w:t xml:space="preserve">Many photovoltaic </w:t>
      </w:r>
      <w:r w:rsidR="00BD1FCF">
        <w:t>(PV)</w:t>
      </w:r>
      <w:r w:rsidR="00755DF5" w:rsidRPr="00755DF5">
        <w:t xml:space="preserve"> </w:t>
      </w:r>
      <w:r w:rsidR="003E0D8A" w:rsidRPr="00755DF5">
        <w:t>panel</w:t>
      </w:r>
      <w:r w:rsidR="003E0D8A">
        <w:t xml:space="preserve"> </w:t>
      </w:r>
      <w:r w:rsidR="00BD1FCF">
        <w:t>fire incidences were reported</w:t>
      </w:r>
      <w:r w:rsidR="00670CF6">
        <w:t>,</w:t>
      </w:r>
      <w:r w:rsidR="00BD1FCF">
        <w:t xml:space="preserve"> and</w:t>
      </w:r>
      <w:r w:rsidR="00755DF5" w:rsidRPr="00755DF5">
        <w:t xml:space="preserve"> the smoke from PV roof fires could fill the rooms with property damage. </w:t>
      </w:r>
      <w:r w:rsidR="003E0D8A">
        <w:t>The traditional methods based on full-scale or small-scale real fire test</w:t>
      </w:r>
      <w:r w:rsidR="00670CF6">
        <w:t>s</w:t>
      </w:r>
      <w:r w:rsidR="003E0D8A">
        <w:t xml:space="preserve"> </w:t>
      </w:r>
      <w:r w:rsidR="001B0261">
        <w:t xml:space="preserve">were often used to study the fire smoke dynamics, which are </w:t>
      </w:r>
      <w:r w:rsidR="003E0D8A">
        <w:t xml:space="preserve">costly. </w:t>
      </w:r>
      <w:r w:rsidR="00755DF5" w:rsidRPr="00755DF5">
        <w:t xml:space="preserve">This study </w:t>
      </w:r>
      <w:r w:rsidR="003E0D8A">
        <w:t>proposed</w:t>
      </w:r>
      <w:r w:rsidR="003E0D8A" w:rsidRPr="00755DF5">
        <w:t xml:space="preserve"> </w:t>
      </w:r>
      <w:r w:rsidR="00755DF5" w:rsidRPr="00755DF5">
        <w:t>a new approach to using pure helium as a surrogate of actual fire smoke</w:t>
      </w:r>
      <w:r w:rsidR="003E0D8A">
        <w:t xml:space="preserve">, where </w:t>
      </w:r>
      <w:r w:rsidR="001B0261">
        <w:t xml:space="preserve">a </w:t>
      </w:r>
      <w:r w:rsidR="00755DF5" w:rsidRPr="00755DF5">
        <w:t xml:space="preserve">dimensionless helium concentration </w:t>
      </w:r>
      <w:r w:rsidR="003E0D8A">
        <w:t>was</w:t>
      </w:r>
      <w:r w:rsidR="003E0D8A" w:rsidRPr="00755DF5">
        <w:t xml:space="preserve"> </w:t>
      </w:r>
      <w:r w:rsidR="001B0261">
        <w:t>used</w:t>
      </w:r>
      <w:r w:rsidR="001B0261" w:rsidRPr="00755DF5">
        <w:t xml:space="preserve"> </w:t>
      </w:r>
      <w:r w:rsidR="00755DF5" w:rsidRPr="00755DF5">
        <w:t xml:space="preserve">in </w:t>
      </w:r>
      <w:r w:rsidR="00BD466E">
        <w:t xml:space="preserve">the </w:t>
      </w:r>
      <w:r w:rsidR="00755DF5" w:rsidRPr="00755DF5">
        <w:t xml:space="preserve">helium smoke test to simulate the dimensionless temperature in </w:t>
      </w:r>
      <w:r w:rsidR="00BD466E">
        <w:t xml:space="preserve">a </w:t>
      </w:r>
      <w:r w:rsidR="00755DF5" w:rsidRPr="00755DF5">
        <w:t xml:space="preserve">real fire smoke test. </w:t>
      </w:r>
      <w:r w:rsidR="001B0261">
        <w:t>Numerical experiences were conducted to validate the new method. T</w:t>
      </w:r>
      <w:r w:rsidR="00755DF5" w:rsidRPr="00755DF5">
        <w:t>he results show that the dimensionless helium concentration agrees well with the dimensionless temperature of PV-fire-induced smoke.</w:t>
      </w:r>
    </w:p>
    <w:p w14:paraId="0FC9EB6F" w14:textId="7BB448FA" w:rsidR="0022400C" w:rsidRPr="00CD176A" w:rsidRDefault="00414E82" w:rsidP="00CD176A">
      <w:pPr>
        <w:pStyle w:val="KeyWords"/>
      </w:pPr>
      <w:r>
        <w:t xml:space="preserve">KEYWORDS: </w:t>
      </w:r>
      <w:r w:rsidR="00755DF5" w:rsidRPr="00755DF5">
        <w:t>helium smoke similarity</w:t>
      </w:r>
      <w:r w:rsidR="00755DF5">
        <w:t>;</w:t>
      </w:r>
      <w:r w:rsidR="00755DF5" w:rsidRPr="00755DF5">
        <w:t xml:space="preserve"> solar roof fire</w:t>
      </w:r>
      <w:r w:rsidR="00755DF5">
        <w:t>;</w:t>
      </w:r>
      <w:r w:rsidR="00755DF5" w:rsidRPr="00755DF5">
        <w:t xml:space="preserve"> smoke spread</w:t>
      </w:r>
      <w:r w:rsidR="00755DF5">
        <w:t>;</w:t>
      </w:r>
      <w:r w:rsidR="00755DF5" w:rsidRPr="00755DF5">
        <w:t xml:space="preserve"> CFD simulations</w:t>
      </w:r>
    </w:p>
    <w:p w14:paraId="5059BE64" w14:textId="77777777" w:rsidR="00D96E7E" w:rsidRPr="00CD176A" w:rsidRDefault="00D96E7E" w:rsidP="00CD176A">
      <w:pPr>
        <w:pStyle w:val="KeyWords"/>
        <w:sectPr w:rsidR="00D96E7E" w:rsidRPr="00CD176A" w:rsidSect="009529EB">
          <w:headerReference w:type="default" r:id="rId11"/>
          <w:footerReference w:type="default" r:id="rId12"/>
          <w:headerReference w:type="first" r:id="rId13"/>
          <w:footerReference w:type="first" r:id="rId14"/>
          <w:pgSz w:w="11907" w:h="16839" w:code="9"/>
          <w:pgMar w:top="1418" w:right="794" w:bottom="1418" w:left="794" w:header="709" w:footer="709" w:gutter="0"/>
          <w:cols w:space="708"/>
          <w:titlePg/>
          <w:docGrid w:linePitch="360"/>
        </w:sectPr>
      </w:pPr>
    </w:p>
    <w:p w14:paraId="1DE9DD98" w14:textId="058B6DC6" w:rsidR="00D96E7E" w:rsidRDefault="001426CD" w:rsidP="009F20B8">
      <w:pPr>
        <w:pStyle w:val="Heading1"/>
      </w:pPr>
      <w:r>
        <w:t>Introduction</w:t>
      </w:r>
    </w:p>
    <w:p w14:paraId="180672B4" w14:textId="11904E8C" w:rsidR="00594F2D" w:rsidRPr="00594F2D" w:rsidRDefault="00594F2D" w:rsidP="00594F2D">
      <w:pPr>
        <w:pStyle w:val="NormalIndent"/>
        <w:ind w:firstLine="0"/>
        <w:rPr>
          <w:lang w:val="en-GB"/>
        </w:rPr>
      </w:pPr>
      <w:r w:rsidRPr="00594F2D">
        <w:rPr>
          <w:lang w:val="en-GB"/>
        </w:rPr>
        <w:t xml:space="preserve">The building sector accounts for a high share of greenhouse gas (GHG) emissions, so it is essential to use renewable energy technologies to reduce GHG emissions. </w:t>
      </w:r>
      <w:r w:rsidR="00A5305F">
        <w:rPr>
          <w:lang w:val="en-GB"/>
        </w:rPr>
        <w:t xml:space="preserve">As one of the most </w:t>
      </w:r>
      <w:r w:rsidR="00437112">
        <w:rPr>
          <w:lang w:val="en-GB"/>
        </w:rPr>
        <w:t xml:space="preserve">important </w:t>
      </w:r>
      <w:r w:rsidR="00A5305F">
        <w:rPr>
          <w:lang w:val="en-GB"/>
        </w:rPr>
        <w:t xml:space="preserve">renewable energy technologies, </w:t>
      </w:r>
      <w:r w:rsidRPr="00594F2D">
        <w:rPr>
          <w:lang w:val="en-GB"/>
        </w:rPr>
        <w:t>photovoltaic (PV) panels</w:t>
      </w:r>
      <w:r w:rsidR="00A5305F">
        <w:rPr>
          <w:lang w:val="en-GB"/>
        </w:rPr>
        <w:t xml:space="preserve"> have been widely</w:t>
      </w:r>
      <w:r w:rsidRPr="00594F2D">
        <w:rPr>
          <w:lang w:val="en-GB"/>
        </w:rPr>
        <w:t xml:space="preserve"> </w:t>
      </w:r>
      <w:r w:rsidR="00A5305F">
        <w:rPr>
          <w:lang w:val="en-GB"/>
        </w:rPr>
        <w:t>applied in buildings, e.g., the solar roof</w:t>
      </w:r>
      <w:r w:rsidRPr="00594F2D">
        <w:rPr>
          <w:lang w:val="en-GB"/>
        </w:rPr>
        <w:t xml:space="preserve">. On the other hand, the number of fire accidents on PV roofs worldwide is increasing. However, </w:t>
      </w:r>
      <w:r w:rsidR="00A5305F">
        <w:rPr>
          <w:lang w:val="en-GB"/>
        </w:rPr>
        <w:t xml:space="preserve">it lacks studies on </w:t>
      </w:r>
      <w:r w:rsidRPr="00594F2D">
        <w:rPr>
          <w:lang w:val="en-GB"/>
        </w:rPr>
        <w:t xml:space="preserve">the </w:t>
      </w:r>
      <w:r w:rsidR="00A5305F">
        <w:rPr>
          <w:lang w:val="en-GB"/>
        </w:rPr>
        <w:t>mechanics</w:t>
      </w:r>
      <w:r w:rsidR="00A5305F" w:rsidRPr="00594F2D">
        <w:rPr>
          <w:lang w:val="en-GB"/>
        </w:rPr>
        <w:t xml:space="preserve"> </w:t>
      </w:r>
      <w:r w:rsidRPr="00594F2D">
        <w:rPr>
          <w:lang w:val="en-GB"/>
        </w:rPr>
        <w:t xml:space="preserve">of fire and smoke spread and the prevention </w:t>
      </w:r>
      <w:r w:rsidR="00C653E3">
        <w:rPr>
          <w:lang w:val="en-GB"/>
        </w:rPr>
        <w:t>of PV roof fires, which are usually investigated using full-scale or small-scale actual fire tests</w:t>
      </w:r>
      <w:r w:rsidRPr="00594F2D">
        <w:rPr>
          <w:lang w:val="en-GB"/>
        </w:rPr>
        <w:t xml:space="preserve">. </w:t>
      </w:r>
      <w:r w:rsidR="00D939B5">
        <w:rPr>
          <w:lang w:val="en-GB"/>
        </w:rPr>
        <w:t xml:space="preserve">However, </w:t>
      </w:r>
      <w:r w:rsidR="00C653E3">
        <w:rPr>
          <w:lang w:val="en-GB"/>
        </w:rPr>
        <w:t xml:space="preserve">a </w:t>
      </w:r>
      <w:r w:rsidR="00D939B5">
        <w:rPr>
          <w:lang w:val="en-GB"/>
        </w:rPr>
        <w:t>full</w:t>
      </w:r>
      <w:r w:rsidR="00C653E3">
        <w:rPr>
          <w:lang w:val="en-GB"/>
        </w:rPr>
        <w:t>-</w:t>
      </w:r>
      <w:r w:rsidR="00D939B5">
        <w:rPr>
          <w:lang w:val="en-GB"/>
        </w:rPr>
        <w:t>scale real fire test is costly</w:t>
      </w:r>
      <w:r w:rsidRPr="00594F2D">
        <w:rPr>
          <w:lang w:val="en-GB"/>
        </w:rPr>
        <w:t>.</w:t>
      </w:r>
      <w:r w:rsidR="00D939B5">
        <w:rPr>
          <w:lang w:val="en-GB"/>
        </w:rPr>
        <w:t xml:space="preserve"> Wind tunnel tests are often applied for small-scale test.</w:t>
      </w:r>
    </w:p>
    <w:p w14:paraId="5F626837" w14:textId="1C490D72" w:rsidR="00594F2D" w:rsidRPr="00755DF5" w:rsidRDefault="00D939B5" w:rsidP="00594F2D">
      <w:pPr>
        <w:pStyle w:val="NormalIndent"/>
        <w:ind w:firstLine="0"/>
        <w:rPr>
          <w:lang w:val="en-GB"/>
        </w:rPr>
      </w:pPr>
      <w:r>
        <w:rPr>
          <w:lang w:val="en-GB"/>
        </w:rPr>
        <w:t>However,</w:t>
      </w:r>
      <w:r w:rsidR="00594F2D" w:rsidRPr="00594F2D">
        <w:rPr>
          <w:lang w:val="en-GB"/>
        </w:rPr>
        <w:t xml:space="preserve"> most wind tunnels are non-fireproo</w:t>
      </w:r>
      <w:r w:rsidR="00D73277">
        <w:rPr>
          <w:lang w:val="en-GB"/>
        </w:rPr>
        <w:t>f</w:t>
      </w:r>
      <w:r w:rsidR="00594F2D" w:rsidRPr="00594F2D">
        <w:rPr>
          <w:lang w:val="en-GB"/>
        </w:rPr>
        <w:t xml:space="preserve">. Therefore, </w:t>
      </w:r>
      <w:r w:rsidR="00D73277">
        <w:rPr>
          <w:lang w:val="en-GB"/>
        </w:rPr>
        <w:t>to use the non-fireproof wind tunnels, w</w:t>
      </w:r>
      <w:r w:rsidR="00594F2D" w:rsidRPr="00594F2D">
        <w:rPr>
          <w:lang w:val="en-GB"/>
        </w:rPr>
        <w:t xml:space="preserve">e </w:t>
      </w:r>
      <w:r w:rsidR="00D73277">
        <w:rPr>
          <w:lang w:val="en-GB"/>
        </w:rPr>
        <w:t>propose</w:t>
      </w:r>
      <w:r w:rsidR="00594F2D" w:rsidRPr="00594F2D">
        <w:rPr>
          <w:lang w:val="en-GB"/>
        </w:rPr>
        <w:t xml:space="preserve"> novel approaches to us</w:t>
      </w:r>
      <w:r w:rsidR="008305C6">
        <w:rPr>
          <w:lang w:val="en-GB"/>
        </w:rPr>
        <w:t>ing</w:t>
      </w:r>
      <w:r w:rsidR="00594F2D" w:rsidRPr="00594F2D">
        <w:rPr>
          <w:lang w:val="en-GB"/>
        </w:rPr>
        <w:t xml:space="preserve"> pure helium to create a buoyancy plume </w:t>
      </w:r>
      <w:r w:rsidR="008305C6">
        <w:rPr>
          <w:lang w:val="en-GB"/>
        </w:rPr>
        <w:t>that</w:t>
      </w:r>
      <w:r w:rsidR="0047004B">
        <w:rPr>
          <w:lang w:val="en-GB"/>
        </w:rPr>
        <w:t xml:space="preserve"> is </w:t>
      </w:r>
      <w:proofErr w:type="gramStart"/>
      <w:r w:rsidR="00594F2D" w:rsidRPr="00594F2D">
        <w:rPr>
          <w:lang w:val="en-GB"/>
        </w:rPr>
        <w:t>similar to</w:t>
      </w:r>
      <w:proofErr w:type="gramEnd"/>
      <w:r w:rsidR="00594F2D" w:rsidRPr="00594F2D">
        <w:rPr>
          <w:lang w:val="en-GB"/>
        </w:rPr>
        <w:t xml:space="preserve"> fire smoke. This study derived a similarity law to substitute </w:t>
      </w:r>
      <w:r w:rsidR="00BD466E">
        <w:rPr>
          <w:lang w:val="en-GB"/>
        </w:rPr>
        <w:t xml:space="preserve">a </w:t>
      </w:r>
      <w:r w:rsidR="00594F2D" w:rsidRPr="00594F2D">
        <w:rPr>
          <w:lang w:val="en-GB"/>
        </w:rPr>
        <w:t xml:space="preserve">pure helium plume </w:t>
      </w:r>
      <w:r w:rsidR="0047004B">
        <w:rPr>
          <w:lang w:val="en-GB"/>
        </w:rPr>
        <w:t>to simulate</w:t>
      </w:r>
      <w:r w:rsidR="00594F2D" w:rsidRPr="00594F2D">
        <w:rPr>
          <w:lang w:val="en-GB"/>
        </w:rPr>
        <w:t xml:space="preserve"> </w:t>
      </w:r>
      <w:r w:rsidR="00BD466E">
        <w:rPr>
          <w:lang w:val="en-GB"/>
        </w:rPr>
        <w:t xml:space="preserve">a </w:t>
      </w:r>
      <w:r w:rsidR="00594F2D" w:rsidRPr="00594F2D">
        <w:rPr>
          <w:lang w:val="en-GB"/>
        </w:rPr>
        <w:t xml:space="preserve">real fire plume. </w:t>
      </w:r>
      <w:r w:rsidR="0047004B">
        <w:rPr>
          <w:lang w:val="en-GB"/>
        </w:rPr>
        <w:t>D</w:t>
      </w:r>
      <w:r w:rsidR="0047004B" w:rsidRPr="00594F2D">
        <w:rPr>
          <w:lang w:val="en-GB"/>
        </w:rPr>
        <w:t>imensionless</w:t>
      </w:r>
      <w:r w:rsidR="00594F2D" w:rsidRPr="00594F2D">
        <w:rPr>
          <w:lang w:val="en-GB"/>
        </w:rPr>
        <w:t xml:space="preserve"> temperature and dimensionless helium concentration </w:t>
      </w:r>
      <w:r w:rsidR="0047004B">
        <w:rPr>
          <w:lang w:val="en-GB"/>
        </w:rPr>
        <w:t xml:space="preserve">are defined </w:t>
      </w:r>
      <w:r w:rsidR="00594F2D" w:rsidRPr="00594F2D">
        <w:rPr>
          <w:lang w:val="en-GB"/>
        </w:rPr>
        <w:t xml:space="preserve">to study </w:t>
      </w:r>
      <w:r w:rsidR="0047004B">
        <w:rPr>
          <w:lang w:val="en-GB"/>
        </w:rPr>
        <w:t xml:space="preserve">the </w:t>
      </w:r>
      <w:r w:rsidR="00594F2D" w:rsidRPr="00594F2D">
        <w:rPr>
          <w:lang w:val="en-GB"/>
        </w:rPr>
        <w:t xml:space="preserve">smoke temperature distribution. The pure helium release </w:t>
      </w:r>
      <w:r w:rsidR="0047004B">
        <w:rPr>
          <w:lang w:val="en-GB"/>
        </w:rPr>
        <w:t>can represent</w:t>
      </w:r>
      <w:r w:rsidR="0047004B" w:rsidRPr="00594F2D">
        <w:rPr>
          <w:lang w:val="en-GB"/>
        </w:rPr>
        <w:t xml:space="preserve"> </w:t>
      </w:r>
      <w:r w:rsidR="00594F2D" w:rsidRPr="00594F2D">
        <w:rPr>
          <w:lang w:val="en-GB"/>
        </w:rPr>
        <w:t xml:space="preserve">the heat release rate of a real fire </w:t>
      </w:r>
      <w:r w:rsidR="0047004B">
        <w:rPr>
          <w:lang w:val="en-GB"/>
        </w:rPr>
        <w:t>by controlling the helium gas</w:t>
      </w:r>
      <w:r w:rsidR="00594F2D" w:rsidRPr="00594F2D">
        <w:rPr>
          <w:lang w:val="en-GB"/>
        </w:rPr>
        <w:t xml:space="preserve"> flow rate. The results </w:t>
      </w:r>
      <w:r w:rsidR="0047004B">
        <w:rPr>
          <w:lang w:val="en-GB"/>
        </w:rPr>
        <w:t>prove</w:t>
      </w:r>
      <w:r w:rsidR="0047004B" w:rsidRPr="00594F2D">
        <w:rPr>
          <w:lang w:val="en-GB"/>
        </w:rPr>
        <w:t xml:space="preserve"> </w:t>
      </w:r>
      <w:r w:rsidR="00594F2D" w:rsidRPr="00594F2D">
        <w:rPr>
          <w:lang w:val="en-GB"/>
        </w:rPr>
        <w:t>the similarity of flow fields and temperature distributions between real fire and helium cases.</w:t>
      </w:r>
    </w:p>
    <w:p w14:paraId="44A656D0" w14:textId="280350E3" w:rsidR="0084325B" w:rsidRDefault="001426CD" w:rsidP="00A517D7">
      <w:pPr>
        <w:pStyle w:val="Heading1"/>
      </w:pPr>
      <w:r>
        <w:t>Methodology</w:t>
      </w:r>
    </w:p>
    <w:p w14:paraId="12A8B643" w14:textId="33A126C5" w:rsidR="00DF0F72" w:rsidRPr="00C9134A" w:rsidRDefault="00DF0F72" w:rsidP="00DF0F72">
      <w:pPr>
        <w:rPr>
          <w:rFonts w:eastAsiaTheme="minorEastAsia"/>
          <w:noProof/>
          <w:lang w:val="en-CA" w:eastAsia="zh-CN"/>
        </w:rPr>
      </w:pPr>
      <w:bookmarkStart w:id="1" w:name="_Hlk100823055"/>
      <w:r>
        <w:rPr>
          <w:noProof/>
          <w:lang w:val="en-CA"/>
        </w:rPr>
        <w:t xml:space="preserve">Wang and Zhao </w:t>
      </w:r>
      <w:r>
        <w:rPr>
          <w:noProof/>
          <w:lang w:val="en-CA"/>
        </w:rPr>
        <w:fldChar w:fldCharType="begin" w:fldLock="1"/>
      </w:r>
      <w:r w:rsidR="00BD466E">
        <w:rPr>
          <w:noProof/>
          <w:lang w:val="en-CA"/>
        </w:rPr>
        <w:instrText>ADDIN CSL_CITATION {"citationItems":[{"id":"ITEM-1","itemData":{"DOI":"10.1177/0734904114529403","abstract":"This study developed a method of using pure helium to generate a cold buoyant plume as the sur-rogate of a fire smoke for the study of the smoke-filling process in an atrium. Aided by the numerical simulations, a series of experiments in a 1:26.5 scale model of the full-size atrium with the fires up to 1.6 MW from the literature were conducted to investigate the similarity between a helium smoke and a hot fire smoke. Helium concentrations, smoke layer heights, and smoke optical densities were compared well between the current experiment and the simulations. The experimental study thus verified the capability of a helium smoke test to reproduce the smoke-filling process of the corresponding hot smoke test in the atrium studied. This study also showed how to model a hot smoke test with a t-squared fire by the corresponding helium smoke test by pre-mixing helium and artificial smoke in a mixing box.","author":[{"dropping-particle":"","family":"Zhao","given":"Guanchao","non-dropping-particle":"","parse-names":false,"suffix":""},{"dropping-particle":"","family":"Leon","given":"Liangzhu (","non-dropping-particle":"","parse-names":false,"suffix":""},{"dropping-particle":"","family":"Wang","given":")","non-dropping-particle":"","parse-names":false,"suffix":""}],"container-title":"Original Article Journal of Fire Sciences","id":"ITEM-1","issue":"5","issued":{"date-parts":[["2014"]]},"page":"431-447","title":"Using helium smoke as a surrogate of fire smoke for the study of atrium smoke filling","type":"article-journal","volume":"32"},"uris":["http://www.mendeley.com/documents/?uuid=649a31d9-8b0c-3794-8ab9-1d91087d21ee"]},{"id":"ITEM-2","itemData":{"DOI":"10.1016/j.firesaf.2013.07.006","ISSN":"03797112","abstract":"The hot smoke test is often used for commissioning fire smoke management system in atrium buildings, in which liquid fuel is burnt to generate a buoyant plume mixed with artificial tracer smoke to model a fire smoke. The method is usually costly and often causes safety concerns. This paper studied an alternative method of using a cold smoke test, in which pure helium is used to create the buoyant plume. A method was developed to determine the supply rate of pure helium necessary to achieve the same buoyancy effect as that of the corresponding hot smoke test. Computational fluid dynamics (CFD) simulations of the helium smoke tests were conducted and compared to the measured hot smoke tests in a full-scale naturally ventilated atrium and a sub-scale atrium with mechanical ventilation. A new method was added in the CFD model to track the smoke layer height for the simulations of helium smoke based on the concentrations of smoke and helium. It is found that the predicted smoke layer heights based on the mass fractions of the tracer smoke are generally close to the measured ones in the hot smoke tests of different heat release rates. A non-dimensional temperature in the hot smoke test is also found closely related to the dimensionless helium concentrations in the helium smoke test for the atria modeled. Although the consumption of pure helium for a full-scale helium smoke test can be very high, it is promising to use the pure helium smoke test in the lab-scale experiments as the preliminary tests of full-scale and/or lab-scale testing of real fires. © 2013 Elsevier Ltd.","author":[{"dropping-particle":"","family":"Wang","given":"Liangzhu","non-dropping-particle":"","parse-names":false,"suffix":""},{"dropping-particle":"","family":"Zhao","given":"Guanchao","non-dropping-particle":"","parse-names":false,"suffix":""}],"container-title":"Fire Safety Journal","id":"ITEM-2","issued":{"date-parts":[["2013"]]},"page":"45-53","title":"Numerical study on smoke movement driven by pure helium in atria","type":"article-journal","volume":"61"},"uris":["http://www.mendeley.com/documents/?uuid=4967f222-3d06-31af-ace1-3c4f7e459aaf"]},{"id":"ITEM-3","itemData":{"author":[{"dropping-particle":"","family":"Zhao","given":"Guanchao","non-dropping-particle":"","parse-names":false,"suffix":""}],"id":"ITEM-3","issued":{"date-parts":[["2012"]]},"publisher":"Concordia University","title":"STUDY OF FIRE SMOKE FILLING IN BUILDINGS BY HELIUM SMOKE TESTS","type":"thesis"},"uris":["http://www.mendeley.com/documents/?uuid=78c36e37-e1da-3f71-8498-f0a4f31aecb9"]}],"mendeley":{"formattedCitation":"[1]–[3]","plainTextFormattedCitation":"[1]–[3]","previouslyFormattedCitation":"[1]–[3]"},"properties":{"noteIndex":0},"schema":"https://github.com/citation-style-language/schema/raw/master/csl-citation.json"}</w:instrText>
      </w:r>
      <w:r>
        <w:rPr>
          <w:noProof/>
          <w:lang w:val="en-CA"/>
        </w:rPr>
        <w:fldChar w:fldCharType="separate"/>
      </w:r>
      <w:r w:rsidRPr="00CB5A60">
        <w:rPr>
          <w:noProof/>
          <w:lang w:val="en-CA"/>
        </w:rPr>
        <w:t>[1]–[3]</w:t>
      </w:r>
      <w:r>
        <w:rPr>
          <w:noProof/>
          <w:lang w:val="en-CA"/>
        </w:rPr>
        <w:fldChar w:fldCharType="end"/>
      </w:r>
      <w:r>
        <w:rPr>
          <w:noProof/>
          <w:lang w:val="en-CA"/>
        </w:rPr>
        <w:t xml:space="preserve"> further developed the method into so-called helium smoke tests compared to hot smoke tests</w:t>
      </w:r>
      <w:r w:rsidR="00FE1372">
        <w:rPr>
          <w:noProof/>
          <w:lang w:val="en-CA"/>
        </w:rPr>
        <w:t>. T</w:t>
      </w:r>
      <w:r w:rsidR="00BD466E">
        <w:rPr>
          <w:noProof/>
          <w:lang w:val="en-CA"/>
        </w:rPr>
        <w:t xml:space="preserve">he </w:t>
      </w:r>
      <w:r>
        <w:rPr>
          <w:noProof/>
          <w:lang w:val="en-CA"/>
        </w:rPr>
        <w:t xml:space="preserve">helium smoke test uses pure helium to generate </w:t>
      </w:r>
      <w:r w:rsidR="00BD466E">
        <w:rPr>
          <w:noProof/>
          <w:lang w:val="en-CA"/>
        </w:rPr>
        <w:t xml:space="preserve">a </w:t>
      </w:r>
      <w:r>
        <w:rPr>
          <w:noProof/>
          <w:lang w:val="en-CA"/>
        </w:rPr>
        <w:t xml:space="preserve">similar buoyant plume </w:t>
      </w:r>
      <w:r w:rsidR="00FE1372">
        <w:rPr>
          <w:noProof/>
          <w:lang w:val="en-CA"/>
        </w:rPr>
        <w:t xml:space="preserve">to </w:t>
      </w:r>
      <w:r>
        <w:rPr>
          <w:noProof/>
          <w:lang w:val="en-CA"/>
        </w:rPr>
        <w:t xml:space="preserve">fire smoke. The comparison of </w:t>
      </w:r>
      <w:r w:rsidR="00BD466E">
        <w:rPr>
          <w:noProof/>
          <w:lang w:val="en-CA"/>
        </w:rPr>
        <w:t xml:space="preserve">the </w:t>
      </w:r>
      <w:r>
        <w:rPr>
          <w:noProof/>
          <w:lang w:val="en-CA"/>
        </w:rPr>
        <w:t>two tests is illustrated in Figure 1.</w:t>
      </w:r>
    </w:p>
    <w:p w14:paraId="2690BFDE" w14:textId="33283CE2" w:rsidR="00DF0F72" w:rsidRDefault="00DF0F72" w:rsidP="006E7CBD">
      <w:pPr>
        <w:pStyle w:val="NormalIndent"/>
        <w:ind w:firstLine="0"/>
        <w:rPr>
          <w:lang w:val="en-CA"/>
        </w:rPr>
      </w:pPr>
      <w:r>
        <w:rPr>
          <w:noProof/>
        </w:rPr>
        <w:drawing>
          <wp:inline distT="0" distB="0" distL="0" distR="0" wp14:anchorId="741262B9" wp14:editId="494FA773">
            <wp:extent cx="3179633" cy="1638300"/>
            <wp:effectExtent l="0" t="0" r="1905" b="0"/>
            <wp:docPr id="6" name="Picture 6"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diagram&#10;&#10;Description automatically generated"/>
                    <pic:cNvPicPr/>
                  </pic:nvPicPr>
                  <pic:blipFill>
                    <a:blip r:embed="rId15"/>
                    <a:stretch>
                      <a:fillRect/>
                    </a:stretch>
                  </pic:blipFill>
                  <pic:spPr>
                    <a:xfrm>
                      <a:off x="0" y="0"/>
                      <a:ext cx="3211451" cy="1654694"/>
                    </a:xfrm>
                    <a:prstGeom prst="rect">
                      <a:avLst/>
                    </a:prstGeom>
                  </pic:spPr>
                </pic:pic>
              </a:graphicData>
            </a:graphic>
          </wp:inline>
        </w:drawing>
      </w:r>
    </w:p>
    <w:p w14:paraId="29B48358" w14:textId="3A7DB45D" w:rsidR="00DF0F72" w:rsidRDefault="00DF0F72" w:rsidP="00DF0F72">
      <w:pPr>
        <w:pStyle w:val="Caption"/>
      </w:pPr>
      <w:r>
        <w:t xml:space="preserve">Figure </w:t>
      </w:r>
      <w:r>
        <w:fldChar w:fldCharType="begin"/>
      </w:r>
      <w:r>
        <w:instrText xml:space="preserve"> SEQ Figure \* ARABIC </w:instrText>
      </w:r>
      <w:r>
        <w:fldChar w:fldCharType="separate"/>
      </w:r>
      <w:r w:rsidR="00364A5B">
        <w:rPr>
          <w:noProof/>
        </w:rPr>
        <w:t>1</w:t>
      </w:r>
      <w:r>
        <w:fldChar w:fldCharType="end"/>
      </w:r>
      <w:r>
        <w:t xml:space="preserve">. </w:t>
      </w:r>
      <w:r w:rsidRPr="00755DF5">
        <w:t>Ideal plumes in fire (a) and helium (b) smoke tests.</w:t>
      </w:r>
    </w:p>
    <w:p w14:paraId="35755852" w14:textId="0EC41F13" w:rsidR="00DF0F72" w:rsidRPr="00B04E23" w:rsidRDefault="00DF0F72" w:rsidP="00B04E23">
      <w:pPr>
        <w:pStyle w:val="Authors"/>
        <w:jc w:val="both"/>
      </w:pPr>
      <w:r w:rsidRPr="00BD466E">
        <w:rPr>
          <w:i/>
          <w:iCs/>
          <w:noProof/>
        </w:rPr>
        <w:t>B</w:t>
      </w:r>
      <w:r>
        <w:rPr>
          <w:noProof/>
        </w:rPr>
        <w:t xml:space="preserve"> is buoyant flux, m</w:t>
      </w:r>
      <w:r w:rsidRPr="006964CD">
        <w:rPr>
          <w:noProof/>
          <w:vertAlign w:val="superscript"/>
        </w:rPr>
        <w:t>4</w:t>
      </w:r>
      <w:r>
        <w:rPr>
          <w:noProof/>
        </w:rPr>
        <w:t>/s</w:t>
      </w:r>
      <w:r w:rsidRPr="006964CD">
        <w:rPr>
          <w:noProof/>
          <w:vertAlign w:val="superscript"/>
        </w:rPr>
        <w:t>3</w:t>
      </w:r>
      <w:r w:rsidR="00B04E23">
        <w:rPr>
          <w:noProof/>
        </w:rPr>
        <w:t>, q is mass flow rate (kg/s)</w:t>
      </w:r>
    </w:p>
    <w:p w14:paraId="51D16CEB" w14:textId="751DFB5A" w:rsidR="00921F42" w:rsidRDefault="00921F42" w:rsidP="00921F42">
      <w:pPr>
        <w:pStyle w:val="Equation"/>
      </w:pPr>
      <w:r>
        <w:tab/>
      </w:r>
      <m:oMath>
        <m:sSub>
          <m:sSubPr>
            <m:ctrlPr>
              <w:rPr>
                <w:rFonts w:ascii="Cambria Math" w:hAnsi="Cambria Math"/>
                <w:i/>
              </w:rPr>
            </m:ctrlPr>
          </m:sSubPr>
          <m:e>
            <m:r>
              <w:rPr>
                <w:rFonts w:ascii="Cambria Math" w:hAnsi="Cambria Math"/>
              </w:rPr>
              <m:t>B</m:t>
            </m:r>
          </m:e>
          <m:sub>
            <m:r>
              <w:rPr>
                <w:rFonts w:ascii="Cambria Math" w:hAnsi="Cambria Math"/>
              </w:rPr>
              <m:t>fire</m:t>
            </m:r>
          </m:sub>
        </m:sSub>
        <m:r>
          <w:rPr>
            <w:rFonts w:ascii="Cambria Math" w:hAnsi="Cambria Math"/>
          </w:rPr>
          <m:t>=g</m:t>
        </m:r>
        <m:sSub>
          <m:sSubPr>
            <m:ctrlPr>
              <w:rPr>
                <w:rFonts w:ascii="Cambria Math" w:hAnsi="Cambria Math"/>
                <w:i/>
              </w:rPr>
            </m:ctrlPr>
          </m:sSubPr>
          <m:e>
            <m:r>
              <w:rPr>
                <w:rFonts w:ascii="Cambria Math" w:hAnsi="Cambria Math"/>
              </w:rPr>
              <m:t>q</m:t>
            </m:r>
          </m:e>
          <m:sub>
            <m:r>
              <w:rPr>
                <w:rFonts w:ascii="Cambria Math" w:hAnsi="Cambria Math"/>
              </w:rPr>
              <m:t>fire</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smoke</m:t>
                    </m:r>
                  </m:sub>
                </m:sSub>
              </m:num>
              <m:den>
                <m:sSub>
                  <m:sSubPr>
                    <m:ctrlPr>
                      <w:rPr>
                        <w:rFonts w:ascii="Cambria Math" w:hAnsi="Cambria Math"/>
                        <w:i/>
                      </w:rPr>
                    </m:ctrlPr>
                  </m:sSubPr>
                  <m:e>
                    <m:r>
                      <w:rPr>
                        <w:rFonts w:ascii="Cambria Math" w:hAnsi="Cambria Math"/>
                      </w:rPr>
                      <m:t>ρ</m:t>
                    </m:r>
                  </m:e>
                  <m:sub>
                    <m:r>
                      <w:rPr>
                        <w:rFonts w:ascii="Cambria Math" w:hAnsi="Cambria Math"/>
                      </w:rPr>
                      <m:t>a</m:t>
                    </m:r>
                  </m:sub>
                </m:sSub>
              </m:den>
            </m:f>
          </m:e>
        </m:d>
      </m:oMath>
      <w:r>
        <w:tab/>
      </w:r>
      <w:r w:rsidRPr="00CD176A">
        <w:t>(</w:t>
      </w:r>
      <w:fldSimple w:instr=" SEQ Equation \* MERGEFORMAT ">
        <w:r w:rsidR="00364A5B">
          <w:rPr>
            <w:noProof/>
          </w:rPr>
          <w:t>1</w:t>
        </w:r>
      </w:fldSimple>
      <w:r w:rsidRPr="00CD176A">
        <w:t>)</w:t>
      </w:r>
    </w:p>
    <w:bookmarkEnd w:id="1"/>
    <w:p w14:paraId="30ADB826" w14:textId="290349A8" w:rsidR="00921F42" w:rsidRDefault="00921F42" w:rsidP="00921F42">
      <w:pPr>
        <w:pStyle w:val="Equation"/>
      </w:pPr>
      <w:r>
        <w:tab/>
      </w:r>
      <m:oMath>
        <m:sSub>
          <m:sSubPr>
            <m:ctrlPr>
              <w:rPr>
                <w:rFonts w:ascii="Cambria Math" w:hAnsi="Cambria Math"/>
                <w:i/>
              </w:rPr>
            </m:ctrlPr>
          </m:sSubPr>
          <m:e>
            <m:r>
              <w:rPr>
                <w:rFonts w:ascii="Cambria Math" w:hAnsi="Cambria Math"/>
              </w:rPr>
              <m:t>B</m:t>
            </m:r>
          </m:e>
          <m:sub>
            <m:r>
              <w:rPr>
                <w:rFonts w:ascii="Cambria Math" w:hAnsi="Cambria Math"/>
              </w:rPr>
              <m:t>helium</m:t>
            </m:r>
          </m:sub>
        </m:sSub>
        <m:r>
          <w:rPr>
            <w:rFonts w:ascii="Cambria Math" w:hAnsi="Cambria Math"/>
          </w:rPr>
          <m:t>=g</m:t>
        </m:r>
        <m:sSub>
          <m:sSubPr>
            <m:ctrlPr>
              <w:rPr>
                <w:rFonts w:ascii="Cambria Math" w:hAnsi="Cambria Math"/>
                <w:i/>
              </w:rPr>
            </m:ctrlPr>
          </m:sSubPr>
          <m:e>
            <m:r>
              <w:rPr>
                <w:rFonts w:ascii="Cambria Math" w:hAnsi="Cambria Math"/>
              </w:rPr>
              <m:t>q</m:t>
            </m:r>
          </m:e>
          <m:sub>
            <m:r>
              <w:rPr>
                <w:rFonts w:ascii="Cambria Math" w:hAnsi="Cambria Math"/>
              </w:rPr>
              <m:t>helium</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helium</m:t>
                    </m:r>
                  </m:sub>
                </m:sSub>
              </m:num>
              <m:den>
                <m:sSub>
                  <m:sSubPr>
                    <m:ctrlPr>
                      <w:rPr>
                        <w:rFonts w:ascii="Cambria Math" w:hAnsi="Cambria Math"/>
                        <w:i/>
                      </w:rPr>
                    </m:ctrlPr>
                  </m:sSubPr>
                  <m:e>
                    <m:r>
                      <w:rPr>
                        <w:rFonts w:ascii="Cambria Math" w:hAnsi="Cambria Math"/>
                      </w:rPr>
                      <m:t>ρ</m:t>
                    </m:r>
                  </m:e>
                  <m:sub>
                    <m:r>
                      <w:rPr>
                        <w:rFonts w:ascii="Cambria Math" w:hAnsi="Cambria Math"/>
                      </w:rPr>
                      <m:t>a</m:t>
                    </m:r>
                  </m:sub>
                </m:sSub>
              </m:den>
            </m:f>
          </m:e>
        </m:d>
      </m:oMath>
      <w:r>
        <w:tab/>
      </w:r>
      <w:r w:rsidRPr="00CD176A">
        <w:t>(</w:t>
      </w:r>
      <w:fldSimple w:instr=" SEQ Equation \* MERGEFORMAT ">
        <w:r w:rsidR="00364A5B">
          <w:rPr>
            <w:noProof/>
          </w:rPr>
          <w:t>2</w:t>
        </w:r>
      </w:fldSimple>
      <w:r w:rsidRPr="00CD176A">
        <w:t>)</w:t>
      </w:r>
    </w:p>
    <w:p w14:paraId="1B18EBAE" w14:textId="4422CB93" w:rsidR="004C47AB" w:rsidRDefault="004C47AB" w:rsidP="004C47AB">
      <w:pPr>
        <w:rPr>
          <w:i/>
          <w:vertAlign w:val="subscript"/>
          <w:lang w:val="en-CA"/>
        </w:rPr>
      </w:pPr>
      <w:r w:rsidRPr="001B2BEE">
        <w:rPr>
          <w:lang w:val="en-CA"/>
        </w:rPr>
        <w:t xml:space="preserve">With </w:t>
      </w:r>
      <w:r w:rsidR="00FD54E7">
        <w:rPr>
          <w:lang w:val="en-CA"/>
        </w:rPr>
        <w:t xml:space="preserve">the </w:t>
      </w:r>
      <w:r w:rsidRPr="001B2BEE">
        <w:rPr>
          <w:lang w:val="en-CA"/>
        </w:rPr>
        <w:t xml:space="preserve">same buoyant plume and smoke filling process between </w:t>
      </w:r>
      <w:r>
        <w:rPr>
          <w:lang w:val="en-CA"/>
        </w:rPr>
        <w:t>real fire</w:t>
      </w:r>
      <w:r w:rsidRPr="001B2BEE">
        <w:rPr>
          <w:lang w:val="en-CA"/>
        </w:rPr>
        <w:t xml:space="preserve"> smoke test and helium smoke test, i.e.</w:t>
      </w:r>
      <w:r>
        <w:rPr>
          <w:lang w:val="en-CA"/>
        </w:rPr>
        <w:t>:</w:t>
      </w:r>
      <w:r w:rsidRPr="001B2BEE">
        <w:rPr>
          <w:lang w:val="en-CA"/>
        </w:rPr>
        <w:t xml:space="preserve"> </w:t>
      </w:r>
    </w:p>
    <w:p w14:paraId="2616216B" w14:textId="330B6AD1" w:rsidR="004C47AB" w:rsidRDefault="004C47AB" w:rsidP="004C47AB">
      <w:pPr>
        <w:pStyle w:val="Equation"/>
      </w:pPr>
      <w:r>
        <w:tab/>
      </w:r>
      <m:oMath>
        <m:sSub>
          <m:sSubPr>
            <m:ctrlPr>
              <w:rPr>
                <w:rFonts w:ascii="Cambria Math" w:hAnsi="Cambria Math"/>
                <w:i/>
              </w:rPr>
            </m:ctrlPr>
          </m:sSubPr>
          <m:e>
            <m:r>
              <w:rPr>
                <w:rFonts w:ascii="Cambria Math" w:hAnsi="Cambria Math"/>
              </w:rPr>
              <m:t>B</m:t>
            </m:r>
          </m:e>
          <m:sub>
            <m:r>
              <w:rPr>
                <w:rFonts w:ascii="Cambria Math" w:hAnsi="Cambria Math"/>
              </w:rPr>
              <m:t>helium</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fire</m:t>
            </m:r>
          </m:sub>
        </m:sSub>
      </m:oMath>
      <w:r>
        <w:tab/>
      </w:r>
      <w:r w:rsidRPr="00CD176A">
        <w:t>(</w:t>
      </w:r>
      <w:fldSimple w:instr=" SEQ Equation \* MERGEFORMAT ">
        <w:r w:rsidR="00364A5B">
          <w:rPr>
            <w:noProof/>
          </w:rPr>
          <w:t>3</w:t>
        </w:r>
      </w:fldSimple>
      <w:r w:rsidRPr="00CD176A">
        <w:t>)</w:t>
      </w:r>
    </w:p>
    <w:p w14:paraId="3A0CC9FB" w14:textId="1D46671B" w:rsidR="004C47AB" w:rsidRDefault="004C47AB" w:rsidP="004C47AB">
      <w:pPr>
        <w:pStyle w:val="Equation"/>
      </w:pPr>
      <w:r>
        <w:tab/>
      </w:r>
      <m:oMath>
        <m:sSub>
          <m:sSubPr>
            <m:ctrlPr>
              <w:rPr>
                <w:rFonts w:ascii="Cambria Math" w:hAnsi="Cambria Math"/>
                <w:i/>
              </w:rPr>
            </m:ctrlPr>
          </m:sSubPr>
          <m:e>
            <m:r>
              <w:rPr>
                <w:rFonts w:ascii="Cambria Math" w:hAnsi="Cambria Math"/>
              </w:rPr>
              <m:t>q</m:t>
            </m:r>
          </m:e>
          <m:sub>
            <m:r>
              <w:rPr>
                <w:rFonts w:ascii="Cambria Math" w:eastAsia="MS Mincho" w:hAnsi="Cambria Math" w:cs="MS Mincho"/>
                <w:lang w:eastAsia="zh-CN"/>
              </w:rPr>
              <m:t>helium</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fire</m:t>
            </m:r>
          </m:sub>
        </m:sSub>
      </m:oMath>
      <w:r>
        <w:tab/>
      </w:r>
      <w:r w:rsidRPr="00CD176A">
        <w:t>(</w:t>
      </w:r>
      <w:fldSimple w:instr=" SEQ Equation \* MERGEFORMAT ">
        <w:r w:rsidR="00364A5B">
          <w:rPr>
            <w:noProof/>
          </w:rPr>
          <w:t>4</w:t>
        </w:r>
      </w:fldSimple>
      <w:r w:rsidRPr="00CD176A">
        <w:t>)</w:t>
      </w:r>
    </w:p>
    <w:p w14:paraId="114F0D8C" w14:textId="77777777" w:rsidR="004C47AB" w:rsidRDefault="004C47AB" w:rsidP="004C47AB">
      <w:pPr>
        <w:rPr>
          <w:noProof/>
          <w:lang w:val="en-CA"/>
        </w:rPr>
      </w:pPr>
      <w:r>
        <w:rPr>
          <w:noProof/>
          <w:lang w:val="en-CA"/>
        </w:rPr>
        <w:t>The convective HRR(Q</w:t>
      </w:r>
      <w:r>
        <w:rPr>
          <w:noProof/>
          <w:vertAlign w:val="subscript"/>
          <w:lang w:val="en-CA"/>
        </w:rPr>
        <w:t>c</w:t>
      </w:r>
      <w:r>
        <w:rPr>
          <w:noProof/>
          <w:lang w:val="en-CA"/>
        </w:rPr>
        <w:t xml:space="preserve">, kW) is defined below: </w:t>
      </w:r>
    </w:p>
    <w:p w14:paraId="51EEEFB6" w14:textId="3D5FF29B" w:rsidR="004C47AB" w:rsidRDefault="004C47AB" w:rsidP="004C47AB">
      <w:pPr>
        <w:pStyle w:val="Equation"/>
      </w:pPr>
      <w:r>
        <w:tab/>
      </w:r>
      <m:oMath>
        <m:sSub>
          <m:sSubPr>
            <m:ctrlPr>
              <w:rPr>
                <w:rFonts w:ascii="Cambria Math" w:hAnsi="Cambria Math"/>
                <w:i/>
              </w:rPr>
            </m:ctrlPr>
          </m:sSubPr>
          <m:e>
            <m:r>
              <w:rPr>
                <w:rFonts w:ascii="Cambria Math" w:hAnsi="Cambria Math"/>
              </w:rPr>
              <m:t>Q</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smoke</m:t>
            </m:r>
          </m:sub>
        </m:sSub>
        <m:sSub>
          <m:sSubPr>
            <m:ctrlPr>
              <w:rPr>
                <w:rFonts w:ascii="Cambria Math" w:hAnsi="Cambria Math"/>
                <w:i/>
              </w:rPr>
            </m:ctrlPr>
          </m:sSubPr>
          <m:e>
            <m:r>
              <w:rPr>
                <w:rFonts w:ascii="Cambria Math" w:hAnsi="Cambria Math"/>
              </w:rPr>
              <m:t>C</m:t>
            </m:r>
          </m:e>
          <m:sub>
            <m:r>
              <w:rPr>
                <w:rFonts w:ascii="Cambria Math" w:hAnsi="Cambria Math"/>
              </w:rPr>
              <m:t>p</m:t>
            </m:r>
          </m:sub>
        </m:sSub>
        <m:sSub>
          <m:sSubPr>
            <m:ctrlPr>
              <w:rPr>
                <w:rFonts w:ascii="Cambria Math" w:hAnsi="Cambria Math"/>
                <w:i/>
              </w:rPr>
            </m:ctrlPr>
          </m:sSubPr>
          <m:e>
            <m:r>
              <w:rPr>
                <w:rFonts w:ascii="Cambria Math" w:hAnsi="Cambria Math"/>
              </w:rPr>
              <m:t>q</m:t>
            </m:r>
          </m:e>
          <m:sub>
            <m:r>
              <w:rPr>
                <w:rFonts w:ascii="Cambria Math" w:hAnsi="Cambria Math"/>
              </w:rPr>
              <m:t>fire</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smoke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e>
        </m:d>
      </m:oMath>
      <w:r>
        <w:tab/>
      </w:r>
      <w:r w:rsidRPr="00CD176A">
        <w:t>(</w:t>
      </w:r>
      <w:fldSimple w:instr=" SEQ Equation \* MERGEFORMAT ">
        <w:r w:rsidR="00364A5B">
          <w:rPr>
            <w:noProof/>
          </w:rPr>
          <w:t>5</w:t>
        </w:r>
      </w:fldSimple>
      <w:r w:rsidRPr="00CD176A">
        <w:t>)</w:t>
      </w:r>
    </w:p>
    <w:p w14:paraId="7AC7C90B" w14:textId="68F2C2A9" w:rsidR="004C47AB" w:rsidRDefault="004C47AB" w:rsidP="004C47AB">
      <w:pPr>
        <w:rPr>
          <w:lang w:val="en-CA"/>
        </w:rPr>
      </w:pPr>
      <w:r w:rsidRPr="001B2BEE">
        <w:rPr>
          <w:lang w:val="en-CA"/>
        </w:rPr>
        <w:t xml:space="preserve">Combine </w:t>
      </w:r>
      <w:r>
        <w:rPr>
          <w:lang w:val="en-CA"/>
        </w:rPr>
        <w:t xml:space="preserve">(1) </w:t>
      </w:r>
      <w:r w:rsidRPr="001B2BEE">
        <w:rPr>
          <w:lang w:val="en-CA"/>
        </w:rPr>
        <w:t>and (</w:t>
      </w:r>
      <w:r>
        <w:rPr>
          <w:lang w:val="en-CA"/>
        </w:rPr>
        <w:t>5</w:t>
      </w:r>
      <w:r w:rsidRPr="001B2BEE">
        <w:rPr>
          <w:lang w:val="en-CA"/>
        </w:rPr>
        <w:t xml:space="preserve">) equations (assuming smoke is </w:t>
      </w:r>
      <w:r w:rsidR="00FD54E7">
        <w:rPr>
          <w:lang w:val="en-CA"/>
        </w:rPr>
        <w:t xml:space="preserve">the </w:t>
      </w:r>
      <w:r w:rsidRPr="001B2BEE">
        <w:rPr>
          <w:lang w:val="en-CA"/>
        </w:rPr>
        <w:t>ideal gas):</w:t>
      </w:r>
    </w:p>
    <w:p w14:paraId="583DE897" w14:textId="6292B29A" w:rsidR="004C47AB" w:rsidRDefault="004C47AB" w:rsidP="004C47AB">
      <w:pPr>
        <w:pStyle w:val="Equation"/>
      </w:pPr>
      <w:r>
        <w:tab/>
      </w:r>
      <m:oMath>
        <m:sSub>
          <m:sSubPr>
            <m:ctrlPr>
              <w:rPr>
                <w:rFonts w:ascii="Cambria Math" w:hAnsi="Cambria Math"/>
                <w:i/>
              </w:rPr>
            </m:ctrlPr>
          </m:sSubPr>
          <m:e>
            <m:r>
              <w:rPr>
                <w:rFonts w:ascii="Cambria Math" w:hAnsi="Cambria Math"/>
              </w:rPr>
              <m:t>Q</m:t>
            </m:r>
          </m:e>
          <m:sub>
            <m:r>
              <w:rPr>
                <w:rFonts w:ascii="Cambria Math" w:hAnsi="Cambria Math"/>
              </w:rPr>
              <m:t>c</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a</m:t>
                    </m:r>
                  </m:sub>
                </m:sSub>
                <m:sSub>
                  <m:sSubPr>
                    <m:ctrlPr>
                      <w:rPr>
                        <w:rFonts w:ascii="Cambria Math" w:hAnsi="Cambria Math"/>
                        <w:i/>
                      </w:rPr>
                    </m:ctrlPr>
                  </m:sSubPr>
                  <m:e>
                    <m:r>
                      <w:rPr>
                        <w:rFonts w:ascii="Cambria Math" w:hAnsi="Cambria Math"/>
                      </w:rPr>
                      <m:t>C</m:t>
                    </m:r>
                  </m:e>
                  <m:sub>
                    <m:r>
                      <w:rPr>
                        <w:rFonts w:ascii="Cambria Math" w:hAnsi="Cambria Math"/>
                      </w:rPr>
                      <m:t>p</m:t>
                    </m:r>
                  </m:sub>
                </m:sSub>
                <m:sSub>
                  <m:sSubPr>
                    <m:ctrlPr>
                      <w:rPr>
                        <w:rFonts w:ascii="Cambria Math" w:hAnsi="Cambria Math"/>
                        <w:i/>
                      </w:rPr>
                    </m:ctrlPr>
                  </m:sSubPr>
                  <m:e>
                    <m:r>
                      <w:rPr>
                        <w:rFonts w:ascii="Cambria Math" w:hAnsi="Cambria Math"/>
                      </w:rPr>
                      <m:t>T</m:t>
                    </m:r>
                  </m:e>
                  <m:sub>
                    <m:r>
                      <w:rPr>
                        <w:rFonts w:ascii="Cambria Math" w:hAnsi="Cambria Math"/>
                      </w:rPr>
                      <m:t>a</m:t>
                    </m:r>
                  </m:sub>
                </m:sSub>
              </m:num>
              <m:den>
                <m:r>
                  <w:rPr>
                    <w:rFonts w:ascii="Cambria Math" w:hAnsi="Cambria Math"/>
                  </w:rPr>
                  <m:t>g</m:t>
                </m:r>
              </m:den>
            </m:f>
          </m:e>
        </m:d>
        <m:sSub>
          <m:sSubPr>
            <m:ctrlPr>
              <w:rPr>
                <w:rFonts w:ascii="Cambria Math" w:hAnsi="Cambria Math"/>
                <w:i/>
              </w:rPr>
            </m:ctrlPr>
          </m:sSubPr>
          <m:e>
            <m:r>
              <w:rPr>
                <w:rFonts w:ascii="Cambria Math" w:hAnsi="Cambria Math"/>
              </w:rPr>
              <m:t>B</m:t>
            </m:r>
          </m:e>
          <m:sub>
            <m:r>
              <w:rPr>
                <w:rFonts w:ascii="Cambria Math" w:hAnsi="Cambria Math"/>
              </w:rPr>
              <m:t>fire</m:t>
            </m:r>
          </m:sub>
        </m:sSub>
      </m:oMath>
      <w:r>
        <w:tab/>
      </w:r>
      <w:r w:rsidRPr="00CD176A">
        <w:t>(</w:t>
      </w:r>
      <w:fldSimple w:instr=" SEQ Equation \* MERGEFORMAT ">
        <w:r w:rsidR="00364A5B">
          <w:rPr>
            <w:noProof/>
          </w:rPr>
          <w:t>6</w:t>
        </w:r>
      </w:fldSimple>
      <w:r w:rsidRPr="00CD176A">
        <w:t>)</w:t>
      </w:r>
    </w:p>
    <w:p w14:paraId="1BC25356" w14:textId="54EFB6F0" w:rsidR="00DF0F72" w:rsidRDefault="004C47AB" w:rsidP="00DF0F72">
      <w:pPr>
        <w:rPr>
          <w:lang w:val="en-CA" w:eastAsia="en-US"/>
        </w:rPr>
      </w:pPr>
      <w:r>
        <w:rPr>
          <w:lang w:val="en-CA" w:eastAsia="en-US"/>
        </w:rPr>
        <w:t>By combining equations (2), (3), and (6), t</w:t>
      </w:r>
      <w:r w:rsidR="00DF0F72">
        <w:rPr>
          <w:lang w:val="en-CA" w:eastAsia="en-US"/>
        </w:rPr>
        <w:t>he convective heat release rate (convective HRR, Q</w:t>
      </w:r>
      <w:r w:rsidR="00DF0F72" w:rsidRPr="0073758B">
        <w:rPr>
          <w:i/>
          <w:vertAlign w:val="subscript"/>
          <w:lang w:val="en-CA" w:eastAsia="en-US"/>
        </w:rPr>
        <w:t>c</w:t>
      </w:r>
      <w:r w:rsidR="00DF0F72">
        <w:rPr>
          <w:lang w:val="en-CA" w:eastAsia="en-US"/>
        </w:rPr>
        <w:t>) of natural fire can be substituted as pure helium release with a specific mass flow rate (</w:t>
      </w:r>
      <w:proofErr w:type="spellStart"/>
      <w:r w:rsidR="00DF0F72" w:rsidRPr="00362868">
        <w:rPr>
          <w:i/>
          <w:iCs/>
          <w:lang w:val="en-CA" w:eastAsia="en-US"/>
        </w:rPr>
        <w:t>q</w:t>
      </w:r>
      <w:r w:rsidR="00DF0F72" w:rsidRPr="00AA4FB6">
        <w:rPr>
          <w:i/>
          <w:iCs/>
          <w:vertAlign w:val="subscript"/>
          <w:lang w:val="en-CA" w:eastAsia="en-US"/>
        </w:rPr>
        <w:t>he</w:t>
      </w:r>
      <w:proofErr w:type="spellEnd"/>
      <w:r w:rsidR="00DF0F72">
        <w:rPr>
          <w:lang w:val="en-CA" w:eastAsia="en-US"/>
        </w:rPr>
        <w:t>):</w:t>
      </w:r>
    </w:p>
    <w:p w14:paraId="091DEF83" w14:textId="4DD841DD" w:rsidR="008035A9" w:rsidRDefault="008035A9" w:rsidP="008035A9">
      <w:pPr>
        <w:pStyle w:val="Equation"/>
      </w:pPr>
      <w:r>
        <w:tab/>
      </w:r>
      <m:oMath>
        <m:sSub>
          <m:sSubPr>
            <m:ctrlPr>
              <w:rPr>
                <w:rFonts w:ascii="Cambria Math" w:hAnsi="Cambria Math"/>
                <w:i/>
              </w:rPr>
            </m:ctrlPr>
          </m:sSubPr>
          <m:e>
            <m:r>
              <w:rPr>
                <w:rFonts w:ascii="Cambria Math" w:hAnsi="Cambria Math"/>
              </w:rPr>
              <m:t>q</m:t>
            </m:r>
          </m:e>
          <m:sub>
            <m:r>
              <w:rPr>
                <w:rFonts w:ascii="Cambria Math" w:hAnsi="Cambria Math"/>
              </w:rPr>
              <m:t>he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c</m:t>
                </m:r>
              </m:sub>
            </m:sSub>
          </m:num>
          <m:den>
            <m:sSub>
              <m:sSubPr>
                <m:ctrlPr>
                  <w:rPr>
                    <w:rFonts w:ascii="Cambria Math" w:hAnsi="Cambria Math"/>
                    <w:i/>
                  </w:rPr>
                </m:ctrlPr>
              </m:sSubPr>
              <m:e>
                <m:r>
                  <w:rPr>
                    <w:rFonts w:ascii="Cambria Math" w:hAnsi="Cambria Math"/>
                  </w:rPr>
                  <m:t>C</m:t>
                </m:r>
              </m:e>
              <m:sub>
                <m:r>
                  <w:rPr>
                    <w:rFonts w:ascii="Cambria Math" w:hAnsi="Cambria Math"/>
                  </w:rPr>
                  <m:t>p</m:t>
                </m:r>
              </m:sub>
            </m:sSub>
            <m:sSub>
              <m:sSubPr>
                <m:ctrlPr>
                  <w:rPr>
                    <w:rFonts w:ascii="Cambria Math" w:hAnsi="Cambria Math"/>
                    <w:i/>
                  </w:rPr>
                </m:ctrlPr>
              </m:sSubPr>
              <m:e>
                <m:r>
                  <w:rPr>
                    <w:rFonts w:ascii="Cambria Math" w:hAnsi="Cambria Math"/>
                  </w:rPr>
                  <m:t>T</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he</m:t>
                    </m:r>
                  </m:sub>
                </m:sSub>
              </m:e>
            </m:d>
          </m:den>
        </m:f>
      </m:oMath>
      <w:r>
        <w:tab/>
      </w:r>
      <w:r w:rsidRPr="00CD176A">
        <w:t>(</w:t>
      </w:r>
      <w:fldSimple w:instr=" SEQ Equation \* MERGEFORMAT ">
        <w:r w:rsidR="00364A5B">
          <w:rPr>
            <w:noProof/>
          </w:rPr>
          <w:t>7</w:t>
        </w:r>
      </w:fldSimple>
      <w:r w:rsidRPr="00CD176A">
        <w:t>)</w:t>
      </w:r>
    </w:p>
    <w:p w14:paraId="2A1394B4" w14:textId="407D6D14" w:rsidR="00DF0F72" w:rsidRPr="00DF0F72" w:rsidRDefault="00DF0F72" w:rsidP="00DF0F72">
      <w:pPr>
        <w:rPr>
          <w:lang w:eastAsia="zh-CN"/>
        </w:rPr>
      </w:pPr>
      <w:r>
        <w:rPr>
          <w:lang w:eastAsia="zh-CN"/>
        </w:rPr>
        <w:lastRenderedPageBreak/>
        <w:t xml:space="preserve">To compare the smoke temperature of </w:t>
      </w:r>
      <w:r w:rsidR="00BD466E">
        <w:rPr>
          <w:lang w:eastAsia="zh-CN"/>
        </w:rPr>
        <w:t xml:space="preserve">a </w:t>
      </w:r>
      <w:r>
        <w:rPr>
          <w:lang w:eastAsia="zh-CN"/>
        </w:rPr>
        <w:t xml:space="preserve">real fire with helium concentrations of helium model cases, dimensionless temperature and helium concentration are derived by </w:t>
      </w:r>
      <w:proofErr w:type="spellStart"/>
      <w:r>
        <w:rPr>
          <w:lang w:eastAsia="zh-CN"/>
        </w:rPr>
        <w:t>Boussinesq</w:t>
      </w:r>
      <w:proofErr w:type="spellEnd"/>
      <w:r>
        <w:rPr>
          <w:lang w:eastAsia="zh-CN"/>
        </w:rPr>
        <w:t xml:space="preserve"> approximation:</w:t>
      </w:r>
    </w:p>
    <w:p w14:paraId="563633DE" w14:textId="125A09F0" w:rsidR="008035A9" w:rsidRDefault="008035A9" w:rsidP="008035A9">
      <w:pPr>
        <w:pStyle w:val="Equation"/>
      </w:pPr>
      <w:r>
        <w:tab/>
      </w:r>
      <m:oMath>
        <m:d>
          <m:dPr>
            <m:ctrlPr>
              <w:rPr>
                <w:rFonts w:ascii="Cambria Math" w:hAnsi="Cambria Math"/>
                <w:i/>
                <w:iCs/>
                <w:kern w:val="24"/>
              </w:rPr>
            </m:ctrlPr>
          </m:dPr>
          <m:e>
            <m:f>
              <m:fPr>
                <m:ctrlPr>
                  <w:rPr>
                    <w:rFonts w:ascii="Cambria Math" w:hAnsi="Cambria Math"/>
                    <w:i/>
                    <w:iCs/>
                    <w:kern w:val="24"/>
                  </w:rPr>
                </m:ctrlPr>
              </m:fPr>
              <m:num>
                <m:sSub>
                  <m:sSubPr>
                    <m:ctrlPr>
                      <w:rPr>
                        <w:rFonts w:ascii="Cambria Math" w:hAnsi="Cambria Math"/>
                        <w:i/>
                        <w:iCs/>
                        <w:kern w:val="24"/>
                      </w:rPr>
                    </m:ctrlPr>
                  </m:sSubPr>
                  <m:e>
                    <m:r>
                      <w:rPr>
                        <w:rFonts w:ascii="Cambria Math" w:hAnsi="Cambria Math"/>
                        <w:kern w:val="24"/>
                      </w:rPr>
                      <m:t>T</m:t>
                    </m:r>
                  </m:e>
                  <m:sub>
                    <m:r>
                      <w:rPr>
                        <w:rFonts w:ascii="Cambria Math" w:hAnsi="Cambria Math"/>
                        <w:kern w:val="24"/>
                      </w:rPr>
                      <m:t>smoke</m:t>
                    </m:r>
                  </m:sub>
                </m:sSub>
                <m:r>
                  <w:rPr>
                    <w:rFonts w:ascii="Cambria Math" w:hAnsi="Cambria Math"/>
                    <w:kern w:val="24"/>
                  </w:rPr>
                  <m:t>-</m:t>
                </m:r>
                <m:sSub>
                  <m:sSubPr>
                    <m:ctrlPr>
                      <w:rPr>
                        <w:rFonts w:ascii="Cambria Math" w:hAnsi="Cambria Math"/>
                        <w:i/>
                        <w:iCs/>
                        <w:kern w:val="24"/>
                      </w:rPr>
                    </m:ctrlPr>
                  </m:sSubPr>
                  <m:e>
                    <m:r>
                      <w:rPr>
                        <w:rFonts w:ascii="Cambria Math" w:hAnsi="Cambria Math"/>
                        <w:kern w:val="24"/>
                      </w:rPr>
                      <m:t>T</m:t>
                    </m:r>
                    <m:ctrlPr>
                      <w:rPr>
                        <w:rFonts w:ascii="Cambria Math" w:hAnsi="Cambria Math"/>
                        <w:i/>
                        <w:kern w:val="24"/>
                      </w:rPr>
                    </m:ctrlPr>
                  </m:e>
                  <m:sub>
                    <m:r>
                      <w:rPr>
                        <w:rFonts w:ascii="Cambria Math" w:hAnsi="Cambria Math"/>
                        <w:kern w:val="24"/>
                      </w:rPr>
                      <m:t>a</m:t>
                    </m:r>
                  </m:sub>
                </m:sSub>
              </m:num>
              <m:den>
                <m:sSub>
                  <m:sSubPr>
                    <m:ctrlPr>
                      <w:rPr>
                        <w:rFonts w:ascii="Cambria Math" w:hAnsi="Cambria Math"/>
                        <w:i/>
                        <w:iCs/>
                        <w:kern w:val="24"/>
                      </w:rPr>
                    </m:ctrlPr>
                  </m:sSubPr>
                  <m:e>
                    <m:r>
                      <w:rPr>
                        <w:rFonts w:ascii="Cambria Math" w:hAnsi="Cambria Math"/>
                        <w:kern w:val="24"/>
                      </w:rPr>
                      <m:t>T</m:t>
                    </m:r>
                  </m:e>
                  <m:sub>
                    <m:r>
                      <w:rPr>
                        <w:rFonts w:ascii="Cambria Math" w:hAnsi="Cambria Math"/>
                        <w:kern w:val="24"/>
                      </w:rPr>
                      <m:t>a</m:t>
                    </m:r>
                  </m:sub>
                </m:sSub>
              </m:den>
            </m:f>
          </m:e>
        </m:d>
        <m:r>
          <w:rPr>
            <w:rFonts w:ascii="Cambria Math" w:hAnsi="Cambria Math"/>
            <w:kern w:val="24"/>
          </w:rPr>
          <m:t>=</m:t>
        </m:r>
        <m:sSub>
          <m:sSubPr>
            <m:ctrlPr>
              <w:rPr>
                <w:rFonts w:ascii="Cambria Math" w:hAnsi="Cambria Math"/>
                <w:i/>
              </w:rPr>
            </m:ctrlPr>
          </m:sSubPr>
          <m:e>
            <m:r>
              <w:rPr>
                <w:rFonts w:ascii="Cambria Math" w:hAnsi="Cambria Math"/>
              </w:rPr>
              <m:t>χ</m:t>
            </m:r>
            <m:ctrlPr>
              <w:rPr>
                <w:rFonts w:ascii="Cambria Math" w:hAnsi="Cambria Math"/>
                <w:i/>
                <w:kern w:val="24"/>
              </w:rPr>
            </m:ctrlPr>
          </m:e>
          <m:sub>
            <m:r>
              <w:rPr>
                <w:rFonts w:ascii="Cambria Math" w:hAnsi="Cambria Math"/>
              </w:rPr>
              <m:t>he</m:t>
            </m:r>
          </m:sub>
        </m:sSub>
        <m:d>
          <m:dPr>
            <m:ctrlPr>
              <w:rPr>
                <w:rFonts w:ascii="Cambria Math" w:hAnsi="Cambria Math"/>
                <w:i/>
                <w:iCs/>
                <w:kern w:val="24"/>
              </w:rPr>
            </m:ctrlPr>
          </m:dPr>
          <m:e>
            <m:f>
              <m:fPr>
                <m:ctrlPr>
                  <w:rPr>
                    <w:rFonts w:ascii="Cambria Math" w:hAnsi="Cambria Math"/>
                    <w:i/>
                    <w:iCs/>
                    <w:kern w:val="24"/>
                  </w:rPr>
                </m:ctrlPr>
              </m:fPr>
              <m:num>
                <m:sSub>
                  <m:sSubPr>
                    <m:ctrlPr>
                      <w:rPr>
                        <w:rFonts w:ascii="Cambria Math" w:hAnsi="Cambria Math"/>
                        <w:i/>
                      </w:rPr>
                    </m:ctrlPr>
                  </m:sSubPr>
                  <m:e>
                    <m:r>
                      <w:rPr>
                        <w:rFonts w:ascii="Cambria Math" w:hAnsi="Cambria Math"/>
                      </w:rPr>
                      <m:t>ρ</m:t>
                    </m:r>
                    <m:ctrlPr>
                      <w:rPr>
                        <w:rFonts w:ascii="Cambria Math" w:hAnsi="Cambria Math"/>
                        <w:i/>
                        <w:iCs/>
                        <w:kern w:val="24"/>
                      </w:rPr>
                    </m:ctrlP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he</m:t>
                    </m:r>
                  </m:sub>
                </m:sSub>
              </m:num>
              <m:den>
                <m:sSub>
                  <m:sSubPr>
                    <m:ctrlPr>
                      <w:rPr>
                        <w:rFonts w:ascii="Cambria Math" w:hAnsi="Cambria Math"/>
                        <w:i/>
                        <w:iCs/>
                        <w:kern w:val="24"/>
                      </w:rPr>
                    </m:ctrlPr>
                  </m:sSubPr>
                  <m:e>
                    <m:r>
                      <w:rPr>
                        <w:rFonts w:ascii="Cambria Math" w:hAnsi="Cambria Math"/>
                        <w:kern w:val="24"/>
                      </w:rPr>
                      <m:t>ρ</m:t>
                    </m:r>
                  </m:e>
                  <m:sub>
                    <m:r>
                      <w:rPr>
                        <w:rFonts w:ascii="Cambria Math" w:hAnsi="Cambria Math"/>
                        <w:kern w:val="24"/>
                      </w:rPr>
                      <m:t>a</m:t>
                    </m:r>
                  </m:sub>
                </m:sSub>
              </m:den>
            </m:f>
          </m:e>
        </m:d>
      </m:oMath>
      <w:r>
        <w:tab/>
      </w:r>
      <w:r w:rsidRPr="00CD176A">
        <w:t>(</w:t>
      </w:r>
      <w:fldSimple w:instr=" SEQ Equation \* MERGEFORMAT ">
        <w:r w:rsidR="00364A5B">
          <w:rPr>
            <w:noProof/>
          </w:rPr>
          <w:t>8</w:t>
        </w:r>
      </w:fldSimple>
      <w:r w:rsidRPr="00CD176A">
        <w:t>)</w:t>
      </w:r>
    </w:p>
    <w:p w14:paraId="4FDA4A20" w14:textId="47129663" w:rsidR="00DF0F72" w:rsidRPr="00DF0F72" w:rsidRDefault="004104A6" w:rsidP="00DF0F72">
      <w:r>
        <w:t xml:space="preserve">Smoke temperature and fire HRR can be replaced by helium concentration (Eq. 8) and helium mass </w:t>
      </w:r>
      <w:proofErr w:type="spellStart"/>
      <w:r>
        <w:t>fow</w:t>
      </w:r>
      <w:proofErr w:type="spellEnd"/>
      <w:r>
        <w:t xml:space="preserve"> rate (Eq. 7). </w:t>
      </w:r>
      <w:proofErr w:type="gramStart"/>
      <w:r w:rsidR="00BD466E">
        <w:t>The</w:t>
      </w:r>
      <w:proofErr w:type="gramEnd"/>
      <w:r w:rsidR="00BD466E">
        <w:t xml:space="preserve"> </w:t>
      </w:r>
      <w:proofErr w:type="spellStart"/>
      <w:r w:rsidR="00BD466E">
        <w:t>B</w:t>
      </w:r>
      <w:r w:rsidR="0096525D" w:rsidRPr="0096525D">
        <w:t>oussinesq</w:t>
      </w:r>
      <w:proofErr w:type="spellEnd"/>
      <w:r w:rsidR="0096525D" w:rsidRPr="0096525D">
        <w:t xml:space="preserve"> approximation is not valid where the smoke is near to the fire source, i.e., the similarity is distorted upon the PV panel. However, </w:t>
      </w:r>
      <w:r w:rsidR="00C13FF2">
        <w:t>the convective buoyancy dominates the smoke spread in the attic and room so that</w:t>
      </w:r>
      <w:r w:rsidR="0096525D" w:rsidRPr="0096525D">
        <w:t xml:space="preserve"> th</w:t>
      </w:r>
      <w:r w:rsidR="00BD466E">
        <w:t>e</w:t>
      </w:r>
      <w:r w:rsidR="0096525D" w:rsidRPr="0096525D">
        <w:t xml:space="preserve"> </w:t>
      </w:r>
      <w:proofErr w:type="spellStart"/>
      <w:r w:rsidR="00BD466E">
        <w:t>Bou</w:t>
      </w:r>
      <w:r w:rsidR="0096525D" w:rsidRPr="0096525D">
        <w:t>ssinesq</w:t>
      </w:r>
      <w:proofErr w:type="spellEnd"/>
      <w:r w:rsidR="0096525D" w:rsidRPr="0096525D">
        <w:t xml:space="preserve"> approximation can be justified. </w:t>
      </w:r>
      <w:r w:rsidR="00DF0F72">
        <w:t xml:space="preserve">In this study, real fire and helium smoke cases in sub-scale models are studied numerically by a CFD simulation tool, Fire Dynamics Simulator (FDS). The model has been validated in our previous </w:t>
      </w:r>
      <w:r w:rsidR="00594F9D" w:rsidRPr="00C9134A">
        <w:rPr>
          <w:rFonts w:eastAsiaTheme="minorEastAsia"/>
          <w:lang w:eastAsia="zh-CN"/>
        </w:rPr>
        <w:t>study</w:t>
      </w:r>
      <w:r w:rsidR="00DF0F72">
        <w:t xml:space="preserve"> </w:t>
      </w:r>
      <w:r w:rsidR="00DF0F72">
        <w:fldChar w:fldCharType="begin" w:fldLock="1"/>
      </w:r>
      <w:r w:rsidR="00BD466E">
        <w:instrText>ADDIN CSL_CITATION {"citationItems":[{"id":"ITEM-1","itemData":{"DOI":"10.1007/S12273-021-0819-2","ISSN":"1996-8744","abstract":"As the installation of solar roofs increases, so has the concern over fires. Smoke from a solar roof fire could spread into a building through roof openings and presents a challenge for existing fire protection strategies. To date, there have been insufficient studies on solar roof fire-induced smoke spread. In this study, we conducted computational fluid dynamics (CDF) simulations using Fire Dynamics Simulator (FDS) to better understand the mechanisms of solar roof fire-induced smoke spread and help with solar roof designs. First, the photovoltaic (PV) combustion model was created in FDS and validated by experimental data. A parametric study was then simulated to investigate the impacts of roof slopes and vent sizes on the smoke spread of the solar roofs. It was found that the roof slope has a significant effect on the fire smoke spread. As the roof slope increases, the region of separation, where the smoke and air are mixed, can extend from the leeward side of the building to the roof ridge. As a result, smoke could fill the attic and room more slowly, leading to a lower soot density and lower indoor temperature. When design a solar roof, both fire smoke protection and PV energy performance should be considered, especially for the low latitude regions where the PV optimal title angle regarding energy performance is small and leads to a higher risk of smoke infiltration.","author":[{"dropping-particle":"","family":"Zhang","given":"Xin","non-dropping-particle":"","parse-names":false,"suffix":""},{"dropping-particle":"","family":"Aram","given":"Monireh","non-dropping-particle":"","parse-names":false,"suffix":""},{"dropping-particle":"","family":"Qi","given":"Dahai","non-dropping-particle":"","parse-names":false,"suffix":""},{"dropping-particle":"","family":"Wang","given":"Liangzhu Leon","non-dropping-particle":"","parse-names":false,"suffix":""}],"container-title":"Building Simulation 2021","id":"ITEM-1","issued":{"date-parts":[["2021","7","31"]]},"page":"1-10","publisher":"Springer","title":"Numerical simulations of smoke spread during solar roof fires","type":"article-journal"},"uris":["http://www.mendeley.com/documents/?uuid=cd4cc750-16e4-3d7b-8b34-970600c011ae"]}],"mendeley":{"formattedCitation":"[4]","plainTextFormattedCitation":"[4]","previouslyFormattedCitation":"[4]"},"properties":{"noteIndex":0},"schema":"https://github.com/citation-style-language/schema/raw/master/csl-citation.json"}</w:instrText>
      </w:r>
      <w:r w:rsidR="00DF0F72">
        <w:fldChar w:fldCharType="separate"/>
      </w:r>
      <w:r w:rsidR="00DF0F72" w:rsidRPr="00CB5A60">
        <w:rPr>
          <w:noProof/>
        </w:rPr>
        <w:t>[4]</w:t>
      </w:r>
      <w:r w:rsidR="00DF0F72">
        <w:fldChar w:fldCharType="end"/>
      </w:r>
      <w:r w:rsidR="00DF0F72">
        <w:t>.</w:t>
      </w:r>
    </w:p>
    <w:p w14:paraId="642291E4" w14:textId="181073A6" w:rsidR="00C354B4" w:rsidRDefault="00A6327D" w:rsidP="00C354B4">
      <w:pPr>
        <w:pStyle w:val="Heading1"/>
      </w:pPr>
      <w:r>
        <w:t>REsults and discussion</w:t>
      </w:r>
    </w:p>
    <w:p w14:paraId="47AFF0A5" w14:textId="68220D06" w:rsidR="00DF0F72" w:rsidRDefault="00DF0F72" w:rsidP="00DF0F72">
      <w:r>
        <w:t>Figure 2 compares the velocity</w:t>
      </w:r>
      <w:r w:rsidR="007D5A59">
        <w:t xml:space="preserve"> for the indoor and outdoor environments</w:t>
      </w:r>
      <w:r>
        <w:t xml:space="preserve"> and the dimensionless temperature (Equation </w:t>
      </w:r>
      <w:r w:rsidR="0096525D">
        <w:t>4</w:t>
      </w:r>
      <w:r>
        <w:t xml:space="preserve">) </w:t>
      </w:r>
      <w:r w:rsidR="007D5A59">
        <w:t xml:space="preserve">for the indoor environment </w:t>
      </w:r>
      <w:r>
        <w:t xml:space="preserve">between </w:t>
      </w:r>
      <w:r w:rsidR="00BD466E">
        <w:t xml:space="preserve">a </w:t>
      </w:r>
      <w:r>
        <w:t xml:space="preserve">real fire and pure helium cases with </w:t>
      </w:r>
      <w:r w:rsidR="00BD466E">
        <w:t xml:space="preserve">a </w:t>
      </w:r>
      <w:r>
        <w:t xml:space="preserve">flat roof and various sloped roof cases. The velocity </w:t>
      </w:r>
      <w:r>
        <w:rPr>
          <w:rFonts w:hint="eastAsia"/>
          <w:lang w:eastAsia="zh-CN"/>
        </w:rPr>
        <w:t>and</w:t>
      </w:r>
      <w:r>
        <w:t xml:space="preserve"> dimensionless </w:t>
      </w:r>
      <w:r w:rsidR="0096525D">
        <w:t>temperature</w:t>
      </w:r>
      <w:r>
        <w:t xml:space="preserve"> are recorded under and upon the middle of </w:t>
      </w:r>
      <w:r w:rsidR="00BD466E">
        <w:t xml:space="preserve">the </w:t>
      </w:r>
      <w:r>
        <w:t xml:space="preserve">skylight in </w:t>
      </w:r>
      <w:r w:rsidR="00BD466E">
        <w:t xml:space="preserve">the </w:t>
      </w:r>
      <w:r>
        <w:t xml:space="preserve">room and attic. It shows that the velocity maintains good similarity, and the dimensionless temperature has some differences. In the sloped roof cases, the dimensionless temperature of real fire cases is higher in the attic than those in the room. Furthermore, the dimensionless temperature of real fire cases is also </w:t>
      </w:r>
      <w:r w:rsidR="00594F9D">
        <w:t xml:space="preserve">higher </w:t>
      </w:r>
      <w:r>
        <w:t xml:space="preserve">in the room for the flat roof case </w:t>
      </w:r>
      <w:r>
        <w:rPr>
          <w:rFonts w:hint="eastAsia"/>
          <w:lang w:eastAsia="zh-CN"/>
        </w:rPr>
        <w:t>than</w:t>
      </w:r>
      <w:r>
        <w:t xml:space="preserve"> </w:t>
      </w:r>
      <w:r w:rsidR="00594F9D">
        <w:t>that</w:t>
      </w:r>
      <w:r>
        <w:t xml:space="preserve"> in helium cases. The reason is that the attic </w:t>
      </w:r>
      <w:r w:rsidR="00BD466E">
        <w:t>o</w:t>
      </w:r>
      <w:r>
        <w:t xml:space="preserve">n the sloped roof and the room </w:t>
      </w:r>
      <w:r w:rsidR="00BD466E">
        <w:t>o</w:t>
      </w:r>
      <w:r>
        <w:t>n the flat roof are close to the fire source. In the similarity</w:t>
      </w:r>
      <w:r w:rsidR="00594F9D">
        <w:t xml:space="preserve"> method</w:t>
      </w:r>
      <w:r>
        <w:t xml:space="preserve">, </w:t>
      </w:r>
      <w:r w:rsidR="00C9134A">
        <w:t xml:space="preserve">the </w:t>
      </w:r>
      <w:r>
        <w:t xml:space="preserve">only convective heat release rate is considered. Therefore, the radiation could be the primary cause </w:t>
      </w:r>
      <w:r w:rsidR="00BD466E">
        <w:t>of</w:t>
      </w:r>
      <w:r>
        <w:t xml:space="preserve"> the differences near the fire source.</w:t>
      </w:r>
      <w:r w:rsidR="00594F9D">
        <w:t xml:space="preserve"> When </w:t>
      </w:r>
      <w:r>
        <w:t>the monitored location is further away from the fire source, the convective heat transfer dominate</w:t>
      </w:r>
      <w:r w:rsidR="00594F9D">
        <w:t>s</w:t>
      </w:r>
      <w:r>
        <w:t xml:space="preserve">, </w:t>
      </w:r>
      <w:r w:rsidR="00594F9D">
        <w:t xml:space="preserve">and the difference </w:t>
      </w:r>
      <w:r>
        <w:t>reduc</w:t>
      </w:r>
      <w:r w:rsidR="00594F9D">
        <w:t>es</w:t>
      </w:r>
      <w:r>
        <w:t>.</w:t>
      </w:r>
    </w:p>
    <w:p w14:paraId="0BB5B496" w14:textId="3178202B" w:rsidR="003120F1" w:rsidRDefault="003120F1" w:rsidP="00436F8A">
      <w:pPr>
        <w:pStyle w:val="Figure"/>
      </w:pPr>
    </w:p>
    <w:p w14:paraId="4011A232" w14:textId="7E4B0E24" w:rsidR="0087067F" w:rsidRDefault="0096525D" w:rsidP="00436F8A">
      <w:pPr>
        <w:pStyle w:val="Figure"/>
      </w:pPr>
      <w:r>
        <w:rPr>
          <w:noProof/>
        </w:rPr>
        <w:drawing>
          <wp:inline distT="0" distB="0" distL="0" distR="0" wp14:anchorId="3D4ADCBC" wp14:editId="73F0B9AE">
            <wp:extent cx="2879725" cy="2877820"/>
            <wp:effectExtent l="0" t="0" r="0" b="0"/>
            <wp:docPr id="23" name="Chart 23">
              <a:extLst xmlns:a="http://schemas.openxmlformats.org/drawingml/2006/main">
                <a:ext uri="{FF2B5EF4-FFF2-40B4-BE49-F238E27FC236}">
                  <a16:creationId xmlns:a16="http://schemas.microsoft.com/office/drawing/2014/main" id="{6A68253A-2EF7-44CC-B449-5CCA0B2F00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6A713E" w14:textId="100F0A37" w:rsidR="0096525D" w:rsidRPr="0096525D" w:rsidRDefault="00873BBA" w:rsidP="0096525D">
      <w:pPr>
        <w:pStyle w:val="Caption"/>
      </w:pPr>
      <w:r>
        <w:rPr>
          <w:noProof/>
        </w:rPr>
        <w:drawing>
          <wp:inline distT="0" distB="0" distL="0" distR="0" wp14:anchorId="2C07A00C" wp14:editId="34D73953">
            <wp:extent cx="2879725" cy="3240000"/>
            <wp:effectExtent l="0" t="0" r="0" b="0"/>
            <wp:docPr id="3" name="Chart 3">
              <a:extLst xmlns:a="http://schemas.openxmlformats.org/drawingml/2006/main">
                <a:ext uri="{FF2B5EF4-FFF2-40B4-BE49-F238E27FC236}">
                  <a16:creationId xmlns:a16="http://schemas.microsoft.com/office/drawing/2014/main" id="{B1A7AA5D-E18A-43E4-8E7B-137EDF538B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883B97" w14:textId="2EDCFE0D" w:rsidR="005A74A4" w:rsidRDefault="0087067F" w:rsidP="0087067F">
      <w:pPr>
        <w:pStyle w:val="Caption"/>
      </w:pPr>
      <w:bookmarkStart w:id="2" w:name="_Ref275812013"/>
      <w:r>
        <w:t xml:space="preserve">Figure </w:t>
      </w:r>
      <w:r>
        <w:fldChar w:fldCharType="begin"/>
      </w:r>
      <w:r>
        <w:instrText xml:space="preserve"> SEQ Figure \* ARABIC </w:instrText>
      </w:r>
      <w:r>
        <w:fldChar w:fldCharType="separate"/>
      </w:r>
      <w:r w:rsidR="00364A5B">
        <w:rPr>
          <w:noProof/>
        </w:rPr>
        <w:t>2</w:t>
      </w:r>
      <w:r>
        <w:fldChar w:fldCharType="end"/>
      </w:r>
      <w:bookmarkEnd w:id="2"/>
      <w:r>
        <w:t xml:space="preserve">. </w:t>
      </w:r>
      <w:r w:rsidR="00DA3D89" w:rsidRPr="00DA3D89">
        <w:t>Comparing dimensionless velocity</w:t>
      </w:r>
      <w:r w:rsidR="007D5A59">
        <w:t xml:space="preserve"> and dimensionless temperature</w:t>
      </w:r>
      <w:r w:rsidR="00DA3D89">
        <w:t>.</w:t>
      </w:r>
    </w:p>
    <w:p w14:paraId="041844ED" w14:textId="24EBE3CD" w:rsidR="00A6327D" w:rsidRDefault="00A6327D" w:rsidP="00A6327D">
      <w:pPr>
        <w:pStyle w:val="Heading1"/>
      </w:pPr>
      <w:r>
        <w:t>Conclusion</w:t>
      </w:r>
    </w:p>
    <w:p w14:paraId="2A0413D0" w14:textId="451D9C57" w:rsidR="0096525D" w:rsidRPr="0074646F" w:rsidRDefault="0096525D" w:rsidP="0096525D">
      <w:pPr>
        <w:rPr>
          <w:lang w:val="en-GB"/>
        </w:rPr>
      </w:pPr>
      <w:r>
        <w:rPr>
          <w:lang w:val="en-GB"/>
        </w:rPr>
        <w:t xml:space="preserve">In this study, a similarity law is evaluated to substitute </w:t>
      </w:r>
      <w:r w:rsidR="00397AF2">
        <w:rPr>
          <w:lang w:val="en-GB"/>
        </w:rPr>
        <w:t xml:space="preserve">a </w:t>
      </w:r>
      <w:r>
        <w:rPr>
          <w:lang w:val="en-GB"/>
        </w:rPr>
        <w:t xml:space="preserve">pure helium plume for </w:t>
      </w:r>
      <w:r w:rsidR="00397AF2">
        <w:rPr>
          <w:lang w:val="en-GB"/>
        </w:rPr>
        <w:t xml:space="preserve">a </w:t>
      </w:r>
      <w:r>
        <w:rPr>
          <w:lang w:val="en-GB"/>
        </w:rPr>
        <w:t xml:space="preserve">real fire plume </w:t>
      </w:r>
      <w:r w:rsidR="00594F9D">
        <w:rPr>
          <w:lang w:val="en-GB"/>
        </w:rPr>
        <w:t xml:space="preserve">of </w:t>
      </w:r>
      <w:r>
        <w:rPr>
          <w:lang w:val="en-GB"/>
        </w:rPr>
        <w:t xml:space="preserve">PV roof fires. The results confirm the similarity with good agreement between the helium and hot smoke tests. Meanwhile, </w:t>
      </w:r>
      <w:r w:rsidR="008F3406">
        <w:rPr>
          <w:lang w:val="en-GB"/>
        </w:rPr>
        <w:t>the largest</w:t>
      </w:r>
      <w:r>
        <w:rPr>
          <w:lang w:val="en-GB"/>
        </w:rPr>
        <w:t xml:space="preserve"> differences were observed near the fire source due to the impacts from the radiation of the fire source. </w:t>
      </w:r>
      <w:r w:rsidR="008F3406">
        <w:rPr>
          <w:lang w:val="en-GB"/>
        </w:rPr>
        <w:t>The reason is that t</w:t>
      </w:r>
      <w:r w:rsidR="008F3406">
        <w:t xml:space="preserve">he </w:t>
      </w:r>
      <w:proofErr w:type="spellStart"/>
      <w:r w:rsidR="008F3406">
        <w:t>B</w:t>
      </w:r>
      <w:r w:rsidR="008F3406" w:rsidRPr="0096525D">
        <w:t>oussinesq</w:t>
      </w:r>
      <w:proofErr w:type="spellEnd"/>
      <w:r w:rsidR="008F3406" w:rsidRPr="0096525D">
        <w:t xml:space="preserve"> approximation is not valid where the smoke is near to the fire source, i.e., the similarity is distorted upon the PV panel.</w:t>
      </w:r>
      <w:r w:rsidR="00397AF2">
        <w:t xml:space="preserve"> Therefore, the proposed helium smoke test can be verified to investigate the smoke spread from the solar roof fire into the building.</w:t>
      </w:r>
    </w:p>
    <w:p w14:paraId="6F4ADC60" w14:textId="77777777" w:rsidR="00153248" w:rsidRPr="00153248" w:rsidRDefault="00153248" w:rsidP="00153248">
      <w:pPr>
        <w:pStyle w:val="Heading1"/>
        <w:numPr>
          <w:ilvl w:val="0"/>
          <w:numId w:val="0"/>
        </w:numPr>
      </w:pPr>
      <w:r w:rsidRPr="00153248">
        <w:t>ACKNOWLEDGMENTS</w:t>
      </w:r>
    </w:p>
    <w:p w14:paraId="08CCDC47" w14:textId="77777777" w:rsidR="00374ACD" w:rsidRDefault="00374ACD" w:rsidP="00374ACD">
      <w:pPr>
        <w:autoSpaceDN w:val="0"/>
        <w:adjustRightInd w:val="0"/>
        <w:rPr>
          <w:rFonts w:eastAsia="MinionPro-Regular"/>
          <w:lang w:val="en-CA" w:eastAsia="zh-CN"/>
        </w:rPr>
      </w:pPr>
      <w:r w:rsidRPr="00CD1795">
        <w:rPr>
          <w:rFonts w:eastAsia="MinionPro-Regular"/>
          <w:lang w:val="en-CA" w:eastAsia="zh-CN"/>
        </w:rPr>
        <w:t>This work was supported by the Start-up Fund of the Université de Sherbrooke, Discovery Grants of Natural Sciences and Engineering Research Council of Canada (NSERC), and Fonds de recherche Nature et technologies (FRQNT) – Research support for new academics.</w:t>
      </w:r>
    </w:p>
    <w:p w14:paraId="4C2FE34F" w14:textId="77777777" w:rsidR="00153248" w:rsidRPr="00153248" w:rsidRDefault="00153248" w:rsidP="00153248">
      <w:pPr>
        <w:pStyle w:val="Heading1"/>
        <w:numPr>
          <w:ilvl w:val="0"/>
          <w:numId w:val="0"/>
        </w:numPr>
      </w:pPr>
      <w:r>
        <w:t>References</w:t>
      </w:r>
    </w:p>
    <w:p w14:paraId="7D4E54C4" w14:textId="03A5E4F3" w:rsidR="00BD466E" w:rsidRPr="00BD466E" w:rsidRDefault="00BD466E" w:rsidP="00BD466E">
      <w:pPr>
        <w:widowControl w:val="0"/>
        <w:autoSpaceDN w:val="0"/>
        <w:adjustRightInd w:val="0"/>
        <w:ind w:left="284" w:hanging="284"/>
        <w:rPr>
          <w:noProof/>
          <w:sz w:val="16"/>
          <w:szCs w:val="24"/>
        </w:rPr>
      </w:pPr>
      <w:r>
        <w:fldChar w:fldCharType="begin" w:fldLock="1"/>
      </w:r>
      <w:r>
        <w:instrText xml:space="preserve">ADDIN Mendeley Bibliography CSL_BIBLIOGRAPHY </w:instrText>
      </w:r>
      <w:r>
        <w:fldChar w:fldCharType="separate"/>
      </w:r>
      <w:r w:rsidRPr="00BD466E">
        <w:rPr>
          <w:noProof/>
          <w:sz w:val="16"/>
          <w:szCs w:val="24"/>
        </w:rPr>
        <w:t>[1]</w:t>
      </w:r>
      <w:r w:rsidRPr="00BD466E">
        <w:rPr>
          <w:noProof/>
          <w:sz w:val="16"/>
          <w:szCs w:val="24"/>
        </w:rPr>
        <w:tab/>
        <w:t xml:space="preserve">G. Zhao, L. ( Leon, and ) Wang, “Using helium smoke as a surrogate of fire smoke for the study of atrium smoke filling,” </w:t>
      </w:r>
      <w:r w:rsidRPr="00BD466E">
        <w:rPr>
          <w:i/>
          <w:iCs/>
          <w:noProof/>
          <w:sz w:val="16"/>
          <w:szCs w:val="24"/>
        </w:rPr>
        <w:t>Orig. Artic. J. Fire Sci.</w:t>
      </w:r>
      <w:r w:rsidRPr="00BD466E">
        <w:rPr>
          <w:noProof/>
          <w:sz w:val="16"/>
          <w:szCs w:val="24"/>
        </w:rPr>
        <w:t>, vol. 32, no. 5, pp. 431–447, 2014.</w:t>
      </w:r>
    </w:p>
    <w:p w14:paraId="4116F071" w14:textId="77777777" w:rsidR="00BD466E" w:rsidRPr="00BD466E" w:rsidRDefault="00BD466E" w:rsidP="00BD466E">
      <w:pPr>
        <w:widowControl w:val="0"/>
        <w:autoSpaceDN w:val="0"/>
        <w:adjustRightInd w:val="0"/>
        <w:ind w:left="284" w:hanging="284"/>
        <w:rPr>
          <w:noProof/>
          <w:sz w:val="16"/>
          <w:szCs w:val="24"/>
        </w:rPr>
      </w:pPr>
      <w:r w:rsidRPr="00BD466E">
        <w:rPr>
          <w:noProof/>
          <w:sz w:val="16"/>
          <w:szCs w:val="24"/>
        </w:rPr>
        <w:t>[2]</w:t>
      </w:r>
      <w:r w:rsidRPr="00BD466E">
        <w:rPr>
          <w:noProof/>
          <w:sz w:val="16"/>
          <w:szCs w:val="24"/>
        </w:rPr>
        <w:tab/>
        <w:t xml:space="preserve">L. Wang and G. Zhao, “Numerical study on smoke movement driven by pure helium in atria,” </w:t>
      </w:r>
      <w:r w:rsidRPr="00BD466E">
        <w:rPr>
          <w:i/>
          <w:iCs/>
          <w:noProof/>
          <w:sz w:val="16"/>
          <w:szCs w:val="24"/>
        </w:rPr>
        <w:t>Fire Saf. J.</w:t>
      </w:r>
      <w:r w:rsidRPr="00BD466E">
        <w:rPr>
          <w:noProof/>
          <w:sz w:val="16"/>
          <w:szCs w:val="24"/>
        </w:rPr>
        <w:t>, vol. 61, pp. 45–53, 2013.</w:t>
      </w:r>
    </w:p>
    <w:p w14:paraId="28130807" w14:textId="77777777" w:rsidR="00BD466E" w:rsidRPr="00BD466E" w:rsidRDefault="00BD466E" w:rsidP="00BD466E">
      <w:pPr>
        <w:widowControl w:val="0"/>
        <w:autoSpaceDN w:val="0"/>
        <w:adjustRightInd w:val="0"/>
        <w:ind w:left="284" w:hanging="284"/>
        <w:rPr>
          <w:noProof/>
          <w:sz w:val="16"/>
          <w:szCs w:val="24"/>
        </w:rPr>
      </w:pPr>
      <w:r w:rsidRPr="00BD466E">
        <w:rPr>
          <w:noProof/>
          <w:sz w:val="16"/>
          <w:szCs w:val="24"/>
        </w:rPr>
        <w:t>[3]</w:t>
      </w:r>
      <w:r w:rsidRPr="00BD466E">
        <w:rPr>
          <w:noProof/>
          <w:sz w:val="16"/>
          <w:szCs w:val="24"/>
        </w:rPr>
        <w:tab/>
        <w:t>G. Zhao, “STUDY OF FIRE SMOKE FILLING IN BUILDINGS BY HELIUM SMOKE TESTS,” Concordia University, 2012.</w:t>
      </w:r>
    </w:p>
    <w:p w14:paraId="7D27BA5F" w14:textId="77777777" w:rsidR="00BD466E" w:rsidRPr="00BD466E" w:rsidRDefault="00BD466E" w:rsidP="00BD466E">
      <w:pPr>
        <w:widowControl w:val="0"/>
        <w:autoSpaceDN w:val="0"/>
        <w:adjustRightInd w:val="0"/>
        <w:ind w:left="284" w:hanging="284"/>
        <w:rPr>
          <w:noProof/>
          <w:sz w:val="16"/>
        </w:rPr>
      </w:pPr>
      <w:r w:rsidRPr="00BD466E">
        <w:rPr>
          <w:noProof/>
          <w:sz w:val="16"/>
          <w:szCs w:val="24"/>
        </w:rPr>
        <w:t>[4]</w:t>
      </w:r>
      <w:r w:rsidRPr="00BD466E">
        <w:rPr>
          <w:noProof/>
          <w:sz w:val="16"/>
          <w:szCs w:val="24"/>
        </w:rPr>
        <w:tab/>
        <w:t xml:space="preserve">X. Zhang, M. Aram, D. Qi, and L. L. Wang, “Numerical simulations of smoke spread during solar roof fires,” </w:t>
      </w:r>
      <w:r w:rsidRPr="00BD466E">
        <w:rPr>
          <w:i/>
          <w:iCs/>
          <w:noProof/>
          <w:sz w:val="16"/>
          <w:szCs w:val="24"/>
        </w:rPr>
        <w:t>Build. Simul. 2021</w:t>
      </w:r>
      <w:r w:rsidRPr="00BD466E">
        <w:rPr>
          <w:noProof/>
          <w:sz w:val="16"/>
          <w:szCs w:val="24"/>
        </w:rPr>
        <w:t>, pp. 1–10, Jul. 2021.</w:t>
      </w:r>
    </w:p>
    <w:p w14:paraId="0827572D" w14:textId="23620D53" w:rsidR="00BD466E" w:rsidRPr="00153248" w:rsidRDefault="00BD466E" w:rsidP="00BD466E">
      <w:pPr>
        <w:pStyle w:val="References"/>
        <w:numPr>
          <w:ilvl w:val="0"/>
          <w:numId w:val="0"/>
        </w:numPr>
        <w:ind w:left="360"/>
      </w:pPr>
      <w:r>
        <w:fldChar w:fldCharType="end"/>
      </w:r>
    </w:p>
    <w:sectPr w:rsidR="00BD466E"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5B1E" w14:textId="77777777" w:rsidR="00D22B43" w:rsidRDefault="00D22B43" w:rsidP="00531DA2">
      <w:r>
        <w:separator/>
      </w:r>
    </w:p>
  </w:endnote>
  <w:endnote w:type="continuationSeparator" w:id="0">
    <w:p w14:paraId="1F67A916" w14:textId="77777777" w:rsidR="00D22B43" w:rsidRDefault="00D22B43"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6F43" w14:textId="77777777" w:rsidR="00D22B43" w:rsidRDefault="00D22B43" w:rsidP="00531DA2">
      <w:bookmarkStart w:id="0" w:name="_Hlk93279580"/>
      <w:bookmarkEnd w:id="0"/>
      <w:r>
        <w:separator/>
      </w:r>
    </w:p>
  </w:footnote>
  <w:footnote w:type="continuationSeparator" w:id="0">
    <w:p w14:paraId="46DCCB5C" w14:textId="77777777" w:rsidR="00D22B43" w:rsidRDefault="00D22B43"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7F71FEFE" w:rsidR="004230AF" w:rsidRPr="00160B18" w:rsidRDefault="00160B18" w:rsidP="00160B18">
    <w:pPr>
      <w:pStyle w:val="Header"/>
      <w:jc w:val="right"/>
      <w:rPr>
        <w:i/>
        <w:iCs/>
      </w:rPr>
    </w:pPr>
    <w:r w:rsidRPr="00160B18">
      <w:rPr>
        <w:bCs/>
        <w:i/>
        <w:iCs/>
      </w:rPr>
      <w:t xml:space="preserve">Paper ID# </w:t>
    </w:r>
    <w:r w:rsidR="00BE2C46" w:rsidRPr="00BE2C46">
      <w:rPr>
        <w:bCs/>
        <w:i/>
        <w:iCs/>
      </w:rPr>
      <w:t>SHMII-11_T12-04</w:t>
    </w:r>
    <w:r w:rsidRPr="00160B18">
      <w:rPr>
        <w:bCs/>
        <w:i/>
        <w:iCs/>
      </w:rPr>
      <w:t xml:space="preserve">, </w:t>
    </w:r>
    <w:r w:rsidR="00D42E4F">
      <w:rPr>
        <w:bCs/>
        <w:i/>
        <w:iCs/>
      </w:rPr>
      <w:t>Zhang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425699F1" w:rsidR="009529EB" w:rsidRPr="009529EB" w:rsidRDefault="00476CB6" w:rsidP="009529EB">
    <w:pPr>
      <w:pStyle w:val="Header"/>
      <w:rPr>
        <w:bCs/>
      </w:rPr>
    </w:pPr>
    <w:r>
      <w:rPr>
        <w:bCs/>
      </w:rPr>
      <w:t xml:space="preserve">                       </w:t>
    </w:r>
    <w:r w:rsidR="009529EB" w:rsidRPr="009529EB">
      <w:rPr>
        <w:bCs/>
      </w:rPr>
      <w:t>August 8-12, 2022, Montreal, QC, Canada</w:t>
    </w:r>
    <w:r w:rsidR="004230AF">
      <w:rPr>
        <w:bCs/>
      </w:rPr>
      <w:t xml:space="preserve">. </w:t>
    </w:r>
    <w:r w:rsidR="004230AF" w:rsidRPr="00160B18">
      <w:rPr>
        <w:bCs/>
      </w:rPr>
      <w:t xml:space="preserve">Paper ID# </w:t>
    </w:r>
    <w:r w:rsidR="00BE2C46" w:rsidRPr="00BE2C46">
      <w:rPr>
        <w:bCs/>
      </w:rPr>
      <w:t>SHMII-11_T12-04</w:t>
    </w:r>
    <w:r w:rsidR="00160B18" w:rsidRPr="00160B18">
      <w:rPr>
        <w:bCs/>
      </w:rPr>
      <w:t xml:space="preserve">, </w:t>
    </w:r>
    <w:r w:rsidR="00D42E4F">
      <w:rPr>
        <w:bCs/>
      </w:rPr>
      <w:t>Zhang</w:t>
    </w:r>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391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19"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0"/>
  </w:num>
  <w:num w:numId="14">
    <w:abstractNumId w:val="17"/>
  </w:num>
  <w:num w:numId="15">
    <w:abstractNumId w:val="16"/>
  </w:num>
  <w:num w:numId="16">
    <w:abstractNumId w:val="11"/>
  </w:num>
  <w:num w:numId="17">
    <w:abstractNumId w:val="21"/>
  </w:num>
  <w:num w:numId="18">
    <w:abstractNumId w:val="24"/>
  </w:num>
  <w:num w:numId="19">
    <w:abstractNumId w:val="12"/>
  </w:num>
  <w:num w:numId="20">
    <w:abstractNumId w:val="14"/>
  </w:num>
  <w:num w:numId="21">
    <w:abstractNumId w:val="23"/>
  </w:num>
  <w:num w:numId="22">
    <w:abstractNumId w:val="25"/>
  </w:num>
  <w:num w:numId="23">
    <w:abstractNumId w:val="26"/>
  </w:num>
  <w:num w:numId="24">
    <w:abstractNumId w:val="18"/>
  </w:num>
  <w:num w:numId="25">
    <w:abstractNumId w:val="13"/>
  </w:num>
  <w:num w:numId="26">
    <w:abstractNumId w:val="19"/>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NKgFAMGMFxctAAAA"/>
  </w:docVars>
  <w:rsids>
    <w:rsidRoot w:val="00D96E7E"/>
    <w:rsid w:val="00033900"/>
    <w:rsid w:val="00054F44"/>
    <w:rsid w:val="00060324"/>
    <w:rsid w:val="00132ACD"/>
    <w:rsid w:val="001426CD"/>
    <w:rsid w:val="00144BE9"/>
    <w:rsid w:val="00153248"/>
    <w:rsid w:val="00160B18"/>
    <w:rsid w:val="001655C7"/>
    <w:rsid w:val="00166E0B"/>
    <w:rsid w:val="00190C0C"/>
    <w:rsid w:val="001A6179"/>
    <w:rsid w:val="001B0261"/>
    <w:rsid w:val="001C0A3F"/>
    <w:rsid w:val="001E3C3D"/>
    <w:rsid w:val="001E4EF2"/>
    <w:rsid w:val="001F02DD"/>
    <w:rsid w:val="001F177A"/>
    <w:rsid w:val="002078A6"/>
    <w:rsid w:val="0022400C"/>
    <w:rsid w:val="00230F60"/>
    <w:rsid w:val="00240A39"/>
    <w:rsid w:val="00272AE5"/>
    <w:rsid w:val="00296A99"/>
    <w:rsid w:val="002D14AF"/>
    <w:rsid w:val="00311186"/>
    <w:rsid w:val="003120F1"/>
    <w:rsid w:val="00325307"/>
    <w:rsid w:val="00364A5B"/>
    <w:rsid w:val="003660A5"/>
    <w:rsid w:val="00367324"/>
    <w:rsid w:val="00374ACD"/>
    <w:rsid w:val="00375594"/>
    <w:rsid w:val="003944F4"/>
    <w:rsid w:val="00397AF2"/>
    <w:rsid w:val="003A0E33"/>
    <w:rsid w:val="003A7747"/>
    <w:rsid w:val="003A7980"/>
    <w:rsid w:val="003B5933"/>
    <w:rsid w:val="003E0D8A"/>
    <w:rsid w:val="003F2A78"/>
    <w:rsid w:val="003F34D2"/>
    <w:rsid w:val="003F5CD9"/>
    <w:rsid w:val="004104A6"/>
    <w:rsid w:val="00414E82"/>
    <w:rsid w:val="00422899"/>
    <w:rsid w:val="004230AF"/>
    <w:rsid w:val="00431CE5"/>
    <w:rsid w:val="00436F8A"/>
    <w:rsid w:val="00437112"/>
    <w:rsid w:val="00457152"/>
    <w:rsid w:val="0047004B"/>
    <w:rsid w:val="00470445"/>
    <w:rsid w:val="00476CB6"/>
    <w:rsid w:val="0048447B"/>
    <w:rsid w:val="00484F1C"/>
    <w:rsid w:val="00485F4F"/>
    <w:rsid w:val="004968AB"/>
    <w:rsid w:val="00497F9C"/>
    <w:rsid w:val="004A3680"/>
    <w:rsid w:val="004A54D8"/>
    <w:rsid w:val="004C47AB"/>
    <w:rsid w:val="004F69A3"/>
    <w:rsid w:val="00523F5B"/>
    <w:rsid w:val="00531DA2"/>
    <w:rsid w:val="00545AA5"/>
    <w:rsid w:val="005709D6"/>
    <w:rsid w:val="0059491B"/>
    <w:rsid w:val="00594F2D"/>
    <w:rsid w:val="00594F9D"/>
    <w:rsid w:val="005A74A4"/>
    <w:rsid w:val="005B708F"/>
    <w:rsid w:val="00611669"/>
    <w:rsid w:val="0061702D"/>
    <w:rsid w:val="006229A5"/>
    <w:rsid w:val="00624F2A"/>
    <w:rsid w:val="006317F2"/>
    <w:rsid w:val="00670CF6"/>
    <w:rsid w:val="00685332"/>
    <w:rsid w:val="006861C5"/>
    <w:rsid w:val="006A4D59"/>
    <w:rsid w:val="006B3E55"/>
    <w:rsid w:val="006D364F"/>
    <w:rsid w:val="006E7CBD"/>
    <w:rsid w:val="00701792"/>
    <w:rsid w:val="00705406"/>
    <w:rsid w:val="007459C6"/>
    <w:rsid w:val="00755DF5"/>
    <w:rsid w:val="007C3F10"/>
    <w:rsid w:val="007D285F"/>
    <w:rsid w:val="007D5A59"/>
    <w:rsid w:val="007D65EE"/>
    <w:rsid w:val="007E284E"/>
    <w:rsid w:val="007E6814"/>
    <w:rsid w:val="007F0BB9"/>
    <w:rsid w:val="008035A9"/>
    <w:rsid w:val="008155F7"/>
    <w:rsid w:val="008158FC"/>
    <w:rsid w:val="008305C6"/>
    <w:rsid w:val="0084325B"/>
    <w:rsid w:val="008432AB"/>
    <w:rsid w:val="00861FB4"/>
    <w:rsid w:val="00865AAD"/>
    <w:rsid w:val="0087067F"/>
    <w:rsid w:val="00873BBA"/>
    <w:rsid w:val="00896653"/>
    <w:rsid w:val="008C1FAA"/>
    <w:rsid w:val="008E03DB"/>
    <w:rsid w:val="008F3406"/>
    <w:rsid w:val="0091582C"/>
    <w:rsid w:val="00921F42"/>
    <w:rsid w:val="009513E5"/>
    <w:rsid w:val="009529EB"/>
    <w:rsid w:val="00955B33"/>
    <w:rsid w:val="0096525D"/>
    <w:rsid w:val="009860FD"/>
    <w:rsid w:val="009B5C66"/>
    <w:rsid w:val="009F20B8"/>
    <w:rsid w:val="00A43B1D"/>
    <w:rsid w:val="00A517D7"/>
    <w:rsid w:val="00A51BF9"/>
    <w:rsid w:val="00A5305F"/>
    <w:rsid w:val="00A53E9C"/>
    <w:rsid w:val="00A6135F"/>
    <w:rsid w:val="00A6327D"/>
    <w:rsid w:val="00B04E23"/>
    <w:rsid w:val="00B3539D"/>
    <w:rsid w:val="00B40161"/>
    <w:rsid w:val="00B43BFF"/>
    <w:rsid w:val="00B75B7B"/>
    <w:rsid w:val="00B816B5"/>
    <w:rsid w:val="00B81E54"/>
    <w:rsid w:val="00B859C0"/>
    <w:rsid w:val="00BB6E7A"/>
    <w:rsid w:val="00BB7D61"/>
    <w:rsid w:val="00BD1FCF"/>
    <w:rsid w:val="00BD466E"/>
    <w:rsid w:val="00BE2C46"/>
    <w:rsid w:val="00C13FF2"/>
    <w:rsid w:val="00C354B4"/>
    <w:rsid w:val="00C653E3"/>
    <w:rsid w:val="00C9134A"/>
    <w:rsid w:val="00C971A7"/>
    <w:rsid w:val="00CD176A"/>
    <w:rsid w:val="00CE7308"/>
    <w:rsid w:val="00D22B43"/>
    <w:rsid w:val="00D2423B"/>
    <w:rsid w:val="00D27CBB"/>
    <w:rsid w:val="00D379BC"/>
    <w:rsid w:val="00D42E4F"/>
    <w:rsid w:val="00D66D9D"/>
    <w:rsid w:val="00D73277"/>
    <w:rsid w:val="00D8191F"/>
    <w:rsid w:val="00D939B5"/>
    <w:rsid w:val="00D96E7E"/>
    <w:rsid w:val="00DA3D89"/>
    <w:rsid w:val="00DB1AEB"/>
    <w:rsid w:val="00DD6EFA"/>
    <w:rsid w:val="00DF0F72"/>
    <w:rsid w:val="00E17062"/>
    <w:rsid w:val="00E60EBC"/>
    <w:rsid w:val="00EE72AC"/>
    <w:rsid w:val="00F02447"/>
    <w:rsid w:val="00F25B8D"/>
    <w:rsid w:val="00F44DB3"/>
    <w:rsid w:val="00F50E83"/>
    <w:rsid w:val="00F547B5"/>
    <w:rsid w:val="00F64AD3"/>
    <w:rsid w:val="00F841EB"/>
    <w:rsid w:val="00F87330"/>
    <w:rsid w:val="00FB1BF2"/>
    <w:rsid w:val="00FB2471"/>
    <w:rsid w:val="00FD54E7"/>
    <w:rsid w:val="00FE1372"/>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5DD03"/>
  <w14:defaultImageDpi w14:val="33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character" w:styleId="UnresolvedMention">
    <w:name w:val="Unresolved Mention"/>
    <w:basedOn w:val="DefaultParagraphFont"/>
    <w:uiPriority w:val="99"/>
    <w:semiHidden/>
    <w:unhideWhenUsed/>
    <w:rsid w:val="00366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anhu\Desktop\Paper%20data\Reynolds%20number.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G:\SHMI\Reynolds%20numb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0451388888889"/>
          <c:y val="1.768846285518658E-2"/>
          <c:w val="0.76399861111111111"/>
          <c:h val="0.83835852381737841"/>
        </c:manualLayout>
      </c:layout>
      <c:scatterChart>
        <c:scatterStyle val="smoothMarker"/>
        <c:varyColors val="0"/>
        <c:ser>
          <c:idx val="2"/>
          <c:order val="0"/>
          <c:tx>
            <c:v>Flat</c:v>
          </c:tx>
          <c:spPr>
            <a:ln w="12700">
              <a:solidFill>
                <a:srgbClr val="C00000"/>
              </a:solidFill>
            </a:ln>
          </c:spPr>
          <c:marker>
            <c:symbol val="triangle"/>
            <c:size val="8"/>
            <c:spPr>
              <a:noFill/>
              <a:ln>
                <a:solidFill>
                  <a:srgbClr val="FF0000"/>
                </a:solidFill>
              </a:ln>
            </c:spPr>
          </c:marker>
          <c:xVal>
            <c:numRef>
              <c:f>Flat!$S$28:$S$39</c:f>
              <c:numCache>
                <c:formatCode>0.00E+00</c:formatCode>
                <c:ptCount val="12"/>
                <c:pt idx="0">
                  <c:v>1.2906348999999999</c:v>
                </c:pt>
                <c:pt idx="1">
                  <c:v>0.95154461999999995</c:v>
                </c:pt>
                <c:pt idx="2">
                  <c:v>0.90015014999999998</c:v>
                </c:pt>
                <c:pt idx="3">
                  <c:v>0.86498439999999999</c:v>
                </c:pt>
                <c:pt idx="4">
                  <c:v>0.74894463</c:v>
                </c:pt>
                <c:pt idx="5">
                  <c:v>0.65706357999999998</c:v>
                </c:pt>
                <c:pt idx="6">
                  <c:v>4.8468872000000003</c:v>
                </c:pt>
                <c:pt idx="7">
                  <c:v>5.2591508999999999</c:v>
                </c:pt>
                <c:pt idx="8">
                  <c:v>5.3829472999999997</c:v>
                </c:pt>
                <c:pt idx="9">
                  <c:v>5.4166207999999996</c:v>
                </c:pt>
                <c:pt idx="10">
                  <c:v>5.4437600000000002</c:v>
                </c:pt>
                <c:pt idx="11">
                  <c:v>5.4719683000000003</c:v>
                </c:pt>
              </c:numCache>
            </c:numRef>
          </c:xVal>
          <c:yVal>
            <c:numRef>
              <c:f>Flat!$T$28:$T$39</c:f>
              <c:numCache>
                <c:formatCode>0.00E+00</c:formatCode>
                <c:ptCount val="12"/>
                <c:pt idx="0">
                  <c:v>6.6667000000000004E-2</c:v>
                </c:pt>
                <c:pt idx="1">
                  <c:v>0.13333400000000001</c:v>
                </c:pt>
                <c:pt idx="2">
                  <c:v>0.20000100000000001</c:v>
                </c:pt>
                <c:pt idx="3">
                  <c:v>0.26666800000000002</c:v>
                </c:pt>
                <c:pt idx="4">
                  <c:v>0.33333499999999999</c:v>
                </c:pt>
                <c:pt idx="5">
                  <c:v>0.40000200000000002</c:v>
                </c:pt>
                <c:pt idx="6">
                  <c:v>0.50666900000000004</c:v>
                </c:pt>
                <c:pt idx="7">
                  <c:v>0.5400026</c:v>
                </c:pt>
                <c:pt idx="8">
                  <c:v>0.57333619999999996</c:v>
                </c:pt>
                <c:pt idx="9">
                  <c:v>0.60666980000000004</c:v>
                </c:pt>
                <c:pt idx="10">
                  <c:v>0.6400034</c:v>
                </c:pt>
                <c:pt idx="11">
                  <c:v>0.67333699999999996</c:v>
                </c:pt>
              </c:numCache>
            </c:numRef>
          </c:yVal>
          <c:smooth val="1"/>
          <c:extLst>
            <c:ext xmlns:c16="http://schemas.microsoft.com/office/drawing/2014/chart" uri="{C3380CC4-5D6E-409C-BE32-E72D297353CC}">
              <c16:uniqueId val="{00000000-5109-4F45-A376-778576195EA7}"/>
            </c:ext>
          </c:extLst>
        </c:ser>
        <c:ser>
          <c:idx val="3"/>
          <c:order val="1"/>
          <c:tx>
            <c:v>Flat</c:v>
          </c:tx>
          <c:spPr>
            <a:ln w="12700">
              <a:solidFill>
                <a:schemeClr val="tx1"/>
              </a:solidFill>
              <a:prstDash val="sysDash"/>
            </a:ln>
          </c:spPr>
          <c:marker>
            <c:symbol val="circle"/>
            <c:size val="6"/>
            <c:spPr>
              <a:noFill/>
              <a:ln>
                <a:solidFill>
                  <a:schemeClr val="bg1">
                    <a:lumMod val="50000"/>
                  </a:schemeClr>
                </a:solidFill>
              </a:ln>
            </c:spPr>
          </c:marker>
          <c:xVal>
            <c:numRef>
              <c:f>Flat!$R$28:$R$39</c:f>
              <c:numCache>
                <c:formatCode>0.00E+00</c:formatCode>
                <c:ptCount val="12"/>
                <c:pt idx="0">
                  <c:v>1.2952767000000001</c:v>
                </c:pt>
                <c:pt idx="1">
                  <c:v>0.95453387000000001</c:v>
                </c:pt>
                <c:pt idx="2">
                  <c:v>0.89529205000000001</c:v>
                </c:pt>
                <c:pt idx="3">
                  <c:v>0.81566897999999999</c:v>
                </c:pt>
                <c:pt idx="4">
                  <c:v>0.72769477000000005</c:v>
                </c:pt>
                <c:pt idx="5">
                  <c:v>0.63772532999999998</c:v>
                </c:pt>
                <c:pt idx="6">
                  <c:v>4.9537779000000004</c:v>
                </c:pt>
                <c:pt idx="7">
                  <c:v>5.3207731000000003</c:v>
                </c:pt>
                <c:pt idx="8">
                  <c:v>5.4226669000000003</c:v>
                </c:pt>
                <c:pt idx="9">
                  <c:v>5.4619115999999996</c:v>
                </c:pt>
                <c:pt idx="10">
                  <c:v>5.4923843999999997</c:v>
                </c:pt>
                <c:pt idx="11">
                  <c:v>5.5183618000000001</c:v>
                </c:pt>
              </c:numCache>
            </c:numRef>
          </c:xVal>
          <c:yVal>
            <c:numRef>
              <c:f>Flat!$T$28:$T$39</c:f>
              <c:numCache>
                <c:formatCode>0.00E+00</c:formatCode>
                <c:ptCount val="12"/>
                <c:pt idx="0">
                  <c:v>6.6667000000000004E-2</c:v>
                </c:pt>
                <c:pt idx="1">
                  <c:v>0.13333400000000001</c:v>
                </c:pt>
                <c:pt idx="2">
                  <c:v>0.20000100000000001</c:v>
                </c:pt>
                <c:pt idx="3">
                  <c:v>0.26666800000000002</c:v>
                </c:pt>
                <c:pt idx="4">
                  <c:v>0.33333499999999999</c:v>
                </c:pt>
                <c:pt idx="5">
                  <c:v>0.40000200000000002</c:v>
                </c:pt>
                <c:pt idx="6">
                  <c:v>0.50666900000000004</c:v>
                </c:pt>
                <c:pt idx="7">
                  <c:v>0.5400026</c:v>
                </c:pt>
                <c:pt idx="8">
                  <c:v>0.57333619999999996</c:v>
                </c:pt>
                <c:pt idx="9">
                  <c:v>0.60666980000000004</c:v>
                </c:pt>
                <c:pt idx="10">
                  <c:v>0.6400034</c:v>
                </c:pt>
                <c:pt idx="11">
                  <c:v>0.67333699999999996</c:v>
                </c:pt>
              </c:numCache>
            </c:numRef>
          </c:yVal>
          <c:smooth val="1"/>
          <c:extLst>
            <c:ext xmlns:c16="http://schemas.microsoft.com/office/drawing/2014/chart" uri="{C3380CC4-5D6E-409C-BE32-E72D297353CC}">
              <c16:uniqueId val="{00000001-5109-4F45-A376-778576195EA7}"/>
            </c:ext>
          </c:extLst>
        </c:ser>
        <c:ser>
          <c:idx val="4"/>
          <c:order val="2"/>
          <c:tx>
            <c:v>15º</c:v>
          </c:tx>
          <c:spPr>
            <a:ln w="12700">
              <a:solidFill>
                <a:srgbClr val="C00000"/>
              </a:solidFill>
            </a:ln>
          </c:spPr>
          <c:marker>
            <c:symbol val="x"/>
            <c:size val="11"/>
            <c:spPr>
              <a:noFill/>
              <a:ln>
                <a:solidFill>
                  <a:srgbClr val="FF0000"/>
                </a:solidFill>
              </a:ln>
            </c:spPr>
          </c:marker>
          <c:xVal>
            <c:numRef>
              <c:f>'15'!$C$26:$C$40</c:f>
              <c:numCache>
                <c:formatCode>0.00E+00</c:formatCode>
                <c:ptCount val="15"/>
                <c:pt idx="0">
                  <c:v>1.1541980000000001</c:v>
                </c:pt>
                <c:pt idx="1">
                  <c:v>0.92123509000000003</c:v>
                </c:pt>
                <c:pt idx="2">
                  <c:v>0.92269787000000003</c:v>
                </c:pt>
                <c:pt idx="3">
                  <c:v>0.93690465000000001</c:v>
                </c:pt>
                <c:pt idx="4">
                  <c:v>0.91119828999999997</c:v>
                </c:pt>
                <c:pt idx="5">
                  <c:v>0.86976399999999998</c:v>
                </c:pt>
                <c:pt idx="6">
                  <c:v>0.70925216999999996</c:v>
                </c:pt>
                <c:pt idx="7">
                  <c:v>0.76839153999999998</c:v>
                </c:pt>
                <c:pt idx="8">
                  <c:v>3.0687601999999998</c:v>
                </c:pt>
                <c:pt idx="9">
                  <c:v>3.6980909</c:v>
                </c:pt>
                <c:pt idx="10">
                  <c:v>5.2886157000000003</c:v>
                </c:pt>
                <c:pt idx="11">
                  <c:v>5.5124928999999998</c:v>
                </c:pt>
                <c:pt idx="12">
                  <c:v>5.4781374999999999</c:v>
                </c:pt>
                <c:pt idx="13">
                  <c:v>5.4419402999999997</c:v>
                </c:pt>
                <c:pt idx="14">
                  <c:v>5.4225158999999996</c:v>
                </c:pt>
              </c:numCache>
            </c:numRef>
          </c:xVal>
          <c:yVal>
            <c:numRef>
              <c:f>'15'!$E$26:$E$40</c:f>
              <c:numCache>
                <c:formatCode>0.00E+00</c:formatCode>
                <c:ptCount val="15"/>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0.56667000000000001</c:v>
                </c:pt>
                <c:pt idx="10">
                  <c:v>0.60000339999999996</c:v>
                </c:pt>
                <c:pt idx="11">
                  <c:v>0.63333680000000003</c:v>
                </c:pt>
                <c:pt idx="12">
                  <c:v>0.66667019999999999</c:v>
                </c:pt>
                <c:pt idx="13">
                  <c:v>0.70000359999999995</c:v>
                </c:pt>
                <c:pt idx="14">
                  <c:v>0.73333700000000002</c:v>
                </c:pt>
              </c:numCache>
            </c:numRef>
          </c:yVal>
          <c:smooth val="1"/>
          <c:extLst>
            <c:ext xmlns:c16="http://schemas.microsoft.com/office/drawing/2014/chart" uri="{C3380CC4-5D6E-409C-BE32-E72D297353CC}">
              <c16:uniqueId val="{00000002-5109-4F45-A376-778576195EA7}"/>
            </c:ext>
          </c:extLst>
        </c:ser>
        <c:ser>
          <c:idx val="5"/>
          <c:order val="3"/>
          <c:tx>
            <c:v>15º</c:v>
          </c:tx>
          <c:spPr>
            <a:ln w="12700">
              <a:solidFill>
                <a:schemeClr val="tx1"/>
              </a:solidFill>
              <a:prstDash val="dash"/>
            </a:ln>
          </c:spPr>
          <c:marker>
            <c:symbol val="circle"/>
            <c:size val="6"/>
            <c:spPr>
              <a:noFill/>
              <a:ln>
                <a:solidFill>
                  <a:schemeClr val="bg1">
                    <a:lumMod val="50000"/>
                  </a:schemeClr>
                </a:solidFill>
              </a:ln>
            </c:spPr>
          </c:marker>
          <c:xVal>
            <c:numRef>
              <c:f>'15'!$D$26:$D$40</c:f>
              <c:numCache>
                <c:formatCode>0.00E+00</c:formatCode>
                <c:ptCount val="15"/>
                <c:pt idx="0">
                  <c:v>1.1981111</c:v>
                </c:pt>
                <c:pt idx="1">
                  <c:v>0.93200167</c:v>
                </c:pt>
                <c:pt idx="2">
                  <c:v>0.92309384999999999</c:v>
                </c:pt>
                <c:pt idx="3">
                  <c:v>0.97398247000000004</c:v>
                </c:pt>
                <c:pt idx="4">
                  <c:v>0.93727344999999995</c:v>
                </c:pt>
                <c:pt idx="5">
                  <c:v>0.84095403000000002</c:v>
                </c:pt>
                <c:pt idx="6">
                  <c:v>0.69714792000000003</c:v>
                </c:pt>
                <c:pt idx="7">
                  <c:v>0.77526178999999995</c:v>
                </c:pt>
                <c:pt idx="8">
                  <c:v>3.0520847</c:v>
                </c:pt>
                <c:pt idx="9">
                  <c:v>3.667319</c:v>
                </c:pt>
                <c:pt idx="10">
                  <c:v>5.2855914000000004</c:v>
                </c:pt>
                <c:pt idx="11">
                  <c:v>5.5140662999999996</c:v>
                </c:pt>
                <c:pt idx="12">
                  <c:v>5.4733423999999999</c:v>
                </c:pt>
                <c:pt idx="13">
                  <c:v>5.4199584999999999</c:v>
                </c:pt>
                <c:pt idx="14">
                  <c:v>5.3815906</c:v>
                </c:pt>
              </c:numCache>
            </c:numRef>
          </c:xVal>
          <c:yVal>
            <c:numRef>
              <c:f>'15'!$E$26:$E$40</c:f>
              <c:numCache>
                <c:formatCode>0.00E+00</c:formatCode>
                <c:ptCount val="15"/>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0.56667000000000001</c:v>
                </c:pt>
                <c:pt idx="10">
                  <c:v>0.60000339999999996</c:v>
                </c:pt>
                <c:pt idx="11">
                  <c:v>0.63333680000000003</c:v>
                </c:pt>
                <c:pt idx="12">
                  <c:v>0.66667019999999999</c:v>
                </c:pt>
                <c:pt idx="13">
                  <c:v>0.70000359999999995</c:v>
                </c:pt>
                <c:pt idx="14">
                  <c:v>0.73333700000000002</c:v>
                </c:pt>
              </c:numCache>
            </c:numRef>
          </c:yVal>
          <c:smooth val="1"/>
          <c:extLst>
            <c:ext xmlns:c16="http://schemas.microsoft.com/office/drawing/2014/chart" uri="{C3380CC4-5D6E-409C-BE32-E72D297353CC}">
              <c16:uniqueId val="{00000003-5109-4F45-A376-778576195EA7}"/>
            </c:ext>
          </c:extLst>
        </c:ser>
        <c:ser>
          <c:idx val="6"/>
          <c:order val="4"/>
          <c:tx>
            <c:v>30º</c:v>
          </c:tx>
          <c:spPr>
            <a:ln w="12700">
              <a:solidFill>
                <a:srgbClr val="C00000"/>
              </a:solidFill>
            </a:ln>
          </c:spPr>
          <c:marker>
            <c:symbol val="square"/>
            <c:size val="9"/>
            <c:spPr>
              <a:noFill/>
              <a:ln>
                <a:solidFill>
                  <a:srgbClr val="FF0000"/>
                </a:solidFill>
              </a:ln>
            </c:spPr>
          </c:marker>
          <c:xVal>
            <c:numRef>
              <c:f>'30'!$Y$30:$Y$45</c:f>
              <c:numCache>
                <c:formatCode>0.00E+00</c:formatCode>
                <c:ptCount val="16"/>
                <c:pt idx="0">
                  <c:v>1.1420486999999999</c:v>
                </c:pt>
                <c:pt idx="1">
                  <c:v>1.0092555999999999</c:v>
                </c:pt>
                <c:pt idx="2">
                  <c:v>1.0084911000000001</c:v>
                </c:pt>
                <c:pt idx="3">
                  <c:v>1.0425485000000001</c:v>
                </c:pt>
                <c:pt idx="4">
                  <c:v>1.0105598</c:v>
                </c:pt>
                <c:pt idx="5">
                  <c:v>0.98636749000000001</c:v>
                </c:pt>
                <c:pt idx="6">
                  <c:v>1.0317238</c:v>
                </c:pt>
                <c:pt idx="7">
                  <c:v>1.0200484000000001</c:v>
                </c:pt>
                <c:pt idx="8">
                  <c:v>0.98243473000000003</c:v>
                </c:pt>
                <c:pt idx="9">
                  <c:v>0.80116211000000004</c:v>
                </c:pt>
                <c:pt idx="10">
                  <c:v>1.3434835999999999</c:v>
                </c:pt>
                <c:pt idx="11">
                  <c:v>2.5236540000000001</c:v>
                </c:pt>
                <c:pt idx="12">
                  <c:v>5.3775054999999998</c:v>
                </c:pt>
                <c:pt idx="13">
                  <c:v>6.014748</c:v>
                </c:pt>
                <c:pt idx="14">
                  <c:v>5.8436931999999997</c:v>
                </c:pt>
                <c:pt idx="15">
                  <c:v>5.6213619000000001</c:v>
                </c:pt>
              </c:numCache>
            </c:numRef>
          </c:xVal>
          <c:yVal>
            <c:numRef>
              <c:f>'30'!$Z$30:$Z$45</c:f>
              <c:numCache>
                <c:formatCode>0.00E+00</c:formatCode>
                <c:ptCount val="16"/>
                <c:pt idx="0">
                  <c:v>6.6667000000000004E-2</c:v>
                </c:pt>
                <c:pt idx="1">
                  <c:v>0.13333400000000001</c:v>
                </c:pt>
                <c:pt idx="2">
                  <c:v>0.20000100000000001</c:v>
                </c:pt>
                <c:pt idx="3">
                  <c:v>0.26666800000000002</c:v>
                </c:pt>
                <c:pt idx="4">
                  <c:v>0.33333499999999999</c:v>
                </c:pt>
                <c:pt idx="5">
                  <c:v>0.40006867000000002</c:v>
                </c:pt>
                <c:pt idx="6">
                  <c:v>0.466669</c:v>
                </c:pt>
                <c:pt idx="7">
                  <c:v>0.50000266999999998</c:v>
                </c:pt>
                <c:pt idx="8">
                  <c:v>0.53333633000000003</c:v>
                </c:pt>
                <c:pt idx="9">
                  <c:v>0.56667000000000001</c:v>
                </c:pt>
                <c:pt idx="10">
                  <c:v>0.62666999999999995</c:v>
                </c:pt>
                <c:pt idx="11">
                  <c:v>0.66000340000000002</c:v>
                </c:pt>
                <c:pt idx="12">
                  <c:v>0.69333679999999998</c:v>
                </c:pt>
                <c:pt idx="13">
                  <c:v>0.72667020000000004</c:v>
                </c:pt>
                <c:pt idx="14">
                  <c:v>0.7600036</c:v>
                </c:pt>
                <c:pt idx="15">
                  <c:v>0.79333699999999996</c:v>
                </c:pt>
              </c:numCache>
            </c:numRef>
          </c:yVal>
          <c:smooth val="1"/>
          <c:extLst>
            <c:ext xmlns:c16="http://schemas.microsoft.com/office/drawing/2014/chart" uri="{C3380CC4-5D6E-409C-BE32-E72D297353CC}">
              <c16:uniqueId val="{00000004-5109-4F45-A376-778576195EA7}"/>
            </c:ext>
          </c:extLst>
        </c:ser>
        <c:ser>
          <c:idx val="7"/>
          <c:order val="5"/>
          <c:tx>
            <c:v>30º</c:v>
          </c:tx>
          <c:spPr>
            <a:ln w="12700">
              <a:solidFill>
                <a:schemeClr val="tx1"/>
              </a:solidFill>
              <a:prstDash val="dashDot"/>
            </a:ln>
          </c:spPr>
          <c:marker>
            <c:symbol val="circle"/>
            <c:size val="6"/>
            <c:spPr>
              <a:noFill/>
              <a:ln>
                <a:solidFill>
                  <a:schemeClr val="bg1">
                    <a:lumMod val="50000"/>
                  </a:schemeClr>
                </a:solidFill>
              </a:ln>
            </c:spPr>
          </c:marker>
          <c:xVal>
            <c:numRef>
              <c:f>'30'!$X$30:$X$45</c:f>
              <c:numCache>
                <c:formatCode>0.00E+00</c:formatCode>
                <c:ptCount val="16"/>
                <c:pt idx="0">
                  <c:v>1.1574518</c:v>
                </c:pt>
                <c:pt idx="1">
                  <c:v>1.0235601999999999</c:v>
                </c:pt>
                <c:pt idx="2">
                  <c:v>1.0492965000000001</c:v>
                </c:pt>
                <c:pt idx="3">
                  <c:v>1.0524958</c:v>
                </c:pt>
                <c:pt idx="4">
                  <c:v>1.027444</c:v>
                </c:pt>
                <c:pt idx="5">
                  <c:v>0.99346855999999995</c:v>
                </c:pt>
                <c:pt idx="6">
                  <c:v>1.02274</c:v>
                </c:pt>
                <c:pt idx="7">
                  <c:v>1.0352479000000001</c:v>
                </c:pt>
                <c:pt idx="8">
                  <c:v>1.0134057999999999</c:v>
                </c:pt>
                <c:pt idx="9">
                  <c:v>0.84258270999999996</c:v>
                </c:pt>
                <c:pt idx="10">
                  <c:v>1.4008670999999999</c:v>
                </c:pt>
                <c:pt idx="11">
                  <c:v>2.6678077999999998</c:v>
                </c:pt>
                <c:pt idx="12">
                  <c:v>5.4736668000000002</c:v>
                </c:pt>
                <c:pt idx="13">
                  <c:v>5.9864598000000004</c:v>
                </c:pt>
                <c:pt idx="14">
                  <c:v>5.8183680000000004</c:v>
                </c:pt>
                <c:pt idx="15">
                  <c:v>5.5878623000000003</c:v>
                </c:pt>
              </c:numCache>
            </c:numRef>
          </c:xVal>
          <c:yVal>
            <c:numRef>
              <c:f>'30'!$Z$30:$Z$45</c:f>
              <c:numCache>
                <c:formatCode>0.00E+00</c:formatCode>
                <c:ptCount val="16"/>
                <c:pt idx="0">
                  <c:v>6.6667000000000004E-2</c:v>
                </c:pt>
                <c:pt idx="1">
                  <c:v>0.13333400000000001</c:v>
                </c:pt>
                <c:pt idx="2">
                  <c:v>0.20000100000000001</c:v>
                </c:pt>
                <c:pt idx="3">
                  <c:v>0.26666800000000002</c:v>
                </c:pt>
                <c:pt idx="4">
                  <c:v>0.33333499999999999</c:v>
                </c:pt>
                <c:pt idx="5">
                  <c:v>0.40006867000000002</c:v>
                </c:pt>
                <c:pt idx="6">
                  <c:v>0.466669</c:v>
                </c:pt>
                <c:pt idx="7">
                  <c:v>0.50000266999999998</c:v>
                </c:pt>
                <c:pt idx="8">
                  <c:v>0.53333633000000003</c:v>
                </c:pt>
                <c:pt idx="9">
                  <c:v>0.56667000000000001</c:v>
                </c:pt>
                <c:pt idx="10">
                  <c:v>0.62666999999999995</c:v>
                </c:pt>
                <c:pt idx="11">
                  <c:v>0.66000340000000002</c:v>
                </c:pt>
                <c:pt idx="12">
                  <c:v>0.69333679999999998</c:v>
                </c:pt>
                <c:pt idx="13">
                  <c:v>0.72667020000000004</c:v>
                </c:pt>
                <c:pt idx="14">
                  <c:v>0.7600036</c:v>
                </c:pt>
                <c:pt idx="15">
                  <c:v>0.79333699999999996</c:v>
                </c:pt>
              </c:numCache>
            </c:numRef>
          </c:yVal>
          <c:smooth val="1"/>
          <c:extLst>
            <c:ext xmlns:c16="http://schemas.microsoft.com/office/drawing/2014/chart" uri="{C3380CC4-5D6E-409C-BE32-E72D297353CC}">
              <c16:uniqueId val="{00000005-5109-4F45-A376-778576195EA7}"/>
            </c:ext>
          </c:extLst>
        </c:ser>
        <c:ser>
          <c:idx val="8"/>
          <c:order val="6"/>
          <c:tx>
            <c:v>45º</c:v>
          </c:tx>
          <c:spPr>
            <a:ln w="12700">
              <a:solidFill>
                <a:srgbClr val="C00000"/>
              </a:solidFill>
            </a:ln>
          </c:spPr>
          <c:marker>
            <c:symbol val="diamond"/>
            <c:size val="11"/>
            <c:spPr>
              <a:noFill/>
              <a:ln>
                <a:solidFill>
                  <a:srgbClr val="FF0000"/>
                </a:solidFill>
              </a:ln>
            </c:spPr>
          </c:marker>
          <c:xVal>
            <c:numRef>
              <c:f>'45'!$R$34:$R$52</c:f>
              <c:numCache>
                <c:formatCode>0.00E+00</c:formatCode>
                <c:ptCount val="19"/>
                <c:pt idx="0">
                  <c:v>1.0700126999999999</c:v>
                </c:pt>
                <c:pt idx="1">
                  <c:v>1.0299509</c:v>
                </c:pt>
                <c:pt idx="2">
                  <c:v>1.0341524</c:v>
                </c:pt>
                <c:pt idx="3">
                  <c:v>1.0625081999999999</c:v>
                </c:pt>
                <c:pt idx="4">
                  <c:v>1.0599753000000001</c:v>
                </c:pt>
                <c:pt idx="5">
                  <c:v>1.0467816999999999</c:v>
                </c:pt>
                <c:pt idx="6">
                  <c:v>1.1995186</c:v>
                </c:pt>
                <c:pt idx="7">
                  <c:v>1.1265061000000001</c:v>
                </c:pt>
                <c:pt idx="8">
                  <c:v>1.0623199999999999</c:v>
                </c:pt>
                <c:pt idx="9">
                  <c:v>0.91985592000000005</c:v>
                </c:pt>
                <c:pt idx="10">
                  <c:v>0.82601515999999997</c:v>
                </c:pt>
                <c:pt idx="11">
                  <c:v>0.85019986000000003</c:v>
                </c:pt>
                <c:pt idx="12">
                  <c:v>0.88949451999999996</c:v>
                </c:pt>
                <c:pt idx="13">
                  <c:v>1.5395359</c:v>
                </c:pt>
                <c:pt idx="14">
                  <c:v>2.2603472999999998</c:v>
                </c:pt>
                <c:pt idx="15">
                  <c:v>4.0903640000000001</c:v>
                </c:pt>
                <c:pt idx="16">
                  <c:v>5.9665115000000002</c:v>
                </c:pt>
                <c:pt idx="17">
                  <c:v>6.1828862000000004</c:v>
                </c:pt>
                <c:pt idx="18">
                  <c:v>5.9462828999999999</c:v>
                </c:pt>
              </c:numCache>
            </c:numRef>
          </c:xVal>
          <c:yVal>
            <c:numRef>
              <c:f>'45'!$S$34:$S$52</c:f>
              <c:numCache>
                <c:formatCode>General</c:formatCode>
                <c:ptCount val="19"/>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0.56666950000000005</c:v>
                </c:pt>
                <c:pt idx="10">
                  <c:v>0.60000299999999995</c:v>
                </c:pt>
                <c:pt idx="11">
                  <c:v>0.63333649999999997</c:v>
                </c:pt>
                <c:pt idx="12">
                  <c:v>0.66673667000000003</c:v>
                </c:pt>
                <c:pt idx="13">
                  <c:v>0.73333700000000002</c:v>
                </c:pt>
                <c:pt idx="14">
                  <c:v>0.76667059999999998</c:v>
                </c:pt>
                <c:pt idx="15">
                  <c:v>0.80000420000000005</c:v>
                </c:pt>
                <c:pt idx="16">
                  <c:v>0.83333780000000002</c:v>
                </c:pt>
                <c:pt idx="17">
                  <c:v>0.86667139999999998</c:v>
                </c:pt>
                <c:pt idx="18">
                  <c:v>0.90000500000000005</c:v>
                </c:pt>
              </c:numCache>
            </c:numRef>
          </c:yVal>
          <c:smooth val="1"/>
          <c:extLst>
            <c:ext xmlns:c16="http://schemas.microsoft.com/office/drawing/2014/chart" uri="{C3380CC4-5D6E-409C-BE32-E72D297353CC}">
              <c16:uniqueId val="{00000006-5109-4F45-A376-778576195EA7}"/>
            </c:ext>
          </c:extLst>
        </c:ser>
        <c:ser>
          <c:idx val="9"/>
          <c:order val="7"/>
          <c:tx>
            <c:v>45º</c:v>
          </c:tx>
          <c:spPr>
            <a:ln w="12700">
              <a:solidFill>
                <a:schemeClr val="tx1"/>
              </a:solidFill>
              <a:prstDash val="lgDash"/>
            </a:ln>
          </c:spPr>
          <c:marker>
            <c:symbol val="circle"/>
            <c:size val="6"/>
            <c:spPr>
              <a:noFill/>
              <a:ln>
                <a:solidFill>
                  <a:schemeClr val="bg1">
                    <a:lumMod val="50000"/>
                  </a:schemeClr>
                </a:solidFill>
              </a:ln>
            </c:spPr>
          </c:marker>
          <c:xVal>
            <c:numRef>
              <c:f>'45'!$Q$34:$Q$52</c:f>
              <c:numCache>
                <c:formatCode>General</c:formatCode>
                <c:ptCount val="19"/>
                <c:pt idx="0">
                  <c:v>1.0876752000000001</c:v>
                </c:pt>
                <c:pt idx="1">
                  <c:v>1.0387294</c:v>
                </c:pt>
                <c:pt idx="2">
                  <c:v>1.0378373999999999</c:v>
                </c:pt>
                <c:pt idx="3">
                  <c:v>1.0424370999999999</c:v>
                </c:pt>
                <c:pt idx="4">
                  <c:v>1.0396264</c:v>
                </c:pt>
                <c:pt idx="5">
                  <c:v>1.0340556000000001</c:v>
                </c:pt>
                <c:pt idx="6">
                  <c:v>1.1926133999999999</c:v>
                </c:pt>
                <c:pt idx="7">
                  <c:v>1.141202</c:v>
                </c:pt>
                <c:pt idx="8">
                  <c:v>1.076721</c:v>
                </c:pt>
                <c:pt idx="9">
                  <c:v>0.95003784999999996</c:v>
                </c:pt>
                <c:pt idx="10">
                  <c:v>0.86433556</c:v>
                </c:pt>
                <c:pt idx="11">
                  <c:v>0.88449909999999998</c:v>
                </c:pt>
                <c:pt idx="12">
                  <c:v>0.93240756000000002</c:v>
                </c:pt>
                <c:pt idx="13">
                  <c:v>1.5772698999999999</c:v>
                </c:pt>
                <c:pt idx="14">
                  <c:v>2.3220312000000001</c:v>
                </c:pt>
                <c:pt idx="15">
                  <c:v>4.1563409</c:v>
                </c:pt>
                <c:pt idx="16">
                  <c:v>5.9858358000000003</c:v>
                </c:pt>
                <c:pt idx="17">
                  <c:v>6.1726732000000002</c:v>
                </c:pt>
                <c:pt idx="18">
                  <c:v>5.9298561999999997</c:v>
                </c:pt>
              </c:numCache>
            </c:numRef>
          </c:xVal>
          <c:yVal>
            <c:numRef>
              <c:f>'45'!$S$34:$S$52</c:f>
              <c:numCache>
                <c:formatCode>General</c:formatCode>
                <c:ptCount val="19"/>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0.56666950000000005</c:v>
                </c:pt>
                <c:pt idx="10">
                  <c:v>0.60000299999999995</c:v>
                </c:pt>
                <c:pt idx="11">
                  <c:v>0.63333649999999997</c:v>
                </c:pt>
                <c:pt idx="12">
                  <c:v>0.66673667000000003</c:v>
                </c:pt>
                <c:pt idx="13">
                  <c:v>0.73333700000000002</c:v>
                </c:pt>
                <c:pt idx="14">
                  <c:v>0.76667059999999998</c:v>
                </c:pt>
                <c:pt idx="15">
                  <c:v>0.80000420000000005</c:v>
                </c:pt>
                <c:pt idx="16">
                  <c:v>0.83333780000000002</c:v>
                </c:pt>
                <c:pt idx="17">
                  <c:v>0.86667139999999998</c:v>
                </c:pt>
                <c:pt idx="18">
                  <c:v>0.90000500000000005</c:v>
                </c:pt>
              </c:numCache>
            </c:numRef>
          </c:yVal>
          <c:smooth val="1"/>
          <c:extLst>
            <c:ext xmlns:c16="http://schemas.microsoft.com/office/drawing/2014/chart" uri="{C3380CC4-5D6E-409C-BE32-E72D297353CC}">
              <c16:uniqueId val="{00000007-5109-4F45-A376-778576195EA7}"/>
            </c:ext>
          </c:extLst>
        </c:ser>
        <c:ser>
          <c:idx val="1"/>
          <c:order val="8"/>
          <c:tx>
            <c:v>60º</c:v>
          </c:tx>
          <c:spPr>
            <a:ln w="12700">
              <a:solidFill>
                <a:srgbClr val="C00000"/>
              </a:solidFill>
            </a:ln>
          </c:spPr>
          <c:marker>
            <c:symbol val="plus"/>
            <c:size val="12"/>
            <c:spPr>
              <a:noFill/>
              <a:ln w="12700">
                <a:solidFill>
                  <a:srgbClr val="FF0000"/>
                </a:solidFill>
              </a:ln>
            </c:spPr>
          </c:marker>
          <c:xVal>
            <c:numRef>
              <c:f>'60'!$A$39:$A$63</c:f>
              <c:numCache>
                <c:formatCode>0.00E+00</c:formatCode>
                <c:ptCount val="25"/>
                <c:pt idx="0">
                  <c:v>1.0474558</c:v>
                </c:pt>
                <c:pt idx="1">
                  <c:v>1.0520765999999999</c:v>
                </c:pt>
                <c:pt idx="2">
                  <c:v>1.0716593000000001</c:v>
                </c:pt>
                <c:pt idx="3">
                  <c:v>1.0767625000000001</c:v>
                </c:pt>
                <c:pt idx="4">
                  <c:v>1.0612925</c:v>
                </c:pt>
                <c:pt idx="5">
                  <c:v>1.0642354999999999</c:v>
                </c:pt>
                <c:pt idx="6">
                  <c:v>1.1170452</c:v>
                </c:pt>
                <c:pt idx="7">
                  <c:v>1.0277339000000001</c:v>
                </c:pt>
                <c:pt idx="8">
                  <c:v>0.92680521999999999</c:v>
                </c:pt>
                <c:pt idx="9">
                  <c:v>0.87121428000000001</c:v>
                </c:pt>
                <c:pt idx="10">
                  <c:v>0.82888441000000002</c:v>
                </c:pt>
                <c:pt idx="11">
                  <c:v>0.81085284999999996</c:v>
                </c:pt>
                <c:pt idx="12">
                  <c:v>0.83669448000000002</c:v>
                </c:pt>
                <c:pt idx="13">
                  <c:v>0.88785952999999995</c:v>
                </c:pt>
                <c:pt idx="14">
                  <c:v>0.92405755999999994</c:v>
                </c:pt>
                <c:pt idx="15">
                  <c:v>0.98283211000000004</c:v>
                </c:pt>
                <c:pt idx="16">
                  <c:v>0.98320945999999998</c:v>
                </c:pt>
                <c:pt idx="17">
                  <c:v>0.92213853999999995</c:v>
                </c:pt>
                <c:pt idx="18">
                  <c:v>0.88917475000000001</c:v>
                </c:pt>
                <c:pt idx="19">
                  <c:v>0.93845193999999998</c:v>
                </c:pt>
                <c:pt idx="20">
                  <c:v>1.3045443999999999</c:v>
                </c:pt>
                <c:pt idx="21">
                  <c:v>2.6138729999999999</c:v>
                </c:pt>
                <c:pt idx="22">
                  <c:v>4.3074266000000003</c:v>
                </c:pt>
                <c:pt idx="23">
                  <c:v>5.9520638999999997</c:v>
                </c:pt>
                <c:pt idx="24">
                  <c:v>6.1713871999999999</c:v>
                </c:pt>
              </c:numCache>
            </c:numRef>
          </c:xVal>
          <c:yVal>
            <c:numRef>
              <c:f>'60'!$C$39:$C$63</c:f>
              <c:numCache>
                <c:formatCode>0.00E+00</c:formatCode>
                <c:ptCount val="25"/>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0.56666950000000005</c:v>
                </c:pt>
                <c:pt idx="10">
                  <c:v>0.60000299999999995</c:v>
                </c:pt>
                <c:pt idx="11">
                  <c:v>0.63333649999999997</c:v>
                </c:pt>
                <c:pt idx="12">
                  <c:v>0.66673667000000003</c:v>
                </c:pt>
                <c:pt idx="13">
                  <c:v>0.7000035</c:v>
                </c:pt>
                <c:pt idx="14">
                  <c:v>0.73333700000000002</c:v>
                </c:pt>
                <c:pt idx="15">
                  <c:v>0.76667050000000003</c:v>
                </c:pt>
                <c:pt idx="16">
                  <c:v>0.79993733</c:v>
                </c:pt>
                <c:pt idx="17">
                  <c:v>0.83333749999999995</c:v>
                </c:pt>
                <c:pt idx="18">
                  <c:v>0.86667099999999997</c:v>
                </c:pt>
                <c:pt idx="19">
                  <c:v>0.906671</c:v>
                </c:pt>
                <c:pt idx="20">
                  <c:v>0.94000459999999997</c:v>
                </c:pt>
                <c:pt idx="21">
                  <c:v>0.97333820000000004</c:v>
                </c:pt>
                <c:pt idx="22">
                  <c:v>1.0066717999999999</c:v>
                </c:pt>
                <c:pt idx="23">
                  <c:v>1.0400054000000001</c:v>
                </c:pt>
                <c:pt idx="24">
                  <c:v>1.073339</c:v>
                </c:pt>
              </c:numCache>
            </c:numRef>
          </c:yVal>
          <c:smooth val="1"/>
          <c:extLst>
            <c:ext xmlns:c16="http://schemas.microsoft.com/office/drawing/2014/chart" uri="{C3380CC4-5D6E-409C-BE32-E72D297353CC}">
              <c16:uniqueId val="{00000008-5109-4F45-A376-778576195EA7}"/>
            </c:ext>
          </c:extLst>
        </c:ser>
        <c:ser>
          <c:idx val="0"/>
          <c:order val="9"/>
          <c:tx>
            <c:v>60º</c:v>
          </c:tx>
          <c:spPr>
            <a:ln w="12700">
              <a:solidFill>
                <a:schemeClr val="tx1"/>
              </a:solidFill>
              <a:prstDash val="sysDot"/>
            </a:ln>
          </c:spPr>
          <c:marker>
            <c:symbol val="circle"/>
            <c:size val="6"/>
            <c:spPr>
              <a:noFill/>
              <a:ln>
                <a:solidFill>
                  <a:schemeClr val="bg1">
                    <a:lumMod val="50000"/>
                  </a:schemeClr>
                </a:solidFill>
              </a:ln>
            </c:spPr>
          </c:marker>
          <c:xVal>
            <c:numRef>
              <c:f>'60'!$B$39:$B$63</c:f>
              <c:numCache>
                <c:formatCode>0.00E+00</c:formatCode>
                <c:ptCount val="25"/>
                <c:pt idx="0">
                  <c:v>1.0448865000000001</c:v>
                </c:pt>
                <c:pt idx="1">
                  <c:v>1.0370166999999999</c:v>
                </c:pt>
                <c:pt idx="2">
                  <c:v>1.0707015</c:v>
                </c:pt>
                <c:pt idx="3">
                  <c:v>1.0944738000000001</c:v>
                </c:pt>
                <c:pt idx="4">
                  <c:v>1.0866482</c:v>
                </c:pt>
                <c:pt idx="5">
                  <c:v>1.0916604999999999</c:v>
                </c:pt>
                <c:pt idx="6">
                  <c:v>1.1703448000000001</c:v>
                </c:pt>
                <c:pt idx="7">
                  <c:v>1.0358750999999999</c:v>
                </c:pt>
                <c:pt idx="8">
                  <c:v>0.90733750999999996</c:v>
                </c:pt>
                <c:pt idx="9">
                  <c:v>0.85092734999999997</c:v>
                </c:pt>
                <c:pt idx="10">
                  <c:v>0.81904215000000002</c:v>
                </c:pt>
                <c:pt idx="11">
                  <c:v>0.80688579000000005</c:v>
                </c:pt>
                <c:pt idx="12">
                  <c:v>0.86531228000000004</c:v>
                </c:pt>
                <c:pt idx="13">
                  <c:v>0.91718158000000005</c:v>
                </c:pt>
                <c:pt idx="14">
                  <c:v>0.96933111999999999</c:v>
                </c:pt>
                <c:pt idx="15">
                  <c:v>1.0145028</c:v>
                </c:pt>
                <c:pt idx="16">
                  <c:v>1.0059372</c:v>
                </c:pt>
                <c:pt idx="17">
                  <c:v>0.92524236999999998</c:v>
                </c:pt>
                <c:pt idx="18">
                  <c:v>0.90348035000000004</c:v>
                </c:pt>
                <c:pt idx="19">
                  <c:v>0.95677243999999995</c:v>
                </c:pt>
                <c:pt idx="20">
                  <c:v>1.3177981999999999</c:v>
                </c:pt>
                <c:pt idx="21">
                  <c:v>2.7204516999999999</c:v>
                </c:pt>
                <c:pt idx="22">
                  <c:v>4.3901345000000003</c:v>
                </c:pt>
                <c:pt idx="23">
                  <c:v>5.9476953999999997</c:v>
                </c:pt>
                <c:pt idx="24">
                  <c:v>6.1651983000000001</c:v>
                </c:pt>
              </c:numCache>
            </c:numRef>
          </c:xVal>
          <c:yVal>
            <c:numRef>
              <c:f>'60'!$C$39:$C$63</c:f>
              <c:numCache>
                <c:formatCode>0.00E+00</c:formatCode>
                <c:ptCount val="25"/>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0.56666950000000005</c:v>
                </c:pt>
                <c:pt idx="10">
                  <c:v>0.60000299999999995</c:v>
                </c:pt>
                <c:pt idx="11">
                  <c:v>0.63333649999999997</c:v>
                </c:pt>
                <c:pt idx="12">
                  <c:v>0.66673667000000003</c:v>
                </c:pt>
                <c:pt idx="13">
                  <c:v>0.7000035</c:v>
                </c:pt>
                <c:pt idx="14">
                  <c:v>0.73333700000000002</c:v>
                </c:pt>
                <c:pt idx="15">
                  <c:v>0.76667050000000003</c:v>
                </c:pt>
                <c:pt idx="16">
                  <c:v>0.79993733</c:v>
                </c:pt>
                <c:pt idx="17">
                  <c:v>0.83333749999999995</c:v>
                </c:pt>
                <c:pt idx="18">
                  <c:v>0.86667099999999997</c:v>
                </c:pt>
                <c:pt idx="19">
                  <c:v>0.906671</c:v>
                </c:pt>
                <c:pt idx="20">
                  <c:v>0.94000459999999997</c:v>
                </c:pt>
                <c:pt idx="21">
                  <c:v>0.97333820000000004</c:v>
                </c:pt>
                <c:pt idx="22">
                  <c:v>1.0066717999999999</c:v>
                </c:pt>
                <c:pt idx="23">
                  <c:v>1.0400054000000001</c:v>
                </c:pt>
                <c:pt idx="24">
                  <c:v>1.073339</c:v>
                </c:pt>
              </c:numCache>
            </c:numRef>
          </c:yVal>
          <c:smooth val="1"/>
          <c:extLst>
            <c:ext xmlns:c16="http://schemas.microsoft.com/office/drawing/2014/chart" uri="{C3380CC4-5D6E-409C-BE32-E72D297353CC}">
              <c16:uniqueId val="{00000009-5109-4F45-A376-778576195EA7}"/>
            </c:ext>
          </c:extLst>
        </c:ser>
        <c:dLbls>
          <c:showLegendKey val="0"/>
          <c:showVal val="0"/>
          <c:showCatName val="0"/>
          <c:showSerName val="0"/>
          <c:showPercent val="0"/>
          <c:showBubbleSize val="0"/>
        </c:dLbls>
        <c:axId val="276095423"/>
        <c:axId val="1989657455"/>
      </c:scatterChart>
      <c:valAx>
        <c:axId val="276095423"/>
        <c:scaling>
          <c:orientation val="minMax"/>
        </c:scaling>
        <c:delete val="0"/>
        <c:axPos val="b"/>
        <c:title>
          <c:tx>
            <c:rich>
              <a:bodyPr/>
              <a:lstStyle/>
              <a:p>
                <a:pPr>
                  <a:defRPr/>
                </a:pPr>
                <a:r>
                  <a:rPr lang="en-CA"/>
                  <a:t>Velocity (m/s)</a:t>
                </a:r>
              </a:p>
            </c:rich>
          </c:tx>
          <c:layout>
            <c:manualLayout>
              <c:xMode val="edge"/>
              <c:yMode val="edge"/>
              <c:x val="0.44352309986266047"/>
              <c:y val="0.95231906881205064"/>
            </c:manualLayout>
          </c:layout>
          <c:overlay val="0"/>
        </c:title>
        <c:numFmt formatCode="General" sourceLinked="0"/>
        <c:majorTickMark val="in"/>
        <c:minorTickMark val="none"/>
        <c:tickLblPos val="nextTo"/>
        <c:spPr>
          <a:noFill/>
          <a:ln w="9525" cap="flat" cmpd="sng" algn="ctr">
            <a:solidFill>
              <a:schemeClr val="tx1"/>
            </a:solidFill>
            <a:round/>
          </a:ln>
          <a:effectLst/>
        </c:spPr>
        <c:txPr>
          <a:bodyPr rot="-60000000" vert="horz"/>
          <a:lstStyle/>
          <a:p>
            <a:pPr>
              <a:defRPr/>
            </a:pPr>
            <a:endParaRPr lang="en-US"/>
          </a:p>
        </c:txPr>
        <c:crossAx val="1989657455"/>
        <c:crosses val="autoZero"/>
        <c:crossBetween val="midCat"/>
      </c:valAx>
      <c:valAx>
        <c:axId val="1989657455"/>
        <c:scaling>
          <c:orientation val="minMax"/>
          <c:min val="0"/>
        </c:scaling>
        <c:delete val="0"/>
        <c:axPos val="l"/>
        <c:title>
          <c:tx>
            <c:rich>
              <a:bodyPr/>
              <a:lstStyle/>
              <a:p>
                <a:pPr>
                  <a:defRPr/>
                </a:pPr>
                <a:r>
                  <a:rPr lang="en-CA"/>
                  <a:t>Dimensionless height</a:t>
                </a:r>
              </a:p>
            </c:rich>
          </c:tx>
          <c:layout>
            <c:manualLayout>
              <c:xMode val="edge"/>
              <c:yMode val="edge"/>
              <c:x val="1.2504666244172622E-3"/>
              <c:y val="0.26591809981855907"/>
            </c:manualLayout>
          </c:layout>
          <c:overlay val="0"/>
        </c:title>
        <c:numFmt formatCode="General" sourceLinked="0"/>
        <c:majorTickMark val="in"/>
        <c:minorTickMark val="none"/>
        <c:tickLblPos val="nextTo"/>
        <c:spPr>
          <a:noFill/>
          <a:ln w="9525" cap="flat" cmpd="sng" algn="ctr">
            <a:solidFill>
              <a:schemeClr val="tx1"/>
            </a:solidFill>
            <a:round/>
          </a:ln>
          <a:effectLst/>
        </c:spPr>
        <c:txPr>
          <a:bodyPr rot="-60000000" vert="horz"/>
          <a:lstStyle/>
          <a:p>
            <a:pPr>
              <a:defRPr/>
            </a:pPr>
            <a:endParaRPr lang="en-US"/>
          </a:p>
        </c:txPr>
        <c:crossAx val="276095423"/>
        <c:crosses val="autoZero"/>
        <c:crossBetween val="midCat"/>
      </c:valAx>
    </c:plotArea>
    <c:legend>
      <c:legendPos val="r"/>
      <c:layout>
        <c:manualLayout>
          <c:xMode val="edge"/>
          <c:yMode val="edge"/>
          <c:x val="0.39771367057618351"/>
          <c:y val="0.61346731403772492"/>
          <c:w val="0.53945826771653538"/>
          <c:h val="0.23207042339112241"/>
        </c:manualLayout>
      </c:layout>
      <c:overlay val="0"/>
    </c:legend>
    <c:plotVisOnly val="1"/>
    <c:dispBlanksAs val="gap"/>
    <c:showDLblsOverMax val="0"/>
    <c:extLst/>
  </c:chart>
  <c:spPr>
    <a:ln>
      <a:no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85055864709303"/>
          <c:y val="2.6857772877618522E-2"/>
          <c:w val="0.76388506944444445"/>
          <c:h val="0.83135820260615167"/>
        </c:manualLayout>
      </c:layout>
      <c:scatterChart>
        <c:scatterStyle val="smoothMarker"/>
        <c:varyColors val="0"/>
        <c:ser>
          <c:idx val="3"/>
          <c:order val="0"/>
          <c:tx>
            <c:strRef>
              <c:f>'Helium concentration'!$E$10</c:f>
              <c:strCache>
                <c:ptCount val="1"/>
                <c:pt idx="0">
                  <c:v>Flat</c:v>
                </c:pt>
              </c:strCache>
            </c:strRef>
          </c:tx>
          <c:spPr>
            <a:ln w="12700">
              <a:solidFill>
                <a:srgbClr val="C00000"/>
              </a:solidFill>
            </a:ln>
            <a:effectLst/>
          </c:spPr>
          <c:marker>
            <c:symbol val="triangle"/>
            <c:size val="8"/>
            <c:spPr>
              <a:noFill/>
              <a:ln>
                <a:solidFill>
                  <a:srgbClr val="C00000"/>
                </a:solidFill>
              </a:ln>
            </c:spPr>
          </c:marker>
          <c:xVal>
            <c:numRef>
              <c:f>'Helium concentration'!$C$11:$C$16</c:f>
              <c:numCache>
                <c:formatCode>General</c:formatCode>
                <c:ptCount val="6"/>
                <c:pt idx="0">
                  <c:v>9.7993885716216658E-3</c:v>
                </c:pt>
                <c:pt idx="1">
                  <c:v>9.6689559017335176E-3</c:v>
                </c:pt>
                <c:pt idx="2">
                  <c:v>9.7115097151353365E-3</c:v>
                </c:pt>
                <c:pt idx="3">
                  <c:v>9.9070785320852922E-3</c:v>
                </c:pt>
                <c:pt idx="4">
                  <c:v>1.0269067110465317E-2</c:v>
                </c:pt>
                <c:pt idx="5">
                  <c:v>1.1770882404622712E-2</c:v>
                </c:pt>
              </c:numCache>
            </c:numRef>
          </c:xVal>
          <c:yVal>
            <c:numRef>
              <c:f>'Helium concentration'!$E$11:$E$16</c:f>
              <c:numCache>
                <c:formatCode>0.00E+00</c:formatCode>
                <c:ptCount val="6"/>
                <c:pt idx="0">
                  <c:v>6.6667000000000004E-2</c:v>
                </c:pt>
                <c:pt idx="1">
                  <c:v>0.13333400000000001</c:v>
                </c:pt>
                <c:pt idx="2">
                  <c:v>0.20000100000000001</c:v>
                </c:pt>
                <c:pt idx="3">
                  <c:v>0.26666800000000002</c:v>
                </c:pt>
                <c:pt idx="4">
                  <c:v>0.33333499999999999</c:v>
                </c:pt>
                <c:pt idx="5">
                  <c:v>0.40006867000000002</c:v>
                </c:pt>
              </c:numCache>
            </c:numRef>
          </c:yVal>
          <c:smooth val="1"/>
          <c:extLst>
            <c:ext xmlns:c16="http://schemas.microsoft.com/office/drawing/2014/chart" uri="{C3380CC4-5D6E-409C-BE32-E72D297353CC}">
              <c16:uniqueId val="{00000000-3AE2-4562-8F05-9EA4899C154E}"/>
            </c:ext>
          </c:extLst>
        </c:ser>
        <c:ser>
          <c:idx val="2"/>
          <c:order val="1"/>
          <c:tx>
            <c:strRef>
              <c:f>'Helium concentration'!$E$10</c:f>
              <c:strCache>
                <c:ptCount val="1"/>
                <c:pt idx="0">
                  <c:v>Flat</c:v>
                </c:pt>
              </c:strCache>
            </c:strRef>
          </c:tx>
          <c:spPr>
            <a:ln w="12700">
              <a:solidFill>
                <a:schemeClr val="tx1"/>
              </a:solidFill>
              <a:prstDash val="sysDash"/>
            </a:ln>
          </c:spPr>
          <c:marker>
            <c:symbol val="circle"/>
            <c:size val="6"/>
            <c:spPr>
              <a:noFill/>
              <a:ln>
                <a:solidFill>
                  <a:schemeClr val="bg1">
                    <a:lumMod val="50000"/>
                  </a:schemeClr>
                </a:solidFill>
              </a:ln>
            </c:spPr>
          </c:marker>
          <c:xVal>
            <c:numRef>
              <c:f>'Helium concentration'!$D$11:$D$16</c:f>
              <c:numCache>
                <c:formatCode>General</c:formatCode>
                <c:ptCount val="6"/>
                <c:pt idx="0">
                  <c:v>8.3903651345334177E-3</c:v>
                </c:pt>
                <c:pt idx="1">
                  <c:v>8.3508828937471323E-3</c:v>
                </c:pt>
                <c:pt idx="2">
                  <c:v>8.442599470204537E-3</c:v>
                </c:pt>
                <c:pt idx="3">
                  <c:v>8.5200139994083875E-3</c:v>
                </c:pt>
                <c:pt idx="4">
                  <c:v>8.8371827109510626E-3</c:v>
                </c:pt>
                <c:pt idx="5">
                  <c:v>1.0234368445016162E-2</c:v>
                </c:pt>
              </c:numCache>
            </c:numRef>
          </c:xVal>
          <c:yVal>
            <c:numRef>
              <c:f>'Helium concentration'!$E$11:$E$16</c:f>
              <c:numCache>
                <c:formatCode>0.00E+00</c:formatCode>
                <c:ptCount val="6"/>
                <c:pt idx="0">
                  <c:v>6.6667000000000004E-2</c:v>
                </c:pt>
                <c:pt idx="1">
                  <c:v>0.13333400000000001</c:v>
                </c:pt>
                <c:pt idx="2">
                  <c:v>0.20000100000000001</c:v>
                </c:pt>
                <c:pt idx="3">
                  <c:v>0.26666800000000002</c:v>
                </c:pt>
                <c:pt idx="4">
                  <c:v>0.33333499999999999</c:v>
                </c:pt>
                <c:pt idx="5">
                  <c:v>0.40006867000000002</c:v>
                </c:pt>
              </c:numCache>
            </c:numRef>
          </c:yVal>
          <c:smooth val="1"/>
          <c:extLst>
            <c:ext xmlns:c16="http://schemas.microsoft.com/office/drawing/2014/chart" uri="{C3380CC4-5D6E-409C-BE32-E72D297353CC}">
              <c16:uniqueId val="{00000001-3AE2-4562-8F05-9EA4899C154E}"/>
            </c:ext>
          </c:extLst>
        </c:ser>
        <c:ser>
          <c:idx val="5"/>
          <c:order val="2"/>
          <c:tx>
            <c:v>15</c:v>
          </c:tx>
          <c:spPr>
            <a:ln w="12700">
              <a:solidFill>
                <a:srgbClr val="C00000"/>
              </a:solidFill>
            </a:ln>
            <a:effectLst/>
          </c:spPr>
          <c:marker>
            <c:symbol val="x"/>
            <c:size val="9"/>
            <c:spPr>
              <a:noFill/>
              <a:ln>
                <a:solidFill>
                  <a:srgbClr val="C00000"/>
                </a:solidFill>
              </a:ln>
            </c:spPr>
          </c:marker>
          <c:xVal>
            <c:numRef>
              <c:f>'Helium concentration'!$G$11:$G$19</c:f>
              <c:numCache>
                <c:formatCode>0.00E+00</c:formatCode>
                <c:ptCount val="9"/>
                <c:pt idx="0">
                  <c:v>2.6972662116040965E-3</c:v>
                </c:pt>
                <c:pt idx="1">
                  <c:v>2.6881079985131618E-3</c:v>
                </c:pt>
                <c:pt idx="2">
                  <c:v>2.6865919643158857E-3</c:v>
                </c:pt>
                <c:pt idx="3">
                  <c:v>2.7114573716757345E-3</c:v>
                </c:pt>
                <c:pt idx="4">
                  <c:v>2.7559668164768699E-3</c:v>
                </c:pt>
                <c:pt idx="5">
                  <c:v>2.8110917784611223E-3</c:v>
                </c:pt>
                <c:pt idx="6" formatCode="General">
                  <c:v>3.1825602096045786E-3</c:v>
                </c:pt>
                <c:pt idx="7" formatCode="General">
                  <c:v>4.2104568552418387E-3</c:v>
                </c:pt>
                <c:pt idx="8" formatCode="General">
                  <c:v>1.2779445926845245E-2</c:v>
                </c:pt>
              </c:numCache>
            </c:numRef>
          </c:xVal>
          <c:yVal>
            <c:numRef>
              <c:f>'Helium concentration'!$E$11:$E$35</c:f>
              <c:numCache>
                <c:formatCode>0.00E+00</c:formatCode>
                <c:ptCount val="25"/>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0.56666950000000005</c:v>
                </c:pt>
                <c:pt idx="10">
                  <c:v>0.60000299999999995</c:v>
                </c:pt>
                <c:pt idx="11">
                  <c:v>0.63333649999999997</c:v>
                </c:pt>
                <c:pt idx="12">
                  <c:v>0.66673667000000003</c:v>
                </c:pt>
                <c:pt idx="13">
                  <c:v>0.7000035</c:v>
                </c:pt>
                <c:pt idx="14">
                  <c:v>0.73333700000000002</c:v>
                </c:pt>
                <c:pt idx="15">
                  <c:v>0.76667050000000003</c:v>
                </c:pt>
                <c:pt idx="16">
                  <c:v>0.79993733</c:v>
                </c:pt>
                <c:pt idx="17">
                  <c:v>0.83333749999999995</c:v>
                </c:pt>
                <c:pt idx="18">
                  <c:v>0.86667099999999997</c:v>
                </c:pt>
                <c:pt idx="19">
                  <c:v>0.906671</c:v>
                </c:pt>
                <c:pt idx="20">
                  <c:v>0.94000459999999997</c:v>
                </c:pt>
                <c:pt idx="21">
                  <c:v>0.97333820000000004</c:v>
                </c:pt>
                <c:pt idx="22">
                  <c:v>1.0066717999999999</c:v>
                </c:pt>
                <c:pt idx="23">
                  <c:v>1.0400054000000001</c:v>
                </c:pt>
                <c:pt idx="24">
                  <c:v>1.073339</c:v>
                </c:pt>
              </c:numCache>
            </c:numRef>
          </c:yVal>
          <c:smooth val="1"/>
          <c:extLst>
            <c:ext xmlns:c16="http://schemas.microsoft.com/office/drawing/2014/chart" uri="{C3380CC4-5D6E-409C-BE32-E72D297353CC}">
              <c16:uniqueId val="{00000002-3AE2-4562-8F05-9EA4899C154E}"/>
            </c:ext>
          </c:extLst>
        </c:ser>
        <c:ser>
          <c:idx val="4"/>
          <c:order val="3"/>
          <c:tx>
            <c:v>15</c:v>
          </c:tx>
          <c:spPr>
            <a:ln w="12700">
              <a:solidFill>
                <a:schemeClr val="tx1"/>
              </a:solidFill>
              <a:prstDash val="dash"/>
            </a:ln>
          </c:spPr>
          <c:marker>
            <c:symbol val="circle"/>
            <c:size val="6"/>
            <c:spPr>
              <a:noFill/>
              <a:ln>
                <a:solidFill>
                  <a:schemeClr val="bg1">
                    <a:lumMod val="50000"/>
                  </a:schemeClr>
                </a:solidFill>
              </a:ln>
            </c:spPr>
          </c:marker>
          <c:xVal>
            <c:numRef>
              <c:f>'Helium concentration'!$H$11:$H$19</c:f>
              <c:numCache>
                <c:formatCode>General</c:formatCode>
                <c:ptCount val="9"/>
                <c:pt idx="0">
                  <c:v>2.4664159735760583E-3</c:v>
                </c:pt>
                <c:pt idx="1">
                  <c:v>2.4613436826199367E-3</c:v>
                </c:pt>
                <c:pt idx="2">
                  <c:v>2.4587840582158491E-3</c:v>
                </c:pt>
                <c:pt idx="3">
                  <c:v>2.4610171429499204E-3</c:v>
                </c:pt>
                <c:pt idx="4">
                  <c:v>2.4678438512852193E-3</c:v>
                </c:pt>
                <c:pt idx="5">
                  <c:v>2.4721217459324728E-3</c:v>
                </c:pt>
                <c:pt idx="6">
                  <c:v>2.5571600633445355E-3</c:v>
                </c:pt>
                <c:pt idx="7">
                  <c:v>3.2836027994886463E-3</c:v>
                </c:pt>
                <c:pt idx="8">
                  <c:v>1.1137118032682729E-2</c:v>
                </c:pt>
              </c:numCache>
            </c:numRef>
          </c:xVal>
          <c:yVal>
            <c:numRef>
              <c:f>'Helium concentration'!$E$11:$E$35</c:f>
              <c:numCache>
                <c:formatCode>0.00E+00</c:formatCode>
                <c:ptCount val="25"/>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0.56666950000000005</c:v>
                </c:pt>
                <c:pt idx="10">
                  <c:v>0.60000299999999995</c:v>
                </c:pt>
                <c:pt idx="11">
                  <c:v>0.63333649999999997</c:v>
                </c:pt>
                <c:pt idx="12">
                  <c:v>0.66673667000000003</c:v>
                </c:pt>
                <c:pt idx="13">
                  <c:v>0.7000035</c:v>
                </c:pt>
                <c:pt idx="14">
                  <c:v>0.73333700000000002</c:v>
                </c:pt>
                <c:pt idx="15">
                  <c:v>0.76667050000000003</c:v>
                </c:pt>
                <c:pt idx="16">
                  <c:v>0.79993733</c:v>
                </c:pt>
                <c:pt idx="17">
                  <c:v>0.83333749999999995</c:v>
                </c:pt>
                <c:pt idx="18">
                  <c:v>0.86667099999999997</c:v>
                </c:pt>
                <c:pt idx="19">
                  <c:v>0.906671</c:v>
                </c:pt>
                <c:pt idx="20">
                  <c:v>0.94000459999999997</c:v>
                </c:pt>
                <c:pt idx="21">
                  <c:v>0.97333820000000004</c:v>
                </c:pt>
                <c:pt idx="22">
                  <c:v>1.0066717999999999</c:v>
                </c:pt>
                <c:pt idx="23">
                  <c:v>1.0400054000000001</c:v>
                </c:pt>
                <c:pt idx="24">
                  <c:v>1.073339</c:v>
                </c:pt>
              </c:numCache>
            </c:numRef>
          </c:yVal>
          <c:smooth val="1"/>
          <c:extLst>
            <c:ext xmlns:c16="http://schemas.microsoft.com/office/drawing/2014/chart" uri="{C3380CC4-5D6E-409C-BE32-E72D297353CC}">
              <c16:uniqueId val="{00000003-3AE2-4562-8F05-9EA4899C154E}"/>
            </c:ext>
          </c:extLst>
        </c:ser>
        <c:ser>
          <c:idx val="7"/>
          <c:order val="4"/>
          <c:tx>
            <c:v>30</c:v>
          </c:tx>
          <c:spPr>
            <a:ln w="12700">
              <a:solidFill>
                <a:srgbClr val="C00000"/>
              </a:solidFill>
            </a:ln>
            <a:effectLst/>
          </c:spPr>
          <c:marker>
            <c:symbol val="square"/>
            <c:size val="9"/>
            <c:spPr>
              <a:noFill/>
              <a:ln>
                <a:solidFill>
                  <a:srgbClr val="C00000"/>
                </a:solidFill>
              </a:ln>
            </c:spPr>
          </c:marker>
          <c:xVal>
            <c:numRef>
              <c:f>'Helium concentration'!$K$11:$K$20</c:f>
              <c:numCache>
                <c:formatCode>General</c:formatCode>
                <c:ptCount val="10"/>
                <c:pt idx="0">
                  <c:v>1.4797844760585275E-3</c:v>
                </c:pt>
                <c:pt idx="1">
                  <c:v>1.4787619707363228E-3</c:v>
                </c:pt>
                <c:pt idx="2">
                  <c:v>1.4752213361267877E-3</c:v>
                </c:pt>
                <c:pt idx="3">
                  <c:v>1.4773551515561113E-3</c:v>
                </c:pt>
                <c:pt idx="4">
                  <c:v>1.482637887338222E-3</c:v>
                </c:pt>
                <c:pt idx="5">
                  <c:v>1.4977368634474374E-3</c:v>
                </c:pt>
                <c:pt idx="6">
                  <c:v>1.6215106613050386E-3</c:v>
                </c:pt>
                <c:pt idx="7">
                  <c:v>1.9888264792349538E-3</c:v>
                </c:pt>
                <c:pt idx="8">
                  <c:v>2.7235891258067784E-3</c:v>
                </c:pt>
                <c:pt idx="9">
                  <c:v>5.1029543811036407E-3</c:v>
                </c:pt>
              </c:numCache>
            </c:numRef>
          </c:xVal>
          <c:yVal>
            <c:numRef>
              <c:f>'Helium concentration'!$E$11:$E$35</c:f>
              <c:numCache>
                <c:formatCode>0.00E+00</c:formatCode>
                <c:ptCount val="25"/>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0.56666950000000005</c:v>
                </c:pt>
                <c:pt idx="10">
                  <c:v>0.60000299999999995</c:v>
                </c:pt>
                <c:pt idx="11">
                  <c:v>0.63333649999999997</c:v>
                </c:pt>
                <c:pt idx="12">
                  <c:v>0.66673667000000003</c:v>
                </c:pt>
                <c:pt idx="13">
                  <c:v>0.7000035</c:v>
                </c:pt>
                <c:pt idx="14">
                  <c:v>0.73333700000000002</c:v>
                </c:pt>
                <c:pt idx="15">
                  <c:v>0.76667050000000003</c:v>
                </c:pt>
                <c:pt idx="16">
                  <c:v>0.79993733</c:v>
                </c:pt>
                <c:pt idx="17">
                  <c:v>0.83333749999999995</c:v>
                </c:pt>
                <c:pt idx="18">
                  <c:v>0.86667099999999997</c:v>
                </c:pt>
                <c:pt idx="19">
                  <c:v>0.906671</c:v>
                </c:pt>
                <c:pt idx="20">
                  <c:v>0.94000459999999997</c:v>
                </c:pt>
                <c:pt idx="21">
                  <c:v>0.97333820000000004</c:v>
                </c:pt>
                <c:pt idx="22">
                  <c:v>1.0066717999999999</c:v>
                </c:pt>
                <c:pt idx="23">
                  <c:v>1.0400054000000001</c:v>
                </c:pt>
                <c:pt idx="24">
                  <c:v>1.073339</c:v>
                </c:pt>
              </c:numCache>
            </c:numRef>
          </c:yVal>
          <c:smooth val="1"/>
          <c:extLst>
            <c:ext xmlns:c16="http://schemas.microsoft.com/office/drawing/2014/chart" uri="{C3380CC4-5D6E-409C-BE32-E72D297353CC}">
              <c16:uniqueId val="{00000004-3AE2-4562-8F05-9EA4899C154E}"/>
            </c:ext>
          </c:extLst>
        </c:ser>
        <c:ser>
          <c:idx val="6"/>
          <c:order val="5"/>
          <c:tx>
            <c:v>30</c:v>
          </c:tx>
          <c:spPr>
            <a:ln w="12700">
              <a:solidFill>
                <a:schemeClr val="tx1"/>
              </a:solidFill>
              <a:prstDash val="dashDot"/>
            </a:ln>
          </c:spPr>
          <c:marker>
            <c:symbol val="circle"/>
            <c:size val="6"/>
            <c:spPr>
              <a:noFill/>
              <a:ln>
                <a:solidFill>
                  <a:schemeClr val="bg1">
                    <a:lumMod val="50000"/>
                  </a:schemeClr>
                </a:solidFill>
              </a:ln>
            </c:spPr>
          </c:marker>
          <c:xVal>
            <c:numRef>
              <c:f>'Helium concentration'!$L$11:$L$20</c:f>
              <c:numCache>
                <c:formatCode>General</c:formatCode>
                <c:ptCount val="10"/>
                <c:pt idx="0">
                  <c:v>1.4385450025866532E-3</c:v>
                </c:pt>
                <c:pt idx="1">
                  <c:v>1.4336677715656224E-3</c:v>
                </c:pt>
                <c:pt idx="2">
                  <c:v>1.434410853549211E-3</c:v>
                </c:pt>
                <c:pt idx="3">
                  <c:v>1.4360647580540292E-3</c:v>
                </c:pt>
                <c:pt idx="4">
                  <c:v>1.4397253794971615E-3</c:v>
                </c:pt>
                <c:pt idx="5">
                  <c:v>1.4553312141858624E-3</c:v>
                </c:pt>
                <c:pt idx="6">
                  <c:v>1.5373805143363436E-3</c:v>
                </c:pt>
                <c:pt idx="7">
                  <c:v>1.859492939540011E-3</c:v>
                </c:pt>
                <c:pt idx="8">
                  <c:v>2.4903053849447852E-3</c:v>
                </c:pt>
                <c:pt idx="9">
                  <c:v>4.7099577829515585E-3</c:v>
                </c:pt>
              </c:numCache>
            </c:numRef>
          </c:xVal>
          <c:yVal>
            <c:numRef>
              <c:f>'Helium concentration'!$E$11:$E$35</c:f>
              <c:numCache>
                <c:formatCode>0.00E+00</c:formatCode>
                <c:ptCount val="25"/>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0.56666950000000005</c:v>
                </c:pt>
                <c:pt idx="10">
                  <c:v>0.60000299999999995</c:v>
                </c:pt>
                <c:pt idx="11">
                  <c:v>0.63333649999999997</c:v>
                </c:pt>
                <c:pt idx="12">
                  <c:v>0.66673667000000003</c:v>
                </c:pt>
                <c:pt idx="13">
                  <c:v>0.7000035</c:v>
                </c:pt>
                <c:pt idx="14">
                  <c:v>0.73333700000000002</c:v>
                </c:pt>
                <c:pt idx="15">
                  <c:v>0.76667050000000003</c:v>
                </c:pt>
                <c:pt idx="16">
                  <c:v>0.79993733</c:v>
                </c:pt>
                <c:pt idx="17">
                  <c:v>0.83333749999999995</c:v>
                </c:pt>
                <c:pt idx="18">
                  <c:v>0.86667099999999997</c:v>
                </c:pt>
                <c:pt idx="19">
                  <c:v>0.906671</c:v>
                </c:pt>
                <c:pt idx="20">
                  <c:v>0.94000459999999997</c:v>
                </c:pt>
                <c:pt idx="21">
                  <c:v>0.97333820000000004</c:v>
                </c:pt>
                <c:pt idx="22">
                  <c:v>1.0066717999999999</c:v>
                </c:pt>
                <c:pt idx="23">
                  <c:v>1.0400054000000001</c:v>
                </c:pt>
                <c:pt idx="24">
                  <c:v>1.073339</c:v>
                </c:pt>
              </c:numCache>
            </c:numRef>
          </c:yVal>
          <c:smooth val="1"/>
          <c:extLst>
            <c:ext xmlns:c16="http://schemas.microsoft.com/office/drawing/2014/chart" uri="{C3380CC4-5D6E-409C-BE32-E72D297353CC}">
              <c16:uniqueId val="{00000005-3AE2-4562-8F05-9EA4899C154E}"/>
            </c:ext>
          </c:extLst>
        </c:ser>
        <c:ser>
          <c:idx val="9"/>
          <c:order val="6"/>
          <c:tx>
            <c:v>45</c:v>
          </c:tx>
          <c:spPr>
            <a:ln w="12700">
              <a:solidFill>
                <a:srgbClr val="C00000"/>
              </a:solidFill>
            </a:ln>
            <a:effectLst/>
          </c:spPr>
          <c:marker>
            <c:symbol val="diamond"/>
            <c:size val="10"/>
            <c:spPr>
              <a:noFill/>
              <a:ln>
                <a:solidFill>
                  <a:srgbClr val="C00000"/>
                </a:solidFill>
              </a:ln>
            </c:spPr>
          </c:marker>
          <c:xVal>
            <c:numRef>
              <c:f>'Helium concentration'!$O$11:$O$23</c:f>
              <c:numCache>
                <c:formatCode>General</c:formatCode>
                <c:ptCount val="13"/>
                <c:pt idx="0">
                  <c:v>6.9458807826175092E-4</c:v>
                </c:pt>
                <c:pt idx="1">
                  <c:v>6.891754131044507E-4</c:v>
                </c:pt>
                <c:pt idx="2">
                  <c:v>6.8711512857770444E-4</c:v>
                </c:pt>
                <c:pt idx="3">
                  <c:v>6.889775284695702E-4</c:v>
                </c:pt>
                <c:pt idx="4">
                  <c:v>6.8895265772311008E-4</c:v>
                </c:pt>
                <c:pt idx="5">
                  <c:v>6.8935650322711494E-4</c:v>
                </c:pt>
                <c:pt idx="6">
                  <c:v>7.4229770553847188E-4</c:v>
                </c:pt>
                <c:pt idx="7">
                  <c:v>9.7294518974081682E-4</c:v>
                </c:pt>
                <c:pt idx="8">
                  <c:v>1.2322401243537327E-3</c:v>
                </c:pt>
                <c:pt idx="9">
                  <c:v>1.4585440137870435E-3</c:v>
                </c:pt>
                <c:pt idx="10">
                  <c:v>1.8878872030547781E-3</c:v>
                </c:pt>
                <c:pt idx="11">
                  <c:v>2.5435773324772749E-3</c:v>
                </c:pt>
                <c:pt idx="12">
                  <c:v>3.563543506910417E-3</c:v>
                </c:pt>
              </c:numCache>
            </c:numRef>
          </c:xVal>
          <c:yVal>
            <c:numRef>
              <c:f>'Helium concentration'!$E$11:$E$35</c:f>
              <c:numCache>
                <c:formatCode>0.00E+00</c:formatCode>
                <c:ptCount val="25"/>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0.56666950000000005</c:v>
                </c:pt>
                <c:pt idx="10">
                  <c:v>0.60000299999999995</c:v>
                </c:pt>
                <c:pt idx="11">
                  <c:v>0.63333649999999997</c:v>
                </c:pt>
                <c:pt idx="12">
                  <c:v>0.66673667000000003</c:v>
                </c:pt>
                <c:pt idx="13">
                  <c:v>0.7000035</c:v>
                </c:pt>
                <c:pt idx="14">
                  <c:v>0.73333700000000002</c:v>
                </c:pt>
                <c:pt idx="15">
                  <c:v>0.76667050000000003</c:v>
                </c:pt>
                <c:pt idx="16">
                  <c:v>0.79993733</c:v>
                </c:pt>
                <c:pt idx="17">
                  <c:v>0.83333749999999995</c:v>
                </c:pt>
                <c:pt idx="18">
                  <c:v>0.86667099999999997</c:v>
                </c:pt>
                <c:pt idx="19">
                  <c:v>0.906671</c:v>
                </c:pt>
                <c:pt idx="20">
                  <c:v>0.94000459999999997</c:v>
                </c:pt>
                <c:pt idx="21">
                  <c:v>0.97333820000000004</c:v>
                </c:pt>
                <c:pt idx="22">
                  <c:v>1.0066717999999999</c:v>
                </c:pt>
                <c:pt idx="23">
                  <c:v>1.0400054000000001</c:v>
                </c:pt>
                <c:pt idx="24">
                  <c:v>1.073339</c:v>
                </c:pt>
              </c:numCache>
            </c:numRef>
          </c:yVal>
          <c:smooth val="1"/>
          <c:extLst>
            <c:ext xmlns:c16="http://schemas.microsoft.com/office/drawing/2014/chart" uri="{C3380CC4-5D6E-409C-BE32-E72D297353CC}">
              <c16:uniqueId val="{00000006-3AE2-4562-8F05-9EA4899C154E}"/>
            </c:ext>
          </c:extLst>
        </c:ser>
        <c:ser>
          <c:idx val="8"/>
          <c:order val="7"/>
          <c:tx>
            <c:v>45</c:v>
          </c:tx>
          <c:spPr>
            <a:ln w="12700">
              <a:solidFill>
                <a:schemeClr val="tx1"/>
              </a:solidFill>
              <a:prstDash val="lgDash"/>
            </a:ln>
          </c:spPr>
          <c:marker>
            <c:symbol val="circle"/>
            <c:size val="6"/>
            <c:spPr>
              <a:noFill/>
              <a:ln>
                <a:solidFill>
                  <a:schemeClr val="bg1">
                    <a:lumMod val="50000"/>
                  </a:schemeClr>
                </a:solidFill>
              </a:ln>
            </c:spPr>
          </c:marker>
          <c:xVal>
            <c:numRef>
              <c:f>'Helium concentration'!$P$11:$P$23</c:f>
              <c:numCache>
                <c:formatCode>General</c:formatCode>
                <c:ptCount val="13"/>
                <c:pt idx="0">
                  <c:v>6.5938061211883706E-4</c:v>
                </c:pt>
                <c:pt idx="1">
                  <c:v>6.5158421789257104E-4</c:v>
                </c:pt>
                <c:pt idx="2">
                  <c:v>6.5189037892393847E-4</c:v>
                </c:pt>
                <c:pt idx="3">
                  <c:v>6.559168117693967E-4</c:v>
                </c:pt>
                <c:pt idx="4">
                  <c:v>6.6055783044558013E-4</c:v>
                </c:pt>
                <c:pt idx="5">
                  <c:v>6.6340437976153323E-4</c:v>
                </c:pt>
                <c:pt idx="6">
                  <c:v>7.085669348271328E-4</c:v>
                </c:pt>
                <c:pt idx="7">
                  <c:v>9.0078658183578842E-4</c:v>
                </c:pt>
                <c:pt idx="8">
                  <c:v>1.1366307129751674E-3</c:v>
                </c:pt>
                <c:pt idx="9">
                  <c:v>1.3756172758410312E-3</c:v>
                </c:pt>
                <c:pt idx="10">
                  <c:v>1.8082671953953613E-3</c:v>
                </c:pt>
                <c:pt idx="11">
                  <c:v>2.473322884459631E-3</c:v>
                </c:pt>
                <c:pt idx="12">
                  <c:v>3.9190683607519192E-3</c:v>
                </c:pt>
              </c:numCache>
            </c:numRef>
          </c:xVal>
          <c:yVal>
            <c:numRef>
              <c:f>'Helium concentration'!$E$11:$E$35</c:f>
              <c:numCache>
                <c:formatCode>0.00E+00</c:formatCode>
                <c:ptCount val="25"/>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0.56666950000000005</c:v>
                </c:pt>
                <c:pt idx="10">
                  <c:v>0.60000299999999995</c:v>
                </c:pt>
                <c:pt idx="11">
                  <c:v>0.63333649999999997</c:v>
                </c:pt>
                <c:pt idx="12">
                  <c:v>0.66673667000000003</c:v>
                </c:pt>
                <c:pt idx="13">
                  <c:v>0.7000035</c:v>
                </c:pt>
                <c:pt idx="14">
                  <c:v>0.73333700000000002</c:v>
                </c:pt>
                <c:pt idx="15">
                  <c:v>0.76667050000000003</c:v>
                </c:pt>
                <c:pt idx="16">
                  <c:v>0.79993733</c:v>
                </c:pt>
                <c:pt idx="17">
                  <c:v>0.83333749999999995</c:v>
                </c:pt>
                <c:pt idx="18">
                  <c:v>0.86667099999999997</c:v>
                </c:pt>
                <c:pt idx="19">
                  <c:v>0.906671</c:v>
                </c:pt>
                <c:pt idx="20">
                  <c:v>0.94000459999999997</c:v>
                </c:pt>
                <c:pt idx="21">
                  <c:v>0.97333820000000004</c:v>
                </c:pt>
                <c:pt idx="22">
                  <c:v>1.0066717999999999</c:v>
                </c:pt>
                <c:pt idx="23">
                  <c:v>1.0400054000000001</c:v>
                </c:pt>
                <c:pt idx="24">
                  <c:v>1.073339</c:v>
                </c:pt>
              </c:numCache>
            </c:numRef>
          </c:yVal>
          <c:smooth val="1"/>
          <c:extLst>
            <c:ext xmlns:c16="http://schemas.microsoft.com/office/drawing/2014/chart" uri="{C3380CC4-5D6E-409C-BE32-E72D297353CC}">
              <c16:uniqueId val="{00000007-3AE2-4562-8F05-9EA4899C154E}"/>
            </c:ext>
          </c:extLst>
        </c:ser>
        <c:ser>
          <c:idx val="0"/>
          <c:order val="8"/>
          <c:tx>
            <c:v>60</c:v>
          </c:tx>
          <c:spPr>
            <a:ln w="12700">
              <a:solidFill>
                <a:srgbClr val="C00000"/>
              </a:solidFill>
            </a:ln>
            <a:effectLst/>
          </c:spPr>
          <c:marker>
            <c:symbol val="plus"/>
            <c:size val="11"/>
            <c:spPr>
              <a:noFill/>
              <a:ln w="9525">
                <a:solidFill>
                  <a:srgbClr val="C00000"/>
                </a:solidFill>
              </a:ln>
              <a:effectLst/>
            </c:spPr>
          </c:marker>
          <c:xVal>
            <c:numRef>
              <c:f>'Helium concentration'!$S$11:$S$29</c:f>
              <c:numCache>
                <c:formatCode>General</c:formatCode>
                <c:ptCount val="19"/>
                <c:pt idx="0">
                  <c:v>3.1841675396208598E-4</c:v>
                </c:pt>
                <c:pt idx="1">
                  <c:v>3.1614483154800111E-4</c:v>
                </c:pt>
                <c:pt idx="2">
                  <c:v>3.1643723177778444E-4</c:v>
                </c:pt>
                <c:pt idx="3">
                  <c:v>3.1418764572702947E-4</c:v>
                </c:pt>
                <c:pt idx="4">
                  <c:v>3.1429158922718187E-4</c:v>
                </c:pt>
                <c:pt idx="5">
                  <c:v>3.1347430135505045E-4</c:v>
                </c:pt>
                <c:pt idx="6">
                  <c:v>3.334579799276856E-4</c:v>
                </c:pt>
                <c:pt idx="7">
                  <c:v>5.5356624877504832E-4</c:v>
                </c:pt>
                <c:pt idx="8">
                  <c:v>6.0807457844760514E-4</c:v>
                </c:pt>
                <c:pt idx="9">
                  <c:v>6.9003210218632823E-4</c:v>
                </c:pt>
                <c:pt idx="10">
                  <c:v>5.5356624877504832E-4</c:v>
                </c:pt>
                <c:pt idx="11">
                  <c:v>6.0807457844760514E-4</c:v>
                </c:pt>
                <c:pt idx="12">
                  <c:v>6.9003210218632823E-4</c:v>
                </c:pt>
                <c:pt idx="13">
                  <c:v>8.2832456999966278E-4</c:v>
                </c:pt>
                <c:pt idx="14">
                  <c:v>9.4278802419491079E-4</c:v>
                </c:pt>
                <c:pt idx="15">
                  <c:v>1.0510892440779912E-3</c:v>
                </c:pt>
                <c:pt idx="16">
                  <c:v>1.2054109417767719E-3</c:v>
                </c:pt>
                <c:pt idx="17">
                  <c:v>1.5273078430709972E-3</c:v>
                </c:pt>
                <c:pt idx="18">
                  <c:v>2.065648193829621E-3</c:v>
                </c:pt>
              </c:numCache>
            </c:numRef>
          </c:xVal>
          <c:yVal>
            <c:numRef>
              <c:f>'Helium concentration'!$E$11:$E$35</c:f>
              <c:numCache>
                <c:formatCode>0.00E+00</c:formatCode>
                <c:ptCount val="25"/>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0.56666950000000005</c:v>
                </c:pt>
                <c:pt idx="10">
                  <c:v>0.60000299999999995</c:v>
                </c:pt>
                <c:pt idx="11">
                  <c:v>0.63333649999999997</c:v>
                </c:pt>
                <c:pt idx="12">
                  <c:v>0.66673667000000003</c:v>
                </c:pt>
                <c:pt idx="13">
                  <c:v>0.7000035</c:v>
                </c:pt>
                <c:pt idx="14">
                  <c:v>0.73333700000000002</c:v>
                </c:pt>
                <c:pt idx="15">
                  <c:v>0.76667050000000003</c:v>
                </c:pt>
                <c:pt idx="16">
                  <c:v>0.79993733</c:v>
                </c:pt>
                <c:pt idx="17">
                  <c:v>0.83333749999999995</c:v>
                </c:pt>
                <c:pt idx="18">
                  <c:v>0.86667099999999997</c:v>
                </c:pt>
                <c:pt idx="19">
                  <c:v>0.906671</c:v>
                </c:pt>
                <c:pt idx="20">
                  <c:v>0.94000459999999997</c:v>
                </c:pt>
                <c:pt idx="21">
                  <c:v>0.97333820000000004</c:v>
                </c:pt>
                <c:pt idx="22">
                  <c:v>1.0066717999999999</c:v>
                </c:pt>
                <c:pt idx="23">
                  <c:v>1.0400054000000001</c:v>
                </c:pt>
                <c:pt idx="24">
                  <c:v>1.073339</c:v>
                </c:pt>
              </c:numCache>
            </c:numRef>
          </c:yVal>
          <c:smooth val="1"/>
          <c:extLst>
            <c:ext xmlns:c16="http://schemas.microsoft.com/office/drawing/2014/chart" uri="{C3380CC4-5D6E-409C-BE32-E72D297353CC}">
              <c16:uniqueId val="{00000008-3AE2-4562-8F05-9EA4899C154E}"/>
            </c:ext>
          </c:extLst>
        </c:ser>
        <c:ser>
          <c:idx val="1"/>
          <c:order val="9"/>
          <c:tx>
            <c:v>60</c:v>
          </c:tx>
          <c:spPr>
            <a:ln w="12700">
              <a:solidFill>
                <a:schemeClr val="tx1"/>
              </a:solidFill>
              <a:prstDash val="sysDot"/>
            </a:ln>
          </c:spPr>
          <c:marker>
            <c:symbol val="circle"/>
            <c:size val="6"/>
            <c:spPr>
              <a:noFill/>
              <a:ln>
                <a:solidFill>
                  <a:schemeClr val="bg1">
                    <a:lumMod val="50000"/>
                  </a:schemeClr>
                </a:solidFill>
              </a:ln>
            </c:spPr>
          </c:marker>
          <c:xVal>
            <c:numRef>
              <c:f>'Helium concentration'!$T$11:$T$29</c:f>
              <c:numCache>
                <c:formatCode>General</c:formatCode>
                <c:ptCount val="19"/>
                <c:pt idx="0">
                  <c:v>2.8914541290754283E-4</c:v>
                </c:pt>
                <c:pt idx="1">
                  <c:v>2.9114701934600912E-4</c:v>
                </c:pt>
                <c:pt idx="2">
                  <c:v>2.9075177141953969E-4</c:v>
                </c:pt>
                <c:pt idx="3">
                  <c:v>2.9208247524178845E-4</c:v>
                </c:pt>
                <c:pt idx="4">
                  <c:v>2.9071388462031039E-4</c:v>
                </c:pt>
                <c:pt idx="5">
                  <c:v>2.9028429640819289E-4</c:v>
                </c:pt>
                <c:pt idx="6">
                  <c:v>3.0629715680668512E-4</c:v>
                </c:pt>
                <c:pt idx="7">
                  <c:v>3.9310197446362609E-4</c:v>
                </c:pt>
                <c:pt idx="8">
                  <c:v>4.4919129454477544E-4</c:v>
                </c:pt>
                <c:pt idx="9">
                  <c:v>4.8628159541905323E-4</c:v>
                </c:pt>
                <c:pt idx="10">
                  <c:v>5.1586551184815122E-4</c:v>
                </c:pt>
                <c:pt idx="11">
                  <c:v>5.5881716204162911E-4</c:v>
                </c:pt>
                <c:pt idx="12">
                  <c:v>6.2557583584138912E-4</c:v>
                </c:pt>
                <c:pt idx="13">
                  <c:v>7.3962042686276873E-4</c:v>
                </c:pt>
                <c:pt idx="14">
                  <c:v>8.4107886130078502E-4</c:v>
                </c:pt>
                <c:pt idx="15">
                  <c:v>9.229086380789683E-4</c:v>
                </c:pt>
                <c:pt idx="16">
                  <c:v>1.0414120465838264E-3</c:v>
                </c:pt>
                <c:pt idx="17">
                  <c:v>1.2281736375512851E-3</c:v>
                </c:pt>
                <c:pt idx="18">
                  <c:v>1.7181513498228896E-3</c:v>
                </c:pt>
              </c:numCache>
            </c:numRef>
          </c:xVal>
          <c:yVal>
            <c:numRef>
              <c:f>'Helium concentration'!$E$11:$E$35</c:f>
              <c:numCache>
                <c:formatCode>0.00E+00</c:formatCode>
                <c:ptCount val="25"/>
                <c:pt idx="0">
                  <c:v>6.6667000000000004E-2</c:v>
                </c:pt>
                <c:pt idx="1">
                  <c:v>0.13333400000000001</c:v>
                </c:pt>
                <c:pt idx="2">
                  <c:v>0.20000100000000001</c:v>
                </c:pt>
                <c:pt idx="3">
                  <c:v>0.26666800000000002</c:v>
                </c:pt>
                <c:pt idx="4">
                  <c:v>0.33333499999999999</c:v>
                </c:pt>
                <c:pt idx="5">
                  <c:v>0.40006867000000002</c:v>
                </c:pt>
                <c:pt idx="6">
                  <c:v>0.466669</c:v>
                </c:pt>
                <c:pt idx="7">
                  <c:v>0.50000250000000002</c:v>
                </c:pt>
                <c:pt idx="8">
                  <c:v>0.53340266999999997</c:v>
                </c:pt>
                <c:pt idx="9">
                  <c:v>0.56666950000000005</c:v>
                </c:pt>
                <c:pt idx="10">
                  <c:v>0.60000299999999995</c:v>
                </c:pt>
                <c:pt idx="11">
                  <c:v>0.63333649999999997</c:v>
                </c:pt>
                <c:pt idx="12">
                  <c:v>0.66673667000000003</c:v>
                </c:pt>
                <c:pt idx="13">
                  <c:v>0.7000035</c:v>
                </c:pt>
                <c:pt idx="14">
                  <c:v>0.73333700000000002</c:v>
                </c:pt>
                <c:pt idx="15">
                  <c:v>0.76667050000000003</c:v>
                </c:pt>
                <c:pt idx="16">
                  <c:v>0.79993733</c:v>
                </c:pt>
                <c:pt idx="17">
                  <c:v>0.83333749999999995</c:v>
                </c:pt>
                <c:pt idx="18">
                  <c:v>0.86667099999999997</c:v>
                </c:pt>
                <c:pt idx="19">
                  <c:v>0.906671</c:v>
                </c:pt>
                <c:pt idx="20">
                  <c:v>0.94000459999999997</c:v>
                </c:pt>
                <c:pt idx="21">
                  <c:v>0.97333820000000004</c:v>
                </c:pt>
                <c:pt idx="22">
                  <c:v>1.0066717999999999</c:v>
                </c:pt>
                <c:pt idx="23">
                  <c:v>1.0400054000000001</c:v>
                </c:pt>
                <c:pt idx="24">
                  <c:v>1.073339</c:v>
                </c:pt>
              </c:numCache>
            </c:numRef>
          </c:yVal>
          <c:smooth val="1"/>
          <c:extLst>
            <c:ext xmlns:c16="http://schemas.microsoft.com/office/drawing/2014/chart" uri="{C3380CC4-5D6E-409C-BE32-E72D297353CC}">
              <c16:uniqueId val="{00000009-3AE2-4562-8F05-9EA4899C154E}"/>
            </c:ext>
          </c:extLst>
        </c:ser>
        <c:dLbls>
          <c:showLegendKey val="0"/>
          <c:showVal val="0"/>
          <c:showCatName val="0"/>
          <c:showSerName val="0"/>
          <c:showPercent val="0"/>
          <c:showBubbleSize val="0"/>
        </c:dLbls>
        <c:axId val="1119186128"/>
        <c:axId val="1119186544"/>
      </c:scatterChart>
      <c:valAx>
        <c:axId val="1119186128"/>
        <c:scaling>
          <c:orientation val="minMax"/>
          <c:max val="2.0000000000000004E-2"/>
          <c:min val="0"/>
        </c:scaling>
        <c:delete val="0"/>
        <c:axPos val="b"/>
        <c:title>
          <c:tx>
            <c:rich>
              <a:bodyPr/>
              <a:lstStyle/>
              <a:p>
                <a:pPr>
                  <a:defRPr/>
                </a:pPr>
                <a:r>
                  <a:rPr lang="en-US"/>
                  <a:t>Dimensionless temperature</a:t>
                </a:r>
                <a:endParaRPr lang="en-CA"/>
              </a:p>
            </c:rich>
          </c:tx>
          <c:overlay val="0"/>
        </c:title>
        <c:numFmt formatCode="General" sourceLinked="1"/>
        <c:majorTickMark val="in"/>
        <c:minorTickMark val="none"/>
        <c:tickLblPos val="nextTo"/>
        <c:spPr>
          <a:noFill/>
          <a:ln w="9525" cap="flat" cmpd="sng" algn="ctr">
            <a:solidFill>
              <a:schemeClr val="tx1"/>
            </a:solidFill>
            <a:round/>
          </a:ln>
          <a:effectLst/>
        </c:spPr>
        <c:txPr>
          <a:bodyPr rot="-60000000" vert="horz"/>
          <a:lstStyle/>
          <a:p>
            <a:pPr>
              <a:defRPr/>
            </a:pPr>
            <a:endParaRPr lang="en-US"/>
          </a:p>
        </c:txPr>
        <c:crossAx val="1119186544"/>
        <c:crosses val="autoZero"/>
        <c:crossBetween val="midCat"/>
        <c:majorUnit val="5.000000000000001E-3"/>
      </c:valAx>
      <c:valAx>
        <c:axId val="1119186544"/>
        <c:scaling>
          <c:orientation val="minMax"/>
          <c:max val="1.2"/>
          <c:min val="0"/>
        </c:scaling>
        <c:delete val="0"/>
        <c:axPos val="l"/>
        <c:title>
          <c:tx>
            <c:rich>
              <a:bodyPr/>
              <a:lstStyle/>
              <a:p>
                <a:pPr>
                  <a:defRPr/>
                </a:pPr>
                <a:r>
                  <a:rPr lang="en-CA"/>
                  <a:t>Dimensionless height</a:t>
                </a:r>
              </a:p>
            </c:rich>
          </c:tx>
          <c:layout>
            <c:manualLayout>
              <c:xMode val="edge"/>
              <c:yMode val="edge"/>
              <c:x val="2.6422661886117602E-3"/>
              <c:y val="0.31819288300098097"/>
            </c:manualLayout>
          </c:layout>
          <c:overlay val="0"/>
        </c:title>
        <c:numFmt formatCode="General" sourceLinked="0"/>
        <c:majorTickMark val="in"/>
        <c:minorTickMark val="none"/>
        <c:tickLblPos val="nextTo"/>
        <c:spPr>
          <a:noFill/>
          <a:ln w="9525" cap="flat" cmpd="sng" algn="ctr">
            <a:solidFill>
              <a:schemeClr val="tx1"/>
            </a:solidFill>
            <a:round/>
          </a:ln>
          <a:effectLst/>
        </c:spPr>
        <c:txPr>
          <a:bodyPr rot="-60000000" vert="horz"/>
          <a:lstStyle/>
          <a:p>
            <a:pPr>
              <a:defRPr/>
            </a:pPr>
            <a:endParaRPr lang="en-US"/>
          </a:p>
        </c:txPr>
        <c:crossAx val="1119186128"/>
        <c:crosses val="autoZero"/>
        <c:crossBetween val="midCat"/>
      </c:valAx>
    </c:plotArea>
    <c:legend>
      <c:legendPos val="r"/>
      <c:layout>
        <c:manualLayout>
          <c:xMode val="edge"/>
          <c:yMode val="edge"/>
          <c:x val="0.452877618522602"/>
          <c:y val="0.17884936929741557"/>
          <c:w val="0.49420066152149944"/>
          <c:h val="0.24979815781020762"/>
        </c:manualLayout>
      </c:layout>
      <c:overlay val="0"/>
    </c:legend>
    <c:plotVisOnly val="1"/>
    <c:dispBlanksAs val="gap"/>
    <c:showDLblsOverMax val="0"/>
    <c:extLst/>
  </c:chart>
  <c:spPr>
    <a:ln>
      <a:no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0.45071</cdr:x>
      <cdr:y>0.55213</cdr:y>
    </cdr:from>
    <cdr:to>
      <cdr:x>0.95788</cdr:x>
      <cdr:y>0.67562</cdr:y>
    </cdr:to>
    <cdr:sp macro="" textlink="">
      <cdr:nvSpPr>
        <cdr:cNvPr id="2" name="Text Box 12"/>
        <cdr:cNvSpPr txBox="1"/>
      </cdr:nvSpPr>
      <cdr:spPr>
        <a:xfrm xmlns:a="http://schemas.openxmlformats.org/drawingml/2006/main">
          <a:off x="1297931" y="1589986"/>
          <a:ext cx="1460510" cy="35561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sz="1000">
              <a:effectLst/>
              <a:latin typeface="Times New Roman" panose="02020603050405020304" pitchFamily="18" charset="0"/>
              <a:ea typeface="宋体" panose="02010600030101010101" pitchFamily="2" charset="-122"/>
            </a:rPr>
            <a:t>Real fire</a:t>
          </a:r>
          <a:r>
            <a:rPr lang="en-US" sz="1000" baseline="0">
              <a:effectLst/>
              <a:latin typeface="Times New Roman" panose="02020603050405020304" pitchFamily="18" charset="0"/>
              <a:ea typeface="宋体" panose="02010600030101010101" pitchFamily="2" charset="-122"/>
            </a:rPr>
            <a:t>       </a:t>
          </a:r>
          <a:r>
            <a:rPr lang="en-US" sz="1000">
              <a:effectLst/>
              <a:latin typeface="Times New Roman" panose="02020603050405020304" pitchFamily="18" charset="0"/>
              <a:ea typeface="宋体" panose="02010600030101010101" pitchFamily="2" charset="-122"/>
            </a:rPr>
            <a:t>Helium</a:t>
          </a:r>
          <a:endParaRPr lang="en-CA" sz="1000">
            <a:effectLst/>
            <a:latin typeface="Times New Roman" panose="02020603050405020304" pitchFamily="18" charset="0"/>
            <a:ea typeface="宋体" panose="02010600030101010101" pitchFamily="2" charset="-122"/>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0.49283</cdr:x>
      <cdr:y>0.08025</cdr:y>
    </cdr:from>
    <cdr:to>
      <cdr:x>1</cdr:x>
      <cdr:y>0.20374</cdr:y>
    </cdr:to>
    <cdr:sp macro="" textlink="">
      <cdr:nvSpPr>
        <cdr:cNvPr id="4" name="Text Box 12"/>
        <cdr:cNvSpPr txBox="1"/>
      </cdr:nvSpPr>
      <cdr:spPr>
        <a:xfrm xmlns:a="http://schemas.openxmlformats.org/drawingml/2006/main">
          <a:off x="1419215" y="231086"/>
          <a:ext cx="1460510" cy="35561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sz="1000">
              <a:effectLst/>
              <a:latin typeface="Times New Roman" panose="02020603050405020304" pitchFamily="18" charset="0"/>
              <a:ea typeface="宋体" panose="02010600030101010101" pitchFamily="2" charset="-122"/>
            </a:rPr>
            <a:t>Real fire</a:t>
          </a:r>
          <a:r>
            <a:rPr lang="en-US" sz="1000" baseline="0">
              <a:effectLst/>
              <a:latin typeface="Times New Roman" panose="02020603050405020304" pitchFamily="18" charset="0"/>
              <a:ea typeface="宋体" panose="02010600030101010101" pitchFamily="2" charset="-122"/>
            </a:rPr>
            <a:t>       </a:t>
          </a:r>
          <a:r>
            <a:rPr lang="en-US" sz="1000">
              <a:effectLst/>
              <a:latin typeface="Times New Roman" panose="02020603050405020304" pitchFamily="18" charset="0"/>
              <a:ea typeface="宋体" panose="02010600030101010101" pitchFamily="2" charset="-122"/>
            </a:rPr>
            <a:t>Helium</a:t>
          </a:r>
          <a:endParaRPr lang="en-CA" sz="1000">
            <a:effectLst/>
            <a:latin typeface="Times New Roman" panose="02020603050405020304" pitchFamily="18" charset="0"/>
            <a:ea typeface="宋体" panose="02010600030101010101" pitchFamily="2" charset="-122"/>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2.xml><?xml version="1.0" encoding="utf-8"?>
<ds:datastoreItem xmlns:ds="http://schemas.openxmlformats.org/officeDocument/2006/customXml" ds:itemID="{B03A01BC-43F3-4EFB-A762-B44D8B7B0644}">
  <ds:schemaRefs>
    <ds:schemaRef ds:uri="http://schemas.openxmlformats.org/officeDocument/2006/bibliography"/>
  </ds:schemaRefs>
</ds:datastoreItem>
</file>

<file path=customXml/itemProps3.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2</Pages>
  <Words>2175</Words>
  <Characters>12403</Characters>
  <Application>Microsoft Office Word</Application>
  <DocSecurity>0</DocSecurity>
  <Lines>103</Lines>
  <Paragraphs>29</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{logo} 11th Int conference on SHM – Addheader and fooer</vt:lpstr>
      <vt:lpstr>{logo} 11th Int conference on SHM – Addheader and fooer</vt:lpstr>
      <vt:lpstr>ABSTRACT: This is a sample file demonstrating the style for Eurodyn 2011 papers</vt:lpstr>
    </vt:vector>
  </TitlesOfParts>
  <Company>K.U.Leuven</Company>
  <LinksUpToDate>false</LinksUpToDate>
  <CharactersWithSpaces>14549</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Xin Zhang</cp:lastModifiedBy>
  <cp:revision>75</cp:revision>
  <cp:lastPrinted>2022-05-02T20:43:00Z</cp:lastPrinted>
  <dcterms:created xsi:type="dcterms:W3CDTF">2022-01-13T06:54:00Z</dcterms:created>
  <dcterms:modified xsi:type="dcterms:W3CDTF">2022-07-21T14:27:00Z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http://www.zotero.org/styles/building-and-environment</vt:lpwstr>
  </property>
  <property fmtid="{D5CDD505-2E9C-101B-9397-08002B2CF9AE}" pid="10" name="Mendeley Recent Style Name 3_1">
    <vt:lpwstr>Building and Environment</vt:lpwstr>
  </property>
  <property fmtid="{D5CDD505-2E9C-101B-9397-08002B2CF9AE}" pid="11" name="Mendeley Recent Style Id 4_1">
    <vt:lpwstr>http://www.zotero.org/styles/energy-and-buildings</vt:lpwstr>
  </property>
  <property fmtid="{D5CDD505-2E9C-101B-9397-08002B2CF9AE}" pid="12" name="Mendeley Recent Style Name 4_1">
    <vt:lpwstr>Energy &amp; Buildings</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http://www.zotero.org/styles/journal-of-cleaner-production</vt:lpwstr>
  </property>
  <property fmtid="{D5CDD505-2E9C-101B-9397-08002B2CF9AE}" pid="16" name="Mendeley Recent Style Name 6_1">
    <vt:lpwstr>Journal of Cleaner Production</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http://www.zotero.org/styles/sustainable-cities-and-society</vt:lpwstr>
  </property>
  <property fmtid="{D5CDD505-2E9C-101B-9397-08002B2CF9AE}" pid="22" name="Mendeley Recent Style Name 9_1">
    <vt:lpwstr>Sustainable Cities and Society</vt:lpwstr>
  </property>
  <property fmtid="{D5CDD505-2E9C-101B-9397-08002B2CF9AE}" pid="23" name="Mendeley Document_1">
    <vt:lpwstr>True</vt:lpwstr>
  </property>
  <property fmtid="{D5CDD505-2E9C-101B-9397-08002B2CF9AE}" pid="24" name="Mendeley Unique User Id_1">
    <vt:lpwstr>20e0b52b-cf63-3f49-8a55-e74fe968c484</vt:lpwstr>
  </property>
  <property fmtid="{D5CDD505-2E9C-101B-9397-08002B2CF9AE}" pid="25" name="Mendeley Citation Style_1">
    <vt:lpwstr>http://www.zotero.org/styles/ieee</vt:lpwstr>
  </property>
</Properties>
</file>