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5CFEE" w14:textId="77777777" w:rsidR="00611669" w:rsidRPr="007C0D2D" w:rsidRDefault="00611669" w:rsidP="009F20B8">
      <w:pPr>
        <w:rPr>
          <w:lang w:val="en-CA"/>
        </w:rPr>
      </w:pPr>
    </w:p>
    <w:p w14:paraId="438BEE62" w14:textId="77777777" w:rsidR="00611669" w:rsidRDefault="00611669" w:rsidP="009F20B8"/>
    <w:p w14:paraId="69AC3DC0" w14:textId="04EE8A93" w:rsidR="0084325B" w:rsidRPr="0084325B" w:rsidRDefault="005A692B" w:rsidP="00792C35">
      <w:r>
        <w:rPr>
          <w:noProof/>
        </w:rPr>
        <mc:AlternateContent>
          <mc:Choice Requires="wps">
            <w:drawing>
              <wp:anchor distT="0" distB="0" distL="114935" distR="114935" simplePos="0" relativeHeight="251657728" behindDoc="0" locked="0" layoutInCell="1" allowOverlap="1" wp14:anchorId="2781095F" wp14:editId="77D4CD8B">
                <wp:simplePos x="0" y="0"/>
                <wp:positionH relativeFrom="page">
                  <wp:posOffset>544830</wp:posOffset>
                </wp:positionH>
                <wp:positionV relativeFrom="page">
                  <wp:posOffset>1032510</wp:posOffset>
                </wp:positionV>
                <wp:extent cx="6480175" cy="1264285"/>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264285"/>
                        </a:xfrm>
                        <a:prstGeom prst="rect">
                          <a:avLst/>
                        </a:prstGeom>
                        <a:solidFill>
                          <a:srgbClr val="FFFFFF">
                            <a:alpha val="0"/>
                          </a:srgbClr>
                        </a:solidFill>
                        <a:ln>
                          <a:noFill/>
                        </a:ln>
                      </wps:spPr>
                      <wps:txbx>
                        <w:txbxContent>
                          <w:p w14:paraId="1D881ED9" w14:textId="1FE8E08F" w:rsidR="00D96E7E" w:rsidRPr="00D96E7E" w:rsidRDefault="003B5890" w:rsidP="003B5890">
                            <w:pPr>
                              <w:pStyle w:val="Title"/>
                            </w:pPr>
                            <w:r>
                              <w:t>Experimental Modal Testing of Damaged Reinforced Concrete Beams</w:t>
                            </w:r>
                          </w:p>
                          <w:p w14:paraId="1F5BBAC4" w14:textId="03AE797E" w:rsidR="006B372D" w:rsidRDefault="006B372D" w:rsidP="00611669">
                            <w:pPr>
                              <w:pStyle w:val="Authors"/>
                              <w:rPr>
                                <w:lang w:val="en-CA"/>
                              </w:rPr>
                            </w:pPr>
                            <w:r w:rsidRPr="006B372D">
                              <w:rPr>
                                <w:lang w:val="en-CA"/>
                              </w:rPr>
                              <w:t>Kianfar, Ehsan</w:t>
                            </w:r>
                            <w:r w:rsidRPr="006B372D">
                              <w:rPr>
                                <w:vertAlign w:val="superscript"/>
                                <w:lang w:val="en-CA"/>
                              </w:rPr>
                              <w:t>1</w:t>
                            </w:r>
                            <w:r w:rsidRPr="006B372D">
                              <w:rPr>
                                <w:lang w:val="en-CA"/>
                              </w:rPr>
                              <w:t>, Arjomandi, Kaveh</w:t>
                            </w:r>
                            <w:r w:rsidRPr="006B372D">
                              <w:rPr>
                                <w:vertAlign w:val="superscript"/>
                                <w:lang w:val="en-CA"/>
                              </w:rPr>
                              <w:t>2</w:t>
                            </w:r>
                            <w:r w:rsidRPr="006B372D">
                              <w:rPr>
                                <w:lang w:val="en-CA"/>
                              </w:rPr>
                              <w:t>, Lloyd, Alan</w:t>
                            </w:r>
                            <w:r w:rsidRPr="006B372D">
                              <w:rPr>
                                <w:vertAlign w:val="superscript"/>
                                <w:lang w:val="en-CA"/>
                              </w:rPr>
                              <w:t>3</w:t>
                            </w:r>
                          </w:p>
                          <w:p w14:paraId="0B822B5B" w14:textId="1AF65937" w:rsidR="006B372D" w:rsidRPr="006B372D" w:rsidRDefault="00611669" w:rsidP="00796441">
                            <w:pPr>
                              <w:pStyle w:val="Authors"/>
                              <w:rPr>
                                <w:lang w:val="en-CA"/>
                              </w:rPr>
                            </w:pPr>
                            <w:proofErr w:type="gramStart"/>
                            <w:r w:rsidRPr="00531DA2">
                              <w:rPr>
                                <w:vertAlign w:val="superscript"/>
                                <w:lang w:val="en-CA"/>
                              </w:rPr>
                              <w:t>1</w:t>
                            </w:r>
                            <w:r>
                              <w:rPr>
                                <w:lang w:val="en-CA"/>
                              </w:rPr>
                              <w:t xml:space="preserve"> </w:t>
                            </w:r>
                            <w:r w:rsidR="006B372D" w:rsidRPr="006B372D">
                              <w:rPr>
                                <w:lang w:val="en-CA"/>
                              </w:rPr>
                              <w:t xml:space="preserve"> PhD</w:t>
                            </w:r>
                            <w:proofErr w:type="gramEnd"/>
                            <w:r w:rsidR="006B372D" w:rsidRPr="006B372D">
                              <w:rPr>
                                <w:lang w:val="en-CA"/>
                              </w:rPr>
                              <w:t xml:space="preserve"> Candidate, Department of Civil Engineering, University of New Brunswick, Canada</w:t>
                            </w:r>
                          </w:p>
                          <w:p w14:paraId="1BC607D2" w14:textId="77777777" w:rsidR="006B372D" w:rsidRPr="006B372D" w:rsidRDefault="006B372D" w:rsidP="00796441">
                            <w:pPr>
                              <w:pStyle w:val="Authors"/>
                              <w:rPr>
                                <w:lang w:val="en-CA"/>
                              </w:rPr>
                            </w:pPr>
                            <w:r w:rsidRPr="006B372D">
                              <w:rPr>
                                <w:vertAlign w:val="superscript"/>
                                <w:lang w:val="en-CA"/>
                              </w:rPr>
                              <w:t>2</w:t>
                            </w:r>
                            <w:r w:rsidRPr="006B372D">
                              <w:rPr>
                                <w:lang w:val="en-CA"/>
                              </w:rPr>
                              <w:t xml:space="preserve"> Associate Professor, Department of Civil Engineering, University of New Brunswick, Canada</w:t>
                            </w:r>
                          </w:p>
                          <w:p w14:paraId="18BDFEF8" w14:textId="77777777" w:rsidR="006B372D" w:rsidRDefault="006B372D" w:rsidP="00796441">
                            <w:pPr>
                              <w:pStyle w:val="Authors"/>
                              <w:rPr>
                                <w:lang w:val="en-CA"/>
                              </w:rPr>
                            </w:pPr>
                            <w:r w:rsidRPr="006B372D">
                              <w:rPr>
                                <w:vertAlign w:val="superscript"/>
                                <w:lang w:val="en-CA"/>
                              </w:rPr>
                              <w:t>3</w:t>
                            </w:r>
                            <w:r w:rsidRPr="006B372D">
                              <w:rPr>
                                <w:lang w:val="en-CA"/>
                              </w:rPr>
                              <w:t xml:space="preserve"> Associate Professor, Department of Civil Engineering, University of New Brunswick, Canada</w:t>
                            </w:r>
                          </w:p>
                          <w:p w14:paraId="054EFC7B" w14:textId="00A28CDA" w:rsidR="00611669" w:rsidRDefault="00611669" w:rsidP="00796441">
                            <w:pPr>
                              <w:pStyle w:val="Authors"/>
                            </w:pPr>
                            <w:proofErr w:type="gramStart"/>
                            <w:r>
                              <w:t>Email</w:t>
                            </w:r>
                            <w:proofErr w:type="gramEnd"/>
                            <w:r>
                              <w:t xml:space="preserve"> : </w:t>
                            </w:r>
                            <w:r w:rsidR="001C28E8">
                              <w:t>ekianfar</w:t>
                            </w:r>
                            <w:r>
                              <w:t>@</w:t>
                            </w:r>
                            <w:r w:rsidR="001C28E8">
                              <w:t>unb</w:t>
                            </w:r>
                            <w:r>
                              <w:t>.ca</w:t>
                            </w:r>
                          </w:p>
                          <w:p w14:paraId="23561DD1" w14:textId="795CE8AB" w:rsidR="00D96E7E" w:rsidRDefault="00D96E7E" w:rsidP="00611669">
                            <w:pPr>
                              <w:pStyle w:val="Author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1095F" id="_x0000_t202" coordsize="21600,21600" o:spt="202" path="m,l,21600r21600,l21600,xe">
                <v:stroke joinstyle="miter"/>
                <v:path gradientshapeok="t" o:connecttype="rect"/>
              </v:shapetype>
              <v:shape id="Text Box 7" o:spid="_x0000_s1026" type="#_x0000_t202" style="position:absolute;left:0;text-align:left;margin-left:42.9pt;margin-top:81.3pt;width:510.25pt;height:99.5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" stroked="f">
                <v:fill opacity="0"/>
                <v:textbox inset="0,0,0,0">
                  <w:txbxContent>
                    <w:p w14:paraId="1D881ED9" w14:textId="1FE8E08F" w:rsidR="00D96E7E" w:rsidRPr="00D96E7E" w:rsidRDefault="003B5890" w:rsidP="003B5890">
                      <w:pPr>
                        <w:pStyle w:val="Title"/>
                      </w:pPr>
                      <w:r>
                        <w:t>Experimental Modal Testing of Damaged Reinforced Concrete Beams</w:t>
                      </w:r>
                    </w:p>
                    <w:p w14:paraId="1F5BBAC4" w14:textId="03AE797E" w:rsidR="006B372D" w:rsidRDefault="006B372D" w:rsidP="00611669">
                      <w:pPr>
                        <w:pStyle w:val="Authors"/>
                        <w:rPr>
                          <w:lang w:val="en-CA"/>
                        </w:rPr>
                      </w:pPr>
                      <w:r w:rsidRPr="006B372D">
                        <w:rPr>
                          <w:lang w:val="en-CA"/>
                        </w:rPr>
                        <w:t>Kianfar, Ehsan</w:t>
                      </w:r>
                      <w:r w:rsidRPr="006B372D">
                        <w:rPr>
                          <w:vertAlign w:val="superscript"/>
                          <w:lang w:val="en-CA"/>
                        </w:rPr>
                        <w:t>1</w:t>
                      </w:r>
                      <w:r w:rsidRPr="006B372D">
                        <w:rPr>
                          <w:lang w:val="en-CA"/>
                        </w:rPr>
                        <w:t>, Arjomandi, Kaveh</w:t>
                      </w:r>
                      <w:r w:rsidRPr="006B372D">
                        <w:rPr>
                          <w:vertAlign w:val="superscript"/>
                          <w:lang w:val="en-CA"/>
                        </w:rPr>
                        <w:t>2</w:t>
                      </w:r>
                      <w:r w:rsidRPr="006B372D">
                        <w:rPr>
                          <w:lang w:val="en-CA"/>
                        </w:rPr>
                        <w:t>, Lloyd, Alan</w:t>
                      </w:r>
                      <w:r w:rsidRPr="006B372D">
                        <w:rPr>
                          <w:vertAlign w:val="superscript"/>
                          <w:lang w:val="en-CA"/>
                        </w:rPr>
                        <w:t>3</w:t>
                      </w:r>
                    </w:p>
                    <w:p w14:paraId="0B822B5B" w14:textId="1AF65937" w:rsidR="006B372D" w:rsidRPr="006B372D" w:rsidRDefault="00611669" w:rsidP="00796441">
                      <w:pPr>
                        <w:pStyle w:val="Authors"/>
                        <w:rPr>
                          <w:lang w:val="en-CA"/>
                        </w:rPr>
                      </w:pPr>
                      <w:proofErr w:type="gramStart"/>
                      <w:r w:rsidRPr="00531DA2">
                        <w:rPr>
                          <w:vertAlign w:val="superscript"/>
                          <w:lang w:val="en-CA"/>
                        </w:rPr>
                        <w:t>1</w:t>
                      </w:r>
                      <w:r>
                        <w:rPr>
                          <w:lang w:val="en-CA"/>
                        </w:rPr>
                        <w:t xml:space="preserve"> </w:t>
                      </w:r>
                      <w:r w:rsidR="006B372D" w:rsidRPr="006B372D">
                        <w:rPr>
                          <w:lang w:val="en-CA"/>
                        </w:rPr>
                        <w:t xml:space="preserve"> PhD</w:t>
                      </w:r>
                      <w:proofErr w:type="gramEnd"/>
                      <w:r w:rsidR="006B372D" w:rsidRPr="006B372D">
                        <w:rPr>
                          <w:lang w:val="en-CA"/>
                        </w:rPr>
                        <w:t xml:space="preserve"> Candidate, Department of Civil Engineering, University of New Brunswick, Canada</w:t>
                      </w:r>
                    </w:p>
                    <w:p w14:paraId="1BC607D2" w14:textId="77777777" w:rsidR="006B372D" w:rsidRPr="006B372D" w:rsidRDefault="006B372D" w:rsidP="00796441">
                      <w:pPr>
                        <w:pStyle w:val="Authors"/>
                        <w:rPr>
                          <w:lang w:val="en-CA"/>
                        </w:rPr>
                      </w:pPr>
                      <w:r w:rsidRPr="006B372D">
                        <w:rPr>
                          <w:vertAlign w:val="superscript"/>
                          <w:lang w:val="en-CA"/>
                        </w:rPr>
                        <w:t>2</w:t>
                      </w:r>
                      <w:r w:rsidRPr="006B372D">
                        <w:rPr>
                          <w:lang w:val="en-CA"/>
                        </w:rPr>
                        <w:t xml:space="preserve"> Associate Professor, Department of Civil Engineering, University of New Brunswick, Canada</w:t>
                      </w:r>
                    </w:p>
                    <w:p w14:paraId="18BDFEF8" w14:textId="77777777" w:rsidR="006B372D" w:rsidRDefault="006B372D" w:rsidP="00796441">
                      <w:pPr>
                        <w:pStyle w:val="Authors"/>
                        <w:rPr>
                          <w:lang w:val="en-CA"/>
                        </w:rPr>
                      </w:pPr>
                      <w:r w:rsidRPr="006B372D">
                        <w:rPr>
                          <w:vertAlign w:val="superscript"/>
                          <w:lang w:val="en-CA"/>
                        </w:rPr>
                        <w:t>3</w:t>
                      </w:r>
                      <w:r w:rsidRPr="006B372D">
                        <w:rPr>
                          <w:lang w:val="en-CA"/>
                        </w:rPr>
                        <w:t xml:space="preserve"> Associate Professor, Department of Civil Engineering, University of New Brunswick, Canada</w:t>
                      </w:r>
                    </w:p>
                    <w:p w14:paraId="054EFC7B" w14:textId="00A28CDA" w:rsidR="00611669" w:rsidRDefault="00611669" w:rsidP="00796441">
                      <w:pPr>
                        <w:pStyle w:val="Authors"/>
                      </w:pPr>
                      <w:proofErr w:type="gramStart"/>
                      <w:r>
                        <w:t>Email</w:t>
                      </w:r>
                      <w:proofErr w:type="gramEnd"/>
                      <w:r>
                        <w:t xml:space="preserve"> : </w:t>
                      </w:r>
                      <w:r w:rsidR="001C28E8">
                        <w:t>ekianfar</w:t>
                      </w:r>
                      <w:r>
                        <w:t>@</w:t>
                      </w:r>
                      <w:r w:rsidR="001C28E8">
                        <w:t>unb</w:t>
                      </w:r>
                      <w:r>
                        <w:t>.ca</w:t>
                      </w:r>
                    </w:p>
                    <w:p w14:paraId="23561DD1" w14:textId="795CE8AB" w:rsidR="00D96E7E" w:rsidRDefault="00D96E7E" w:rsidP="00611669">
                      <w:pPr>
                        <w:pStyle w:val="Authors"/>
                      </w:pPr>
                    </w:p>
                  </w:txbxContent>
                </v:textbox>
                <w10:wrap type="square" anchorx="page" anchory="page"/>
              </v:shape>
            </w:pict>
          </mc:Fallback>
        </mc:AlternateContent>
      </w:r>
      <w:r w:rsidR="00D96E7E" w:rsidRPr="00D96E7E">
        <w:t xml:space="preserve">ABSTRACT: </w:t>
      </w:r>
      <w:r w:rsidR="003B5890">
        <w:t xml:space="preserve">In this paper, the modal parameters of </w:t>
      </w:r>
      <w:r w:rsidR="00A365F1">
        <w:t xml:space="preserve">a </w:t>
      </w:r>
      <w:r w:rsidR="003B5890">
        <w:t xml:space="preserve">reinforced concrete beam are extracted using vibration tests. This research used a concrete beam of 200 mm in width, 250 mm in depth, and 2200 mm in length. Experimental modal analysis (EMA) was carried out at undamaged and different damage levels. The effectiveness of EMA was investigated through different support conditions, various hammer tips, position of </w:t>
      </w:r>
      <w:r w:rsidR="0015585C">
        <w:t xml:space="preserve">the </w:t>
      </w:r>
      <w:r w:rsidR="003B5890">
        <w:t>reference point</w:t>
      </w:r>
      <w:r w:rsidR="0015585C">
        <w:t>s</w:t>
      </w:r>
      <w:r w:rsidR="003B5890">
        <w:t xml:space="preserve">, level of excitation and required averaging of excitations. The EMA method measured natural frequencies, damping ratios, and complex mode shapes by a frequency-domain technique applying the </w:t>
      </w:r>
      <w:r w:rsidR="003B5890" w:rsidRPr="003B5890">
        <w:t>least-squares complex exponential method</w:t>
      </w:r>
      <w:r w:rsidR="003B5890">
        <w:t>. The best setups for the dynamic tests based on the investigated parameters were proposed for the EMA method. The effect of damage in the concrete beam on the extracted natural frequencies and mode shapes was presented and discussed.</w:t>
      </w:r>
    </w:p>
    <w:p w14:paraId="0FC9EB6F" w14:textId="0DD57B52" w:rsidR="0022400C" w:rsidRPr="00CD176A" w:rsidRDefault="00414E82" w:rsidP="00CD176A">
      <w:pPr>
        <w:pStyle w:val="KeyWords"/>
      </w:pPr>
      <w:r>
        <w:t xml:space="preserve">KEY WORDS: </w:t>
      </w:r>
      <w:r w:rsidR="00792C35">
        <w:t>Modal Analysis, Structural Health Monitoring, EMA, Reinforced Concrete</w:t>
      </w:r>
      <w:r w:rsidR="003B5890">
        <w:t xml:space="preserve"> Beam</w:t>
      </w:r>
      <w:r w:rsidR="00D96E7E" w:rsidRPr="00CD176A">
        <w:t>.</w:t>
      </w:r>
    </w:p>
    <w:p w14:paraId="5059BE64" w14:textId="77777777" w:rsidR="00D96E7E" w:rsidRPr="00CD176A" w:rsidRDefault="00D96E7E" w:rsidP="00CD176A">
      <w:pPr>
        <w:pStyle w:val="KeyWords"/>
        <w:sectPr w:rsidR="00D96E7E" w:rsidRPr="00CD176A" w:rsidSect="009529EB">
          <w:headerReference w:type="even" r:id="rId11"/>
          <w:headerReference w:type="default" r:id="rId12"/>
          <w:footerReference w:type="even" r:id="rId13"/>
          <w:footerReference w:type="default" r:id="rId14"/>
          <w:headerReference w:type="first" r:id="rId15"/>
          <w:footerReference w:type="first" r:id="rId16"/>
          <w:pgSz w:w="11907" w:h="16839" w:code="9"/>
          <w:pgMar w:top="1418" w:right="794" w:bottom="1418" w:left="794" w:header="709" w:footer="709" w:gutter="0"/>
          <w:cols w:space="708"/>
          <w:titlePg/>
          <w:docGrid w:linePitch="360"/>
        </w:sectPr>
      </w:pPr>
    </w:p>
    <w:p w14:paraId="1DE9DD98" w14:textId="24DAC064" w:rsidR="00D96E7E" w:rsidRDefault="001C28E8" w:rsidP="009F20B8">
      <w:pPr>
        <w:pStyle w:val="Heading1"/>
      </w:pPr>
      <w:r>
        <w:t>Introduction</w:t>
      </w:r>
    </w:p>
    <w:p w14:paraId="70978E8D" w14:textId="696496E9" w:rsidR="00FA7F88" w:rsidRPr="00897B11" w:rsidRDefault="00FA7F88" w:rsidP="00FA7F88">
      <w:pPr>
        <w:rPr>
          <w:rFonts w:eastAsia="SimSun"/>
          <w:lang w:eastAsia="en-US"/>
        </w:rPr>
      </w:pPr>
      <w:r>
        <w:rPr>
          <w:rFonts w:eastAsia="SimSun"/>
          <w:lang w:eastAsia="en-US"/>
        </w:rPr>
        <w:t>F</w:t>
      </w:r>
      <w:r w:rsidRPr="00897B11">
        <w:rPr>
          <w:rFonts w:eastAsia="SimSun"/>
          <w:lang w:eastAsia="en-US"/>
        </w:rPr>
        <w:t>requent condition assessment is mandatory</w:t>
      </w:r>
      <w:r>
        <w:rPr>
          <w:rFonts w:eastAsia="SimSun"/>
          <w:lang w:eastAsia="en-US"/>
        </w:rPr>
        <w:t xml:space="preserve"> t</w:t>
      </w:r>
      <w:r w:rsidRPr="00897B11">
        <w:rPr>
          <w:rFonts w:eastAsia="SimSun"/>
          <w:lang w:eastAsia="en-US"/>
        </w:rPr>
        <w:t>o ensure the safety and serviceability of structures</w:t>
      </w:r>
      <w:r>
        <w:rPr>
          <w:rFonts w:eastAsia="SimSun"/>
          <w:lang w:eastAsia="en-US"/>
        </w:rPr>
        <w:t>, especially brittle ones such as concrete structures</w:t>
      </w:r>
      <w:r w:rsidRPr="00897B11">
        <w:rPr>
          <w:rFonts w:eastAsia="SimSun"/>
          <w:lang w:eastAsia="en-US"/>
        </w:rPr>
        <w:t>.</w:t>
      </w:r>
      <w:r>
        <w:rPr>
          <w:rFonts w:eastAsia="SimSun"/>
          <w:lang w:eastAsia="en-US"/>
        </w:rPr>
        <w:t xml:space="preserve"> </w:t>
      </w:r>
      <w:r w:rsidRPr="00897B11">
        <w:rPr>
          <w:rFonts w:eastAsia="SimSun"/>
          <w:lang w:eastAsia="en-US"/>
        </w:rPr>
        <w:t xml:space="preserve">Among different SHM methods, vibration analysis tests are widely used for damage detection of various systems. </w:t>
      </w:r>
      <w:r>
        <w:rPr>
          <w:rFonts w:eastAsia="SimSun"/>
          <w:lang w:eastAsia="en-US"/>
        </w:rPr>
        <w:t>The structure's modal parameters such as natural frequencies, mode shapes, and damping ratios are extracted in vibration-based tests</w:t>
      </w:r>
      <w:r w:rsidRPr="00897B11">
        <w:rPr>
          <w:rFonts w:eastAsia="SimSun"/>
          <w:lang w:eastAsia="en-US"/>
        </w:rPr>
        <w:t>. The frequency response function</w:t>
      </w:r>
      <w:r>
        <w:rPr>
          <w:rFonts w:eastAsia="SimSun"/>
          <w:lang w:eastAsia="en-US"/>
        </w:rPr>
        <w:t xml:space="preserve"> (FRF)</w:t>
      </w:r>
      <w:r w:rsidRPr="00897B11">
        <w:rPr>
          <w:rFonts w:eastAsia="SimSun"/>
          <w:lang w:eastAsia="en-US"/>
        </w:rPr>
        <w:t xml:space="preserve">, which is used to characterize the </w:t>
      </w:r>
      <w:r>
        <w:rPr>
          <w:rFonts w:eastAsia="SimSun"/>
          <w:lang w:eastAsia="en-US"/>
        </w:rPr>
        <w:t>dynamic structural</w:t>
      </w:r>
      <w:r w:rsidRPr="00897B11">
        <w:rPr>
          <w:rFonts w:eastAsia="SimSun"/>
          <w:lang w:eastAsia="en-US"/>
        </w:rPr>
        <w:t xml:space="preserve"> properties</w:t>
      </w:r>
      <w:r>
        <w:rPr>
          <w:rFonts w:eastAsia="SimSun"/>
          <w:lang w:eastAsia="en-US"/>
        </w:rPr>
        <w:t xml:space="preserve">, </w:t>
      </w:r>
      <w:r w:rsidRPr="00897B11">
        <w:rPr>
          <w:rFonts w:eastAsia="SimSun"/>
          <w:lang w:eastAsia="en-US"/>
        </w:rPr>
        <w:t xml:space="preserve">can </w:t>
      </w:r>
      <w:r>
        <w:rPr>
          <w:rFonts w:eastAsia="SimSun"/>
          <w:lang w:eastAsia="en-US"/>
        </w:rPr>
        <w:t xml:space="preserve">also </w:t>
      </w:r>
      <w:r w:rsidRPr="00897B11">
        <w:rPr>
          <w:rFonts w:eastAsia="SimSun"/>
          <w:lang w:eastAsia="en-US"/>
        </w:rPr>
        <w:t>be calculated using vibration analysis. Damage is identified by comparing the specific dynamic properties of the damaged structure</w:t>
      </w:r>
      <w:r>
        <w:rPr>
          <w:rFonts w:eastAsia="SimSun"/>
          <w:lang w:eastAsia="en-US"/>
        </w:rPr>
        <w:t xml:space="preserve"> with its undamaged condition</w:t>
      </w:r>
      <w:r w:rsidRPr="00FF24E8">
        <w:rPr>
          <w:rFonts w:eastAsia="SimSun"/>
          <w:lang w:eastAsia="en-US"/>
        </w:rPr>
        <w:t xml:space="preserve"> </w:t>
      </w:r>
      <w:r>
        <w:rPr>
          <w:rFonts w:eastAsia="SimSun"/>
          <w:lang w:eastAsia="en-US"/>
        </w:rPr>
        <w:fldChar w:fldCharType="begin" w:fldLock="1"/>
      </w:r>
      <w:r>
        <w:rPr>
          <w:rFonts w:eastAsia="SimSun"/>
          <w:lang w:eastAsia="en-US"/>
        </w:rPr>
        <w:instrText>ADDIN CSL_CITATION {"citationItems":[{"id":"ITEM-1","itemData":{"DOI":"10.1061/(asce)0899-1561(2004)16:5(400)","ISSN":"08991561","abstract":"A procedure for assessing stiffness variations due to damaging and retrofitting of reinforced concrete beams is presented in this paper. This procedure is based on modal analysis and testing. Two beams were subjected to cyclic loading at increasing load levels, in order to induce in them increasing cracking patterns. The beams were then retrofitted by externally bonded carbon fiber reinforced polymer sheets. Modal tests were carried out after each loading-unloading cycle. A theoretical model was developed, in order to simulate the behavior of the beams in each situation. This model is based on the concepts of fracture mechanics to evaluate the stiffness of cracked beam elements, with and without external strengthening. The theoretical results are in good agreement with the experimental ones. The research suggests that dynamic testing can be used to obtain useful information about the effectiveness of the strengthening system. © ASCE.","author":[{"dropping-particle":"","family":"Bonfiglioli","given":"Barbara","non-dropping-particle":"","parse-names":false,"suffix":""},{"dropping-particle":"","family":"Pascale","given":"Giovanni","non-dropping-particle":"","parse-names":false,"suffix":""},{"dropping-particle":"","family":"Mingo","given":"Sonia Martinez","non-dropping-particle":"de","parse-names":false,"suffix":""}],"container-title":"Journal of Materials in Civil Engineering","id":"ITEM-1","issue":"5","issued":{"date-parts":[["2004"]]},"page":"400-406","title":"Dynamic testing of reinforced concrete beams damaged and repaired with fiber reinforced polymer sheets","type":"article-journal","volume":"16"},"uris":["http://www.mendeley.com/documents/?uuid=8ab3b4a7-e23b-4ad0-8423-42c3bacee3f9"]},{"id":"ITEM-2","itemData":{"DOI":"10.1016/j.engstruct.2008.12.009","ISSN":"0141-0296","author":[{"dropping-particle":"","family":"Baghiee","given":"Neda","non-dropping-particle":"","parse-names":false,"suffix":""},{"dropping-particle":"","family":"Esfahani","given":"M Reza","non-dropping-particle":"","parse-names":false,"suffix":""},{"dropping-particle":"","family":"Moslem","given":"Kazem","non-dropping-particle":"","parse-names":false,"suffix":""}],"container-title":"Engineering Structures","id":"ITEM-2","issue":"4","issued":{"date-parts":[["2009"]]},"page":"875-893","publisher":"Elsevier Ltd","title":"Studies on damage and FRP strengthening of reinforced concrete beams by vibration monitoring","type":"article-journal","volume":"31"},"uris":["http://www.mendeley.com/documents/?uuid=3c4a9e7d-1ef2-4a5b-90c5-3730ec6d91ef"]},{"id":"ITEM-3","itemData":{"DOI":"10.1016/j.compstruct.2018.05.112","ISSN":"02638223","abstract":"The aim of the paper is to investigate the dynamic behaviour of undamaged and damaged reinforced concrete (RC) beams with different constraints: hinged and free-free ends. Two RC beams were analysed experimentally, strengthened with near surface mounted (NSM) glass fibre reinforced polymers (GFRP). One of RC beams was also reinforced with GFRP strips in the compressive zone. Damage of the RC beams was obtained by cracking of concrete for one of the beams, under bending tests, and for the other beam by artificial notches. In this paper, the envelope of Frequency Response Functions (FRFs) obtained by the dynamic experimental tests are shown and the changes of natural frequency values are correlated to the damage degree of beam elements. Finally, modelling of RC beams by finite element method (FEM) is developed for the undamaged beam and for the beam damaged with notches. Experimental results are discussed and a comparison between the experimental results and the theoretical and numerical data obtained is shown.","author":[{"dropping-particle":"","family":"Capozucca","given":"R.","non-dropping-particle":"","parse-names":false,"suffix":""}],"container-title":"Composite Structures","id":"ITEM-3","issue":"May","issued":{"date-parts":[["2018"]]},"page":"624-634","publisher":"Elsevier","title":"Vibration analysis of damaged RC beams strengthened with GFRP","type":"article-journal","volume":"200"},"uris":["http://www.mendeley.com/documents/?uuid=558a2ab3-3933-4369-bfd7-7d8c26f4a8cb"]},{"id":"ITEM-4","itemData":{"DOI":"10.1016/j.compstruct.2014.04.027","ISSN":"02638223","abstract":"The aim of this paper is the analysis of vibration of undamaged and damaged Carbon Fibre Reinforced Polymer (CFRP) beam elements. Experimental free vibration of CFRP cantilever beam elements were investigated by dynamic tests; damage of CFRP specimens were locally due to double notches close to the fixed end with different reduction of section and bending stiffness. Frequency values were extracted by transformed signals in frequency domain using the Fast Fourier Transform (FFT) technique. A comparison was made of the experimentally extracted frequencies at each damage level and in relation to the single positions of the accelerometer. The present paper illustrates the envelope of Frequency Response Functions (FRFs) obtained by the experimental dynamic tests and the changes of natural frequency values correlated to the damage degree of CFRP beam element.Theoretically, the dynamic behavior of damaged CFRP cantilever beam is studied with an appraisal model adopting an elastic hinge as equivalent concentrated damage. Theoretical data is defined and discussed in comparison to the experimental results. © 2014 Elsevier Ltd.","author":[{"dropping-particle":"","family":"Capozucca","given":"Roberto","non-dropping-particle":"","parse-names":false,"suffix":""}],"container-title":"Composite Structures","id":"ITEM-4","issue":"1","issued":{"date-parts":[["2014"]]},"page":"211-222","publisher":"Elsevier Ltd","title":"Vibration of CFRP cantilever beam with damage","type":"article-journal","volume":"116"},"uris":["http://www.mendeley.com/documents/?uuid=4d6f3ac4-072e-47bd-a79f-276e8ca75a6f"]},{"id":"ITEM-5","itemData":{"DOI":"10.1016/j.proeng.2013.01.018","ISBN":"9781627486330","ISSN":"18777058","abstract":"Modal-based damage detection methods, have received considerable attention in civil engineering applications. Damage is identified by comparing the typical dynamic properties of the damage and undamaged structure. In the present work, methods based on modal curvature and modal flexibility differences are employed for identifying and locating honeycomb damage in Reinforced Concrete beam models. In order to verify the suitability for implementing algorithms, eigenvalue analyses are carried out on finite element models of Reinforced Concrete beam and the eigenvectors for different cases are extracted. Damage is considered as a localized reduction in structural stiffness. It is observed that these methods effectively detected the existence of damage and are able to locate the position of damage for single and multiple damage scenarios for beams. © 2012 Published by Elsevier Ltd.","author":[{"dropping-particle":"","family":"Dawari","given":"V. B.","non-dropping-particle":"","parse-names":false,"suffix":""},{"dropping-particle":"","family":"Vesmawala","given":"G. R.","non-dropping-particle":"","parse-names":false,"suffix":""}],"container-title":"Procedia Engineering","id":"ITEM-5","issue":"NUiCONE 2012","issued":{"date-parts":[["2013"]]},"page":"119-124","publisher":"Elsevier B.V.","title":"Modal curvature and modal flexibility methods for honeycomb damage identification in reinforced concrete beams","type":"article-journal","volume":"51"},"uris":["http://www.mendeley.com/documents/?uuid=de98f4fd-dd13-4cf7-a71c-4eda6a8647b8"]}],"mendeley":{"formattedCitation":"[1–5]","plainTextFormattedCitation":"[1–5]","previouslyFormattedCitation":"[1–5]"},"properties":{"noteIndex":0},"schema":"https://github.com/citation-style-language/schema/raw/master/csl-citation.json"}</w:instrText>
      </w:r>
      <w:r>
        <w:rPr>
          <w:rFonts w:eastAsia="SimSun"/>
          <w:lang w:eastAsia="en-US"/>
        </w:rPr>
        <w:fldChar w:fldCharType="separate"/>
      </w:r>
      <w:r w:rsidRPr="00FF24E8">
        <w:rPr>
          <w:rFonts w:eastAsia="SimSun"/>
          <w:noProof/>
          <w:lang w:eastAsia="en-US"/>
        </w:rPr>
        <w:t>[1–5]</w:t>
      </w:r>
      <w:r>
        <w:rPr>
          <w:rFonts w:eastAsia="SimSun"/>
          <w:lang w:eastAsia="en-US"/>
        </w:rPr>
        <w:fldChar w:fldCharType="end"/>
      </w:r>
      <w:r w:rsidRPr="00897B11">
        <w:rPr>
          <w:rFonts w:eastAsia="SimSun"/>
          <w:lang w:eastAsia="en-US"/>
        </w:rPr>
        <w:t xml:space="preserve">. </w:t>
      </w:r>
    </w:p>
    <w:p w14:paraId="0144A11A" w14:textId="758627EC" w:rsidR="00FA7F88" w:rsidRPr="00897B11" w:rsidRDefault="00FA7F88" w:rsidP="00FA7F88">
      <w:pPr>
        <w:ind w:firstLine="284"/>
        <w:rPr>
          <w:rFonts w:eastAsia="SimSun"/>
          <w:lang w:eastAsia="en-US"/>
        </w:rPr>
      </w:pPr>
      <w:r w:rsidRPr="00897B11">
        <w:rPr>
          <w:rFonts w:eastAsia="SimSun"/>
          <w:lang w:eastAsia="en-US"/>
        </w:rPr>
        <w:t xml:space="preserve">The vibrational assessment method is an effective and convenient method based on measuring modal parameters of structures. </w:t>
      </w:r>
      <w:r>
        <w:rPr>
          <w:rFonts w:eastAsia="SimSun"/>
          <w:lang w:eastAsia="en-US"/>
        </w:rPr>
        <w:t>It has been found that the damping ratio is not a reliable damage index among the modal parameters</w:t>
      </w:r>
      <w:r w:rsidRPr="00897B11">
        <w:rPr>
          <w:rFonts w:eastAsia="SimSun"/>
          <w:lang w:eastAsia="en-US"/>
        </w:rPr>
        <w:t>, as it is sensitive to environmental condition</w:t>
      </w:r>
      <w:r>
        <w:rPr>
          <w:rFonts w:eastAsia="SimSun"/>
          <w:lang w:eastAsia="en-US"/>
        </w:rPr>
        <w:t>s</w:t>
      </w:r>
      <w:r w:rsidRPr="00897B11">
        <w:rPr>
          <w:rFonts w:eastAsia="SimSun"/>
          <w:lang w:eastAsia="en-US"/>
        </w:rPr>
        <w:t xml:space="preserve">. However, natural frequencies can be extracted </w:t>
      </w:r>
      <w:r w:rsidR="00B0133D">
        <w:rPr>
          <w:rFonts w:eastAsia="SimSun"/>
          <w:lang w:eastAsia="en-US"/>
        </w:rPr>
        <w:t>easily</w:t>
      </w:r>
      <w:r w:rsidRPr="00897B11">
        <w:rPr>
          <w:rFonts w:eastAsia="SimSun"/>
          <w:lang w:eastAsia="en-US"/>
        </w:rPr>
        <w:t xml:space="preserve"> and, </w:t>
      </w:r>
      <w:r>
        <w:rPr>
          <w:rFonts w:eastAsia="SimSun"/>
          <w:lang w:eastAsia="en-US"/>
        </w:rPr>
        <w:t>depending on the structure's stiffness</w:t>
      </w:r>
      <w:r w:rsidRPr="00897B11">
        <w:rPr>
          <w:rFonts w:eastAsia="SimSun"/>
          <w:lang w:eastAsia="en-US"/>
        </w:rPr>
        <w:t>, are applicable for damage detection in vibration analysis</w:t>
      </w:r>
      <w:r>
        <w:rPr>
          <w:rFonts w:eastAsia="SimSun"/>
          <w:lang w:eastAsia="en-US"/>
        </w:rPr>
        <w:t xml:space="preserve"> </w:t>
      </w:r>
      <w:r>
        <w:rPr>
          <w:rFonts w:eastAsia="SimSun"/>
          <w:lang w:eastAsia="en-US"/>
        </w:rPr>
        <w:fldChar w:fldCharType="begin" w:fldLock="1"/>
      </w:r>
      <w:r>
        <w:rPr>
          <w:rFonts w:eastAsia="SimSun"/>
          <w:lang w:eastAsia="en-US"/>
        </w:rPr>
        <w:instrText>ADDIN CSL_CITATION {"citationItems":[{"id":"ITEM-1","itemData":{"DOI":"10.1061/(asce)0899-1561(2004)16:5(400)","ISSN":"08991561","abstract":"A procedure for assessing stiffness variations due to damaging and retrofitting of reinforced concrete beams is presented in this paper. This procedure is based on modal analysis and testing. Two beams were subjected to cyclic loading at increasing load levels, in order to induce in them increasing cracking patterns. The beams were then retrofitted by externally bonded carbon fiber reinforced polymer sheets. Modal tests were carried out after each loading-unloading cycle. A theoretical model was developed, in order to simulate the behavior of the beams in each situation. This model is based on the concepts of fracture mechanics to evaluate the stiffness of cracked beam elements, with and without external strengthening. The theoretical results are in good agreement with the experimental ones. The research suggests that dynamic testing can be used to obtain useful information about the effectiveness of the strengthening system. © ASCE.","author":[{"dropping-particle":"","family":"Bonfiglioli","given":"Barbara","non-dropping-particle":"","parse-names":false,"suffix":""},{"dropping-particle":"","family":"Pascale","given":"Giovanni","non-dropping-particle":"","parse-names":false,"suffix":""},{"dropping-particle":"","family":"Mingo","given":"Sonia Martinez","non-dropping-particle":"de","parse-names":false,"suffix":""}],"container-title":"Journal of Materials in Civil Engineering","id":"ITEM-1","issue":"5","issued":{"date-parts":[["2004"]]},"page":"400-406","title":"Dynamic testing of reinforced concrete beams damaged and repaired with fiber reinforced polymer sheets","type":"article-journal","volume":"16"},"uris":["http://www.mendeley.com/documents/?uuid=8ab3b4a7-e23b-4ad0-8423-42c3bacee3f9"]},{"id":"ITEM-2","itemData":{"DOI":"10.1016/j.engstruct.2008.12.009","ISSN":"0141-0296","author":[{"dropping-particle":"","family":"Baghiee","given":"Neda","non-dropping-particle":"","parse-names":false,"suffix":""},{"dropping-particle":"","family":"Esfahani","given":"M Reza","non-dropping-particle":"","parse-names":false,"suffix":""},{"dropping-particle":"","family":"Moslem","given":"Kazem","non-dropping-particle":"","parse-names":false,"suffix":""}],"container-title":"Engineering Structures","id":"ITEM-2","issue":"4","issued":{"date-parts":[["2009"]]},"page":"875-893","publisher":"Elsevier Ltd","title":"Studies on damage and FRP strengthening of reinforced concrete beams by vibration monitoring","type":"article-journal","volume":"31"},"uris":["http://www.mendeley.com/documents/?uuid=3c4a9e7d-1ef2-4a5b-90c5-3730ec6d91ef"]}],"mendeley":{"formattedCitation":"[1,2]","plainTextFormattedCitation":"[1,2]","previouslyFormattedCitation":"[1,2]"},"properties":{"noteIndex":0},"schema":"https://github.com/citation-style-language/schema/raw/master/csl-citation.json"}</w:instrText>
      </w:r>
      <w:r>
        <w:rPr>
          <w:rFonts w:eastAsia="SimSun"/>
          <w:lang w:eastAsia="en-US"/>
        </w:rPr>
        <w:fldChar w:fldCharType="separate"/>
      </w:r>
      <w:r w:rsidRPr="00FF24E8">
        <w:rPr>
          <w:rFonts w:eastAsia="SimSun"/>
          <w:noProof/>
          <w:lang w:eastAsia="en-US"/>
        </w:rPr>
        <w:t>[1,2]</w:t>
      </w:r>
      <w:r>
        <w:rPr>
          <w:rFonts w:eastAsia="SimSun"/>
          <w:lang w:eastAsia="en-US"/>
        </w:rPr>
        <w:fldChar w:fldCharType="end"/>
      </w:r>
      <w:r w:rsidRPr="00897B11">
        <w:rPr>
          <w:rFonts w:eastAsia="SimSun"/>
          <w:lang w:eastAsia="en-US"/>
        </w:rPr>
        <w:t>.</w:t>
      </w:r>
      <w:r w:rsidR="0015585C">
        <w:rPr>
          <w:rFonts w:eastAsia="SimSun"/>
          <w:lang w:eastAsia="en-US"/>
        </w:rPr>
        <w:t xml:space="preserve"> </w:t>
      </w:r>
    </w:p>
    <w:p w14:paraId="40E508E2" w14:textId="5D556B30" w:rsidR="00FA7F88" w:rsidRPr="00897B11" w:rsidRDefault="00FA7F88" w:rsidP="00FA7F88">
      <w:pPr>
        <w:ind w:firstLine="284"/>
        <w:rPr>
          <w:rFonts w:eastAsia="SimSun"/>
          <w:lang w:eastAsia="en-US"/>
        </w:rPr>
      </w:pPr>
      <w:r>
        <w:rPr>
          <w:rFonts w:eastAsia="SimSun"/>
          <w:lang w:eastAsia="en-US"/>
        </w:rPr>
        <w:t>T</w:t>
      </w:r>
      <w:r w:rsidRPr="0090312B">
        <w:rPr>
          <w:rFonts w:eastAsia="SimSun"/>
          <w:lang w:eastAsia="en-US"/>
        </w:rPr>
        <w:t xml:space="preserve">he modal parameters </w:t>
      </w:r>
      <w:r>
        <w:rPr>
          <w:rFonts w:eastAsia="SimSun"/>
          <w:lang w:eastAsia="en-US"/>
        </w:rPr>
        <w:t xml:space="preserve">extracted by modal analysis </w:t>
      </w:r>
      <w:r w:rsidRPr="0090312B">
        <w:rPr>
          <w:rFonts w:eastAsia="SimSun"/>
          <w:lang w:eastAsia="en-US"/>
        </w:rPr>
        <w:t xml:space="preserve">can be directly used as </w:t>
      </w:r>
      <w:r>
        <w:rPr>
          <w:rFonts w:eastAsia="SimSun"/>
          <w:lang w:eastAsia="en-US"/>
        </w:rPr>
        <w:t>damage indicators</w:t>
      </w:r>
      <w:r w:rsidRPr="0090312B">
        <w:rPr>
          <w:rFonts w:eastAsia="SimSun"/>
          <w:lang w:eastAsia="en-US"/>
        </w:rPr>
        <w:t xml:space="preserve"> </w:t>
      </w:r>
      <w:r>
        <w:rPr>
          <w:rFonts w:eastAsia="SimSun"/>
          <w:lang w:eastAsia="en-US"/>
        </w:rPr>
        <w:t xml:space="preserve">(as shown in the above literature review) or </w:t>
      </w:r>
      <w:r w:rsidR="0015585C">
        <w:rPr>
          <w:rFonts w:eastAsia="SimSun"/>
          <w:lang w:eastAsia="en-US"/>
        </w:rPr>
        <w:t xml:space="preserve">to </w:t>
      </w:r>
      <w:r>
        <w:rPr>
          <w:rFonts w:eastAsia="SimSun"/>
          <w:lang w:eastAsia="en-US"/>
        </w:rPr>
        <w:t>calibrate a parametric FE model representing a structure's physical properties.</w:t>
      </w:r>
      <w:r w:rsidRPr="0090312B">
        <w:rPr>
          <w:rFonts w:eastAsia="SimSun"/>
          <w:lang w:eastAsia="en-US"/>
        </w:rPr>
        <w:t xml:space="preserve"> </w:t>
      </w:r>
      <w:r w:rsidR="00C37151">
        <w:rPr>
          <w:rFonts w:eastAsia="SimSun"/>
          <w:lang w:eastAsia="en-US"/>
        </w:rPr>
        <w:t>T</w:t>
      </w:r>
      <w:r w:rsidR="00C37151" w:rsidRPr="0090312B">
        <w:rPr>
          <w:rFonts w:eastAsia="SimSun"/>
          <w:lang w:eastAsia="en-US"/>
        </w:rPr>
        <w:t>herefore,</w:t>
      </w:r>
      <w:r w:rsidRPr="0090312B">
        <w:rPr>
          <w:rFonts w:eastAsia="SimSun"/>
          <w:lang w:eastAsia="en-US"/>
        </w:rPr>
        <w:t xml:space="preserve"> </w:t>
      </w:r>
      <w:r>
        <w:rPr>
          <w:rFonts w:eastAsia="SimSun"/>
          <w:lang w:eastAsia="en-US"/>
        </w:rPr>
        <w:t xml:space="preserve">they can </w:t>
      </w:r>
      <w:r w:rsidRPr="0090312B">
        <w:rPr>
          <w:rFonts w:eastAsia="SimSun"/>
          <w:lang w:eastAsia="en-US"/>
        </w:rPr>
        <w:t>asse</w:t>
      </w:r>
      <w:r>
        <w:rPr>
          <w:rFonts w:eastAsia="SimSun"/>
          <w:lang w:eastAsia="en-US"/>
        </w:rPr>
        <w:t>s</w:t>
      </w:r>
      <w:r w:rsidRPr="0090312B">
        <w:rPr>
          <w:rFonts w:eastAsia="SimSun"/>
          <w:lang w:eastAsia="en-US"/>
        </w:rPr>
        <w:t>s possible degradation within the structure</w:t>
      </w:r>
      <w:r>
        <w:rPr>
          <w:rFonts w:eastAsia="SimSun"/>
          <w:lang w:eastAsia="en-US"/>
        </w:rPr>
        <w:t>.</w:t>
      </w:r>
    </w:p>
    <w:p w14:paraId="347D27E8" w14:textId="6D6C53AB" w:rsidR="00B814AB" w:rsidRDefault="00B814AB" w:rsidP="00156D3B">
      <w:pPr>
        <w:ind w:firstLine="284"/>
        <w:rPr>
          <w:rFonts w:eastAsia="SimSun"/>
          <w:lang w:eastAsia="en-US"/>
        </w:rPr>
      </w:pPr>
      <w:r w:rsidRPr="00C37151">
        <w:rPr>
          <w:rFonts w:eastAsia="SimSun"/>
          <w:lang w:eastAsia="en-US"/>
        </w:rPr>
        <w:t xml:space="preserve">It is </w:t>
      </w:r>
      <w:r w:rsidR="00A91634" w:rsidRPr="00C37151">
        <w:rPr>
          <w:rFonts w:eastAsia="SimSun"/>
          <w:lang w:eastAsia="en-US"/>
        </w:rPr>
        <w:t xml:space="preserve">commonly accepted that the changes in modal </w:t>
      </w:r>
      <w:r w:rsidR="00C37151" w:rsidRPr="00C37151">
        <w:rPr>
          <w:rFonts w:eastAsia="SimSun"/>
          <w:lang w:eastAsia="en-US"/>
        </w:rPr>
        <w:t>parameters are</w:t>
      </w:r>
      <w:r w:rsidRPr="00C37151">
        <w:rPr>
          <w:rFonts w:eastAsia="SimSun"/>
          <w:lang w:eastAsia="en-US"/>
        </w:rPr>
        <w:t xml:space="preserve"> good </w:t>
      </w:r>
      <w:r w:rsidR="00C37151" w:rsidRPr="00C37151">
        <w:rPr>
          <w:rFonts w:eastAsia="SimSun"/>
          <w:lang w:eastAsia="en-US"/>
        </w:rPr>
        <w:t>indicators for</w:t>
      </w:r>
      <w:r w:rsidR="00A91634" w:rsidRPr="00C37151">
        <w:rPr>
          <w:rFonts w:eastAsia="SimSun"/>
          <w:lang w:eastAsia="en-US"/>
        </w:rPr>
        <w:t xml:space="preserve"> damage detection in structures. T</w:t>
      </w:r>
      <w:r w:rsidRPr="00C37151">
        <w:rPr>
          <w:rFonts w:eastAsia="SimSun"/>
          <w:lang w:eastAsia="en-US"/>
        </w:rPr>
        <w:t xml:space="preserve">he basic modal parameters </w:t>
      </w:r>
      <w:r w:rsidR="00A91634" w:rsidRPr="00C37151">
        <w:rPr>
          <w:rFonts w:eastAsia="SimSun"/>
          <w:lang w:eastAsia="en-US"/>
        </w:rPr>
        <w:t xml:space="preserve">are natural frequencies, </w:t>
      </w:r>
      <w:r w:rsidRPr="00C37151">
        <w:rPr>
          <w:rFonts w:eastAsia="SimSun"/>
          <w:lang w:eastAsia="en-US"/>
        </w:rPr>
        <w:t>modal damping ratios and mode shapes</w:t>
      </w:r>
      <w:r w:rsidR="0047690B" w:rsidRPr="00C37151">
        <w:rPr>
          <w:rFonts w:eastAsia="SimSun"/>
          <w:lang w:eastAsia="en-US"/>
        </w:rPr>
        <w:t xml:space="preserve">. </w:t>
      </w:r>
      <w:r w:rsidR="0047690B" w:rsidRPr="00F71BB0">
        <w:rPr>
          <w:rFonts w:eastAsia="SimSun"/>
          <w:lang w:eastAsia="en-US"/>
        </w:rPr>
        <w:t>Other than the natural frequencies as one of the basic modal parameters, some derived coefficients from the other basic modal parameters can also be used for damage detection of the structures</w:t>
      </w:r>
      <w:r w:rsidR="00525232">
        <w:rPr>
          <w:rFonts w:eastAsia="SimSun"/>
          <w:lang w:eastAsia="en-US"/>
        </w:rPr>
        <w:t xml:space="preserve"> </w:t>
      </w:r>
      <w:r w:rsidR="00C37151">
        <w:rPr>
          <w:rFonts w:eastAsia="SimSun"/>
          <w:lang w:eastAsia="en-US"/>
        </w:rPr>
        <w:fldChar w:fldCharType="begin" w:fldLock="1"/>
      </w:r>
      <w:r w:rsidR="00C37151">
        <w:rPr>
          <w:rFonts w:eastAsia="SimSun"/>
          <w:lang w:eastAsia="en-US"/>
        </w:rPr>
        <w:instrText>ADDIN CSL_CITATION {"citationItems":[{"id":"ITEM-1","itemData":{"DOI":"10.1016/j.engstruct.2016.09.058","ISSN":"18737323","abstract":"Near Surface Mounted (NSM) Carbon Fiber Reinforced Polymer (CFRP) has shown to be a very effective technique for shear strengthening of reinforced concrete beams. Previous work showed important strength increases due to application of NSM CFRP in undamaged beams. However, few results were found in the literature to show the effectiveness of the technique for retrofitting damaged beams, especially those subjected to shear. On the other hand, several studies have shown the applicability of damage identification techniques based on modal analysis in different types of structures. No studies were found on the application of such techniques to identify damage generated by shear, which causes a cracking pattern significantly differently from flexural cracking. The purpose of this investigation is therefore to identify damages generated by shear in reinforced concrete beams through modal analysis techniques. In the same way, for retrofitted beams, to verify the changes of dynamic properties during application of NSM CFRP technique. For this purpose, reinforced concrete beams were produced and some of them were subjected to pre-loads corresponding to 40% and 70% of beam strength. These beams were then retrofitted by NSM CFRP to identify experimentally the efficiency of the procedure. Prior and after any phase of damage and retrofitting, modal analysis were performed allowing comparisons of dynamic properties. Comparisons of natural frequencies, vibration modes, Modal Assurance Criterion, Coordinate Modal Assurance Criterion, modal curvatures and damage index allowed damage identification and localization in most cases. However, it was not possible to identify significant changes of dynamic properties when the beams were retrofitted, although the important increases in strength. In light of these results it is believed that the NSM CFRP technique could not improve significantly the stiffness of the structural element while increased their strength.","author":[{"dropping-particle":"","family":"Prado","given":"Danilo Mascarenhas","non-dropping-particle":"","parse-names":false,"suffix":""},{"dropping-particle":"","family":"Araujo","given":"Ivan Dario Gomez","non-dropping-particle":"","parse-names":false,"suffix":""},{"dropping-particle":"","family":"Haach","given":"Vladimir G.","non-dropping-particle":"","parse-names":false,"suffix":""},{"dropping-particle":"","family":"Carrazedo","given":"Ricardo","non-dropping-particle":"","parse-names":false,"suffix":""}],"container-title":"Engineering Structures","id":"ITEM-1","issued":{"date-parts":[["2016"]]},"page":"54-66","publisher":"Elsevier Ltd","title":"Assessment of shear damaged and NSM CFRP retrofitted reinforced concrete beams based on modal analysis","type":"article-journal","volume":"129"},"uris":["http://www.mendeley.com/documents/?uuid=ff19586b-3796-41ce-86c7-4610866eee0b"]},{"id":"ITEM-2","itemData":{"DOI":"10.1016/j.compstruct.2017.12.058","ISSN":"02638223","abstract":"This paper presents a new fast approach for crack identification using vibration analysis based on model reduction using proper orthogonal decomposition method with radial basis function (POD-RBF). The method is formulated as an inverse problem for detecting the position, length and depth of crack in Carbon Fibre Reinforced Polymer (CFRP) composite structures, where Genetic and Cuckoo search algorithms are used to minimize the cost function based on numerical and experimental natural frequencies. The results show that the POD-RBF combined with Cuckoo search algorithm is an efficient and a feasible methodology of predicting the width, depth and position of double rectangular notches in CFRP beams. The stability of this technique is tested by introducing a white Gaussian noise in the frequencies data input. The results show that the proposed approach is stable when the noise level is lower than 6%.","author":[{"dropping-particle":"","family":"Samir","given":"Khatir","non-dropping-particle":"","parse-names":false,"suffix":""},{"dropping-particle":"","family":"Brahim","given":"Benaissa","non-dropping-particle":"","parse-names":false,"suffix":""},{"dropping-particle":"","family":"Capozucca","given":"Roberto","non-dropping-particle":"","parse-names":false,"suffix":""},{"dropping-particle":"","family":"Abdel Wahab","given":"Magd","non-dropping-particle":"","parse-names":false,"suffix":""}],"container-title":"Composite Structures","id":"ITEM-2","issue":"December 2017","issued":{"date-parts":[["2018"]]},"page":"344-353","publisher":"Elsevier","title":"Damage detection in CFRP composite beams based on vibration analysis using proper orthogonal decomposition method with radial basis functions and cuckoo search algorithm","type":"article-journal","volume":"187"},"uris":["http://www.mendeley.com/documents/?uuid=916a3229-b5f2-4123-b6e9-b0d97e8a1904"]}],"mendeley":{"formattedCitation":"[6,7]","plainTextFormattedCitation":"[6,7]","previouslyFormattedCitation":"[6,7]"},"properties":{"noteIndex":0},"schema":"https://github.com/citation-style-language/schema/raw/master/csl-citation.json"}</w:instrText>
      </w:r>
      <w:r w:rsidR="00C37151">
        <w:rPr>
          <w:rFonts w:eastAsia="SimSun"/>
          <w:lang w:eastAsia="en-US"/>
        </w:rPr>
        <w:fldChar w:fldCharType="separate"/>
      </w:r>
      <w:r w:rsidR="00C37151" w:rsidRPr="00C37151">
        <w:rPr>
          <w:rFonts w:eastAsia="SimSun"/>
          <w:noProof/>
          <w:lang w:eastAsia="en-US"/>
        </w:rPr>
        <w:t>[6,7]</w:t>
      </w:r>
      <w:r w:rsidR="00C37151">
        <w:rPr>
          <w:rFonts w:eastAsia="SimSun"/>
          <w:lang w:eastAsia="en-US"/>
        </w:rPr>
        <w:fldChar w:fldCharType="end"/>
      </w:r>
      <w:r w:rsidR="00C37151" w:rsidRPr="007F56E0">
        <w:rPr>
          <w:rFonts w:eastAsia="SimSun"/>
          <w:lang w:eastAsia="en-US"/>
        </w:rPr>
        <w:t>.</w:t>
      </w:r>
    </w:p>
    <w:p w14:paraId="1FEFF427" w14:textId="76BF9E74" w:rsidR="003B5890" w:rsidRDefault="003B5890" w:rsidP="003B5890">
      <w:pPr>
        <w:pStyle w:val="Heading1"/>
      </w:pPr>
      <w:r>
        <w:t>Methodology</w:t>
      </w:r>
    </w:p>
    <w:p w14:paraId="6D34C7FE" w14:textId="473429BB" w:rsidR="00C7272F" w:rsidRDefault="00C7272F" w:rsidP="00C7272F">
      <w:pPr>
        <w:pStyle w:val="Heading2"/>
      </w:pPr>
      <w:r>
        <w:t xml:space="preserve">The </w:t>
      </w:r>
      <w:r w:rsidR="00796441">
        <w:t>E</w:t>
      </w:r>
      <w:r>
        <w:t xml:space="preserve">stimation </w:t>
      </w:r>
      <w:r w:rsidR="00796441">
        <w:t xml:space="preserve">of </w:t>
      </w:r>
      <w:r>
        <w:t xml:space="preserve">FRF </w:t>
      </w:r>
      <w:r w:rsidR="00796441">
        <w:t>F</w:t>
      </w:r>
      <w:r>
        <w:t xml:space="preserve">unctions </w:t>
      </w:r>
      <w:proofErr w:type="gramStart"/>
      <w:r w:rsidR="00796441">
        <w:t>And</w:t>
      </w:r>
      <w:proofErr w:type="gramEnd"/>
      <w:r w:rsidR="00796441">
        <w:t xml:space="preserve"> M</w:t>
      </w:r>
      <w:r>
        <w:t>odal Parameters</w:t>
      </w:r>
    </w:p>
    <w:p w14:paraId="6D455918" w14:textId="1877D905" w:rsidR="00C7272F" w:rsidRDefault="00C97CC5" w:rsidP="00794ED3">
      <w:pPr>
        <w:pStyle w:val="NormalIndent"/>
        <w:rPr>
          <w:rFonts w:eastAsia="SimSun"/>
          <w:lang w:eastAsia="en-US"/>
        </w:rPr>
      </w:pPr>
      <w:r>
        <w:rPr>
          <w:rFonts w:eastAsia="SimSun"/>
          <w:lang w:eastAsia="en-US"/>
        </w:rPr>
        <w:t xml:space="preserve">This research deals with different parameters affecting the modal analysis of concrete beams using experimental modal analysis (EMA). </w:t>
      </w:r>
      <w:r w:rsidR="003B5890" w:rsidRPr="003B5890">
        <w:rPr>
          <w:rFonts w:eastAsia="SimSun"/>
          <w:lang w:eastAsia="en-US"/>
        </w:rPr>
        <w:t>Frequency-response functions for modal analysis</w:t>
      </w:r>
      <w:r w:rsidR="003B5890">
        <w:rPr>
          <w:rFonts w:eastAsia="SimSun"/>
          <w:lang w:eastAsia="en-US"/>
        </w:rPr>
        <w:t xml:space="preserve"> were </w:t>
      </w:r>
      <w:r w:rsidR="003B5890" w:rsidRPr="003B5890">
        <w:rPr>
          <w:rFonts w:eastAsia="SimSun"/>
          <w:lang w:eastAsia="en-US"/>
        </w:rPr>
        <w:t>estimate</w:t>
      </w:r>
      <w:r w:rsidR="003B5890">
        <w:rPr>
          <w:rFonts w:eastAsia="SimSun"/>
          <w:lang w:eastAsia="en-US"/>
        </w:rPr>
        <w:t>d</w:t>
      </w:r>
      <w:r w:rsidR="003B5890" w:rsidRPr="003B5890">
        <w:rPr>
          <w:rFonts w:eastAsia="SimSun"/>
          <w:lang w:eastAsia="en-US"/>
        </w:rPr>
        <w:t xml:space="preserve"> from the excitation signals</w:t>
      </w:r>
      <w:r w:rsidR="003B5890">
        <w:rPr>
          <w:rFonts w:eastAsia="SimSun"/>
          <w:lang w:eastAsia="en-US"/>
        </w:rPr>
        <w:t xml:space="preserve"> (forces)</w:t>
      </w:r>
      <w:r w:rsidR="003B5890" w:rsidRPr="003B5890">
        <w:rPr>
          <w:rFonts w:eastAsia="SimSun"/>
          <w:lang w:eastAsia="en-US"/>
        </w:rPr>
        <w:t xml:space="preserve"> and the response signals</w:t>
      </w:r>
      <w:r w:rsidR="003B5890">
        <w:rPr>
          <w:rFonts w:eastAsia="SimSun"/>
          <w:lang w:eastAsia="en-US"/>
        </w:rPr>
        <w:t xml:space="preserve"> (accelerations). </w:t>
      </w:r>
    </w:p>
    <w:p w14:paraId="7FEABBE4" w14:textId="63F96AF2" w:rsidR="00156D3B" w:rsidRDefault="003B5890" w:rsidP="00794ED3">
      <w:pPr>
        <w:pStyle w:val="NormalIndent"/>
        <w:rPr>
          <w:rFonts w:eastAsia="SimSun"/>
          <w:lang w:eastAsia="en-US"/>
        </w:rPr>
      </w:pPr>
      <w:r>
        <w:rPr>
          <w:rFonts w:eastAsia="SimSun"/>
          <w:lang w:eastAsia="en-US"/>
        </w:rPr>
        <w:t xml:space="preserve">The FRFs were estimated by the H1 method, which is applicable </w:t>
      </w:r>
      <w:r w:rsidRPr="003B5890">
        <w:rPr>
          <w:rFonts w:eastAsia="SimSun"/>
          <w:lang w:eastAsia="en-US"/>
        </w:rPr>
        <w:t xml:space="preserve">when the noise </w:t>
      </w:r>
      <w:r>
        <w:rPr>
          <w:rFonts w:eastAsia="SimSun"/>
          <w:lang w:eastAsia="en-US"/>
        </w:rPr>
        <w:t xml:space="preserve">and excitation signals are </w:t>
      </w:r>
      <w:r w:rsidRPr="003B5890">
        <w:rPr>
          <w:rFonts w:eastAsia="SimSun"/>
          <w:lang w:eastAsia="en-US"/>
        </w:rPr>
        <w:t>uncorrelated</w:t>
      </w:r>
      <w:r w:rsidR="00156D3B">
        <w:rPr>
          <w:rFonts w:eastAsia="SimSun"/>
          <w:lang w:eastAsia="en-US"/>
        </w:rPr>
        <w:t xml:space="preserve"> and is given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457"/>
      </w:tblGrid>
      <w:tr w:rsidR="00156D3B" w14:paraId="312B3EE5" w14:textId="77777777" w:rsidTr="00156D3B">
        <w:trPr>
          <w:trHeight w:val="662"/>
        </w:trPr>
        <w:tc>
          <w:tcPr>
            <w:tcW w:w="1560" w:type="dxa"/>
            <w:vAlign w:val="center"/>
          </w:tcPr>
          <w:p w14:paraId="111830A8" w14:textId="768F11BF" w:rsidR="00156D3B" w:rsidRPr="00156D3B" w:rsidRDefault="00000000" w:rsidP="00156D3B">
            <w:pPr>
              <w:pStyle w:val="NormalIndent"/>
              <w:ind w:firstLine="0"/>
              <w:jc w:val="center"/>
              <w:rPr>
                <w:rFonts w:eastAsia="SimSun"/>
                <w:lang w:eastAsia="en-US"/>
              </w:rPr>
            </w:pPr>
            <m:oMathPara>
              <m:oMath>
                <m:sSub>
                  <m:sSubPr>
                    <m:ctrlPr>
                      <w:rPr>
                        <w:rFonts w:ascii="Cambria Math" w:eastAsia="SimSun" w:hAnsi="Cambria Math"/>
                        <w:i/>
                        <w:lang w:eastAsia="en-US"/>
                      </w:rPr>
                    </m:ctrlPr>
                  </m:sSubPr>
                  <m:e>
                    <m:r>
                      <w:rPr>
                        <w:rFonts w:ascii="Cambria Math" w:eastAsia="SimSun" w:hAnsi="Cambria Math"/>
                        <w:lang w:eastAsia="en-US"/>
                      </w:rPr>
                      <m:t>H</m:t>
                    </m:r>
                  </m:e>
                  <m:sub>
                    <m:r>
                      <w:rPr>
                        <w:rFonts w:ascii="Cambria Math" w:eastAsia="SimSun" w:hAnsi="Cambria Math"/>
                        <w:lang w:eastAsia="en-US"/>
                      </w:rPr>
                      <m:t>1</m:t>
                    </m:r>
                  </m:sub>
                </m:sSub>
                <m:r>
                  <w:rPr>
                    <w:rFonts w:ascii="Cambria Math" w:eastAsia="SimSun" w:hAnsi="Cambria Math"/>
                    <w:lang w:eastAsia="en-US"/>
                  </w:rPr>
                  <m:t>(f)=</m:t>
                </m:r>
                <m:f>
                  <m:fPr>
                    <m:ctrlPr>
                      <w:rPr>
                        <w:rFonts w:ascii="Cambria Math" w:eastAsia="SimSun" w:hAnsi="Cambria Math"/>
                        <w:i/>
                        <w:lang w:eastAsia="en-US"/>
                      </w:rPr>
                    </m:ctrlPr>
                  </m:fPr>
                  <m:num>
                    <m:sSub>
                      <m:sSubPr>
                        <m:ctrlPr>
                          <w:rPr>
                            <w:rFonts w:ascii="Cambria Math" w:eastAsia="SimSun" w:hAnsi="Cambria Math"/>
                            <w:i/>
                            <w:lang w:eastAsia="en-US"/>
                          </w:rPr>
                        </m:ctrlPr>
                      </m:sSubPr>
                      <m:e>
                        <m:r>
                          <w:rPr>
                            <w:rFonts w:ascii="Cambria Math" w:eastAsia="SimSun" w:hAnsi="Cambria Math"/>
                            <w:lang w:eastAsia="en-US"/>
                          </w:rPr>
                          <m:t>G</m:t>
                        </m:r>
                      </m:e>
                      <m:sub>
                        <m:r>
                          <w:rPr>
                            <w:rFonts w:ascii="Cambria Math" w:eastAsia="SimSun" w:hAnsi="Cambria Math"/>
                            <w:lang w:eastAsia="en-US"/>
                          </w:rPr>
                          <m:t>yx</m:t>
                        </m:r>
                      </m:sub>
                    </m:sSub>
                    <m:r>
                      <w:rPr>
                        <w:rFonts w:ascii="Cambria Math" w:eastAsia="SimSun" w:hAnsi="Cambria Math"/>
                        <w:lang w:eastAsia="en-US"/>
                      </w:rPr>
                      <m:t>(f)</m:t>
                    </m:r>
                  </m:num>
                  <m:den>
                    <m:sSub>
                      <m:sSubPr>
                        <m:ctrlPr>
                          <w:rPr>
                            <w:rFonts w:ascii="Cambria Math" w:eastAsia="SimSun" w:hAnsi="Cambria Math"/>
                            <w:i/>
                            <w:lang w:eastAsia="en-US"/>
                          </w:rPr>
                        </m:ctrlPr>
                      </m:sSubPr>
                      <m:e>
                        <m:r>
                          <w:rPr>
                            <w:rFonts w:ascii="Cambria Math" w:eastAsia="SimSun" w:hAnsi="Cambria Math"/>
                            <w:lang w:eastAsia="en-US"/>
                          </w:rPr>
                          <m:t>G</m:t>
                        </m:r>
                      </m:e>
                      <m:sub>
                        <m:r>
                          <w:rPr>
                            <w:rFonts w:ascii="Cambria Math" w:eastAsia="SimSun" w:hAnsi="Cambria Math"/>
                            <w:lang w:eastAsia="en-US"/>
                          </w:rPr>
                          <m:t>xx</m:t>
                        </m:r>
                      </m:sub>
                    </m:sSub>
                    <m:r>
                      <w:rPr>
                        <w:rFonts w:ascii="Cambria Math" w:eastAsia="SimSun" w:hAnsi="Cambria Math"/>
                        <w:lang w:eastAsia="en-US"/>
                      </w:rPr>
                      <m:t>(f)</m:t>
                    </m:r>
                  </m:den>
                </m:f>
              </m:oMath>
            </m:oMathPara>
          </w:p>
        </w:tc>
        <w:tc>
          <w:tcPr>
            <w:tcW w:w="3457" w:type="dxa"/>
            <w:vAlign w:val="center"/>
          </w:tcPr>
          <w:p w14:paraId="680F61E3" w14:textId="77777777" w:rsidR="00156D3B" w:rsidRDefault="00156D3B" w:rsidP="00156D3B">
            <w:pPr>
              <w:pStyle w:val="NormalIndent"/>
              <w:ind w:firstLine="0"/>
              <w:jc w:val="right"/>
            </w:pPr>
            <w:r>
              <w:t>(1)</w:t>
            </w:r>
          </w:p>
        </w:tc>
      </w:tr>
    </w:tbl>
    <w:p w14:paraId="10A4391E" w14:textId="450911D7" w:rsidR="00C97CC5" w:rsidRDefault="00156D3B" w:rsidP="00156D3B">
      <w:pPr>
        <w:pStyle w:val="NormalIndent"/>
        <w:rPr>
          <w:rFonts w:eastAsia="SimSun"/>
          <w:lang w:eastAsia="en-US"/>
        </w:rPr>
      </w:pPr>
      <w:r>
        <w:rPr>
          <w:rFonts w:eastAsia="SimSun"/>
          <w:lang w:eastAsia="en-US"/>
        </w:rPr>
        <w:t xml:space="preserve">where </w:t>
      </w:r>
      <w:proofErr w:type="spellStart"/>
      <w:r w:rsidRPr="00156D3B">
        <w:rPr>
          <w:rFonts w:eastAsia="SimSun"/>
          <w:i/>
          <w:iCs/>
          <w:lang w:eastAsia="en-US"/>
        </w:rPr>
        <w:t>G</w:t>
      </w:r>
      <w:r w:rsidRPr="00156D3B">
        <w:rPr>
          <w:rFonts w:eastAsia="SimSun"/>
          <w:i/>
          <w:iCs/>
          <w:vertAlign w:val="subscript"/>
          <w:lang w:eastAsia="en-US"/>
        </w:rPr>
        <w:t>yx</w:t>
      </w:r>
      <w:proofErr w:type="spellEnd"/>
      <w:r>
        <w:rPr>
          <w:rFonts w:eastAsia="SimSun"/>
          <w:lang w:eastAsia="en-US"/>
        </w:rPr>
        <w:t xml:space="preserve"> is the cross power spectral density of input and output signals, and </w:t>
      </w:r>
      <w:proofErr w:type="spellStart"/>
      <w:r w:rsidRPr="00156D3B">
        <w:rPr>
          <w:rFonts w:eastAsia="SimSun"/>
          <w:i/>
          <w:iCs/>
          <w:lang w:eastAsia="en-US"/>
        </w:rPr>
        <w:t>G</w:t>
      </w:r>
      <w:r w:rsidRPr="00156D3B">
        <w:rPr>
          <w:rFonts w:eastAsia="SimSun"/>
          <w:i/>
          <w:iCs/>
          <w:vertAlign w:val="subscript"/>
          <w:lang w:eastAsia="en-US"/>
        </w:rPr>
        <w:t>xx</w:t>
      </w:r>
      <w:proofErr w:type="spellEnd"/>
      <w:r>
        <w:rPr>
          <w:rFonts w:eastAsia="SimSun"/>
          <w:lang w:eastAsia="en-US"/>
        </w:rPr>
        <w:t xml:space="preserve"> is the power spectral density of the input signal. </w:t>
      </w:r>
      <w:r w:rsidR="003B5890">
        <w:rPr>
          <w:rFonts w:eastAsia="SimSun"/>
          <w:lang w:eastAsia="en-US"/>
        </w:rPr>
        <w:t>This study used the least-squares complex exponential method m</w:t>
      </w:r>
      <w:r w:rsidR="003B5890" w:rsidRPr="003B5890">
        <w:rPr>
          <w:rFonts w:eastAsia="SimSun"/>
          <w:lang w:eastAsia="en-US"/>
        </w:rPr>
        <w:t>odal parameters from frequency</w:t>
      </w:r>
      <w:r w:rsidR="003B5890">
        <w:rPr>
          <w:rFonts w:eastAsia="SimSun"/>
          <w:lang w:eastAsia="en-US"/>
        </w:rPr>
        <w:t xml:space="preserve"> </w:t>
      </w:r>
      <w:r w:rsidR="003B5890" w:rsidRPr="003B5890">
        <w:rPr>
          <w:rFonts w:eastAsia="SimSun"/>
          <w:lang w:eastAsia="en-US"/>
        </w:rPr>
        <w:t>response functions</w:t>
      </w:r>
      <w:r w:rsidR="004F2CDC">
        <w:rPr>
          <w:rFonts w:eastAsia="SimSun"/>
          <w:lang w:eastAsia="en-US"/>
        </w:rPr>
        <w:t xml:space="preserve"> to find the modal parameters</w:t>
      </w:r>
      <w:r w:rsidR="00986098">
        <w:rPr>
          <w:rFonts w:eastAsia="SimSun"/>
          <w:lang w:eastAsia="en-US"/>
        </w:rPr>
        <w:t xml:space="preserve">. This </w:t>
      </w:r>
      <w:r w:rsidR="00986098" w:rsidRPr="00986098">
        <w:rPr>
          <w:rFonts w:eastAsia="SimSun"/>
          <w:lang w:eastAsia="en-US"/>
        </w:rPr>
        <w:t xml:space="preserve">method </w:t>
      </w:r>
      <w:r w:rsidR="00C83096">
        <w:rPr>
          <w:rFonts w:eastAsia="SimSun"/>
          <w:lang w:eastAsia="en-US"/>
        </w:rPr>
        <w:t>fits</w:t>
      </w:r>
      <w:r w:rsidR="005766C0" w:rsidRPr="00986098">
        <w:rPr>
          <w:rFonts w:eastAsia="SimSun"/>
          <w:lang w:eastAsia="en-US"/>
        </w:rPr>
        <w:t xml:space="preserve"> the </w:t>
      </w:r>
      <w:r w:rsidR="005766C0">
        <w:rPr>
          <w:rFonts w:eastAsia="SimSun"/>
          <w:lang w:eastAsia="en-US"/>
        </w:rPr>
        <w:t xml:space="preserve">reconstructed </w:t>
      </w:r>
      <w:r w:rsidR="005766C0" w:rsidRPr="00986098">
        <w:rPr>
          <w:rFonts w:eastAsia="SimSun"/>
          <w:lang w:eastAsia="en-US"/>
        </w:rPr>
        <w:t xml:space="preserve">response </w:t>
      </w:r>
      <w:r w:rsidR="00A966FF">
        <w:t>by using Prony</w:t>
      </w:r>
      <w:r w:rsidR="00CE7AAB">
        <w:t>'</w:t>
      </w:r>
      <w:r w:rsidR="00A966FF">
        <w:t>s fitting method</w:t>
      </w:r>
      <w:r w:rsidR="00A966FF">
        <w:rPr>
          <w:rFonts w:eastAsia="SimSun"/>
          <w:lang w:eastAsia="en-US"/>
        </w:rPr>
        <w:t xml:space="preserve"> </w:t>
      </w:r>
      <w:r w:rsidR="00572792">
        <w:rPr>
          <w:rFonts w:eastAsia="SimSun"/>
          <w:lang w:eastAsia="en-US"/>
        </w:rPr>
        <w:t>to the FRF function</w:t>
      </w:r>
      <w:r w:rsidR="00093E16">
        <w:rPr>
          <w:rFonts w:eastAsia="SimSun"/>
          <w:lang w:eastAsia="en-US"/>
        </w:rPr>
        <w:t>.</w:t>
      </w:r>
    </w:p>
    <w:p w14:paraId="6323AC29" w14:textId="098226AF" w:rsidR="003B5890" w:rsidRDefault="003B5890" w:rsidP="003B5890">
      <w:pPr>
        <w:pStyle w:val="Heading2"/>
      </w:pPr>
      <w:r>
        <w:t xml:space="preserve">The </w:t>
      </w:r>
      <w:r w:rsidR="00796441">
        <w:t>C</w:t>
      </w:r>
      <w:r>
        <w:t>omplexity of Mode Shapes</w:t>
      </w:r>
    </w:p>
    <w:p w14:paraId="6A9084B2" w14:textId="46075497" w:rsidR="003B5890" w:rsidRDefault="003B5890" w:rsidP="003B5890">
      <w:pPr>
        <w:rPr>
          <w:rFonts w:eastAsia="SimSun"/>
          <w:lang w:eastAsia="en-US"/>
        </w:rPr>
      </w:pPr>
      <w:r>
        <w:rPr>
          <w:rFonts w:eastAsia="SimSun"/>
          <w:lang w:eastAsia="en-US"/>
        </w:rPr>
        <w:t xml:space="preserve">The </w:t>
      </w:r>
      <w:r w:rsidRPr="007F56E0">
        <w:rPr>
          <w:rFonts w:eastAsia="SimSun"/>
          <w:lang w:eastAsia="en-US"/>
        </w:rPr>
        <w:t xml:space="preserve">complexity of the </w:t>
      </w:r>
      <w:r>
        <w:rPr>
          <w:rFonts w:eastAsia="SimSun"/>
          <w:lang w:eastAsia="en-US"/>
        </w:rPr>
        <w:t xml:space="preserve">mode shapes is a good indicator for measuring the noise in the dynamic tests and nonproportional damping. This parameter has also been used as an indicator </w:t>
      </w:r>
      <w:r w:rsidRPr="007F56E0">
        <w:rPr>
          <w:rFonts w:eastAsia="SimSun"/>
          <w:lang w:eastAsia="en-US"/>
        </w:rPr>
        <w:t>of damage</w:t>
      </w:r>
      <w:r>
        <w:rPr>
          <w:rFonts w:eastAsia="SimSun"/>
          <w:lang w:eastAsia="en-US"/>
        </w:rPr>
        <w:t xml:space="preserve"> </w:t>
      </w:r>
      <w:r>
        <w:rPr>
          <w:rFonts w:eastAsia="SimSun"/>
          <w:lang w:eastAsia="en-US"/>
        </w:rPr>
        <w:fldChar w:fldCharType="begin" w:fldLock="1"/>
      </w:r>
      <w:r w:rsidR="00C7272F">
        <w:rPr>
          <w:rFonts w:eastAsia="SimSun"/>
          <w:lang w:eastAsia="en-US"/>
        </w:rPr>
        <w:instrText>ADDIN CSL_CITATION {"citationItems":[{"id":"ITEM-1","itemData":{"DOI":"10.1002/stc.2632","ISSN":"15452263","abstract":"Damage, be it a material or a geometric degradation, modifies some features of the response foreseen by the original structural design. These variations, once the dependence on the damage causing them is established, can be used for identification purposes. In the literature, vibration-based approaches usually compare some responses of linear elastic structures with dissipative properties that are assumed proportional to the mass and stiffness measures. However, such an assumption is reasonable for new, undamaged structures, but can be unreliable in existing, potentially damaged structures, particularly for damages localised in narrow areas. The eigenmodes of a proportionally damped system can be reduced to the real ones of the relevant ideal undamped system. On the other hand, non-proportional damping exhibits complex eigenmodes that cannot be reduced to those of the ideal, or of the proportionally damped, structure. Thus, we may assume the complexity of the eigenmodes as a measure of non-proportional damping, hence of damage. On this basis, some contributions in the literature verified the relationship among presence of damage and amount of complexity. Here, we propose a perturbation approach and an objective function able to identify presence, location and amplitude of localised damages, intended as sources of non-proportionality in viscously damped linear systems. A prototype naturally discrete structure with four degrees-of-freedom is chosen to test and show capability and accuracy of the proposed method.","author":[{"dropping-particle":"","family":"Lofrano","given":"E.","non-dropping-particle":"","parse-names":false,"suffix":""},{"dropping-particle":"","family":"Paolone","given":"A.","non-dropping-particle":"","parse-names":false,"suffix":""},{"dropping-particle":"","family":"Ruta","given":"G.","non-dropping-particle":"","parse-names":false,"suffix":""}],"container-title":"Structural Control and Health Monitoring","id":"ITEM-1","issue":"12","issued":{"date-parts":[["2020"]]},"page":"1-24","title":"Dynamic damage identification using complex mode shapes","type":"article-journal","volume":"27"},"uris":["http://www.mendeley.com/documents/?uuid=74b1a500-d2e9-4a6e-9caa-6a0f3f50d929"]},{"id":"ITEM-2","itemData":{"DOI":"10.1016/j.ymssp.2020.107436","ISSN":"10961216","abstract":"The Modal Phase Collinearity (MPC) is a modal indicator designed to decide whether the mode shape used in its computation is a real or complex-valued vector. Its estimate inherits the statistical properties of the corresponding mode shape estimate. While the statistical framework for the uncertainty quantification of modal parameters is well-known and developed in the context of subspace-based system identification methods, uncertainty quantification for the MPC estimate has not been carried out yet. In this paper, the uncertainty quantification of the MPC estimates is developed when the corresponding mode shapes are complex-valued vectors. In this case, the theoretical value of the MPC is strictly lower than 1 and it is shown that the distribution of the MPC estimate can be approximated as Gaussian. The computation of its variance and the resulting confidence intervals of the MPC estimate are developed. The proposed framework is validated in Monte Carlo simulations and illustrated on experimental data of an offshore structure.","author":[{"dropping-particle":"","family":"Greś","given":"Szymon","non-dropping-particle":"","parse-names":false,"suffix":""},{"dropping-particle":"","family":"Döhler","given":"Michael","non-dropping-particle":"","parse-names":false,"suffix":""},{"dropping-particle":"","family":"Andersen","given":"Palle","non-dropping-particle":"","parse-names":false,"suffix":""},{"dropping-particle":"","family":"Mevel","given":"Laurent","non-dropping-particle":"","parse-names":false,"suffix":""}],"container-title":"Mechanical Systems and Signal Processing","id":"ITEM-2","issued":{"date-parts":[["2021"]]},"title":"Uncertainty quantification for the Modal Phase Collinearity of complex mode shapes","type":"article-journal","volume":"152"},"uris":["http://www.mendeley.com/documents/?uuid=3e895119-f485-463d-becf-d5f61a4788c8"]}],"mendeley":{"formattedCitation":"[8,9]","plainTextFormattedCitation":"[8,9]","previouslyFormattedCitation":"[8,9]"},"properties":{"noteIndex":0},"schema":"https://github.com/citation-style-language/schema/raw/master/csl-citation.json"}</w:instrText>
      </w:r>
      <w:r>
        <w:rPr>
          <w:rFonts w:eastAsia="SimSun"/>
          <w:lang w:eastAsia="en-US"/>
        </w:rPr>
        <w:fldChar w:fldCharType="separate"/>
      </w:r>
      <w:r w:rsidRPr="00B0624C">
        <w:rPr>
          <w:rFonts w:eastAsia="SimSun"/>
          <w:noProof/>
          <w:lang w:eastAsia="en-US"/>
        </w:rPr>
        <w:t>[8,9]</w:t>
      </w:r>
      <w:r>
        <w:rPr>
          <w:rFonts w:eastAsia="SimSun"/>
          <w:lang w:eastAsia="en-US"/>
        </w:rPr>
        <w:fldChar w:fldCharType="end"/>
      </w:r>
      <w:r>
        <w:rPr>
          <w:rFonts w:eastAsia="SimSun"/>
          <w:lang w:eastAsia="en-US"/>
        </w:rPr>
        <w:t xml:space="preserve">. This research uses the modal phase collinearity (MPC) methods to measure the mode shapes' complexity after each loading stage. </w:t>
      </w:r>
      <w:r w:rsidRPr="00DC1FF5">
        <w:rPr>
          <w:rFonts w:eastAsia="SimSun"/>
          <w:lang w:eastAsia="en-US"/>
        </w:rPr>
        <w:t>This parameter</w:t>
      </w:r>
      <w:r>
        <w:rPr>
          <w:rFonts w:eastAsia="SimSun"/>
          <w:lang w:eastAsia="en-US"/>
        </w:rPr>
        <w:t xml:space="preserve"> varies between one and zero, in which one is being used for the real modes. This factor can be calculated by computing the </w:t>
      </w:r>
      <w:r w:rsidRPr="00DC1FF5">
        <w:rPr>
          <w:rFonts w:eastAsia="SimSun"/>
          <w:lang w:eastAsia="en-US"/>
        </w:rPr>
        <w:t>Modal Assurance Criterion (MAC)</w:t>
      </w:r>
      <w:r>
        <w:rPr>
          <w:rFonts w:eastAsia="SimSun"/>
          <w:lang w:eastAsia="en-US"/>
        </w:rPr>
        <w:t xml:space="preserve"> between each mode and its conjugate value </w:t>
      </w:r>
      <w:r>
        <w:rPr>
          <w:rFonts w:eastAsia="SimSun"/>
          <w:lang w:eastAsia="en-US"/>
        </w:rPr>
        <w:fldChar w:fldCharType="begin" w:fldLock="1"/>
      </w:r>
      <w:r>
        <w:rPr>
          <w:rFonts w:eastAsia="SimSun"/>
          <w:lang w:eastAsia="en-US"/>
        </w:rPr>
        <w:instrText>ADDIN CSL_CITATION {"citationItems":[{"id":"ITEM-1","itemData":{"DOI":"10.1016/j.ymssp.2021.108731","ISSN":"10961216","abstract":"Real structures mode shapes estimated by modal analysis techniques have a common feature: in most cases they are complex, and their level of complexity can be soundly influenced by the presence and extent of physical damage, which also affects the distribution of energy dissipation mechanisms within the structures. Starting from the contributions available in the literature, the present paper investigates, from a numerical and experimental point of view, the correlation existing between localized damage and variation of global modal complexity indices conventionally employed to quantify the nonproportionality of damping in structural systems. Finally, driven by the inferences made through numerical and experimental test cases by tracking the variation of complex modes over multiple and progressive damage scenarios, a new index for damage localization and quantification is formulated and validated against real data.","author":[{"dropping-particle":"","family":"Masciotta","given":"M. G.","non-dropping-particle":"","parse-names":false,"suffix":""},{"dropping-particle":"","family":"Pellegrini","given":"D.","non-dropping-particle":"","parse-names":false,"suffix":""}],"container-title":"Mechanical Systems and Signal Processing","id":"ITEM-1","issue":"June 2021","issued":{"date-parts":[["2022"]]},"page":"108731","publisher":"Elsevier Ltd","title":"Tracking the variation of complex mode shapes for damage quantification and localization in structural systems","type":"article-journal","volume":"169"},"uris":["http://www.mendeley.com/documents/?uuid=4463e34e-163a-4145-873d-fbfb2d41fc91"]}],"mendeley":{"formattedCitation":"[10]","plainTextFormattedCitation":"[10]","previouslyFormattedCitation":"[10]"},"properties":{"noteIndex":0},"schema":"https://github.com/citation-style-language/schema/raw/master/csl-citation.json"}</w:instrText>
      </w:r>
      <w:r>
        <w:rPr>
          <w:rFonts w:eastAsia="SimSun"/>
          <w:lang w:eastAsia="en-US"/>
        </w:rPr>
        <w:fldChar w:fldCharType="separate"/>
      </w:r>
      <w:r w:rsidRPr="0024082B">
        <w:rPr>
          <w:rFonts w:eastAsia="SimSun"/>
          <w:noProof/>
          <w:lang w:eastAsia="en-US"/>
        </w:rPr>
        <w:t>[10]</w:t>
      </w:r>
      <w:r>
        <w:rPr>
          <w:rFonts w:eastAsia="SimSun"/>
          <w:lang w:eastAsia="en-US"/>
        </w:rPr>
        <w:fldChar w:fldCharType="end"/>
      </w:r>
      <w:r w:rsidRPr="00DC1FF5">
        <w:rPr>
          <w:rFonts w:eastAsia="SimSun"/>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764"/>
      </w:tblGrid>
      <w:tr w:rsidR="00156D3B" w14:paraId="4E5D9FC4" w14:textId="77777777" w:rsidTr="00156D3B">
        <w:tc>
          <w:tcPr>
            <w:tcW w:w="4253" w:type="dxa"/>
          </w:tcPr>
          <w:p w14:paraId="49DADC22" w14:textId="3729E523" w:rsidR="00156D3B" w:rsidRPr="008359F4" w:rsidRDefault="00000000" w:rsidP="00717524">
            <w:pPr>
              <w:pStyle w:val="NormalIndent"/>
              <w:ind w:firstLine="0"/>
            </w:pPr>
            <m:oMathPara>
              <m:oMathParaPr>
                <m:jc m:val="left"/>
              </m:oMathParaPr>
              <m:oMath>
                <m:sSub>
                  <m:sSubPr>
                    <m:ctrlPr>
                      <w:rPr>
                        <w:rFonts w:ascii="Cambria Math" w:eastAsia="SimSun" w:hAnsi="Cambria Math"/>
                        <w:i/>
                        <w:lang w:eastAsia="en-US"/>
                      </w:rPr>
                    </m:ctrlPr>
                  </m:sSubPr>
                  <m:e>
                    <m:r>
                      <w:rPr>
                        <w:rFonts w:ascii="Cambria Math" w:eastAsia="SimSun" w:hAnsi="Cambria Math"/>
                        <w:lang w:eastAsia="en-US"/>
                      </w:rPr>
                      <m:t>MPC</m:t>
                    </m:r>
                  </m:e>
                  <m:sub>
                    <m:r>
                      <w:rPr>
                        <w:rFonts w:ascii="Cambria Math" w:eastAsia="SimSun" w:hAnsi="Cambria Math"/>
                        <w:lang w:eastAsia="en-US"/>
                      </w:rPr>
                      <m:t>i</m:t>
                    </m:r>
                  </m:sub>
                </m:sSub>
                <m:r>
                  <w:rPr>
                    <w:rFonts w:ascii="Cambria Math" w:eastAsia="SimSun" w:hAnsi="Cambria Math"/>
                    <w:lang w:eastAsia="en-US"/>
                  </w:rPr>
                  <m:t>=1-</m:t>
                </m:r>
                <m:sSub>
                  <m:sSubPr>
                    <m:ctrlPr>
                      <w:rPr>
                        <w:rFonts w:ascii="Cambria Math" w:eastAsia="SimSun" w:hAnsi="Cambria Math"/>
                        <w:i/>
                        <w:lang w:eastAsia="en-US"/>
                      </w:rPr>
                    </m:ctrlPr>
                  </m:sSubPr>
                  <m:e>
                    <m:r>
                      <w:rPr>
                        <w:rFonts w:ascii="Cambria Math" w:eastAsia="SimSun" w:hAnsi="Cambria Math"/>
                        <w:lang w:eastAsia="en-US"/>
                      </w:rPr>
                      <m:t>Complexity</m:t>
                    </m:r>
                  </m:e>
                  <m:sub>
                    <m:r>
                      <w:rPr>
                        <w:rFonts w:ascii="Cambria Math" w:eastAsia="SimSun" w:hAnsi="Cambria Math"/>
                        <w:lang w:eastAsia="en-US"/>
                      </w:rPr>
                      <m:t>i</m:t>
                    </m:r>
                  </m:sub>
                </m:sSub>
                <m:r>
                  <w:rPr>
                    <w:rFonts w:ascii="Cambria Math" w:eastAsia="SimSun" w:hAnsi="Cambria Math"/>
                    <w:lang w:eastAsia="en-US"/>
                  </w:rPr>
                  <m:t xml:space="preserve">=MAC </m:t>
                </m:r>
                <m:d>
                  <m:dPr>
                    <m:ctrlPr>
                      <w:rPr>
                        <w:rFonts w:ascii="Cambria Math" w:eastAsia="SimSun" w:hAnsi="Cambria Math"/>
                        <w:i/>
                        <w:lang w:eastAsia="en-US"/>
                      </w:rPr>
                    </m:ctrlPr>
                  </m:dPr>
                  <m:e>
                    <m:r>
                      <w:rPr>
                        <w:rFonts w:ascii="Cambria Math" w:eastAsia="SimSun" w:hAnsi="Cambria Math"/>
                        <w:lang w:eastAsia="en-US"/>
                      </w:rPr>
                      <m:t xml:space="preserve"> </m:t>
                    </m:r>
                    <m:sSub>
                      <m:sSubPr>
                        <m:ctrlPr>
                          <w:rPr>
                            <w:rFonts w:ascii="Cambria Math" w:eastAsia="SimSun" w:hAnsi="Cambria Math"/>
                            <w:i/>
                            <w:lang w:eastAsia="en-US"/>
                          </w:rPr>
                        </m:ctrlPr>
                      </m:sSubPr>
                      <m:e>
                        <m:r>
                          <w:rPr>
                            <w:rFonts w:ascii="Cambria Math" w:eastAsia="SimSun" w:hAnsi="Cambria Math"/>
                            <w:lang w:eastAsia="en-US"/>
                          </w:rPr>
                          <m:t>∅</m:t>
                        </m:r>
                      </m:e>
                      <m:sub>
                        <m:r>
                          <w:rPr>
                            <w:rFonts w:ascii="Cambria Math" w:eastAsia="SimSun" w:hAnsi="Cambria Math"/>
                            <w:lang w:eastAsia="en-US"/>
                          </w:rPr>
                          <m:t>i</m:t>
                        </m:r>
                      </m:sub>
                    </m:sSub>
                    <m:r>
                      <w:rPr>
                        <w:rFonts w:ascii="Cambria Math" w:eastAsia="SimSun" w:hAnsi="Cambria Math"/>
                        <w:lang w:eastAsia="en-US"/>
                      </w:rPr>
                      <m:t>,</m:t>
                    </m:r>
                    <m:sSubSup>
                      <m:sSubSupPr>
                        <m:ctrlPr>
                          <w:rPr>
                            <w:rFonts w:ascii="Cambria Math" w:eastAsia="SimSun" w:hAnsi="Cambria Math"/>
                            <w:i/>
                            <w:lang w:eastAsia="en-US"/>
                          </w:rPr>
                        </m:ctrlPr>
                      </m:sSubSupPr>
                      <m:e>
                        <m:r>
                          <w:rPr>
                            <w:rFonts w:ascii="Cambria Math" w:eastAsia="SimSun" w:hAnsi="Cambria Math"/>
                            <w:lang w:eastAsia="en-US"/>
                          </w:rPr>
                          <m:t>∅</m:t>
                        </m:r>
                      </m:e>
                      <m:sub>
                        <m:r>
                          <w:rPr>
                            <w:rFonts w:ascii="Cambria Math" w:eastAsia="SimSun" w:hAnsi="Cambria Math"/>
                            <w:lang w:eastAsia="en-US"/>
                          </w:rPr>
                          <m:t>i</m:t>
                        </m:r>
                      </m:sub>
                      <m:sup>
                        <m:r>
                          <w:rPr>
                            <w:rFonts w:ascii="Cambria Math" w:eastAsia="SimSun" w:hAnsi="Cambria Math"/>
                            <w:lang w:eastAsia="en-US"/>
                          </w:rPr>
                          <m:t>*</m:t>
                        </m:r>
                      </m:sup>
                    </m:sSubSup>
                  </m:e>
                </m:d>
                <m:r>
                  <w:rPr>
                    <w:rFonts w:ascii="Cambria Math" w:eastAsia="SimSun" w:hAnsi="Cambria Math"/>
                    <w:lang w:eastAsia="en-US"/>
                  </w:rPr>
                  <m:t xml:space="preserve">      </m:t>
                </m:r>
              </m:oMath>
            </m:oMathPara>
          </w:p>
        </w:tc>
        <w:tc>
          <w:tcPr>
            <w:tcW w:w="764" w:type="dxa"/>
          </w:tcPr>
          <w:p w14:paraId="6C3BD4BF" w14:textId="091E70BA" w:rsidR="00156D3B" w:rsidRDefault="00156D3B" w:rsidP="00717524">
            <w:pPr>
              <w:pStyle w:val="NormalIndent"/>
              <w:ind w:firstLine="0"/>
              <w:jc w:val="right"/>
            </w:pPr>
            <w:r>
              <w:t>(2)</w:t>
            </w:r>
          </w:p>
        </w:tc>
      </w:tr>
    </w:tbl>
    <w:p w14:paraId="2244F0E9" w14:textId="77777777" w:rsidR="00156D3B" w:rsidRPr="00156D3B" w:rsidRDefault="00156D3B" w:rsidP="00156D3B">
      <w:pPr>
        <w:pStyle w:val="NormalIndent"/>
        <w:rPr>
          <w:rFonts w:eastAsia="SimSun"/>
          <w:lang w:eastAsia="en-US"/>
        </w:rPr>
      </w:pPr>
    </w:p>
    <w:p w14:paraId="642291E4" w14:textId="1BA67582" w:rsidR="00C354B4" w:rsidRDefault="00ED6683" w:rsidP="00C354B4">
      <w:pPr>
        <w:pStyle w:val="Heading1"/>
      </w:pPr>
      <w:r>
        <w:lastRenderedPageBreak/>
        <w:t xml:space="preserve">Experimental </w:t>
      </w:r>
      <w:r w:rsidR="0053458A">
        <w:t>Test</w:t>
      </w:r>
    </w:p>
    <w:p w14:paraId="0C8EEB5C" w14:textId="415114FC" w:rsidR="00E5597C" w:rsidRDefault="00E702E9" w:rsidP="00C97CC5">
      <w:r>
        <w:t xml:space="preserve">In this research, </w:t>
      </w:r>
      <w:r w:rsidR="00E7219B">
        <w:t>a</w:t>
      </w:r>
      <w:r w:rsidRPr="00E702E9">
        <w:t xml:space="preserve"> reinforced concrete beam</w:t>
      </w:r>
      <w:r>
        <w:t xml:space="preserve"> </w:t>
      </w:r>
      <w:r w:rsidRPr="00E702E9">
        <w:t xml:space="preserve">specimen </w:t>
      </w:r>
      <w:r w:rsidR="00E7219B">
        <w:t>was</w:t>
      </w:r>
      <w:r w:rsidRPr="00E702E9">
        <w:t xml:space="preserve"> </w:t>
      </w:r>
      <w:r>
        <w:t>tested</w:t>
      </w:r>
      <w:r w:rsidRPr="00E702E9">
        <w:t xml:space="preserve"> in the </w:t>
      </w:r>
      <w:r>
        <w:t>civil</w:t>
      </w:r>
      <w:r w:rsidRPr="00E702E9">
        <w:t xml:space="preserve"> laboratory </w:t>
      </w:r>
      <w:r>
        <w:t xml:space="preserve">of </w:t>
      </w:r>
      <w:r w:rsidR="00B0624C">
        <w:t xml:space="preserve">the </w:t>
      </w:r>
      <w:r>
        <w:t xml:space="preserve">University of New Brunswick. </w:t>
      </w:r>
      <w:r w:rsidR="00E5597C">
        <w:t>The dimensions and reinforcement details of the beams are shown in Fig</w:t>
      </w:r>
      <w:r w:rsidR="00D218E9">
        <w:t>ure</w:t>
      </w:r>
      <w:r w:rsidR="00E5597C">
        <w:t xml:space="preserve"> 1.</w:t>
      </w:r>
      <w:r w:rsidR="00C97CC5">
        <w:t xml:space="preserve"> The beam was under-reinforced with a longitudinal reinforcement ratio of 0.8% </w:t>
      </w:r>
      <w:proofErr w:type="gramStart"/>
      <w:r w:rsidR="00C97CC5">
        <w:t>in order to</w:t>
      </w:r>
      <w:proofErr w:type="gramEnd"/>
      <w:r w:rsidR="00C97CC5">
        <w:t xml:space="preserve"> have sufficient ductility up to the failure.</w:t>
      </w:r>
    </w:p>
    <w:p w14:paraId="6EFD97B1" w14:textId="74BDF0CF" w:rsidR="00FA7F88" w:rsidRDefault="005F1463" w:rsidP="00FA7F88">
      <w:pPr>
        <w:pStyle w:val="Figure"/>
      </w:pPr>
      <w:r w:rsidRPr="005F1463">
        <w:rPr>
          <w:noProof/>
        </w:rPr>
        <w:drawing>
          <wp:inline distT="0" distB="0" distL="0" distR="0" wp14:anchorId="07379597" wp14:editId="31C0B3D5">
            <wp:extent cx="3185795" cy="12163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96442" cy="1220389"/>
                    </a:xfrm>
                    <a:prstGeom prst="rect">
                      <a:avLst/>
                    </a:prstGeom>
                    <a:noFill/>
                    <a:ln>
                      <a:noFill/>
                    </a:ln>
                  </pic:spPr>
                </pic:pic>
              </a:graphicData>
            </a:graphic>
          </wp:inline>
        </w:drawing>
      </w:r>
    </w:p>
    <w:p w14:paraId="11B15452" w14:textId="5E9EE249" w:rsidR="00FA7F88" w:rsidRDefault="00FA7F88" w:rsidP="00FA7F88">
      <w:pPr>
        <w:pStyle w:val="Caption"/>
      </w:pPr>
      <w:r>
        <w:t xml:space="preserve">Figure </w:t>
      </w:r>
      <w:r>
        <w:fldChar w:fldCharType="begin"/>
      </w:r>
      <w:r>
        <w:instrText xml:space="preserve"> SEQ Figure \* ARABIC </w:instrText>
      </w:r>
      <w:r>
        <w:fldChar w:fldCharType="separate"/>
      </w:r>
      <w:r>
        <w:rPr>
          <w:noProof/>
        </w:rPr>
        <w:t>1</w:t>
      </w:r>
      <w:r>
        <w:fldChar w:fldCharType="end"/>
      </w:r>
      <w:r>
        <w:t>. Detail of reinforced concrete beam</w:t>
      </w:r>
    </w:p>
    <w:p w14:paraId="1641E4C2" w14:textId="05A7CA2B" w:rsidR="00B475F8" w:rsidRDefault="00B475F8" w:rsidP="00FA7F88">
      <w:pPr>
        <w:pStyle w:val="Heading2"/>
      </w:pPr>
      <w:r>
        <w:t>Material</w:t>
      </w:r>
    </w:p>
    <w:p w14:paraId="71244092" w14:textId="3A98D882" w:rsidR="00B475F8" w:rsidRPr="00B475F8" w:rsidRDefault="00B475F8" w:rsidP="003B5890">
      <w:pPr>
        <w:rPr>
          <w:rFonts w:eastAsia="SimSun"/>
          <w:lang w:eastAsia="en-US"/>
        </w:rPr>
      </w:pPr>
      <w:r w:rsidRPr="00B475F8">
        <w:rPr>
          <w:rFonts w:eastAsia="SimSun"/>
          <w:lang w:eastAsia="en-US"/>
        </w:rPr>
        <w:t xml:space="preserve">The </w:t>
      </w:r>
      <w:r>
        <w:rPr>
          <w:rFonts w:eastAsia="SimSun"/>
          <w:lang w:eastAsia="en-US"/>
        </w:rPr>
        <w:t>specified</w:t>
      </w:r>
      <w:r w:rsidRPr="00B475F8">
        <w:rPr>
          <w:rFonts w:eastAsia="SimSun"/>
          <w:lang w:eastAsia="en-US"/>
        </w:rPr>
        <w:t xml:space="preserve"> compressive strength </w:t>
      </w:r>
      <w:r>
        <w:rPr>
          <w:rFonts w:eastAsia="SimSun"/>
          <w:lang w:eastAsia="en-US"/>
        </w:rPr>
        <w:t>of concrete was 44</w:t>
      </w:r>
      <w:r w:rsidRPr="00B475F8">
        <w:rPr>
          <w:rFonts w:eastAsia="SimSun"/>
          <w:lang w:eastAsia="en-US"/>
        </w:rPr>
        <w:t xml:space="preserve"> MPa </w:t>
      </w:r>
      <w:r>
        <w:rPr>
          <w:rFonts w:eastAsia="SimSun"/>
          <w:lang w:eastAsia="en-US"/>
        </w:rPr>
        <w:t>based on the tests on five concret</w:t>
      </w:r>
      <w:r w:rsidR="00B0624C">
        <w:rPr>
          <w:rFonts w:eastAsia="SimSun"/>
          <w:lang w:eastAsia="en-US"/>
        </w:rPr>
        <w:t>e</w:t>
      </w:r>
      <w:r>
        <w:rPr>
          <w:rFonts w:eastAsia="SimSun"/>
          <w:lang w:eastAsia="en-US"/>
        </w:rPr>
        <w:t xml:space="preserve"> cylindrical specimens. The yield strength of 10M and 15M bars w</w:t>
      </w:r>
      <w:r w:rsidR="00B0624C">
        <w:rPr>
          <w:rFonts w:eastAsia="SimSun"/>
          <w:lang w:eastAsia="en-US"/>
        </w:rPr>
        <w:t>as</w:t>
      </w:r>
      <w:r>
        <w:rPr>
          <w:rFonts w:eastAsia="SimSun"/>
          <w:lang w:eastAsia="en-US"/>
        </w:rPr>
        <w:t xml:space="preserve"> 420 MPa and for 6M bars used as stirrups w</w:t>
      </w:r>
      <w:r w:rsidR="00957DDE">
        <w:rPr>
          <w:rFonts w:eastAsia="SimSun"/>
          <w:lang w:eastAsia="en-US"/>
        </w:rPr>
        <w:t>as</w:t>
      </w:r>
      <w:r>
        <w:rPr>
          <w:rFonts w:eastAsia="SimSun"/>
          <w:lang w:eastAsia="en-US"/>
        </w:rPr>
        <w:t xml:space="preserve"> 300 MPa.</w:t>
      </w:r>
    </w:p>
    <w:p w14:paraId="0B1AEC79" w14:textId="31E4168D" w:rsidR="00FA7F88" w:rsidRDefault="00FA7F88" w:rsidP="00FA7F88">
      <w:pPr>
        <w:pStyle w:val="Heading2"/>
      </w:pPr>
      <w:r>
        <w:t>Loading Stages</w:t>
      </w:r>
    </w:p>
    <w:p w14:paraId="32839A1A" w14:textId="06C79F77" w:rsidR="00E5597C" w:rsidRDefault="00E5597C" w:rsidP="00E5597C">
      <w:r>
        <w:t xml:space="preserve">The </w:t>
      </w:r>
      <w:proofErr w:type="gramStart"/>
      <w:r>
        <w:t>simply</w:t>
      </w:r>
      <w:r w:rsidR="00794ED3">
        <w:t>-</w:t>
      </w:r>
      <w:r>
        <w:t>supported</w:t>
      </w:r>
      <w:proofErr w:type="gramEnd"/>
      <w:r>
        <w:t xml:space="preserve"> beam specimens </w:t>
      </w:r>
      <w:r w:rsidRPr="00E702E9">
        <w:t xml:space="preserve">were subjected to </w:t>
      </w:r>
      <w:r>
        <w:t>increasing static loads under four-point bending tests to stimulate different damage levels</w:t>
      </w:r>
      <w:r w:rsidRPr="00E702E9">
        <w:t>.</w:t>
      </w:r>
      <w:r>
        <w:t xml:space="preserve"> The considered loading stages are shown in Table-1. After each loading stage, the beam was </w:t>
      </w:r>
      <w:r w:rsidR="003F0682">
        <w:t>unloaded,</w:t>
      </w:r>
      <w:r>
        <w:t xml:space="preserve"> and vibration tests were performed on the beam.</w:t>
      </w:r>
    </w:p>
    <w:p w14:paraId="25A4C762" w14:textId="09F8C1B2" w:rsidR="00FA7F88" w:rsidRDefault="00FA7F88" w:rsidP="00FA7F88">
      <w:pPr>
        <w:pStyle w:val="Caption"/>
        <w:keepNext/>
      </w:pPr>
      <w:r>
        <w:t xml:space="preserve">Table </w:t>
      </w:r>
      <w:r>
        <w:fldChar w:fldCharType="begin"/>
      </w:r>
      <w:r>
        <w:instrText xml:space="preserve"> SEQ Table \* ARABIC </w:instrText>
      </w:r>
      <w:r>
        <w:fldChar w:fldCharType="separate"/>
      </w:r>
      <w:r>
        <w:rPr>
          <w:noProof/>
        </w:rPr>
        <w:t>1</w:t>
      </w:r>
      <w:r>
        <w:fldChar w:fldCharType="end"/>
      </w:r>
      <w:r>
        <w:t>. Loading Stages.</w:t>
      </w:r>
    </w:p>
    <w:tbl>
      <w:tblPr>
        <w:tblW w:w="4383"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101"/>
        <w:gridCol w:w="2148"/>
        <w:gridCol w:w="1134"/>
      </w:tblGrid>
      <w:tr w:rsidR="003F0682" w14:paraId="7959E3D9" w14:textId="77777777" w:rsidTr="003F0682">
        <w:trPr>
          <w:jc w:val="center"/>
        </w:trPr>
        <w:tc>
          <w:tcPr>
            <w:tcW w:w="1101" w:type="dxa"/>
          </w:tcPr>
          <w:p w14:paraId="3D81C1B6" w14:textId="22E5ED3F" w:rsidR="003F0682" w:rsidRPr="00FA7F88" w:rsidRDefault="003F0682" w:rsidP="00FA7F88">
            <w:pPr>
              <w:pStyle w:val="NormalIndent"/>
              <w:ind w:firstLine="0"/>
              <w:jc w:val="center"/>
              <w:rPr>
                <w:sz w:val="18"/>
                <w:szCs w:val="18"/>
              </w:rPr>
            </w:pPr>
            <w:r w:rsidRPr="00FA7F88">
              <w:rPr>
                <w:sz w:val="18"/>
                <w:szCs w:val="18"/>
              </w:rPr>
              <w:t>Designation</w:t>
            </w:r>
          </w:p>
        </w:tc>
        <w:tc>
          <w:tcPr>
            <w:tcW w:w="2148" w:type="dxa"/>
          </w:tcPr>
          <w:p w14:paraId="68A8D416" w14:textId="3C03E08C" w:rsidR="003F0682" w:rsidRPr="00FA7F88" w:rsidRDefault="003F0682" w:rsidP="00FA7F88">
            <w:pPr>
              <w:pStyle w:val="NormalIndent"/>
              <w:ind w:firstLine="0"/>
              <w:jc w:val="center"/>
              <w:rPr>
                <w:sz w:val="18"/>
                <w:szCs w:val="18"/>
              </w:rPr>
            </w:pPr>
            <w:r w:rsidRPr="00FA7F88">
              <w:rPr>
                <w:sz w:val="18"/>
                <w:szCs w:val="18"/>
              </w:rPr>
              <w:t>Description</w:t>
            </w:r>
          </w:p>
        </w:tc>
        <w:tc>
          <w:tcPr>
            <w:tcW w:w="1134" w:type="dxa"/>
          </w:tcPr>
          <w:p w14:paraId="35F1250E" w14:textId="4F78CEF8" w:rsidR="003F0682" w:rsidRPr="00FA7F88" w:rsidRDefault="003F0682" w:rsidP="00FA7F88">
            <w:pPr>
              <w:pStyle w:val="NormalIndent"/>
              <w:ind w:firstLine="0"/>
              <w:jc w:val="center"/>
              <w:rPr>
                <w:sz w:val="18"/>
                <w:szCs w:val="18"/>
              </w:rPr>
            </w:pPr>
            <w:r w:rsidRPr="00FA7F88">
              <w:rPr>
                <w:sz w:val="18"/>
                <w:szCs w:val="18"/>
              </w:rPr>
              <w:t>Total Force (</w:t>
            </w:r>
            <w:proofErr w:type="spellStart"/>
            <w:r w:rsidRPr="00FA7F88">
              <w:rPr>
                <w:sz w:val="18"/>
                <w:szCs w:val="18"/>
              </w:rPr>
              <w:t>kN</w:t>
            </w:r>
            <w:proofErr w:type="spellEnd"/>
            <w:r w:rsidRPr="00FA7F88">
              <w:rPr>
                <w:sz w:val="18"/>
                <w:szCs w:val="18"/>
              </w:rPr>
              <w:t>)</w:t>
            </w:r>
          </w:p>
        </w:tc>
      </w:tr>
      <w:tr w:rsidR="003F0682" w14:paraId="7E009F37" w14:textId="77777777" w:rsidTr="003F0682">
        <w:trPr>
          <w:jc w:val="center"/>
        </w:trPr>
        <w:tc>
          <w:tcPr>
            <w:tcW w:w="1101" w:type="dxa"/>
            <w:tcBorders>
              <w:bottom w:val="nil"/>
            </w:tcBorders>
          </w:tcPr>
          <w:p w14:paraId="088706C1" w14:textId="0A094540" w:rsidR="003F0682" w:rsidRPr="003F0682" w:rsidRDefault="003F0682" w:rsidP="00FA7F88">
            <w:pPr>
              <w:pStyle w:val="NormalIndent"/>
              <w:ind w:firstLine="0"/>
              <w:jc w:val="center"/>
              <w:rPr>
                <w:sz w:val="18"/>
                <w:szCs w:val="18"/>
              </w:rPr>
            </w:pPr>
            <w:r w:rsidRPr="003F0682">
              <w:rPr>
                <w:sz w:val="18"/>
                <w:szCs w:val="18"/>
              </w:rPr>
              <w:t>L0</w:t>
            </w:r>
          </w:p>
        </w:tc>
        <w:tc>
          <w:tcPr>
            <w:tcW w:w="2148" w:type="dxa"/>
            <w:tcBorders>
              <w:bottom w:val="nil"/>
            </w:tcBorders>
          </w:tcPr>
          <w:p w14:paraId="5629D90E" w14:textId="5E607288" w:rsidR="003F0682" w:rsidRPr="003F0682" w:rsidRDefault="003F0682" w:rsidP="00FA7F88">
            <w:pPr>
              <w:pStyle w:val="NormalIndent"/>
              <w:ind w:firstLine="0"/>
              <w:jc w:val="center"/>
              <w:rPr>
                <w:sz w:val="18"/>
                <w:szCs w:val="18"/>
              </w:rPr>
            </w:pPr>
            <w:r w:rsidRPr="003F0682">
              <w:rPr>
                <w:sz w:val="18"/>
                <w:szCs w:val="18"/>
              </w:rPr>
              <w:t>Self-weight</w:t>
            </w:r>
          </w:p>
        </w:tc>
        <w:tc>
          <w:tcPr>
            <w:tcW w:w="1134" w:type="dxa"/>
            <w:tcBorders>
              <w:bottom w:val="nil"/>
            </w:tcBorders>
          </w:tcPr>
          <w:p w14:paraId="3F1AC499" w14:textId="0837FD38" w:rsidR="003F0682" w:rsidRPr="003F0682" w:rsidRDefault="003F0682" w:rsidP="00FA7F88">
            <w:pPr>
              <w:pStyle w:val="NormalIndent"/>
              <w:ind w:firstLine="0"/>
              <w:jc w:val="center"/>
              <w:rPr>
                <w:sz w:val="18"/>
                <w:szCs w:val="18"/>
              </w:rPr>
            </w:pPr>
            <w:r w:rsidRPr="003F0682">
              <w:rPr>
                <w:sz w:val="18"/>
                <w:szCs w:val="18"/>
              </w:rPr>
              <w:t>-</w:t>
            </w:r>
          </w:p>
        </w:tc>
      </w:tr>
      <w:tr w:rsidR="003F0682" w14:paraId="76B7E225" w14:textId="77777777" w:rsidTr="003F0682">
        <w:trPr>
          <w:jc w:val="center"/>
        </w:trPr>
        <w:tc>
          <w:tcPr>
            <w:tcW w:w="1101" w:type="dxa"/>
            <w:tcBorders>
              <w:top w:val="nil"/>
              <w:bottom w:val="nil"/>
            </w:tcBorders>
          </w:tcPr>
          <w:p w14:paraId="78E8FF28" w14:textId="743C6E56" w:rsidR="003F0682" w:rsidRPr="003F0682" w:rsidRDefault="003F0682" w:rsidP="00FA7F88">
            <w:pPr>
              <w:pStyle w:val="NormalIndent"/>
              <w:ind w:firstLine="0"/>
              <w:jc w:val="center"/>
              <w:rPr>
                <w:sz w:val="18"/>
                <w:szCs w:val="18"/>
              </w:rPr>
            </w:pPr>
            <w:r w:rsidRPr="003F0682">
              <w:rPr>
                <w:sz w:val="18"/>
                <w:szCs w:val="18"/>
              </w:rPr>
              <w:t>L1</w:t>
            </w:r>
          </w:p>
        </w:tc>
        <w:tc>
          <w:tcPr>
            <w:tcW w:w="2148" w:type="dxa"/>
            <w:tcBorders>
              <w:top w:val="nil"/>
              <w:bottom w:val="nil"/>
            </w:tcBorders>
          </w:tcPr>
          <w:p w14:paraId="1A3BC50A" w14:textId="444618F9" w:rsidR="003F0682" w:rsidRPr="003F0682" w:rsidRDefault="003F0682" w:rsidP="00FA7F88">
            <w:pPr>
              <w:pStyle w:val="NormalIndent"/>
              <w:ind w:firstLine="0"/>
              <w:jc w:val="center"/>
              <w:rPr>
                <w:sz w:val="18"/>
                <w:szCs w:val="18"/>
              </w:rPr>
            </w:pPr>
            <w:r w:rsidRPr="003F0682">
              <w:rPr>
                <w:sz w:val="18"/>
                <w:szCs w:val="18"/>
              </w:rPr>
              <w:t>Crack</w:t>
            </w:r>
          </w:p>
        </w:tc>
        <w:tc>
          <w:tcPr>
            <w:tcW w:w="1134" w:type="dxa"/>
            <w:tcBorders>
              <w:top w:val="nil"/>
              <w:bottom w:val="nil"/>
            </w:tcBorders>
          </w:tcPr>
          <w:p w14:paraId="1D919D3E" w14:textId="21836E13" w:rsidR="003F0682" w:rsidRPr="003F0682" w:rsidRDefault="003F0682" w:rsidP="00FA7F88">
            <w:pPr>
              <w:pStyle w:val="NormalIndent"/>
              <w:ind w:firstLine="0"/>
              <w:jc w:val="center"/>
              <w:rPr>
                <w:sz w:val="18"/>
                <w:szCs w:val="18"/>
              </w:rPr>
            </w:pPr>
            <w:r w:rsidRPr="003F0682">
              <w:rPr>
                <w:sz w:val="18"/>
                <w:szCs w:val="18"/>
              </w:rPr>
              <w:t>30</w:t>
            </w:r>
          </w:p>
        </w:tc>
      </w:tr>
      <w:tr w:rsidR="003F0682" w14:paraId="122312EF" w14:textId="77777777" w:rsidTr="003F0682">
        <w:trPr>
          <w:jc w:val="center"/>
        </w:trPr>
        <w:tc>
          <w:tcPr>
            <w:tcW w:w="1101" w:type="dxa"/>
            <w:tcBorders>
              <w:top w:val="nil"/>
              <w:bottom w:val="nil"/>
            </w:tcBorders>
          </w:tcPr>
          <w:p w14:paraId="076B92FE" w14:textId="3C223022" w:rsidR="003F0682" w:rsidRPr="003F0682" w:rsidRDefault="003F0682" w:rsidP="00FA7F88">
            <w:pPr>
              <w:pStyle w:val="NormalIndent"/>
              <w:ind w:firstLine="0"/>
              <w:jc w:val="center"/>
              <w:rPr>
                <w:sz w:val="18"/>
                <w:szCs w:val="18"/>
              </w:rPr>
            </w:pPr>
            <w:r w:rsidRPr="003F0682">
              <w:rPr>
                <w:sz w:val="18"/>
                <w:szCs w:val="18"/>
              </w:rPr>
              <w:t>L2</w:t>
            </w:r>
          </w:p>
        </w:tc>
        <w:tc>
          <w:tcPr>
            <w:tcW w:w="2148" w:type="dxa"/>
            <w:tcBorders>
              <w:top w:val="nil"/>
              <w:bottom w:val="nil"/>
            </w:tcBorders>
          </w:tcPr>
          <w:p w14:paraId="423AF48A" w14:textId="56BB246C" w:rsidR="003F0682" w:rsidRPr="003F0682" w:rsidRDefault="003F0682" w:rsidP="00FA7F88">
            <w:pPr>
              <w:pStyle w:val="NormalIndent"/>
              <w:ind w:firstLine="0"/>
              <w:jc w:val="center"/>
              <w:rPr>
                <w:sz w:val="18"/>
                <w:szCs w:val="18"/>
              </w:rPr>
            </w:pPr>
            <w:r w:rsidRPr="003F0682">
              <w:rPr>
                <w:sz w:val="18"/>
                <w:szCs w:val="18"/>
              </w:rPr>
              <w:t>Crack-Yield (Step 1)</w:t>
            </w:r>
          </w:p>
        </w:tc>
        <w:tc>
          <w:tcPr>
            <w:tcW w:w="1134" w:type="dxa"/>
            <w:tcBorders>
              <w:top w:val="nil"/>
              <w:bottom w:val="nil"/>
            </w:tcBorders>
          </w:tcPr>
          <w:p w14:paraId="44F2BCF7" w14:textId="2D3D8361" w:rsidR="003F0682" w:rsidRPr="003F0682" w:rsidRDefault="003F0682" w:rsidP="00FA7F88">
            <w:pPr>
              <w:pStyle w:val="NormalIndent"/>
              <w:ind w:firstLine="0"/>
              <w:jc w:val="center"/>
              <w:rPr>
                <w:sz w:val="18"/>
                <w:szCs w:val="18"/>
              </w:rPr>
            </w:pPr>
            <w:r w:rsidRPr="003F0682">
              <w:rPr>
                <w:sz w:val="18"/>
                <w:szCs w:val="18"/>
              </w:rPr>
              <w:t>50</w:t>
            </w:r>
          </w:p>
        </w:tc>
      </w:tr>
      <w:tr w:rsidR="003F0682" w14:paraId="325A9ED0" w14:textId="77777777" w:rsidTr="003F0682">
        <w:trPr>
          <w:jc w:val="center"/>
        </w:trPr>
        <w:tc>
          <w:tcPr>
            <w:tcW w:w="1101" w:type="dxa"/>
            <w:tcBorders>
              <w:top w:val="nil"/>
              <w:bottom w:val="nil"/>
            </w:tcBorders>
          </w:tcPr>
          <w:p w14:paraId="72D3B1CD" w14:textId="5CB8FB65" w:rsidR="003F0682" w:rsidRPr="003F0682" w:rsidRDefault="003F0682" w:rsidP="00FA7F88">
            <w:pPr>
              <w:pStyle w:val="NormalIndent"/>
              <w:ind w:firstLine="0"/>
              <w:jc w:val="center"/>
              <w:rPr>
                <w:sz w:val="18"/>
                <w:szCs w:val="18"/>
              </w:rPr>
            </w:pPr>
            <w:r w:rsidRPr="003F0682">
              <w:rPr>
                <w:sz w:val="18"/>
                <w:szCs w:val="18"/>
              </w:rPr>
              <w:t>L3</w:t>
            </w:r>
          </w:p>
        </w:tc>
        <w:tc>
          <w:tcPr>
            <w:tcW w:w="2148" w:type="dxa"/>
            <w:tcBorders>
              <w:top w:val="nil"/>
              <w:bottom w:val="nil"/>
            </w:tcBorders>
          </w:tcPr>
          <w:p w14:paraId="3E590467" w14:textId="578A186A" w:rsidR="003F0682" w:rsidRPr="003F0682" w:rsidRDefault="003F0682" w:rsidP="00FA7F88">
            <w:pPr>
              <w:pStyle w:val="NormalIndent"/>
              <w:ind w:firstLine="0"/>
              <w:jc w:val="center"/>
              <w:rPr>
                <w:sz w:val="18"/>
                <w:szCs w:val="18"/>
              </w:rPr>
            </w:pPr>
            <w:r w:rsidRPr="003F0682">
              <w:rPr>
                <w:sz w:val="18"/>
                <w:szCs w:val="18"/>
              </w:rPr>
              <w:t>Crack-Yield (Step 2)</w:t>
            </w:r>
          </w:p>
        </w:tc>
        <w:tc>
          <w:tcPr>
            <w:tcW w:w="1134" w:type="dxa"/>
            <w:tcBorders>
              <w:top w:val="nil"/>
              <w:bottom w:val="nil"/>
            </w:tcBorders>
          </w:tcPr>
          <w:p w14:paraId="780AB1DD" w14:textId="2FD48D28" w:rsidR="003F0682" w:rsidRPr="003F0682" w:rsidRDefault="003F0682" w:rsidP="00FA7F88">
            <w:pPr>
              <w:pStyle w:val="NormalIndent"/>
              <w:ind w:firstLine="0"/>
              <w:jc w:val="center"/>
              <w:rPr>
                <w:sz w:val="18"/>
                <w:szCs w:val="18"/>
              </w:rPr>
            </w:pPr>
            <w:r w:rsidRPr="003F0682">
              <w:rPr>
                <w:sz w:val="18"/>
                <w:szCs w:val="18"/>
              </w:rPr>
              <w:t>70</w:t>
            </w:r>
          </w:p>
        </w:tc>
      </w:tr>
      <w:tr w:rsidR="003F0682" w14:paraId="15B25876" w14:textId="77777777" w:rsidTr="003F0682">
        <w:trPr>
          <w:jc w:val="center"/>
        </w:trPr>
        <w:tc>
          <w:tcPr>
            <w:tcW w:w="1101" w:type="dxa"/>
            <w:tcBorders>
              <w:top w:val="nil"/>
              <w:bottom w:val="nil"/>
            </w:tcBorders>
          </w:tcPr>
          <w:p w14:paraId="3F46559E" w14:textId="4433790C" w:rsidR="003F0682" w:rsidRPr="003F0682" w:rsidRDefault="003F0682" w:rsidP="00FA7F88">
            <w:pPr>
              <w:pStyle w:val="NormalIndent"/>
              <w:ind w:firstLine="0"/>
              <w:jc w:val="center"/>
              <w:rPr>
                <w:sz w:val="18"/>
                <w:szCs w:val="18"/>
              </w:rPr>
            </w:pPr>
            <w:r w:rsidRPr="003F0682">
              <w:rPr>
                <w:sz w:val="18"/>
                <w:szCs w:val="18"/>
              </w:rPr>
              <w:t>L4</w:t>
            </w:r>
          </w:p>
        </w:tc>
        <w:tc>
          <w:tcPr>
            <w:tcW w:w="2148" w:type="dxa"/>
            <w:tcBorders>
              <w:top w:val="nil"/>
              <w:bottom w:val="nil"/>
            </w:tcBorders>
          </w:tcPr>
          <w:p w14:paraId="084F5C41" w14:textId="44B9251C" w:rsidR="003F0682" w:rsidRPr="003F0682" w:rsidRDefault="003F0682" w:rsidP="00FA7F88">
            <w:pPr>
              <w:pStyle w:val="NormalIndent"/>
              <w:ind w:firstLine="0"/>
              <w:jc w:val="center"/>
              <w:rPr>
                <w:sz w:val="18"/>
                <w:szCs w:val="18"/>
              </w:rPr>
            </w:pPr>
            <w:r w:rsidRPr="003F0682">
              <w:rPr>
                <w:sz w:val="18"/>
                <w:szCs w:val="18"/>
              </w:rPr>
              <w:t>Yield</w:t>
            </w:r>
          </w:p>
        </w:tc>
        <w:tc>
          <w:tcPr>
            <w:tcW w:w="1134" w:type="dxa"/>
            <w:tcBorders>
              <w:top w:val="nil"/>
              <w:bottom w:val="nil"/>
            </w:tcBorders>
          </w:tcPr>
          <w:p w14:paraId="6792D286" w14:textId="1F910EE1" w:rsidR="003F0682" w:rsidRPr="003F0682" w:rsidRDefault="003F0682" w:rsidP="00FA7F88">
            <w:pPr>
              <w:pStyle w:val="NormalIndent"/>
              <w:ind w:firstLine="0"/>
              <w:jc w:val="center"/>
              <w:rPr>
                <w:sz w:val="18"/>
                <w:szCs w:val="18"/>
              </w:rPr>
            </w:pPr>
            <w:r w:rsidRPr="003F0682">
              <w:rPr>
                <w:sz w:val="18"/>
                <w:szCs w:val="18"/>
              </w:rPr>
              <w:t>95</w:t>
            </w:r>
          </w:p>
        </w:tc>
      </w:tr>
      <w:tr w:rsidR="003F0682" w14:paraId="57F96562" w14:textId="77777777" w:rsidTr="003F0682">
        <w:trPr>
          <w:jc w:val="center"/>
        </w:trPr>
        <w:tc>
          <w:tcPr>
            <w:tcW w:w="1101" w:type="dxa"/>
            <w:tcBorders>
              <w:top w:val="nil"/>
              <w:bottom w:val="nil"/>
            </w:tcBorders>
          </w:tcPr>
          <w:p w14:paraId="3CAFF67D" w14:textId="6D937EAD" w:rsidR="003F0682" w:rsidRPr="003F0682" w:rsidRDefault="003F0682" w:rsidP="00FA7F88">
            <w:pPr>
              <w:pStyle w:val="NormalIndent"/>
              <w:ind w:firstLine="0"/>
              <w:jc w:val="center"/>
              <w:rPr>
                <w:sz w:val="18"/>
                <w:szCs w:val="18"/>
              </w:rPr>
            </w:pPr>
            <w:r w:rsidRPr="003F0682">
              <w:rPr>
                <w:sz w:val="18"/>
                <w:szCs w:val="18"/>
              </w:rPr>
              <w:t>L5</w:t>
            </w:r>
          </w:p>
        </w:tc>
        <w:tc>
          <w:tcPr>
            <w:tcW w:w="2148" w:type="dxa"/>
            <w:tcBorders>
              <w:top w:val="nil"/>
              <w:bottom w:val="nil"/>
            </w:tcBorders>
          </w:tcPr>
          <w:p w14:paraId="458FFBDE" w14:textId="4301E222" w:rsidR="003F0682" w:rsidRPr="003F0682" w:rsidRDefault="003F0682" w:rsidP="00FA7F88">
            <w:pPr>
              <w:pStyle w:val="NormalIndent"/>
              <w:ind w:firstLine="0"/>
              <w:jc w:val="center"/>
              <w:rPr>
                <w:sz w:val="18"/>
                <w:szCs w:val="18"/>
              </w:rPr>
            </w:pPr>
            <w:r w:rsidRPr="003F0682">
              <w:rPr>
                <w:sz w:val="18"/>
                <w:szCs w:val="18"/>
              </w:rPr>
              <w:t>Yield-Failure</w:t>
            </w:r>
          </w:p>
        </w:tc>
        <w:tc>
          <w:tcPr>
            <w:tcW w:w="1134" w:type="dxa"/>
            <w:tcBorders>
              <w:top w:val="nil"/>
              <w:bottom w:val="nil"/>
            </w:tcBorders>
          </w:tcPr>
          <w:p w14:paraId="3FBE410D" w14:textId="00238020" w:rsidR="003F0682" w:rsidRPr="003F0682" w:rsidRDefault="003F0682" w:rsidP="00FA7F88">
            <w:pPr>
              <w:pStyle w:val="NormalIndent"/>
              <w:ind w:firstLine="0"/>
              <w:jc w:val="center"/>
              <w:rPr>
                <w:sz w:val="18"/>
                <w:szCs w:val="18"/>
              </w:rPr>
            </w:pPr>
            <w:r w:rsidRPr="003F0682">
              <w:rPr>
                <w:sz w:val="18"/>
                <w:szCs w:val="18"/>
              </w:rPr>
              <w:t>115</w:t>
            </w:r>
          </w:p>
        </w:tc>
      </w:tr>
      <w:tr w:rsidR="003F0682" w14:paraId="1ECF1777" w14:textId="77777777" w:rsidTr="003F0682">
        <w:trPr>
          <w:jc w:val="center"/>
        </w:trPr>
        <w:tc>
          <w:tcPr>
            <w:tcW w:w="1101" w:type="dxa"/>
            <w:tcBorders>
              <w:top w:val="nil"/>
            </w:tcBorders>
          </w:tcPr>
          <w:p w14:paraId="669A15CA" w14:textId="295263A7" w:rsidR="003F0682" w:rsidRPr="003F0682" w:rsidRDefault="003F0682" w:rsidP="00FA7F88">
            <w:pPr>
              <w:pStyle w:val="NormalIndent"/>
              <w:ind w:firstLine="0"/>
              <w:jc w:val="center"/>
              <w:rPr>
                <w:sz w:val="18"/>
                <w:szCs w:val="18"/>
              </w:rPr>
            </w:pPr>
            <w:r w:rsidRPr="003F0682">
              <w:rPr>
                <w:sz w:val="18"/>
                <w:szCs w:val="18"/>
              </w:rPr>
              <w:t>L6</w:t>
            </w:r>
          </w:p>
        </w:tc>
        <w:tc>
          <w:tcPr>
            <w:tcW w:w="2148" w:type="dxa"/>
            <w:tcBorders>
              <w:top w:val="nil"/>
            </w:tcBorders>
          </w:tcPr>
          <w:p w14:paraId="00E68E82" w14:textId="220E036F" w:rsidR="003F0682" w:rsidRPr="003F0682" w:rsidRDefault="003F0682" w:rsidP="00FA7F88">
            <w:pPr>
              <w:pStyle w:val="NormalIndent"/>
              <w:ind w:firstLine="0"/>
              <w:jc w:val="center"/>
              <w:rPr>
                <w:sz w:val="18"/>
                <w:szCs w:val="18"/>
              </w:rPr>
            </w:pPr>
            <w:r w:rsidRPr="003F0682">
              <w:rPr>
                <w:sz w:val="18"/>
                <w:szCs w:val="18"/>
              </w:rPr>
              <w:t>Failure</w:t>
            </w:r>
          </w:p>
        </w:tc>
        <w:tc>
          <w:tcPr>
            <w:tcW w:w="1134" w:type="dxa"/>
            <w:tcBorders>
              <w:top w:val="nil"/>
            </w:tcBorders>
          </w:tcPr>
          <w:p w14:paraId="4042E4B6" w14:textId="595F7004" w:rsidR="003F0682" w:rsidRPr="003F0682" w:rsidRDefault="003F0682" w:rsidP="00FA7F88">
            <w:pPr>
              <w:pStyle w:val="NormalIndent"/>
              <w:ind w:firstLine="0"/>
              <w:jc w:val="center"/>
              <w:rPr>
                <w:sz w:val="18"/>
                <w:szCs w:val="18"/>
              </w:rPr>
            </w:pPr>
            <w:r w:rsidRPr="003F0682">
              <w:rPr>
                <w:sz w:val="18"/>
                <w:szCs w:val="18"/>
              </w:rPr>
              <w:t>130</w:t>
            </w:r>
          </w:p>
        </w:tc>
      </w:tr>
    </w:tbl>
    <w:p w14:paraId="34763B66" w14:textId="42233DF3" w:rsidR="00FA7F88" w:rsidRPr="00F64AD3" w:rsidRDefault="00FA7F88" w:rsidP="00FA7F88">
      <w:pPr>
        <w:pStyle w:val="Heading2"/>
      </w:pPr>
      <w:r>
        <w:t>Supports</w:t>
      </w:r>
    </w:p>
    <w:p w14:paraId="57E8387D" w14:textId="6763B210" w:rsidR="00FA7F88" w:rsidRDefault="00FA7F88" w:rsidP="00FA7F88">
      <w:r w:rsidRPr="00FA7F88">
        <w:t xml:space="preserve">Three different supports were used in the vibration tests. The first condition was testing the beam over the rigid supports at both ends to act like a </w:t>
      </w:r>
      <w:proofErr w:type="gramStart"/>
      <w:r w:rsidRPr="00FA7F88">
        <w:t>simply-supported</w:t>
      </w:r>
      <w:proofErr w:type="gramEnd"/>
      <w:r w:rsidRPr="00FA7F88">
        <w:t xml:space="preserve"> beam. The second one was to put the beam on the timber supports with significantly lower stiffness than concrete. The third one was hanging the beam from both ends to be a free-free boundary condition. </w:t>
      </w:r>
    </w:p>
    <w:p w14:paraId="4D6184B1" w14:textId="705B703A" w:rsidR="00FA7F88" w:rsidRDefault="003F0682" w:rsidP="00FA7F88">
      <w:pPr>
        <w:pStyle w:val="Heading2"/>
      </w:pPr>
      <w:r>
        <w:t>Sensors</w:t>
      </w:r>
      <w:r w:rsidR="00B0624C">
        <w:t>'</w:t>
      </w:r>
      <w:r>
        <w:t xml:space="preserve"> Location and Excitation Points</w:t>
      </w:r>
    </w:p>
    <w:p w14:paraId="4311525F" w14:textId="706A983B" w:rsidR="00D218E9" w:rsidRDefault="007A2EED" w:rsidP="007A2EED">
      <w:r>
        <w:t xml:space="preserve">The authors considered </w:t>
      </w:r>
      <w:r w:rsidR="00C97CC5">
        <w:t>2</w:t>
      </w:r>
      <w:r>
        <w:t xml:space="preserve"> </w:t>
      </w:r>
      <w:r w:rsidR="00C97CC5">
        <w:t>accelerometers called</w:t>
      </w:r>
      <w:r>
        <w:t xml:space="preserve"> reference point</w:t>
      </w:r>
      <w:r w:rsidR="00B0624C">
        <w:t>s</w:t>
      </w:r>
      <w:r>
        <w:t xml:space="preserve"> (2 </w:t>
      </w:r>
      <w:r w:rsidR="00C97CC5">
        <w:t>reference points</w:t>
      </w:r>
      <w:r>
        <w:t>)</w:t>
      </w:r>
      <w:r w:rsidR="00C97CC5">
        <w:t xml:space="preserve">. They also performed the EMA tests by exciting </w:t>
      </w:r>
      <w:r>
        <w:t xml:space="preserve">23 </w:t>
      </w:r>
      <w:r w:rsidR="00C97CC5">
        <w:t xml:space="preserve">different </w:t>
      </w:r>
      <w:r w:rsidR="00B475F8">
        <w:t>excitation</w:t>
      </w:r>
      <w:r>
        <w:t xml:space="preserve"> points </w:t>
      </w:r>
      <w:r w:rsidR="00C97CC5">
        <w:t>along the beam</w:t>
      </w:r>
      <w:r>
        <w:t>. The location</w:t>
      </w:r>
      <w:r w:rsidR="00B0624C">
        <w:t>s</w:t>
      </w:r>
      <w:r>
        <w:t xml:space="preserve"> of sensors were considered based on the first 5 analytical modes of the beams. </w:t>
      </w:r>
      <w:r w:rsidR="00D05D29">
        <w:t xml:space="preserve">The reference points in the EMA method were selected using the following steps. </w:t>
      </w:r>
    </w:p>
    <w:p w14:paraId="4F080830" w14:textId="67648BFA" w:rsidR="004F2CDC" w:rsidRDefault="004F2CDC" w:rsidP="004F2CDC">
      <w:pPr>
        <w:pStyle w:val="NormalIndent"/>
      </w:pPr>
      <w:r>
        <w:t xml:space="preserve">A simple FEM using the beam element was created and analyzed in SAP 2000 program with the material properties. FEM was used to capture the beam's first 5 modes frequencies and mode shapes on rigid steel supports and under free-free </w:t>
      </w:r>
      <w:r>
        <w:t xml:space="preserve">conditions. The elastic modulus used in the FE program was based on ACI 318-19 </w:t>
      </w:r>
      <w:r>
        <w:fldChar w:fldCharType="begin" w:fldLock="1"/>
      </w:r>
      <w:r>
        <w:instrText>ADDIN CSL_CITATION {"citationItems":[{"id":"ITEM-1","itemData":{"author":[{"dropping-particle":"","family":"ACI (American Concrete Institute)","given":"","non-dropping-particle":"","parse-names":false,"suffix":""}],"id":"ITEM-1","issued":{"date-parts":[["0"]]},"title":"ACI 318-19 &amp; ACI 318R-19: building code requirements for structural concrete and commentary. Michigan, USA: American Concrete Institute. 2019.","type":"book"},"uris":["http://www.mendeley.com/documents/?uuid=314d5655-4eac-4a71-9c2c-ef8956c4fca8"]}],"mendeley":{"formattedCitation":"[11]","plainTextFormattedCitation":"[11]","previouslyFormattedCitation":"[8]"},"properties":{"noteIndex":0},"schema":"https://github.com/citation-style-language/schema/raw/master/csl-citation.json"}</w:instrText>
      </w:r>
      <w:r>
        <w:fldChar w:fldCharType="separate"/>
      </w:r>
      <w:r w:rsidRPr="00C7272F">
        <w:rPr>
          <w:noProof/>
        </w:rPr>
        <w:t>[11]</w:t>
      </w:r>
      <w:r>
        <w:fldChar w:fldCharType="end"/>
      </w:r>
      <w:r>
        <w:t xml:space="preserv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2487"/>
      </w:tblGrid>
      <w:tr w:rsidR="004F2CDC" w14:paraId="734A57A2" w14:textId="77777777" w:rsidTr="00F9560D">
        <w:tc>
          <w:tcPr>
            <w:tcW w:w="2616" w:type="dxa"/>
          </w:tcPr>
          <w:p w14:paraId="022F0B42" w14:textId="77777777" w:rsidR="004F2CDC" w:rsidRPr="008359F4" w:rsidRDefault="00000000" w:rsidP="00F9560D">
            <w:pPr>
              <w:pStyle w:val="NormalIndent"/>
              <w:ind w:firstLine="0"/>
            </w:pPr>
            <m:oMathPara>
              <m:oMathParaPr>
                <m:jc m:val="left"/>
              </m:oMathParaPr>
              <m:oMath>
                <m:sSub>
                  <m:sSubPr>
                    <m:ctrlPr>
                      <w:rPr>
                        <w:rFonts w:ascii="Cambria Math" w:hAnsi="Cambria Math"/>
                        <w:i/>
                      </w:rPr>
                    </m:ctrlPr>
                  </m:sSubPr>
                  <m:e>
                    <m:r>
                      <w:rPr>
                        <w:rFonts w:ascii="Cambria Math" w:hAnsi="Cambria Math"/>
                      </w:rPr>
                      <m:t>E</m:t>
                    </m:r>
                  </m:e>
                  <m:sub>
                    <m:r>
                      <w:rPr>
                        <w:rFonts w:ascii="Cambria Math" w:hAnsi="Cambria Math"/>
                      </w:rPr>
                      <m:t>c</m:t>
                    </m:r>
                  </m:sub>
                </m:sSub>
                <m:r>
                  <w:rPr>
                    <w:rFonts w:ascii="Cambria Math" w:hAnsi="Cambria Math"/>
                  </w:rPr>
                  <m:t>=4700</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f</m:t>
                        </m:r>
                      </m:e>
                      <m:sub>
                        <m:r>
                          <w:rPr>
                            <w:rFonts w:ascii="Cambria Math" w:hAnsi="Cambria Math"/>
                          </w:rPr>
                          <m:t>c</m:t>
                        </m:r>
                      </m:sub>
                      <m:sup>
                        <m:r>
                          <w:rPr>
                            <w:rFonts w:ascii="Cambria Math" w:hAnsi="Cambria Math"/>
                          </w:rPr>
                          <m:t>'</m:t>
                        </m:r>
                      </m:sup>
                    </m:sSubSup>
                  </m:e>
                </m:rad>
              </m:oMath>
            </m:oMathPara>
          </w:p>
        </w:tc>
        <w:tc>
          <w:tcPr>
            <w:tcW w:w="2617" w:type="dxa"/>
          </w:tcPr>
          <w:p w14:paraId="61CF9314" w14:textId="302E354B" w:rsidR="004F2CDC" w:rsidRDefault="004F2CDC" w:rsidP="00F9560D">
            <w:pPr>
              <w:pStyle w:val="NormalIndent"/>
              <w:ind w:firstLine="0"/>
              <w:jc w:val="right"/>
            </w:pPr>
            <w:r>
              <w:t>(</w:t>
            </w:r>
            <w:r w:rsidR="00156D3B">
              <w:t>3</w:t>
            </w:r>
            <w:r>
              <w:t>)</w:t>
            </w:r>
          </w:p>
        </w:tc>
      </w:tr>
    </w:tbl>
    <w:p w14:paraId="12F72B7D" w14:textId="61A852F0" w:rsidR="004F2CDC" w:rsidRDefault="004F2CDC" w:rsidP="00C97CC5">
      <w:pPr>
        <w:pStyle w:val="NormalIndent"/>
      </w:pPr>
      <w:r>
        <w:t xml:space="preserve">where </w:t>
      </w:r>
      <w:proofErr w:type="spellStart"/>
      <w:r w:rsidRPr="00156D3B">
        <w:rPr>
          <w:i/>
          <w:iCs/>
        </w:rPr>
        <w:t>E</w:t>
      </w:r>
      <w:r w:rsidRPr="00156D3B">
        <w:rPr>
          <w:i/>
          <w:iCs/>
          <w:vertAlign w:val="subscript"/>
        </w:rPr>
        <w:t>c</w:t>
      </w:r>
      <w:proofErr w:type="spellEnd"/>
      <w:r>
        <w:rPr>
          <w:vertAlign w:val="subscript"/>
        </w:rPr>
        <w:t xml:space="preserve"> </w:t>
      </w:r>
      <w:r>
        <w:t xml:space="preserve">is the concrete elastic modulus, and </w:t>
      </w:r>
      <w:proofErr w:type="spellStart"/>
      <w:r w:rsidRPr="00156D3B">
        <w:rPr>
          <w:i/>
          <w:iCs/>
        </w:rPr>
        <w:t>f'</w:t>
      </w:r>
      <w:r w:rsidRPr="00156D3B">
        <w:rPr>
          <w:i/>
          <w:iCs/>
          <w:vertAlign w:val="subscript"/>
        </w:rPr>
        <w:t>c</w:t>
      </w:r>
      <w:proofErr w:type="spellEnd"/>
      <w:r>
        <w:t xml:space="preserve"> is the compressive strength of concrete taken 44 MPa.</w:t>
      </w:r>
      <w:r w:rsidR="0015585C">
        <w:t xml:space="preserve"> </w:t>
      </w:r>
    </w:p>
    <w:p w14:paraId="7E452A93" w14:textId="2F38BF1F" w:rsidR="004F2CDC" w:rsidRDefault="004F2CDC" w:rsidP="00C97CC5">
      <w:pPr>
        <w:pStyle w:val="NormalIndent"/>
      </w:pPr>
      <w:r>
        <w:t xml:space="preserve">The effective independence method presented was used to select the measuring locations. In this method, matrix A is formed by multiplying the modal matrix's transpose </w:t>
      </w:r>
      <m:oMath>
        <m:r>
          <w:rPr>
            <w:rFonts w:ascii="Cambria Math" w:hAnsi="Cambria Math"/>
          </w:rPr>
          <m:t>∅</m:t>
        </m:r>
      </m:oMath>
      <w:r>
        <w:t xml:space="preserve"> into the modal matrix. Then the idempotent matrix E is formed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500"/>
      </w:tblGrid>
      <w:tr w:rsidR="004F2CDC" w14:paraId="2C388B8A" w14:textId="77777777" w:rsidTr="004F2CDC">
        <w:tc>
          <w:tcPr>
            <w:tcW w:w="2517" w:type="dxa"/>
          </w:tcPr>
          <w:p w14:paraId="6E138364" w14:textId="6CFDBF85" w:rsidR="004F2CDC" w:rsidRPr="008359F4" w:rsidRDefault="004F2CDC" w:rsidP="00F9560D">
            <w:pPr>
              <w:pStyle w:val="NormalIndent"/>
              <w:ind w:firstLine="0"/>
            </w:pPr>
            <m:oMathPara>
              <m:oMathParaPr>
                <m:jc m:val="left"/>
              </m:oMathParaPr>
              <m:oMath>
                <m:r>
                  <w:rPr>
                    <w:rFonts w:ascii="Cambria Math" w:hAnsi="Cambria Math"/>
                  </w:rPr>
                  <m:t>A=</m:t>
                </m:r>
                <m:sSup>
                  <m:sSupPr>
                    <m:ctrlPr>
                      <w:rPr>
                        <w:rFonts w:ascii="Cambria Math" w:hAnsi="Cambria Math"/>
                        <w:i/>
                      </w:rPr>
                    </m:ctrlPr>
                  </m:sSupPr>
                  <m:e>
                    <m:r>
                      <w:rPr>
                        <w:rFonts w:ascii="Cambria Math" w:hAnsi="Cambria Math"/>
                      </w:rPr>
                      <m:t>∅</m:t>
                    </m:r>
                  </m:e>
                  <m:sup>
                    <m:r>
                      <w:rPr>
                        <w:rFonts w:ascii="Cambria Math" w:hAnsi="Cambria Math"/>
                      </w:rPr>
                      <m:t>T</m:t>
                    </m:r>
                  </m:sup>
                </m:sSup>
                <m:r>
                  <w:rPr>
                    <w:rFonts w:ascii="Cambria Math" w:hAnsi="Cambria Math"/>
                  </w:rPr>
                  <m:t>∅</m:t>
                </m:r>
              </m:oMath>
            </m:oMathPara>
          </w:p>
        </w:tc>
        <w:tc>
          <w:tcPr>
            <w:tcW w:w="2500" w:type="dxa"/>
          </w:tcPr>
          <w:p w14:paraId="7DA48969" w14:textId="7E0E4A6D" w:rsidR="004F2CDC" w:rsidRDefault="004F2CDC" w:rsidP="00F9560D">
            <w:pPr>
              <w:pStyle w:val="NormalIndent"/>
              <w:ind w:firstLine="0"/>
              <w:jc w:val="right"/>
            </w:pPr>
            <w:r>
              <w:t>(</w:t>
            </w:r>
            <w:r w:rsidR="00156D3B">
              <w:t>4</w:t>
            </w:r>
            <w:r>
              <w:t>)</w:t>
            </w:r>
          </w:p>
        </w:tc>
      </w:tr>
      <w:tr w:rsidR="004F2CDC" w14:paraId="358B7A91" w14:textId="77777777" w:rsidTr="004F2CDC">
        <w:tc>
          <w:tcPr>
            <w:tcW w:w="2517" w:type="dxa"/>
          </w:tcPr>
          <w:p w14:paraId="73008183" w14:textId="022171EE" w:rsidR="004F2CDC" w:rsidRPr="008359F4" w:rsidRDefault="004F2CDC" w:rsidP="00F9560D">
            <w:pPr>
              <w:pStyle w:val="NormalIndent"/>
              <w:ind w:firstLine="0"/>
            </w:pPr>
            <m:oMathPara>
              <m:oMathParaPr>
                <m:jc m:val="left"/>
              </m:oMathParaPr>
              <m:oMath>
                <m:r>
                  <w:rPr>
                    <w:rFonts w:ascii="Cambria Math" w:hAnsi="Cambria Math"/>
                  </w:rPr>
                  <m:t>E=∅</m:t>
                </m:r>
                <m:sSup>
                  <m:sSupPr>
                    <m:ctrlPr>
                      <w:rPr>
                        <w:rFonts w:ascii="Cambria Math" w:hAnsi="Cambria Math"/>
                        <w:i/>
                      </w:rPr>
                    </m:ctrlPr>
                  </m:sSupPr>
                  <m:e>
                    <m:r>
                      <w:rPr>
                        <w:rFonts w:ascii="Cambria Math" w:hAnsi="Cambria Math"/>
                      </w:rPr>
                      <m:t>A</m:t>
                    </m:r>
                  </m:e>
                  <m:sup>
                    <m:r>
                      <w:rPr>
                        <w:rFonts w:ascii="Cambria Math" w:hAnsi="Cambria Math"/>
                      </w:rPr>
                      <m:t>-1</m:t>
                    </m:r>
                  </m:sup>
                </m:sSup>
                <m:r>
                  <w:rPr>
                    <w:rFonts w:ascii="Cambria Math" w:hAnsi="Cambria Math"/>
                  </w:rPr>
                  <m:t>∅</m:t>
                </m:r>
              </m:oMath>
            </m:oMathPara>
          </w:p>
        </w:tc>
        <w:tc>
          <w:tcPr>
            <w:tcW w:w="2500" w:type="dxa"/>
          </w:tcPr>
          <w:p w14:paraId="75757161" w14:textId="0A43111F" w:rsidR="004F2CDC" w:rsidRDefault="004F2CDC" w:rsidP="00F9560D">
            <w:pPr>
              <w:pStyle w:val="NormalIndent"/>
              <w:ind w:firstLine="0"/>
              <w:jc w:val="right"/>
            </w:pPr>
            <w:r>
              <w:t>(</w:t>
            </w:r>
            <w:r w:rsidR="00156D3B">
              <w:t>5</w:t>
            </w:r>
            <w:r>
              <w:t>)</w:t>
            </w:r>
          </w:p>
        </w:tc>
      </w:tr>
    </w:tbl>
    <w:p w14:paraId="10AFC21C" w14:textId="1DCA074F" w:rsidR="004F2CDC" w:rsidRDefault="004F2CDC" w:rsidP="00C97CC5">
      <w:pPr>
        <w:pStyle w:val="NormalIndent"/>
      </w:pPr>
      <w:r>
        <w:t xml:space="preserve">The terms on the diagonal of matrix E show each point's contribution, and the points with the most outstanding values are the best to consider as the reference point. </w:t>
      </w:r>
      <w:r w:rsidR="00156D3B">
        <w:t>Here</w:t>
      </w:r>
      <w:r w:rsidR="00156D3B" w:rsidRPr="00156D3B">
        <w:t xml:space="preserve">, the first 5 analytical </w:t>
      </w:r>
      <w:proofErr w:type="spellStart"/>
      <w:r w:rsidR="00156D3B" w:rsidRPr="00156D3B">
        <w:t>modes</w:t>
      </w:r>
      <w:proofErr w:type="spellEnd"/>
      <w:r w:rsidR="00156D3B" w:rsidRPr="00156D3B">
        <w:t xml:space="preserve"> were considered. The mode shapes then were scaled, so the maximum value of each mode shape was equal to unity. </w:t>
      </w:r>
      <w:r w:rsidR="00156D3B">
        <w:t>After a few iterations</w:t>
      </w:r>
      <w:r>
        <w:t xml:space="preserve">, </w:t>
      </w:r>
      <w:r w:rsidR="00156D3B">
        <w:t xml:space="preserve">it was concluded that </w:t>
      </w:r>
      <w:r>
        <w:t xml:space="preserve">the points at the </w:t>
      </w:r>
      <w:proofErr w:type="gramStart"/>
      <w:r w:rsidR="0015585C">
        <w:t>410</w:t>
      </w:r>
      <w:r>
        <w:t xml:space="preserve"> and </w:t>
      </w:r>
      <w:r w:rsidR="0015585C">
        <w:t>685</w:t>
      </w:r>
      <w:r>
        <w:t xml:space="preserve"> mm</w:t>
      </w:r>
      <w:proofErr w:type="gramEnd"/>
      <w:r>
        <w:t xml:space="preserve"> distances from the end</w:t>
      </w:r>
      <w:r w:rsidR="00156D3B">
        <w:t>s</w:t>
      </w:r>
      <w:r>
        <w:t xml:space="preserve"> are the most </w:t>
      </w:r>
      <w:proofErr w:type="spellStart"/>
      <w:r>
        <w:t>favourable</w:t>
      </w:r>
      <w:proofErr w:type="spellEnd"/>
      <w:r>
        <w:t xml:space="preserve">. </w:t>
      </w:r>
    </w:p>
    <w:p w14:paraId="0476D305" w14:textId="1A28E0F4" w:rsidR="00FA7F88" w:rsidRDefault="007A2EED" w:rsidP="00FA7F88">
      <w:pPr>
        <w:pStyle w:val="NormalIndent"/>
      </w:pPr>
      <w:r w:rsidRPr="007A2EED">
        <w:rPr>
          <w:noProof/>
        </w:rPr>
        <w:drawing>
          <wp:inline distT="0" distB="0" distL="0" distR="0" wp14:anchorId="060603CD" wp14:editId="698130D2">
            <wp:extent cx="3185795" cy="152887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86958" cy="1529435"/>
                    </a:xfrm>
                    <a:prstGeom prst="rect">
                      <a:avLst/>
                    </a:prstGeom>
                    <a:noFill/>
                    <a:ln>
                      <a:noFill/>
                    </a:ln>
                  </pic:spPr>
                </pic:pic>
              </a:graphicData>
            </a:graphic>
          </wp:inline>
        </w:drawing>
      </w:r>
    </w:p>
    <w:p w14:paraId="6503D0B8" w14:textId="6F2E6CDF" w:rsidR="00FA7F88" w:rsidRDefault="00FA7F88" w:rsidP="00FA7F88">
      <w:pPr>
        <w:pStyle w:val="Caption"/>
      </w:pPr>
      <w:r>
        <w:t xml:space="preserve">Figure </w:t>
      </w:r>
      <w:r>
        <w:fldChar w:fldCharType="begin"/>
      </w:r>
      <w:r>
        <w:instrText xml:space="preserve"> SEQ Figure \* ARABIC </w:instrText>
      </w:r>
      <w:r>
        <w:fldChar w:fldCharType="separate"/>
      </w:r>
      <w:r w:rsidR="00C97CC5">
        <w:rPr>
          <w:noProof/>
        </w:rPr>
        <w:t>2</w:t>
      </w:r>
      <w:r>
        <w:fldChar w:fldCharType="end"/>
      </w:r>
      <w:r>
        <w:t xml:space="preserve">. </w:t>
      </w:r>
      <w:r w:rsidR="007A2EED">
        <w:t>Location of Sensors and Excitation Points in EMA method</w:t>
      </w:r>
    </w:p>
    <w:p w14:paraId="79108CC6" w14:textId="2C34D45D" w:rsidR="00ED6683" w:rsidRDefault="00ED6683" w:rsidP="00ED6683">
      <w:pPr>
        <w:pStyle w:val="Heading1"/>
      </w:pPr>
      <w:r>
        <w:t>Results</w:t>
      </w:r>
    </w:p>
    <w:p w14:paraId="1D60D8A1" w14:textId="7C57FC6C" w:rsidR="00D218E9" w:rsidRDefault="00D218E9" w:rsidP="00C97CC5">
      <w:pPr>
        <w:pStyle w:val="NormalIndent"/>
      </w:pPr>
      <w:r>
        <w:t xml:space="preserve">The load versus midspan deflection curves for different load stages are plotted in Figure </w:t>
      </w:r>
      <w:r w:rsidR="00156D3B">
        <w:t>3</w:t>
      </w:r>
      <w:r>
        <w:t xml:space="preserve">. In the first loading cycle, the beam </w:t>
      </w:r>
      <w:r w:rsidR="00697DD1">
        <w:t>was</w:t>
      </w:r>
      <w:r>
        <w:t xml:space="preserve"> loaded up to the cracking load (approximately 30 </w:t>
      </w:r>
      <w:proofErr w:type="spellStart"/>
      <w:r>
        <w:t>kN</w:t>
      </w:r>
      <w:proofErr w:type="spellEnd"/>
      <w:r>
        <w:t>)</w:t>
      </w:r>
      <w:r w:rsidR="00697DD1">
        <w:t>. There was evidence of visual cracks through the beam's constant moment area. T</w:t>
      </w:r>
      <w:r>
        <w:t xml:space="preserve">hen the beam </w:t>
      </w:r>
      <w:r w:rsidR="00697DD1">
        <w:t>was</w:t>
      </w:r>
      <w:r>
        <w:t xml:space="preserve"> unloaded</w:t>
      </w:r>
      <w:r w:rsidR="00697DD1">
        <w:t xml:space="preserve"> and hung to do </w:t>
      </w:r>
      <w:r>
        <w:t>the vibration tests</w:t>
      </w:r>
      <w:r w:rsidR="00697DD1">
        <w:t>. After that, the beam was moved again to the rigid steel support for the subsequent four-point bending tests. This scenario was repeated for t</w:t>
      </w:r>
      <w:r>
        <w:t>he other loading stages</w:t>
      </w:r>
      <w:r w:rsidR="00697DD1">
        <w:t xml:space="preserve">, and the results are depicted in Figure </w:t>
      </w:r>
      <w:r w:rsidR="00156D3B">
        <w:t>3</w:t>
      </w:r>
      <w:r w:rsidR="00697DD1">
        <w:t xml:space="preserve">. </w:t>
      </w:r>
      <w:r w:rsidR="00000A27">
        <w:t>The existing cracks grew by increasing the mid-span deformation during the following steps</w:t>
      </w:r>
      <w:r w:rsidR="00C97CC5">
        <w:t xml:space="preserve">, creating new cracks through the beam length. </w:t>
      </w:r>
    </w:p>
    <w:p w14:paraId="30A4C0D5" w14:textId="77777777" w:rsidR="00D218E9" w:rsidRPr="00D218E9" w:rsidRDefault="00D218E9" w:rsidP="00D218E9">
      <w:pPr>
        <w:pStyle w:val="NormalIndent"/>
      </w:pPr>
    </w:p>
    <w:p w14:paraId="31329294" w14:textId="25496759" w:rsidR="00D218E9" w:rsidRDefault="00D218E9" w:rsidP="00D218E9">
      <w:pPr>
        <w:pStyle w:val="NormalIndent"/>
      </w:pPr>
      <w:r>
        <w:rPr>
          <w:noProof/>
        </w:rPr>
        <w:drawing>
          <wp:inline distT="0" distB="0" distL="0" distR="0" wp14:anchorId="3B1B2E35" wp14:editId="708368CA">
            <wp:extent cx="3059430" cy="1682496"/>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59430" cy="1682496"/>
                    </a:xfrm>
                    <a:prstGeom prst="rect">
                      <a:avLst/>
                    </a:prstGeom>
                    <a:noFill/>
                  </pic:spPr>
                </pic:pic>
              </a:graphicData>
            </a:graphic>
          </wp:inline>
        </w:drawing>
      </w:r>
    </w:p>
    <w:p w14:paraId="44595190" w14:textId="2294156F" w:rsidR="00D218E9" w:rsidRDefault="00D218E9" w:rsidP="00D218E9">
      <w:pPr>
        <w:pStyle w:val="Caption"/>
      </w:pPr>
      <w:r>
        <w:t xml:space="preserve">Figure </w:t>
      </w:r>
      <w:r>
        <w:fldChar w:fldCharType="begin"/>
      </w:r>
      <w:r>
        <w:instrText xml:space="preserve"> SEQ Figure \* ARABIC </w:instrText>
      </w:r>
      <w:r>
        <w:fldChar w:fldCharType="separate"/>
      </w:r>
      <w:r w:rsidR="00C97CC5">
        <w:rPr>
          <w:noProof/>
        </w:rPr>
        <w:t>3</w:t>
      </w:r>
      <w:r>
        <w:fldChar w:fldCharType="end"/>
      </w:r>
      <w:r>
        <w:t xml:space="preserve">. </w:t>
      </w:r>
      <w:r w:rsidRPr="00D218E9">
        <w:t>loading history: load versus mid</w:t>
      </w:r>
      <w:r>
        <w:t>-</w:t>
      </w:r>
      <w:r w:rsidRPr="00D218E9">
        <w:t>span deflectio</w:t>
      </w:r>
      <w:r>
        <w:t>n</w:t>
      </w:r>
    </w:p>
    <w:p w14:paraId="04DA01CB" w14:textId="2E93CB61" w:rsidR="00E7219B" w:rsidRDefault="00E7219B" w:rsidP="00A91634">
      <w:pPr>
        <w:pStyle w:val="Heading2"/>
      </w:pPr>
      <w:r>
        <w:lastRenderedPageBreak/>
        <w:t>Effect of Different Supports</w:t>
      </w:r>
    </w:p>
    <w:p w14:paraId="04288A54" w14:textId="185BA7BF" w:rsidR="00E54A5F" w:rsidRDefault="00E54A5F" w:rsidP="00E54A5F">
      <w:r>
        <w:t>Three different support condition</w:t>
      </w:r>
      <w:r w:rsidR="00957DDE">
        <w:t>s</w:t>
      </w:r>
      <w:r>
        <w:t xml:space="preserve"> were investigated in this research. The undamaged beam was used in these comparison tests. </w:t>
      </w:r>
      <w:r w:rsidR="00841442">
        <w:t>First, t</w:t>
      </w:r>
      <w:r>
        <w:t xml:space="preserve">he beam was subjected to vibration </w:t>
      </w:r>
      <w:r w:rsidR="00491DC0">
        <w:t>tests</w:t>
      </w:r>
      <w:r w:rsidR="00841442">
        <w:t xml:space="preserve"> </w:t>
      </w:r>
      <w:r>
        <w:t>on timber supports with</w:t>
      </w:r>
      <w:r w:rsidR="00841442">
        <w:t xml:space="preserve"> a</w:t>
      </w:r>
      <w:r>
        <w:t xml:space="preserve"> </w:t>
      </w:r>
      <w:r w:rsidR="00957DDE">
        <w:t>lower stiffness than</w:t>
      </w:r>
      <w:r>
        <w:t xml:space="preserve"> the concrete specimen. Then, the vibration test</w:t>
      </w:r>
      <w:r w:rsidR="00491DC0">
        <w:t>s</w:t>
      </w:r>
      <w:r>
        <w:t xml:space="preserve"> were </w:t>
      </w:r>
      <w:r w:rsidR="00491DC0">
        <w:t>conducted</w:t>
      </w:r>
      <w:r>
        <w:t xml:space="preserve"> on the beam rested on rigid steel supports. Finally, the beam was h</w:t>
      </w:r>
      <w:r w:rsidR="00957DDE">
        <w:t>ung</w:t>
      </w:r>
      <w:r>
        <w:t xml:space="preserve"> from low stiffness nylon str</w:t>
      </w:r>
      <w:r w:rsidR="00957DDE">
        <w:t>a</w:t>
      </w:r>
      <w:r>
        <w:t>ps from the crane to represent the free-free support condition</w:t>
      </w:r>
      <w:r w:rsidR="00957DDE">
        <w:t>,</w:t>
      </w:r>
      <w:r>
        <w:t xml:space="preserve"> and the vibration tests were performed in this situation. </w:t>
      </w:r>
    </w:p>
    <w:p w14:paraId="27D66B6F" w14:textId="51716CD4" w:rsidR="00491DC0" w:rsidRDefault="00F86EFC" w:rsidP="00F25B47">
      <w:pPr>
        <w:pStyle w:val="NormalIndent"/>
      </w:pPr>
      <w:r>
        <w:t xml:space="preserve">The </w:t>
      </w:r>
      <w:r w:rsidR="00F25B47">
        <w:t>comparison of the natural frequenc</w:t>
      </w:r>
      <w:r w:rsidR="00B756D8">
        <w:t>ies</w:t>
      </w:r>
      <w:r w:rsidR="00F25B47">
        <w:t xml:space="preserve"> in different support conditions</w:t>
      </w:r>
      <w:r>
        <w:t xml:space="preserve"> </w:t>
      </w:r>
      <w:r w:rsidR="00672A26">
        <w:t>is</w:t>
      </w:r>
      <w:r>
        <w:t xml:space="preserve"> presented in Table 2. The FEM results of free-free condition</w:t>
      </w:r>
      <w:r w:rsidR="00957DDE">
        <w:t>s</w:t>
      </w:r>
      <w:r>
        <w:t xml:space="preserve"> are in good agreement with vibration tests. While th</w:t>
      </w:r>
      <w:r w:rsidR="00DD5A0C">
        <w:t xml:space="preserve">e difference </w:t>
      </w:r>
      <w:r w:rsidR="00957DDE">
        <w:t>between analytical natural frequencies and extracted modal frequencies using the vibration tests is noticeable, the beam was supposed to be a</w:t>
      </w:r>
      <w:r w:rsidR="00DD5A0C">
        <w:t xml:space="preserve"> simply-support condition. It shows that the </w:t>
      </w:r>
      <w:r w:rsidR="00491DC0">
        <w:t xml:space="preserve">assumed </w:t>
      </w:r>
      <w:r>
        <w:t xml:space="preserve">simply-support </w:t>
      </w:r>
      <w:r w:rsidR="00DD5A0C">
        <w:t>boundary</w:t>
      </w:r>
      <w:r w:rsidR="00491DC0">
        <w:t xml:space="preserve"> conditions may not be </w:t>
      </w:r>
      <w:r w:rsidR="00DD5A0C">
        <w:t xml:space="preserve">accurate enough due to support distortion. Meanwhile, the </w:t>
      </w:r>
      <w:r w:rsidR="008E77B9">
        <w:t xml:space="preserve">vibration tests </w:t>
      </w:r>
      <w:r w:rsidR="00FF3A36">
        <w:t>were</w:t>
      </w:r>
      <w:r w:rsidR="008E77B9">
        <w:t xml:space="preserve"> </w:t>
      </w:r>
      <w:r w:rsidR="00B756D8">
        <w:t>susceptibl</w:t>
      </w:r>
      <w:r w:rsidR="00957DDE">
        <w:t xml:space="preserve">e </w:t>
      </w:r>
      <w:r w:rsidR="008E77B9">
        <w:t xml:space="preserve">to the </w:t>
      </w:r>
      <w:r w:rsidR="00B756D8">
        <w:t xml:space="preserve">support's </w:t>
      </w:r>
      <w:r w:rsidR="00A365F1">
        <w:t>imperfection</w:t>
      </w:r>
      <w:r w:rsidR="00B756D8">
        <w:t xml:space="preserve"> and the beam's bottom surface</w:t>
      </w:r>
      <w:r w:rsidR="00A365F1">
        <w:t xml:space="preserve"> and may not be considered an ideal simply-support condition.</w:t>
      </w:r>
    </w:p>
    <w:p w14:paraId="7C4BAB49" w14:textId="2DAB7764" w:rsidR="00E15BAF" w:rsidRDefault="00E15BAF" w:rsidP="00E15BAF">
      <w:pPr>
        <w:pStyle w:val="Caption"/>
        <w:keepNext/>
      </w:pPr>
      <w:r>
        <w:t xml:space="preserve">Table </w:t>
      </w:r>
      <w:r>
        <w:fldChar w:fldCharType="begin"/>
      </w:r>
      <w:r>
        <w:instrText xml:space="preserve"> SEQ Table \* ARABIC </w:instrText>
      </w:r>
      <w:r>
        <w:fldChar w:fldCharType="separate"/>
      </w:r>
      <w:r>
        <w:rPr>
          <w:noProof/>
        </w:rPr>
        <w:t>2</w:t>
      </w:r>
      <w:r>
        <w:fldChar w:fldCharType="end"/>
      </w:r>
      <w:r>
        <w:t xml:space="preserve">. </w:t>
      </w:r>
      <w:r w:rsidR="00F25B47">
        <w:t>Natural</w:t>
      </w:r>
      <w:r>
        <w:t xml:space="preserve"> frequencies </w:t>
      </w:r>
      <w:r w:rsidR="00F25B47">
        <w:t>for various supports</w:t>
      </w:r>
      <w:r w:rsidR="00051769">
        <w:t xml:space="preserve"> (Hz)</w:t>
      </w: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759"/>
        <w:gridCol w:w="599"/>
        <w:gridCol w:w="734"/>
        <w:gridCol w:w="729"/>
        <w:gridCol w:w="733"/>
        <w:gridCol w:w="729"/>
        <w:gridCol w:w="734"/>
      </w:tblGrid>
      <w:tr w:rsidR="00051769" w14:paraId="23A2F43D" w14:textId="6813207E" w:rsidTr="0029409E">
        <w:trPr>
          <w:jc w:val="center"/>
        </w:trPr>
        <w:tc>
          <w:tcPr>
            <w:tcW w:w="759" w:type="dxa"/>
            <w:vMerge w:val="restart"/>
          </w:tcPr>
          <w:p w14:paraId="7DF70813" w14:textId="7EE4A1FB" w:rsidR="00051769" w:rsidRPr="00D73D6A" w:rsidRDefault="00051769" w:rsidP="00051769">
            <w:pPr>
              <w:pStyle w:val="NormalIndent"/>
              <w:ind w:hanging="30"/>
              <w:jc w:val="center"/>
              <w:rPr>
                <w:sz w:val="18"/>
                <w:szCs w:val="18"/>
              </w:rPr>
            </w:pPr>
            <w:r>
              <w:rPr>
                <w:sz w:val="18"/>
                <w:szCs w:val="18"/>
              </w:rPr>
              <w:t>Mode No.</w:t>
            </w:r>
          </w:p>
        </w:tc>
        <w:tc>
          <w:tcPr>
            <w:tcW w:w="1333" w:type="dxa"/>
            <w:gridSpan w:val="2"/>
            <w:tcBorders>
              <w:bottom w:val="single" w:sz="4" w:space="0" w:color="auto"/>
            </w:tcBorders>
          </w:tcPr>
          <w:p w14:paraId="57787E30" w14:textId="2A440D25" w:rsidR="00051769" w:rsidRPr="00D73D6A" w:rsidRDefault="00051769" w:rsidP="00741BC4">
            <w:pPr>
              <w:pStyle w:val="NormalIndent"/>
              <w:ind w:firstLine="0"/>
              <w:jc w:val="center"/>
              <w:rPr>
                <w:sz w:val="18"/>
                <w:szCs w:val="18"/>
              </w:rPr>
            </w:pPr>
            <w:r>
              <w:rPr>
                <w:sz w:val="18"/>
                <w:szCs w:val="18"/>
              </w:rPr>
              <w:t>Free-free support</w:t>
            </w:r>
          </w:p>
        </w:tc>
        <w:tc>
          <w:tcPr>
            <w:tcW w:w="1462" w:type="dxa"/>
            <w:gridSpan w:val="2"/>
            <w:tcBorders>
              <w:bottom w:val="single" w:sz="4" w:space="0" w:color="auto"/>
            </w:tcBorders>
          </w:tcPr>
          <w:p w14:paraId="20F4E530" w14:textId="1720D3F4" w:rsidR="00051769" w:rsidRDefault="00051769" w:rsidP="00741BC4">
            <w:pPr>
              <w:pStyle w:val="NormalIndent"/>
              <w:ind w:firstLine="0"/>
              <w:jc w:val="center"/>
              <w:rPr>
                <w:sz w:val="18"/>
                <w:szCs w:val="18"/>
              </w:rPr>
            </w:pPr>
            <w:r>
              <w:rPr>
                <w:sz w:val="18"/>
                <w:szCs w:val="18"/>
              </w:rPr>
              <w:t>Simply-support</w:t>
            </w:r>
          </w:p>
          <w:p w14:paraId="0B219D79" w14:textId="647A8A21" w:rsidR="00051769" w:rsidRPr="00D73D6A" w:rsidRDefault="00051769" w:rsidP="00741BC4">
            <w:pPr>
              <w:pStyle w:val="NormalIndent"/>
              <w:ind w:firstLine="0"/>
              <w:jc w:val="center"/>
              <w:rPr>
                <w:sz w:val="18"/>
                <w:szCs w:val="18"/>
              </w:rPr>
            </w:pPr>
            <w:r>
              <w:rPr>
                <w:sz w:val="18"/>
                <w:szCs w:val="18"/>
              </w:rPr>
              <w:t>on rigid plates</w:t>
            </w:r>
          </w:p>
        </w:tc>
        <w:tc>
          <w:tcPr>
            <w:tcW w:w="1463" w:type="dxa"/>
            <w:gridSpan w:val="2"/>
            <w:tcBorders>
              <w:bottom w:val="single" w:sz="4" w:space="0" w:color="auto"/>
            </w:tcBorders>
          </w:tcPr>
          <w:p w14:paraId="60C87873" w14:textId="77777777" w:rsidR="00051769" w:rsidRDefault="00051769" w:rsidP="00051769">
            <w:pPr>
              <w:pStyle w:val="NormalIndent"/>
              <w:ind w:firstLine="0"/>
              <w:jc w:val="center"/>
              <w:rPr>
                <w:sz w:val="18"/>
                <w:szCs w:val="18"/>
              </w:rPr>
            </w:pPr>
            <w:r>
              <w:rPr>
                <w:sz w:val="18"/>
                <w:szCs w:val="18"/>
              </w:rPr>
              <w:t>Simply-support</w:t>
            </w:r>
          </w:p>
          <w:p w14:paraId="40D27EE7" w14:textId="3B739774" w:rsidR="00051769" w:rsidRDefault="00051769" w:rsidP="00051769">
            <w:pPr>
              <w:pStyle w:val="NormalIndent"/>
              <w:ind w:firstLine="0"/>
              <w:jc w:val="center"/>
              <w:rPr>
                <w:sz w:val="18"/>
                <w:szCs w:val="18"/>
              </w:rPr>
            </w:pPr>
            <w:r>
              <w:rPr>
                <w:sz w:val="18"/>
                <w:szCs w:val="18"/>
              </w:rPr>
              <w:t>on timber plates</w:t>
            </w:r>
          </w:p>
        </w:tc>
      </w:tr>
      <w:tr w:rsidR="00051769" w14:paraId="67B65E08" w14:textId="665B4ACB" w:rsidTr="0029409E">
        <w:trPr>
          <w:jc w:val="center"/>
        </w:trPr>
        <w:tc>
          <w:tcPr>
            <w:tcW w:w="759" w:type="dxa"/>
            <w:vMerge/>
            <w:tcBorders>
              <w:bottom w:val="single" w:sz="4" w:space="0" w:color="auto"/>
            </w:tcBorders>
          </w:tcPr>
          <w:p w14:paraId="3D80945D" w14:textId="4ACB9544" w:rsidR="00051769" w:rsidRPr="00D73D6A" w:rsidRDefault="00051769" w:rsidP="00051769">
            <w:pPr>
              <w:pStyle w:val="NormalIndent"/>
              <w:ind w:firstLine="0"/>
              <w:jc w:val="center"/>
              <w:rPr>
                <w:sz w:val="18"/>
                <w:szCs w:val="18"/>
              </w:rPr>
            </w:pPr>
          </w:p>
        </w:tc>
        <w:tc>
          <w:tcPr>
            <w:tcW w:w="599" w:type="dxa"/>
            <w:tcBorders>
              <w:bottom w:val="single" w:sz="4" w:space="0" w:color="auto"/>
            </w:tcBorders>
          </w:tcPr>
          <w:p w14:paraId="08C88336" w14:textId="062F2935" w:rsidR="00051769" w:rsidRPr="00D73D6A" w:rsidRDefault="00051769" w:rsidP="00051769">
            <w:pPr>
              <w:pStyle w:val="NormalIndent"/>
              <w:ind w:firstLine="0"/>
              <w:jc w:val="center"/>
              <w:rPr>
                <w:sz w:val="18"/>
                <w:szCs w:val="18"/>
              </w:rPr>
            </w:pPr>
            <w:r>
              <w:rPr>
                <w:sz w:val="18"/>
                <w:szCs w:val="18"/>
              </w:rPr>
              <w:t>FEM</w:t>
            </w:r>
          </w:p>
        </w:tc>
        <w:tc>
          <w:tcPr>
            <w:tcW w:w="734" w:type="dxa"/>
            <w:tcBorders>
              <w:bottom w:val="single" w:sz="4" w:space="0" w:color="auto"/>
            </w:tcBorders>
          </w:tcPr>
          <w:p w14:paraId="0F5E76C7" w14:textId="2640D68D" w:rsidR="00051769" w:rsidRPr="00D73D6A" w:rsidRDefault="00051769" w:rsidP="00051769">
            <w:pPr>
              <w:pStyle w:val="NormalIndent"/>
              <w:ind w:firstLine="0"/>
              <w:jc w:val="center"/>
              <w:rPr>
                <w:sz w:val="18"/>
                <w:szCs w:val="18"/>
              </w:rPr>
            </w:pPr>
            <w:r>
              <w:rPr>
                <w:sz w:val="18"/>
                <w:szCs w:val="18"/>
              </w:rPr>
              <w:t>EMA</w:t>
            </w:r>
          </w:p>
        </w:tc>
        <w:tc>
          <w:tcPr>
            <w:tcW w:w="729" w:type="dxa"/>
            <w:tcBorders>
              <w:bottom w:val="single" w:sz="4" w:space="0" w:color="auto"/>
            </w:tcBorders>
          </w:tcPr>
          <w:p w14:paraId="35FF60B3" w14:textId="3E9F1ECF" w:rsidR="00051769" w:rsidRPr="00D73D6A" w:rsidRDefault="00051769" w:rsidP="00051769">
            <w:pPr>
              <w:pStyle w:val="NormalIndent"/>
              <w:ind w:firstLine="0"/>
              <w:jc w:val="center"/>
              <w:rPr>
                <w:sz w:val="18"/>
                <w:szCs w:val="18"/>
              </w:rPr>
            </w:pPr>
            <w:r>
              <w:rPr>
                <w:sz w:val="18"/>
                <w:szCs w:val="18"/>
              </w:rPr>
              <w:t>FEM</w:t>
            </w:r>
          </w:p>
        </w:tc>
        <w:tc>
          <w:tcPr>
            <w:tcW w:w="733" w:type="dxa"/>
            <w:tcBorders>
              <w:bottom w:val="single" w:sz="4" w:space="0" w:color="auto"/>
            </w:tcBorders>
          </w:tcPr>
          <w:p w14:paraId="212D738B" w14:textId="71E59B6E" w:rsidR="00051769" w:rsidRPr="00D73D6A" w:rsidRDefault="00051769" w:rsidP="00051769">
            <w:pPr>
              <w:pStyle w:val="NormalIndent"/>
              <w:ind w:firstLine="0"/>
              <w:jc w:val="center"/>
              <w:rPr>
                <w:sz w:val="18"/>
                <w:szCs w:val="18"/>
              </w:rPr>
            </w:pPr>
            <w:r>
              <w:rPr>
                <w:sz w:val="18"/>
                <w:szCs w:val="18"/>
              </w:rPr>
              <w:t>EMA</w:t>
            </w:r>
          </w:p>
        </w:tc>
        <w:tc>
          <w:tcPr>
            <w:tcW w:w="729" w:type="dxa"/>
            <w:tcBorders>
              <w:bottom w:val="single" w:sz="4" w:space="0" w:color="auto"/>
            </w:tcBorders>
          </w:tcPr>
          <w:p w14:paraId="01AB8B99" w14:textId="09F10153" w:rsidR="00051769" w:rsidRDefault="00051769" w:rsidP="00051769">
            <w:pPr>
              <w:pStyle w:val="NormalIndent"/>
              <w:ind w:firstLine="0"/>
              <w:jc w:val="center"/>
              <w:rPr>
                <w:sz w:val="18"/>
                <w:szCs w:val="18"/>
              </w:rPr>
            </w:pPr>
            <w:r>
              <w:rPr>
                <w:sz w:val="18"/>
                <w:szCs w:val="18"/>
              </w:rPr>
              <w:t>FEM</w:t>
            </w:r>
          </w:p>
        </w:tc>
        <w:tc>
          <w:tcPr>
            <w:tcW w:w="734" w:type="dxa"/>
            <w:tcBorders>
              <w:bottom w:val="single" w:sz="4" w:space="0" w:color="auto"/>
            </w:tcBorders>
          </w:tcPr>
          <w:p w14:paraId="575136A5" w14:textId="7DCC8366" w:rsidR="00051769" w:rsidRDefault="00051769" w:rsidP="00051769">
            <w:pPr>
              <w:pStyle w:val="NormalIndent"/>
              <w:ind w:firstLine="0"/>
              <w:jc w:val="center"/>
              <w:rPr>
                <w:sz w:val="18"/>
                <w:szCs w:val="18"/>
              </w:rPr>
            </w:pPr>
            <w:r>
              <w:rPr>
                <w:sz w:val="18"/>
                <w:szCs w:val="18"/>
              </w:rPr>
              <w:t>EMA</w:t>
            </w:r>
          </w:p>
        </w:tc>
      </w:tr>
      <w:tr w:rsidR="0029409E" w14:paraId="0372ED9D" w14:textId="61AA3D2B" w:rsidTr="004D6CAE">
        <w:trPr>
          <w:jc w:val="center"/>
        </w:trPr>
        <w:tc>
          <w:tcPr>
            <w:tcW w:w="759" w:type="dxa"/>
            <w:tcBorders>
              <w:top w:val="single" w:sz="4" w:space="0" w:color="auto"/>
              <w:bottom w:val="nil"/>
            </w:tcBorders>
          </w:tcPr>
          <w:p w14:paraId="5A423E22" w14:textId="5C85FE1A" w:rsidR="0029409E" w:rsidRPr="00D73D6A" w:rsidRDefault="0029409E" w:rsidP="0029409E">
            <w:pPr>
              <w:pStyle w:val="NormalIndent"/>
              <w:ind w:firstLine="0"/>
              <w:jc w:val="center"/>
              <w:rPr>
                <w:sz w:val="18"/>
                <w:szCs w:val="18"/>
              </w:rPr>
            </w:pPr>
            <w:r>
              <w:rPr>
                <w:sz w:val="18"/>
                <w:szCs w:val="18"/>
              </w:rPr>
              <w:t>1</w:t>
            </w:r>
          </w:p>
        </w:tc>
        <w:tc>
          <w:tcPr>
            <w:tcW w:w="599" w:type="dxa"/>
            <w:tcBorders>
              <w:top w:val="single" w:sz="4" w:space="0" w:color="auto"/>
              <w:bottom w:val="nil"/>
            </w:tcBorders>
            <w:vAlign w:val="bottom"/>
          </w:tcPr>
          <w:p w14:paraId="3A568767" w14:textId="524C8176" w:rsidR="0029409E" w:rsidRPr="0029409E" w:rsidRDefault="0029409E" w:rsidP="0029409E">
            <w:pPr>
              <w:pStyle w:val="NormalIndent"/>
              <w:ind w:firstLine="0"/>
              <w:jc w:val="center"/>
              <w:rPr>
                <w:sz w:val="18"/>
                <w:szCs w:val="18"/>
              </w:rPr>
            </w:pPr>
            <w:r w:rsidRPr="0029409E">
              <w:rPr>
                <w:color w:val="000000"/>
                <w:sz w:val="18"/>
                <w:szCs w:val="18"/>
              </w:rPr>
              <w:t>183</w:t>
            </w:r>
          </w:p>
        </w:tc>
        <w:tc>
          <w:tcPr>
            <w:tcW w:w="734" w:type="dxa"/>
            <w:tcBorders>
              <w:top w:val="single" w:sz="4" w:space="0" w:color="auto"/>
              <w:bottom w:val="nil"/>
            </w:tcBorders>
            <w:vAlign w:val="bottom"/>
          </w:tcPr>
          <w:p w14:paraId="24954739" w14:textId="5935DA76" w:rsidR="0029409E" w:rsidRPr="0029409E" w:rsidRDefault="0029409E" w:rsidP="0029409E">
            <w:pPr>
              <w:pStyle w:val="NormalIndent"/>
              <w:ind w:firstLine="0"/>
              <w:jc w:val="center"/>
              <w:rPr>
                <w:sz w:val="18"/>
                <w:szCs w:val="18"/>
                <w:lang w:val="en-CA"/>
              </w:rPr>
            </w:pPr>
            <w:r w:rsidRPr="0029409E">
              <w:rPr>
                <w:color w:val="000000"/>
                <w:sz w:val="18"/>
                <w:szCs w:val="18"/>
              </w:rPr>
              <w:t>186</w:t>
            </w:r>
          </w:p>
        </w:tc>
        <w:tc>
          <w:tcPr>
            <w:tcW w:w="729" w:type="dxa"/>
            <w:tcBorders>
              <w:top w:val="single" w:sz="4" w:space="0" w:color="auto"/>
              <w:bottom w:val="nil"/>
            </w:tcBorders>
            <w:vAlign w:val="bottom"/>
          </w:tcPr>
          <w:p w14:paraId="0DDA1028" w14:textId="753B6ECA" w:rsidR="0029409E" w:rsidRPr="0029409E" w:rsidRDefault="0029409E" w:rsidP="0029409E">
            <w:pPr>
              <w:pStyle w:val="NormalIndent"/>
              <w:ind w:firstLine="0"/>
              <w:jc w:val="center"/>
              <w:rPr>
                <w:sz w:val="18"/>
                <w:szCs w:val="18"/>
              </w:rPr>
            </w:pPr>
            <w:r w:rsidRPr="0029409E">
              <w:rPr>
                <w:color w:val="000000"/>
                <w:sz w:val="18"/>
                <w:szCs w:val="18"/>
              </w:rPr>
              <w:t>100</w:t>
            </w:r>
          </w:p>
        </w:tc>
        <w:tc>
          <w:tcPr>
            <w:tcW w:w="733" w:type="dxa"/>
            <w:tcBorders>
              <w:top w:val="single" w:sz="4" w:space="0" w:color="auto"/>
              <w:bottom w:val="nil"/>
            </w:tcBorders>
            <w:vAlign w:val="bottom"/>
          </w:tcPr>
          <w:p w14:paraId="01AA75B9" w14:textId="5FC2E2BD" w:rsidR="0029409E" w:rsidRPr="0029409E" w:rsidRDefault="0029409E" w:rsidP="0029409E">
            <w:pPr>
              <w:pStyle w:val="NormalIndent"/>
              <w:ind w:firstLine="0"/>
              <w:jc w:val="center"/>
              <w:rPr>
                <w:sz w:val="18"/>
                <w:szCs w:val="18"/>
              </w:rPr>
            </w:pPr>
            <w:r w:rsidRPr="0029409E">
              <w:rPr>
                <w:color w:val="000000"/>
                <w:sz w:val="18"/>
                <w:szCs w:val="18"/>
              </w:rPr>
              <w:t>204</w:t>
            </w:r>
          </w:p>
        </w:tc>
        <w:tc>
          <w:tcPr>
            <w:tcW w:w="729" w:type="dxa"/>
            <w:tcBorders>
              <w:top w:val="single" w:sz="4" w:space="0" w:color="auto"/>
              <w:bottom w:val="nil"/>
            </w:tcBorders>
            <w:vAlign w:val="bottom"/>
          </w:tcPr>
          <w:p w14:paraId="683353C8" w14:textId="45B97FD1" w:rsidR="0029409E" w:rsidRPr="0029409E" w:rsidRDefault="0029409E" w:rsidP="0029409E">
            <w:pPr>
              <w:pStyle w:val="NormalIndent"/>
              <w:ind w:firstLine="0"/>
              <w:jc w:val="center"/>
              <w:rPr>
                <w:sz w:val="18"/>
                <w:szCs w:val="18"/>
              </w:rPr>
            </w:pPr>
            <w:r w:rsidRPr="0029409E">
              <w:rPr>
                <w:color w:val="000000"/>
                <w:sz w:val="18"/>
                <w:szCs w:val="18"/>
              </w:rPr>
              <w:t>193</w:t>
            </w:r>
          </w:p>
        </w:tc>
        <w:tc>
          <w:tcPr>
            <w:tcW w:w="734" w:type="dxa"/>
            <w:tcBorders>
              <w:top w:val="single" w:sz="4" w:space="0" w:color="auto"/>
              <w:bottom w:val="nil"/>
            </w:tcBorders>
            <w:vAlign w:val="bottom"/>
          </w:tcPr>
          <w:p w14:paraId="5AF983AB" w14:textId="7B5E629B" w:rsidR="0029409E" w:rsidRPr="0029409E" w:rsidRDefault="0029409E" w:rsidP="0029409E">
            <w:pPr>
              <w:pStyle w:val="NormalIndent"/>
              <w:ind w:firstLine="0"/>
              <w:jc w:val="center"/>
              <w:rPr>
                <w:sz w:val="18"/>
                <w:szCs w:val="18"/>
              </w:rPr>
            </w:pPr>
            <w:r w:rsidRPr="0029409E">
              <w:rPr>
                <w:color w:val="000000"/>
                <w:sz w:val="18"/>
                <w:szCs w:val="18"/>
              </w:rPr>
              <w:t>200</w:t>
            </w:r>
          </w:p>
        </w:tc>
      </w:tr>
      <w:tr w:rsidR="0029409E" w14:paraId="7C1E8BAA" w14:textId="313D2A49" w:rsidTr="004D6CAE">
        <w:trPr>
          <w:jc w:val="center"/>
        </w:trPr>
        <w:tc>
          <w:tcPr>
            <w:tcW w:w="759" w:type="dxa"/>
            <w:tcBorders>
              <w:top w:val="nil"/>
              <w:bottom w:val="nil"/>
            </w:tcBorders>
          </w:tcPr>
          <w:p w14:paraId="6B124460" w14:textId="1B7217CB" w:rsidR="0029409E" w:rsidRPr="00D73D6A" w:rsidRDefault="0029409E" w:rsidP="0029409E">
            <w:pPr>
              <w:pStyle w:val="NormalIndent"/>
              <w:ind w:firstLine="0"/>
              <w:jc w:val="center"/>
              <w:rPr>
                <w:sz w:val="18"/>
                <w:szCs w:val="18"/>
              </w:rPr>
            </w:pPr>
            <w:r>
              <w:rPr>
                <w:sz w:val="18"/>
                <w:szCs w:val="18"/>
              </w:rPr>
              <w:t>2</w:t>
            </w:r>
          </w:p>
        </w:tc>
        <w:tc>
          <w:tcPr>
            <w:tcW w:w="599" w:type="dxa"/>
            <w:tcBorders>
              <w:top w:val="nil"/>
              <w:bottom w:val="nil"/>
            </w:tcBorders>
            <w:vAlign w:val="bottom"/>
          </w:tcPr>
          <w:p w14:paraId="36D60B61" w14:textId="7E2A1C10" w:rsidR="0029409E" w:rsidRPr="0029409E" w:rsidRDefault="0029409E" w:rsidP="0029409E">
            <w:pPr>
              <w:pStyle w:val="NormalIndent"/>
              <w:ind w:firstLine="0"/>
              <w:jc w:val="center"/>
              <w:rPr>
                <w:sz w:val="18"/>
                <w:szCs w:val="18"/>
              </w:rPr>
            </w:pPr>
            <w:r w:rsidRPr="0029409E">
              <w:rPr>
                <w:color w:val="000000"/>
                <w:sz w:val="18"/>
                <w:szCs w:val="18"/>
              </w:rPr>
              <w:t>483</w:t>
            </w:r>
          </w:p>
        </w:tc>
        <w:tc>
          <w:tcPr>
            <w:tcW w:w="734" w:type="dxa"/>
            <w:tcBorders>
              <w:top w:val="nil"/>
              <w:bottom w:val="nil"/>
            </w:tcBorders>
            <w:vAlign w:val="bottom"/>
          </w:tcPr>
          <w:p w14:paraId="4C7F642D" w14:textId="40AE0A69" w:rsidR="0029409E" w:rsidRPr="0029409E" w:rsidRDefault="0029409E" w:rsidP="0029409E">
            <w:pPr>
              <w:pStyle w:val="NormalIndent"/>
              <w:ind w:firstLine="0"/>
              <w:jc w:val="center"/>
              <w:rPr>
                <w:sz w:val="18"/>
                <w:szCs w:val="18"/>
              </w:rPr>
            </w:pPr>
            <w:r w:rsidRPr="0029409E">
              <w:rPr>
                <w:color w:val="000000"/>
                <w:sz w:val="18"/>
                <w:szCs w:val="18"/>
              </w:rPr>
              <w:t>479</w:t>
            </w:r>
          </w:p>
        </w:tc>
        <w:tc>
          <w:tcPr>
            <w:tcW w:w="729" w:type="dxa"/>
            <w:tcBorders>
              <w:top w:val="nil"/>
              <w:bottom w:val="nil"/>
            </w:tcBorders>
            <w:vAlign w:val="bottom"/>
          </w:tcPr>
          <w:p w14:paraId="4E32E751" w14:textId="6D813E50" w:rsidR="0029409E" w:rsidRPr="0029409E" w:rsidRDefault="0029409E" w:rsidP="0029409E">
            <w:pPr>
              <w:pStyle w:val="NormalIndent"/>
              <w:ind w:firstLine="0"/>
              <w:jc w:val="center"/>
              <w:rPr>
                <w:sz w:val="18"/>
                <w:szCs w:val="18"/>
              </w:rPr>
            </w:pPr>
            <w:r w:rsidRPr="0029409E">
              <w:rPr>
                <w:color w:val="000000"/>
                <w:sz w:val="18"/>
                <w:szCs w:val="18"/>
              </w:rPr>
              <w:t>381</w:t>
            </w:r>
          </w:p>
        </w:tc>
        <w:tc>
          <w:tcPr>
            <w:tcW w:w="733" w:type="dxa"/>
            <w:tcBorders>
              <w:top w:val="nil"/>
              <w:bottom w:val="nil"/>
            </w:tcBorders>
            <w:vAlign w:val="bottom"/>
          </w:tcPr>
          <w:p w14:paraId="11E0E785" w14:textId="4E3DED5E" w:rsidR="0029409E" w:rsidRPr="0029409E" w:rsidRDefault="0029409E" w:rsidP="0029409E">
            <w:pPr>
              <w:pStyle w:val="NormalIndent"/>
              <w:ind w:firstLine="0"/>
              <w:jc w:val="center"/>
              <w:rPr>
                <w:sz w:val="18"/>
                <w:szCs w:val="18"/>
              </w:rPr>
            </w:pPr>
            <w:r w:rsidRPr="0029409E">
              <w:rPr>
                <w:color w:val="000000"/>
                <w:sz w:val="18"/>
                <w:szCs w:val="18"/>
              </w:rPr>
              <w:t>530</w:t>
            </w:r>
          </w:p>
        </w:tc>
        <w:tc>
          <w:tcPr>
            <w:tcW w:w="729" w:type="dxa"/>
            <w:tcBorders>
              <w:top w:val="nil"/>
              <w:bottom w:val="nil"/>
            </w:tcBorders>
            <w:vAlign w:val="bottom"/>
          </w:tcPr>
          <w:p w14:paraId="789815D8" w14:textId="6B671697" w:rsidR="0029409E" w:rsidRPr="0029409E" w:rsidRDefault="0029409E" w:rsidP="0029409E">
            <w:pPr>
              <w:pStyle w:val="NormalIndent"/>
              <w:ind w:firstLine="0"/>
              <w:jc w:val="center"/>
              <w:rPr>
                <w:sz w:val="18"/>
                <w:szCs w:val="18"/>
              </w:rPr>
            </w:pPr>
            <w:r w:rsidRPr="0029409E">
              <w:rPr>
                <w:color w:val="000000"/>
                <w:sz w:val="18"/>
                <w:szCs w:val="18"/>
              </w:rPr>
              <w:t>492</w:t>
            </w:r>
          </w:p>
        </w:tc>
        <w:tc>
          <w:tcPr>
            <w:tcW w:w="734" w:type="dxa"/>
            <w:tcBorders>
              <w:top w:val="nil"/>
              <w:bottom w:val="nil"/>
            </w:tcBorders>
            <w:vAlign w:val="bottom"/>
          </w:tcPr>
          <w:p w14:paraId="128C1354" w14:textId="18D002E3" w:rsidR="0029409E" w:rsidRPr="0029409E" w:rsidRDefault="0029409E" w:rsidP="0029409E">
            <w:pPr>
              <w:pStyle w:val="NormalIndent"/>
              <w:ind w:firstLine="0"/>
              <w:jc w:val="center"/>
              <w:rPr>
                <w:sz w:val="18"/>
                <w:szCs w:val="18"/>
              </w:rPr>
            </w:pPr>
            <w:r w:rsidRPr="0029409E">
              <w:rPr>
                <w:color w:val="000000"/>
                <w:sz w:val="18"/>
                <w:szCs w:val="18"/>
              </w:rPr>
              <w:t>503</w:t>
            </w:r>
          </w:p>
        </w:tc>
      </w:tr>
      <w:tr w:rsidR="0029409E" w14:paraId="57172CFE" w14:textId="22CE4B12" w:rsidTr="004D6CAE">
        <w:trPr>
          <w:jc w:val="center"/>
        </w:trPr>
        <w:tc>
          <w:tcPr>
            <w:tcW w:w="759" w:type="dxa"/>
            <w:tcBorders>
              <w:top w:val="nil"/>
              <w:bottom w:val="nil"/>
            </w:tcBorders>
          </w:tcPr>
          <w:p w14:paraId="3AE0FB5C" w14:textId="03079340" w:rsidR="0029409E" w:rsidRPr="00D73D6A" w:rsidRDefault="0029409E" w:rsidP="0029409E">
            <w:pPr>
              <w:pStyle w:val="NormalIndent"/>
              <w:ind w:firstLine="0"/>
              <w:jc w:val="center"/>
              <w:rPr>
                <w:sz w:val="18"/>
                <w:szCs w:val="18"/>
              </w:rPr>
            </w:pPr>
            <w:r>
              <w:rPr>
                <w:sz w:val="18"/>
                <w:szCs w:val="18"/>
              </w:rPr>
              <w:t>3</w:t>
            </w:r>
          </w:p>
        </w:tc>
        <w:tc>
          <w:tcPr>
            <w:tcW w:w="599" w:type="dxa"/>
            <w:tcBorders>
              <w:top w:val="nil"/>
              <w:bottom w:val="nil"/>
            </w:tcBorders>
            <w:vAlign w:val="bottom"/>
          </w:tcPr>
          <w:p w14:paraId="6417C2F9" w14:textId="77F35BA1" w:rsidR="0029409E" w:rsidRPr="0029409E" w:rsidRDefault="0029409E" w:rsidP="0029409E">
            <w:pPr>
              <w:pStyle w:val="NormalIndent"/>
              <w:ind w:firstLine="0"/>
              <w:jc w:val="center"/>
              <w:rPr>
                <w:sz w:val="18"/>
                <w:szCs w:val="18"/>
              </w:rPr>
            </w:pPr>
            <w:r w:rsidRPr="0029409E">
              <w:rPr>
                <w:color w:val="000000"/>
                <w:sz w:val="18"/>
                <w:szCs w:val="18"/>
              </w:rPr>
              <w:t>890</w:t>
            </w:r>
          </w:p>
        </w:tc>
        <w:tc>
          <w:tcPr>
            <w:tcW w:w="734" w:type="dxa"/>
            <w:tcBorders>
              <w:top w:val="nil"/>
              <w:bottom w:val="nil"/>
            </w:tcBorders>
            <w:vAlign w:val="bottom"/>
          </w:tcPr>
          <w:p w14:paraId="7E9FC064" w14:textId="37327039" w:rsidR="0029409E" w:rsidRPr="0029409E" w:rsidRDefault="0029409E" w:rsidP="0029409E">
            <w:pPr>
              <w:pStyle w:val="NormalIndent"/>
              <w:ind w:firstLine="0"/>
              <w:jc w:val="center"/>
              <w:rPr>
                <w:sz w:val="18"/>
                <w:szCs w:val="18"/>
              </w:rPr>
            </w:pPr>
            <w:r w:rsidRPr="0029409E">
              <w:rPr>
                <w:color w:val="000000"/>
                <w:sz w:val="18"/>
                <w:szCs w:val="18"/>
              </w:rPr>
              <w:t>907</w:t>
            </w:r>
          </w:p>
        </w:tc>
        <w:tc>
          <w:tcPr>
            <w:tcW w:w="729" w:type="dxa"/>
            <w:tcBorders>
              <w:top w:val="nil"/>
              <w:bottom w:val="nil"/>
            </w:tcBorders>
            <w:vAlign w:val="bottom"/>
          </w:tcPr>
          <w:p w14:paraId="51A4B8C9" w14:textId="3EF853D6" w:rsidR="0029409E" w:rsidRPr="0029409E" w:rsidRDefault="0029409E" w:rsidP="0029409E">
            <w:pPr>
              <w:pStyle w:val="NormalIndent"/>
              <w:ind w:firstLine="0"/>
              <w:jc w:val="center"/>
              <w:rPr>
                <w:sz w:val="18"/>
                <w:szCs w:val="18"/>
              </w:rPr>
            </w:pPr>
            <w:r w:rsidRPr="0029409E">
              <w:rPr>
                <w:color w:val="000000"/>
                <w:sz w:val="18"/>
                <w:szCs w:val="18"/>
              </w:rPr>
              <w:t>796</w:t>
            </w:r>
          </w:p>
        </w:tc>
        <w:tc>
          <w:tcPr>
            <w:tcW w:w="733" w:type="dxa"/>
            <w:tcBorders>
              <w:top w:val="nil"/>
              <w:bottom w:val="nil"/>
            </w:tcBorders>
            <w:vAlign w:val="bottom"/>
          </w:tcPr>
          <w:p w14:paraId="3751C59F" w14:textId="5A657AFA" w:rsidR="0029409E" w:rsidRPr="0029409E" w:rsidRDefault="0029409E" w:rsidP="0029409E">
            <w:pPr>
              <w:pStyle w:val="NormalIndent"/>
              <w:ind w:firstLine="0"/>
              <w:jc w:val="center"/>
              <w:rPr>
                <w:sz w:val="18"/>
                <w:szCs w:val="18"/>
              </w:rPr>
            </w:pPr>
            <w:r w:rsidRPr="0029409E">
              <w:rPr>
                <w:color w:val="000000"/>
                <w:sz w:val="18"/>
                <w:szCs w:val="18"/>
              </w:rPr>
              <w:t>896</w:t>
            </w:r>
          </w:p>
        </w:tc>
        <w:tc>
          <w:tcPr>
            <w:tcW w:w="729" w:type="dxa"/>
            <w:tcBorders>
              <w:top w:val="nil"/>
              <w:bottom w:val="nil"/>
            </w:tcBorders>
            <w:vAlign w:val="bottom"/>
          </w:tcPr>
          <w:p w14:paraId="59F7CA5D" w14:textId="63087127" w:rsidR="0029409E" w:rsidRPr="0029409E" w:rsidRDefault="0029409E" w:rsidP="0029409E">
            <w:pPr>
              <w:pStyle w:val="NormalIndent"/>
              <w:ind w:firstLine="0"/>
              <w:jc w:val="center"/>
              <w:rPr>
                <w:sz w:val="18"/>
                <w:szCs w:val="18"/>
              </w:rPr>
            </w:pPr>
            <w:r w:rsidRPr="0029409E">
              <w:rPr>
                <w:color w:val="000000"/>
                <w:sz w:val="18"/>
                <w:szCs w:val="18"/>
              </w:rPr>
              <w:t>899</w:t>
            </w:r>
          </w:p>
        </w:tc>
        <w:tc>
          <w:tcPr>
            <w:tcW w:w="734" w:type="dxa"/>
            <w:tcBorders>
              <w:top w:val="nil"/>
              <w:bottom w:val="nil"/>
            </w:tcBorders>
            <w:vAlign w:val="bottom"/>
          </w:tcPr>
          <w:p w14:paraId="5F22A4F0" w14:textId="0839BFE4" w:rsidR="0029409E" w:rsidRPr="0029409E" w:rsidRDefault="0029409E" w:rsidP="0029409E">
            <w:pPr>
              <w:pStyle w:val="NormalIndent"/>
              <w:ind w:firstLine="0"/>
              <w:jc w:val="center"/>
              <w:rPr>
                <w:sz w:val="18"/>
                <w:szCs w:val="18"/>
              </w:rPr>
            </w:pPr>
            <w:r w:rsidRPr="0029409E">
              <w:rPr>
                <w:color w:val="000000"/>
                <w:sz w:val="18"/>
                <w:szCs w:val="18"/>
              </w:rPr>
              <w:t>904</w:t>
            </w:r>
          </w:p>
        </w:tc>
      </w:tr>
      <w:tr w:rsidR="0029409E" w14:paraId="51EAE0FD" w14:textId="4F1E7C41" w:rsidTr="004D6CAE">
        <w:trPr>
          <w:jc w:val="center"/>
        </w:trPr>
        <w:tc>
          <w:tcPr>
            <w:tcW w:w="759" w:type="dxa"/>
            <w:tcBorders>
              <w:top w:val="nil"/>
              <w:bottom w:val="nil"/>
            </w:tcBorders>
          </w:tcPr>
          <w:p w14:paraId="2F25EA03" w14:textId="54A8C32F" w:rsidR="0029409E" w:rsidRPr="00D73D6A" w:rsidRDefault="0029409E" w:rsidP="0029409E">
            <w:pPr>
              <w:pStyle w:val="NormalIndent"/>
              <w:ind w:firstLine="0"/>
              <w:jc w:val="center"/>
              <w:rPr>
                <w:sz w:val="18"/>
                <w:szCs w:val="18"/>
              </w:rPr>
            </w:pPr>
            <w:r>
              <w:rPr>
                <w:sz w:val="18"/>
                <w:szCs w:val="18"/>
              </w:rPr>
              <w:t>4</w:t>
            </w:r>
          </w:p>
        </w:tc>
        <w:tc>
          <w:tcPr>
            <w:tcW w:w="599" w:type="dxa"/>
            <w:tcBorders>
              <w:top w:val="nil"/>
              <w:bottom w:val="nil"/>
            </w:tcBorders>
            <w:vAlign w:val="bottom"/>
          </w:tcPr>
          <w:p w14:paraId="5C8F317B" w14:textId="07536BAF" w:rsidR="0029409E" w:rsidRPr="0029409E" w:rsidRDefault="0029409E" w:rsidP="0029409E">
            <w:pPr>
              <w:pStyle w:val="NormalIndent"/>
              <w:ind w:firstLine="0"/>
              <w:jc w:val="center"/>
              <w:rPr>
                <w:sz w:val="18"/>
                <w:szCs w:val="18"/>
              </w:rPr>
            </w:pPr>
            <w:r w:rsidRPr="0029409E">
              <w:rPr>
                <w:color w:val="000000"/>
                <w:sz w:val="18"/>
                <w:szCs w:val="18"/>
              </w:rPr>
              <w:t>1362</w:t>
            </w:r>
          </w:p>
        </w:tc>
        <w:tc>
          <w:tcPr>
            <w:tcW w:w="734" w:type="dxa"/>
            <w:tcBorders>
              <w:top w:val="nil"/>
              <w:bottom w:val="nil"/>
            </w:tcBorders>
            <w:vAlign w:val="bottom"/>
          </w:tcPr>
          <w:p w14:paraId="7C6A24F4" w14:textId="6DD5BE40" w:rsidR="0029409E" w:rsidRPr="0029409E" w:rsidRDefault="0029409E" w:rsidP="0029409E">
            <w:pPr>
              <w:pStyle w:val="NormalIndent"/>
              <w:ind w:firstLine="0"/>
              <w:jc w:val="center"/>
              <w:rPr>
                <w:sz w:val="18"/>
                <w:szCs w:val="18"/>
              </w:rPr>
            </w:pPr>
            <w:r w:rsidRPr="0029409E">
              <w:rPr>
                <w:color w:val="000000"/>
                <w:sz w:val="18"/>
                <w:szCs w:val="18"/>
              </w:rPr>
              <w:t>1363</w:t>
            </w:r>
          </w:p>
        </w:tc>
        <w:tc>
          <w:tcPr>
            <w:tcW w:w="729" w:type="dxa"/>
            <w:tcBorders>
              <w:top w:val="nil"/>
              <w:bottom w:val="nil"/>
            </w:tcBorders>
            <w:vAlign w:val="bottom"/>
          </w:tcPr>
          <w:p w14:paraId="0F18ACB7" w14:textId="16B31576" w:rsidR="0029409E" w:rsidRPr="0029409E" w:rsidRDefault="0029409E" w:rsidP="0029409E">
            <w:pPr>
              <w:pStyle w:val="NormalIndent"/>
              <w:ind w:firstLine="0"/>
              <w:jc w:val="center"/>
              <w:rPr>
                <w:sz w:val="18"/>
                <w:szCs w:val="18"/>
              </w:rPr>
            </w:pPr>
            <w:r w:rsidRPr="0029409E">
              <w:rPr>
                <w:color w:val="000000"/>
                <w:sz w:val="18"/>
                <w:szCs w:val="18"/>
              </w:rPr>
              <w:t>1295</w:t>
            </w:r>
          </w:p>
        </w:tc>
        <w:tc>
          <w:tcPr>
            <w:tcW w:w="733" w:type="dxa"/>
            <w:tcBorders>
              <w:top w:val="nil"/>
              <w:bottom w:val="nil"/>
            </w:tcBorders>
            <w:vAlign w:val="bottom"/>
          </w:tcPr>
          <w:p w14:paraId="40A69690" w14:textId="2F21D23B" w:rsidR="0029409E" w:rsidRPr="0029409E" w:rsidRDefault="0029409E" w:rsidP="0029409E">
            <w:pPr>
              <w:pStyle w:val="NormalIndent"/>
              <w:ind w:firstLine="0"/>
              <w:jc w:val="center"/>
              <w:rPr>
                <w:sz w:val="18"/>
                <w:szCs w:val="18"/>
              </w:rPr>
            </w:pPr>
            <w:r w:rsidRPr="0029409E">
              <w:rPr>
                <w:color w:val="000000"/>
                <w:sz w:val="18"/>
                <w:szCs w:val="18"/>
              </w:rPr>
              <w:t>1327</w:t>
            </w:r>
          </w:p>
        </w:tc>
        <w:tc>
          <w:tcPr>
            <w:tcW w:w="729" w:type="dxa"/>
            <w:tcBorders>
              <w:top w:val="nil"/>
              <w:bottom w:val="nil"/>
            </w:tcBorders>
            <w:vAlign w:val="bottom"/>
          </w:tcPr>
          <w:p w14:paraId="3903582D" w14:textId="5254F869" w:rsidR="0029409E" w:rsidRPr="0029409E" w:rsidRDefault="0029409E" w:rsidP="0029409E">
            <w:pPr>
              <w:pStyle w:val="NormalIndent"/>
              <w:ind w:firstLine="0"/>
              <w:jc w:val="center"/>
              <w:rPr>
                <w:sz w:val="18"/>
                <w:szCs w:val="18"/>
              </w:rPr>
            </w:pPr>
            <w:r w:rsidRPr="0029409E">
              <w:rPr>
                <w:color w:val="000000"/>
                <w:sz w:val="18"/>
                <w:szCs w:val="18"/>
              </w:rPr>
              <w:t>1369</w:t>
            </w:r>
          </w:p>
        </w:tc>
        <w:tc>
          <w:tcPr>
            <w:tcW w:w="734" w:type="dxa"/>
            <w:tcBorders>
              <w:top w:val="nil"/>
              <w:bottom w:val="nil"/>
            </w:tcBorders>
            <w:vAlign w:val="bottom"/>
          </w:tcPr>
          <w:p w14:paraId="5F91A71F" w14:textId="1C029CE4" w:rsidR="0029409E" w:rsidRPr="0029409E" w:rsidRDefault="0029409E" w:rsidP="0029409E">
            <w:pPr>
              <w:pStyle w:val="NormalIndent"/>
              <w:ind w:firstLine="0"/>
              <w:jc w:val="center"/>
              <w:rPr>
                <w:sz w:val="18"/>
                <w:szCs w:val="18"/>
              </w:rPr>
            </w:pPr>
            <w:r w:rsidRPr="0029409E">
              <w:rPr>
                <w:color w:val="000000"/>
                <w:sz w:val="18"/>
                <w:szCs w:val="18"/>
              </w:rPr>
              <w:t>1322</w:t>
            </w:r>
          </w:p>
        </w:tc>
      </w:tr>
      <w:tr w:rsidR="0029409E" w14:paraId="6C9DA61B" w14:textId="45EF66F3" w:rsidTr="004D6CAE">
        <w:trPr>
          <w:jc w:val="center"/>
        </w:trPr>
        <w:tc>
          <w:tcPr>
            <w:tcW w:w="759" w:type="dxa"/>
            <w:tcBorders>
              <w:top w:val="nil"/>
            </w:tcBorders>
          </w:tcPr>
          <w:p w14:paraId="3378D002" w14:textId="68A43EF5" w:rsidR="0029409E" w:rsidRPr="00D73D6A" w:rsidRDefault="0029409E" w:rsidP="0029409E">
            <w:pPr>
              <w:pStyle w:val="NormalIndent"/>
              <w:ind w:firstLine="0"/>
              <w:jc w:val="center"/>
              <w:rPr>
                <w:sz w:val="18"/>
                <w:szCs w:val="18"/>
              </w:rPr>
            </w:pPr>
            <w:r>
              <w:rPr>
                <w:sz w:val="18"/>
                <w:szCs w:val="18"/>
              </w:rPr>
              <w:t>5</w:t>
            </w:r>
          </w:p>
        </w:tc>
        <w:tc>
          <w:tcPr>
            <w:tcW w:w="599" w:type="dxa"/>
            <w:tcBorders>
              <w:top w:val="nil"/>
            </w:tcBorders>
            <w:vAlign w:val="bottom"/>
          </w:tcPr>
          <w:p w14:paraId="3CD0BAD6" w14:textId="42B57CB1" w:rsidR="0029409E" w:rsidRPr="0029409E" w:rsidRDefault="0029409E" w:rsidP="0029409E">
            <w:pPr>
              <w:pStyle w:val="NormalIndent"/>
              <w:ind w:firstLine="0"/>
              <w:jc w:val="center"/>
              <w:rPr>
                <w:sz w:val="18"/>
                <w:szCs w:val="18"/>
              </w:rPr>
            </w:pPr>
            <w:r w:rsidRPr="0029409E">
              <w:rPr>
                <w:color w:val="000000"/>
                <w:sz w:val="18"/>
                <w:szCs w:val="18"/>
              </w:rPr>
              <w:t>1868</w:t>
            </w:r>
          </w:p>
        </w:tc>
        <w:tc>
          <w:tcPr>
            <w:tcW w:w="734" w:type="dxa"/>
            <w:tcBorders>
              <w:top w:val="nil"/>
            </w:tcBorders>
            <w:vAlign w:val="bottom"/>
          </w:tcPr>
          <w:p w14:paraId="2E9C82FA" w14:textId="33931CC4" w:rsidR="0029409E" w:rsidRPr="0029409E" w:rsidRDefault="0029409E" w:rsidP="0029409E">
            <w:pPr>
              <w:pStyle w:val="NormalIndent"/>
              <w:ind w:firstLine="0"/>
              <w:jc w:val="center"/>
              <w:rPr>
                <w:sz w:val="18"/>
                <w:szCs w:val="18"/>
              </w:rPr>
            </w:pPr>
            <w:r w:rsidRPr="0029409E">
              <w:rPr>
                <w:color w:val="000000"/>
                <w:sz w:val="18"/>
                <w:szCs w:val="18"/>
              </w:rPr>
              <w:t>1846</w:t>
            </w:r>
          </w:p>
        </w:tc>
        <w:tc>
          <w:tcPr>
            <w:tcW w:w="729" w:type="dxa"/>
            <w:tcBorders>
              <w:top w:val="nil"/>
            </w:tcBorders>
            <w:vAlign w:val="bottom"/>
          </w:tcPr>
          <w:p w14:paraId="4559857D" w14:textId="3A75BAC6" w:rsidR="0029409E" w:rsidRPr="0029409E" w:rsidRDefault="0029409E" w:rsidP="0029409E">
            <w:pPr>
              <w:pStyle w:val="NormalIndent"/>
              <w:ind w:firstLine="0"/>
              <w:jc w:val="center"/>
              <w:rPr>
                <w:sz w:val="18"/>
                <w:szCs w:val="18"/>
              </w:rPr>
            </w:pPr>
            <w:r w:rsidRPr="0029409E">
              <w:rPr>
                <w:color w:val="000000"/>
                <w:sz w:val="18"/>
                <w:szCs w:val="18"/>
              </w:rPr>
              <w:t>1841</w:t>
            </w:r>
          </w:p>
        </w:tc>
        <w:tc>
          <w:tcPr>
            <w:tcW w:w="733" w:type="dxa"/>
            <w:tcBorders>
              <w:top w:val="nil"/>
            </w:tcBorders>
            <w:vAlign w:val="bottom"/>
          </w:tcPr>
          <w:p w14:paraId="1662EFFE" w14:textId="6043F06D" w:rsidR="0029409E" w:rsidRPr="0029409E" w:rsidRDefault="0029409E" w:rsidP="0029409E">
            <w:pPr>
              <w:pStyle w:val="NormalIndent"/>
              <w:ind w:firstLine="0"/>
              <w:jc w:val="center"/>
              <w:rPr>
                <w:sz w:val="18"/>
                <w:szCs w:val="18"/>
              </w:rPr>
            </w:pPr>
            <w:r w:rsidRPr="0029409E">
              <w:rPr>
                <w:color w:val="000000"/>
                <w:sz w:val="18"/>
                <w:szCs w:val="18"/>
              </w:rPr>
              <w:t>1805</w:t>
            </w:r>
          </w:p>
        </w:tc>
        <w:tc>
          <w:tcPr>
            <w:tcW w:w="729" w:type="dxa"/>
            <w:tcBorders>
              <w:top w:val="nil"/>
            </w:tcBorders>
            <w:vAlign w:val="bottom"/>
          </w:tcPr>
          <w:p w14:paraId="14D27AA9" w14:textId="1A01FD4A" w:rsidR="0029409E" w:rsidRPr="0029409E" w:rsidRDefault="0029409E" w:rsidP="0029409E">
            <w:pPr>
              <w:pStyle w:val="NormalIndent"/>
              <w:ind w:firstLine="0"/>
              <w:jc w:val="center"/>
              <w:rPr>
                <w:sz w:val="18"/>
                <w:szCs w:val="18"/>
              </w:rPr>
            </w:pPr>
            <w:r w:rsidRPr="0029409E">
              <w:rPr>
                <w:color w:val="000000"/>
                <w:sz w:val="18"/>
                <w:szCs w:val="18"/>
              </w:rPr>
              <w:t>1873</w:t>
            </w:r>
          </w:p>
        </w:tc>
        <w:tc>
          <w:tcPr>
            <w:tcW w:w="734" w:type="dxa"/>
            <w:tcBorders>
              <w:top w:val="nil"/>
            </w:tcBorders>
            <w:vAlign w:val="bottom"/>
          </w:tcPr>
          <w:p w14:paraId="0C4D653A" w14:textId="23134B13" w:rsidR="0029409E" w:rsidRPr="0029409E" w:rsidRDefault="0029409E" w:rsidP="0029409E">
            <w:pPr>
              <w:pStyle w:val="NormalIndent"/>
              <w:ind w:firstLine="0"/>
              <w:jc w:val="center"/>
              <w:rPr>
                <w:sz w:val="18"/>
                <w:szCs w:val="18"/>
              </w:rPr>
            </w:pPr>
            <w:r w:rsidRPr="0029409E">
              <w:rPr>
                <w:color w:val="000000"/>
                <w:sz w:val="18"/>
                <w:szCs w:val="18"/>
              </w:rPr>
              <w:t>1862</w:t>
            </w:r>
          </w:p>
        </w:tc>
      </w:tr>
    </w:tbl>
    <w:p w14:paraId="77AFE542" w14:textId="6E67EE8F" w:rsidR="00E54A5F" w:rsidRDefault="00E54A5F" w:rsidP="00E54A5F">
      <w:pPr>
        <w:pStyle w:val="Heading2"/>
        <w:rPr>
          <w:lang w:val="en-CA"/>
        </w:rPr>
      </w:pPr>
      <w:r w:rsidRPr="00E54A5F">
        <w:t xml:space="preserve">Effect of </w:t>
      </w:r>
      <w:r w:rsidR="00796441">
        <w:t>H</w:t>
      </w:r>
      <w:r w:rsidRPr="00E54A5F">
        <w:t xml:space="preserve">ammer </w:t>
      </w:r>
      <w:r w:rsidR="00796441">
        <w:t>T</w:t>
      </w:r>
      <w:r w:rsidRPr="00E54A5F">
        <w:t>ips</w:t>
      </w:r>
    </w:p>
    <w:p w14:paraId="795C5A0B" w14:textId="2985498A" w:rsidR="003A13B3" w:rsidRDefault="003A13B3" w:rsidP="003B5890">
      <w:pPr>
        <w:pStyle w:val="NormalIndent"/>
      </w:pPr>
      <w:r>
        <w:t xml:space="preserve">The other important parameter investigated in this research was the type of excitation hammer tip. As stated before, 4 different hammer tips with different stiffness called "Hard", "Medium", "Soft" and "Super Soft" were studied here. The undamaged beam under free-free support was used for this comparison study. The results of the Frequency Response Function for different tips showed that the hard tip gives better results with a cleaner FRF function up to the </w:t>
      </w:r>
      <w:r w:rsidR="00130FFD">
        <w:t>fifth</w:t>
      </w:r>
      <w:r>
        <w:t xml:space="preserve"> natural frequency. As the stiffness of the hammer decreased, the noise at lower frequency increased. The extracted mode shapes' complexity was more significant in the lower stiffness hammer tips than in harder ones. Hence, it was concluded that the hard tip gives the most precise outcomes, and this tip was used in further tests. </w:t>
      </w:r>
    </w:p>
    <w:p w14:paraId="74E16FDF" w14:textId="709846BE" w:rsidR="00C97CC5" w:rsidRDefault="00156D3B" w:rsidP="004F2CDC">
      <w:r>
        <w:t>Table</w:t>
      </w:r>
      <w:r w:rsidR="00276992" w:rsidRPr="00D24208">
        <w:t xml:space="preserve"> </w:t>
      </w:r>
      <w:r w:rsidR="004F2CDC">
        <w:t>3</w:t>
      </w:r>
      <w:r w:rsidR="00276992" w:rsidRPr="00D24208">
        <w:t xml:space="preserve"> </w:t>
      </w:r>
      <w:r w:rsidR="004F2CDC">
        <w:t xml:space="preserve">presents the extracted modal frequencies and the complexity of the first 4 mode shapes using the different hammer tips. As the </w:t>
      </w:r>
      <w:r>
        <w:t>hammer tip's softness increases, the mode shapes' complexity</w:t>
      </w:r>
      <w:r w:rsidR="004F2CDC">
        <w:t xml:space="preserve"> rises. It is concluded that the softer tips </w:t>
      </w:r>
      <w:proofErr w:type="spellStart"/>
      <w:r w:rsidR="004F2CDC">
        <w:t>can not</w:t>
      </w:r>
      <w:proofErr w:type="spellEnd"/>
      <w:r w:rsidR="004F2CDC">
        <w:t xml:space="preserve"> be used to find the high-frequency modal parameters. </w:t>
      </w:r>
    </w:p>
    <w:p w14:paraId="3E59DB20" w14:textId="15D013BC" w:rsidR="004F2CDC" w:rsidRDefault="004F2CDC" w:rsidP="004F2CDC">
      <w:pPr>
        <w:pStyle w:val="Caption"/>
        <w:keepNext/>
      </w:pPr>
      <w:r>
        <w:t xml:space="preserve">Table </w:t>
      </w:r>
      <w:r>
        <w:fldChar w:fldCharType="begin"/>
      </w:r>
      <w:r>
        <w:instrText xml:space="preserve"> SEQ Table \* ARABIC </w:instrText>
      </w:r>
      <w:r>
        <w:fldChar w:fldCharType="separate"/>
      </w:r>
      <w:r>
        <w:rPr>
          <w:noProof/>
        </w:rPr>
        <w:t>3</w:t>
      </w:r>
      <w:r>
        <w:fldChar w:fldCharType="end"/>
      </w:r>
      <w:r>
        <w:t xml:space="preserve">. Comparison of different hammer tips </w:t>
      </w:r>
    </w:p>
    <w:tbl>
      <w:tblPr>
        <w:tblW w:w="0" w:type="auto"/>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550"/>
        <w:gridCol w:w="565"/>
        <w:gridCol w:w="564"/>
        <w:gridCol w:w="564"/>
        <w:gridCol w:w="564"/>
        <w:gridCol w:w="564"/>
        <w:gridCol w:w="564"/>
        <w:gridCol w:w="539"/>
        <w:gridCol w:w="543"/>
      </w:tblGrid>
      <w:tr w:rsidR="004F2CDC" w14:paraId="012520BB" w14:textId="42A93029" w:rsidTr="004F2CDC">
        <w:trPr>
          <w:jc w:val="center"/>
        </w:trPr>
        <w:tc>
          <w:tcPr>
            <w:tcW w:w="550" w:type="dxa"/>
            <w:vMerge w:val="restart"/>
            <w:textDirection w:val="btLr"/>
          </w:tcPr>
          <w:p w14:paraId="767FE5FD" w14:textId="7F52FFE6" w:rsidR="004F2CDC" w:rsidRPr="004F2CDC" w:rsidRDefault="004F2CDC" w:rsidP="004F2CDC">
            <w:pPr>
              <w:pStyle w:val="NormalIndent"/>
              <w:ind w:right="113" w:hanging="30"/>
              <w:jc w:val="center"/>
              <w:rPr>
                <w:sz w:val="16"/>
                <w:szCs w:val="16"/>
              </w:rPr>
            </w:pPr>
            <w:r w:rsidRPr="004F2CDC">
              <w:rPr>
                <w:sz w:val="16"/>
                <w:szCs w:val="16"/>
              </w:rPr>
              <w:t>Mode</w:t>
            </w:r>
          </w:p>
        </w:tc>
        <w:tc>
          <w:tcPr>
            <w:tcW w:w="1129" w:type="dxa"/>
            <w:gridSpan w:val="2"/>
            <w:tcBorders>
              <w:bottom w:val="single" w:sz="4" w:space="0" w:color="auto"/>
            </w:tcBorders>
          </w:tcPr>
          <w:p w14:paraId="23A716C5" w14:textId="0768D277" w:rsidR="004F2CDC" w:rsidRPr="004F2CDC" w:rsidRDefault="004F2CDC" w:rsidP="004F2CDC">
            <w:pPr>
              <w:pStyle w:val="NormalIndent"/>
              <w:ind w:firstLine="0"/>
              <w:jc w:val="center"/>
              <w:rPr>
                <w:sz w:val="16"/>
                <w:szCs w:val="16"/>
              </w:rPr>
            </w:pPr>
            <w:r w:rsidRPr="004F2CDC">
              <w:rPr>
                <w:sz w:val="16"/>
                <w:szCs w:val="16"/>
              </w:rPr>
              <w:t xml:space="preserve">Hard </w:t>
            </w:r>
          </w:p>
        </w:tc>
        <w:tc>
          <w:tcPr>
            <w:tcW w:w="1128" w:type="dxa"/>
            <w:gridSpan w:val="2"/>
            <w:tcBorders>
              <w:bottom w:val="single" w:sz="4" w:space="0" w:color="auto"/>
            </w:tcBorders>
          </w:tcPr>
          <w:p w14:paraId="02BF21DC" w14:textId="5B5EE3B7" w:rsidR="004F2CDC" w:rsidRPr="004F2CDC" w:rsidRDefault="004F2CDC" w:rsidP="004F2CDC">
            <w:pPr>
              <w:pStyle w:val="NormalIndent"/>
              <w:ind w:firstLine="0"/>
              <w:jc w:val="center"/>
              <w:rPr>
                <w:sz w:val="16"/>
                <w:szCs w:val="16"/>
              </w:rPr>
            </w:pPr>
            <w:r w:rsidRPr="004F2CDC">
              <w:rPr>
                <w:sz w:val="16"/>
                <w:szCs w:val="16"/>
              </w:rPr>
              <w:t xml:space="preserve">Medium </w:t>
            </w:r>
          </w:p>
        </w:tc>
        <w:tc>
          <w:tcPr>
            <w:tcW w:w="1128" w:type="dxa"/>
            <w:gridSpan w:val="2"/>
            <w:tcBorders>
              <w:bottom w:val="single" w:sz="4" w:space="0" w:color="auto"/>
            </w:tcBorders>
          </w:tcPr>
          <w:p w14:paraId="24A5A12E" w14:textId="6252BE11" w:rsidR="004F2CDC" w:rsidRPr="004F2CDC" w:rsidRDefault="004F2CDC" w:rsidP="004F2CDC">
            <w:pPr>
              <w:pStyle w:val="NormalIndent"/>
              <w:ind w:firstLine="0"/>
              <w:jc w:val="center"/>
              <w:rPr>
                <w:sz w:val="16"/>
                <w:szCs w:val="16"/>
              </w:rPr>
            </w:pPr>
            <w:r w:rsidRPr="004F2CDC">
              <w:rPr>
                <w:sz w:val="16"/>
                <w:szCs w:val="16"/>
              </w:rPr>
              <w:t xml:space="preserve">Soft </w:t>
            </w:r>
          </w:p>
        </w:tc>
        <w:tc>
          <w:tcPr>
            <w:tcW w:w="1082" w:type="dxa"/>
            <w:gridSpan w:val="2"/>
            <w:tcBorders>
              <w:bottom w:val="single" w:sz="4" w:space="0" w:color="auto"/>
            </w:tcBorders>
          </w:tcPr>
          <w:p w14:paraId="6FA973D3" w14:textId="1B52832C" w:rsidR="004F2CDC" w:rsidRPr="004F2CDC" w:rsidRDefault="004F2CDC" w:rsidP="004F2CDC">
            <w:pPr>
              <w:pStyle w:val="NormalIndent"/>
              <w:ind w:firstLine="0"/>
              <w:jc w:val="center"/>
              <w:rPr>
                <w:sz w:val="16"/>
                <w:szCs w:val="16"/>
              </w:rPr>
            </w:pPr>
            <w:r w:rsidRPr="004F2CDC">
              <w:rPr>
                <w:sz w:val="16"/>
                <w:szCs w:val="16"/>
              </w:rPr>
              <w:t xml:space="preserve">Super Soft </w:t>
            </w:r>
          </w:p>
        </w:tc>
      </w:tr>
      <w:tr w:rsidR="004F2CDC" w14:paraId="78037D7C" w14:textId="52CD6B2C" w:rsidTr="004F2CDC">
        <w:trPr>
          <w:jc w:val="center"/>
        </w:trPr>
        <w:tc>
          <w:tcPr>
            <w:tcW w:w="550" w:type="dxa"/>
            <w:vMerge/>
            <w:tcBorders>
              <w:bottom w:val="single" w:sz="4" w:space="0" w:color="auto"/>
            </w:tcBorders>
          </w:tcPr>
          <w:p w14:paraId="08655032" w14:textId="77777777" w:rsidR="004F2CDC" w:rsidRPr="004F2CDC" w:rsidRDefault="004F2CDC" w:rsidP="004F2CDC">
            <w:pPr>
              <w:pStyle w:val="NormalIndent"/>
              <w:ind w:firstLine="0"/>
              <w:jc w:val="center"/>
              <w:rPr>
                <w:sz w:val="16"/>
                <w:szCs w:val="16"/>
              </w:rPr>
            </w:pPr>
          </w:p>
        </w:tc>
        <w:tc>
          <w:tcPr>
            <w:tcW w:w="565" w:type="dxa"/>
            <w:tcBorders>
              <w:bottom w:val="single" w:sz="4" w:space="0" w:color="auto"/>
            </w:tcBorders>
          </w:tcPr>
          <w:p w14:paraId="31C252BA" w14:textId="23847147" w:rsidR="004F2CDC" w:rsidRPr="004F2CDC" w:rsidRDefault="004F2CDC" w:rsidP="004F2CDC">
            <w:pPr>
              <w:pStyle w:val="NormalIndent"/>
              <w:ind w:firstLine="0"/>
              <w:jc w:val="center"/>
              <w:rPr>
                <w:sz w:val="16"/>
                <w:szCs w:val="16"/>
              </w:rPr>
            </w:pPr>
            <w:r w:rsidRPr="004F2CDC">
              <w:rPr>
                <w:sz w:val="16"/>
                <w:szCs w:val="16"/>
              </w:rPr>
              <w:t>Freq. (Hz)</w:t>
            </w:r>
          </w:p>
        </w:tc>
        <w:tc>
          <w:tcPr>
            <w:tcW w:w="564" w:type="dxa"/>
            <w:tcBorders>
              <w:bottom w:val="single" w:sz="4" w:space="0" w:color="auto"/>
            </w:tcBorders>
          </w:tcPr>
          <w:p w14:paraId="6AF82A51" w14:textId="77777777" w:rsidR="004F2CDC" w:rsidRPr="004F2CDC" w:rsidRDefault="004F2CDC" w:rsidP="004F2CDC">
            <w:pPr>
              <w:pStyle w:val="NormalIndent"/>
              <w:ind w:firstLine="0"/>
              <w:jc w:val="center"/>
              <w:rPr>
                <w:sz w:val="16"/>
                <w:szCs w:val="16"/>
              </w:rPr>
            </w:pPr>
            <w:r w:rsidRPr="004F2CDC">
              <w:rPr>
                <w:sz w:val="16"/>
                <w:szCs w:val="16"/>
              </w:rPr>
              <w:t>MPC</w:t>
            </w:r>
          </w:p>
          <w:p w14:paraId="06EC7045" w14:textId="118ECAB7" w:rsidR="004F2CDC" w:rsidRPr="004F2CDC" w:rsidRDefault="004F2CDC" w:rsidP="004F2CDC">
            <w:pPr>
              <w:pStyle w:val="NormalIndent"/>
              <w:ind w:firstLine="0"/>
              <w:jc w:val="center"/>
              <w:rPr>
                <w:sz w:val="16"/>
                <w:szCs w:val="16"/>
              </w:rPr>
            </w:pPr>
            <w:r w:rsidRPr="004F2CDC">
              <w:rPr>
                <w:sz w:val="16"/>
                <w:szCs w:val="16"/>
              </w:rPr>
              <w:t>(%)</w:t>
            </w:r>
          </w:p>
        </w:tc>
        <w:tc>
          <w:tcPr>
            <w:tcW w:w="564" w:type="dxa"/>
            <w:tcBorders>
              <w:bottom w:val="single" w:sz="4" w:space="0" w:color="auto"/>
            </w:tcBorders>
          </w:tcPr>
          <w:p w14:paraId="379BB5DC" w14:textId="16166166" w:rsidR="004F2CDC" w:rsidRPr="004F2CDC" w:rsidRDefault="004F2CDC" w:rsidP="004F2CDC">
            <w:pPr>
              <w:pStyle w:val="NormalIndent"/>
              <w:ind w:firstLine="0"/>
              <w:jc w:val="center"/>
              <w:rPr>
                <w:sz w:val="16"/>
                <w:szCs w:val="16"/>
              </w:rPr>
            </w:pPr>
            <w:r w:rsidRPr="004F2CDC">
              <w:rPr>
                <w:sz w:val="16"/>
                <w:szCs w:val="16"/>
              </w:rPr>
              <w:t>Freq. (Hz)</w:t>
            </w:r>
          </w:p>
        </w:tc>
        <w:tc>
          <w:tcPr>
            <w:tcW w:w="564" w:type="dxa"/>
            <w:tcBorders>
              <w:bottom w:val="single" w:sz="4" w:space="0" w:color="auto"/>
            </w:tcBorders>
          </w:tcPr>
          <w:p w14:paraId="73A33ABA" w14:textId="77777777" w:rsidR="004F2CDC" w:rsidRPr="004F2CDC" w:rsidRDefault="004F2CDC" w:rsidP="004F2CDC">
            <w:pPr>
              <w:pStyle w:val="NormalIndent"/>
              <w:ind w:firstLine="0"/>
              <w:jc w:val="center"/>
              <w:rPr>
                <w:sz w:val="16"/>
                <w:szCs w:val="16"/>
              </w:rPr>
            </w:pPr>
            <w:r w:rsidRPr="004F2CDC">
              <w:rPr>
                <w:sz w:val="16"/>
                <w:szCs w:val="16"/>
              </w:rPr>
              <w:t>MPC</w:t>
            </w:r>
          </w:p>
          <w:p w14:paraId="6B9C9040" w14:textId="5810E602" w:rsidR="004F2CDC" w:rsidRPr="004F2CDC" w:rsidRDefault="004F2CDC" w:rsidP="004F2CDC">
            <w:pPr>
              <w:pStyle w:val="NormalIndent"/>
              <w:ind w:firstLine="0"/>
              <w:jc w:val="center"/>
              <w:rPr>
                <w:sz w:val="16"/>
                <w:szCs w:val="16"/>
              </w:rPr>
            </w:pPr>
            <w:r w:rsidRPr="004F2CDC">
              <w:rPr>
                <w:sz w:val="16"/>
                <w:szCs w:val="16"/>
              </w:rPr>
              <w:t>(%)</w:t>
            </w:r>
          </w:p>
        </w:tc>
        <w:tc>
          <w:tcPr>
            <w:tcW w:w="564" w:type="dxa"/>
            <w:tcBorders>
              <w:bottom w:val="single" w:sz="4" w:space="0" w:color="auto"/>
            </w:tcBorders>
          </w:tcPr>
          <w:p w14:paraId="7056C8CE" w14:textId="1B54BF0F" w:rsidR="004F2CDC" w:rsidRPr="004F2CDC" w:rsidRDefault="004F2CDC" w:rsidP="004F2CDC">
            <w:pPr>
              <w:pStyle w:val="NormalIndent"/>
              <w:ind w:firstLine="0"/>
              <w:jc w:val="center"/>
              <w:rPr>
                <w:sz w:val="16"/>
                <w:szCs w:val="16"/>
              </w:rPr>
            </w:pPr>
            <w:r w:rsidRPr="004F2CDC">
              <w:rPr>
                <w:sz w:val="16"/>
                <w:szCs w:val="16"/>
              </w:rPr>
              <w:t>Freq. (Hz)</w:t>
            </w:r>
          </w:p>
        </w:tc>
        <w:tc>
          <w:tcPr>
            <w:tcW w:w="564" w:type="dxa"/>
            <w:tcBorders>
              <w:bottom w:val="single" w:sz="4" w:space="0" w:color="auto"/>
            </w:tcBorders>
          </w:tcPr>
          <w:p w14:paraId="1D325E3F" w14:textId="77777777" w:rsidR="004F2CDC" w:rsidRPr="004F2CDC" w:rsidRDefault="004F2CDC" w:rsidP="004F2CDC">
            <w:pPr>
              <w:pStyle w:val="NormalIndent"/>
              <w:ind w:firstLine="0"/>
              <w:jc w:val="center"/>
              <w:rPr>
                <w:sz w:val="16"/>
                <w:szCs w:val="16"/>
              </w:rPr>
            </w:pPr>
            <w:r w:rsidRPr="004F2CDC">
              <w:rPr>
                <w:sz w:val="16"/>
                <w:szCs w:val="16"/>
              </w:rPr>
              <w:t>MPC</w:t>
            </w:r>
          </w:p>
          <w:p w14:paraId="4C6273DB" w14:textId="3056486A" w:rsidR="004F2CDC" w:rsidRPr="004F2CDC" w:rsidRDefault="004F2CDC" w:rsidP="004F2CDC">
            <w:pPr>
              <w:pStyle w:val="NormalIndent"/>
              <w:ind w:firstLine="0"/>
              <w:jc w:val="center"/>
              <w:rPr>
                <w:sz w:val="16"/>
                <w:szCs w:val="16"/>
              </w:rPr>
            </w:pPr>
            <w:r w:rsidRPr="004F2CDC">
              <w:rPr>
                <w:sz w:val="16"/>
                <w:szCs w:val="16"/>
              </w:rPr>
              <w:t>(%)</w:t>
            </w:r>
          </w:p>
        </w:tc>
        <w:tc>
          <w:tcPr>
            <w:tcW w:w="539" w:type="dxa"/>
            <w:tcBorders>
              <w:bottom w:val="single" w:sz="4" w:space="0" w:color="auto"/>
            </w:tcBorders>
          </w:tcPr>
          <w:p w14:paraId="64ABA709" w14:textId="7924E6D1" w:rsidR="004F2CDC" w:rsidRPr="004F2CDC" w:rsidRDefault="004F2CDC" w:rsidP="004F2CDC">
            <w:pPr>
              <w:pStyle w:val="NormalIndent"/>
              <w:ind w:hanging="75"/>
              <w:jc w:val="center"/>
              <w:rPr>
                <w:sz w:val="16"/>
                <w:szCs w:val="16"/>
              </w:rPr>
            </w:pPr>
            <w:r w:rsidRPr="004F2CDC">
              <w:rPr>
                <w:sz w:val="16"/>
                <w:szCs w:val="16"/>
              </w:rPr>
              <w:t>Freq. (Hz)</w:t>
            </w:r>
          </w:p>
        </w:tc>
        <w:tc>
          <w:tcPr>
            <w:tcW w:w="543" w:type="dxa"/>
            <w:tcBorders>
              <w:bottom w:val="single" w:sz="4" w:space="0" w:color="auto"/>
            </w:tcBorders>
          </w:tcPr>
          <w:p w14:paraId="17B7D7BD" w14:textId="77777777" w:rsidR="004F2CDC" w:rsidRPr="004F2CDC" w:rsidRDefault="004F2CDC" w:rsidP="004F2CDC">
            <w:pPr>
              <w:pStyle w:val="NormalIndent"/>
              <w:ind w:hanging="49"/>
              <w:jc w:val="center"/>
              <w:rPr>
                <w:sz w:val="16"/>
                <w:szCs w:val="16"/>
              </w:rPr>
            </w:pPr>
            <w:r w:rsidRPr="004F2CDC">
              <w:rPr>
                <w:sz w:val="16"/>
                <w:szCs w:val="16"/>
              </w:rPr>
              <w:t>MPC</w:t>
            </w:r>
          </w:p>
          <w:p w14:paraId="2D956B33" w14:textId="02DC3239" w:rsidR="004F2CDC" w:rsidRPr="004F2CDC" w:rsidRDefault="004F2CDC" w:rsidP="004F2CDC">
            <w:pPr>
              <w:pStyle w:val="NormalIndent"/>
              <w:ind w:firstLine="0"/>
              <w:jc w:val="center"/>
              <w:rPr>
                <w:sz w:val="16"/>
                <w:szCs w:val="16"/>
              </w:rPr>
            </w:pPr>
            <w:r w:rsidRPr="004F2CDC">
              <w:rPr>
                <w:sz w:val="16"/>
                <w:szCs w:val="16"/>
              </w:rPr>
              <w:t>(%)</w:t>
            </w:r>
          </w:p>
        </w:tc>
      </w:tr>
      <w:tr w:rsidR="004F2CDC" w:rsidRPr="00D73D6A" w14:paraId="7C1020F5" w14:textId="583E52CD" w:rsidTr="004F2CDC">
        <w:trPr>
          <w:jc w:val="center"/>
        </w:trPr>
        <w:tc>
          <w:tcPr>
            <w:tcW w:w="550" w:type="dxa"/>
            <w:tcBorders>
              <w:top w:val="single" w:sz="4" w:space="0" w:color="auto"/>
              <w:bottom w:val="nil"/>
            </w:tcBorders>
          </w:tcPr>
          <w:p w14:paraId="38F1F196" w14:textId="77777777" w:rsidR="004F2CDC" w:rsidRPr="00D73D6A" w:rsidRDefault="004F2CDC" w:rsidP="004F2CDC">
            <w:pPr>
              <w:pStyle w:val="NormalIndent"/>
              <w:ind w:firstLine="0"/>
              <w:jc w:val="center"/>
              <w:rPr>
                <w:sz w:val="18"/>
                <w:szCs w:val="18"/>
              </w:rPr>
            </w:pPr>
            <w:r>
              <w:rPr>
                <w:sz w:val="18"/>
                <w:szCs w:val="18"/>
              </w:rPr>
              <w:t>1</w:t>
            </w:r>
          </w:p>
        </w:tc>
        <w:tc>
          <w:tcPr>
            <w:tcW w:w="565" w:type="dxa"/>
            <w:tcBorders>
              <w:top w:val="single" w:sz="4" w:space="0" w:color="auto"/>
              <w:bottom w:val="nil"/>
            </w:tcBorders>
          </w:tcPr>
          <w:p w14:paraId="34CDE4EE" w14:textId="4057EA2A" w:rsidR="004F2CDC" w:rsidRPr="00D73D6A" w:rsidRDefault="0029409E" w:rsidP="004F2CDC">
            <w:pPr>
              <w:pStyle w:val="NormalIndent"/>
              <w:ind w:firstLine="0"/>
              <w:jc w:val="center"/>
              <w:rPr>
                <w:sz w:val="18"/>
                <w:szCs w:val="18"/>
              </w:rPr>
            </w:pPr>
            <w:r>
              <w:rPr>
                <w:sz w:val="18"/>
                <w:szCs w:val="18"/>
              </w:rPr>
              <w:t>186</w:t>
            </w:r>
          </w:p>
        </w:tc>
        <w:tc>
          <w:tcPr>
            <w:tcW w:w="564" w:type="dxa"/>
            <w:tcBorders>
              <w:top w:val="single" w:sz="4" w:space="0" w:color="auto"/>
              <w:bottom w:val="nil"/>
            </w:tcBorders>
          </w:tcPr>
          <w:p w14:paraId="59D44558" w14:textId="46A96167" w:rsidR="004F2CDC" w:rsidRPr="00F8737D" w:rsidRDefault="004F2CDC" w:rsidP="004F2CDC">
            <w:pPr>
              <w:pStyle w:val="NormalIndent"/>
              <w:ind w:firstLine="0"/>
              <w:jc w:val="center"/>
              <w:rPr>
                <w:sz w:val="18"/>
                <w:szCs w:val="18"/>
                <w:lang w:val="en-CA"/>
              </w:rPr>
            </w:pPr>
            <w:r>
              <w:rPr>
                <w:sz w:val="18"/>
                <w:szCs w:val="18"/>
              </w:rPr>
              <w:t>98</w:t>
            </w:r>
          </w:p>
        </w:tc>
        <w:tc>
          <w:tcPr>
            <w:tcW w:w="564" w:type="dxa"/>
            <w:tcBorders>
              <w:top w:val="single" w:sz="4" w:space="0" w:color="auto"/>
              <w:bottom w:val="nil"/>
            </w:tcBorders>
          </w:tcPr>
          <w:p w14:paraId="3F75145D" w14:textId="47B298F2" w:rsidR="004F2CDC" w:rsidRPr="00D73D6A" w:rsidRDefault="004F2CDC" w:rsidP="004F2CDC">
            <w:pPr>
              <w:pStyle w:val="NormalIndent"/>
              <w:ind w:firstLine="0"/>
              <w:jc w:val="center"/>
              <w:rPr>
                <w:sz w:val="18"/>
                <w:szCs w:val="18"/>
              </w:rPr>
            </w:pPr>
            <w:r>
              <w:rPr>
                <w:sz w:val="18"/>
                <w:szCs w:val="18"/>
              </w:rPr>
              <w:t>187</w:t>
            </w:r>
          </w:p>
        </w:tc>
        <w:tc>
          <w:tcPr>
            <w:tcW w:w="564" w:type="dxa"/>
            <w:tcBorders>
              <w:top w:val="single" w:sz="4" w:space="0" w:color="auto"/>
              <w:bottom w:val="nil"/>
            </w:tcBorders>
          </w:tcPr>
          <w:p w14:paraId="099B13FF" w14:textId="29A25A2D" w:rsidR="004F2CDC" w:rsidRPr="00D73D6A" w:rsidRDefault="004F2CDC" w:rsidP="004F2CDC">
            <w:pPr>
              <w:pStyle w:val="NormalIndent"/>
              <w:ind w:firstLine="0"/>
              <w:jc w:val="center"/>
              <w:rPr>
                <w:sz w:val="18"/>
                <w:szCs w:val="18"/>
              </w:rPr>
            </w:pPr>
            <w:r>
              <w:rPr>
                <w:sz w:val="18"/>
                <w:szCs w:val="18"/>
              </w:rPr>
              <w:t>98</w:t>
            </w:r>
          </w:p>
        </w:tc>
        <w:tc>
          <w:tcPr>
            <w:tcW w:w="564" w:type="dxa"/>
            <w:tcBorders>
              <w:top w:val="single" w:sz="4" w:space="0" w:color="auto"/>
              <w:bottom w:val="nil"/>
            </w:tcBorders>
          </w:tcPr>
          <w:p w14:paraId="1D5AD9CE" w14:textId="3960794F" w:rsidR="004F2CDC" w:rsidRPr="00D73D6A" w:rsidRDefault="004F2CDC" w:rsidP="004F2CDC">
            <w:pPr>
              <w:pStyle w:val="NormalIndent"/>
              <w:ind w:firstLine="0"/>
              <w:jc w:val="center"/>
              <w:rPr>
                <w:sz w:val="18"/>
                <w:szCs w:val="18"/>
              </w:rPr>
            </w:pPr>
            <w:r>
              <w:rPr>
                <w:sz w:val="18"/>
                <w:szCs w:val="18"/>
              </w:rPr>
              <w:t>187</w:t>
            </w:r>
          </w:p>
        </w:tc>
        <w:tc>
          <w:tcPr>
            <w:tcW w:w="564" w:type="dxa"/>
            <w:tcBorders>
              <w:top w:val="single" w:sz="4" w:space="0" w:color="auto"/>
              <w:bottom w:val="nil"/>
            </w:tcBorders>
          </w:tcPr>
          <w:p w14:paraId="41628835" w14:textId="451AAF47" w:rsidR="004F2CDC" w:rsidRPr="00D73D6A" w:rsidRDefault="004F2CDC" w:rsidP="004F2CDC">
            <w:pPr>
              <w:pStyle w:val="NormalIndent"/>
              <w:ind w:firstLine="0"/>
              <w:jc w:val="center"/>
              <w:rPr>
                <w:sz w:val="18"/>
                <w:szCs w:val="18"/>
              </w:rPr>
            </w:pPr>
            <w:r>
              <w:rPr>
                <w:sz w:val="18"/>
                <w:szCs w:val="18"/>
              </w:rPr>
              <w:t>98</w:t>
            </w:r>
          </w:p>
        </w:tc>
        <w:tc>
          <w:tcPr>
            <w:tcW w:w="539" w:type="dxa"/>
            <w:tcBorders>
              <w:top w:val="single" w:sz="4" w:space="0" w:color="auto"/>
              <w:bottom w:val="nil"/>
            </w:tcBorders>
          </w:tcPr>
          <w:p w14:paraId="6D4C16C2" w14:textId="0A98F88E" w:rsidR="004F2CDC" w:rsidRDefault="004F2CDC" w:rsidP="004F2CDC">
            <w:pPr>
              <w:pStyle w:val="NormalIndent"/>
              <w:ind w:firstLine="0"/>
              <w:jc w:val="center"/>
              <w:rPr>
                <w:sz w:val="18"/>
                <w:szCs w:val="18"/>
              </w:rPr>
            </w:pPr>
            <w:r>
              <w:rPr>
                <w:sz w:val="18"/>
                <w:szCs w:val="18"/>
              </w:rPr>
              <w:t>187</w:t>
            </w:r>
          </w:p>
        </w:tc>
        <w:tc>
          <w:tcPr>
            <w:tcW w:w="543" w:type="dxa"/>
            <w:tcBorders>
              <w:top w:val="single" w:sz="4" w:space="0" w:color="auto"/>
              <w:bottom w:val="nil"/>
            </w:tcBorders>
          </w:tcPr>
          <w:p w14:paraId="69FB630E" w14:textId="579E60AF" w:rsidR="004F2CDC" w:rsidRDefault="004F2CDC" w:rsidP="004F2CDC">
            <w:pPr>
              <w:pStyle w:val="NormalIndent"/>
              <w:ind w:firstLine="0"/>
              <w:jc w:val="center"/>
              <w:rPr>
                <w:sz w:val="18"/>
                <w:szCs w:val="18"/>
              </w:rPr>
            </w:pPr>
            <w:r>
              <w:rPr>
                <w:sz w:val="18"/>
                <w:szCs w:val="18"/>
              </w:rPr>
              <w:t>98</w:t>
            </w:r>
          </w:p>
        </w:tc>
      </w:tr>
      <w:tr w:rsidR="004F2CDC" w:rsidRPr="00D73D6A" w14:paraId="42E0CB50" w14:textId="6C13EF18" w:rsidTr="004F2CDC">
        <w:trPr>
          <w:jc w:val="center"/>
        </w:trPr>
        <w:tc>
          <w:tcPr>
            <w:tcW w:w="550" w:type="dxa"/>
            <w:tcBorders>
              <w:top w:val="nil"/>
              <w:bottom w:val="nil"/>
            </w:tcBorders>
          </w:tcPr>
          <w:p w14:paraId="11CD50B1" w14:textId="77777777" w:rsidR="004F2CDC" w:rsidRPr="00D73D6A" w:rsidRDefault="004F2CDC" w:rsidP="004F2CDC">
            <w:pPr>
              <w:pStyle w:val="NormalIndent"/>
              <w:ind w:firstLine="0"/>
              <w:jc w:val="center"/>
              <w:rPr>
                <w:sz w:val="18"/>
                <w:szCs w:val="18"/>
              </w:rPr>
            </w:pPr>
            <w:r>
              <w:rPr>
                <w:sz w:val="18"/>
                <w:szCs w:val="18"/>
              </w:rPr>
              <w:t>2</w:t>
            </w:r>
          </w:p>
        </w:tc>
        <w:tc>
          <w:tcPr>
            <w:tcW w:w="565" w:type="dxa"/>
            <w:tcBorders>
              <w:top w:val="nil"/>
              <w:bottom w:val="nil"/>
            </w:tcBorders>
          </w:tcPr>
          <w:p w14:paraId="0C9D492E" w14:textId="6B0A9098" w:rsidR="004F2CDC" w:rsidRPr="00D73D6A" w:rsidRDefault="004F2CDC" w:rsidP="004F2CDC">
            <w:pPr>
              <w:pStyle w:val="NormalIndent"/>
              <w:ind w:firstLine="0"/>
              <w:jc w:val="center"/>
              <w:rPr>
                <w:sz w:val="18"/>
                <w:szCs w:val="18"/>
              </w:rPr>
            </w:pPr>
            <w:r>
              <w:rPr>
                <w:sz w:val="18"/>
                <w:szCs w:val="18"/>
              </w:rPr>
              <w:t>476</w:t>
            </w:r>
          </w:p>
        </w:tc>
        <w:tc>
          <w:tcPr>
            <w:tcW w:w="564" w:type="dxa"/>
            <w:tcBorders>
              <w:top w:val="nil"/>
              <w:bottom w:val="nil"/>
            </w:tcBorders>
          </w:tcPr>
          <w:p w14:paraId="090D2A01" w14:textId="0E48F576" w:rsidR="004F2CDC" w:rsidRPr="00D73D6A" w:rsidRDefault="0029409E" w:rsidP="004F2CDC">
            <w:pPr>
              <w:pStyle w:val="NormalIndent"/>
              <w:ind w:firstLine="0"/>
              <w:jc w:val="center"/>
              <w:rPr>
                <w:sz w:val="18"/>
                <w:szCs w:val="18"/>
              </w:rPr>
            </w:pPr>
            <w:r>
              <w:rPr>
                <w:sz w:val="18"/>
                <w:szCs w:val="18"/>
              </w:rPr>
              <w:t>93</w:t>
            </w:r>
          </w:p>
        </w:tc>
        <w:tc>
          <w:tcPr>
            <w:tcW w:w="564" w:type="dxa"/>
            <w:tcBorders>
              <w:top w:val="nil"/>
              <w:bottom w:val="nil"/>
            </w:tcBorders>
          </w:tcPr>
          <w:p w14:paraId="591115FE" w14:textId="191A9A45" w:rsidR="004F2CDC" w:rsidRPr="00D73D6A" w:rsidRDefault="004F2CDC" w:rsidP="004F2CDC">
            <w:pPr>
              <w:pStyle w:val="NormalIndent"/>
              <w:ind w:firstLine="0"/>
              <w:jc w:val="center"/>
              <w:rPr>
                <w:sz w:val="18"/>
                <w:szCs w:val="18"/>
              </w:rPr>
            </w:pPr>
            <w:r>
              <w:rPr>
                <w:sz w:val="18"/>
                <w:szCs w:val="18"/>
              </w:rPr>
              <w:t>478</w:t>
            </w:r>
          </w:p>
        </w:tc>
        <w:tc>
          <w:tcPr>
            <w:tcW w:w="564" w:type="dxa"/>
            <w:tcBorders>
              <w:top w:val="nil"/>
              <w:bottom w:val="nil"/>
            </w:tcBorders>
          </w:tcPr>
          <w:p w14:paraId="7F85A2DC" w14:textId="6213F231" w:rsidR="004F2CDC" w:rsidRPr="00D73D6A" w:rsidRDefault="004F2CDC" w:rsidP="004F2CDC">
            <w:pPr>
              <w:pStyle w:val="NormalIndent"/>
              <w:ind w:firstLine="0"/>
              <w:jc w:val="center"/>
              <w:rPr>
                <w:sz w:val="18"/>
                <w:szCs w:val="18"/>
              </w:rPr>
            </w:pPr>
            <w:r>
              <w:rPr>
                <w:sz w:val="18"/>
                <w:szCs w:val="18"/>
              </w:rPr>
              <w:t>92</w:t>
            </w:r>
          </w:p>
        </w:tc>
        <w:tc>
          <w:tcPr>
            <w:tcW w:w="564" w:type="dxa"/>
            <w:tcBorders>
              <w:top w:val="nil"/>
              <w:bottom w:val="nil"/>
            </w:tcBorders>
          </w:tcPr>
          <w:p w14:paraId="44C5E036" w14:textId="2BC31FFE" w:rsidR="004F2CDC" w:rsidRPr="00D73D6A" w:rsidRDefault="004F2CDC" w:rsidP="004F2CDC">
            <w:pPr>
              <w:pStyle w:val="NormalIndent"/>
              <w:ind w:firstLine="0"/>
              <w:jc w:val="center"/>
              <w:rPr>
                <w:sz w:val="18"/>
                <w:szCs w:val="18"/>
              </w:rPr>
            </w:pPr>
            <w:r>
              <w:rPr>
                <w:sz w:val="18"/>
                <w:szCs w:val="18"/>
              </w:rPr>
              <w:t>476</w:t>
            </w:r>
          </w:p>
        </w:tc>
        <w:tc>
          <w:tcPr>
            <w:tcW w:w="564" w:type="dxa"/>
            <w:tcBorders>
              <w:top w:val="nil"/>
              <w:bottom w:val="nil"/>
            </w:tcBorders>
          </w:tcPr>
          <w:p w14:paraId="76374F0E" w14:textId="77AF2E02" w:rsidR="004F2CDC" w:rsidRPr="00D73D6A" w:rsidRDefault="004F2CDC" w:rsidP="004F2CDC">
            <w:pPr>
              <w:pStyle w:val="NormalIndent"/>
              <w:ind w:firstLine="0"/>
              <w:jc w:val="center"/>
              <w:rPr>
                <w:sz w:val="18"/>
                <w:szCs w:val="18"/>
              </w:rPr>
            </w:pPr>
            <w:r>
              <w:rPr>
                <w:sz w:val="18"/>
                <w:szCs w:val="18"/>
              </w:rPr>
              <w:t>96</w:t>
            </w:r>
          </w:p>
        </w:tc>
        <w:tc>
          <w:tcPr>
            <w:tcW w:w="539" w:type="dxa"/>
            <w:tcBorders>
              <w:top w:val="nil"/>
              <w:bottom w:val="nil"/>
            </w:tcBorders>
          </w:tcPr>
          <w:p w14:paraId="1C8A323E" w14:textId="12FE97E9" w:rsidR="004F2CDC" w:rsidRDefault="004F2CDC" w:rsidP="004F2CDC">
            <w:pPr>
              <w:pStyle w:val="NormalIndent"/>
              <w:ind w:firstLine="0"/>
              <w:jc w:val="center"/>
              <w:rPr>
                <w:sz w:val="18"/>
                <w:szCs w:val="18"/>
              </w:rPr>
            </w:pPr>
            <w:r>
              <w:rPr>
                <w:sz w:val="18"/>
                <w:szCs w:val="18"/>
              </w:rPr>
              <w:t>476</w:t>
            </w:r>
          </w:p>
        </w:tc>
        <w:tc>
          <w:tcPr>
            <w:tcW w:w="543" w:type="dxa"/>
            <w:tcBorders>
              <w:top w:val="nil"/>
              <w:bottom w:val="nil"/>
            </w:tcBorders>
          </w:tcPr>
          <w:p w14:paraId="53C851D8" w14:textId="427C75F3" w:rsidR="004F2CDC" w:rsidRDefault="004F2CDC" w:rsidP="004F2CDC">
            <w:pPr>
              <w:pStyle w:val="NormalIndent"/>
              <w:ind w:firstLine="0"/>
              <w:jc w:val="center"/>
              <w:rPr>
                <w:sz w:val="18"/>
                <w:szCs w:val="18"/>
              </w:rPr>
            </w:pPr>
            <w:r>
              <w:rPr>
                <w:sz w:val="18"/>
                <w:szCs w:val="18"/>
              </w:rPr>
              <w:t>94</w:t>
            </w:r>
          </w:p>
        </w:tc>
      </w:tr>
      <w:tr w:rsidR="004F2CDC" w:rsidRPr="00D73D6A" w14:paraId="6D31C753" w14:textId="46F8BB7D" w:rsidTr="004F2CDC">
        <w:trPr>
          <w:jc w:val="center"/>
        </w:trPr>
        <w:tc>
          <w:tcPr>
            <w:tcW w:w="550" w:type="dxa"/>
            <w:tcBorders>
              <w:top w:val="nil"/>
              <w:bottom w:val="nil"/>
            </w:tcBorders>
          </w:tcPr>
          <w:p w14:paraId="44E4A663" w14:textId="77777777" w:rsidR="004F2CDC" w:rsidRPr="00D73D6A" w:rsidRDefault="004F2CDC" w:rsidP="004F2CDC">
            <w:pPr>
              <w:pStyle w:val="NormalIndent"/>
              <w:ind w:firstLine="0"/>
              <w:jc w:val="center"/>
              <w:rPr>
                <w:sz w:val="18"/>
                <w:szCs w:val="18"/>
              </w:rPr>
            </w:pPr>
            <w:r>
              <w:rPr>
                <w:sz w:val="18"/>
                <w:szCs w:val="18"/>
              </w:rPr>
              <w:t>3</w:t>
            </w:r>
          </w:p>
        </w:tc>
        <w:tc>
          <w:tcPr>
            <w:tcW w:w="565" w:type="dxa"/>
            <w:tcBorders>
              <w:top w:val="nil"/>
              <w:bottom w:val="nil"/>
            </w:tcBorders>
          </w:tcPr>
          <w:p w14:paraId="12CFF424" w14:textId="496FE5DE" w:rsidR="004F2CDC" w:rsidRPr="00D73D6A" w:rsidRDefault="0029409E" w:rsidP="004F2CDC">
            <w:pPr>
              <w:pStyle w:val="NormalIndent"/>
              <w:ind w:firstLine="0"/>
              <w:jc w:val="center"/>
              <w:rPr>
                <w:sz w:val="18"/>
                <w:szCs w:val="18"/>
              </w:rPr>
            </w:pPr>
            <w:r>
              <w:rPr>
                <w:sz w:val="18"/>
                <w:szCs w:val="18"/>
              </w:rPr>
              <w:t>908</w:t>
            </w:r>
          </w:p>
        </w:tc>
        <w:tc>
          <w:tcPr>
            <w:tcW w:w="564" w:type="dxa"/>
            <w:tcBorders>
              <w:top w:val="nil"/>
              <w:bottom w:val="nil"/>
            </w:tcBorders>
          </w:tcPr>
          <w:p w14:paraId="4ED5CA31" w14:textId="214A84EA" w:rsidR="004F2CDC" w:rsidRPr="00D73D6A" w:rsidRDefault="0029409E" w:rsidP="004F2CDC">
            <w:pPr>
              <w:pStyle w:val="NormalIndent"/>
              <w:ind w:firstLine="0"/>
              <w:jc w:val="center"/>
              <w:rPr>
                <w:sz w:val="18"/>
                <w:szCs w:val="18"/>
              </w:rPr>
            </w:pPr>
            <w:r>
              <w:rPr>
                <w:sz w:val="18"/>
                <w:szCs w:val="18"/>
              </w:rPr>
              <w:t>86</w:t>
            </w:r>
          </w:p>
        </w:tc>
        <w:tc>
          <w:tcPr>
            <w:tcW w:w="564" w:type="dxa"/>
            <w:tcBorders>
              <w:top w:val="nil"/>
              <w:bottom w:val="nil"/>
            </w:tcBorders>
          </w:tcPr>
          <w:p w14:paraId="7ABA8DB8" w14:textId="5BC317D6" w:rsidR="004F2CDC" w:rsidRPr="00D73D6A" w:rsidRDefault="004F2CDC" w:rsidP="004F2CDC">
            <w:pPr>
              <w:pStyle w:val="NormalIndent"/>
              <w:ind w:firstLine="0"/>
              <w:jc w:val="center"/>
              <w:rPr>
                <w:sz w:val="18"/>
                <w:szCs w:val="18"/>
              </w:rPr>
            </w:pPr>
            <w:r>
              <w:rPr>
                <w:sz w:val="18"/>
                <w:szCs w:val="18"/>
              </w:rPr>
              <w:t>909</w:t>
            </w:r>
          </w:p>
        </w:tc>
        <w:tc>
          <w:tcPr>
            <w:tcW w:w="564" w:type="dxa"/>
            <w:tcBorders>
              <w:top w:val="nil"/>
              <w:bottom w:val="nil"/>
            </w:tcBorders>
          </w:tcPr>
          <w:p w14:paraId="61DBB677" w14:textId="3B1408BE" w:rsidR="004F2CDC" w:rsidRPr="00D73D6A" w:rsidRDefault="004F2CDC" w:rsidP="004F2CDC">
            <w:pPr>
              <w:pStyle w:val="NormalIndent"/>
              <w:ind w:firstLine="0"/>
              <w:jc w:val="center"/>
              <w:rPr>
                <w:sz w:val="18"/>
                <w:szCs w:val="18"/>
              </w:rPr>
            </w:pPr>
            <w:r>
              <w:rPr>
                <w:sz w:val="18"/>
                <w:szCs w:val="18"/>
              </w:rPr>
              <w:t>38</w:t>
            </w:r>
          </w:p>
        </w:tc>
        <w:tc>
          <w:tcPr>
            <w:tcW w:w="564" w:type="dxa"/>
            <w:tcBorders>
              <w:top w:val="nil"/>
              <w:bottom w:val="nil"/>
            </w:tcBorders>
          </w:tcPr>
          <w:p w14:paraId="44F3DF5A" w14:textId="02D8B32D" w:rsidR="004F2CDC" w:rsidRPr="00D73D6A" w:rsidRDefault="004F2CDC" w:rsidP="004F2CDC">
            <w:pPr>
              <w:pStyle w:val="NormalIndent"/>
              <w:ind w:firstLine="0"/>
              <w:jc w:val="center"/>
              <w:rPr>
                <w:sz w:val="18"/>
                <w:szCs w:val="18"/>
              </w:rPr>
            </w:pPr>
            <w:r>
              <w:rPr>
                <w:sz w:val="18"/>
                <w:szCs w:val="18"/>
              </w:rPr>
              <w:t>902</w:t>
            </w:r>
          </w:p>
        </w:tc>
        <w:tc>
          <w:tcPr>
            <w:tcW w:w="564" w:type="dxa"/>
            <w:tcBorders>
              <w:top w:val="nil"/>
              <w:bottom w:val="nil"/>
            </w:tcBorders>
          </w:tcPr>
          <w:p w14:paraId="5ACC5DA7" w14:textId="079D587C" w:rsidR="004F2CDC" w:rsidRPr="00D73D6A" w:rsidRDefault="004F2CDC" w:rsidP="004F2CDC">
            <w:pPr>
              <w:pStyle w:val="NormalIndent"/>
              <w:ind w:firstLine="0"/>
              <w:jc w:val="center"/>
              <w:rPr>
                <w:sz w:val="18"/>
                <w:szCs w:val="18"/>
              </w:rPr>
            </w:pPr>
            <w:r>
              <w:rPr>
                <w:sz w:val="18"/>
                <w:szCs w:val="18"/>
              </w:rPr>
              <w:t>59</w:t>
            </w:r>
          </w:p>
        </w:tc>
        <w:tc>
          <w:tcPr>
            <w:tcW w:w="539" w:type="dxa"/>
            <w:tcBorders>
              <w:top w:val="nil"/>
              <w:bottom w:val="nil"/>
            </w:tcBorders>
          </w:tcPr>
          <w:p w14:paraId="754E60F8" w14:textId="5EA9BD85" w:rsidR="004F2CDC" w:rsidRDefault="004F2CDC" w:rsidP="004F2CDC">
            <w:pPr>
              <w:pStyle w:val="NormalIndent"/>
              <w:ind w:firstLine="0"/>
              <w:jc w:val="center"/>
              <w:rPr>
                <w:sz w:val="18"/>
                <w:szCs w:val="18"/>
              </w:rPr>
            </w:pPr>
            <w:r>
              <w:rPr>
                <w:sz w:val="18"/>
                <w:szCs w:val="18"/>
              </w:rPr>
              <w:t>907</w:t>
            </w:r>
          </w:p>
        </w:tc>
        <w:tc>
          <w:tcPr>
            <w:tcW w:w="543" w:type="dxa"/>
            <w:tcBorders>
              <w:top w:val="nil"/>
              <w:bottom w:val="nil"/>
            </w:tcBorders>
          </w:tcPr>
          <w:p w14:paraId="4F3D7317" w14:textId="2E7272B3" w:rsidR="004F2CDC" w:rsidRDefault="004F2CDC" w:rsidP="004F2CDC">
            <w:pPr>
              <w:pStyle w:val="NormalIndent"/>
              <w:ind w:firstLine="0"/>
              <w:jc w:val="center"/>
              <w:rPr>
                <w:sz w:val="18"/>
                <w:szCs w:val="18"/>
              </w:rPr>
            </w:pPr>
            <w:r>
              <w:rPr>
                <w:sz w:val="18"/>
                <w:szCs w:val="18"/>
              </w:rPr>
              <w:t>61</w:t>
            </w:r>
          </w:p>
        </w:tc>
      </w:tr>
      <w:tr w:rsidR="004F2CDC" w:rsidRPr="00D73D6A" w14:paraId="30B0902B" w14:textId="7F2F126A" w:rsidTr="004F2CDC">
        <w:trPr>
          <w:jc w:val="center"/>
        </w:trPr>
        <w:tc>
          <w:tcPr>
            <w:tcW w:w="550" w:type="dxa"/>
            <w:tcBorders>
              <w:top w:val="nil"/>
            </w:tcBorders>
          </w:tcPr>
          <w:p w14:paraId="17D12E5E" w14:textId="53DB725A" w:rsidR="004F2CDC" w:rsidRPr="00D73D6A" w:rsidRDefault="004F2CDC" w:rsidP="004F2CDC">
            <w:pPr>
              <w:pStyle w:val="NormalIndent"/>
              <w:ind w:firstLine="0"/>
              <w:jc w:val="center"/>
              <w:rPr>
                <w:sz w:val="18"/>
                <w:szCs w:val="18"/>
              </w:rPr>
            </w:pPr>
            <w:r>
              <w:rPr>
                <w:sz w:val="18"/>
                <w:szCs w:val="18"/>
              </w:rPr>
              <w:t>4</w:t>
            </w:r>
          </w:p>
        </w:tc>
        <w:tc>
          <w:tcPr>
            <w:tcW w:w="565" w:type="dxa"/>
            <w:tcBorders>
              <w:top w:val="nil"/>
            </w:tcBorders>
          </w:tcPr>
          <w:p w14:paraId="4EEC979A" w14:textId="1540EF3B" w:rsidR="004F2CDC" w:rsidRPr="004F2CDC" w:rsidRDefault="0029409E" w:rsidP="004F2CDC">
            <w:pPr>
              <w:pStyle w:val="NormalIndent"/>
              <w:ind w:firstLine="0"/>
              <w:jc w:val="center"/>
              <w:rPr>
                <w:sz w:val="16"/>
                <w:szCs w:val="16"/>
              </w:rPr>
            </w:pPr>
            <w:r>
              <w:rPr>
                <w:sz w:val="16"/>
                <w:szCs w:val="16"/>
              </w:rPr>
              <w:t>1365</w:t>
            </w:r>
          </w:p>
        </w:tc>
        <w:tc>
          <w:tcPr>
            <w:tcW w:w="564" w:type="dxa"/>
            <w:tcBorders>
              <w:top w:val="nil"/>
            </w:tcBorders>
          </w:tcPr>
          <w:p w14:paraId="6580C569" w14:textId="25970CE4" w:rsidR="004F2CDC" w:rsidRPr="004F2CDC" w:rsidRDefault="0029409E" w:rsidP="004F2CDC">
            <w:pPr>
              <w:pStyle w:val="NormalIndent"/>
              <w:ind w:firstLine="0"/>
              <w:jc w:val="center"/>
              <w:rPr>
                <w:sz w:val="16"/>
                <w:szCs w:val="16"/>
              </w:rPr>
            </w:pPr>
            <w:r>
              <w:rPr>
                <w:sz w:val="16"/>
                <w:szCs w:val="16"/>
              </w:rPr>
              <w:t>77</w:t>
            </w:r>
          </w:p>
        </w:tc>
        <w:tc>
          <w:tcPr>
            <w:tcW w:w="564" w:type="dxa"/>
            <w:tcBorders>
              <w:top w:val="nil"/>
            </w:tcBorders>
          </w:tcPr>
          <w:p w14:paraId="18223E84" w14:textId="041ED657" w:rsidR="004F2CDC" w:rsidRPr="004F2CDC" w:rsidRDefault="004F2CDC" w:rsidP="004F2CDC">
            <w:pPr>
              <w:pStyle w:val="NormalIndent"/>
              <w:ind w:firstLine="0"/>
              <w:jc w:val="center"/>
              <w:rPr>
                <w:sz w:val="16"/>
                <w:szCs w:val="16"/>
              </w:rPr>
            </w:pPr>
            <w:r>
              <w:rPr>
                <w:sz w:val="16"/>
                <w:szCs w:val="16"/>
              </w:rPr>
              <w:t>1351</w:t>
            </w:r>
          </w:p>
        </w:tc>
        <w:tc>
          <w:tcPr>
            <w:tcW w:w="564" w:type="dxa"/>
            <w:tcBorders>
              <w:top w:val="nil"/>
            </w:tcBorders>
          </w:tcPr>
          <w:p w14:paraId="74C4FA9C" w14:textId="3CB4C7DA" w:rsidR="004F2CDC" w:rsidRPr="004F2CDC" w:rsidRDefault="004F2CDC" w:rsidP="004F2CDC">
            <w:pPr>
              <w:pStyle w:val="NormalIndent"/>
              <w:ind w:firstLine="0"/>
              <w:jc w:val="center"/>
              <w:rPr>
                <w:sz w:val="16"/>
                <w:szCs w:val="16"/>
              </w:rPr>
            </w:pPr>
            <w:r>
              <w:rPr>
                <w:sz w:val="16"/>
                <w:szCs w:val="16"/>
              </w:rPr>
              <w:t>46</w:t>
            </w:r>
          </w:p>
        </w:tc>
        <w:tc>
          <w:tcPr>
            <w:tcW w:w="564" w:type="dxa"/>
            <w:tcBorders>
              <w:top w:val="nil"/>
            </w:tcBorders>
          </w:tcPr>
          <w:p w14:paraId="43CF1667" w14:textId="195F478E" w:rsidR="004F2CDC" w:rsidRPr="004F2CDC" w:rsidRDefault="004F2CDC" w:rsidP="004F2CDC">
            <w:pPr>
              <w:pStyle w:val="NormalIndent"/>
              <w:ind w:firstLine="0"/>
              <w:jc w:val="center"/>
              <w:rPr>
                <w:sz w:val="16"/>
                <w:szCs w:val="16"/>
              </w:rPr>
            </w:pPr>
            <w:r w:rsidRPr="004F2CDC">
              <w:rPr>
                <w:sz w:val="16"/>
                <w:szCs w:val="16"/>
              </w:rPr>
              <w:t>135</w:t>
            </w:r>
            <w:r>
              <w:rPr>
                <w:sz w:val="16"/>
                <w:szCs w:val="16"/>
              </w:rPr>
              <w:t>1</w:t>
            </w:r>
          </w:p>
        </w:tc>
        <w:tc>
          <w:tcPr>
            <w:tcW w:w="564" w:type="dxa"/>
            <w:tcBorders>
              <w:top w:val="nil"/>
            </w:tcBorders>
          </w:tcPr>
          <w:p w14:paraId="7A9B3E43" w14:textId="67B5BA95" w:rsidR="004F2CDC" w:rsidRPr="004F2CDC" w:rsidRDefault="004F2CDC" w:rsidP="004F2CDC">
            <w:pPr>
              <w:pStyle w:val="NormalIndent"/>
              <w:ind w:firstLine="0"/>
              <w:jc w:val="center"/>
              <w:rPr>
                <w:sz w:val="16"/>
                <w:szCs w:val="16"/>
              </w:rPr>
            </w:pPr>
            <w:r>
              <w:rPr>
                <w:sz w:val="16"/>
                <w:szCs w:val="16"/>
              </w:rPr>
              <w:t>65</w:t>
            </w:r>
          </w:p>
        </w:tc>
        <w:tc>
          <w:tcPr>
            <w:tcW w:w="539" w:type="dxa"/>
            <w:tcBorders>
              <w:top w:val="nil"/>
            </w:tcBorders>
          </w:tcPr>
          <w:p w14:paraId="3D3DA23B" w14:textId="799570A4" w:rsidR="004F2CDC" w:rsidRPr="004F2CDC" w:rsidRDefault="004F2CDC" w:rsidP="004F2CDC">
            <w:pPr>
              <w:pStyle w:val="NormalIndent"/>
              <w:ind w:firstLine="0"/>
              <w:jc w:val="center"/>
              <w:rPr>
                <w:sz w:val="16"/>
                <w:szCs w:val="16"/>
              </w:rPr>
            </w:pPr>
            <w:r w:rsidRPr="004F2CDC">
              <w:rPr>
                <w:sz w:val="16"/>
                <w:szCs w:val="16"/>
              </w:rPr>
              <w:t>1357</w:t>
            </w:r>
          </w:p>
        </w:tc>
        <w:tc>
          <w:tcPr>
            <w:tcW w:w="543" w:type="dxa"/>
            <w:tcBorders>
              <w:top w:val="nil"/>
            </w:tcBorders>
          </w:tcPr>
          <w:p w14:paraId="4BE25F73" w14:textId="5E0B8C81" w:rsidR="004F2CDC" w:rsidRPr="004F2CDC" w:rsidRDefault="004F2CDC" w:rsidP="004F2CDC">
            <w:pPr>
              <w:pStyle w:val="NormalIndent"/>
              <w:ind w:firstLine="0"/>
              <w:jc w:val="center"/>
              <w:rPr>
                <w:sz w:val="16"/>
                <w:szCs w:val="16"/>
              </w:rPr>
            </w:pPr>
            <w:r>
              <w:rPr>
                <w:sz w:val="16"/>
                <w:szCs w:val="16"/>
              </w:rPr>
              <w:t>13</w:t>
            </w:r>
          </w:p>
        </w:tc>
      </w:tr>
    </w:tbl>
    <w:p w14:paraId="147004C4" w14:textId="6C81F3F0" w:rsidR="00000A27" w:rsidRDefault="00000A27" w:rsidP="00C97CC5">
      <w:pPr>
        <w:pStyle w:val="NormalIndent"/>
      </w:pPr>
    </w:p>
    <w:p w14:paraId="56C5BCA2" w14:textId="77777777" w:rsidR="004F2CDC" w:rsidRDefault="004F2CDC" w:rsidP="004F2CDC">
      <w:r w:rsidRPr="00D24208">
        <w:t xml:space="preserve">Figure </w:t>
      </w:r>
      <w:r>
        <w:t>4</w:t>
      </w:r>
      <w:r w:rsidRPr="00D24208">
        <w:t xml:space="preserve"> shows the magnitude of the frequency response function matrix</w:t>
      </w:r>
      <w:r>
        <w:t xml:space="preserve"> for the excitation point 16 using reference point 1 at loading stage L0</w:t>
      </w:r>
      <w:r w:rsidRPr="00D24208">
        <w:t>.</w:t>
      </w:r>
      <w:r>
        <w:t xml:space="preserve"> The reconstructed (fitted FRF) is shown in thick red lines in that figure two. </w:t>
      </w:r>
      <w:proofErr w:type="gramStart"/>
      <w:r>
        <w:t>It is clear that the</w:t>
      </w:r>
      <w:proofErr w:type="gramEnd"/>
      <w:r>
        <w:t xml:space="preserve"> FRF of the hard tip is cleaner to a higher frequency and can capture the modal parameters better than the other types of hammer tips.</w:t>
      </w:r>
    </w:p>
    <w:p w14:paraId="50783E17" w14:textId="2FF2D498" w:rsidR="004F2CDC" w:rsidRDefault="004F2CDC" w:rsidP="00C97CC5">
      <w:pPr>
        <w:pStyle w:val="NormalIndent"/>
      </w:pPr>
    </w:p>
    <w:p w14:paraId="11D295B3" w14:textId="77777777" w:rsidR="004F2CDC" w:rsidRDefault="004F2CDC" w:rsidP="00C97CC5">
      <w:pPr>
        <w:pStyle w:val="NormalIndent"/>
      </w:pPr>
    </w:p>
    <w:p w14:paraId="370A11B3" w14:textId="7C2BF19B" w:rsidR="00000A27" w:rsidRDefault="004A406B" w:rsidP="004A406B">
      <w:pPr>
        <w:pStyle w:val="NormalIndent"/>
        <w:ind w:firstLine="0"/>
      </w:pPr>
      <w:r w:rsidRPr="004A406B">
        <w:rPr>
          <w:noProof/>
        </w:rPr>
        <w:drawing>
          <wp:inline distT="0" distB="0" distL="0" distR="0" wp14:anchorId="3CE0B42E" wp14:editId="133028A7">
            <wp:extent cx="3185795" cy="1676400"/>
            <wp:effectExtent l="0" t="0" r="0" b="0"/>
            <wp:docPr id="5" name="Picture 5" descr="A picture containing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histogram&#10;&#10;Description automatically generated"/>
                    <pic:cNvPicPr/>
                  </pic:nvPicPr>
                  <pic:blipFill>
                    <a:blip r:embed="rId20"/>
                    <a:stretch>
                      <a:fillRect/>
                    </a:stretch>
                  </pic:blipFill>
                  <pic:spPr>
                    <a:xfrm>
                      <a:off x="0" y="0"/>
                      <a:ext cx="3185795" cy="1676400"/>
                    </a:xfrm>
                    <a:prstGeom prst="rect">
                      <a:avLst/>
                    </a:prstGeom>
                  </pic:spPr>
                </pic:pic>
              </a:graphicData>
            </a:graphic>
          </wp:inline>
        </w:drawing>
      </w:r>
    </w:p>
    <w:p w14:paraId="3372E85E" w14:textId="5A493091" w:rsidR="00000A27" w:rsidRDefault="00000A27" w:rsidP="00C97CC5">
      <w:pPr>
        <w:pStyle w:val="NormalIndent"/>
      </w:pPr>
    </w:p>
    <w:p w14:paraId="146D460A" w14:textId="40E89BA2" w:rsidR="00BE409B" w:rsidRDefault="00BE409B" w:rsidP="00BE409B">
      <w:pPr>
        <w:pStyle w:val="Caption"/>
      </w:pPr>
      <w:r>
        <w:t xml:space="preserve">Figure </w:t>
      </w:r>
      <w:r>
        <w:fldChar w:fldCharType="begin"/>
      </w:r>
      <w:r>
        <w:instrText xml:space="preserve"> SEQ Figure \* ARABIC </w:instrText>
      </w:r>
      <w:r>
        <w:fldChar w:fldCharType="separate"/>
      </w:r>
      <w:r w:rsidR="004F2CDC">
        <w:rPr>
          <w:noProof/>
        </w:rPr>
        <w:t>4</w:t>
      </w:r>
      <w:r>
        <w:fldChar w:fldCharType="end"/>
      </w:r>
      <w:r>
        <w:t xml:space="preserve">. FRF </w:t>
      </w:r>
      <w:r w:rsidR="007F4FF1">
        <w:t xml:space="preserve">and fitted FRF at point 16 </w:t>
      </w:r>
      <w:r>
        <w:t>for different hammer tips at loading stage L0</w:t>
      </w:r>
    </w:p>
    <w:p w14:paraId="1D1FACFA" w14:textId="70F512AA" w:rsidR="00D73D6A" w:rsidRDefault="00A91634" w:rsidP="00A91634">
      <w:pPr>
        <w:pStyle w:val="Heading2"/>
      </w:pPr>
      <w:r>
        <w:t>Natural Frequencies</w:t>
      </w:r>
    </w:p>
    <w:p w14:paraId="4750FC74" w14:textId="23E4A88A" w:rsidR="0047690B" w:rsidRDefault="0047690B" w:rsidP="0047690B">
      <w:bookmarkStart w:id="1" w:name="_Ref275812532"/>
      <w:r w:rsidRPr="0047690B">
        <w:t xml:space="preserve">The </w:t>
      </w:r>
      <w:r w:rsidR="00B0624C">
        <w:t>damage to concrete structures</w:t>
      </w:r>
      <w:r w:rsidRPr="0047690B">
        <w:t xml:space="preserve"> will change their overall stiffness and affect their natural frequencies and other modal characteristics. As the frequency </w:t>
      </w:r>
      <w:r w:rsidR="00B0624C">
        <w:t>is primarily proportionated</w:t>
      </w:r>
      <w:r w:rsidRPr="0047690B">
        <w:t xml:space="preserve"> to the stiffness, any damage decreases the stiffness and</w:t>
      </w:r>
      <w:r w:rsidR="00B0624C">
        <w:t>,</w:t>
      </w:r>
      <w:r w:rsidRPr="0047690B">
        <w:t xml:space="preserve"> consequently</w:t>
      </w:r>
      <w:r w:rsidR="00B0624C">
        <w:t>,</w:t>
      </w:r>
      <w:r w:rsidRPr="0047690B">
        <w:t xml:space="preserve"> the natural frequencies. Here, </w:t>
      </w:r>
      <w:r>
        <w:t xml:space="preserve">the first 4 natural modes </w:t>
      </w:r>
      <w:r w:rsidRPr="0047690B">
        <w:t>were investigated</w:t>
      </w:r>
      <w:r w:rsidR="00B0624C">
        <w:t>,</w:t>
      </w:r>
      <w:r w:rsidRPr="0047690B">
        <w:t xml:space="preserve"> and </w:t>
      </w:r>
      <w:r>
        <w:t xml:space="preserve">their natural frequencies are reported in Table </w:t>
      </w:r>
      <w:r w:rsidR="00156D3B">
        <w:t>4</w:t>
      </w:r>
      <w:r>
        <w:t>.</w:t>
      </w:r>
    </w:p>
    <w:p w14:paraId="6A98D019" w14:textId="43E2D63D" w:rsidR="00D379BC" w:rsidRDefault="00D379BC" w:rsidP="00D379BC">
      <w:pPr>
        <w:pStyle w:val="Caption"/>
        <w:keepNext/>
      </w:pPr>
      <w:r>
        <w:t xml:space="preserve">Table </w:t>
      </w:r>
      <w:bookmarkEnd w:id="1"/>
      <w:r w:rsidR="00156D3B">
        <w:t>4</w:t>
      </w:r>
      <w:r>
        <w:t xml:space="preserve">. </w:t>
      </w:r>
      <w:r w:rsidR="00D73D6A">
        <w:t xml:space="preserve">Frequency Change </w:t>
      </w: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089"/>
        <w:gridCol w:w="959"/>
        <w:gridCol w:w="960"/>
        <w:gridCol w:w="960"/>
        <w:gridCol w:w="960"/>
      </w:tblGrid>
      <w:tr w:rsidR="00D73D6A" w14:paraId="1B1E8CF1" w14:textId="3363BD50" w:rsidTr="001373F0">
        <w:trPr>
          <w:jc w:val="center"/>
        </w:trPr>
        <w:tc>
          <w:tcPr>
            <w:tcW w:w="1089" w:type="dxa"/>
          </w:tcPr>
          <w:p w14:paraId="037450A3" w14:textId="03A690DE" w:rsidR="00D73D6A" w:rsidRPr="00D73D6A" w:rsidRDefault="00D73D6A" w:rsidP="00D73D6A">
            <w:pPr>
              <w:pStyle w:val="NormalIndent"/>
              <w:ind w:firstLine="0"/>
              <w:rPr>
                <w:sz w:val="18"/>
                <w:szCs w:val="18"/>
              </w:rPr>
            </w:pPr>
            <w:r w:rsidRPr="00D73D6A">
              <w:rPr>
                <w:sz w:val="18"/>
                <w:szCs w:val="18"/>
              </w:rPr>
              <w:t>Loading Stage</w:t>
            </w:r>
          </w:p>
        </w:tc>
        <w:tc>
          <w:tcPr>
            <w:tcW w:w="959" w:type="dxa"/>
          </w:tcPr>
          <w:p w14:paraId="109460D3" w14:textId="77777777" w:rsidR="00D73D6A" w:rsidRDefault="00D73D6A" w:rsidP="005B708F">
            <w:pPr>
              <w:pStyle w:val="NormalIndent"/>
              <w:ind w:firstLine="0"/>
              <w:jc w:val="center"/>
              <w:rPr>
                <w:sz w:val="18"/>
                <w:szCs w:val="18"/>
              </w:rPr>
            </w:pPr>
            <w:r w:rsidRPr="00D73D6A">
              <w:rPr>
                <w:sz w:val="18"/>
                <w:szCs w:val="18"/>
              </w:rPr>
              <w:t>Mode 1</w:t>
            </w:r>
          </w:p>
          <w:p w14:paraId="204632DE" w14:textId="528CBE0A" w:rsidR="00D73D6A" w:rsidRPr="00D73D6A" w:rsidRDefault="00D73D6A" w:rsidP="005B708F">
            <w:pPr>
              <w:pStyle w:val="NormalIndent"/>
              <w:ind w:firstLine="0"/>
              <w:jc w:val="center"/>
              <w:rPr>
                <w:sz w:val="18"/>
                <w:szCs w:val="18"/>
              </w:rPr>
            </w:pPr>
            <w:r>
              <w:rPr>
                <w:sz w:val="18"/>
                <w:szCs w:val="18"/>
              </w:rPr>
              <w:t>(Hz)</w:t>
            </w:r>
          </w:p>
        </w:tc>
        <w:tc>
          <w:tcPr>
            <w:tcW w:w="960" w:type="dxa"/>
          </w:tcPr>
          <w:p w14:paraId="65B0F28C" w14:textId="77777777" w:rsidR="00D73D6A" w:rsidRDefault="00D73D6A" w:rsidP="005B708F">
            <w:pPr>
              <w:pStyle w:val="NormalIndent"/>
              <w:ind w:firstLine="0"/>
              <w:jc w:val="center"/>
              <w:rPr>
                <w:sz w:val="18"/>
                <w:szCs w:val="18"/>
              </w:rPr>
            </w:pPr>
            <w:r w:rsidRPr="00D73D6A">
              <w:rPr>
                <w:sz w:val="18"/>
                <w:szCs w:val="18"/>
              </w:rPr>
              <w:t>Mode 2</w:t>
            </w:r>
          </w:p>
          <w:p w14:paraId="401A2439" w14:textId="5055CBBC" w:rsidR="00D73D6A" w:rsidRPr="00D73D6A" w:rsidRDefault="00D73D6A" w:rsidP="005B708F">
            <w:pPr>
              <w:pStyle w:val="NormalIndent"/>
              <w:ind w:firstLine="0"/>
              <w:jc w:val="center"/>
              <w:rPr>
                <w:sz w:val="18"/>
                <w:szCs w:val="18"/>
              </w:rPr>
            </w:pPr>
            <w:r>
              <w:rPr>
                <w:sz w:val="18"/>
                <w:szCs w:val="18"/>
              </w:rPr>
              <w:t>(Hz)</w:t>
            </w:r>
          </w:p>
        </w:tc>
        <w:tc>
          <w:tcPr>
            <w:tcW w:w="960" w:type="dxa"/>
          </w:tcPr>
          <w:p w14:paraId="715A6764" w14:textId="77777777" w:rsidR="00D73D6A" w:rsidRDefault="00D73D6A" w:rsidP="005B708F">
            <w:pPr>
              <w:pStyle w:val="NormalIndent"/>
              <w:ind w:firstLine="0"/>
              <w:jc w:val="center"/>
              <w:rPr>
                <w:sz w:val="18"/>
                <w:szCs w:val="18"/>
              </w:rPr>
            </w:pPr>
            <w:r w:rsidRPr="00D73D6A">
              <w:rPr>
                <w:sz w:val="18"/>
                <w:szCs w:val="18"/>
              </w:rPr>
              <w:t>Mode 3</w:t>
            </w:r>
          </w:p>
          <w:p w14:paraId="45EC73AD" w14:textId="343D5061" w:rsidR="00D73D6A" w:rsidRPr="00D73D6A" w:rsidRDefault="00D73D6A" w:rsidP="005B708F">
            <w:pPr>
              <w:pStyle w:val="NormalIndent"/>
              <w:ind w:firstLine="0"/>
              <w:jc w:val="center"/>
              <w:rPr>
                <w:sz w:val="18"/>
                <w:szCs w:val="18"/>
              </w:rPr>
            </w:pPr>
            <w:r>
              <w:rPr>
                <w:sz w:val="18"/>
                <w:szCs w:val="18"/>
              </w:rPr>
              <w:t>(Hz)</w:t>
            </w:r>
          </w:p>
        </w:tc>
        <w:tc>
          <w:tcPr>
            <w:tcW w:w="960" w:type="dxa"/>
          </w:tcPr>
          <w:p w14:paraId="7AFA2E2E" w14:textId="77777777" w:rsidR="00D73D6A" w:rsidRDefault="00D73D6A" w:rsidP="005B708F">
            <w:pPr>
              <w:pStyle w:val="NormalIndent"/>
              <w:ind w:firstLine="0"/>
              <w:jc w:val="center"/>
              <w:rPr>
                <w:sz w:val="18"/>
                <w:szCs w:val="18"/>
              </w:rPr>
            </w:pPr>
            <w:r w:rsidRPr="00D73D6A">
              <w:rPr>
                <w:sz w:val="18"/>
                <w:szCs w:val="18"/>
              </w:rPr>
              <w:t>Mode 4</w:t>
            </w:r>
          </w:p>
          <w:p w14:paraId="1462696D" w14:textId="6ACA8661" w:rsidR="00D73D6A" w:rsidRPr="00D73D6A" w:rsidRDefault="00D73D6A" w:rsidP="005B708F">
            <w:pPr>
              <w:pStyle w:val="NormalIndent"/>
              <w:ind w:firstLine="0"/>
              <w:jc w:val="center"/>
              <w:rPr>
                <w:sz w:val="18"/>
                <w:szCs w:val="18"/>
              </w:rPr>
            </w:pPr>
            <w:r>
              <w:rPr>
                <w:sz w:val="18"/>
                <w:szCs w:val="18"/>
              </w:rPr>
              <w:t>(Hz)</w:t>
            </w:r>
          </w:p>
        </w:tc>
      </w:tr>
      <w:tr w:rsidR="00D73D6A" w14:paraId="009A2DC6" w14:textId="1E733964" w:rsidTr="001373F0">
        <w:trPr>
          <w:jc w:val="center"/>
        </w:trPr>
        <w:tc>
          <w:tcPr>
            <w:tcW w:w="1089" w:type="dxa"/>
            <w:tcBorders>
              <w:bottom w:val="nil"/>
            </w:tcBorders>
          </w:tcPr>
          <w:p w14:paraId="7E11ABE6" w14:textId="400B3819" w:rsidR="00D73D6A" w:rsidRPr="00D73D6A" w:rsidRDefault="001373F0" w:rsidP="005B708F">
            <w:pPr>
              <w:pStyle w:val="NormalIndent"/>
              <w:ind w:firstLine="0"/>
              <w:jc w:val="center"/>
              <w:rPr>
                <w:sz w:val="18"/>
                <w:szCs w:val="18"/>
              </w:rPr>
            </w:pPr>
            <w:r>
              <w:rPr>
                <w:sz w:val="18"/>
                <w:szCs w:val="18"/>
              </w:rPr>
              <w:t>L0</w:t>
            </w:r>
          </w:p>
        </w:tc>
        <w:tc>
          <w:tcPr>
            <w:tcW w:w="959" w:type="dxa"/>
            <w:tcBorders>
              <w:bottom w:val="nil"/>
            </w:tcBorders>
          </w:tcPr>
          <w:p w14:paraId="06FC9929" w14:textId="7BDC11F5" w:rsidR="00D73D6A" w:rsidRPr="00D73D6A" w:rsidRDefault="002A590E" w:rsidP="002A590E">
            <w:pPr>
              <w:pStyle w:val="NormalIndent"/>
              <w:ind w:firstLine="0"/>
              <w:jc w:val="center"/>
              <w:rPr>
                <w:sz w:val="18"/>
                <w:szCs w:val="18"/>
              </w:rPr>
            </w:pPr>
            <w:r>
              <w:rPr>
                <w:sz w:val="18"/>
                <w:szCs w:val="18"/>
              </w:rPr>
              <w:t>186.8</w:t>
            </w:r>
          </w:p>
        </w:tc>
        <w:tc>
          <w:tcPr>
            <w:tcW w:w="960" w:type="dxa"/>
            <w:tcBorders>
              <w:bottom w:val="nil"/>
            </w:tcBorders>
          </w:tcPr>
          <w:p w14:paraId="238C5E16" w14:textId="2131150A" w:rsidR="00D73D6A" w:rsidRPr="00D73D6A" w:rsidRDefault="002A590E" w:rsidP="002A590E">
            <w:pPr>
              <w:pStyle w:val="NormalIndent"/>
              <w:ind w:firstLine="0"/>
              <w:jc w:val="center"/>
              <w:rPr>
                <w:sz w:val="18"/>
                <w:szCs w:val="18"/>
              </w:rPr>
            </w:pPr>
            <w:r>
              <w:rPr>
                <w:sz w:val="18"/>
                <w:szCs w:val="18"/>
              </w:rPr>
              <w:t>472.8</w:t>
            </w:r>
          </w:p>
        </w:tc>
        <w:tc>
          <w:tcPr>
            <w:tcW w:w="960" w:type="dxa"/>
            <w:tcBorders>
              <w:bottom w:val="nil"/>
            </w:tcBorders>
          </w:tcPr>
          <w:p w14:paraId="5B024191" w14:textId="42C5A49F" w:rsidR="00D73D6A" w:rsidRPr="00D73D6A" w:rsidRDefault="002A590E" w:rsidP="002A590E">
            <w:pPr>
              <w:pStyle w:val="NormalIndent"/>
              <w:ind w:firstLine="0"/>
              <w:jc w:val="center"/>
              <w:rPr>
                <w:sz w:val="18"/>
                <w:szCs w:val="18"/>
              </w:rPr>
            </w:pPr>
            <w:r>
              <w:rPr>
                <w:sz w:val="18"/>
                <w:szCs w:val="18"/>
              </w:rPr>
              <w:t>907.4</w:t>
            </w:r>
          </w:p>
        </w:tc>
        <w:tc>
          <w:tcPr>
            <w:tcW w:w="960" w:type="dxa"/>
            <w:tcBorders>
              <w:bottom w:val="nil"/>
            </w:tcBorders>
          </w:tcPr>
          <w:p w14:paraId="456D6D0C" w14:textId="5BC9D39B" w:rsidR="00D73D6A" w:rsidRPr="00D73D6A" w:rsidRDefault="002A590E" w:rsidP="002A590E">
            <w:pPr>
              <w:pStyle w:val="NormalIndent"/>
              <w:ind w:firstLine="0"/>
              <w:jc w:val="center"/>
              <w:rPr>
                <w:sz w:val="18"/>
                <w:szCs w:val="18"/>
              </w:rPr>
            </w:pPr>
            <w:r>
              <w:rPr>
                <w:sz w:val="18"/>
                <w:szCs w:val="18"/>
              </w:rPr>
              <w:t>1363</w:t>
            </w:r>
          </w:p>
        </w:tc>
      </w:tr>
      <w:tr w:rsidR="00D73D6A" w14:paraId="184CF429" w14:textId="11FD3649" w:rsidTr="001373F0">
        <w:trPr>
          <w:jc w:val="center"/>
        </w:trPr>
        <w:tc>
          <w:tcPr>
            <w:tcW w:w="1089" w:type="dxa"/>
            <w:tcBorders>
              <w:top w:val="nil"/>
              <w:bottom w:val="nil"/>
            </w:tcBorders>
          </w:tcPr>
          <w:p w14:paraId="35DAAD18" w14:textId="3F7B6494" w:rsidR="00D73D6A" w:rsidRPr="00D73D6A" w:rsidRDefault="001373F0" w:rsidP="005B708F">
            <w:pPr>
              <w:pStyle w:val="NormalIndent"/>
              <w:ind w:firstLine="0"/>
              <w:jc w:val="center"/>
              <w:rPr>
                <w:sz w:val="18"/>
                <w:szCs w:val="18"/>
              </w:rPr>
            </w:pPr>
            <w:r>
              <w:rPr>
                <w:sz w:val="18"/>
                <w:szCs w:val="18"/>
              </w:rPr>
              <w:t>L1</w:t>
            </w:r>
          </w:p>
        </w:tc>
        <w:tc>
          <w:tcPr>
            <w:tcW w:w="959" w:type="dxa"/>
            <w:tcBorders>
              <w:top w:val="nil"/>
              <w:bottom w:val="nil"/>
            </w:tcBorders>
          </w:tcPr>
          <w:p w14:paraId="212F32FC" w14:textId="2F2158AF" w:rsidR="00D73D6A" w:rsidRPr="00D73D6A" w:rsidRDefault="002A590E" w:rsidP="002A590E">
            <w:pPr>
              <w:pStyle w:val="NormalIndent"/>
              <w:ind w:firstLine="0"/>
              <w:jc w:val="center"/>
              <w:rPr>
                <w:sz w:val="18"/>
                <w:szCs w:val="18"/>
              </w:rPr>
            </w:pPr>
            <w:r>
              <w:rPr>
                <w:sz w:val="18"/>
                <w:szCs w:val="18"/>
              </w:rPr>
              <w:t>171.8</w:t>
            </w:r>
          </w:p>
        </w:tc>
        <w:tc>
          <w:tcPr>
            <w:tcW w:w="960" w:type="dxa"/>
            <w:tcBorders>
              <w:top w:val="nil"/>
              <w:bottom w:val="nil"/>
            </w:tcBorders>
          </w:tcPr>
          <w:p w14:paraId="2AC3B481" w14:textId="1467CF59" w:rsidR="00D73D6A" w:rsidRPr="00D73D6A" w:rsidRDefault="002A590E" w:rsidP="002A590E">
            <w:pPr>
              <w:pStyle w:val="NormalIndent"/>
              <w:ind w:firstLine="0"/>
              <w:jc w:val="center"/>
              <w:rPr>
                <w:sz w:val="18"/>
                <w:szCs w:val="18"/>
              </w:rPr>
            </w:pPr>
            <w:r>
              <w:rPr>
                <w:sz w:val="18"/>
                <w:szCs w:val="18"/>
              </w:rPr>
              <w:t>463.6</w:t>
            </w:r>
          </w:p>
        </w:tc>
        <w:tc>
          <w:tcPr>
            <w:tcW w:w="960" w:type="dxa"/>
            <w:tcBorders>
              <w:top w:val="nil"/>
              <w:bottom w:val="nil"/>
            </w:tcBorders>
          </w:tcPr>
          <w:p w14:paraId="30F0933A" w14:textId="422C11C9" w:rsidR="00D73D6A" w:rsidRPr="00D73D6A" w:rsidRDefault="002A590E" w:rsidP="002A590E">
            <w:pPr>
              <w:pStyle w:val="NormalIndent"/>
              <w:ind w:firstLine="0"/>
              <w:jc w:val="center"/>
              <w:rPr>
                <w:sz w:val="18"/>
                <w:szCs w:val="18"/>
              </w:rPr>
            </w:pPr>
            <w:r>
              <w:rPr>
                <w:sz w:val="18"/>
                <w:szCs w:val="18"/>
              </w:rPr>
              <w:t>884.5</w:t>
            </w:r>
          </w:p>
        </w:tc>
        <w:tc>
          <w:tcPr>
            <w:tcW w:w="960" w:type="dxa"/>
            <w:tcBorders>
              <w:top w:val="nil"/>
              <w:bottom w:val="nil"/>
            </w:tcBorders>
          </w:tcPr>
          <w:p w14:paraId="3A184897" w14:textId="623C1338" w:rsidR="00D73D6A" w:rsidRPr="00D73D6A" w:rsidRDefault="002A590E" w:rsidP="002A590E">
            <w:pPr>
              <w:pStyle w:val="NormalIndent"/>
              <w:ind w:firstLine="0"/>
              <w:jc w:val="center"/>
              <w:rPr>
                <w:sz w:val="18"/>
                <w:szCs w:val="18"/>
              </w:rPr>
            </w:pPr>
            <w:r>
              <w:rPr>
                <w:sz w:val="18"/>
                <w:szCs w:val="18"/>
              </w:rPr>
              <w:t>1305</w:t>
            </w:r>
          </w:p>
        </w:tc>
      </w:tr>
      <w:tr w:rsidR="00D73D6A" w14:paraId="6F98DCE7" w14:textId="50A599ED" w:rsidTr="001373F0">
        <w:trPr>
          <w:jc w:val="center"/>
        </w:trPr>
        <w:tc>
          <w:tcPr>
            <w:tcW w:w="1089" w:type="dxa"/>
            <w:tcBorders>
              <w:top w:val="nil"/>
              <w:bottom w:val="nil"/>
            </w:tcBorders>
          </w:tcPr>
          <w:p w14:paraId="5B3F856F" w14:textId="3840C81A" w:rsidR="00D73D6A" w:rsidRPr="00D73D6A" w:rsidRDefault="001373F0" w:rsidP="005B708F">
            <w:pPr>
              <w:pStyle w:val="NormalIndent"/>
              <w:ind w:firstLine="0"/>
              <w:jc w:val="center"/>
              <w:rPr>
                <w:sz w:val="18"/>
                <w:szCs w:val="18"/>
              </w:rPr>
            </w:pPr>
            <w:r>
              <w:rPr>
                <w:sz w:val="18"/>
                <w:szCs w:val="18"/>
              </w:rPr>
              <w:t>L2</w:t>
            </w:r>
          </w:p>
        </w:tc>
        <w:tc>
          <w:tcPr>
            <w:tcW w:w="959" w:type="dxa"/>
            <w:tcBorders>
              <w:top w:val="nil"/>
              <w:bottom w:val="nil"/>
            </w:tcBorders>
          </w:tcPr>
          <w:p w14:paraId="2EEEEA89" w14:textId="38FA1172" w:rsidR="00D73D6A" w:rsidRPr="00D73D6A" w:rsidRDefault="002A590E" w:rsidP="002A590E">
            <w:pPr>
              <w:pStyle w:val="NormalIndent"/>
              <w:ind w:firstLine="0"/>
              <w:jc w:val="center"/>
              <w:rPr>
                <w:sz w:val="18"/>
                <w:szCs w:val="18"/>
              </w:rPr>
            </w:pPr>
            <w:r>
              <w:rPr>
                <w:sz w:val="18"/>
                <w:szCs w:val="18"/>
              </w:rPr>
              <w:t>152.2</w:t>
            </w:r>
          </w:p>
        </w:tc>
        <w:tc>
          <w:tcPr>
            <w:tcW w:w="960" w:type="dxa"/>
            <w:tcBorders>
              <w:top w:val="nil"/>
              <w:bottom w:val="nil"/>
            </w:tcBorders>
          </w:tcPr>
          <w:p w14:paraId="1EA8633C" w14:textId="49D218BE" w:rsidR="00D73D6A" w:rsidRPr="00D73D6A" w:rsidRDefault="002A590E" w:rsidP="002A590E">
            <w:pPr>
              <w:pStyle w:val="NormalIndent"/>
              <w:ind w:firstLine="0"/>
              <w:jc w:val="center"/>
              <w:rPr>
                <w:sz w:val="18"/>
                <w:szCs w:val="18"/>
              </w:rPr>
            </w:pPr>
            <w:r>
              <w:rPr>
                <w:sz w:val="18"/>
                <w:szCs w:val="18"/>
              </w:rPr>
              <w:t>423.1</w:t>
            </w:r>
          </w:p>
        </w:tc>
        <w:tc>
          <w:tcPr>
            <w:tcW w:w="960" w:type="dxa"/>
            <w:tcBorders>
              <w:top w:val="nil"/>
              <w:bottom w:val="nil"/>
            </w:tcBorders>
          </w:tcPr>
          <w:p w14:paraId="3CF3C9FE" w14:textId="6B750E99" w:rsidR="00D73D6A" w:rsidRPr="00D73D6A" w:rsidRDefault="002A590E" w:rsidP="002A590E">
            <w:pPr>
              <w:pStyle w:val="NormalIndent"/>
              <w:ind w:firstLine="0"/>
              <w:jc w:val="center"/>
              <w:rPr>
                <w:sz w:val="18"/>
                <w:szCs w:val="18"/>
              </w:rPr>
            </w:pPr>
            <w:r>
              <w:rPr>
                <w:sz w:val="18"/>
                <w:szCs w:val="18"/>
              </w:rPr>
              <w:t>8491</w:t>
            </w:r>
          </w:p>
        </w:tc>
        <w:tc>
          <w:tcPr>
            <w:tcW w:w="960" w:type="dxa"/>
            <w:tcBorders>
              <w:top w:val="nil"/>
              <w:bottom w:val="nil"/>
            </w:tcBorders>
          </w:tcPr>
          <w:p w14:paraId="7C0F0777" w14:textId="084C9496" w:rsidR="00D73D6A" w:rsidRPr="00D73D6A" w:rsidRDefault="002A590E" w:rsidP="002A590E">
            <w:pPr>
              <w:pStyle w:val="NormalIndent"/>
              <w:ind w:firstLine="0"/>
              <w:jc w:val="center"/>
              <w:rPr>
                <w:sz w:val="18"/>
                <w:szCs w:val="18"/>
              </w:rPr>
            </w:pPr>
            <w:r>
              <w:rPr>
                <w:sz w:val="18"/>
                <w:szCs w:val="18"/>
              </w:rPr>
              <w:t>1244</w:t>
            </w:r>
          </w:p>
        </w:tc>
      </w:tr>
      <w:tr w:rsidR="001373F0" w14:paraId="03BE9016" w14:textId="77777777" w:rsidTr="001373F0">
        <w:trPr>
          <w:jc w:val="center"/>
        </w:trPr>
        <w:tc>
          <w:tcPr>
            <w:tcW w:w="1089" w:type="dxa"/>
            <w:tcBorders>
              <w:top w:val="nil"/>
              <w:bottom w:val="nil"/>
            </w:tcBorders>
          </w:tcPr>
          <w:p w14:paraId="06635901" w14:textId="1F0CDB3C" w:rsidR="001373F0" w:rsidRPr="00D73D6A" w:rsidRDefault="001373F0" w:rsidP="005B708F">
            <w:pPr>
              <w:pStyle w:val="NormalIndent"/>
              <w:ind w:firstLine="0"/>
              <w:jc w:val="center"/>
              <w:rPr>
                <w:sz w:val="18"/>
                <w:szCs w:val="18"/>
              </w:rPr>
            </w:pPr>
            <w:r>
              <w:rPr>
                <w:sz w:val="18"/>
                <w:szCs w:val="18"/>
              </w:rPr>
              <w:t>L3</w:t>
            </w:r>
          </w:p>
        </w:tc>
        <w:tc>
          <w:tcPr>
            <w:tcW w:w="959" w:type="dxa"/>
            <w:tcBorders>
              <w:top w:val="nil"/>
              <w:bottom w:val="nil"/>
            </w:tcBorders>
          </w:tcPr>
          <w:p w14:paraId="2C5A3EA7" w14:textId="01B0D65A" w:rsidR="001373F0" w:rsidRPr="00D73D6A" w:rsidRDefault="002A590E" w:rsidP="002A590E">
            <w:pPr>
              <w:pStyle w:val="NormalIndent"/>
              <w:ind w:firstLine="0"/>
              <w:jc w:val="center"/>
              <w:rPr>
                <w:sz w:val="18"/>
                <w:szCs w:val="18"/>
              </w:rPr>
            </w:pPr>
            <w:r>
              <w:rPr>
                <w:sz w:val="18"/>
                <w:szCs w:val="18"/>
              </w:rPr>
              <w:t>136.7</w:t>
            </w:r>
          </w:p>
        </w:tc>
        <w:tc>
          <w:tcPr>
            <w:tcW w:w="960" w:type="dxa"/>
            <w:tcBorders>
              <w:top w:val="nil"/>
              <w:bottom w:val="nil"/>
            </w:tcBorders>
          </w:tcPr>
          <w:p w14:paraId="1D22447E" w14:textId="0EC579C6" w:rsidR="001373F0" w:rsidRPr="00D73D6A" w:rsidRDefault="002A590E" w:rsidP="002A590E">
            <w:pPr>
              <w:pStyle w:val="NormalIndent"/>
              <w:ind w:firstLine="0"/>
              <w:jc w:val="center"/>
              <w:rPr>
                <w:sz w:val="18"/>
                <w:szCs w:val="18"/>
              </w:rPr>
            </w:pPr>
            <w:r>
              <w:rPr>
                <w:sz w:val="18"/>
                <w:szCs w:val="18"/>
              </w:rPr>
              <w:t>378.2</w:t>
            </w:r>
          </w:p>
        </w:tc>
        <w:tc>
          <w:tcPr>
            <w:tcW w:w="960" w:type="dxa"/>
            <w:tcBorders>
              <w:top w:val="nil"/>
              <w:bottom w:val="nil"/>
            </w:tcBorders>
          </w:tcPr>
          <w:p w14:paraId="46AA559D" w14:textId="3C877B15" w:rsidR="001373F0" w:rsidRPr="00D73D6A" w:rsidRDefault="002A590E" w:rsidP="002A590E">
            <w:pPr>
              <w:pStyle w:val="NormalIndent"/>
              <w:ind w:firstLine="0"/>
              <w:jc w:val="center"/>
              <w:rPr>
                <w:sz w:val="18"/>
                <w:szCs w:val="18"/>
              </w:rPr>
            </w:pPr>
            <w:r>
              <w:rPr>
                <w:sz w:val="18"/>
                <w:szCs w:val="18"/>
              </w:rPr>
              <w:t>742.5</w:t>
            </w:r>
          </w:p>
        </w:tc>
        <w:tc>
          <w:tcPr>
            <w:tcW w:w="960" w:type="dxa"/>
            <w:tcBorders>
              <w:top w:val="nil"/>
              <w:bottom w:val="nil"/>
            </w:tcBorders>
          </w:tcPr>
          <w:p w14:paraId="0FA33896" w14:textId="7C7A2E73" w:rsidR="001373F0" w:rsidRPr="00D73D6A" w:rsidRDefault="002A590E" w:rsidP="002A590E">
            <w:pPr>
              <w:pStyle w:val="NormalIndent"/>
              <w:ind w:firstLine="0"/>
              <w:jc w:val="center"/>
              <w:rPr>
                <w:sz w:val="18"/>
                <w:szCs w:val="18"/>
              </w:rPr>
            </w:pPr>
            <w:r>
              <w:rPr>
                <w:sz w:val="18"/>
                <w:szCs w:val="18"/>
              </w:rPr>
              <w:t>1137</w:t>
            </w:r>
          </w:p>
        </w:tc>
      </w:tr>
      <w:tr w:rsidR="001373F0" w14:paraId="7ECBFA00" w14:textId="77777777" w:rsidTr="001373F0">
        <w:trPr>
          <w:jc w:val="center"/>
        </w:trPr>
        <w:tc>
          <w:tcPr>
            <w:tcW w:w="1089" w:type="dxa"/>
            <w:tcBorders>
              <w:top w:val="nil"/>
              <w:bottom w:val="nil"/>
            </w:tcBorders>
          </w:tcPr>
          <w:p w14:paraId="3E9583E2" w14:textId="6F58BFD7" w:rsidR="001373F0" w:rsidRPr="00D73D6A" w:rsidRDefault="001373F0" w:rsidP="005B708F">
            <w:pPr>
              <w:pStyle w:val="NormalIndent"/>
              <w:ind w:firstLine="0"/>
              <w:jc w:val="center"/>
              <w:rPr>
                <w:sz w:val="18"/>
                <w:szCs w:val="18"/>
              </w:rPr>
            </w:pPr>
            <w:r>
              <w:rPr>
                <w:sz w:val="18"/>
                <w:szCs w:val="18"/>
              </w:rPr>
              <w:t>L4</w:t>
            </w:r>
          </w:p>
        </w:tc>
        <w:tc>
          <w:tcPr>
            <w:tcW w:w="959" w:type="dxa"/>
            <w:tcBorders>
              <w:top w:val="nil"/>
              <w:bottom w:val="nil"/>
            </w:tcBorders>
          </w:tcPr>
          <w:p w14:paraId="08F15936" w14:textId="2EAA516B" w:rsidR="001373F0" w:rsidRPr="00D73D6A" w:rsidRDefault="002A590E" w:rsidP="002A590E">
            <w:pPr>
              <w:pStyle w:val="NormalIndent"/>
              <w:ind w:firstLine="0"/>
              <w:jc w:val="center"/>
              <w:rPr>
                <w:sz w:val="18"/>
                <w:szCs w:val="18"/>
              </w:rPr>
            </w:pPr>
            <w:r>
              <w:rPr>
                <w:sz w:val="18"/>
                <w:szCs w:val="18"/>
              </w:rPr>
              <w:t>132.4</w:t>
            </w:r>
          </w:p>
        </w:tc>
        <w:tc>
          <w:tcPr>
            <w:tcW w:w="960" w:type="dxa"/>
            <w:tcBorders>
              <w:top w:val="nil"/>
              <w:bottom w:val="nil"/>
            </w:tcBorders>
          </w:tcPr>
          <w:p w14:paraId="2DF81382" w14:textId="6A758B57" w:rsidR="001373F0" w:rsidRPr="00D73D6A" w:rsidRDefault="002A590E" w:rsidP="002A590E">
            <w:pPr>
              <w:pStyle w:val="NormalIndent"/>
              <w:ind w:firstLine="0"/>
              <w:jc w:val="center"/>
              <w:rPr>
                <w:sz w:val="18"/>
                <w:szCs w:val="18"/>
              </w:rPr>
            </w:pPr>
            <w:r>
              <w:rPr>
                <w:sz w:val="18"/>
                <w:szCs w:val="18"/>
              </w:rPr>
              <w:t>363.5</w:t>
            </w:r>
          </w:p>
        </w:tc>
        <w:tc>
          <w:tcPr>
            <w:tcW w:w="960" w:type="dxa"/>
            <w:tcBorders>
              <w:top w:val="nil"/>
              <w:bottom w:val="nil"/>
            </w:tcBorders>
          </w:tcPr>
          <w:p w14:paraId="2111201F" w14:textId="31F792D1" w:rsidR="001373F0" w:rsidRPr="00D73D6A" w:rsidRDefault="002A590E" w:rsidP="002A590E">
            <w:pPr>
              <w:pStyle w:val="NormalIndent"/>
              <w:ind w:firstLine="0"/>
              <w:jc w:val="center"/>
              <w:rPr>
                <w:sz w:val="18"/>
                <w:szCs w:val="18"/>
              </w:rPr>
            </w:pPr>
            <w:r>
              <w:rPr>
                <w:sz w:val="18"/>
                <w:szCs w:val="18"/>
              </w:rPr>
              <w:t>701.7</w:t>
            </w:r>
          </w:p>
        </w:tc>
        <w:tc>
          <w:tcPr>
            <w:tcW w:w="960" w:type="dxa"/>
            <w:tcBorders>
              <w:top w:val="nil"/>
              <w:bottom w:val="nil"/>
            </w:tcBorders>
          </w:tcPr>
          <w:p w14:paraId="2909FA17" w14:textId="46A20B6A" w:rsidR="001373F0" w:rsidRPr="00D73D6A" w:rsidRDefault="002A590E" w:rsidP="002A590E">
            <w:pPr>
              <w:pStyle w:val="NormalIndent"/>
              <w:ind w:firstLine="0"/>
              <w:jc w:val="center"/>
              <w:rPr>
                <w:sz w:val="18"/>
                <w:szCs w:val="18"/>
              </w:rPr>
            </w:pPr>
            <w:r>
              <w:rPr>
                <w:sz w:val="18"/>
                <w:szCs w:val="18"/>
              </w:rPr>
              <w:t>1085</w:t>
            </w:r>
          </w:p>
        </w:tc>
      </w:tr>
      <w:tr w:rsidR="001373F0" w14:paraId="382FCA0C" w14:textId="77777777" w:rsidTr="001373F0">
        <w:trPr>
          <w:jc w:val="center"/>
        </w:trPr>
        <w:tc>
          <w:tcPr>
            <w:tcW w:w="1089" w:type="dxa"/>
            <w:tcBorders>
              <w:top w:val="nil"/>
              <w:bottom w:val="nil"/>
            </w:tcBorders>
          </w:tcPr>
          <w:p w14:paraId="7810F250" w14:textId="1F9324F9" w:rsidR="001373F0" w:rsidRPr="00D73D6A" w:rsidRDefault="001373F0" w:rsidP="005B708F">
            <w:pPr>
              <w:pStyle w:val="NormalIndent"/>
              <w:ind w:firstLine="0"/>
              <w:jc w:val="center"/>
              <w:rPr>
                <w:sz w:val="18"/>
                <w:szCs w:val="18"/>
              </w:rPr>
            </w:pPr>
            <w:r>
              <w:rPr>
                <w:sz w:val="18"/>
                <w:szCs w:val="18"/>
              </w:rPr>
              <w:t>L5</w:t>
            </w:r>
          </w:p>
        </w:tc>
        <w:tc>
          <w:tcPr>
            <w:tcW w:w="959" w:type="dxa"/>
            <w:tcBorders>
              <w:top w:val="nil"/>
              <w:bottom w:val="nil"/>
            </w:tcBorders>
          </w:tcPr>
          <w:p w14:paraId="3D2CE35E" w14:textId="3CCB1A9E" w:rsidR="001373F0" w:rsidRPr="00D73D6A" w:rsidRDefault="002A590E" w:rsidP="002A590E">
            <w:pPr>
              <w:pStyle w:val="NormalIndent"/>
              <w:ind w:firstLine="0"/>
              <w:jc w:val="center"/>
              <w:rPr>
                <w:sz w:val="18"/>
                <w:szCs w:val="18"/>
              </w:rPr>
            </w:pPr>
            <w:r>
              <w:rPr>
                <w:sz w:val="18"/>
                <w:szCs w:val="18"/>
              </w:rPr>
              <w:t>131.8</w:t>
            </w:r>
          </w:p>
        </w:tc>
        <w:tc>
          <w:tcPr>
            <w:tcW w:w="960" w:type="dxa"/>
            <w:tcBorders>
              <w:top w:val="nil"/>
              <w:bottom w:val="nil"/>
            </w:tcBorders>
          </w:tcPr>
          <w:p w14:paraId="7E1B742C" w14:textId="737DB42B" w:rsidR="002A590E" w:rsidRPr="00D73D6A" w:rsidRDefault="002A590E" w:rsidP="002A590E">
            <w:pPr>
              <w:pStyle w:val="NormalIndent"/>
              <w:ind w:firstLine="0"/>
              <w:jc w:val="center"/>
              <w:rPr>
                <w:sz w:val="18"/>
                <w:szCs w:val="18"/>
              </w:rPr>
            </w:pPr>
            <w:r>
              <w:rPr>
                <w:sz w:val="18"/>
                <w:szCs w:val="18"/>
              </w:rPr>
              <w:t>367</w:t>
            </w:r>
          </w:p>
        </w:tc>
        <w:tc>
          <w:tcPr>
            <w:tcW w:w="960" w:type="dxa"/>
            <w:tcBorders>
              <w:top w:val="nil"/>
              <w:bottom w:val="nil"/>
            </w:tcBorders>
          </w:tcPr>
          <w:p w14:paraId="7E44B2D1" w14:textId="337F8299" w:rsidR="001373F0" w:rsidRPr="00D73D6A" w:rsidRDefault="002A590E" w:rsidP="002A590E">
            <w:pPr>
              <w:pStyle w:val="NormalIndent"/>
              <w:ind w:firstLine="0"/>
              <w:jc w:val="center"/>
              <w:rPr>
                <w:sz w:val="18"/>
                <w:szCs w:val="18"/>
              </w:rPr>
            </w:pPr>
            <w:r>
              <w:rPr>
                <w:sz w:val="18"/>
                <w:szCs w:val="18"/>
              </w:rPr>
              <w:t>703.8</w:t>
            </w:r>
          </w:p>
        </w:tc>
        <w:tc>
          <w:tcPr>
            <w:tcW w:w="960" w:type="dxa"/>
            <w:tcBorders>
              <w:top w:val="nil"/>
              <w:bottom w:val="nil"/>
            </w:tcBorders>
          </w:tcPr>
          <w:p w14:paraId="2C8CFF6D" w14:textId="30DA519B" w:rsidR="001373F0" w:rsidRPr="00D73D6A" w:rsidRDefault="002A590E" w:rsidP="002A590E">
            <w:pPr>
              <w:pStyle w:val="NormalIndent"/>
              <w:ind w:firstLine="0"/>
              <w:jc w:val="center"/>
              <w:rPr>
                <w:sz w:val="18"/>
                <w:szCs w:val="18"/>
              </w:rPr>
            </w:pPr>
            <w:r>
              <w:rPr>
                <w:sz w:val="18"/>
                <w:szCs w:val="18"/>
              </w:rPr>
              <w:t>1083</w:t>
            </w:r>
          </w:p>
        </w:tc>
      </w:tr>
      <w:tr w:rsidR="00D73D6A" w14:paraId="2A7B6CCB" w14:textId="679E4F6C" w:rsidTr="001373F0">
        <w:trPr>
          <w:jc w:val="center"/>
        </w:trPr>
        <w:tc>
          <w:tcPr>
            <w:tcW w:w="1089" w:type="dxa"/>
            <w:tcBorders>
              <w:top w:val="nil"/>
            </w:tcBorders>
          </w:tcPr>
          <w:p w14:paraId="565F7CA2" w14:textId="30CF1EA9" w:rsidR="00D73D6A" w:rsidRPr="00D73D6A" w:rsidRDefault="001373F0" w:rsidP="005B708F">
            <w:pPr>
              <w:pStyle w:val="NormalIndent"/>
              <w:ind w:firstLine="0"/>
              <w:jc w:val="center"/>
              <w:rPr>
                <w:sz w:val="18"/>
                <w:szCs w:val="18"/>
              </w:rPr>
            </w:pPr>
            <w:r>
              <w:rPr>
                <w:sz w:val="18"/>
                <w:szCs w:val="18"/>
              </w:rPr>
              <w:t>L6</w:t>
            </w:r>
          </w:p>
        </w:tc>
        <w:tc>
          <w:tcPr>
            <w:tcW w:w="959" w:type="dxa"/>
            <w:tcBorders>
              <w:top w:val="nil"/>
            </w:tcBorders>
          </w:tcPr>
          <w:p w14:paraId="283D304A" w14:textId="750A2F22" w:rsidR="00D73D6A" w:rsidRPr="00D73D6A" w:rsidRDefault="002A590E" w:rsidP="002A590E">
            <w:pPr>
              <w:pStyle w:val="NormalIndent"/>
              <w:ind w:firstLine="0"/>
              <w:jc w:val="center"/>
              <w:rPr>
                <w:sz w:val="18"/>
                <w:szCs w:val="18"/>
              </w:rPr>
            </w:pPr>
            <w:r>
              <w:rPr>
                <w:sz w:val="18"/>
                <w:szCs w:val="18"/>
              </w:rPr>
              <w:t>112</w:t>
            </w:r>
          </w:p>
        </w:tc>
        <w:tc>
          <w:tcPr>
            <w:tcW w:w="960" w:type="dxa"/>
            <w:tcBorders>
              <w:top w:val="nil"/>
            </w:tcBorders>
          </w:tcPr>
          <w:p w14:paraId="4E724DC4" w14:textId="0BCD70BC" w:rsidR="00D73D6A" w:rsidRPr="00D73D6A" w:rsidRDefault="002A590E" w:rsidP="002A590E">
            <w:pPr>
              <w:pStyle w:val="NormalIndent"/>
              <w:ind w:firstLine="0"/>
              <w:jc w:val="center"/>
              <w:rPr>
                <w:sz w:val="18"/>
                <w:szCs w:val="18"/>
              </w:rPr>
            </w:pPr>
            <w:r>
              <w:rPr>
                <w:sz w:val="18"/>
                <w:szCs w:val="18"/>
              </w:rPr>
              <w:t>312.6</w:t>
            </w:r>
          </w:p>
        </w:tc>
        <w:tc>
          <w:tcPr>
            <w:tcW w:w="960" w:type="dxa"/>
            <w:tcBorders>
              <w:top w:val="nil"/>
            </w:tcBorders>
          </w:tcPr>
          <w:p w14:paraId="121E2B9A" w14:textId="6925AE59" w:rsidR="00D73D6A" w:rsidRPr="00D73D6A" w:rsidRDefault="002A590E" w:rsidP="002A590E">
            <w:pPr>
              <w:pStyle w:val="NormalIndent"/>
              <w:ind w:firstLine="0"/>
              <w:jc w:val="center"/>
              <w:rPr>
                <w:sz w:val="18"/>
                <w:szCs w:val="18"/>
              </w:rPr>
            </w:pPr>
            <w:r>
              <w:rPr>
                <w:sz w:val="18"/>
                <w:szCs w:val="18"/>
              </w:rPr>
              <w:t>658.2</w:t>
            </w:r>
          </w:p>
        </w:tc>
        <w:tc>
          <w:tcPr>
            <w:tcW w:w="960" w:type="dxa"/>
            <w:tcBorders>
              <w:top w:val="nil"/>
            </w:tcBorders>
          </w:tcPr>
          <w:p w14:paraId="3F59D15A" w14:textId="5267006C" w:rsidR="00D73D6A" w:rsidRPr="00D73D6A" w:rsidRDefault="002A590E" w:rsidP="002A590E">
            <w:pPr>
              <w:pStyle w:val="NormalIndent"/>
              <w:ind w:firstLine="0"/>
              <w:jc w:val="center"/>
              <w:rPr>
                <w:sz w:val="18"/>
                <w:szCs w:val="18"/>
              </w:rPr>
            </w:pPr>
            <w:r>
              <w:rPr>
                <w:sz w:val="18"/>
                <w:szCs w:val="18"/>
              </w:rPr>
              <w:t>945.5</w:t>
            </w:r>
          </w:p>
        </w:tc>
      </w:tr>
    </w:tbl>
    <w:p w14:paraId="12D7BC45" w14:textId="0ED6E577" w:rsidR="00C97CC5" w:rsidRDefault="00C97CC5" w:rsidP="00B0624C">
      <w:pPr>
        <w:pStyle w:val="Heading2"/>
      </w:pPr>
      <w:r>
        <w:t>Modal Damping Ratios</w:t>
      </w:r>
    </w:p>
    <w:p w14:paraId="77EC3EF5" w14:textId="4151564F" w:rsidR="00C97CC5" w:rsidRDefault="00C97CC5" w:rsidP="00C97CC5">
      <w:r>
        <w:t xml:space="preserve">The modal frequencies and mode shapes are good indicators for damage detection and structural health monitoring from the extracted modal parameters. Modal frequencies are dependent on the system's stiffness, which decreases by the induced damage in the structural members. The mode shapes are also affected by the change in the structural stiffness and the damage. However, the changes in the modal damping ratios depend on the energy dissipation and may not be correlated with the damage </w:t>
      </w:r>
      <w:r w:rsidR="00CE7AAB">
        <w:t>to</w:t>
      </w:r>
      <w:r>
        <w:t xml:space="preserve"> the beam. Table </w:t>
      </w:r>
      <w:r w:rsidR="00156D3B">
        <w:t>5</w:t>
      </w:r>
      <w:r>
        <w:t xml:space="preserve"> shows the modal damping ratios for the different modes in various loading stages. </w:t>
      </w:r>
      <w:proofErr w:type="gramStart"/>
      <w:r>
        <w:t xml:space="preserve">It can be seen </w:t>
      </w:r>
      <w:r w:rsidR="00CE7AAB">
        <w:t xml:space="preserve">that </w:t>
      </w:r>
      <w:r>
        <w:t>modal</w:t>
      </w:r>
      <w:proofErr w:type="gramEnd"/>
      <w:r>
        <w:t xml:space="preserve"> damping ratios are not sensitive enough to the damage</w:t>
      </w:r>
      <w:r w:rsidR="00000A27">
        <w:t>.</w:t>
      </w:r>
      <w:r w:rsidR="00E43D4D">
        <w:t xml:space="preserve"> </w:t>
      </w:r>
    </w:p>
    <w:p w14:paraId="64F1FC80" w14:textId="77777777" w:rsidR="00156D3B" w:rsidRPr="00156D3B" w:rsidRDefault="00156D3B" w:rsidP="00156D3B">
      <w:pPr>
        <w:pStyle w:val="NormalIndent"/>
      </w:pPr>
    </w:p>
    <w:p w14:paraId="1A0885F1" w14:textId="59CE3CE3" w:rsidR="00000A27" w:rsidRDefault="00000A27" w:rsidP="00000A27">
      <w:pPr>
        <w:pStyle w:val="Caption"/>
        <w:keepNext/>
      </w:pPr>
      <w:r>
        <w:lastRenderedPageBreak/>
        <w:t xml:space="preserve">Table </w:t>
      </w:r>
      <w:r>
        <w:fldChar w:fldCharType="begin"/>
      </w:r>
      <w:r>
        <w:instrText xml:space="preserve"> SEQ Table \* ARABIC </w:instrText>
      </w:r>
      <w:r>
        <w:fldChar w:fldCharType="separate"/>
      </w:r>
      <w:r w:rsidR="00130FFD">
        <w:rPr>
          <w:noProof/>
        </w:rPr>
        <w:t>4</w:t>
      </w:r>
      <w:r>
        <w:fldChar w:fldCharType="end"/>
      </w:r>
      <w:r>
        <w:t xml:space="preserve">. Modal Damping Ratio Change </w:t>
      </w: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089"/>
        <w:gridCol w:w="959"/>
        <w:gridCol w:w="960"/>
        <w:gridCol w:w="960"/>
        <w:gridCol w:w="960"/>
      </w:tblGrid>
      <w:tr w:rsidR="00000A27" w14:paraId="6554D4B6" w14:textId="77777777" w:rsidTr="00A07537">
        <w:trPr>
          <w:jc w:val="center"/>
        </w:trPr>
        <w:tc>
          <w:tcPr>
            <w:tcW w:w="1089" w:type="dxa"/>
          </w:tcPr>
          <w:p w14:paraId="54073F79" w14:textId="77777777" w:rsidR="00000A27" w:rsidRPr="00D73D6A" w:rsidRDefault="00000A27" w:rsidP="00A07537">
            <w:pPr>
              <w:pStyle w:val="NormalIndent"/>
              <w:ind w:firstLine="0"/>
              <w:rPr>
                <w:sz w:val="18"/>
                <w:szCs w:val="18"/>
              </w:rPr>
            </w:pPr>
            <w:r w:rsidRPr="00D73D6A">
              <w:rPr>
                <w:sz w:val="18"/>
                <w:szCs w:val="18"/>
              </w:rPr>
              <w:t>Loading Stage</w:t>
            </w:r>
          </w:p>
        </w:tc>
        <w:tc>
          <w:tcPr>
            <w:tcW w:w="959" w:type="dxa"/>
          </w:tcPr>
          <w:p w14:paraId="351AE564" w14:textId="77777777" w:rsidR="00000A27" w:rsidRDefault="00000A27" w:rsidP="00A07537">
            <w:pPr>
              <w:pStyle w:val="NormalIndent"/>
              <w:ind w:firstLine="0"/>
              <w:jc w:val="center"/>
              <w:rPr>
                <w:sz w:val="18"/>
                <w:szCs w:val="18"/>
              </w:rPr>
            </w:pPr>
            <w:r w:rsidRPr="00D73D6A">
              <w:rPr>
                <w:sz w:val="18"/>
                <w:szCs w:val="18"/>
              </w:rPr>
              <w:t>Mode 1</w:t>
            </w:r>
          </w:p>
          <w:p w14:paraId="63DEFE66" w14:textId="2F69461C" w:rsidR="00000A27" w:rsidRPr="00D73D6A" w:rsidRDefault="00000A27" w:rsidP="00A07537">
            <w:pPr>
              <w:pStyle w:val="NormalIndent"/>
              <w:ind w:firstLine="0"/>
              <w:jc w:val="center"/>
              <w:rPr>
                <w:sz w:val="18"/>
                <w:szCs w:val="18"/>
              </w:rPr>
            </w:pPr>
            <w:r>
              <w:rPr>
                <w:sz w:val="18"/>
                <w:szCs w:val="18"/>
              </w:rPr>
              <w:t>(%)</w:t>
            </w:r>
          </w:p>
        </w:tc>
        <w:tc>
          <w:tcPr>
            <w:tcW w:w="960" w:type="dxa"/>
          </w:tcPr>
          <w:p w14:paraId="7CD27D6C" w14:textId="77777777" w:rsidR="00000A27" w:rsidRDefault="00000A27" w:rsidP="00A07537">
            <w:pPr>
              <w:pStyle w:val="NormalIndent"/>
              <w:ind w:firstLine="0"/>
              <w:jc w:val="center"/>
              <w:rPr>
                <w:sz w:val="18"/>
                <w:szCs w:val="18"/>
              </w:rPr>
            </w:pPr>
            <w:r w:rsidRPr="00D73D6A">
              <w:rPr>
                <w:sz w:val="18"/>
                <w:szCs w:val="18"/>
              </w:rPr>
              <w:t>Mode 2</w:t>
            </w:r>
          </w:p>
          <w:p w14:paraId="3222876E" w14:textId="218B173A" w:rsidR="00000A27" w:rsidRPr="00D73D6A" w:rsidRDefault="00000A27" w:rsidP="00A07537">
            <w:pPr>
              <w:pStyle w:val="NormalIndent"/>
              <w:ind w:firstLine="0"/>
              <w:jc w:val="center"/>
              <w:rPr>
                <w:sz w:val="18"/>
                <w:szCs w:val="18"/>
              </w:rPr>
            </w:pPr>
            <w:r>
              <w:rPr>
                <w:sz w:val="18"/>
                <w:szCs w:val="18"/>
              </w:rPr>
              <w:t>(%)</w:t>
            </w:r>
          </w:p>
        </w:tc>
        <w:tc>
          <w:tcPr>
            <w:tcW w:w="960" w:type="dxa"/>
          </w:tcPr>
          <w:p w14:paraId="71B24FB7" w14:textId="77777777" w:rsidR="00000A27" w:rsidRDefault="00000A27" w:rsidP="00A07537">
            <w:pPr>
              <w:pStyle w:val="NormalIndent"/>
              <w:ind w:firstLine="0"/>
              <w:jc w:val="center"/>
              <w:rPr>
                <w:sz w:val="18"/>
                <w:szCs w:val="18"/>
              </w:rPr>
            </w:pPr>
            <w:r w:rsidRPr="00D73D6A">
              <w:rPr>
                <w:sz w:val="18"/>
                <w:szCs w:val="18"/>
              </w:rPr>
              <w:t>Mode 3</w:t>
            </w:r>
          </w:p>
          <w:p w14:paraId="60A907A1" w14:textId="4DAA32A2" w:rsidR="00000A27" w:rsidRPr="00D73D6A" w:rsidRDefault="00000A27" w:rsidP="00A07537">
            <w:pPr>
              <w:pStyle w:val="NormalIndent"/>
              <w:ind w:firstLine="0"/>
              <w:jc w:val="center"/>
              <w:rPr>
                <w:sz w:val="18"/>
                <w:szCs w:val="18"/>
              </w:rPr>
            </w:pPr>
            <w:r>
              <w:rPr>
                <w:sz w:val="18"/>
                <w:szCs w:val="18"/>
              </w:rPr>
              <w:t>(%)</w:t>
            </w:r>
          </w:p>
        </w:tc>
        <w:tc>
          <w:tcPr>
            <w:tcW w:w="960" w:type="dxa"/>
          </w:tcPr>
          <w:p w14:paraId="4F9697E9" w14:textId="77777777" w:rsidR="00000A27" w:rsidRDefault="00000A27" w:rsidP="00A07537">
            <w:pPr>
              <w:pStyle w:val="NormalIndent"/>
              <w:ind w:firstLine="0"/>
              <w:jc w:val="center"/>
              <w:rPr>
                <w:sz w:val="18"/>
                <w:szCs w:val="18"/>
              </w:rPr>
            </w:pPr>
            <w:r w:rsidRPr="00D73D6A">
              <w:rPr>
                <w:sz w:val="18"/>
                <w:szCs w:val="18"/>
              </w:rPr>
              <w:t>Mode 4</w:t>
            </w:r>
          </w:p>
          <w:p w14:paraId="5F4E991D" w14:textId="6D369435" w:rsidR="00000A27" w:rsidRPr="00D73D6A" w:rsidRDefault="00000A27" w:rsidP="00A07537">
            <w:pPr>
              <w:pStyle w:val="NormalIndent"/>
              <w:ind w:firstLine="0"/>
              <w:jc w:val="center"/>
              <w:rPr>
                <w:sz w:val="18"/>
                <w:szCs w:val="18"/>
              </w:rPr>
            </w:pPr>
            <w:r>
              <w:rPr>
                <w:sz w:val="18"/>
                <w:szCs w:val="18"/>
              </w:rPr>
              <w:t>(%)</w:t>
            </w:r>
          </w:p>
        </w:tc>
      </w:tr>
      <w:tr w:rsidR="00000A27" w14:paraId="5AD7188C" w14:textId="77777777" w:rsidTr="00A07537">
        <w:trPr>
          <w:jc w:val="center"/>
        </w:trPr>
        <w:tc>
          <w:tcPr>
            <w:tcW w:w="1089" w:type="dxa"/>
            <w:tcBorders>
              <w:bottom w:val="nil"/>
            </w:tcBorders>
          </w:tcPr>
          <w:p w14:paraId="02712888" w14:textId="77777777" w:rsidR="00000A27" w:rsidRPr="00D73D6A" w:rsidRDefault="00000A27" w:rsidP="00A07537">
            <w:pPr>
              <w:pStyle w:val="NormalIndent"/>
              <w:ind w:firstLine="0"/>
              <w:jc w:val="center"/>
              <w:rPr>
                <w:sz w:val="18"/>
                <w:szCs w:val="18"/>
              </w:rPr>
            </w:pPr>
            <w:r>
              <w:rPr>
                <w:sz w:val="18"/>
                <w:szCs w:val="18"/>
              </w:rPr>
              <w:t>L0</w:t>
            </w:r>
          </w:p>
        </w:tc>
        <w:tc>
          <w:tcPr>
            <w:tcW w:w="959" w:type="dxa"/>
            <w:tcBorders>
              <w:bottom w:val="nil"/>
            </w:tcBorders>
          </w:tcPr>
          <w:p w14:paraId="4A2C97C9" w14:textId="39F1919D" w:rsidR="00000A27" w:rsidRPr="00D73D6A" w:rsidRDefault="00CC5B78" w:rsidP="00A07537">
            <w:pPr>
              <w:pStyle w:val="NormalIndent"/>
              <w:ind w:firstLine="0"/>
              <w:jc w:val="center"/>
              <w:rPr>
                <w:sz w:val="18"/>
                <w:szCs w:val="18"/>
              </w:rPr>
            </w:pPr>
            <w:r>
              <w:rPr>
                <w:sz w:val="18"/>
                <w:szCs w:val="18"/>
              </w:rPr>
              <w:t>0.7</w:t>
            </w:r>
          </w:p>
        </w:tc>
        <w:tc>
          <w:tcPr>
            <w:tcW w:w="960" w:type="dxa"/>
            <w:tcBorders>
              <w:bottom w:val="nil"/>
            </w:tcBorders>
          </w:tcPr>
          <w:p w14:paraId="2BC7E492" w14:textId="49609C46" w:rsidR="00000A27" w:rsidRPr="00D73D6A" w:rsidRDefault="00CC5B78" w:rsidP="00A07537">
            <w:pPr>
              <w:pStyle w:val="NormalIndent"/>
              <w:ind w:firstLine="0"/>
              <w:jc w:val="center"/>
              <w:rPr>
                <w:sz w:val="18"/>
                <w:szCs w:val="18"/>
              </w:rPr>
            </w:pPr>
            <w:r>
              <w:rPr>
                <w:sz w:val="18"/>
                <w:szCs w:val="18"/>
              </w:rPr>
              <w:t>5.1</w:t>
            </w:r>
          </w:p>
        </w:tc>
        <w:tc>
          <w:tcPr>
            <w:tcW w:w="960" w:type="dxa"/>
            <w:tcBorders>
              <w:bottom w:val="nil"/>
            </w:tcBorders>
          </w:tcPr>
          <w:p w14:paraId="2E988AC2" w14:textId="6E8B76A6" w:rsidR="00000A27" w:rsidRPr="00D73D6A" w:rsidRDefault="00CC5B78" w:rsidP="00A07537">
            <w:pPr>
              <w:pStyle w:val="NormalIndent"/>
              <w:ind w:firstLine="0"/>
              <w:jc w:val="center"/>
              <w:rPr>
                <w:sz w:val="18"/>
                <w:szCs w:val="18"/>
              </w:rPr>
            </w:pPr>
            <w:r>
              <w:rPr>
                <w:sz w:val="18"/>
                <w:szCs w:val="18"/>
              </w:rPr>
              <w:t>1.1</w:t>
            </w:r>
          </w:p>
        </w:tc>
        <w:tc>
          <w:tcPr>
            <w:tcW w:w="960" w:type="dxa"/>
            <w:tcBorders>
              <w:bottom w:val="nil"/>
            </w:tcBorders>
          </w:tcPr>
          <w:p w14:paraId="2D100686" w14:textId="18D673E5" w:rsidR="00000A27" w:rsidRPr="00D73D6A" w:rsidRDefault="00CC5B78" w:rsidP="00A07537">
            <w:pPr>
              <w:pStyle w:val="NormalIndent"/>
              <w:ind w:firstLine="0"/>
              <w:jc w:val="center"/>
              <w:rPr>
                <w:sz w:val="18"/>
                <w:szCs w:val="18"/>
              </w:rPr>
            </w:pPr>
            <w:r>
              <w:rPr>
                <w:sz w:val="18"/>
                <w:szCs w:val="18"/>
              </w:rPr>
              <w:t>0.7</w:t>
            </w:r>
          </w:p>
        </w:tc>
      </w:tr>
      <w:tr w:rsidR="00000A27" w14:paraId="23CE190D" w14:textId="77777777" w:rsidTr="00A07537">
        <w:trPr>
          <w:jc w:val="center"/>
        </w:trPr>
        <w:tc>
          <w:tcPr>
            <w:tcW w:w="1089" w:type="dxa"/>
            <w:tcBorders>
              <w:top w:val="nil"/>
              <w:bottom w:val="nil"/>
            </w:tcBorders>
          </w:tcPr>
          <w:p w14:paraId="08D592D9" w14:textId="77777777" w:rsidR="00000A27" w:rsidRPr="00D73D6A" w:rsidRDefault="00000A27" w:rsidP="00A07537">
            <w:pPr>
              <w:pStyle w:val="NormalIndent"/>
              <w:ind w:firstLine="0"/>
              <w:jc w:val="center"/>
              <w:rPr>
                <w:sz w:val="18"/>
                <w:szCs w:val="18"/>
              </w:rPr>
            </w:pPr>
            <w:r>
              <w:rPr>
                <w:sz w:val="18"/>
                <w:szCs w:val="18"/>
              </w:rPr>
              <w:t>L1</w:t>
            </w:r>
          </w:p>
        </w:tc>
        <w:tc>
          <w:tcPr>
            <w:tcW w:w="959" w:type="dxa"/>
            <w:tcBorders>
              <w:top w:val="nil"/>
              <w:bottom w:val="nil"/>
            </w:tcBorders>
          </w:tcPr>
          <w:p w14:paraId="046F3619" w14:textId="77A4AD03" w:rsidR="00000A27" w:rsidRPr="00D73D6A" w:rsidRDefault="00CC5B78" w:rsidP="00A07537">
            <w:pPr>
              <w:pStyle w:val="NormalIndent"/>
              <w:ind w:firstLine="0"/>
              <w:jc w:val="center"/>
              <w:rPr>
                <w:sz w:val="18"/>
                <w:szCs w:val="18"/>
              </w:rPr>
            </w:pPr>
            <w:r>
              <w:rPr>
                <w:sz w:val="18"/>
                <w:szCs w:val="18"/>
              </w:rPr>
              <w:t>1.2</w:t>
            </w:r>
          </w:p>
        </w:tc>
        <w:tc>
          <w:tcPr>
            <w:tcW w:w="960" w:type="dxa"/>
            <w:tcBorders>
              <w:top w:val="nil"/>
              <w:bottom w:val="nil"/>
            </w:tcBorders>
          </w:tcPr>
          <w:p w14:paraId="397B1774" w14:textId="7C4F7485" w:rsidR="00000A27" w:rsidRPr="00D73D6A" w:rsidRDefault="00CC5B78" w:rsidP="00A07537">
            <w:pPr>
              <w:pStyle w:val="NormalIndent"/>
              <w:ind w:firstLine="0"/>
              <w:jc w:val="center"/>
              <w:rPr>
                <w:sz w:val="18"/>
                <w:szCs w:val="18"/>
              </w:rPr>
            </w:pPr>
            <w:r>
              <w:rPr>
                <w:sz w:val="18"/>
                <w:szCs w:val="18"/>
              </w:rPr>
              <w:t>2.2</w:t>
            </w:r>
          </w:p>
        </w:tc>
        <w:tc>
          <w:tcPr>
            <w:tcW w:w="960" w:type="dxa"/>
            <w:tcBorders>
              <w:top w:val="nil"/>
              <w:bottom w:val="nil"/>
            </w:tcBorders>
          </w:tcPr>
          <w:p w14:paraId="423F83B9" w14:textId="79BFFBF3" w:rsidR="00000A27" w:rsidRPr="00D73D6A" w:rsidRDefault="00CC5B78" w:rsidP="00A07537">
            <w:pPr>
              <w:pStyle w:val="NormalIndent"/>
              <w:ind w:firstLine="0"/>
              <w:jc w:val="center"/>
              <w:rPr>
                <w:sz w:val="18"/>
                <w:szCs w:val="18"/>
              </w:rPr>
            </w:pPr>
            <w:r>
              <w:rPr>
                <w:sz w:val="18"/>
                <w:szCs w:val="18"/>
              </w:rPr>
              <w:t>2.0</w:t>
            </w:r>
          </w:p>
        </w:tc>
        <w:tc>
          <w:tcPr>
            <w:tcW w:w="960" w:type="dxa"/>
            <w:tcBorders>
              <w:top w:val="nil"/>
              <w:bottom w:val="nil"/>
            </w:tcBorders>
          </w:tcPr>
          <w:p w14:paraId="19AD2E18" w14:textId="1ADB0330" w:rsidR="00000A27" w:rsidRPr="00D73D6A" w:rsidRDefault="00CC5B78" w:rsidP="00A07537">
            <w:pPr>
              <w:pStyle w:val="NormalIndent"/>
              <w:ind w:firstLine="0"/>
              <w:jc w:val="center"/>
              <w:rPr>
                <w:sz w:val="18"/>
                <w:szCs w:val="18"/>
              </w:rPr>
            </w:pPr>
            <w:r>
              <w:rPr>
                <w:sz w:val="18"/>
                <w:szCs w:val="18"/>
              </w:rPr>
              <w:t>0.9</w:t>
            </w:r>
          </w:p>
        </w:tc>
      </w:tr>
      <w:tr w:rsidR="00000A27" w14:paraId="2C6CCE3D" w14:textId="77777777" w:rsidTr="00A07537">
        <w:trPr>
          <w:jc w:val="center"/>
        </w:trPr>
        <w:tc>
          <w:tcPr>
            <w:tcW w:w="1089" w:type="dxa"/>
            <w:tcBorders>
              <w:top w:val="nil"/>
              <w:bottom w:val="nil"/>
            </w:tcBorders>
          </w:tcPr>
          <w:p w14:paraId="34A3C264" w14:textId="77777777" w:rsidR="00000A27" w:rsidRPr="00D73D6A" w:rsidRDefault="00000A27" w:rsidP="00A07537">
            <w:pPr>
              <w:pStyle w:val="NormalIndent"/>
              <w:ind w:firstLine="0"/>
              <w:jc w:val="center"/>
              <w:rPr>
                <w:sz w:val="18"/>
                <w:szCs w:val="18"/>
              </w:rPr>
            </w:pPr>
            <w:r>
              <w:rPr>
                <w:sz w:val="18"/>
                <w:szCs w:val="18"/>
              </w:rPr>
              <w:t>L2</w:t>
            </w:r>
          </w:p>
        </w:tc>
        <w:tc>
          <w:tcPr>
            <w:tcW w:w="959" w:type="dxa"/>
            <w:tcBorders>
              <w:top w:val="nil"/>
              <w:bottom w:val="nil"/>
            </w:tcBorders>
          </w:tcPr>
          <w:p w14:paraId="096558CA" w14:textId="2C53F1F5" w:rsidR="00000A27" w:rsidRPr="00D73D6A" w:rsidRDefault="00CC5B78" w:rsidP="00A07537">
            <w:pPr>
              <w:pStyle w:val="NormalIndent"/>
              <w:ind w:firstLine="0"/>
              <w:jc w:val="center"/>
              <w:rPr>
                <w:sz w:val="18"/>
                <w:szCs w:val="18"/>
              </w:rPr>
            </w:pPr>
            <w:r>
              <w:rPr>
                <w:sz w:val="18"/>
                <w:szCs w:val="18"/>
              </w:rPr>
              <w:t>2.6</w:t>
            </w:r>
          </w:p>
        </w:tc>
        <w:tc>
          <w:tcPr>
            <w:tcW w:w="960" w:type="dxa"/>
            <w:tcBorders>
              <w:top w:val="nil"/>
              <w:bottom w:val="nil"/>
            </w:tcBorders>
          </w:tcPr>
          <w:p w14:paraId="100BE46C" w14:textId="4D41A207" w:rsidR="00000A27" w:rsidRPr="00D73D6A" w:rsidRDefault="00CC5B78" w:rsidP="00A07537">
            <w:pPr>
              <w:pStyle w:val="NormalIndent"/>
              <w:ind w:firstLine="0"/>
              <w:jc w:val="center"/>
              <w:rPr>
                <w:sz w:val="18"/>
                <w:szCs w:val="18"/>
              </w:rPr>
            </w:pPr>
            <w:r>
              <w:rPr>
                <w:sz w:val="18"/>
                <w:szCs w:val="18"/>
              </w:rPr>
              <w:t>2.1</w:t>
            </w:r>
          </w:p>
        </w:tc>
        <w:tc>
          <w:tcPr>
            <w:tcW w:w="960" w:type="dxa"/>
            <w:tcBorders>
              <w:top w:val="nil"/>
              <w:bottom w:val="nil"/>
            </w:tcBorders>
          </w:tcPr>
          <w:p w14:paraId="3346CF10" w14:textId="6EBEF17A" w:rsidR="00000A27" w:rsidRPr="00D73D6A" w:rsidRDefault="00CC5B78" w:rsidP="00A07537">
            <w:pPr>
              <w:pStyle w:val="NormalIndent"/>
              <w:ind w:firstLine="0"/>
              <w:jc w:val="center"/>
              <w:rPr>
                <w:sz w:val="18"/>
                <w:szCs w:val="18"/>
              </w:rPr>
            </w:pPr>
            <w:r>
              <w:rPr>
                <w:sz w:val="18"/>
                <w:szCs w:val="18"/>
              </w:rPr>
              <w:t>3.7</w:t>
            </w:r>
          </w:p>
        </w:tc>
        <w:tc>
          <w:tcPr>
            <w:tcW w:w="960" w:type="dxa"/>
            <w:tcBorders>
              <w:top w:val="nil"/>
              <w:bottom w:val="nil"/>
            </w:tcBorders>
          </w:tcPr>
          <w:p w14:paraId="3E826BC2" w14:textId="75837A10" w:rsidR="00000A27" w:rsidRPr="00D73D6A" w:rsidRDefault="00CC5B78" w:rsidP="00A07537">
            <w:pPr>
              <w:pStyle w:val="NormalIndent"/>
              <w:ind w:firstLine="0"/>
              <w:jc w:val="center"/>
              <w:rPr>
                <w:sz w:val="18"/>
                <w:szCs w:val="18"/>
              </w:rPr>
            </w:pPr>
            <w:r>
              <w:rPr>
                <w:sz w:val="18"/>
                <w:szCs w:val="18"/>
              </w:rPr>
              <w:t>1.5</w:t>
            </w:r>
          </w:p>
        </w:tc>
      </w:tr>
      <w:tr w:rsidR="00000A27" w14:paraId="54E2F92E" w14:textId="77777777" w:rsidTr="00A07537">
        <w:trPr>
          <w:jc w:val="center"/>
        </w:trPr>
        <w:tc>
          <w:tcPr>
            <w:tcW w:w="1089" w:type="dxa"/>
            <w:tcBorders>
              <w:top w:val="nil"/>
              <w:bottom w:val="nil"/>
            </w:tcBorders>
          </w:tcPr>
          <w:p w14:paraId="6530CF0D" w14:textId="77777777" w:rsidR="00000A27" w:rsidRPr="00D73D6A" w:rsidRDefault="00000A27" w:rsidP="00A07537">
            <w:pPr>
              <w:pStyle w:val="NormalIndent"/>
              <w:ind w:firstLine="0"/>
              <w:jc w:val="center"/>
              <w:rPr>
                <w:sz w:val="18"/>
                <w:szCs w:val="18"/>
              </w:rPr>
            </w:pPr>
            <w:r>
              <w:rPr>
                <w:sz w:val="18"/>
                <w:szCs w:val="18"/>
              </w:rPr>
              <w:t>L3</w:t>
            </w:r>
          </w:p>
        </w:tc>
        <w:tc>
          <w:tcPr>
            <w:tcW w:w="959" w:type="dxa"/>
            <w:tcBorders>
              <w:top w:val="nil"/>
              <w:bottom w:val="nil"/>
            </w:tcBorders>
          </w:tcPr>
          <w:p w14:paraId="1C841E36" w14:textId="1D8F7C7B" w:rsidR="00000A27" w:rsidRPr="00D73D6A" w:rsidRDefault="00CC5B78" w:rsidP="00A07537">
            <w:pPr>
              <w:pStyle w:val="NormalIndent"/>
              <w:ind w:firstLine="0"/>
              <w:jc w:val="center"/>
              <w:rPr>
                <w:sz w:val="18"/>
                <w:szCs w:val="18"/>
              </w:rPr>
            </w:pPr>
            <w:r>
              <w:rPr>
                <w:sz w:val="18"/>
                <w:szCs w:val="18"/>
              </w:rPr>
              <w:t>8.6</w:t>
            </w:r>
          </w:p>
        </w:tc>
        <w:tc>
          <w:tcPr>
            <w:tcW w:w="960" w:type="dxa"/>
            <w:tcBorders>
              <w:top w:val="nil"/>
              <w:bottom w:val="nil"/>
            </w:tcBorders>
          </w:tcPr>
          <w:p w14:paraId="1387B418" w14:textId="4EC4F99C" w:rsidR="00000A27" w:rsidRPr="00D73D6A" w:rsidRDefault="00CC5B78" w:rsidP="00A07537">
            <w:pPr>
              <w:pStyle w:val="NormalIndent"/>
              <w:ind w:firstLine="0"/>
              <w:jc w:val="center"/>
              <w:rPr>
                <w:sz w:val="18"/>
                <w:szCs w:val="18"/>
              </w:rPr>
            </w:pPr>
            <w:r>
              <w:rPr>
                <w:sz w:val="18"/>
                <w:szCs w:val="18"/>
              </w:rPr>
              <w:t>3.7</w:t>
            </w:r>
          </w:p>
        </w:tc>
        <w:tc>
          <w:tcPr>
            <w:tcW w:w="960" w:type="dxa"/>
            <w:tcBorders>
              <w:top w:val="nil"/>
              <w:bottom w:val="nil"/>
            </w:tcBorders>
          </w:tcPr>
          <w:p w14:paraId="5814B237" w14:textId="308B43DD" w:rsidR="00000A27" w:rsidRPr="00D73D6A" w:rsidRDefault="00CC5B78" w:rsidP="00A07537">
            <w:pPr>
              <w:pStyle w:val="NormalIndent"/>
              <w:ind w:firstLine="0"/>
              <w:jc w:val="center"/>
              <w:rPr>
                <w:sz w:val="18"/>
                <w:szCs w:val="18"/>
              </w:rPr>
            </w:pPr>
            <w:r>
              <w:rPr>
                <w:sz w:val="18"/>
                <w:szCs w:val="18"/>
              </w:rPr>
              <w:t>2.5</w:t>
            </w:r>
          </w:p>
        </w:tc>
        <w:tc>
          <w:tcPr>
            <w:tcW w:w="960" w:type="dxa"/>
            <w:tcBorders>
              <w:top w:val="nil"/>
              <w:bottom w:val="nil"/>
            </w:tcBorders>
          </w:tcPr>
          <w:p w14:paraId="2D05DC58" w14:textId="742E1EBA" w:rsidR="00000A27" w:rsidRPr="00D73D6A" w:rsidRDefault="00CC5B78" w:rsidP="00A07537">
            <w:pPr>
              <w:pStyle w:val="NormalIndent"/>
              <w:ind w:firstLine="0"/>
              <w:jc w:val="center"/>
              <w:rPr>
                <w:sz w:val="18"/>
                <w:szCs w:val="18"/>
              </w:rPr>
            </w:pPr>
            <w:r>
              <w:rPr>
                <w:sz w:val="18"/>
                <w:szCs w:val="18"/>
              </w:rPr>
              <w:t>2</w:t>
            </w:r>
            <w:r w:rsidR="00E43D4D">
              <w:rPr>
                <w:sz w:val="18"/>
                <w:szCs w:val="18"/>
              </w:rPr>
              <w:t>.0</w:t>
            </w:r>
          </w:p>
        </w:tc>
      </w:tr>
      <w:tr w:rsidR="00000A27" w14:paraId="28E6007D" w14:textId="77777777" w:rsidTr="00A07537">
        <w:trPr>
          <w:jc w:val="center"/>
        </w:trPr>
        <w:tc>
          <w:tcPr>
            <w:tcW w:w="1089" w:type="dxa"/>
            <w:tcBorders>
              <w:top w:val="nil"/>
              <w:bottom w:val="nil"/>
            </w:tcBorders>
          </w:tcPr>
          <w:p w14:paraId="227E320E" w14:textId="77777777" w:rsidR="00000A27" w:rsidRPr="00D73D6A" w:rsidRDefault="00000A27" w:rsidP="00A07537">
            <w:pPr>
              <w:pStyle w:val="NormalIndent"/>
              <w:ind w:firstLine="0"/>
              <w:jc w:val="center"/>
              <w:rPr>
                <w:sz w:val="18"/>
                <w:szCs w:val="18"/>
              </w:rPr>
            </w:pPr>
            <w:r>
              <w:rPr>
                <w:sz w:val="18"/>
                <w:szCs w:val="18"/>
              </w:rPr>
              <w:t>L4</w:t>
            </w:r>
          </w:p>
        </w:tc>
        <w:tc>
          <w:tcPr>
            <w:tcW w:w="959" w:type="dxa"/>
            <w:tcBorders>
              <w:top w:val="nil"/>
              <w:bottom w:val="nil"/>
            </w:tcBorders>
          </w:tcPr>
          <w:p w14:paraId="5E52FC7B" w14:textId="69111E01" w:rsidR="00000A27" w:rsidRPr="00D73D6A" w:rsidRDefault="00CC5B78" w:rsidP="00A07537">
            <w:pPr>
              <w:pStyle w:val="NormalIndent"/>
              <w:ind w:firstLine="0"/>
              <w:jc w:val="center"/>
              <w:rPr>
                <w:sz w:val="18"/>
                <w:szCs w:val="18"/>
              </w:rPr>
            </w:pPr>
            <w:r>
              <w:rPr>
                <w:sz w:val="18"/>
                <w:szCs w:val="18"/>
              </w:rPr>
              <w:t>3.3</w:t>
            </w:r>
          </w:p>
        </w:tc>
        <w:tc>
          <w:tcPr>
            <w:tcW w:w="960" w:type="dxa"/>
            <w:tcBorders>
              <w:top w:val="nil"/>
              <w:bottom w:val="nil"/>
            </w:tcBorders>
          </w:tcPr>
          <w:p w14:paraId="30ACD9C5" w14:textId="0F51338B" w:rsidR="00000A27" w:rsidRPr="00D73D6A" w:rsidRDefault="00CC5B78" w:rsidP="00A07537">
            <w:pPr>
              <w:pStyle w:val="NormalIndent"/>
              <w:ind w:firstLine="0"/>
              <w:jc w:val="center"/>
              <w:rPr>
                <w:sz w:val="18"/>
                <w:szCs w:val="18"/>
              </w:rPr>
            </w:pPr>
            <w:r>
              <w:rPr>
                <w:sz w:val="18"/>
                <w:szCs w:val="18"/>
              </w:rPr>
              <w:t>2.7</w:t>
            </w:r>
          </w:p>
        </w:tc>
        <w:tc>
          <w:tcPr>
            <w:tcW w:w="960" w:type="dxa"/>
            <w:tcBorders>
              <w:top w:val="nil"/>
              <w:bottom w:val="nil"/>
            </w:tcBorders>
          </w:tcPr>
          <w:p w14:paraId="722B214C" w14:textId="13DCA83F" w:rsidR="00000A27" w:rsidRPr="00D73D6A" w:rsidRDefault="00CC5B78" w:rsidP="00A07537">
            <w:pPr>
              <w:pStyle w:val="NormalIndent"/>
              <w:ind w:firstLine="0"/>
              <w:jc w:val="center"/>
              <w:rPr>
                <w:sz w:val="18"/>
                <w:szCs w:val="18"/>
              </w:rPr>
            </w:pPr>
            <w:r>
              <w:rPr>
                <w:sz w:val="18"/>
                <w:szCs w:val="18"/>
              </w:rPr>
              <w:t>2.5</w:t>
            </w:r>
          </w:p>
        </w:tc>
        <w:tc>
          <w:tcPr>
            <w:tcW w:w="960" w:type="dxa"/>
            <w:tcBorders>
              <w:top w:val="nil"/>
              <w:bottom w:val="nil"/>
            </w:tcBorders>
          </w:tcPr>
          <w:p w14:paraId="7BA94C6E" w14:textId="034DBDA0" w:rsidR="00000A27" w:rsidRPr="00D73D6A" w:rsidRDefault="00CC5B78" w:rsidP="00A07537">
            <w:pPr>
              <w:pStyle w:val="NormalIndent"/>
              <w:ind w:firstLine="0"/>
              <w:jc w:val="center"/>
              <w:rPr>
                <w:sz w:val="18"/>
                <w:szCs w:val="18"/>
              </w:rPr>
            </w:pPr>
            <w:r>
              <w:rPr>
                <w:sz w:val="18"/>
                <w:szCs w:val="18"/>
              </w:rPr>
              <w:t>4.2</w:t>
            </w:r>
          </w:p>
        </w:tc>
      </w:tr>
      <w:tr w:rsidR="00000A27" w14:paraId="7E889684" w14:textId="77777777" w:rsidTr="00A07537">
        <w:trPr>
          <w:jc w:val="center"/>
        </w:trPr>
        <w:tc>
          <w:tcPr>
            <w:tcW w:w="1089" w:type="dxa"/>
            <w:tcBorders>
              <w:top w:val="nil"/>
              <w:bottom w:val="nil"/>
            </w:tcBorders>
          </w:tcPr>
          <w:p w14:paraId="1AAD7DE0" w14:textId="77777777" w:rsidR="00000A27" w:rsidRPr="00D73D6A" w:rsidRDefault="00000A27" w:rsidP="00A07537">
            <w:pPr>
              <w:pStyle w:val="NormalIndent"/>
              <w:ind w:firstLine="0"/>
              <w:jc w:val="center"/>
              <w:rPr>
                <w:sz w:val="18"/>
                <w:szCs w:val="18"/>
              </w:rPr>
            </w:pPr>
            <w:r>
              <w:rPr>
                <w:sz w:val="18"/>
                <w:szCs w:val="18"/>
              </w:rPr>
              <w:t>L5</w:t>
            </w:r>
          </w:p>
        </w:tc>
        <w:tc>
          <w:tcPr>
            <w:tcW w:w="959" w:type="dxa"/>
            <w:tcBorders>
              <w:top w:val="nil"/>
              <w:bottom w:val="nil"/>
            </w:tcBorders>
          </w:tcPr>
          <w:p w14:paraId="0CC2B246" w14:textId="5FA5D85A" w:rsidR="00000A27" w:rsidRPr="00D73D6A" w:rsidRDefault="00CC5B78" w:rsidP="00A07537">
            <w:pPr>
              <w:pStyle w:val="NormalIndent"/>
              <w:ind w:firstLine="0"/>
              <w:jc w:val="center"/>
              <w:rPr>
                <w:sz w:val="18"/>
                <w:szCs w:val="18"/>
              </w:rPr>
            </w:pPr>
            <w:r>
              <w:rPr>
                <w:sz w:val="18"/>
                <w:szCs w:val="18"/>
              </w:rPr>
              <w:t>2.9</w:t>
            </w:r>
          </w:p>
        </w:tc>
        <w:tc>
          <w:tcPr>
            <w:tcW w:w="960" w:type="dxa"/>
            <w:tcBorders>
              <w:top w:val="nil"/>
              <w:bottom w:val="nil"/>
            </w:tcBorders>
          </w:tcPr>
          <w:p w14:paraId="243DEE3D" w14:textId="445526D6" w:rsidR="00000A27" w:rsidRPr="00D73D6A" w:rsidRDefault="00CC5B78" w:rsidP="00A07537">
            <w:pPr>
              <w:pStyle w:val="NormalIndent"/>
              <w:ind w:firstLine="0"/>
              <w:jc w:val="center"/>
              <w:rPr>
                <w:sz w:val="18"/>
                <w:szCs w:val="18"/>
              </w:rPr>
            </w:pPr>
            <w:r>
              <w:rPr>
                <w:sz w:val="18"/>
                <w:szCs w:val="18"/>
              </w:rPr>
              <w:t>2.6</w:t>
            </w:r>
          </w:p>
        </w:tc>
        <w:tc>
          <w:tcPr>
            <w:tcW w:w="960" w:type="dxa"/>
            <w:tcBorders>
              <w:top w:val="nil"/>
              <w:bottom w:val="nil"/>
            </w:tcBorders>
          </w:tcPr>
          <w:p w14:paraId="76E96696" w14:textId="5EE37969" w:rsidR="00000A27" w:rsidRPr="00D73D6A" w:rsidRDefault="00CC5B78" w:rsidP="00A07537">
            <w:pPr>
              <w:pStyle w:val="NormalIndent"/>
              <w:ind w:firstLine="0"/>
              <w:jc w:val="center"/>
              <w:rPr>
                <w:sz w:val="18"/>
                <w:szCs w:val="18"/>
              </w:rPr>
            </w:pPr>
            <w:r>
              <w:rPr>
                <w:sz w:val="18"/>
                <w:szCs w:val="18"/>
              </w:rPr>
              <w:t>2.5</w:t>
            </w:r>
          </w:p>
        </w:tc>
        <w:tc>
          <w:tcPr>
            <w:tcW w:w="960" w:type="dxa"/>
            <w:tcBorders>
              <w:top w:val="nil"/>
              <w:bottom w:val="nil"/>
            </w:tcBorders>
          </w:tcPr>
          <w:p w14:paraId="73116CD2" w14:textId="29B07B36" w:rsidR="00000A27" w:rsidRPr="00D73D6A" w:rsidRDefault="00CC5B78" w:rsidP="00A07537">
            <w:pPr>
              <w:pStyle w:val="NormalIndent"/>
              <w:ind w:firstLine="0"/>
              <w:jc w:val="center"/>
              <w:rPr>
                <w:sz w:val="18"/>
                <w:szCs w:val="18"/>
              </w:rPr>
            </w:pPr>
            <w:r>
              <w:rPr>
                <w:sz w:val="18"/>
                <w:szCs w:val="18"/>
              </w:rPr>
              <w:t>2.4</w:t>
            </w:r>
          </w:p>
        </w:tc>
      </w:tr>
      <w:tr w:rsidR="00000A27" w14:paraId="2270B8D4" w14:textId="77777777" w:rsidTr="00A07537">
        <w:trPr>
          <w:jc w:val="center"/>
        </w:trPr>
        <w:tc>
          <w:tcPr>
            <w:tcW w:w="1089" w:type="dxa"/>
            <w:tcBorders>
              <w:top w:val="nil"/>
            </w:tcBorders>
          </w:tcPr>
          <w:p w14:paraId="59034B40" w14:textId="77777777" w:rsidR="00000A27" w:rsidRPr="00D73D6A" w:rsidRDefault="00000A27" w:rsidP="00A07537">
            <w:pPr>
              <w:pStyle w:val="NormalIndent"/>
              <w:ind w:firstLine="0"/>
              <w:jc w:val="center"/>
              <w:rPr>
                <w:sz w:val="18"/>
                <w:szCs w:val="18"/>
              </w:rPr>
            </w:pPr>
            <w:r>
              <w:rPr>
                <w:sz w:val="18"/>
                <w:szCs w:val="18"/>
              </w:rPr>
              <w:t>L6</w:t>
            </w:r>
          </w:p>
        </w:tc>
        <w:tc>
          <w:tcPr>
            <w:tcW w:w="959" w:type="dxa"/>
            <w:tcBorders>
              <w:top w:val="nil"/>
            </w:tcBorders>
          </w:tcPr>
          <w:p w14:paraId="6E6AB57B" w14:textId="563A421B" w:rsidR="00000A27" w:rsidRPr="00D73D6A" w:rsidRDefault="00E43D4D" w:rsidP="00A07537">
            <w:pPr>
              <w:pStyle w:val="NormalIndent"/>
              <w:ind w:firstLine="0"/>
              <w:jc w:val="center"/>
              <w:rPr>
                <w:sz w:val="18"/>
                <w:szCs w:val="18"/>
              </w:rPr>
            </w:pPr>
            <w:r>
              <w:rPr>
                <w:sz w:val="18"/>
                <w:szCs w:val="18"/>
              </w:rPr>
              <w:t>1.1</w:t>
            </w:r>
          </w:p>
        </w:tc>
        <w:tc>
          <w:tcPr>
            <w:tcW w:w="960" w:type="dxa"/>
            <w:tcBorders>
              <w:top w:val="nil"/>
            </w:tcBorders>
          </w:tcPr>
          <w:p w14:paraId="0EC12AB8" w14:textId="52B91272" w:rsidR="00000A27" w:rsidRPr="00D73D6A" w:rsidRDefault="00E43D4D" w:rsidP="00A07537">
            <w:pPr>
              <w:pStyle w:val="NormalIndent"/>
              <w:ind w:firstLine="0"/>
              <w:jc w:val="center"/>
              <w:rPr>
                <w:sz w:val="18"/>
                <w:szCs w:val="18"/>
              </w:rPr>
            </w:pPr>
            <w:r>
              <w:rPr>
                <w:sz w:val="18"/>
                <w:szCs w:val="18"/>
              </w:rPr>
              <w:t>4.9</w:t>
            </w:r>
          </w:p>
        </w:tc>
        <w:tc>
          <w:tcPr>
            <w:tcW w:w="960" w:type="dxa"/>
            <w:tcBorders>
              <w:top w:val="nil"/>
            </w:tcBorders>
          </w:tcPr>
          <w:p w14:paraId="23909236" w14:textId="3127780B" w:rsidR="00000A27" w:rsidRPr="00D73D6A" w:rsidRDefault="00E43D4D" w:rsidP="00A07537">
            <w:pPr>
              <w:pStyle w:val="NormalIndent"/>
              <w:ind w:firstLine="0"/>
              <w:jc w:val="center"/>
              <w:rPr>
                <w:sz w:val="18"/>
                <w:szCs w:val="18"/>
              </w:rPr>
            </w:pPr>
            <w:r>
              <w:rPr>
                <w:sz w:val="18"/>
                <w:szCs w:val="18"/>
              </w:rPr>
              <w:t>2.3</w:t>
            </w:r>
          </w:p>
        </w:tc>
        <w:tc>
          <w:tcPr>
            <w:tcW w:w="960" w:type="dxa"/>
            <w:tcBorders>
              <w:top w:val="nil"/>
            </w:tcBorders>
          </w:tcPr>
          <w:p w14:paraId="7C45F263" w14:textId="5DD1A15C" w:rsidR="00000A27" w:rsidRPr="00D73D6A" w:rsidRDefault="00E43D4D" w:rsidP="00A07537">
            <w:pPr>
              <w:pStyle w:val="NormalIndent"/>
              <w:ind w:firstLine="0"/>
              <w:jc w:val="center"/>
              <w:rPr>
                <w:sz w:val="18"/>
                <w:szCs w:val="18"/>
              </w:rPr>
            </w:pPr>
            <w:r>
              <w:rPr>
                <w:sz w:val="18"/>
                <w:szCs w:val="18"/>
              </w:rPr>
              <w:t>1.9</w:t>
            </w:r>
          </w:p>
        </w:tc>
      </w:tr>
    </w:tbl>
    <w:p w14:paraId="1BA4BD8D" w14:textId="77777777" w:rsidR="00000A27" w:rsidRPr="00000A27" w:rsidRDefault="00000A27" w:rsidP="00000A27">
      <w:pPr>
        <w:pStyle w:val="NormalIndent"/>
      </w:pPr>
    </w:p>
    <w:p w14:paraId="5054B893" w14:textId="1AC1AB5D" w:rsidR="00B0624C" w:rsidRDefault="00B0624C" w:rsidP="00B0624C">
      <w:pPr>
        <w:pStyle w:val="Heading2"/>
      </w:pPr>
      <w:r>
        <w:t xml:space="preserve">Stabilization Diagram </w:t>
      </w:r>
    </w:p>
    <w:p w14:paraId="5967CFB9" w14:textId="3270A4C0" w:rsidR="00B0624C" w:rsidRDefault="00B0624C" w:rsidP="004F2CDC">
      <w:pPr>
        <w:pStyle w:val="NormalIndent"/>
        <w:ind w:firstLine="0"/>
      </w:pPr>
      <w:r>
        <w:t>The extracted modal parameters are usually verified by employing a stabilization diagram. The S</w:t>
      </w:r>
      <w:r w:rsidRPr="001A0EE7">
        <w:rPr>
          <w:rFonts w:eastAsia="SimSun"/>
          <w:lang w:eastAsia="en-US"/>
        </w:rPr>
        <w:t>tabili</w:t>
      </w:r>
      <w:r>
        <w:rPr>
          <w:rFonts w:eastAsia="SimSun"/>
          <w:lang w:eastAsia="en-US"/>
        </w:rPr>
        <w:t>zation</w:t>
      </w:r>
      <w:r w:rsidRPr="001A0EE7">
        <w:rPr>
          <w:rFonts w:eastAsia="SimSun"/>
          <w:lang w:eastAsia="en-US"/>
        </w:rPr>
        <w:t xml:space="preserve"> diagram is </w:t>
      </w:r>
      <w:r>
        <w:rPr>
          <w:rFonts w:eastAsia="SimSun"/>
          <w:lang w:eastAsia="en-US"/>
        </w:rPr>
        <w:t xml:space="preserve">generally </w:t>
      </w:r>
      <w:r w:rsidRPr="001A0EE7">
        <w:rPr>
          <w:rFonts w:eastAsia="SimSun"/>
          <w:lang w:eastAsia="en-US"/>
        </w:rPr>
        <w:t>a plot of frequencies</w:t>
      </w:r>
      <w:r>
        <w:rPr>
          <w:rFonts w:eastAsia="SimSun"/>
          <w:lang w:eastAsia="en-US"/>
        </w:rPr>
        <w:t xml:space="preserve"> </w:t>
      </w:r>
      <w:r w:rsidRPr="001A0EE7">
        <w:rPr>
          <w:rFonts w:eastAsia="SimSun"/>
          <w:lang w:eastAsia="en-US"/>
        </w:rPr>
        <w:t>for different</w:t>
      </w:r>
      <w:r>
        <w:rPr>
          <w:rFonts w:eastAsia="SimSun"/>
          <w:lang w:eastAsia="en-US"/>
        </w:rPr>
        <w:t xml:space="preserve"> </w:t>
      </w:r>
      <w:r w:rsidRPr="001A0EE7">
        <w:rPr>
          <w:rFonts w:eastAsia="SimSun"/>
          <w:lang w:eastAsia="en-US"/>
        </w:rPr>
        <w:t>curve</w:t>
      </w:r>
      <w:r>
        <w:rPr>
          <w:rFonts w:eastAsia="SimSun"/>
          <w:lang w:eastAsia="en-US"/>
        </w:rPr>
        <w:t>-</w:t>
      </w:r>
      <w:r w:rsidRPr="001A0EE7">
        <w:rPr>
          <w:rFonts w:eastAsia="SimSun"/>
          <w:lang w:eastAsia="en-US"/>
        </w:rPr>
        <w:t xml:space="preserve">fitting model sizes. </w:t>
      </w:r>
      <w:r>
        <w:rPr>
          <w:rFonts w:eastAsia="SimSun"/>
          <w:lang w:eastAsia="en-US"/>
        </w:rPr>
        <w:t xml:space="preserve">It can be used to determine the </w:t>
      </w:r>
      <w:r w:rsidR="00130FFD">
        <w:rPr>
          <w:rFonts w:eastAsia="SimSun"/>
          <w:lang w:eastAsia="en-US"/>
        </w:rPr>
        <w:t>fundamental</w:t>
      </w:r>
      <w:r>
        <w:rPr>
          <w:rFonts w:eastAsia="SimSun"/>
          <w:lang w:eastAsia="en-US"/>
        </w:rPr>
        <w:t xml:space="preserve"> modes in a frequency band and confirm the frequency estimations. Figure</w:t>
      </w:r>
      <w:r w:rsidR="004F2CDC">
        <w:rPr>
          <w:rFonts w:eastAsia="SimSun"/>
          <w:lang w:eastAsia="en-US"/>
        </w:rPr>
        <w:t xml:space="preserve"> 5 </w:t>
      </w:r>
      <w:r>
        <w:rPr>
          <w:rFonts w:eastAsia="SimSun"/>
          <w:lang w:eastAsia="en-US"/>
        </w:rPr>
        <w:t>show</w:t>
      </w:r>
      <w:r w:rsidR="004F2CDC">
        <w:rPr>
          <w:rFonts w:eastAsia="SimSun"/>
          <w:lang w:eastAsia="en-US"/>
        </w:rPr>
        <w:t>s</w:t>
      </w:r>
      <w:r>
        <w:rPr>
          <w:rFonts w:eastAsia="SimSun"/>
          <w:lang w:eastAsia="en-US"/>
        </w:rPr>
        <w:t xml:space="preserve"> the stabilization diagram using EMA methods for B1 after loading stage</w:t>
      </w:r>
      <w:r w:rsidR="00E43D4D">
        <w:rPr>
          <w:rFonts w:eastAsia="SimSun"/>
          <w:lang w:eastAsia="en-US"/>
        </w:rPr>
        <w:t>s</w:t>
      </w:r>
      <w:r>
        <w:rPr>
          <w:rFonts w:eastAsia="SimSun"/>
          <w:lang w:eastAsia="en-US"/>
        </w:rPr>
        <w:t xml:space="preserve"> </w:t>
      </w:r>
      <w:r w:rsidR="00E43D4D">
        <w:rPr>
          <w:rFonts w:eastAsia="SimSun"/>
          <w:lang w:eastAsia="en-US"/>
        </w:rPr>
        <w:t>L6</w:t>
      </w:r>
      <w:r>
        <w:rPr>
          <w:rFonts w:eastAsia="SimSun"/>
          <w:lang w:eastAsia="en-US"/>
        </w:rPr>
        <w:t>.</w:t>
      </w:r>
      <w:r w:rsidR="004F2CDC">
        <w:rPr>
          <w:rFonts w:eastAsia="SimSun"/>
          <w:lang w:eastAsia="en-US"/>
        </w:rPr>
        <w:t xml:space="preserve"> The least-squares complex exponential method m</w:t>
      </w:r>
      <w:r w:rsidR="004F2CDC" w:rsidRPr="003B5890">
        <w:rPr>
          <w:rFonts w:eastAsia="SimSun"/>
          <w:lang w:eastAsia="en-US"/>
        </w:rPr>
        <w:t xml:space="preserve">odal parameters from </w:t>
      </w:r>
      <w:r w:rsidR="004F2CDC">
        <w:rPr>
          <w:rFonts w:eastAsia="SimSun"/>
          <w:lang w:eastAsia="en-US"/>
        </w:rPr>
        <w:t xml:space="preserve">the estimated </w:t>
      </w:r>
      <w:r w:rsidR="004F2CDC" w:rsidRPr="003B5890">
        <w:rPr>
          <w:rFonts w:eastAsia="SimSun"/>
          <w:lang w:eastAsia="en-US"/>
        </w:rPr>
        <w:t>frequency</w:t>
      </w:r>
      <w:r w:rsidR="004F2CDC">
        <w:rPr>
          <w:rFonts w:eastAsia="SimSun"/>
          <w:lang w:eastAsia="en-US"/>
        </w:rPr>
        <w:t xml:space="preserve"> </w:t>
      </w:r>
      <w:r w:rsidR="004F2CDC" w:rsidRPr="003B5890">
        <w:rPr>
          <w:rFonts w:eastAsia="SimSun"/>
          <w:lang w:eastAsia="en-US"/>
        </w:rPr>
        <w:t>response functions</w:t>
      </w:r>
      <w:r w:rsidR="004F2CDC">
        <w:rPr>
          <w:rFonts w:eastAsia="SimSun"/>
          <w:lang w:eastAsia="en-US"/>
        </w:rPr>
        <w:t xml:space="preserve"> are used to construct the stabilization diagram.</w:t>
      </w:r>
    </w:p>
    <w:p w14:paraId="526A42EA" w14:textId="104C1D29" w:rsidR="00E43D4D" w:rsidRDefault="00E43D4D" w:rsidP="00E43D4D">
      <w:pPr>
        <w:pStyle w:val="NormalIndent"/>
      </w:pPr>
      <w:r w:rsidRPr="00E43D4D">
        <w:rPr>
          <w:noProof/>
        </w:rPr>
        <w:drawing>
          <wp:inline distT="0" distB="0" distL="0" distR="0" wp14:anchorId="53076C3C" wp14:editId="660202D5">
            <wp:extent cx="3185795" cy="1733550"/>
            <wp:effectExtent l="0" t="0" r="0" b="0"/>
            <wp:docPr id="4" name="Picture 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pic:cNvPicPr/>
                  </pic:nvPicPr>
                  <pic:blipFill>
                    <a:blip r:embed="rId21"/>
                    <a:stretch>
                      <a:fillRect/>
                    </a:stretch>
                  </pic:blipFill>
                  <pic:spPr>
                    <a:xfrm>
                      <a:off x="0" y="0"/>
                      <a:ext cx="3185795" cy="1733550"/>
                    </a:xfrm>
                    <a:prstGeom prst="rect">
                      <a:avLst/>
                    </a:prstGeom>
                  </pic:spPr>
                </pic:pic>
              </a:graphicData>
            </a:graphic>
          </wp:inline>
        </w:drawing>
      </w:r>
    </w:p>
    <w:p w14:paraId="54BA6345" w14:textId="645CCD6C" w:rsidR="00E43D4D" w:rsidRDefault="00E43D4D" w:rsidP="009B41EB">
      <w:pPr>
        <w:pStyle w:val="Caption"/>
      </w:pPr>
      <w:r>
        <w:t xml:space="preserve">Figure </w:t>
      </w:r>
      <w:r>
        <w:fldChar w:fldCharType="begin"/>
      </w:r>
      <w:r>
        <w:instrText xml:space="preserve"> SEQ Figure \* ARABIC </w:instrText>
      </w:r>
      <w:r>
        <w:fldChar w:fldCharType="separate"/>
      </w:r>
      <w:r w:rsidR="004F2CDC">
        <w:rPr>
          <w:noProof/>
        </w:rPr>
        <w:t>5</w:t>
      </w:r>
      <w:r>
        <w:fldChar w:fldCharType="end"/>
      </w:r>
      <w:r>
        <w:t xml:space="preserve">. Stabilization diagram at loading stage L6 </w:t>
      </w:r>
    </w:p>
    <w:p w14:paraId="09BDEBE4" w14:textId="0E32D15D" w:rsidR="00D218E9" w:rsidRDefault="00D218E9" w:rsidP="00D218E9">
      <w:pPr>
        <w:pStyle w:val="Heading2"/>
      </w:pPr>
      <w:r>
        <w:t xml:space="preserve">Mode Shape </w:t>
      </w:r>
      <w:r w:rsidR="004F2CDC">
        <w:t>Extraction</w:t>
      </w:r>
    </w:p>
    <w:p w14:paraId="076A13F1" w14:textId="394EAB80" w:rsidR="004A375E" w:rsidRDefault="00C97CC5" w:rsidP="004A375E">
      <w:r>
        <w:t>Comparing</w:t>
      </w:r>
      <w:r w:rsidR="004A375E">
        <w:t xml:space="preserve"> EMA </w:t>
      </w:r>
      <w:r>
        <w:t xml:space="preserve">and analytical mode shapes </w:t>
      </w:r>
      <w:r w:rsidR="004A375E">
        <w:t xml:space="preserve">shows that the extracted mode shapes </w:t>
      </w:r>
      <w:r>
        <w:t xml:space="preserve">from vibration tests </w:t>
      </w:r>
      <w:r w:rsidR="004A375E">
        <w:t xml:space="preserve">are very close </w:t>
      </w:r>
      <w:r>
        <w:t>to the analytical mode shapes</w:t>
      </w:r>
      <w:r w:rsidR="004A375E">
        <w:t>. The first three mode shapes of the beam for load case</w:t>
      </w:r>
      <w:r w:rsidR="004F2CDC">
        <w:t>s L0 and L6</w:t>
      </w:r>
      <w:r w:rsidR="004A375E">
        <w:t xml:space="preserve"> </w:t>
      </w:r>
      <w:r w:rsidR="00CC067C">
        <w:t xml:space="preserve">are </w:t>
      </w:r>
      <w:r w:rsidR="004A375E">
        <w:t xml:space="preserve">shown in Figure </w:t>
      </w:r>
      <w:r w:rsidR="00CC067C">
        <w:t>6</w:t>
      </w:r>
      <w:r w:rsidR="004A375E">
        <w:t xml:space="preserve"> as a sample. </w:t>
      </w:r>
      <w:r w:rsidR="00CC067C">
        <w:t xml:space="preserve">The changes in the mode shape resulting from damage are also evident in this figure. </w:t>
      </w:r>
      <w:r w:rsidR="004A375E">
        <w:t>It prove</w:t>
      </w:r>
      <w:r>
        <w:t>s that this method can be used effectively to find</w:t>
      </w:r>
      <w:r w:rsidR="004A375E">
        <w:t xml:space="preserve"> the modal parameters of concrete specimens. </w:t>
      </w:r>
    </w:p>
    <w:p w14:paraId="6A789FAB" w14:textId="50D2D04D" w:rsidR="004A375E" w:rsidRDefault="00CC067C" w:rsidP="004A375E">
      <w:pPr>
        <w:pStyle w:val="NormalIndent"/>
        <w:ind w:firstLine="0"/>
      </w:pPr>
      <w:r w:rsidRPr="00CC067C">
        <w:rPr>
          <w:noProof/>
        </w:rPr>
        <w:drawing>
          <wp:inline distT="0" distB="0" distL="0" distR="0" wp14:anchorId="428DFA55" wp14:editId="35FA3C9D">
            <wp:extent cx="3185795" cy="1795780"/>
            <wp:effectExtent l="0" t="0" r="0" b="0"/>
            <wp:docPr id="10" name="Picture 10"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10;&#10;Description automatically generated"/>
                    <pic:cNvPicPr/>
                  </pic:nvPicPr>
                  <pic:blipFill>
                    <a:blip r:embed="rId22"/>
                    <a:stretch>
                      <a:fillRect/>
                    </a:stretch>
                  </pic:blipFill>
                  <pic:spPr>
                    <a:xfrm>
                      <a:off x="0" y="0"/>
                      <a:ext cx="3185795" cy="1795780"/>
                    </a:xfrm>
                    <a:prstGeom prst="rect">
                      <a:avLst/>
                    </a:prstGeom>
                  </pic:spPr>
                </pic:pic>
              </a:graphicData>
            </a:graphic>
          </wp:inline>
        </w:drawing>
      </w:r>
    </w:p>
    <w:p w14:paraId="5ECD87D4" w14:textId="77777777" w:rsidR="00CC067C" w:rsidRDefault="006448CF" w:rsidP="00CC067C">
      <w:pPr>
        <w:pStyle w:val="Caption"/>
      </w:pPr>
      <w:r>
        <w:t xml:space="preserve">Figure </w:t>
      </w:r>
      <w:r>
        <w:fldChar w:fldCharType="begin"/>
      </w:r>
      <w:r>
        <w:instrText xml:space="preserve"> SEQ Figure \* ARABIC </w:instrText>
      </w:r>
      <w:r>
        <w:fldChar w:fldCharType="separate"/>
      </w:r>
      <w:r w:rsidR="004F2CDC">
        <w:rPr>
          <w:noProof/>
        </w:rPr>
        <w:t>6</w:t>
      </w:r>
      <w:r>
        <w:fldChar w:fldCharType="end"/>
      </w:r>
      <w:r>
        <w:t xml:space="preserve">. </w:t>
      </w:r>
      <w:r w:rsidR="00CC067C">
        <w:t>M</w:t>
      </w:r>
      <w:r>
        <w:t xml:space="preserve">ode shapes </w:t>
      </w:r>
      <w:r w:rsidR="00CC067C">
        <w:t>for undamaged and damaged conditions</w:t>
      </w:r>
    </w:p>
    <w:p w14:paraId="726E3EFA" w14:textId="1A162671" w:rsidR="00ED6683" w:rsidRDefault="00ED6683" w:rsidP="00CC067C">
      <w:pPr>
        <w:pStyle w:val="Heading1"/>
      </w:pPr>
      <w:r>
        <w:t>Conclusion</w:t>
      </w:r>
    </w:p>
    <w:p w14:paraId="609D9C07" w14:textId="69B92581" w:rsidR="00FA7F88" w:rsidRPr="00FA7F88" w:rsidRDefault="00FA7F88" w:rsidP="00FA7F88">
      <w:r w:rsidRPr="00FA7F88">
        <w:t>In this study</w:t>
      </w:r>
      <w:r>
        <w:t>,</w:t>
      </w:r>
      <w:r w:rsidRPr="00FA7F88">
        <w:t xml:space="preserve"> two reinforced concrete beams were </w:t>
      </w:r>
      <w:r>
        <w:t xml:space="preserve">subjected to </w:t>
      </w:r>
      <w:r w:rsidRPr="00FA7F88">
        <w:t>4-point loading test</w:t>
      </w:r>
      <w:r>
        <w:t>s</w:t>
      </w:r>
      <w:r w:rsidRPr="00FA7F88">
        <w:t xml:space="preserve"> to induce damage. Meanwhile</w:t>
      </w:r>
      <w:r>
        <w:t>,</w:t>
      </w:r>
      <w:r w:rsidRPr="00FA7F88">
        <w:t xml:space="preserve"> </w:t>
      </w:r>
      <w:r>
        <w:t>various</w:t>
      </w:r>
      <w:r w:rsidRPr="00FA7F88">
        <w:t xml:space="preserve"> vibration tests using EMA methods were conducted at different damage levels. Based on the outcomes of the performed tests following conclusions are drawn:</w:t>
      </w:r>
    </w:p>
    <w:p w14:paraId="1FC5CAEF" w14:textId="2AF13EDB" w:rsidR="00FA7F88" w:rsidRPr="00FA7F88" w:rsidRDefault="00FA7F88" w:rsidP="00FA7F88">
      <w:pPr>
        <w:pStyle w:val="ListParagraph"/>
        <w:numPr>
          <w:ilvl w:val="0"/>
          <w:numId w:val="31"/>
        </w:numPr>
        <w:ind w:left="142" w:hanging="142"/>
      </w:pPr>
      <w:r w:rsidRPr="00FA7F88">
        <w:t xml:space="preserve">The extracted natural frequencies are in coloration with damage, and they decrease as the damage level increases. </w:t>
      </w:r>
    </w:p>
    <w:p w14:paraId="0206FA29" w14:textId="77777777" w:rsidR="00FA7F88" w:rsidRPr="00FA7F88" w:rsidRDefault="00FA7F88" w:rsidP="00FA7F88">
      <w:pPr>
        <w:pStyle w:val="ListParagraph"/>
        <w:numPr>
          <w:ilvl w:val="0"/>
          <w:numId w:val="31"/>
        </w:numPr>
        <w:ind w:left="142" w:hanging="142"/>
      </w:pPr>
      <w:r w:rsidRPr="00FA7F88">
        <w:t xml:space="preserve">The damping ratios are not a good indication as they are not much affected by the damage. </w:t>
      </w:r>
    </w:p>
    <w:p w14:paraId="60B7A75F" w14:textId="0888BD08" w:rsidR="00FA7F88" w:rsidRPr="00FA7F88" w:rsidRDefault="008E41FA" w:rsidP="00FA7F88">
      <w:pPr>
        <w:pStyle w:val="ListParagraph"/>
        <w:numPr>
          <w:ilvl w:val="0"/>
          <w:numId w:val="31"/>
        </w:numPr>
        <w:ind w:left="142" w:hanging="142"/>
      </w:pPr>
      <w:r>
        <w:t>The</w:t>
      </w:r>
      <w:r w:rsidR="00FA7F88" w:rsidRPr="00FA7F88">
        <w:t xml:space="preserve"> EMA method could capture natural frequencies and mode shapes of structures. The results of </w:t>
      </w:r>
      <w:r>
        <w:t>this</w:t>
      </w:r>
      <w:r w:rsidR="00FA7F88" w:rsidRPr="00FA7F88">
        <w:t xml:space="preserve"> method were in good agreement</w:t>
      </w:r>
      <w:r>
        <w:t xml:space="preserve"> with analytical and FEM</w:t>
      </w:r>
      <w:r w:rsidR="00FA7F88" w:rsidRPr="00FA7F88">
        <w:t xml:space="preserve">. </w:t>
      </w:r>
    </w:p>
    <w:p w14:paraId="009CD55D" w14:textId="51E14F27" w:rsidR="00FA7F88" w:rsidRPr="00FA7F88" w:rsidRDefault="00FA7F88" w:rsidP="00FA7F88">
      <w:pPr>
        <w:pStyle w:val="ListParagraph"/>
        <w:numPr>
          <w:ilvl w:val="0"/>
          <w:numId w:val="31"/>
        </w:numPr>
        <w:ind w:left="142" w:hanging="142"/>
      </w:pPr>
      <w:r w:rsidRPr="00FA7F88">
        <w:t xml:space="preserve">The free–free support condition gives cleaner results, eliminating the supports' distortions. </w:t>
      </w:r>
    </w:p>
    <w:p w14:paraId="02EDCFE1" w14:textId="27D883CB" w:rsidR="00FA7F88" w:rsidRPr="00FA7F88" w:rsidRDefault="00EF1875" w:rsidP="00B0624C">
      <w:pPr>
        <w:pStyle w:val="ListParagraph"/>
        <w:numPr>
          <w:ilvl w:val="0"/>
          <w:numId w:val="31"/>
        </w:numPr>
        <w:ind w:left="142" w:hanging="142"/>
      </w:pPr>
      <w:r>
        <w:t>Good</w:t>
      </w:r>
      <w:r w:rsidR="00FA7F88" w:rsidRPr="00FA7F88">
        <w:t xml:space="preserve"> hammer tip, excitation load, and the number of averages significantly affect the EMA test results. A hammer tip with a broad excitation frequency range gives less noisy FRF and cleaner mode shapes. </w:t>
      </w:r>
    </w:p>
    <w:p w14:paraId="6F4ADC60" w14:textId="77777777" w:rsidR="00153248" w:rsidRPr="00153248" w:rsidRDefault="00153248" w:rsidP="00153248">
      <w:pPr>
        <w:pStyle w:val="Heading1"/>
        <w:numPr>
          <w:ilvl w:val="0"/>
          <w:numId w:val="0"/>
        </w:numPr>
      </w:pPr>
      <w:r w:rsidRPr="00153248">
        <w:t>ACKNOWLEDGMENTS</w:t>
      </w:r>
    </w:p>
    <w:p w14:paraId="25F53CF2" w14:textId="441D0BAF" w:rsidR="00153248" w:rsidRDefault="004B1E2E" w:rsidP="00153248">
      <w:r w:rsidRPr="004B1E2E">
        <w:t xml:space="preserve">This work was supported by the Natural Sciences and Engineering Research Council of Canada (NSERC). </w:t>
      </w:r>
      <w:r w:rsidR="00EF1875">
        <w:t>The a</w:t>
      </w:r>
      <w:r w:rsidRPr="004B1E2E">
        <w:t>uthors would like to thank NSERC for supporting this research</w:t>
      </w:r>
      <w:r w:rsidR="00153248" w:rsidRPr="00153248">
        <w:t>.</w:t>
      </w:r>
    </w:p>
    <w:p w14:paraId="4C2FE34F" w14:textId="57CF59A8" w:rsidR="00153248" w:rsidRDefault="00153248" w:rsidP="00153248">
      <w:pPr>
        <w:pStyle w:val="Heading1"/>
        <w:numPr>
          <w:ilvl w:val="0"/>
          <w:numId w:val="0"/>
        </w:numPr>
      </w:pPr>
      <w:r>
        <w:t>References</w:t>
      </w:r>
    </w:p>
    <w:p w14:paraId="36903183" w14:textId="38E0304F" w:rsidR="00C7272F" w:rsidRPr="004F2CDC" w:rsidRDefault="004B1E2E" w:rsidP="00C7272F">
      <w:pPr>
        <w:widowControl w:val="0"/>
        <w:autoSpaceDN w:val="0"/>
        <w:adjustRightInd w:val="0"/>
        <w:ind w:left="640" w:hanging="640"/>
        <w:rPr>
          <w:noProof/>
          <w:sz w:val="16"/>
        </w:rPr>
      </w:pPr>
      <w:r w:rsidRPr="004F2CDC">
        <w:rPr>
          <w:sz w:val="16"/>
          <w:szCs w:val="16"/>
        </w:rPr>
        <w:fldChar w:fldCharType="begin" w:fldLock="1"/>
      </w:r>
      <w:r w:rsidRPr="004F2CDC">
        <w:rPr>
          <w:sz w:val="16"/>
          <w:szCs w:val="16"/>
        </w:rPr>
        <w:instrText xml:space="preserve">ADDIN Mendeley Bibliography CSL_BIBLIOGRAPHY </w:instrText>
      </w:r>
      <w:r w:rsidRPr="004F2CDC">
        <w:rPr>
          <w:sz w:val="16"/>
          <w:szCs w:val="16"/>
        </w:rPr>
        <w:fldChar w:fldCharType="separate"/>
      </w:r>
      <w:r w:rsidR="00C7272F" w:rsidRPr="004F2CDC">
        <w:rPr>
          <w:noProof/>
          <w:sz w:val="16"/>
        </w:rPr>
        <w:t>[1]</w:t>
      </w:r>
      <w:r w:rsidR="00C7272F" w:rsidRPr="004F2CDC">
        <w:rPr>
          <w:noProof/>
          <w:sz w:val="16"/>
        </w:rPr>
        <w:tab/>
        <w:t>B. Bonfiglioli, G. Pascale, S.M. de Mingo, Dynamic testing of reinforced concrete beams damaged and repaired with fiber reinforced polymer sheets, J. Mater. Civ. Eng. 16 (2004) 400–406. https://doi.org/10.1061/(asce)0899-1561(2004)16:5(400).</w:t>
      </w:r>
    </w:p>
    <w:p w14:paraId="54C840EF" w14:textId="77777777" w:rsidR="00C7272F" w:rsidRPr="004F2CDC" w:rsidRDefault="00C7272F" w:rsidP="00C7272F">
      <w:pPr>
        <w:widowControl w:val="0"/>
        <w:autoSpaceDN w:val="0"/>
        <w:adjustRightInd w:val="0"/>
        <w:ind w:left="640" w:hanging="640"/>
        <w:rPr>
          <w:noProof/>
          <w:sz w:val="16"/>
        </w:rPr>
      </w:pPr>
      <w:r w:rsidRPr="004F2CDC">
        <w:rPr>
          <w:noProof/>
          <w:sz w:val="16"/>
        </w:rPr>
        <w:t>[2]</w:t>
      </w:r>
      <w:r w:rsidRPr="004F2CDC">
        <w:rPr>
          <w:noProof/>
          <w:sz w:val="16"/>
        </w:rPr>
        <w:tab/>
        <w:t>N. Baghiee, M.R. Esfahani, K. Moslem, Studies on damage and FRP strengthening of reinforced concrete beams by vibration monitoring, Eng. Struct. 31 (2009) 875–893. https://doi.org/10.1016/j.engstruct.2008.12.009.</w:t>
      </w:r>
    </w:p>
    <w:p w14:paraId="21700291" w14:textId="77777777" w:rsidR="00C7272F" w:rsidRPr="004F2CDC" w:rsidRDefault="00C7272F" w:rsidP="00C7272F">
      <w:pPr>
        <w:widowControl w:val="0"/>
        <w:autoSpaceDN w:val="0"/>
        <w:adjustRightInd w:val="0"/>
        <w:ind w:left="640" w:hanging="640"/>
        <w:rPr>
          <w:noProof/>
          <w:sz w:val="16"/>
        </w:rPr>
      </w:pPr>
      <w:r w:rsidRPr="004F2CDC">
        <w:rPr>
          <w:noProof/>
          <w:sz w:val="16"/>
        </w:rPr>
        <w:t>[3]</w:t>
      </w:r>
      <w:r w:rsidRPr="004F2CDC">
        <w:rPr>
          <w:noProof/>
          <w:sz w:val="16"/>
        </w:rPr>
        <w:tab/>
        <w:t>R. Capozucca, Vibration analysis of damaged RC beams strengthened with GFRP, Compos. Struct. 200 (2018) 624–634. https://doi.org/10.1016/j.compstruct.2018.05.112.</w:t>
      </w:r>
    </w:p>
    <w:p w14:paraId="611F442C" w14:textId="77777777" w:rsidR="00C7272F" w:rsidRPr="004F2CDC" w:rsidRDefault="00C7272F" w:rsidP="00C7272F">
      <w:pPr>
        <w:widowControl w:val="0"/>
        <w:autoSpaceDN w:val="0"/>
        <w:adjustRightInd w:val="0"/>
        <w:ind w:left="640" w:hanging="640"/>
        <w:rPr>
          <w:noProof/>
          <w:sz w:val="16"/>
        </w:rPr>
      </w:pPr>
      <w:r w:rsidRPr="004F2CDC">
        <w:rPr>
          <w:noProof/>
          <w:sz w:val="16"/>
        </w:rPr>
        <w:t>[4]</w:t>
      </w:r>
      <w:r w:rsidRPr="004F2CDC">
        <w:rPr>
          <w:noProof/>
          <w:sz w:val="16"/>
        </w:rPr>
        <w:tab/>
        <w:t>R. Capozucca, Vibration of CFRP cantilever beam with damage, Compos. Struct. 116 (2014) 211–222. https://doi.org/10.1016/j.compstruct.2014.04.027.</w:t>
      </w:r>
    </w:p>
    <w:p w14:paraId="0787417A" w14:textId="77777777" w:rsidR="00C7272F" w:rsidRPr="004F2CDC" w:rsidRDefault="00C7272F" w:rsidP="00C7272F">
      <w:pPr>
        <w:widowControl w:val="0"/>
        <w:autoSpaceDN w:val="0"/>
        <w:adjustRightInd w:val="0"/>
        <w:ind w:left="640" w:hanging="640"/>
        <w:rPr>
          <w:noProof/>
          <w:sz w:val="16"/>
        </w:rPr>
      </w:pPr>
      <w:r w:rsidRPr="004F2CDC">
        <w:rPr>
          <w:noProof/>
          <w:sz w:val="16"/>
        </w:rPr>
        <w:t>[5]</w:t>
      </w:r>
      <w:r w:rsidRPr="004F2CDC">
        <w:rPr>
          <w:noProof/>
          <w:sz w:val="16"/>
        </w:rPr>
        <w:tab/>
        <w:t>V.B. Dawari, G.R. Vesmawala, Modal curvature and modal flexibility methods for honeycomb damage identification in reinforced concrete beams, Procedia Eng. 51 (2013) 119–124. https://doi.org/10.1016/j.proeng.2013.01.018.</w:t>
      </w:r>
    </w:p>
    <w:p w14:paraId="6AE7919A" w14:textId="77777777" w:rsidR="00C7272F" w:rsidRPr="004F2CDC" w:rsidRDefault="00C7272F" w:rsidP="00C7272F">
      <w:pPr>
        <w:widowControl w:val="0"/>
        <w:autoSpaceDN w:val="0"/>
        <w:adjustRightInd w:val="0"/>
        <w:ind w:left="640" w:hanging="640"/>
        <w:rPr>
          <w:noProof/>
          <w:sz w:val="16"/>
        </w:rPr>
      </w:pPr>
      <w:r w:rsidRPr="004F2CDC">
        <w:rPr>
          <w:noProof/>
          <w:sz w:val="16"/>
        </w:rPr>
        <w:t>[6]</w:t>
      </w:r>
      <w:r w:rsidRPr="004F2CDC">
        <w:rPr>
          <w:noProof/>
          <w:sz w:val="16"/>
        </w:rPr>
        <w:tab/>
        <w:t>D.M. Prado, I.D.G. Araujo, V.G. Haach, R. Carrazedo, Assessment of shear damaged and NSM CFRP retrofitted reinforced concrete beams based on modal analysis, Eng. Struct. 129 (2016) 54–66. https://doi.org/10.1016/j.engstruct.2016.09.058.</w:t>
      </w:r>
    </w:p>
    <w:p w14:paraId="50C9A832" w14:textId="77777777" w:rsidR="00C7272F" w:rsidRPr="004F2CDC" w:rsidRDefault="00C7272F" w:rsidP="00C7272F">
      <w:pPr>
        <w:widowControl w:val="0"/>
        <w:autoSpaceDN w:val="0"/>
        <w:adjustRightInd w:val="0"/>
        <w:ind w:left="640" w:hanging="640"/>
        <w:rPr>
          <w:noProof/>
          <w:sz w:val="16"/>
        </w:rPr>
      </w:pPr>
      <w:r w:rsidRPr="004F2CDC">
        <w:rPr>
          <w:noProof/>
          <w:sz w:val="16"/>
        </w:rPr>
        <w:t>[7]</w:t>
      </w:r>
      <w:r w:rsidRPr="004F2CDC">
        <w:rPr>
          <w:noProof/>
          <w:sz w:val="16"/>
        </w:rPr>
        <w:tab/>
        <w:t>K. Samir, B. Brahim, R. Capozucca, M. Abdel Wahab, Damage detection in CFRP composite beams based on vibration analysis using proper orthogonal decomposition method with radial basis functions and cuckoo search algorithm, Compos. Struct. 187 (2018) 344–353. https://doi.org/10.1016/j.compstruct.2017.12.058.</w:t>
      </w:r>
    </w:p>
    <w:p w14:paraId="63466BB1" w14:textId="77777777" w:rsidR="00C7272F" w:rsidRPr="004F2CDC" w:rsidRDefault="00C7272F" w:rsidP="00C7272F">
      <w:pPr>
        <w:widowControl w:val="0"/>
        <w:autoSpaceDN w:val="0"/>
        <w:adjustRightInd w:val="0"/>
        <w:ind w:left="640" w:hanging="640"/>
        <w:rPr>
          <w:noProof/>
          <w:sz w:val="16"/>
        </w:rPr>
      </w:pPr>
      <w:r w:rsidRPr="004F2CDC">
        <w:rPr>
          <w:noProof/>
          <w:sz w:val="16"/>
        </w:rPr>
        <w:t>[8]</w:t>
      </w:r>
      <w:r w:rsidRPr="004F2CDC">
        <w:rPr>
          <w:noProof/>
          <w:sz w:val="16"/>
        </w:rPr>
        <w:tab/>
        <w:t>E. Lofrano, A. Paolone, G. Ruta, Dynamic damage identification using complex mode shapes, Struct. Control Heal. Monit. 27 (2020) 1–24. https://doi.org/10.1002/stc.2632.</w:t>
      </w:r>
    </w:p>
    <w:p w14:paraId="1F9E43DD" w14:textId="77777777" w:rsidR="00C7272F" w:rsidRPr="004F2CDC" w:rsidRDefault="00C7272F" w:rsidP="00C7272F">
      <w:pPr>
        <w:widowControl w:val="0"/>
        <w:autoSpaceDN w:val="0"/>
        <w:adjustRightInd w:val="0"/>
        <w:ind w:left="640" w:hanging="640"/>
        <w:rPr>
          <w:noProof/>
          <w:sz w:val="16"/>
        </w:rPr>
      </w:pPr>
      <w:r w:rsidRPr="004F2CDC">
        <w:rPr>
          <w:noProof/>
          <w:sz w:val="16"/>
        </w:rPr>
        <w:t>[9]</w:t>
      </w:r>
      <w:r w:rsidRPr="004F2CDC">
        <w:rPr>
          <w:noProof/>
          <w:sz w:val="16"/>
        </w:rPr>
        <w:tab/>
        <w:t>S. Greś, M. Döhler, P. Andersen, L. Mevel, Uncertainty quantification for the Modal Phase Collinearity of complex mode shapes, Mech. Syst. Signal Process. 152 (2021). https://doi.org/10.1016/j.ymssp.2020.107436.</w:t>
      </w:r>
    </w:p>
    <w:p w14:paraId="159E319B" w14:textId="77777777" w:rsidR="00C7272F" w:rsidRPr="004F2CDC" w:rsidRDefault="00C7272F" w:rsidP="00C7272F">
      <w:pPr>
        <w:widowControl w:val="0"/>
        <w:autoSpaceDN w:val="0"/>
        <w:adjustRightInd w:val="0"/>
        <w:ind w:left="640" w:hanging="640"/>
        <w:rPr>
          <w:noProof/>
          <w:sz w:val="16"/>
        </w:rPr>
      </w:pPr>
      <w:r w:rsidRPr="004F2CDC">
        <w:rPr>
          <w:noProof/>
          <w:sz w:val="16"/>
        </w:rPr>
        <w:t>[10]</w:t>
      </w:r>
      <w:r w:rsidRPr="004F2CDC">
        <w:rPr>
          <w:noProof/>
          <w:sz w:val="16"/>
        </w:rPr>
        <w:tab/>
        <w:t>M.G. Masciotta, D. Pellegrini, Tracking the variation of complex mode shapes for damage quantification and localization in structural systems, Mech. Syst. Signal Process. 169 (2022) 108731. https://doi.org/10.1016/j.ymssp.2021.108731.</w:t>
      </w:r>
    </w:p>
    <w:p w14:paraId="275DFFD0" w14:textId="3ED66075" w:rsidR="00153248" w:rsidRPr="00153248" w:rsidRDefault="00C7272F" w:rsidP="004F2CDC">
      <w:pPr>
        <w:widowControl w:val="0"/>
        <w:autoSpaceDN w:val="0"/>
        <w:adjustRightInd w:val="0"/>
        <w:ind w:left="640" w:hanging="640"/>
      </w:pPr>
      <w:r w:rsidRPr="004F2CDC">
        <w:rPr>
          <w:noProof/>
          <w:sz w:val="16"/>
        </w:rPr>
        <w:t>[11]</w:t>
      </w:r>
      <w:r w:rsidRPr="004F2CDC">
        <w:rPr>
          <w:noProof/>
          <w:sz w:val="16"/>
        </w:rPr>
        <w:tab/>
        <w:t>ACI (American Concrete Institute), ACI 318-19 &amp; ACI 318R-19: building code requirements for structural concrete and commentary. Michigan, USA: American Concrete Institute. 2019., n.d.</w:t>
      </w:r>
      <w:r w:rsidR="004B1E2E" w:rsidRPr="004F2CDC">
        <w:rPr>
          <w:sz w:val="16"/>
          <w:szCs w:val="16"/>
        </w:rPr>
        <w:fldChar w:fldCharType="end"/>
      </w:r>
    </w:p>
    <w:sectPr w:rsidR="00153248" w:rsidRPr="00153248" w:rsidSect="00D96E7E">
      <w:type w:val="continuous"/>
      <w:pgSz w:w="11907" w:h="16839" w:code="9"/>
      <w:pgMar w:top="1418" w:right="794" w:bottom="1418"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E3A56" w14:textId="77777777" w:rsidR="00D953AA" w:rsidRDefault="00D953AA" w:rsidP="00531DA2">
      <w:r>
        <w:separator/>
      </w:r>
    </w:p>
  </w:endnote>
  <w:endnote w:type="continuationSeparator" w:id="0">
    <w:p w14:paraId="286BACE4" w14:textId="77777777" w:rsidR="00D953AA" w:rsidRDefault="00D953AA" w:rsidP="0053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22F97" w14:textId="77777777" w:rsidR="000A351A" w:rsidRDefault="000A35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078669"/>
      <w:docPartObj>
        <w:docPartGallery w:val="Page Numbers (Bottom of Page)"/>
        <w:docPartUnique/>
      </w:docPartObj>
    </w:sdtPr>
    <w:sdtEndPr>
      <w:rPr>
        <w:noProof/>
      </w:rPr>
    </w:sdtEndPr>
    <w:sdtContent>
      <w:p w14:paraId="6D21D7BC" w14:textId="263815DF" w:rsidR="004F69A3" w:rsidRDefault="004F69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617DBF" w14:textId="77777777" w:rsidR="004F69A3" w:rsidRDefault="004F69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3867"/>
      <w:docPartObj>
        <w:docPartGallery w:val="Page Numbers (Bottom of Page)"/>
        <w:docPartUnique/>
      </w:docPartObj>
    </w:sdtPr>
    <w:sdtEndPr>
      <w:rPr>
        <w:noProof/>
      </w:rPr>
    </w:sdtEndPr>
    <w:sdtContent>
      <w:p w14:paraId="497B6E1A" w14:textId="50C06207" w:rsidR="004F69A3" w:rsidRDefault="004F69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09C947" w14:textId="77777777" w:rsidR="004F69A3" w:rsidRDefault="004F6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A8A80" w14:textId="77777777" w:rsidR="00D953AA" w:rsidRDefault="00D953AA" w:rsidP="00531DA2">
      <w:bookmarkStart w:id="0" w:name="_Hlk93279580"/>
      <w:bookmarkEnd w:id="0"/>
      <w:r>
        <w:separator/>
      </w:r>
    </w:p>
  </w:footnote>
  <w:footnote w:type="continuationSeparator" w:id="0">
    <w:p w14:paraId="711FEECB" w14:textId="77777777" w:rsidR="00D953AA" w:rsidRDefault="00D953AA" w:rsidP="00531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A357" w14:textId="77777777" w:rsidR="000A351A" w:rsidRDefault="000A35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10B8" w14:textId="3829E603" w:rsidR="004230AF" w:rsidRPr="00160B18" w:rsidRDefault="00796441" w:rsidP="00160B18">
    <w:pPr>
      <w:pStyle w:val="Header"/>
      <w:jc w:val="right"/>
      <w:rPr>
        <w:i/>
        <w:iCs/>
      </w:rPr>
    </w:pPr>
    <w:r w:rsidRPr="00796441">
      <w:rPr>
        <w:bCs/>
        <w:i/>
        <w:iCs/>
      </w:rPr>
      <w:t>SHMII-11_T01-09</w:t>
    </w:r>
    <w:r w:rsidR="00160B18" w:rsidRPr="00160B18">
      <w:rPr>
        <w:bCs/>
        <w:i/>
        <w:iCs/>
      </w:rPr>
      <w:t xml:space="preserve">, </w:t>
    </w:r>
    <w:r>
      <w:rPr>
        <w:bCs/>
        <w:i/>
        <w:iCs/>
      </w:rPr>
      <w:t>Kianfar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4B9F" w14:textId="0EF07099" w:rsidR="009529EB" w:rsidRPr="00476CB6" w:rsidRDefault="009529EB" w:rsidP="00476CB6">
    <w:pPr>
      <w:pStyle w:val="a"/>
      <w:wordWrap/>
      <w:spacing w:line="240" w:lineRule="auto"/>
      <w:rPr>
        <w:rFonts w:ascii="Times New Roman" w:hAnsi="Times New Roman" w:cs="Times New Roman"/>
        <w:b/>
        <w:sz w:val="18"/>
        <w:szCs w:val="18"/>
      </w:rPr>
    </w:pPr>
    <w:r w:rsidRPr="002D14AF">
      <w:rPr>
        <w:b/>
        <w:noProof/>
      </w:rPr>
      <w:drawing>
        <wp:anchor distT="0" distB="0" distL="114300" distR="114300" simplePos="0" relativeHeight="251661312" behindDoc="0" locked="0" layoutInCell="1" allowOverlap="1" wp14:anchorId="6787867B" wp14:editId="55E1CED1">
          <wp:simplePos x="0" y="0"/>
          <wp:positionH relativeFrom="column">
            <wp:posOffset>97790</wp:posOffset>
          </wp:positionH>
          <wp:positionV relativeFrom="paragraph">
            <wp:posOffset>-53975</wp:posOffset>
          </wp:positionV>
          <wp:extent cx="497433" cy="49743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stretch>
                    <a:fillRect/>
                  </a:stretch>
                </pic:blipFill>
                <pic:spPr bwMode="auto">
                  <a:xfrm>
                    <a:off x="0" y="0"/>
                    <a:ext cx="497433" cy="4974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                       </w:t>
    </w:r>
    <w:r w:rsidRPr="00476CB6">
      <w:rPr>
        <w:rFonts w:ascii="Times New Roman" w:hAnsi="Times New Roman" w:cs="Times New Roman"/>
        <w:b/>
        <w:sz w:val="18"/>
        <w:szCs w:val="18"/>
      </w:rPr>
      <w:t>SHMII-11: 11th International Conference on Structural Health Monitoring of Intelligent Infrastructure</w:t>
    </w:r>
  </w:p>
  <w:p w14:paraId="5BEF0613" w14:textId="3A69C1AE" w:rsidR="009529EB" w:rsidRPr="009529EB" w:rsidRDefault="00476CB6" w:rsidP="009529EB">
    <w:pPr>
      <w:pStyle w:val="Header"/>
      <w:rPr>
        <w:bCs/>
      </w:rPr>
    </w:pPr>
    <w:r>
      <w:rPr>
        <w:bCs/>
      </w:rPr>
      <w:t xml:space="preserve">                       </w:t>
    </w:r>
    <w:r w:rsidR="009529EB" w:rsidRPr="009529EB">
      <w:rPr>
        <w:bCs/>
      </w:rPr>
      <w:t>August 8-12, 2022, Montreal, QC, Canada</w:t>
    </w:r>
    <w:r w:rsidR="004230AF">
      <w:rPr>
        <w:bCs/>
      </w:rPr>
      <w:t xml:space="preserve">. </w:t>
    </w:r>
    <w:r w:rsidR="00796441" w:rsidRPr="00796441">
      <w:rPr>
        <w:bCs/>
      </w:rPr>
      <w:t>SHMII-11_T01-09</w:t>
    </w:r>
    <w:r w:rsidR="00160B18" w:rsidRPr="00160B18">
      <w:rPr>
        <w:bCs/>
      </w:rPr>
      <w:t xml:space="preserve">, </w:t>
    </w:r>
    <w:r w:rsidR="00792C35">
      <w:rPr>
        <w:bCs/>
      </w:rPr>
      <w:t>Kian</w:t>
    </w:r>
    <w:r w:rsidR="00CC067C">
      <w:rPr>
        <w:bCs/>
      </w:rPr>
      <w:t>f</w:t>
    </w:r>
    <w:r w:rsidR="00792C35">
      <w:rPr>
        <w:bCs/>
      </w:rPr>
      <w:t>ar</w:t>
    </w:r>
  </w:p>
  <w:p w14:paraId="7BC8F5B8" w14:textId="472CC13A" w:rsidR="009529EB" w:rsidRDefault="005A692B" w:rsidP="009529EB">
    <w:r>
      <w:rPr>
        <w:noProof/>
      </w:rPr>
      <mc:AlternateContent>
        <mc:Choice Requires="wps">
          <w:drawing>
            <wp:anchor distT="4294967295" distB="4294967295" distL="114300" distR="114300" simplePos="0" relativeHeight="251663360" behindDoc="0" locked="0" layoutInCell="1" allowOverlap="1" wp14:anchorId="40BD94D3" wp14:editId="273C1635">
              <wp:simplePos x="0" y="0"/>
              <wp:positionH relativeFrom="column">
                <wp:posOffset>634365</wp:posOffset>
              </wp:positionH>
              <wp:positionV relativeFrom="paragraph">
                <wp:posOffset>140969</wp:posOffset>
              </wp:positionV>
              <wp:extent cx="591693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693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158813" id="Straight Connector 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95pt,11.1pt" to="515.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" strokecolor="black [3200]" strokeweight="1.5pt">
              <v:stroke joinstyle="miter"/>
              <o:lock v:ext="edit" shapetype="f"/>
            </v:line>
          </w:pict>
        </mc:Fallback>
      </mc:AlternateContent>
    </w:r>
  </w:p>
  <w:p w14:paraId="203E323B" w14:textId="6BDA7480" w:rsidR="009529EB" w:rsidRDefault="00952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9A99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3EA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CC91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568B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34DA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C7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E4A4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F8A5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6020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E234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40304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CB3474"/>
    <w:multiLevelType w:val="hybridMultilevel"/>
    <w:tmpl w:val="168E9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2626B7"/>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221031"/>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79510BA"/>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E73919"/>
    <w:multiLevelType w:val="multilevel"/>
    <w:tmpl w:val="20467C4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rPr>
        <w:rFonts w:ascii="Times New Roman" w:hAnsi="Times New Roman" w:cs="Times New Roman" w:hint="default"/>
        <w:b w:val="0"/>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rPr>
        <w:rFonts w:hint="default"/>
      </w:rPr>
    </w:lvl>
    <w:lvl w:ilvl="3">
      <w:start w:val="1"/>
      <w:numFmt w:val="lowerLetter"/>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59821A9"/>
    <w:multiLevelType w:val="multilevel"/>
    <w:tmpl w:val="A3765288"/>
    <w:lvl w:ilvl="0">
      <w:start w:val="1"/>
      <w:numFmt w:val="decimal"/>
      <w:lvlText w:val="%1"/>
      <w:lvlJc w:val="left"/>
      <w:pPr>
        <w:tabs>
          <w:tab w:val="num" w:pos="432"/>
        </w:tabs>
        <w:ind w:left="432" w:hanging="432"/>
      </w:pPr>
      <w:rPr>
        <w:rFonts w:hint="default"/>
      </w:rPr>
    </w:lvl>
    <w:lvl w:ilvl="1">
      <w:start w:val="1"/>
      <w:numFmt w:val="decima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7816D63"/>
    <w:multiLevelType w:val="multilevel"/>
    <w:tmpl w:val="FE6CFA1E"/>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673ADE"/>
    <w:multiLevelType w:val="multilevel"/>
    <w:tmpl w:val="65DC423C"/>
    <w:lvl w:ilvl="0">
      <w:start w:val="1"/>
      <w:numFmt w:val="decimal"/>
      <w:lvlText w:val="%1."/>
      <w:lvlJc w:val="left"/>
      <w:pPr>
        <w:tabs>
          <w:tab w:val="num" w:pos="890"/>
        </w:tabs>
        <w:ind w:left="890" w:hanging="360"/>
      </w:pPr>
    </w:lvl>
    <w:lvl w:ilvl="1">
      <w:start w:val="1"/>
      <w:numFmt w:val="lowerLetter"/>
      <w:lvlText w:val="%2."/>
      <w:lvlJc w:val="left"/>
      <w:pPr>
        <w:tabs>
          <w:tab w:val="num" w:pos="1610"/>
        </w:tabs>
        <w:ind w:left="1610" w:hanging="360"/>
      </w:pPr>
    </w:lvl>
    <w:lvl w:ilvl="2">
      <w:start w:val="1"/>
      <w:numFmt w:val="lowerRoman"/>
      <w:lvlText w:val="%3."/>
      <w:lvlJc w:val="right"/>
      <w:pPr>
        <w:tabs>
          <w:tab w:val="num" w:pos="2330"/>
        </w:tabs>
        <w:ind w:left="2330" w:hanging="180"/>
      </w:pPr>
    </w:lvl>
    <w:lvl w:ilvl="3">
      <w:start w:val="1"/>
      <w:numFmt w:val="decimal"/>
      <w:lvlText w:val="%4."/>
      <w:lvlJc w:val="left"/>
      <w:pPr>
        <w:tabs>
          <w:tab w:val="num" w:pos="3050"/>
        </w:tabs>
        <w:ind w:left="3050" w:hanging="360"/>
      </w:pPr>
    </w:lvl>
    <w:lvl w:ilvl="4">
      <w:start w:val="1"/>
      <w:numFmt w:val="lowerLetter"/>
      <w:lvlText w:val="%5."/>
      <w:lvlJc w:val="left"/>
      <w:pPr>
        <w:tabs>
          <w:tab w:val="num" w:pos="3770"/>
        </w:tabs>
        <w:ind w:left="3770" w:hanging="360"/>
      </w:pPr>
    </w:lvl>
    <w:lvl w:ilvl="5">
      <w:start w:val="1"/>
      <w:numFmt w:val="lowerRoman"/>
      <w:lvlText w:val="%6."/>
      <w:lvlJc w:val="right"/>
      <w:pPr>
        <w:tabs>
          <w:tab w:val="num" w:pos="4490"/>
        </w:tabs>
        <w:ind w:left="4490" w:hanging="180"/>
      </w:pPr>
    </w:lvl>
    <w:lvl w:ilvl="6">
      <w:start w:val="1"/>
      <w:numFmt w:val="decimal"/>
      <w:lvlText w:val="%7."/>
      <w:lvlJc w:val="left"/>
      <w:pPr>
        <w:tabs>
          <w:tab w:val="num" w:pos="5210"/>
        </w:tabs>
        <w:ind w:left="5210" w:hanging="360"/>
      </w:pPr>
    </w:lvl>
    <w:lvl w:ilvl="7">
      <w:start w:val="1"/>
      <w:numFmt w:val="lowerLetter"/>
      <w:lvlText w:val="%8."/>
      <w:lvlJc w:val="left"/>
      <w:pPr>
        <w:tabs>
          <w:tab w:val="num" w:pos="5930"/>
        </w:tabs>
        <w:ind w:left="5930" w:hanging="360"/>
      </w:pPr>
    </w:lvl>
    <w:lvl w:ilvl="8">
      <w:start w:val="1"/>
      <w:numFmt w:val="lowerRoman"/>
      <w:lvlText w:val="%9."/>
      <w:lvlJc w:val="right"/>
      <w:pPr>
        <w:tabs>
          <w:tab w:val="num" w:pos="6650"/>
        </w:tabs>
        <w:ind w:left="6650" w:hanging="180"/>
      </w:pPr>
    </w:lvl>
  </w:abstractNum>
  <w:abstractNum w:abstractNumId="19" w15:restartNumberingAfterBreak="0">
    <w:nsid w:val="5263682B"/>
    <w:multiLevelType w:val="hybridMultilevel"/>
    <w:tmpl w:val="22022198"/>
    <w:lvl w:ilvl="0" w:tplc="C9E603E0">
      <w:start w:val="1"/>
      <w:numFmt w:val="decimal"/>
      <w:pStyle w:val="References"/>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CDC36E9"/>
    <w:multiLevelType w:val="multilevel"/>
    <w:tmpl w:val="41DAA80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21" w15:restartNumberingAfterBreak="0">
    <w:nsid w:val="5E1D4DE8"/>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210EC6"/>
    <w:multiLevelType w:val="multilevel"/>
    <w:tmpl w:val="0494F5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565133B"/>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5E77CC"/>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DE7221"/>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804E29"/>
    <w:multiLevelType w:val="hybridMultilevel"/>
    <w:tmpl w:val="A5A40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6E32838"/>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7715287C"/>
    <w:multiLevelType w:val="hybridMultilevel"/>
    <w:tmpl w:val="CAD615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84B2F10"/>
    <w:multiLevelType w:val="hybridMultilevel"/>
    <w:tmpl w:val="5BC2AD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67018124">
    <w:abstractNumId w:val="15"/>
  </w:num>
  <w:num w:numId="2" w16cid:durableId="1683971600">
    <w:abstractNumId w:val="9"/>
  </w:num>
  <w:num w:numId="3" w16cid:durableId="47464624">
    <w:abstractNumId w:val="7"/>
  </w:num>
  <w:num w:numId="4" w16cid:durableId="496654817">
    <w:abstractNumId w:val="6"/>
  </w:num>
  <w:num w:numId="5" w16cid:durableId="566039274">
    <w:abstractNumId w:val="5"/>
  </w:num>
  <w:num w:numId="6" w16cid:durableId="1187058142">
    <w:abstractNumId w:val="4"/>
  </w:num>
  <w:num w:numId="7" w16cid:durableId="1135678005">
    <w:abstractNumId w:val="8"/>
  </w:num>
  <w:num w:numId="8" w16cid:durableId="393043210">
    <w:abstractNumId w:val="3"/>
  </w:num>
  <w:num w:numId="9" w16cid:durableId="1048065224">
    <w:abstractNumId w:val="2"/>
  </w:num>
  <w:num w:numId="10" w16cid:durableId="257642052">
    <w:abstractNumId w:val="1"/>
  </w:num>
  <w:num w:numId="11" w16cid:durableId="2002735554">
    <w:abstractNumId w:val="0"/>
  </w:num>
  <w:num w:numId="12" w16cid:durableId="1746879078">
    <w:abstractNumId w:val="15"/>
  </w:num>
  <w:num w:numId="13" w16cid:durableId="742218668">
    <w:abstractNumId w:val="20"/>
  </w:num>
  <w:num w:numId="14" w16cid:durableId="415828605">
    <w:abstractNumId w:val="17"/>
  </w:num>
  <w:num w:numId="15" w16cid:durableId="1686713045">
    <w:abstractNumId w:val="16"/>
  </w:num>
  <w:num w:numId="16" w16cid:durableId="857353712">
    <w:abstractNumId w:val="11"/>
  </w:num>
  <w:num w:numId="17" w16cid:durableId="1964731251">
    <w:abstractNumId w:val="21"/>
  </w:num>
  <w:num w:numId="18" w16cid:durableId="1323122673">
    <w:abstractNumId w:val="24"/>
  </w:num>
  <w:num w:numId="19" w16cid:durableId="794326582">
    <w:abstractNumId w:val="12"/>
  </w:num>
  <w:num w:numId="20" w16cid:durableId="1663855980">
    <w:abstractNumId w:val="14"/>
  </w:num>
  <w:num w:numId="21" w16cid:durableId="1780760002">
    <w:abstractNumId w:val="23"/>
  </w:num>
  <w:num w:numId="22" w16cid:durableId="225606807">
    <w:abstractNumId w:val="25"/>
  </w:num>
  <w:num w:numId="23" w16cid:durableId="1358656697">
    <w:abstractNumId w:val="27"/>
  </w:num>
  <w:num w:numId="24" w16cid:durableId="1553418138">
    <w:abstractNumId w:val="18"/>
  </w:num>
  <w:num w:numId="25" w16cid:durableId="231963910">
    <w:abstractNumId w:val="13"/>
  </w:num>
  <w:num w:numId="26" w16cid:durableId="130828577">
    <w:abstractNumId w:val="19"/>
  </w:num>
  <w:num w:numId="27" w16cid:durableId="1967658957">
    <w:abstractNumId w:val="22"/>
  </w:num>
  <w:num w:numId="28" w16cid:durableId="32506933">
    <w:abstractNumId w:val="10"/>
  </w:num>
  <w:num w:numId="29" w16cid:durableId="1854369904">
    <w:abstractNumId w:val="29"/>
  </w:num>
  <w:num w:numId="30" w16cid:durableId="390690006">
    <w:abstractNumId w:val="28"/>
  </w:num>
  <w:num w:numId="31" w16cid:durableId="1021393769">
    <w:abstractNumId w:val="26"/>
  </w:num>
  <w:num w:numId="32" w16cid:durableId="1598758228">
    <w:abstractNumId w:val="15"/>
  </w:num>
  <w:num w:numId="33" w16cid:durableId="1483690630">
    <w:abstractNumId w:val="15"/>
  </w:num>
  <w:num w:numId="34" w16cid:durableId="3903461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1NbewMDYzMLawNDBQ0lEKTi0uzszPAymwrAUA4EXsbywAAAA="/>
  </w:docVars>
  <w:rsids>
    <w:rsidRoot w:val="00D96E7E"/>
    <w:rsid w:val="00000A27"/>
    <w:rsid w:val="0003383C"/>
    <w:rsid w:val="00051769"/>
    <w:rsid w:val="00060324"/>
    <w:rsid w:val="00093E16"/>
    <w:rsid w:val="00094DC5"/>
    <w:rsid w:val="000A351A"/>
    <w:rsid w:val="00130FFD"/>
    <w:rsid w:val="00132ACD"/>
    <w:rsid w:val="001373F0"/>
    <w:rsid w:val="00137756"/>
    <w:rsid w:val="00153248"/>
    <w:rsid w:val="0015585C"/>
    <w:rsid w:val="00156D3B"/>
    <w:rsid w:val="00160B18"/>
    <w:rsid w:val="00166E0B"/>
    <w:rsid w:val="001C28E8"/>
    <w:rsid w:val="001F02DD"/>
    <w:rsid w:val="002078A6"/>
    <w:rsid w:val="00221019"/>
    <w:rsid w:val="0022400C"/>
    <w:rsid w:val="0024082B"/>
    <w:rsid w:val="0024626C"/>
    <w:rsid w:val="00272AE5"/>
    <w:rsid w:val="00276992"/>
    <w:rsid w:val="00283675"/>
    <w:rsid w:val="0029409E"/>
    <w:rsid w:val="002A3636"/>
    <w:rsid w:val="002A590E"/>
    <w:rsid w:val="002D14AF"/>
    <w:rsid w:val="00302A67"/>
    <w:rsid w:val="00350D54"/>
    <w:rsid w:val="003815EA"/>
    <w:rsid w:val="003A0E33"/>
    <w:rsid w:val="003A13B3"/>
    <w:rsid w:val="003A7747"/>
    <w:rsid w:val="003A7980"/>
    <w:rsid w:val="003B5890"/>
    <w:rsid w:val="003F0682"/>
    <w:rsid w:val="003F2A78"/>
    <w:rsid w:val="003F34D2"/>
    <w:rsid w:val="00414E82"/>
    <w:rsid w:val="00422899"/>
    <w:rsid w:val="004230AF"/>
    <w:rsid w:val="00431CE5"/>
    <w:rsid w:val="00436F8A"/>
    <w:rsid w:val="00470445"/>
    <w:rsid w:val="0047475B"/>
    <w:rsid w:val="0047690B"/>
    <w:rsid w:val="00476CB6"/>
    <w:rsid w:val="00485F4F"/>
    <w:rsid w:val="00491DC0"/>
    <w:rsid w:val="004968AB"/>
    <w:rsid w:val="004A375E"/>
    <w:rsid w:val="004A406B"/>
    <w:rsid w:val="004A54D8"/>
    <w:rsid w:val="004B1E2E"/>
    <w:rsid w:val="004F2CDC"/>
    <w:rsid w:val="004F321D"/>
    <w:rsid w:val="004F3E40"/>
    <w:rsid w:val="004F4FA4"/>
    <w:rsid w:val="004F69A3"/>
    <w:rsid w:val="004F6DB2"/>
    <w:rsid w:val="00525232"/>
    <w:rsid w:val="00531DA2"/>
    <w:rsid w:val="0053458A"/>
    <w:rsid w:val="00535F9A"/>
    <w:rsid w:val="00572792"/>
    <w:rsid w:val="005766C0"/>
    <w:rsid w:val="0059491B"/>
    <w:rsid w:val="005A692B"/>
    <w:rsid w:val="005A74A4"/>
    <w:rsid w:val="005B708F"/>
    <w:rsid w:val="005F1463"/>
    <w:rsid w:val="005F619F"/>
    <w:rsid w:val="00611669"/>
    <w:rsid w:val="0061702D"/>
    <w:rsid w:val="006317F2"/>
    <w:rsid w:val="006448CF"/>
    <w:rsid w:val="00672A26"/>
    <w:rsid w:val="006861C5"/>
    <w:rsid w:val="00697DD1"/>
    <w:rsid w:val="006A3EDC"/>
    <w:rsid w:val="006A4D59"/>
    <w:rsid w:val="006B2F9C"/>
    <w:rsid w:val="006B372D"/>
    <w:rsid w:val="006D364F"/>
    <w:rsid w:val="00705406"/>
    <w:rsid w:val="00741BC4"/>
    <w:rsid w:val="00792C35"/>
    <w:rsid w:val="00794ED3"/>
    <w:rsid w:val="00796441"/>
    <w:rsid w:val="007A2EED"/>
    <w:rsid w:val="007C0D2D"/>
    <w:rsid w:val="007C3F10"/>
    <w:rsid w:val="007D285F"/>
    <w:rsid w:val="007D65EE"/>
    <w:rsid w:val="007E284E"/>
    <w:rsid w:val="007F0BB9"/>
    <w:rsid w:val="007F4FF1"/>
    <w:rsid w:val="007F56E0"/>
    <w:rsid w:val="008155F7"/>
    <w:rsid w:val="008158FC"/>
    <w:rsid w:val="008359F4"/>
    <w:rsid w:val="00841442"/>
    <w:rsid w:val="0084325B"/>
    <w:rsid w:val="00861FB4"/>
    <w:rsid w:val="00865AAD"/>
    <w:rsid w:val="0087067F"/>
    <w:rsid w:val="00885030"/>
    <w:rsid w:val="008C1FAA"/>
    <w:rsid w:val="008E41FA"/>
    <w:rsid w:val="008E77B9"/>
    <w:rsid w:val="009529EB"/>
    <w:rsid w:val="00955B33"/>
    <w:rsid w:val="00957DDE"/>
    <w:rsid w:val="00986098"/>
    <w:rsid w:val="009B41EB"/>
    <w:rsid w:val="009B49BB"/>
    <w:rsid w:val="009E4E25"/>
    <w:rsid w:val="009F20B8"/>
    <w:rsid w:val="00A07537"/>
    <w:rsid w:val="00A365F1"/>
    <w:rsid w:val="00A43B1D"/>
    <w:rsid w:val="00A517D7"/>
    <w:rsid w:val="00A51BF9"/>
    <w:rsid w:val="00A53E9C"/>
    <w:rsid w:val="00A72E06"/>
    <w:rsid w:val="00A91634"/>
    <w:rsid w:val="00A966FF"/>
    <w:rsid w:val="00AD3D7E"/>
    <w:rsid w:val="00B0133D"/>
    <w:rsid w:val="00B0624C"/>
    <w:rsid w:val="00B15E25"/>
    <w:rsid w:val="00B3539D"/>
    <w:rsid w:val="00B475F8"/>
    <w:rsid w:val="00B4770E"/>
    <w:rsid w:val="00B70C96"/>
    <w:rsid w:val="00B756D8"/>
    <w:rsid w:val="00B75B7B"/>
    <w:rsid w:val="00B814AB"/>
    <w:rsid w:val="00B81E54"/>
    <w:rsid w:val="00B84D2A"/>
    <w:rsid w:val="00B859C0"/>
    <w:rsid w:val="00BE409B"/>
    <w:rsid w:val="00C02E88"/>
    <w:rsid w:val="00C25857"/>
    <w:rsid w:val="00C33C73"/>
    <w:rsid w:val="00C345F9"/>
    <w:rsid w:val="00C354B4"/>
    <w:rsid w:val="00C37151"/>
    <w:rsid w:val="00C7272F"/>
    <w:rsid w:val="00C83096"/>
    <w:rsid w:val="00C97CC5"/>
    <w:rsid w:val="00CA4DBC"/>
    <w:rsid w:val="00CC067C"/>
    <w:rsid w:val="00CC5B78"/>
    <w:rsid w:val="00CC610B"/>
    <w:rsid w:val="00CC66E8"/>
    <w:rsid w:val="00CD176A"/>
    <w:rsid w:val="00CE7AAB"/>
    <w:rsid w:val="00D05D29"/>
    <w:rsid w:val="00D218E9"/>
    <w:rsid w:val="00D24208"/>
    <w:rsid w:val="00D2423B"/>
    <w:rsid w:val="00D379BC"/>
    <w:rsid w:val="00D66D9D"/>
    <w:rsid w:val="00D73D6A"/>
    <w:rsid w:val="00D916A1"/>
    <w:rsid w:val="00D953AA"/>
    <w:rsid w:val="00D96E7E"/>
    <w:rsid w:val="00DB1AEB"/>
    <w:rsid w:val="00DC1FF5"/>
    <w:rsid w:val="00DD5A0C"/>
    <w:rsid w:val="00DD6EFA"/>
    <w:rsid w:val="00E11873"/>
    <w:rsid w:val="00E15BAF"/>
    <w:rsid w:val="00E17062"/>
    <w:rsid w:val="00E31BCC"/>
    <w:rsid w:val="00E43D4D"/>
    <w:rsid w:val="00E54A5F"/>
    <w:rsid w:val="00E5597C"/>
    <w:rsid w:val="00E60EBC"/>
    <w:rsid w:val="00E702E9"/>
    <w:rsid w:val="00E7219B"/>
    <w:rsid w:val="00E92F57"/>
    <w:rsid w:val="00ED6683"/>
    <w:rsid w:val="00EF1875"/>
    <w:rsid w:val="00F25B47"/>
    <w:rsid w:val="00F25B8D"/>
    <w:rsid w:val="00F44DB3"/>
    <w:rsid w:val="00F64AD3"/>
    <w:rsid w:val="00F72284"/>
    <w:rsid w:val="00F86EFC"/>
    <w:rsid w:val="00F87330"/>
    <w:rsid w:val="00F8737D"/>
    <w:rsid w:val="00FA7F88"/>
    <w:rsid w:val="00FB2471"/>
    <w:rsid w:val="00FF3A36"/>
    <w:rsid w:val="00FF718D"/>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35DD03"/>
  <w15:docId w15:val="{DBFD5B64-9616-49EE-A45D-FE9AFB84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156D3B"/>
    <w:pPr>
      <w:suppressAutoHyphens/>
      <w:autoSpaceDE w:val="0"/>
      <w:jc w:val="both"/>
    </w:pPr>
    <w:rPr>
      <w:rFonts w:ascii="Times New Roman" w:eastAsia="Times New Roman" w:hAnsi="Times New Roman"/>
      <w:lang w:val="en-US" w:eastAsia="ar-SA"/>
    </w:rPr>
  </w:style>
  <w:style w:type="paragraph" w:styleId="Heading1">
    <w:name w:val="heading 1"/>
    <w:basedOn w:val="Normal"/>
    <w:next w:val="Normal"/>
    <w:link w:val="Heading1Char"/>
    <w:qFormat/>
    <w:rsid w:val="00DD6EFA"/>
    <w:pPr>
      <w:keepNext/>
      <w:numPr>
        <w:numId w:val="1"/>
      </w:numPr>
      <w:spacing w:before="180" w:after="80"/>
      <w:outlineLvl w:val="0"/>
    </w:pPr>
    <w:rPr>
      <w:caps/>
      <w:kern w:val="20"/>
    </w:rPr>
  </w:style>
  <w:style w:type="paragraph" w:styleId="Heading2">
    <w:name w:val="heading 2"/>
    <w:basedOn w:val="Normal"/>
    <w:next w:val="Normal"/>
    <w:link w:val="Heading2Char"/>
    <w:uiPriority w:val="9"/>
    <w:qFormat/>
    <w:rsid w:val="00DD6EFA"/>
    <w:pPr>
      <w:keepNext/>
      <w:numPr>
        <w:ilvl w:val="1"/>
        <w:numId w:val="1"/>
      </w:numPr>
      <w:spacing w:before="120" w:after="80"/>
      <w:outlineLvl w:val="1"/>
    </w:pPr>
    <w:rPr>
      <w:bCs/>
      <w:i/>
      <w:iCs/>
      <w:szCs w:val="28"/>
    </w:rPr>
  </w:style>
  <w:style w:type="paragraph" w:styleId="Heading3">
    <w:name w:val="heading 3"/>
    <w:basedOn w:val="Normal"/>
    <w:next w:val="Normal"/>
    <w:qFormat/>
    <w:rsid w:val="00DD6EFA"/>
    <w:pPr>
      <w:keepNext/>
      <w:numPr>
        <w:ilvl w:val="2"/>
        <w:numId w:val="1"/>
      </w:numPr>
      <w:spacing w:before="120" w:after="80"/>
      <w:outlineLvl w:val="2"/>
    </w:pPr>
    <w:rPr>
      <w:rFonts w:cs="Arial"/>
      <w:bCs/>
      <w:szCs w:val="26"/>
    </w:rPr>
  </w:style>
  <w:style w:type="paragraph" w:styleId="Heading4">
    <w:name w:val="heading 4"/>
    <w:basedOn w:val="Normal"/>
    <w:next w:val="Normal"/>
    <w:qFormat/>
    <w:rsid w:val="00DD6EFA"/>
    <w:pPr>
      <w:keepNext/>
      <w:numPr>
        <w:ilvl w:val="3"/>
        <w:numId w:val="1"/>
      </w:numPr>
      <w:spacing w:before="120" w:after="80"/>
      <w:outlineLvl w:val="3"/>
    </w:pPr>
    <w:rPr>
      <w:bCs/>
      <w:szCs w:val="28"/>
    </w:rPr>
  </w:style>
  <w:style w:type="paragraph" w:styleId="Heading5">
    <w:name w:val="heading 5"/>
    <w:basedOn w:val="Normal"/>
    <w:next w:val="Normal"/>
    <w:qFormat/>
    <w:rsid w:val="00DD6EFA"/>
    <w:pPr>
      <w:numPr>
        <w:ilvl w:val="4"/>
        <w:numId w:val="1"/>
      </w:numPr>
      <w:spacing w:before="240" w:after="60"/>
      <w:outlineLvl w:val="4"/>
    </w:pPr>
    <w:rPr>
      <w:b/>
      <w:bCs/>
      <w:i/>
      <w:iCs/>
      <w:sz w:val="26"/>
      <w:szCs w:val="26"/>
    </w:rPr>
  </w:style>
  <w:style w:type="paragraph" w:styleId="Heading6">
    <w:name w:val="heading 6"/>
    <w:basedOn w:val="Normal"/>
    <w:next w:val="Normal"/>
    <w:qFormat/>
    <w:rsid w:val="00DD6EFA"/>
    <w:pPr>
      <w:numPr>
        <w:ilvl w:val="5"/>
        <w:numId w:val="1"/>
      </w:numPr>
      <w:spacing w:before="240" w:after="60"/>
      <w:outlineLvl w:val="5"/>
    </w:pPr>
    <w:rPr>
      <w:b/>
      <w:bCs/>
      <w:sz w:val="22"/>
      <w:szCs w:val="22"/>
    </w:rPr>
  </w:style>
  <w:style w:type="paragraph" w:styleId="Heading7">
    <w:name w:val="heading 7"/>
    <w:basedOn w:val="Normal"/>
    <w:next w:val="Normal"/>
    <w:qFormat/>
    <w:rsid w:val="00DD6EFA"/>
    <w:pPr>
      <w:numPr>
        <w:ilvl w:val="6"/>
        <w:numId w:val="1"/>
      </w:numPr>
      <w:spacing w:before="240" w:after="60"/>
      <w:outlineLvl w:val="6"/>
    </w:pPr>
    <w:rPr>
      <w:sz w:val="24"/>
      <w:szCs w:val="24"/>
    </w:rPr>
  </w:style>
  <w:style w:type="paragraph" w:styleId="Heading8">
    <w:name w:val="heading 8"/>
    <w:basedOn w:val="Normal"/>
    <w:next w:val="Normal"/>
    <w:qFormat/>
    <w:rsid w:val="00DD6EFA"/>
    <w:pPr>
      <w:numPr>
        <w:ilvl w:val="7"/>
        <w:numId w:val="1"/>
      </w:numPr>
      <w:spacing w:before="240" w:after="60"/>
      <w:outlineLvl w:val="7"/>
    </w:pPr>
    <w:rPr>
      <w:i/>
      <w:iCs/>
      <w:sz w:val="24"/>
      <w:szCs w:val="24"/>
    </w:rPr>
  </w:style>
  <w:style w:type="paragraph" w:styleId="Heading9">
    <w:name w:val="heading 9"/>
    <w:basedOn w:val="Normal"/>
    <w:next w:val="Normal"/>
    <w:qFormat/>
    <w:rsid w:val="00DD6EF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6E7E"/>
    <w:pPr>
      <w:spacing w:after="240"/>
      <w:jc w:val="center"/>
    </w:pPr>
    <w:rPr>
      <w:b/>
      <w:kern w:val="32"/>
      <w:sz w:val="28"/>
      <w:szCs w:val="48"/>
    </w:rPr>
  </w:style>
  <w:style w:type="character" w:customStyle="1" w:styleId="TitleChar">
    <w:name w:val="Title Char"/>
    <w:link w:val="Title"/>
    <w:rsid w:val="00D96E7E"/>
    <w:rPr>
      <w:rFonts w:ascii="Times New Roman" w:eastAsia="Times New Roman" w:hAnsi="Times New Roman" w:cs="Times New Roman"/>
      <w:b/>
      <w:kern w:val="32"/>
      <w:sz w:val="28"/>
      <w:szCs w:val="48"/>
      <w:lang w:eastAsia="ar-SA"/>
    </w:rPr>
  </w:style>
  <w:style w:type="paragraph" w:customStyle="1" w:styleId="Authors">
    <w:name w:val="Authors"/>
    <w:basedOn w:val="Normal"/>
    <w:link w:val="AuthorsChar"/>
    <w:qFormat/>
    <w:rsid w:val="00D96E7E"/>
    <w:pPr>
      <w:jc w:val="center"/>
    </w:pPr>
    <w:rPr>
      <w:lang w:val="fr-FR"/>
    </w:rPr>
  </w:style>
  <w:style w:type="character" w:customStyle="1" w:styleId="AuthorsChar">
    <w:name w:val="Authors Char"/>
    <w:link w:val="Authors"/>
    <w:rsid w:val="00D96E7E"/>
    <w:rPr>
      <w:rFonts w:ascii="Times New Roman" w:eastAsia="Times New Roman" w:hAnsi="Times New Roman" w:cs="Times New Roman"/>
      <w:sz w:val="20"/>
      <w:szCs w:val="20"/>
      <w:lang w:val="fr-FR" w:eastAsia="ar-SA"/>
    </w:rPr>
  </w:style>
  <w:style w:type="character" w:customStyle="1" w:styleId="Heading1Char">
    <w:name w:val="Heading 1 Char"/>
    <w:link w:val="Heading1"/>
    <w:rsid w:val="00DD6EFA"/>
    <w:rPr>
      <w:caps/>
      <w:kern w:val="20"/>
      <w:lang w:val="en-US" w:eastAsia="ar-SA" w:bidi="ar-SA"/>
    </w:rPr>
  </w:style>
  <w:style w:type="paragraph" w:customStyle="1" w:styleId="KeyWords">
    <w:name w:val="Key Words"/>
    <w:basedOn w:val="Normal"/>
    <w:link w:val="KeyWordsChar"/>
    <w:qFormat/>
    <w:rsid w:val="00D96E7E"/>
    <w:pPr>
      <w:spacing w:before="240" w:after="240"/>
    </w:pPr>
  </w:style>
  <w:style w:type="character" w:customStyle="1" w:styleId="Heading2Char">
    <w:name w:val="Heading 2 Char"/>
    <w:link w:val="Heading2"/>
    <w:uiPriority w:val="9"/>
    <w:rsid w:val="00DD6EFA"/>
    <w:rPr>
      <w:bCs/>
      <w:i/>
      <w:iCs/>
      <w:szCs w:val="28"/>
      <w:lang w:val="en-US" w:eastAsia="ar-SA" w:bidi="ar-SA"/>
    </w:rPr>
  </w:style>
  <w:style w:type="character" w:customStyle="1" w:styleId="KeyWordsChar">
    <w:name w:val="Key Words Char"/>
    <w:link w:val="KeyWords"/>
    <w:rsid w:val="00D96E7E"/>
    <w:rPr>
      <w:rFonts w:ascii="Times New Roman" w:eastAsia="Times New Roman" w:hAnsi="Times New Roman" w:cs="Times New Roman"/>
      <w:sz w:val="20"/>
      <w:szCs w:val="20"/>
      <w:lang w:eastAsia="ar-SA"/>
    </w:rPr>
  </w:style>
  <w:style w:type="paragraph" w:styleId="NormalIndent">
    <w:name w:val="Normal Indent"/>
    <w:basedOn w:val="Normal"/>
    <w:uiPriority w:val="99"/>
    <w:unhideWhenUsed/>
    <w:qFormat/>
    <w:rsid w:val="0084325B"/>
    <w:pPr>
      <w:ind w:firstLine="170"/>
    </w:pPr>
  </w:style>
  <w:style w:type="paragraph" w:customStyle="1" w:styleId="Equation">
    <w:name w:val="Equation"/>
    <w:basedOn w:val="Normal"/>
    <w:next w:val="Normal"/>
    <w:rsid w:val="008155F7"/>
    <w:pPr>
      <w:tabs>
        <w:tab w:val="center" w:pos="2509"/>
        <w:tab w:val="right" w:pos="5018"/>
      </w:tabs>
      <w:spacing w:before="120" w:after="120"/>
    </w:pPr>
  </w:style>
  <w:style w:type="paragraph" w:styleId="ListBullet">
    <w:name w:val="List Bullet"/>
    <w:basedOn w:val="Normal"/>
    <w:autoRedefine/>
    <w:rsid w:val="00B3539D"/>
    <w:pPr>
      <w:numPr>
        <w:numId w:val="2"/>
      </w:numPr>
    </w:pPr>
  </w:style>
  <w:style w:type="paragraph" w:styleId="Caption">
    <w:name w:val="caption"/>
    <w:basedOn w:val="Normal"/>
    <w:next w:val="NormalIndent"/>
    <w:qFormat/>
    <w:rsid w:val="0087067F"/>
    <w:pPr>
      <w:spacing w:before="120" w:after="120"/>
      <w:jc w:val="center"/>
    </w:pPr>
    <w:rPr>
      <w:bCs/>
    </w:rPr>
  </w:style>
  <w:style w:type="paragraph" w:customStyle="1" w:styleId="Figure">
    <w:name w:val="Figure"/>
    <w:basedOn w:val="Normal"/>
    <w:next w:val="Caption"/>
    <w:qFormat/>
    <w:rsid w:val="00436F8A"/>
    <w:pPr>
      <w:jc w:val="center"/>
    </w:pPr>
  </w:style>
  <w:style w:type="paragraph" w:customStyle="1" w:styleId="References">
    <w:name w:val="References"/>
    <w:basedOn w:val="ListNumber"/>
    <w:rsid w:val="00153248"/>
    <w:pPr>
      <w:numPr>
        <w:numId w:val="26"/>
      </w:numPr>
    </w:pPr>
    <w:rPr>
      <w:sz w:val="16"/>
    </w:rPr>
  </w:style>
  <w:style w:type="table" w:styleId="TableGrid">
    <w:name w:val="Table Grid"/>
    <w:basedOn w:val="TableNormal"/>
    <w:rsid w:val="007D65EE"/>
    <w:pPr>
      <w:suppressAutoHyphens/>
      <w:autoSpaceDE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153248"/>
    <w:pPr>
      <w:numPr>
        <w:numId w:val="7"/>
      </w:numPr>
    </w:pPr>
  </w:style>
  <w:style w:type="character" w:styleId="Hyperlink">
    <w:name w:val="Hyperlink"/>
    <w:rsid w:val="006317F2"/>
    <w:rPr>
      <w:color w:val="0000FF"/>
      <w:u w:val="single"/>
    </w:rPr>
  </w:style>
  <w:style w:type="paragraph" w:styleId="Header">
    <w:name w:val="header"/>
    <w:basedOn w:val="Normal"/>
    <w:link w:val="HeaderChar"/>
    <w:uiPriority w:val="99"/>
    <w:rsid w:val="00531DA2"/>
    <w:pPr>
      <w:tabs>
        <w:tab w:val="center" w:pos="4680"/>
        <w:tab w:val="right" w:pos="9360"/>
      </w:tabs>
    </w:pPr>
  </w:style>
  <w:style w:type="character" w:customStyle="1" w:styleId="HeaderChar">
    <w:name w:val="Header Char"/>
    <w:basedOn w:val="DefaultParagraphFont"/>
    <w:link w:val="Header"/>
    <w:uiPriority w:val="99"/>
    <w:rsid w:val="00531DA2"/>
    <w:rPr>
      <w:rFonts w:ascii="Times New Roman" w:eastAsia="Times New Roman" w:hAnsi="Times New Roman"/>
      <w:lang w:val="en-US" w:eastAsia="ar-SA"/>
    </w:rPr>
  </w:style>
  <w:style w:type="paragraph" w:styleId="Footer">
    <w:name w:val="footer"/>
    <w:basedOn w:val="Normal"/>
    <w:link w:val="FooterChar"/>
    <w:uiPriority w:val="99"/>
    <w:rsid w:val="00531DA2"/>
    <w:pPr>
      <w:tabs>
        <w:tab w:val="center" w:pos="4680"/>
        <w:tab w:val="right" w:pos="9360"/>
      </w:tabs>
    </w:pPr>
  </w:style>
  <w:style w:type="character" w:customStyle="1" w:styleId="FooterChar">
    <w:name w:val="Footer Char"/>
    <w:basedOn w:val="DefaultParagraphFont"/>
    <w:link w:val="Footer"/>
    <w:uiPriority w:val="99"/>
    <w:rsid w:val="00531DA2"/>
    <w:rPr>
      <w:rFonts w:ascii="Times New Roman" w:eastAsia="Times New Roman" w:hAnsi="Times New Roman"/>
      <w:lang w:val="en-US" w:eastAsia="ar-SA"/>
    </w:rPr>
  </w:style>
  <w:style w:type="paragraph" w:customStyle="1" w:styleId="a">
    <w:name w:val="바탕글"/>
    <w:basedOn w:val="Normal"/>
    <w:rsid w:val="002D14AF"/>
    <w:pPr>
      <w:widowControl w:val="0"/>
      <w:suppressAutoHyphens w:val="0"/>
      <w:wordWrap w:val="0"/>
      <w:autoSpaceDN w:val="0"/>
      <w:snapToGrid w:val="0"/>
      <w:spacing w:line="384" w:lineRule="auto"/>
      <w:textAlignment w:val="baseline"/>
    </w:pPr>
    <w:rPr>
      <w:rFonts w:ascii="Gulim" w:eastAsia="Gulim" w:hAnsi="Gulim" w:cs="Gulim"/>
      <w:color w:val="000000"/>
      <w:lang w:eastAsia="ko-KR"/>
    </w:rPr>
  </w:style>
  <w:style w:type="character" w:customStyle="1" w:styleId="UnresolvedMention1">
    <w:name w:val="Unresolved Mention1"/>
    <w:basedOn w:val="DefaultParagraphFont"/>
    <w:uiPriority w:val="99"/>
    <w:semiHidden/>
    <w:unhideWhenUsed/>
    <w:rsid w:val="002D14AF"/>
    <w:rPr>
      <w:color w:val="808080"/>
      <w:shd w:val="clear" w:color="auto" w:fill="E6E6E6"/>
    </w:rPr>
  </w:style>
  <w:style w:type="paragraph" w:styleId="ListParagraph">
    <w:name w:val="List Paragraph"/>
    <w:basedOn w:val="Normal"/>
    <w:uiPriority w:val="34"/>
    <w:qFormat/>
    <w:rsid w:val="00FA7F88"/>
    <w:pPr>
      <w:ind w:left="720"/>
      <w:contextualSpacing/>
    </w:pPr>
  </w:style>
  <w:style w:type="character" w:styleId="PlaceholderText">
    <w:name w:val="Placeholder Text"/>
    <w:basedOn w:val="DefaultParagraphFont"/>
    <w:uiPriority w:val="99"/>
    <w:unhideWhenUsed/>
    <w:rsid w:val="0024082B"/>
    <w:rPr>
      <w:color w:val="808080"/>
    </w:rPr>
  </w:style>
  <w:style w:type="paragraph" w:styleId="FootnoteText">
    <w:name w:val="footnote text"/>
    <w:basedOn w:val="Normal"/>
    <w:link w:val="FootnoteTextChar"/>
    <w:rsid w:val="00D218E9"/>
  </w:style>
  <w:style w:type="character" w:customStyle="1" w:styleId="FootnoteTextChar">
    <w:name w:val="Footnote Text Char"/>
    <w:basedOn w:val="DefaultParagraphFont"/>
    <w:link w:val="FootnoteText"/>
    <w:rsid w:val="00D218E9"/>
    <w:rPr>
      <w:rFonts w:ascii="Times New Roman" w:eastAsia="Times New Roman" w:hAnsi="Times New Roman"/>
      <w:lang w:val="en-US" w:eastAsia="ar-SA"/>
    </w:rPr>
  </w:style>
  <w:style w:type="character" w:styleId="FootnoteReference">
    <w:name w:val="footnote reference"/>
    <w:basedOn w:val="DefaultParagraphFont"/>
    <w:rsid w:val="00D218E9"/>
    <w:rPr>
      <w:vertAlign w:val="superscript"/>
    </w:rPr>
  </w:style>
  <w:style w:type="character" w:styleId="CommentReference">
    <w:name w:val="annotation reference"/>
    <w:basedOn w:val="DefaultParagraphFont"/>
    <w:rsid w:val="003B5890"/>
    <w:rPr>
      <w:sz w:val="16"/>
      <w:szCs w:val="16"/>
    </w:rPr>
  </w:style>
  <w:style w:type="paragraph" w:styleId="CommentText">
    <w:name w:val="annotation text"/>
    <w:basedOn w:val="Normal"/>
    <w:link w:val="CommentTextChar"/>
    <w:rsid w:val="003B5890"/>
  </w:style>
  <w:style w:type="character" w:customStyle="1" w:styleId="CommentTextChar">
    <w:name w:val="Comment Text Char"/>
    <w:basedOn w:val="DefaultParagraphFont"/>
    <w:link w:val="CommentText"/>
    <w:rsid w:val="003B5890"/>
    <w:rPr>
      <w:rFonts w:ascii="Times New Roman" w:eastAsia="Times New Roman" w:hAnsi="Times New Roman"/>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00873AEC5A7F46956973A10F10E837" ma:contentTypeVersion="8" ma:contentTypeDescription="Create a new document." ma:contentTypeScope="" ma:versionID="c1eb6fc448b0e71907b186a0c37d8da8">
  <xsd:schema xmlns:xsd="http://www.w3.org/2001/XMLSchema" xmlns:xs="http://www.w3.org/2001/XMLSchema" xmlns:p="http://schemas.microsoft.com/office/2006/metadata/properties" xmlns:ns2="96792209-dca3-4728-a484-0cd3c20a6a39" targetNamespace="http://schemas.microsoft.com/office/2006/metadata/properties" ma:root="true" ma:fieldsID="5a702d351bfee4830d7842d91ee89176" ns2:_="">
    <xsd:import namespace="96792209-dca3-4728-a484-0cd3c20a6a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92209-dca3-4728-a484-0cd3c20a6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04CA2C-72F0-45A4-B94F-6AAE27848686}">
  <ds:schemaRefs>
    <ds:schemaRef ds:uri="http://schemas.openxmlformats.org/officeDocument/2006/bibliography"/>
  </ds:schemaRefs>
</ds:datastoreItem>
</file>

<file path=customXml/itemProps2.xml><?xml version="1.0" encoding="utf-8"?>
<ds:datastoreItem xmlns:ds="http://schemas.openxmlformats.org/officeDocument/2006/customXml" ds:itemID="{6FC9B6E9-4EBE-4971-AF32-FA31BE71D3A5}">
  <ds:schemaRefs>
    <ds:schemaRef ds:uri="http://schemas.microsoft.com/sharepoint/v3/contenttype/forms"/>
  </ds:schemaRefs>
</ds:datastoreItem>
</file>

<file path=customXml/itemProps3.xml><?xml version="1.0" encoding="utf-8"?>
<ds:datastoreItem xmlns:ds="http://schemas.openxmlformats.org/officeDocument/2006/customXml" ds:itemID="{C558D561-514A-432B-AAD6-BA1C23C78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92209-dca3-4728-a484-0cd3c20a6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2E5253-4F64-4825-AC7E-F6F5CC34D4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6199</Words>
  <Characters>35338</Characters>
  <Application>Microsoft Office Word</Application>
  <DocSecurity>0</DocSecurity>
  <Lines>294</Lines>
  <Paragraphs>82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{logo} 11th Int conference on SHM – Addheader and fooer</vt:lpstr>
      <vt:lpstr>ABSTRACT: This is a sample file demonstrating the style for Eurodyn 2011 papers</vt:lpstr>
    </vt:vector>
  </TitlesOfParts>
  <Company>K.U.Leuven</Company>
  <LinksUpToDate>false</LinksUpToDate>
  <CharactersWithSpaces>41455</CharactersWithSpaces>
  <SharedDoc>false</SharedDoc>
  <HLinks>
    <vt:vector size="6" baseType="variant">
      <vt:variant>
        <vt:i4>8126573</vt:i4>
      </vt:variant>
      <vt:variant>
        <vt:i4>3</vt:i4>
      </vt:variant>
      <vt:variant>
        <vt:i4>0</vt:i4>
      </vt:variant>
      <vt:variant>
        <vt:i4>5</vt:i4>
      </vt:variant>
      <vt:variant>
        <vt:lpwstr>http://www.fe.up.pt/shmii10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11th Int conference on SHM – Addheader and fooer</dc:title>
  <dc:subject/>
  <dc:creator>Mattias Schevenels</dc:creator>
  <cp:keywords/>
  <dc:description/>
  <cp:lastModifiedBy>Ehsan Kianfar</cp:lastModifiedBy>
  <cp:revision>2</cp:revision>
  <cp:lastPrinted>2010-10-25T22:56:00Z</cp:lastPrinted>
  <dcterms:created xsi:type="dcterms:W3CDTF">2022-07-25T11:54:00Z</dcterms:created>
  <dcterms:modified xsi:type="dcterms:W3CDTF">2022-07-25T11:54:00Z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0x0101000B00873AEC5A7F46956973A10F10E837</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http://www.zotero.org/styles/american-society-of-civil-engineers</vt:lpwstr>
  </property>
  <property fmtid="{D5CDD505-2E9C-101B-9397-08002B2CF9AE}" pid="8" name="Mendeley Recent Style Name 2_1">
    <vt:lpwstr>American Society of Civil Engineers</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http://www.zotero.org/styles/construction-and-building-materials</vt:lpwstr>
  </property>
  <property fmtid="{D5CDD505-2E9C-101B-9397-08002B2CF9AE}" pid="14" name="Mendeley Recent Style Name 5_1">
    <vt:lpwstr>Construction and Building Materials</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1561fde5-08b6-36b8-a2a0-c1a7d3538613</vt:lpwstr>
  </property>
  <property fmtid="{D5CDD505-2E9C-101B-9397-08002B2CF9AE}" pid="25" name="Mendeley Citation Style_1">
    <vt:lpwstr>http://www.zotero.org/styles/construction-and-building-materials</vt:lpwstr>
  </property>
</Properties>
</file>