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7777777" w:rsidR="00611669" w:rsidRDefault="00611669" w:rsidP="009F20B8"/>
    <w:p w14:paraId="438BEE62" w14:textId="77777777" w:rsidR="00611669" w:rsidRDefault="00611669" w:rsidP="009F20B8"/>
    <w:p w14:paraId="69AC3DC0" w14:textId="679840A9" w:rsidR="0084325B" w:rsidRPr="0084325B" w:rsidRDefault="00166E0B" w:rsidP="00FD3705">
      <w:r w:rsidRPr="00D96E7E">
        <w:rPr>
          <w:noProof/>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3A72C15" w:rsidR="00D96E7E" w:rsidRPr="00D96E7E" w:rsidRDefault="003D53EF" w:rsidP="006861C5">
                            <w:pPr>
                              <w:pStyle w:val="a6"/>
                            </w:pPr>
                            <w:r w:rsidRPr="003D53EF">
                              <w:t>Safety evaluation on rollover speed of on-ramp vehicles in complex coastal environment</w:t>
                            </w:r>
                          </w:p>
                          <w:p w14:paraId="0A142B20" w14:textId="6EC2EBFF" w:rsidR="00D96E7E" w:rsidRPr="00531DA2" w:rsidRDefault="003D53EF" w:rsidP="00D96E7E">
                            <w:pPr>
                              <w:pStyle w:val="Authors"/>
                              <w:rPr>
                                <w:vertAlign w:val="superscript"/>
                                <w:lang w:val="en-CA"/>
                              </w:rPr>
                            </w:pPr>
                            <w:proofErr w:type="spellStart"/>
                            <w:r w:rsidRPr="003D53EF">
                              <w:rPr>
                                <w:lang w:val="en-CA"/>
                              </w:rPr>
                              <w:t>Miaoxi</w:t>
                            </w:r>
                            <w:proofErr w:type="spellEnd"/>
                            <w:r w:rsidRPr="003D53EF">
                              <w:rPr>
                                <w:lang w:val="en-CA"/>
                              </w:rPr>
                              <w:t xml:space="preserve"> Yang</w:t>
                            </w:r>
                            <w:r w:rsidR="00D96E7E" w:rsidRPr="00531DA2">
                              <w:rPr>
                                <w:vertAlign w:val="superscript"/>
                                <w:lang w:val="en-CA"/>
                              </w:rPr>
                              <w:t>1</w:t>
                            </w:r>
                            <w:r w:rsidR="00D96E7E" w:rsidRPr="00531DA2">
                              <w:rPr>
                                <w:lang w:val="en-CA"/>
                              </w:rPr>
                              <w:t xml:space="preserve">, </w:t>
                            </w:r>
                            <w:r w:rsidRPr="003D53EF">
                              <w:rPr>
                                <w:lang w:val="en-CA"/>
                              </w:rPr>
                              <w:t>Cheng Luo</w:t>
                            </w:r>
                            <w:r w:rsidR="00D96E7E" w:rsidRPr="00531DA2">
                              <w:rPr>
                                <w:vertAlign w:val="superscript"/>
                                <w:lang w:val="en-CA"/>
                              </w:rPr>
                              <w:t>2</w:t>
                            </w:r>
                            <w:r w:rsidR="00D96E7E" w:rsidRPr="00531DA2">
                              <w:rPr>
                                <w:lang w:val="en-CA"/>
                              </w:rPr>
                              <w:t xml:space="preserve">, </w:t>
                            </w:r>
                            <w:r w:rsidRPr="004E37AA">
                              <w:rPr>
                                <w:lang w:val="en-CA"/>
                              </w:rPr>
                              <w:t>Jian Guo</w:t>
                            </w:r>
                            <w:r w:rsidRPr="00531DA2">
                              <w:rPr>
                                <w:vertAlign w:val="superscript"/>
                                <w:lang w:val="en-CA"/>
                              </w:rPr>
                              <w:t xml:space="preserve"> </w:t>
                            </w:r>
                            <w:r>
                              <w:rPr>
                                <w:vertAlign w:val="superscript"/>
                                <w:lang w:val="en-CA"/>
                              </w:rPr>
                              <w:t>2</w:t>
                            </w:r>
                            <w:r w:rsidRPr="003D53EF">
                              <w:rPr>
                                <w:rFonts w:eastAsia="宋体"/>
                                <w:vertAlign w:val="superscript"/>
                                <w:lang w:val="en-CA" w:eastAsia="zh-CN"/>
                              </w:rPr>
                              <w:t>,</w:t>
                            </w:r>
                            <w:r w:rsidR="00D96E7E" w:rsidRPr="00531DA2">
                              <w:rPr>
                                <w:vertAlign w:val="superscript"/>
                                <w:lang w:val="en-CA"/>
                              </w:rPr>
                              <w:t>1</w:t>
                            </w:r>
                          </w:p>
                          <w:p w14:paraId="7C56D2BE" w14:textId="51DF85F1" w:rsidR="00611669" w:rsidRPr="00531DA2" w:rsidRDefault="00611669" w:rsidP="00611669">
                            <w:pPr>
                              <w:pStyle w:val="Authors"/>
                              <w:rPr>
                                <w:lang w:val="en-CA"/>
                              </w:rPr>
                            </w:pPr>
                            <w:r w:rsidRPr="00531DA2">
                              <w:rPr>
                                <w:vertAlign w:val="superscript"/>
                                <w:lang w:val="en-CA"/>
                              </w:rPr>
                              <w:t>1</w:t>
                            </w:r>
                            <w:r w:rsidR="003D53EF" w:rsidRPr="003D53EF">
                              <w:t xml:space="preserve"> </w:t>
                            </w:r>
                            <w:r w:rsidR="003D53EF" w:rsidRPr="003D53EF">
                              <w:rPr>
                                <w:lang w:val="en-CA"/>
                              </w:rPr>
                              <w:t>College of Civil Engineering, Zhejiang University of Technology, Hangzhou 310023, China</w:t>
                            </w:r>
                          </w:p>
                          <w:p w14:paraId="29DFAF26" w14:textId="4A354F5B" w:rsidR="00611669" w:rsidRPr="00531DA2" w:rsidRDefault="00611669" w:rsidP="00611669">
                            <w:pPr>
                              <w:pStyle w:val="Authors"/>
                              <w:rPr>
                                <w:lang w:val="en-CA"/>
                              </w:rPr>
                            </w:pPr>
                            <w:r w:rsidRPr="00531DA2">
                              <w:rPr>
                                <w:vertAlign w:val="superscript"/>
                                <w:lang w:val="en-CA"/>
                              </w:rPr>
                              <w:t>2</w:t>
                            </w:r>
                            <w:r w:rsidR="003D53EF" w:rsidRPr="003D53EF">
                              <w:t xml:space="preserve"> </w:t>
                            </w:r>
                            <w:r w:rsidR="003D53EF" w:rsidRPr="003D53EF">
                              <w:rPr>
                                <w:lang w:val="en-CA"/>
                              </w:rPr>
                              <w:t xml:space="preserve">School of Civil Engineering, Southwest </w:t>
                            </w:r>
                            <w:proofErr w:type="spellStart"/>
                            <w:r w:rsidR="003D53EF" w:rsidRPr="003D53EF">
                              <w:rPr>
                                <w:lang w:val="en-CA"/>
                              </w:rPr>
                              <w:t>Jiaotong</w:t>
                            </w:r>
                            <w:proofErr w:type="spellEnd"/>
                            <w:r w:rsidR="003D53EF" w:rsidRPr="003D53EF">
                              <w:rPr>
                                <w:lang w:val="en-CA"/>
                              </w:rPr>
                              <w:t xml:space="preserve"> University, Chengdu, 610031, China</w:t>
                            </w:r>
                          </w:p>
                          <w:p w14:paraId="054EFC7B" w14:textId="2728D0C8" w:rsidR="00611669" w:rsidRDefault="00611669" w:rsidP="00611669">
                            <w:pPr>
                              <w:pStyle w:val="Authors"/>
                            </w:pPr>
                            <w:r>
                              <w:t xml:space="preserve">Email : </w:t>
                            </w:r>
                            <w:r w:rsidR="003D53EF" w:rsidRPr="003D53EF">
                              <w:t>YangMiaoxi@zjut.edu.cn, luocheng@zjut.edu.cn, guoj@vip.163.com</w:t>
                            </w: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" stroked="f">
                <v:fill opacity="0"/>
                <v:textbox inset="0,0,0,0">
                  <w:txbxContent>
                    <w:p w14:paraId="1D881ED9" w14:textId="43A72C15" w:rsidR="00D96E7E" w:rsidRPr="00D96E7E" w:rsidRDefault="003D53EF" w:rsidP="006861C5">
                      <w:pPr>
                        <w:pStyle w:val="a6"/>
                      </w:pPr>
                      <w:r w:rsidRPr="003D53EF">
                        <w:t>Safety evaluation on rollover speed of on-ramp vehicles in complex coastal environment</w:t>
                      </w:r>
                    </w:p>
                    <w:p w14:paraId="0A142B20" w14:textId="6EC2EBFF" w:rsidR="00D96E7E" w:rsidRPr="00531DA2" w:rsidRDefault="003D53EF" w:rsidP="00D96E7E">
                      <w:pPr>
                        <w:pStyle w:val="Authors"/>
                        <w:rPr>
                          <w:vertAlign w:val="superscript"/>
                          <w:lang w:val="en-CA"/>
                        </w:rPr>
                      </w:pPr>
                      <w:proofErr w:type="spellStart"/>
                      <w:r w:rsidRPr="003D53EF">
                        <w:rPr>
                          <w:lang w:val="en-CA"/>
                        </w:rPr>
                        <w:t>Miaoxi</w:t>
                      </w:r>
                      <w:proofErr w:type="spellEnd"/>
                      <w:r w:rsidRPr="003D53EF">
                        <w:rPr>
                          <w:lang w:val="en-CA"/>
                        </w:rPr>
                        <w:t xml:space="preserve"> Yang</w:t>
                      </w:r>
                      <w:r w:rsidR="00D96E7E" w:rsidRPr="00531DA2">
                        <w:rPr>
                          <w:vertAlign w:val="superscript"/>
                          <w:lang w:val="en-CA"/>
                        </w:rPr>
                        <w:t>1</w:t>
                      </w:r>
                      <w:r w:rsidR="00D96E7E" w:rsidRPr="00531DA2">
                        <w:rPr>
                          <w:lang w:val="en-CA"/>
                        </w:rPr>
                        <w:t xml:space="preserve">, </w:t>
                      </w:r>
                      <w:r w:rsidRPr="003D53EF">
                        <w:rPr>
                          <w:lang w:val="en-CA"/>
                        </w:rPr>
                        <w:t>Cheng Luo</w:t>
                      </w:r>
                      <w:r w:rsidR="00D96E7E" w:rsidRPr="00531DA2">
                        <w:rPr>
                          <w:vertAlign w:val="superscript"/>
                          <w:lang w:val="en-CA"/>
                        </w:rPr>
                        <w:t>2</w:t>
                      </w:r>
                      <w:r w:rsidR="00D96E7E" w:rsidRPr="00531DA2">
                        <w:rPr>
                          <w:lang w:val="en-CA"/>
                        </w:rPr>
                        <w:t xml:space="preserve">, </w:t>
                      </w:r>
                      <w:r w:rsidRPr="004E37AA">
                        <w:rPr>
                          <w:lang w:val="en-CA"/>
                        </w:rPr>
                        <w:t>Jian Guo</w:t>
                      </w:r>
                      <w:r w:rsidRPr="00531DA2">
                        <w:rPr>
                          <w:vertAlign w:val="superscript"/>
                          <w:lang w:val="en-CA"/>
                        </w:rPr>
                        <w:t xml:space="preserve"> </w:t>
                      </w:r>
                      <w:r>
                        <w:rPr>
                          <w:vertAlign w:val="superscript"/>
                          <w:lang w:val="en-CA"/>
                        </w:rPr>
                        <w:t>2</w:t>
                      </w:r>
                      <w:r w:rsidRPr="003D53EF">
                        <w:rPr>
                          <w:rFonts w:eastAsia="宋体"/>
                          <w:vertAlign w:val="superscript"/>
                          <w:lang w:val="en-CA" w:eastAsia="zh-CN"/>
                        </w:rPr>
                        <w:t>,</w:t>
                      </w:r>
                      <w:r w:rsidR="00D96E7E" w:rsidRPr="00531DA2">
                        <w:rPr>
                          <w:vertAlign w:val="superscript"/>
                          <w:lang w:val="en-CA"/>
                        </w:rPr>
                        <w:t>1</w:t>
                      </w:r>
                    </w:p>
                    <w:p w14:paraId="7C56D2BE" w14:textId="51DF85F1" w:rsidR="00611669" w:rsidRPr="00531DA2" w:rsidRDefault="00611669" w:rsidP="00611669">
                      <w:pPr>
                        <w:pStyle w:val="Authors"/>
                        <w:rPr>
                          <w:lang w:val="en-CA"/>
                        </w:rPr>
                      </w:pPr>
                      <w:r w:rsidRPr="00531DA2">
                        <w:rPr>
                          <w:vertAlign w:val="superscript"/>
                          <w:lang w:val="en-CA"/>
                        </w:rPr>
                        <w:t>1</w:t>
                      </w:r>
                      <w:r w:rsidR="003D53EF" w:rsidRPr="003D53EF">
                        <w:t xml:space="preserve"> </w:t>
                      </w:r>
                      <w:r w:rsidR="003D53EF" w:rsidRPr="003D53EF">
                        <w:rPr>
                          <w:lang w:val="en-CA"/>
                        </w:rPr>
                        <w:t>College of Civil Engineering, Zhejiang University of Technology, Hangzhou 310023, China</w:t>
                      </w:r>
                    </w:p>
                    <w:p w14:paraId="29DFAF26" w14:textId="4A354F5B" w:rsidR="00611669" w:rsidRPr="00531DA2" w:rsidRDefault="00611669" w:rsidP="00611669">
                      <w:pPr>
                        <w:pStyle w:val="Authors"/>
                        <w:rPr>
                          <w:lang w:val="en-CA"/>
                        </w:rPr>
                      </w:pPr>
                      <w:r w:rsidRPr="00531DA2">
                        <w:rPr>
                          <w:vertAlign w:val="superscript"/>
                          <w:lang w:val="en-CA"/>
                        </w:rPr>
                        <w:t>2</w:t>
                      </w:r>
                      <w:r w:rsidR="003D53EF" w:rsidRPr="003D53EF">
                        <w:t xml:space="preserve"> </w:t>
                      </w:r>
                      <w:r w:rsidR="003D53EF" w:rsidRPr="003D53EF">
                        <w:rPr>
                          <w:lang w:val="en-CA"/>
                        </w:rPr>
                        <w:t xml:space="preserve">School of Civil Engineering, Southwest </w:t>
                      </w:r>
                      <w:proofErr w:type="spellStart"/>
                      <w:r w:rsidR="003D53EF" w:rsidRPr="003D53EF">
                        <w:rPr>
                          <w:lang w:val="en-CA"/>
                        </w:rPr>
                        <w:t>Jiaotong</w:t>
                      </w:r>
                      <w:proofErr w:type="spellEnd"/>
                      <w:r w:rsidR="003D53EF" w:rsidRPr="003D53EF">
                        <w:rPr>
                          <w:lang w:val="en-CA"/>
                        </w:rPr>
                        <w:t xml:space="preserve"> University, Chengdu, 610031, China</w:t>
                      </w:r>
                    </w:p>
                    <w:p w14:paraId="054EFC7B" w14:textId="2728D0C8" w:rsidR="00611669" w:rsidRDefault="00611669" w:rsidP="00611669">
                      <w:pPr>
                        <w:pStyle w:val="Authors"/>
                      </w:pPr>
                      <w:r>
                        <w:t xml:space="preserve">Email : </w:t>
                      </w:r>
                      <w:r w:rsidR="003D53EF" w:rsidRPr="003D53EF">
                        <w:t>YangMiaoxi@zjut.edu.cn, luocheng@zjut.edu.cn, guoj@vip.163.com</w:t>
                      </w:r>
                    </w:p>
                    <w:p w14:paraId="23561DD1" w14:textId="795CE8AB" w:rsidR="00D96E7E" w:rsidRDefault="00D96E7E" w:rsidP="00611669">
                      <w:pPr>
                        <w:pStyle w:val="Authors"/>
                      </w:pPr>
                    </w:p>
                  </w:txbxContent>
                </v:textbox>
                <w10:wrap type="square" anchorx="page" anchory="page"/>
              </v:shape>
            </w:pict>
          </mc:Fallback>
        </mc:AlternateContent>
      </w:r>
      <w:r w:rsidR="00D96E7E" w:rsidRPr="00D96E7E">
        <w:t xml:space="preserve">ABSTRACT: </w:t>
      </w:r>
      <w:r w:rsidR="00FD3705" w:rsidRPr="00FD3705">
        <w:t>Driving safety assessment of on-ramp vehicles is one of the complicate problems in the current traffic field, and also a hot topic in the research of vehicle-road collaborative safety monitoring. In this paper, the safety of vehicles driving in the coastal ramp section is studied in the context of practical engineering. Due to the characteristics of large mass and high center of mass, and considering the influence of strong wind and adverse weather conditions, hazardous chemical vehicle is prone to rollover accident when driving on the ramp of coastal Bridges. In order to ensure the safety of vehicle transportation, this paper uses numerical simulation software to establish a safety speed threshold model, and analyzes the influence degree of wind speed, road adhesion coefficient and longitudinal slope on rollover accidents of hazardous chemical vehicles. By simulating the actual ramp traffic conditions, and the lateral load transfer rate was used as the rollover index to obtain the vehicle speed threshold under the rollover critical state. Compared with the ramp speed limit standard, the validity of the model is verified. The results show that the decreasing trend of safety speed is more significant when the wind speed is higher. The influence of the lower slope on the safety speed of the small radius curve is greater; When the ramp encounters rain and snow and other bad weather, the road adhesion coefficient is 0.18 and the wind speed is 50km/h, the safe speed threshold is 41km/h, 2.5% higher than the speed limit standard of 40km/h, and the threshold is reasonable.</w:t>
      </w:r>
    </w:p>
    <w:p w14:paraId="0FC9EB6F" w14:textId="450128E1" w:rsidR="0022400C" w:rsidRPr="00CD176A" w:rsidRDefault="00414E82" w:rsidP="00CD176A">
      <w:pPr>
        <w:pStyle w:val="KeyWords"/>
      </w:pPr>
      <w:r>
        <w:t xml:space="preserve">KEY WORDS: </w:t>
      </w:r>
      <w:r w:rsidR="00FD3705" w:rsidRPr="00FD3705">
        <w:t>Safety evaluation; Speed threshold; Numerical simulation; Coastal ramp</w:t>
      </w:r>
      <w:r w:rsidR="00D96E7E" w:rsidRPr="00CD176A">
        <w:t>.</w:t>
      </w:r>
    </w:p>
    <w:p w14:paraId="5059BE64" w14:textId="77777777" w:rsidR="00D96E7E" w:rsidRPr="00CD176A" w:rsidRDefault="00D96E7E" w:rsidP="00CD176A">
      <w:pPr>
        <w:pStyle w:val="KeyWords"/>
        <w:sectPr w:rsidR="00D96E7E" w:rsidRPr="00CD176A" w:rsidSect="009529EB">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p>
    <w:p w14:paraId="1DE9DD98" w14:textId="614A1316" w:rsidR="00D96E7E" w:rsidRDefault="00FD3705" w:rsidP="009F20B8">
      <w:pPr>
        <w:pStyle w:val="1"/>
      </w:pPr>
      <w:r w:rsidRPr="00FD3705">
        <w:t>INTRODUCTION</w:t>
      </w:r>
    </w:p>
    <w:p w14:paraId="6852CDF2" w14:textId="77777777" w:rsidR="00FD3705" w:rsidRDefault="00FD3705" w:rsidP="0037647E">
      <w:r>
        <w:t xml:space="preserve">With the increasing mileage of road transportation of hazardous chemicals, vehicle accidents of hazardous chemicals have become an important safety risk of road transportation in coastal areas [1-3]. In recent years, highway ramps have become accident prone areas. The most typical case is the LPG tank truck explosion near the ramp of G15 </w:t>
      </w:r>
      <w:proofErr w:type="spellStart"/>
      <w:r>
        <w:t>Shenhai</w:t>
      </w:r>
      <w:proofErr w:type="spellEnd"/>
      <w:r>
        <w:t xml:space="preserve"> Expressway in </w:t>
      </w:r>
      <w:proofErr w:type="spellStart"/>
      <w:r>
        <w:t>Wenling</w:t>
      </w:r>
      <w:proofErr w:type="spellEnd"/>
      <w:r>
        <w:t>, Zhejiang province on June 13, 2020, which resulted in 20 deaths and 175 injuries and had a huge impact on the society [4]. The wind speed in coastal areas is strong. For example, there are 3-5 typhoons registered in Zhejiang province every year, and the winter monsoon can reach level 11 or more, and the strong wind period is long in a year. In addition, there are more foggy days in coastal areas, low visibility, frequent rainstorms and fog, and the safety risks of hazardous chemical vehicles driving on the ramp section of coastal Bridges are more prominent, with a higher probability of accidents and greater damage to the environment after accidents [5]. Therefore, the study of the safety speed of hazardous chemical vehicles on ramp section of sea-crossing bridge can provide a certain reference value for driving safety on sharp curves.</w:t>
      </w:r>
    </w:p>
    <w:p w14:paraId="4BB39A93" w14:textId="77777777" w:rsidR="00FD3705" w:rsidRDefault="00FD3705" w:rsidP="0037647E">
      <w:pPr>
        <w:ind w:firstLine="170"/>
      </w:pPr>
      <w:r>
        <w:t xml:space="preserve">In the aspect of road transportation safety research, there are two main methods: real vehicle test and numerical simulation. In terms of real vehicle tests, Gao [6] used VBOX series equipment to build a semi-trailer train running stability detection system, and carried out road tests of steady-state steering and cornering braking on real vehicles respectively, and analyzed the mechanism and reason of semi-trailer train turning braking causing instability. Cheng et al. [7] developed an optimal trailer steering control system by combining the trajectory error in the turning process of the semi-trailer with </w:t>
      </w:r>
      <w:r>
        <w:t xml:space="preserve">the lateral acceleration of the vehicle's center of gravity, and carried out real vehicle tests on the semi-trailer to verify the effectiveness of the control system. Xu et al. [8] obtained the lateral driving characteristics of passenger cars in ramp environment based on the driving data of real cars. Real vehicle testing has certain risks, which cannot ensure the safety of drivers and vehicles. At the same time, it will consume a lot of manpower and material resources, and the test cost is high. With the continuous improvement of computer performance, more and more domestic and foreign scholars choose to use numerical simulation to study vehicle driving safety. Simulation generally obtains simulation vehicle model by establishing kinematic differential equation of vehicle, and compares the influence of different environmental factors and driver model on vehicle safety. Kim and Choi [9] studied the influence of geometric conditions of different roads on drivers' speed changes and established a vehicle running speed model of multi-lane expressway. </w:t>
      </w:r>
      <w:proofErr w:type="spellStart"/>
      <w:r>
        <w:t>Kordani</w:t>
      </w:r>
      <w:proofErr w:type="spellEnd"/>
      <w:r>
        <w:t xml:space="preserve"> et al. [10] studied the influence of three-dimensional horizontal curves under different lateral friction coefficients and longitudinal slopes on driving safety, and carried out a series of simulation tests using </w:t>
      </w:r>
      <w:proofErr w:type="spellStart"/>
      <w:r>
        <w:t>CarSim</w:t>
      </w:r>
      <w:proofErr w:type="spellEnd"/>
      <w:r>
        <w:t xml:space="preserve"> and </w:t>
      </w:r>
      <w:proofErr w:type="spellStart"/>
      <w:r>
        <w:t>TruckSim</w:t>
      </w:r>
      <w:proofErr w:type="spellEnd"/>
      <w:r>
        <w:t xml:space="preserve"> simulation software packages. Wang et al. [11] studied the influence of different loading conditions and road conditions on the safe speed threshold of curved sections. Xu et al. [12] used vehicle simulation software to analyze the influence of vehicle speed and circular curve radius on driving safety in sharp curves. Pan et al. [13] established the sideslip speed model of trucks under curves based on </w:t>
      </w:r>
      <w:proofErr w:type="spellStart"/>
      <w:r>
        <w:t>Trucksim</w:t>
      </w:r>
      <w:proofErr w:type="spellEnd"/>
      <w:r>
        <w:t xml:space="preserve"> simulation, and compared the influence of different radii on sideslip speed. Qu et al. [14] based on the Monte Carlo reliability analysis theory, constructed the function of system failure in the case of multi-mode vehicles, providing theoretical </w:t>
      </w:r>
      <w:r>
        <w:lastRenderedPageBreak/>
        <w:t>basis for the safety and road design of heavy-duty vehicles running downhill in curves.</w:t>
      </w:r>
    </w:p>
    <w:p w14:paraId="443DD531" w14:textId="77777777" w:rsidR="00FD3705" w:rsidRDefault="00FD3705" w:rsidP="0037647E">
      <w:pPr>
        <w:ind w:firstLine="170"/>
      </w:pPr>
      <w:r>
        <w:t>Most domestic and foreign scholars study the road safety analysis of small buses and single trucks, and the research results provide theoretical support for the safety of passenger and truck transportation on conventional roads [15-17]. However, the traffic conditions in coastal areas are complicated (frequent rain, snow, fog and many curves), and semi-trailer trains transporting hazardous chemicals are prone to rollover, rear-end collision and other accidents in ramp sections due to their large load weight and high center of mass [18, 19]. In addition, the ramp section is usually semi-closed with few lanes, so it is difficult to rescue hazardous chemical vehicle leakage accident timely, which will cause serious harm to the surrounding vehicles and ecological environment [20, 21].</w:t>
      </w:r>
    </w:p>
    <w:p w14:paraId="59DB144B" w14:textId="15963A6B" w:rsidR="009F20B8" w:rsidRDefault="00FD3705" w:rsidP="0037647E">
      <w:pPr>
        <w:ind w:firstLine="170"/>
      </w:pPr>
      <w:r>
        <w:t xml:space="preserve">In this paper, </w:t>
      </w:r>
      <w:proofErr w:type="spellStart"/>
      <w:r>
        <w:t>TruckSim</w:t>
      </w:r>
      <w:proofErr w:type="spellEnd"/>
      <w:r>
        <w:t xml:space="preserve"> software is used to establish a safety driving speed threshold model. Meanwhile, based on the impact of strong wind monitoring data in coastal areas and the actual ramp radius on the hazardous chemical tank semi-trailer transport vehicle, a speed threshold model is established with safety speed as the dependent variable and wind speed and road adhesion coefficient as the independent variable. The influence of different wind speed, ramp slope and road adhesion coefficient on safe speed threshold is discussed. Finally, the real ramp section is taken as an example for simulation analysis, and the safe speed threshold under different conditions is obtained.</w:t>
      </w:r>
    </w:p>
    <w:p w14:paraId="44A656D0" w14:textId="251DF30D" w:rsidR="0084325B" w:rsidRDefault="00FD3705" w:rsidP="00A517D7">
      <w:pPr>
        <w:pStyle w:val="1"/>
      </w:pPr>
      <w:r w:rsidRPr="00FD3705">
        <w:t>Simulation model of tank semi-trailer based on TruckSim</w:t>
      </w:r>
    </w:p>
    <w:p w14:paraId="3C5D5409" w14:textId="2520C375" w:rsidR="009F20B8" w:rsidRDefault="00FD3705" w:rsidP="00A517D7">
      <w:pPr>
        <w:pStyle w:val="2"/>
      </w:pPr>
      <w:bookmarkStart w:id="1" w:name="_Hlk110365574"/>
      <w:r w:rsidRPr="00FD3705">
        <w:t>Simulation model of tank semi-trailer</w:t>
      </w:r>
    </w:p>
    <w:bookmarkEnd w:id="1"/>
    <w:p w14:paraId="7ADB8B5F" w14:textId="77777777" w:rsidR="00FD3705" w:rsidRDefault="00FD3705" w:rsidP="004A469A">
      <w:r>
        <w:t xml:space="preserve">In this paper, tank semi-trailer as the research object, the actual transport vehicle models are </w:t>
      </w:r>
      <w:proofErr w:type="spellStart"/>
      <w:r>
        <w:t>Beiqi</w:t>
      </w:r>
      <w:proofErr w:type="spellEnd"/>
      <w:r>
        <w:t xml:space="preserve"> Foton tractor (BJ4257SMFJB-S2), tank semi-trailer (THT9401GHY). </w:t>
      </w:r>
      <w:proofErr w:type="spellStart"/>
      <w:r>
        <w:t>Trucksim</w:t>
      </w:r>
      <w:proofErr w:type="spellEnd"/>
      <w:r>
        <w:t xml:space="preserve"> simulation software was used to build vehicle models, and different test conditions were set according to test requirements. The tractor body length is 7135mm, the height and width are 3800 and 2490mm respectively, the load mass is 4455kg, the height of the body's center of mass is 1020mm, the number of shafts is 3, the front wheelbase is 3300mm, the rear wheelbase is 1350mm, the tire specifications are 315/80, and the tire radius is 225mm. Since the transportation of dangerous chemicals needs to consider economic and safety factors, the vehicle load is set as full load in the simulation test in this paper, namely 25t, and the centroid height of the tank semi-trailer is constant under this condition.</w:t>
      </w:r>
    </w:p>
    <w:p w14:paraId="014C6A58" w14:textId="6745D1AE" w:rsidR="00FD3705" w:rsidRDefault="00FD3705" w:rsidP="004A469A">
      <w:pPr>
        <w:ind w:firstLine="170"/>
      </w:pPr>
      <w:r>
        <w:t>The structural parameters and system parameters of the tank semi-trailer are shown in Table 1.</w:t>
      </w:r>
    </w:p>
    <w:p w14:paraId="5ACA31FE" w14:textId="77777777" w:rsidR="0037647E" w:rsidRPr="0037647E" w:rsidRDefault="0037647E" w:rsidP="00197E47">
      <w:pPr>
        <w:pStyle w:val="a8"/>
        <w:keepNext/>
      </w:pPr>
      <w:r w:rsidRPr="0037647E">
        <w:t xml:space="preserve">Table </w:t>
      </w:r>
      <w:r w:rsidRPr="0037647E">
        <w:fldChar w:fldCharType="begin"/>
      </w:r>
      <w:r w:rsidRPr="0037647E">
        <w:instrText xml:space="preserve"> SEQ Table \* ARABIC </w:instrText>
      </w:r>
      <w:r w:rsidRPr="0037647E">
        <w:fldChar w:fldCharType="separate"/>
      </w:r>
      <w:r w:rsidRPr="0037647E">
        <w:t>1</w:t>
      </w:r>
      <w:r w:rsidRPr="0037647E">
        <w:fldChar w:fldCharType="end"/>
      </w:r>
      <w:r w:rsidRPr="0037647E">
        <w:t>. Parameter of simulation vehicle.</w:t>
      </w:r>
    </w:p>
    <w:tbl>
      <w:tblPr>
        <w:tblW w:w="0" w:type="auto"/>
        <w:jc w:val="center"/>
        <w:tblBorders>
          <w:top w:val="single" w:sz="4" w:space="0" w:color="auto"/>
          <w:bottom w:val="single" w:sz="4" w:space="0" w:color="auto"/>
        </w:tblBorders>
        <w:tblLook w:val="04A0" w:firstRow="1" w:lastRow="0" w:firstColumn="1" w:lastColumn="0" w:noHBand="0" w:noVBand="1"/>
      </w:tblPr>
      <w:tblGrid>
        <w:gridCol w:w="1965"/>
        <w:gridCol w:w="1965"/>
      </w:tblGrid>
      <w:tr w:rsidR="0037647E" w:rsidRPr="0037647E" w14:paraId="03A01D58" w14:textId="77777777" w:rsidTr="00430FB0">
        <w:trPr>
          <w:jc w:val="center"/>
        </w:trPr>
        <w:tc>
          <w:tcPr>
            <w:tcW w:w="1965" w:type="dxa"/>
            <w:tcBorders>
              <w:top w:val="single" w:sz="4" w:space="0" w:color="auto"/>
              <w:bottom w:val="single" w:sz="4" w:space="0" w:color="auto"/>
            </w:tcBorders>
          </w:tcPr>
          <w:p w14:paraId="19ECC667" w14:textId="77777777" w:rsidR="0037647E" w:rsidRPr="0037647E" w:rsidRDefault="0037647E" w:rsidP="0037647E">
            <w:pPr>
              <w:pStyle w:val="a2"/>
              <w:ind w:firstLine="0"/>
              <w:jc w:val="center"/>
            </w:pPr>
            <w:r w:rsidRPr="0037647E">
              <w:t>Parameter</w:t>
            </w:r>
          </w:p>
        </w:tc>
        <w:tc>
          <w:tcPr>
            <w:tcW w:w="1965" w:type="dxa"/>
            <w:tcBorders>
              <w:top w:val="single" w:sz="4" w:space="0" w:color="auto"/>
              <w:bottom w:val="single" w:sz="4" w:space="0" w:color="auto"/>
            </w:tcBorders>
          </w:tcPr>
          <w:p w14:paraId="2B840AD3" w14:textId="77777777" w:rsidR="0037647E" w:rsidRPr="0037647E" w:rsidRDefault="0037647E" w:rsidP="0037647E">
            <w:pPr>
              <w:pStyle w:val="a2"/>
              <w:ind w:firstLine="0"/>
              <w:jc w:val="center"/>
            </w:pPr>
            <w:r w:rsidRPr="0037647E">
              <w:t>Value</w:t>
            </w:r>
          </w:p>
        </w:tc>
      </w:tr>
      <w:tr w:rsidR="0037647E" w:rsidRPr="0037647E" w14:paraId="382E17C4" w14:textId="77777777" w:rsidTr="00430FB0">
        <w:trPr>
          <w:jc w:val="center"/>
        </w:trPr>
        <w:tc>
          <w:tcPr>
            <w:tcW w:w="1965" w:type="dxa"/>
            <w:tcBorders>
              <w:top w:val="single" w:sz="4" w:space="0" w:color="auto"/>
            </w:tcBorders>
          </w:tcPr>
          <w:p w14:paraId="30926088" w14:textId="77777777" w:rsidR="0037647E" w:rsidRPr="0037647E" w:rsidRDefault="0037647E" w:rsidP="0037647E">
            <w:pPr>
              <w:pStyle w:val="a2"/>
              <w:jc w:val="center"/>
            </w:pPr>
            <w:r w:rsidRPr="0037647E">
              <w:t>length of car /mm</w:t>
            </w:r>
          </w:p>
        </w:tc>
        <w:tc>
          <w:tcPr>
            <w:tcW w:w="1965" w:type="dxa"/>
            <w:tcBorders>
              <w:top w:val="single" w:sz="4" w:space="0" w:color="auto"/>
            </w:tcBorders>
            <w:vAlign w:val="center"/>
          </w:tcPr>
          <w:p w14:paraId="7A8E17A5" w14:textId="77777777" w:rsidR="0037647E" w:rsidRPr="0037647E" w:rsidRDefault="0037647E" w:rsidP="0037647E">
            <w:pPr>
              <w:pStyle w:val="a2"/>
              <w:jc w:val="center"/>
            </w:pPr>
            <w:r w:rsidRPr="0037647E">
              <w:t>11651</w:t>
            </w:r>
          </w:p>
        </w:tc>
      </w:tr>
      <w:tr w:rsidR="0037647E" w:rsidRPr="0037647E" w14:paraId="69135833" w14:textId="77777777" w:rsidTr="00430FB0">
        <w:trPr>
          <w:jc w:val="center"/>
        </w:trPr>
        <w:tc>
          <w:tcPr>
            <w:tcW w:w="1965" w:type="dxa"/>
          </w:tcPr>
          <w:p w14:paraId="5B5299BC" w14:textId="77777777" w:rsidR="0037647E" w:rsidRPr="0037647E" w:rsidRDefault="0037647E" w:rsidP="0037647E">
            <w:pPr>
              <w:pStyle w:val="a2"/>
              <w:jc w:val="center"/>
            </w:pPr>
            <w:r w:rsidRPr="0037647E">
              <w:t>width of car /mm</w:t>
            </w:r>
          </w:p>
        </w:tc>
        <w:tc>
          <w:tcPr>
            <w:tcW w:w="1965" w:type="dxa"/>
            <w:vAlign w:val="center"/>
          </w:tcPr>
          <w:p w14:paraId="0AE0B1D8" w14:textId="77777777" w:rsidR="0037647E" w:rsidRPr="0037647E" w:rsidRDefault="0037647E" w:rsidP="0037647E">
            <w:pPr>
              <w:pStyle w:val="a2"/>
              <w:jc w:val="center"/>
            </w:pPr>
            <w:r w:rsidRPr="0037647E">
              <w:t>2481</w:t>
            </w:r>
          </w:p>
        </w:tc>
      </w:tr>
      <w:tr w:rsidR="0037647E" w:rsidRPr="0037647E" w14:paraId="765CF413" w14:textId="77777777" w:rsidTr="00430FB0">
        <w:trPr>
          <w:jc w:val="center"/>
        </w:trPr>
        <w:tc>
          <w:tcPr>
            <w:tcW w:w="1965" w:type="dxa"/>
          </w:tcPr>
          <w:p w14:paraId="262B873A" w14:textId="58CA8927" w:rsidR="0037647E" w:rsidRPr="0037647E" w:rsidRDefault="0037647E" w:rsidP="0037647E">
            <w:pPr>
              <w:pStyle w:val="a2"/>
              <w:jc w:val="center"/>
            </w:pPr>
            <w:r w:rsidRPr="0037647E">
              <w:t>height of car</w:t>
            </w:r>
            <w:r>
              <w:t xml:space="preserve"> </w:t>
            </w:r>
            <w:r w:rsidRPr="0037647E">
              <w:t>/mm</w:t>
            </w:r>
          </w:p>
        </w:tc>
        <w:tc>
          <w:tcPr>
            <w:tcW w:w="1965" w:type="dxa"/>
            <w:vAlign w:val="center"/>
          </w:tcPr>
          <w:p w14:paraId="6EEF88B8" w14:textId="77777777" w:rsidR="0037647E" w:rsidRPr="0037647E" w:rsidRDefault="0037647E" w:rsidP="0037647E">
            <w:pPr>
              <w:pStyle w:val="a2"/>
              <w:jc w:val="center"/>
            </w:pPr>
            <w:r w:rsidRPr="0037647E">
              <w:t>1771</w:t>
            </w:r>
          </w:p>
        </w:tc>
      </w:tr>
      <w:tr w:rsidR="0037647E" w:rsidRPr="0037647E" w14:paraId="6EDA13A0" w14:textId="77777777" w:rsidTr="00430FB0">
        <w:trPr>
          <w:jc w:val="center"/>
        </w:trPr>
        <w:tc>
          <w:tcPr>
            <w:tcW w:w="1965" w:type="dxa"/>
          </w:tcPr>
          <w:p w14:paraId="670C7935" w14:textId="77777777" w:rsidR="0037647E" w:rsidRPr="0037647E" w:rsidRDefault="0037647E" w:rsidP="0037647E">
            <w:pPr>
              <w:pStyle w:val="a2"/>
              <w:jc w:val="center"/>
            </w:pPr>
            <w:r w:rsidRPr="0037647E">
              <w:t>Loading quality /kg</w:t>
            </w:r>
          </w:p>
        </w:tc>
        <w:tc>
          <w:tcPr>
            <w:tcW w:w="1965" w:type="dxa"/>
            <w:vAlign w:val="center"/>
          </w:tcPr>
          <w:p w14:paraId="6492CD47" w14:textId="77777777" w:rsidR="0037647E" w:rsidRPr="0037647E" w:rsidRDefault="0037647E" w:rsidP="0037647E">
            <w:pPr>
              <w:pStyle w:val="a2"/>
              <w:jc w:val="center"/>
            </w:pPr>
            <w:r w:rsidRPr="0037647E">
              <w:t>25000</w:t>
            </w:r>
          </w:p>
        </w:tc>
      </w:tr>
      <w:tr w:rsidR="0037647E" w:rsidRPr="0037647E" w14:paraId="2503BB1C" w14:textId="77777777" w:rsidTr="00430FB0">
        <w:trPr>
          <w:jc w:val="center"/>
        </w:trPr>
        <w:tc>
          <w:tcPr>
            <w:tcW w:w="1965" w:type="dxa"/>
          </w:tcPr>
          <w:p w14:paraId="3F2FE47A" w14:textId="77777777" w:rsidR="0037647E" w:rsidRPr="0037647E" w:rsidRDefault="0037647E" w:rsidP="0037647E">
            <w:pPr>
              <w:pStyle w:val="a2"/>
              <w:jc w:val="center"/>
            </w:pPr>
            <w:r w:rsidRPr="0037647E">
              <w:t>Tire specification</w:t>
            </w:r>
          </w:p>
        </w:tc>
        <w:tc>
          <w:tcPr>
            <w:tcW w:w="1965" w:type="dxa"/>
            <w:vAlign w:val="center"/>
          </w:tcPr>
          <w:p w14:paraId="2B5CDFD5" w14:textId="77777777" w:rsidR="0037647E" w:rsidRPr="0037647E" w:rsidRDefault="0037647E" w:rsidP="0037647E">
            <w:pPr>
              <w:pStyle w:val="a2"/>
              <w:jc w:val="center"/>
            </w:pPr>
            <w:r w:rsidRPr="0037647E">
              <w:t>315/80 R22.5</w:t>
            </w:r>
          </w:p>
        </w:tc>
      </w:tr>
      <w:tr w:rsidR="0037647E" w:rsidRPr="0037647E" w14:paraId="68A91135" w14:textId="77777777" w:rsidTr="00430FB0">
        <w:trPr>
          <w:jc w:val="center"/>
        </w:trPr>
        <w:tc>
          <w:tcPr>
            <w:tcW w:w="1965" w:type="dxa"/>
          </w:tcPr>
          <w:p w14:paraId="1B2DD4A6" w14:textId="6C8B872E" w:rsidR="0037647E" w:rsidRPr="0037647E" w:rsidRDefault="0037647E" w:rsidP="0037647E">
            <w:pPr>
              <w:pStyle w:val="a2"/>
              <w:jc w:val="center"/>
            </w:pPr>
            <w:r w:rsidRPr="0037647E">
              <w:t>Front</w:t>
            </w:r>
            <w:r>
              <w:t xml:space="preserve"> </w:t>
            </w:r>
            <w:r w:rsidRPr="0037647E">
              <w:t>wheelbase</w:t>
            </w:r>
            <w:r>
              <w:t xml:space="preserve"> </w:t>
            </w:r>
            <w:r w:rsidRPr="0037647E">
              <w:t>/mm</w:t>
            </w:r>
          </w:p>
        </w:tc>
        <w:tc>
          <w:tcPr>
            <w:tcW w:w="1965" w:type="dxa"/>
            <w:vAlign w:val="center"/>
          </w:tcPr>
          <w:p w14:paraId="4843B5FA" w14:textId="77777777" w:rsidR="0037647E" w:rsidRPr="0037647E" w:rsidRDefault="0037647E" w:rsidP="0037647E">
            <w:pPr>
              <w:pStyle w:val="a2"/>
              <w:jc w:val="center"/>
            </w:pPr>
            <w:r w:rsidRPr="0037647E">
              <w:t>6500</w:t>
            </w:r>
          </w:p>
        </w:tc>
      </w:tr>
      <w:tr w:rsidR="0037647E" w:rsidRPr="0037647E" w14:paraId="5DC7BAAF" w14:textId="77777777" w:rsidTr="00430FB0">
        <w:trPr>
          <w:jc w:val="center"/>
        </w:trPr>
        <w:tc>
          <w:tcPr>
            <w:tcW w:w="1965" w:type="dxa"/>
          </w:tcPr>
          <w:p w14:paraId="390612D8" w14:textId="3FCDE4AD" w:rsidR="0037647E" w:rsidRPr="0037647E" w:rsidRDefault="0037647E" w:rsidP="0037647E">
            <w:pPr>
              <w:pStyle w:val="a2"/>
              <w:jc w:val="center"/>
            </w:pPr>
            <w:r w:rsidRPr="0037647E">
              <w:t>Medium and rear wheelbase</w:t>
            </w:r>
            <w:r>
              <w:t xml:space="preserve"> </w:t>
            </w:r>
            <w:r w:rsidRPr="0037647E">
              <w:t>/mm</w:t>
            </w:r>
          </w:p>
        </w:tc>
        <w:tc>
          <w:tcPr>
            <w:tcW w:w="1965" w:type="dxa"/>
            <w:vAlign w:val="center"/>
          </w:tcPr>
          <w:p w14:paraId="390DB439" w14:textId="77777777" w:rsidR="0037647E" w:rsidRPr="0037647E" w:rsidRDefault="0037647E" w:rsidP="0037647E">
            <w:pPr>
              <w:pStyle w:val="a2"/>
              <w:jc w:val="center"/>
            </w:pPr>
            <w:r w:rsidRPr="0037647E">
              <w:t>1350</w:t>
            </w:r>
          </w:p>
        </w:tc>
      </w:tr>
    </w:tbl>
    <w:p w14:paraId="7C89DB9F" w14:textId="77777777" w:rsidR="0037647E" w:rsidRPr="0037647E" w:rsidRDefault="0037647E" w:rsidP="0037647E">
      <w:pPr>
        <w:pStyle w:val="a2"/>
        <w:ind w:firstLine="0"/>
      </w:pPr>
    </w:p>
    <w:p w14:paraId="03BA577A" w14:textId="756D1650" w:rsidR="00B3539D" w:rsidRDefault="0037647E" w:rsidP="00B3539D">
      <w:pPr>
        <w:pStyle w:val="2"/>
      </w:pPr>
      <w:r w:rsidRPr="0037647E">
        <w:t>Road simulation model</w:t>
      </w:r>
    </w:p>
    <w:p w14:paraId="4D6C7F28" w14:textId="52602742" w:rsidR="0037647E" w:rsidRDefault="0037647E" w:rsidP="004A469A">
      <w:r w:rsidRPr="0037647E">
        <w:t>The road simulation model considers the influence of ramp radius, road adhesion coefficient and longitudinal slope degree on the safe speed threshold of coastal ramp section. According to the plane geometry characteristics of the selected ramp section, an S-shaped ramp curve with radius of 82m and 150m connected was constructed, with a superelevation of 4%</w:t>
      </w:r>
      <w:r>
        <w:t xml:space="preserve"> </w:t>
      </w:r>
      <w:r w:rsidRPr="0037647E">
        <w:t>[22]. According to the weather conditions in coastal areas, the road adhesion coefficient is set as 0.18 (rain and snow weather), 0.5 (wet road surface on rainy day), 0.7 (dry road surface on sunny day) for three typical working conditions.</w:t>
      </w:r>
    </w:p>
    <w:p w14:paraId="76718AB4" w14:textId="24F9B120" w:rsidR="00B3539D" w:rsidRDefault="0037647E" w:rsidP="00B3539D">
      <w:pPr>
        <w:pStyle w:val="2"/>
      </w:pPr>
      <w:r w:rsidRPr="0037647E">
        <w:t>Driver simulation model</w:t>
      </w:r>
    </w:p>
    <w:p w14:paraId="7A54B837" w14:textId="25858BA7" w:rsidR="0037647E" w:rsidRDefault="0037647E" w:rsidP="004A469A">
      <w:r w:rsidRPr="0037647E">
        <w:t xml:space="preserve">The driver model in </w:t>
      </w:r>
      <w:proofErr w:type="spellStart"/>
      <w:r w:rsidRPr="0037647E">
        <w:t>TruckSim</w:t>
      </w:r>
      <w:proofErr w:type="spellEnd"/>
      <w:r w:rsidRPr="0037647E">
        <w:t xml:space="preserve"> controls driving strategies such as driving speed, braking, shifting and steering. In this paper, the main research is speed related simulation, in the speed control is mainly used is a continuous change of fixed speed, to determine the vehicle safety speed threshold. The influence of braking on the safety speed threshold is not within the scope of this study, so the braking control strategy is open loop control without braking. For the direction control in the driver behavior model, this paper adopts the open-loop control mode. The driver was in good driving condition and ability and proceeded along the centerline of the ramp in normal behavior, shifting gears through the automatic clutch.</w:t>
      </w:r>
    </w:p>
    <w:p w14:paraId="4722A20A" w14:textId="49BE4D2C" w:rsidR="00B3539D" w:rsidRDefault="00441DFD" w:rsidP="00B3539D">
      <w:pPr>
        <w:pStyle w:val="2"/>
      </w:pPr>
      <w:r w:rsidRPr="00441DFD">
        <w:t>Selection of safety evaluation indexes for rollover</w:t>
      </w:r>
    </w:p>
    <w:p w14:paraId="56DE0955" w14:textId="77777777" w:rsidR="00EE0DE5" w:rsidRDefault="00EE0DE5" w:rsidP="004A469A">
      <w:r>
        <w:t>Most of the types of hazardous chemical transport accidents on ramp are vehicle rollover and collision, and the ramp is generally set a certain high on the outside of the curve to avoid the occurrence of the rollover accident of tank semi-trailer. General vehicle rollover is divided into two kinds: one is the lateral slip occurs when the vehicle is driving, and the obstacle on the road side collision and rollover occurs; The other is that when the lateral acceleration exceeds the threshold, the vertical reaction of the inner wheel is zero, causing rollover accidents.</w:t>
      </w:r>
    </w:p>
    <w:p w14:paraId="5F26A62C" w14:textId="453C040A" w:rsidR="00EE0DE5" w:rsidRDefault="00EE0DE5" w:rsidP="00EE0DE5">
      <w:pPr>
        <w:ind w:firstLine="170"/>
      </w:pPr>
      <w:r>
        <w:t>At present, common rollover indicators of vehicles include lateral acceleration, roll Angle, static stability coefficient, lateral load transfer rate, etc. [23] Because the lateral load transfer rate can be used for rollover analysis of different types of semi-trailers and the calculation method is simple, the lateral load transfer rate is selected as the vehicle rollover safety evaluation index in this paper. The lateral load transfer ratio of the vehicle is the ratio of the difference between the axial loads on both sides and the sum of the axial loads on both sides, which can dynamically reflect the stability of the vehicle during driving, as shown in Equation (1). Generally, rollover occurs when one of the wheels is off the ground, and the lateral load transfer rate tends to be 1.</w:t>
      </w:r>
    </w:p>
    <w:p w14:paraId="2A73BD97" w14:textId="11996EC3" w:rsidR="00EE0DE5" w:rsidRPr="00EE0DE5" w:rsidRDefault="00EE0DE5" w:rsidP="00DE31D6">
      <w:pPr>
        <w:pStyle w:val="a2"/>
        <w:spacing w:before="120" w:after="120"/>
        <w:ind w:firstLine="720"/>
      </w:pPr>
      <w:r w:rsidRPr="00EE0DE5">
        <w:rPr>
          <w:rFonts w:eastAsia="宋体"/>
          <w:kern w:val="2"/>
          <w:position w:val="-24"/>
          <w:sz w:val="18"/>
          <w:szCs w:val="18"/>
          <w:lang w:eastAsia="zh-CN"/>
        </w:rPr>
        <w:object w:dxaOrig="2960" w:dyaOrig="600" w14:anchorId="58E25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30pt" o:ole="">
            <v:imagedata r:id="rId14" o:title=""/>
          </v:shape>
          <o:OLEObject Type="Embed" ProgID="Equation.DSMT4" ShapeID="_x0000_i1025" DrawAspect="Content" ObjectID="_1720981443" r:id="rId15"/>
        </w:object>
      </w:r>
      <w:r>
        <w:rPr>
          <w:rFonts w:eastAsia="宋体"/>
          <w:kern w:val="2"/>
          <w:sz w:val="18"/>
          <w:szCs w:val="18"/>
          <w:lang w:eastAsia="zh-CN"/>
        </w:rPr>
        <w:t xml:space="preserve">                          </w:t>
      </w:r>
      <w:r w:rsidRPr="00D7416C">
        <w:rPr>
          <w:rFonts w:eastAsia="宋体"/>
          <w:kern w:val="2"/>
          <w:lang w:eastAsia="zh-CN"/>
        </w:rPr>
        <w:t xml:space="preserve"> </w:t>
      </w:r>
      <w:r w:rsidRPr="00D7416C">
        <w:rPr>
          <w:rFonts w:eastAsia="宋体" w:hint="eastAsia"/>
          <w:kern w:val="2"/>
          <w:lang w:eastAsia="zh-CN"/>
        </w:rPr>
        <w:t>(</w:t>
      </w:r>
      <w:r w:rsidRPr="00D7416C">
        <w:rPr>
          <w:rFonts w:eastAsia="宋体"/>
          <w:kern w:val="2"/>
          <w:lang w:eastAsia="zh-CN"/>
        </w:rPr>
        <w:t>1)</w:t>
      </w:r>
    </w:p>
    <w:p w14:paraId="7AAAC517" w14:textId="303D38FC" w:rsidR="00EE0DE5" w:rsidRDefault="00EE0DE5" w:rsidP="004A469A">
      <w:pPr>
        <w:ind w:firstLine="170"/>
      </w:pPr>
      <w:r>
        <w:t xml:space="preserve">Where, </w:t>
      </w:r>
      <w:r w:rsidRPr="001243A0">
        <w:rPr>
          <w:position w:val="-10"/>
          <w:sz w:val="18"/>
          <w:szCs w:val="18"/>
        </w:rPr>
        <w:object w:dxaOrig="300" w:dyaOrig="320" w14:anchorId="4C73D2DE">
          <v:shape id="_x0000_i1026" type="#_x0000_t75" style="width:15pt;height:15pt" o:ole="">
            <v:imagedata r:id="rId16" o:title=""/>
          </v:shape>
          <o:OLEObject Type="Embed" ProgID="Equation.DSMT4" ShapeID="_x0000_i1026" DrawAspect="Content" ObjectID="_1720981444" r:id="rId17"/>
        </w:object>
      </w:r>
      <w:r>
        <w:t xml:space="preserve"> and </w:t>
      </w:r>
      <w:r w:rsidRPr="001243A0">
        <w:rPr>
          <w:position w:val="-10"/>
          <w:sz w:val="18"/>
          <w:szCs w:val="18"/>
        </w:rPr>
        <w:object w:dxaOrig="320" w:dyaOrig="320" w14:anchorId="0B9B01A3">
          <v:shape id="_x0000_i1027" type="#_x0000_t75" style="width:15pt;height:15pt" o:ole="">
            <v:imagedata r:id="rId18" o:title=""/>
          </v:shape>
          <o:OLEObject Type="Embed" ProgID="Equation.DSMT4" ShapeID="_x0000_i1027" DrawAspect="Content" ObjectID="_1720981445" r:id="rId19"/>
        </w:object>
      </w:r>
      <w:r>
        <w:t xml:space="preserve"> are the vertical reaction forces of the left and right tires of the </w:t>
      </w:r>
      <w:proofErr w:type="spellStart"/>
      <w:r w:rsidRPr="00EE0DE5">
        <w:rPr>
          <w:i/>
          <w:iCs/>
        </w:rPr>
        <w:t>i</w:t>
      </w:r>
      <w:proofErr w:type="spellEnd"/>
      <w:r>
        <w:t xml:space="preserve"> axis respectively; </w:t>
      </w:r>
      <w:r w:rsidRPr="00EE0DE5">
        <w:rPr>
          <w:i/>
          <w:iCs/>
        </w:rPr>
        <w:t>n</w:t>
      </w:r>
      <w:r>
        <w:t xml:space="preserve"> is the number of axles;  </w:t>
      </w:r>
      <w:r w:rsidRPr="001243A0">
        <w:rPr>
          <w:position w:val="-12"/>
          <w:sz w:val="18"/>
          <w:szCs w:val="18"/>
        </w:rPr>
        <w:object w:dxaOrig="1020" w:dyaOrig="340" w14:anchorId="0C04D3C7">
          <v:shape id="_x0000_i1028" type="#_x0000_t75" style="width:51pt;height:16.2pt" o:ole="">
            <v:imagedata r:id="rId20" o:title=""/>
          </v:shape>
          <o:OLEObject Type="Embed" ProgID="Equation.DSMT4" ShapeID="_x0000_i1028" DrawAspect="Content" ObjectID="_1720981446" r:id="rId21"/>
        </w:object>
      </w:r>
      <w:r>
        <w:t>.</w:t>
      </w:r>
    </w:p>
    <w:p w14:paraId="5E73134B" w14:textId="0225AD84" w:rsidR="00EE0DE5" w:rsidRDefault="00EE0DE5" w:rsidP="004A469A">
      <w:pPr>
        <w:ind w:firstLine="170"/>
      </w:pPr>
      <w:r>
        <w:t xml:space="preserve">According to Formula (1), the vertical reaction of tires on both sides of the vehicle is close when the vehicle runs in a </w:t>
      </w:r>
      <w:r>
        <w:lastRenderedPageBreak/>
        <w:t xml:space="preserve">straight line, which </w:t>
      </w:r>
      <w:r w:rsidRPr="001243A0">
        <w:rPr>
          <w:position w:val="-4"/>
          <w:sz w:val="18"/>
          <w:szCs w:val="18"/>
        </w:rPr>
        <w:object w:dxaOrig="420" w:dyaOrig="220" w14:anchorId="419B3654">
          <v:shape id="_x0000_i1029" type="#_x0000_t75" style="width:21pt;height:10.8pt" o:ole="">
            <v:imagedata r:id="rId22" o:title=""/>
          </v:shape>
          <o:OLEObject Type="Embed" ProgID="Equation.DSMT4" ShapeID="_x0000_i1029" DrawAspect="Content" ObjectID="_1720981447" r:id="rId23"/>
        </w:object>
      </w:r>
      <w:r>
        <w:t xml:space="preserve"> is approximately equal to 0. When the vehicle is fast cornering, the vertical reaction of one side of the tire decreases and </w:t>
      </w:r>
      <w:r w:rsidRPr="001243A0">
        <w:rPr>
          <w:position w:val="-4"/>
          <w:sz w:val="18"/>
          <w:szCs w:val="18"/>
        </w:rPr>
        <w:object w:dxaOrig="420" w:dyaOrig="220" w14:anchorId="4201FF98">
          <v:shape id="_x0000_i1030" type="#_x0000_t75" style="width:21pt;height:10.8pt" o:ole="">
            <v:imagedata r:id="rId22" o:title=""/>
          </v:shape>
          <o:OLEObject Type="Embed" ProgID="Equation.DSMT4" ShapeID="_x0000_i1030" DrawAspect="Content" ObjectID="_1720981448" r:id="rId24"/>
        </w:object>
      </w:r>
      <w:r>
        <w:t xml:space="preserve"> gradually increases, and the vehicle may be in danger of rolling over. As the rollover accident of the hazardous chemical tanker is more dangerous than that of ordinary vehicles, the vehicle is in the state of rollover instability when </w:t>
      </w:r>
      <w:r w:rsidRPr="001243A0">
        <w:rPr>
          <w:position w:val="-4"/>
          <w:sz w:val="18"/>
          <w:szCs w:val="18"/>
        </w:rPr>
        <w:object w:dxaOrig="420" w:dyaOrig="220" w14:anchorId="2F419609">
          <v:shape id="_x0000_i1031" type="#_x0000_t75" style="width:21pt;height:10.8pt" o:ole="">
            <v:imagedata r:id="rId22" o:title=""/>
          </v:shape>
          <o:OLEObject Type="Embed" ProgID="Equation.DSMT4" ShapeID="_x0000_i1031" DrawAspect="Content" ObjectID="_1720981449" r:id="rId25"/>
        </w:object>
      </w:r>
      <w:r>
        <w:t xml:space="preserve"> is greater than 0.9.</w:t>
      </w:r>
    </w:p>
    <w:p w14:paraId="642291E4" w14:textId="49741218" w:rsidR="00C354B4" w:rsidRDefault="00197E47" w:rsidP="00C354B4">
      <w:pPr>
        <w:pStyle w:val="1"/>
      </w:pPr>
      <w:r w:rsidRPr="00197E47">
        <w:t>The influence of environmental factors on safety speed</w:t>
      </w:r>
    </w:p>
    <w:p w14:paraId="7ED3EFDA" w14:textId="77777777" w:rsidR="00197E47" w:rsidRDefault="00197E47" w:rsidP="004A469A">
      <w:r>
        <w:t>Ramp speed limit 40km/h, roadbed width 10.5m, ramp longitudinal slope 4%. The adhesion coefficient of road surface is about 0.7 in clear weather, it drops to about 0.5 in rainy and foggy days, and is about 0.18 in snow and ice. As the ramp section is in a semi-closed environment, the wind Angle is set at 90° side wind.</w:t>
      </w:r>
    </w:p>
    <w:p w14:paraId="23A5813F" w14:textId="77777777" w:rsidR="00197E47" w:rsidRDefault="00197E47" w:rsidP="00197E47">
      <w:pPr>
        <w:ind w:firstLine="170"/>
      </w:pPr>
      <w:r>
        <w:t>The experiment judged whether the vehicle entered the rollover critical state by observing whether the lateral load transfer rate was greater than 0.9 when the vehicle turned. If the vehicle does not enter the critical state of rollover, the vehicle speed is increased and the above steps are repeated until the peak value of lateral load transfer rate reaches 0.9, so as to obtain the safe speed threshold of vehicle passing the ramp under the critical state of rollover.</w:t>
      </w:r>
    </w:p>
    <w:p w14:paraId="08E44E5E" w14:textId="0C5FEEAB" w:rsidR="00197E47" w:rsidRDefault="00197E47" w:rsidP="00197E47">
      <w:pPr>
        <w:ind w:firstLine="170"/>
      </w:pPr>
      <w:r>
        <w:t>The vehicle loading mass was set at 25t, the road adhesion coefficient was set at 0.7, and the simulation test was carried out at a constant speed of 40km/h. When the vehicle passed through a preset curve, the curve was shown in Figure 1.</w:t>
      </w:r>
    </w:p>
    <w:p w14:paraId="5753D117" w14:textId="41883411" w:rsidR="00197E47" w:rsidRDefault="00197E47" w:rsidP="00197E47">
      <w:pPr>
        <w:pStyle w:val="a2"/>
        <w:ind w:firstLine="0"/>
        <w:jc w:val="center"/>
      </w:pPr>
      <w:r>
        <w:rPr>
          <w:noProof/>
        </w:rPr>
        <w:drawing>
          <wp:inline distT="0" distB="0" distL="0" distR="0" wp14:anchorId="35E5A9E3" wp14:editId="25DE7EF0">
            <wp:extent cx="2139523" cy="163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9523" cy="1638000"/>
                    </a:xfrm>
                    <a:prstGeom prst="rect">
                      <a:avLst/>
                    </a:prstGeom>
                  </pic:spPr>
                </pic:pic>
              </a:graphicData>
            </a:graphic>
          </wp:inline>
        </w:drawing>
      </w:r>
    </w:p>
    <w:p w14:paraId="21423650" w14:textId="74D0A88F" w:rsidR="00197E47" w:rsidRDefault="00197E47" w:rsidP="00BD363A">
      <w:pPr>
        <w:pStyle w:val="a2"/>
        <w:spacing w:before="120" w:after="120"/>
        <w:ind w:firstLine="0"/>
        <w:jc w:val="center"/>
      </w:pPr>
      <w:r w:rsidRPr="00197E47">
        <w:t>Fig.1 Lateral load transfer rate</w:t>
      </w:r>
    </w:p>
    <w:p w14:paraId="03DF7735" w14:textId="12EB4EBA" w:rsidR="00197E47" w:rsidRDefault="00197E47" w:rsidP="00197E47">
      <w:pPr>
        <w:pStyle w:val="a2"/>
      </w:pPr>
      <w:r w:rsidRPr="00197E47">
        <w:t>Gradually increase the speed and observe the change of lateral load transfer rate curve. When the constant speed increases to 60km/h, the LTR peak value reaches 0.9, and the speed at this time is judged to be the safe speed threshold for the critical state of vehicle rolling over.</w:t>
      </w:r>
    </w:p>
    <w:p w14:paraId="1EE0067A" w14:textId="18B21DCB" w:rsidR="00BD363A" w:rsidRDefault="00BD363A" w:rsidP="00BD363A">
      <w:pPr>
        <w:pStyle w:val="2"/>
      </w:pPr>
      <w:r w:rsidRPr="00BD363A">
        <w:t>Influence of wind speed</w:t>
      </w:r>
    </w:p>
    <w:p w14:paraId="74942E57" w14:textId="77777777" w:rsidR="00BD363A" w:rsidRDefault="00BD363A" w:rsidP="004A469A">
      <w:pPr>
        <w:pStyle w:val="a2"/>
        <w:ind w:firstLine="0"/>
      </w:pPr>
      <w:r>
        <w:t>The wind speed in coastal areas varies greatly and is in the gust environment of random change all year round. The wind speed has the characteristics of mutability, gradual and randomness. When the wind speed is too high, for safety reasons, dangerous chemical tank trucks are generally not allowed on the road. Therefore, part of wind speed was selected as the wind speed range of the study. The wind Angle is 90°, which is the most unfavorable condition for vehicle driving.</w:t>
      </w:r>
    </w:p>
    <w:p w14:paraId="6837EFCA" w14:textId="0F713C24" w:rsidR="00BD363A" w:rsidRDefault="00BD363A" w:rsidP="004A469A">
      <w:pPr>
        <w:pStyle w:val="a2"/>
      </w:pPr>
      <w:r>
        <w:t>Several common wind speeds on the ramp are selected for comparative simulation tests to observe the lateral load transfer rate curve changes of tank semi-trailer at different wind speeds. Change</w:t>
      </w:r>
      <w:r w:rsidRPr="004A469A">
        <w:t>s</w:t>
      </w:r>
      <w:r>
        <w:t xml:space="preserve"> the size of wind speed to carry out simulation test, and </w:t>
      </w:r>
      <w:r>
        <w:t>obtain the safe speed threshold under each wind speed. Draw the scatter diagram of wind speed and safe speed threshold according to the simulation results, and fit it, as shown in Figure 2.</w:t>
      </w:r>
    </w:p>
    <w:p w14:paraId="061CFD36" w14:textId="3D8EAED5" w:rsidR="00BD363A" w:rsidRDefault="00BD363A" w:rsidP="00BD363A">
      <w:pPr>
        <w:pStyle w:val="a2"/>
        <w:ind w:firstLine="0"/>
        <w:jc w:val="center"/>
      </w:pPr>
      <w:r>
        <w:rPr>
          <w:noProof/>
        </w:rPr>
        <w:drawing>
          <wp:inline distT="0" distB="0" distL="0" distR="0" wp14:anchorId="3A955CAF" wp14:editId="0F116EA2">
            <wp:extent cx="2344516" cy="1638000"/>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4516" cy="1638000"/>
                    </a:xfrm>
                    <a:prstGeom prst="rect">
                      <a:avLst/>
                    </a:prstGeom>
                  </pic:spPr>
                </pic:pic>
              </a:graphicData>
            </a:graphic>
          </wp:inline>
        </w:drawing>
      </w:r>
    </w:p>
    <w:p w14:paraId="25D5FE5E" w14:textId="209E261E" w:rsidR="00BD363A" w:rsidRDefault="00BD363A" w:rsidP="00BD363A">
      <w:pPr>
        <w:pStyle w:val="a2"/>
        <w:spacing w:before="120" w:after="120"/>
        <w:ind w:firstLine="0"/>
        <w:jc w:val="center"/>
      </w:pPr>
      <w:r w:rsidRPr="00BD363A">
        <w:t>Fig.2 The relationship between wind speed and vehicle safety speed threshold</w:t>
      </w:r>
    </w:p>
    <w:p w14:paraId="6E290DB5" w14:textId="4B88B193" w:rsidR="00BD363A" w:rsidRDefault="00BD363A" w:rsidP="004A469A">
      <w:pPr>
        <w:pStyle w:val="a2"/>
      </w:pPr>
      <w:r w:rsidRPr="00BD363A">
        <w:t>As can be seen from Figure 2, the safe speed threshold of tank semi-trailer passing ramp decreases with the increase of wind speed, and the two are roughly in a power function relationship. With the increasing wind speed, the road transportation risk of hazardous chemical vehicles is also increasing gradually. When the wind speed exceeds 60km/h, the rollover critical speed of vehicles decreases rapidly.</w:t>
      </w:r>
    </w:p>
    <w:p w14:paraId="40F9D991" w14:textId="1D7AE8E6" w:rsidR="00BD363A" w:rsidRDefault="00BD363A" w:rsidP="00BD363A">
      <w:pPr>
        <w:pStyle w:val="2"/>
      </w:pPr>
      <w:r w:rsidRPr="00BD363A">
        <w:t>Influence of road adhesion coefficient</w:t>
      </w:r>
    </w:p>
    <w:p w14:paraId="0748F958" w14:textId="77777777" w:rsidR="00BD363A" w:rsidRDefault="00BD363A" w:rsidP="004A469A">
      <w:pPr>
        <w:pStyle w:val="a2"/>
        <w:ind w:firstLine="0"/>
      </w:pPr>
      <w:r>
        <w:t>In order to analyze the influence of road adhesion coefficient on safety speed threshold of ramp section, the road adhesion coefficient was set as 0.1, 0.2, 0.3, 0.4, 0.5, 0.6, 0.7, 0.8, 0.9 and 1.0, and a total of 10 groups of experimental data were simulated.</w:t>
      </w:r>
    </w:p>
    <w:p w14:paraId="159257C6" w14:textId="77777777" w:rsidR="00BD363A" w:rsidRDefault="00BD363A" w:rsidP="00BD363A">
      <w:pPr>
        <w:pStyle w:val="a2"/>
      </w:pPr>
      <w:r>
        <w:t>Set vehicle loading mass 25T, fixed wind speed 40km/h, wind direction Angle 90°. The tank semi-trailer was driven along the center line of the experimental road at a low constant speed, and the curve of lateral load transfer rate was observed. The constant speed was gradually increased until the vehicle reached the critical state of rollover, and the safe speed threshold under different road adhesion coefficients was obtained.</w:t>
      </w:r>
    </w:p>
    <w:p w14:paraId="56DA358D" w14:textId="279C6F5E" w:rsidR="00BD363A" w:rsidRDefault="00BD363A" w:rsidP="004A469A">
      <w:pPr>
        <w:pStyle w:val="a2"/>
      </w:pPr>
      <w:r>
        <w:t>According to the simulation results, the scatter diagram of ramp road adhesion coefficient and safe speed threshold is drawn and fitted, as shown in Figure 3.</w:t>
      </w:r>
    </w:p>
    <w:p w14:paraId="37693401" w14:textId="602BBCE9" w:rsidR="00BD363A" w:rsidRDefault="00BD363A" w:rsidP="000368E6">
      <w:pPr>
        <w:pStyle w:val="a2"/>
        <w:ind w:firstLine="0"/>
        <w:jc w:val="center"/>
      </w:pPr>
      <w:r>
        <w:rPr>
          <w:noProof/>
        </w:rPr>
        <w:drawing>
          <wp:inline distT="0" distB="0" distL="0" distR="0" wp14:anchorId="00D7062E" wp14:editId="5414B8B3">
            <wp:extent cx="2139523" cy="163800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523" cy="1638000"/>
                    </a:xfrm>
                    <a:prstGeom prst="rect">
                      <a:avLst/>
                    </a:prstGeom>
                  </pic:spPr>
                </pic:pic>
              </a:graphicData>
            </a:graphic>
          </wp:inline>
        </w:drawing>
      </w:r>
    </w:p>
    <w:p w14:paraId="08FB1030" w14:textId="722CD95A" w:rsidR="00BD363A" w:rsidRDefault="00BD363A" w:rsidP="000368E6">
      <w:pPr>
        <w:pStyle w:val="a2"/>
        <w:spacing w:before="120" w:after="120"/>
        <w:ind w:firstLine="0"/>
        <w:jc w:val="center"/>
      </w:pPr>
      <w:r w:rsidRPr="00BD363A">
        <w:t>Fig.3 The relationship between road adhesion coefficient and vehicle safety speed threshold</w:t>
      </w:r>
    </w:p>
    <w:p w14:paraId="3D9B471C" w14:textId="68E7C409" w:rsidR="00BD363A" w:rsidRDefault="00BD363A" w:rsidP="004A469A">
      <w:pPr>
        <w:pStyle w:val="a2"/>
      </w:pPr>
      <w:r w:rsidRPr="00BD363A">
        <w:t xml:space="preserve">As can be seen from Figure 3, the relationship between road adhesion coefficient and safe speed threshold basically presents a power function. When the road adhesion coefficient is in the </w:t>
      </w:r>
      <w:r w:rsidRPr="00BD363A">
        <w:lastRenderedPageBreak/>
        <w:t>range of 0.1~0.6, the ramp safety speed threshold increases gradually with the increase of the road adhesion coefficient. When the road adhesion coefficient is in the range of 0.6~1.0, the safe speed threshold is almost unchanged.</w:t>
      </w:r>
    </w:p>
    <w:p w14:paraId="7B141FEB" w14:textId="3180C9BD" w:rsidR="00BD363A" w:rsidRDefault="00BD363A" w:rsidP="00BD363A">
      <w:pPr>
        <w:pStyle w:val="2"/>
      </w:pPr>
      <w:r w:rsidRPr="00BD363A">
        <w:t>Slope and ramp radius</w:t>
      </w:r>
    </w:p>
    <w:p w14:paraId="761702F7" w14:textId="77777777" w:rsidR="00BD363A" w:rsidRDefault="00BD363A" w:rsidP="000368E6">
      <w:pPr>
        <w:pStyle w:val="a2"/>
        <w:ind w:firstLine="0"/>
      </w:pPr>
      <w:r>
        <w:t>In order to analyze the influence of ramp slope and circular curve radius on safe speed threshold, a safe speed threshold model under different working conditions was established. Simulation tests were carried out with slope size and bend radius as variables, and the safety speed thresholds of 2%, 4%, 6% and 8% of longitudinal slope were compared, and the results were analyzed.</w:t>
      </w:r>
    </w:p>
    <w:p w14:paraId="6BD9B77D" w14:textId="77777777" w:rsidR="00BD363A" w:rsidRDefault="00BD363A" w:rsidP="00BD363A">
      <w:pPr>
        <w:pStyle w:val="a2"/>
      </w:pPr>
      <w:r>
        <w:t>Experimental common wind speed of 50 km/h wind speed in coastal areas, from turning direction lateral blowing wind, vehicle loading quantity as the deadline of 25 t, tire-road friction coefficient is 0.7, ramp choosing different radius size, tank semi-trailer begins with a low constant speed simulation experiment, comparing LTR maximum value is greater than 0.9 to determine whether a vehicle rollover or sideslip. If the lateral load transfer rate does not reach 0.9, continue to increase the constant speed and repeat the above steps until the tank semi reaches the critical state of rollover.</w:t>
      </w:r>
    </w:p>
    <w:p w14:paraId="285C4035" w14:textId="0545ED4C" w:rsidR="000368E6" w:rsidRPr="00BD363A" w:rsidRDefault="00BD363A" w:rsidP="004A469A">
      <w:pPr>
        <w:pStyle w:val="a2"/>
      </w:pPr>
      <w:r>
        <w:t>According to the simulation results, scatter diagrams of off-ramp radius and safe speed threshold of different slopes were drawn and fitted, as shown in Figure 4.</w:t>
      </w:r>
    </w:p>
    <w:p w14:paraId="1DE3C49D" w14:textId="77777777" w:rsidR="000368E6" w:rsidRDefault="000368E6" w:rsidP="00436F8A">
      <w:pPr>
        <w:pStyle w:val="Figure"/>
      </w:pPr>
      <w:r>
        <w:rPr>
          <w:noProof/>
        </w:rPr>
        <w:drawing>
          <wp:inline distT="0" distB="0" distL="0" distR="0" wp14:anchorId="412726D9" wp14:editId="160A1EAA">
            <wp:extent cx="2139523" cy="1638000"/>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9523" cy="1638000"/>
                    </a:xfrm>
                    <a:prstGeom prst="rect">
                      <a:avLst/>
                    </a:prstGeom>
                  </pic:spPr>
                </pic:pic>
              </a:graphicData>
            </a:graphic>
          </wp:inline>
        </w:drawing>
      </w:r>
    </w:p>
    <w:p w14:paraId="3470A2FB" w14:textId="77777777" w:rsidR="000368E6" w:rsidRDefault="000368E6" w:rsidP="004A469A">
      <w:pPr>
        <w:pStyle w:val="a2"/>
        <w:spacing w:before="120" w:after="120"/>
        <w:ind w:firstLine="0"/>
        <w:jc w:val="center"/>
      </w:pPr>
      <w:r>
        <w:t>Fig.4 The relationship between road adhesion coefficient and vehicle safety speed threshold</w:t>
      </w:r>
    </w:p>
    <w:p w14:paraId="4011A232" w14:textId="60294F86" w:rsidR="0087067F" w:rsidRDefault="000368E6" w:rsidP="004A469A">
      <w:pPr>
        <w:pStyle w:val="a2"/>
      </w:pPr>
      <w:r>
        <w:t>As can be seen from Figure 4, in gentle slope section, the safe speed threshold of small radius curves is large. With the increase of longitudinal slope, the safe speed threshold decreases greatly. For the road with larger bend radius, the slope has little influence on the safe speed threshold. Ramp radius is usually small, tank semi - trailer overspeed is easy to rollover and other accidents. As can be seen from Figure 4, in gentle slope section, the safe speed threshold of small radius curves is large. With the increase of longitudinal slope, the safe speed threshold decreases greatly. For the road with larger bend radius, the slope has little influence on the safe speed threshold. Ramp radius is usually small, tank semi-trailer overspeed is easy to rollover and other accidents.</w:t>
      </w:r>
    </w:p>
    <w:p w14:paraId="51B37756" w14:textId="5D8853D5" w:rsidR="0019580D" w:rsidRDefault="000368E6" w:rsidP="0019580D">
      <w:pPr>
        <w:pStyle w:val="1"/>
      </w:pPr>
      <w:r w:rsidRPr="000368E6">
        <w:t>Simulation results and analysis</w:t>
      </w:r>
    </w:p>
    <w:p w14:paraId="0D4CD821" w14:textId="2C822759" w:rsidR="00BD363A" w:rsidRDefault="000368E6" w:rsidP="00BD363A">
      <w:pPr>
        <w:pStyle w:val="2"/>
      </w:pPr>
      <w:r w:rsidRPr="000368E6">
        <w:t>Establishment of safe</w:t>
      </w:r>
      <w:r w:rsidRPr="000368E6">
        <w:rPr>
          <w:rFonts w:eastAsiaTheme="minorEastAsia"/>
          <w:lang w:eastAsia="zh-CN"/>
        </w:rPr>
        <w:t>ty</w:t>
      </w:r>
      <w:r w:rsidRPr="000368E6">
        <w:t xml:space="preserve"> speed model</w:t>
      </w:r>
    </w:p>
    <w:p w14:paraId="3C4DB630" w14:textId="0C531786" w:rsidR="00205977" w:rsidRDefault="000368E6" w:rsidP="00205977">
      <w:pPr>
        <w:pStyle w:val="a2"/>
        <w:ind w:firstLine="0"/>
      </w:pPr>
      <w:r>
        <w:t xml:space="preserve">In this paper, the safety of vehicles driving in the coastal ramp section is studied in the context of practical engineering. The target ramp connects the Cross-sea bridge with the development zone, and it is the main road hub project of the </w:t>
      </w:r>
      <w:r>
        <w:t>island. During the driving process of the hazardous chemical tank semi-trailer, its force is shown in Figure 5a. When the adhesion provided by the road surface cannot balance the lateral force generated by the combined action of the vehicle's gravity, strong lateral wind force and inertial force, the vehicle will slip or even roll over. The plane line bitmap of this section is shown in Figure 5b. Given the bridge's location and the complex weather conditions, the wind speed is much more variable than measured by the adjacent weather station. Therefore, the establishment of a fast and accurate wind speed monitoring system is the key to ensure the safety of hazardous chemicals transportation.</w:t>
      </w:r>
    </w:p>
    <w:p w14:paraId="54AA246B" w14:textId="0F7E6A0A" w:rsidR="000368E6" w:rsidRDefault="000368E6" w:rsidP="00205977">
      <w:pPr>
        <w:pStyle w:val="a2"/>
        <w:ind w:firstLine="0"/>
        <w:jc w:val="center"/>
      </w:pPr>
      <w:r w:rsidRPr="00A364C2">
        <w:rPr>
          <w:noProof/>
        </w:rPr>
        <w:drawing>
          <wp:inline distT="0" distB="0" distL="0" distR="0" wp14:anchorId="2923329D" wp14:editId="46597452">
            <wp:extent cx="2238630" cy="1160584"/>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5986" cy="1164397"/>
                    </a:xfrm>
                    <a:prstGeom prst="rect">
                      <a:avLst/>
                    </a:prstGeom>
                    <a:noFill/>
                    <a:ln>
                      <a:noFill/>
                    </a:ln>
                  </pic:spPr>
                </pic:pic>
              </a:graphicData>
            </a:graphic>
          </wp:inline>
        </w:drawing>
      </w:r>
    </w:p>
    <w:p w14:paraId="7FB6B99A" w14:textId="1952109F" w:rsidR="000368E6" w:rsidRDefault="004A469A" w:rsidP="00205977">
      <w:pPr>
        <w:pStyle w:val="a2"/>
        <w:ind w:firstLine="0"/>
        <w:jc w:val="center"/>
      </w:pPr>
      <w:r>
        <w:t xml:space="preserve">(a) </w:t>
      </w:r>
      <w:r w:rsidR="000368E6" w:rsidRPr="000368E6">
        <w:t>Dynamics model of hazardous chemical vehicles</w:t>
      </w:r>
    </w:p>
    <w:p w14:paraId="2F05D0AA" w14:textId="390A213B" w:rsidR="000368E6" w:rsidRDefault="000368E6" w:rsidP="00205977">
      <w:pPr>
        <w:pStyle w:val="a2"/>
        <w:ind w:firstLine="0"/>
        <w:jc w:val="center"/>
      </w:pPr>
      <w:r w:rsidRPr="00C83F3F">
        <w:object w:dxaOrig="8148" w:dyaOrig="6732" w14:anchorId="6CD52F2C">
          <v:shape id="_x0000_i1032" type="#_x0000_t75" style="width:202.2pt;height:171.6pt;mso-position-horizontal:absolute;mso-position-vertical:absolute" o:ole="">
            <v:imagedata r:id="rId31" o:title="" cropbottom="3447f" cropright="4525f"/>
          </v:shape>
          <o:OLEObject Type="Embed" ProgID="Visio.Drawing.15" ShapeID="_x0000_i1032" DrawAspect="Content" ObjectID="_1720981450" r:id="rId32"/>
        </w:object>
      </w:r>
    </w:p>
    <w:p w14:paraId="225CE2B1" w14:textId="77777777" w:rsidR="000368E6" w:rsidRDefault="000368E6" w:rsidP="00205977">
      <w:pPr>
        <w:pStyle w:val="a2"/>
        <w:ind w:firstLine="0"/>
        <w:jc w:val="center"/>
      </w:pPr>
      <w:r>
        <w:t>(b) Plane line bitmap of actual project</w:t>
      </w:r>
    </w:p>
    <w:p w14:paraId="7977CB61" w14:textId="096A3F6E" w:rsidR="000368E6" w:rsidRDefault="000368E6" w:rsidP="00205977">
      <w:pPr>
        <w:pStyle w:val="a2"/>
        <w:spacing w:before="120" w:after="120"/>
        <w:ind w:firstLine="0"/>
        <w:jc w:val="center"/>
      </w:pPr>
      <w:r>
        <w:t>Fig.5 Engineering background of hazardous chemicals vehicle driving</w:t>
      </w:r>
    </w:p>
    <w:p w14:paraId="0F5C3C01" w14:textId="5F1DA2D8" w:rsidR="000368E6" w:rsidRDefault="000368E6" w:rsidP="00205977">
      <w:pPr>
        <w:pStyle w:val="a2"/>
      </w:pPr>
      <w:r>
        <w:t>Simulation is carried out for the transport process of tank semi-trailer in the actual project, and the safety speed threshold of vehicle passing the ramp section under the influence of different wind speed and road adhesion coefficient is obtained, as shown in Table 2.</w:t>
      </w:r>
    </w:p>
    <w:p w14:paraId="1E60AA9D" w14:textId="77777777" w:rsidR="00DE60CE" w:rsidRPr="004A469A" w:rsidRDefault="00DE60CE" w:rsidP="00DE60CE">
      <w:pPr>
        <w:pStyle w:val="a2"/>
        <w:spacing w:before="120" w:after="120"/>
        <w:ind w:firstLine="0"/>
        <w:jc w:val="center"/>
        <w:rPr>
          <w:bCs/>
        </w:rPr>
      </w:pPr>
      <w:r w:rsidRPr="004A469A">
        <w:rPr>
          <w:bCs/>
        </w:rPr>
        <w:t>Table2 Safe speed threshold of vehicle under complex circumstances</w:t>
      </w:r>
    </w:p>
    <w:tbl>
      <w:tblPr>
        <w:tblStyle w:val="a9"/>
        <w:tblW w:w="0" w:type="auto"/>
        <w:tblLook w:val="04A0" w:firstRow="1" w:lastRow="0" w:firstColumn="1" w:lastColumn="0" w:noHBand="0" w:noVBand="1"/>
      </w:tblPr>
      <w:tblGrid>
        <w:gridCol w:w="565"/>
        <w:gridCol w:w="416"/>
        <w:gridCol w:w="416"/>
        <w:gridCol w:w="416"/>
        <w:gridCol w:w="489"/>
        <w:gridCol w:w="416"/>
        <w:gridCol w:w="416"/>
        <w:gridCol w:w="416"/>
        <w:gridCol w:w="489"/>
        <w:gridCol w:w="489"/>
        <w:gridCol w:w="489"/>
      </w:tblGrid>
      <w:tr w:rsidR="00DE60CE" w:rsidRPr="00C032BD" w14:paraId="16608456" w14:textId="77777777" w:rsidTr="00430FB0">
        <w:tc>
          <w:tcPr>
            <w:tcW w:w="748" w:type="dxa"/>
            <w:vMerge w:val="restart"/>
            <w:tcBorders>
              <w:left w:val="nil"/>
              <w:right w:val="nil"/>
            </w:tcBorders>
            <w:vAlign w:val="center"/>
          </w:tcPr>
          <w:p w14:paraId="7D7E1156" w14:textId="77777777" w:rsidR="00DE60CE" w:rsidRPr="004A469A" w:rsidRDefault="00DE60CE" w:rsidP="00430FB0">
            <w:pPr>
              <w:jc w:val="center"/>
              <w:rPr>
                <w:sz w:val="15"/>
                <w:szCs w:val="15"/>
              </w:rPr>
            </w:pPr>
            <w:r w:rsidRPr="004A469A">
              <w:rPr>
                <w:sz w:val="15"/>
                <w:szCs w:val="15"/>
              </w:rPr>
              <w:t>wind speed</w:t>
            </w:r>
          </w:p>
        </w:tc>
        <w:tc>
          <w:tcPr>
            <w:tcW w:w="7548" w:type="dxa"/>
            <w:gridSpan w:val="10"/>
            <w:tcBorders>
              <w:left w:val="nil"/>
              <w:bottom w:val="single" w:sz="4" w:space="0" w:color="auto"/>
              <w:right w:val="nil"/>
            </w:tcBorders>
          </w:tcPr>
          <w:p w14:paraId="686C1B4F" w14:textId="77777777" w:rsidR="00DE60CE" w:rsidRPr="004A469A" w:rsidRDefault="00DE60CE" w:rsidP="00430FB0">
            <w:pPr>
              <w:jc w:val="center"/>
              <w:rPr>
                <w:sz w:val="15"/>
                <w:szCs w:val="15"/>
              </w:rPr>
            </w:pPr>
            <w:r w:rsidRPr="004A469A">
              <w:rPr>
                <w:sz w:val="15"/>
                <w:szCs w:val="15"/>
              </w:rPr>
              <w:t>coefficient of road adhesion</w:t>
            </w:r>
          </w:p>
        </w:tc>
      </w:tr>
      <w:tr w:rsidR="00DE60CE" w:rsidRPr="00411123" w14:paraId="59A2CDE3" w14:textId="77777777" w:rsidTr="00430FB0">
        <w:tc>
          <w:tcPr>
            <w:tcW w:w="748" w:type="dxa"/>
            <w:vMerge/>
            <w:tcBorders>
              <w:left w:val="nil"/>
              <w:bottom w:val="single" w:sz="4" w:space="0" w:color="auto"/>
              <w:right w:val="nil"/>
            </w:tcBorders>
          </w:tcPr>
          <w:p w14:paraId="0FC19A88" w14:textId="77777777" w:rsidR="00DE60CE" w:rsidRPr="004A469A" w:rsidRDefault="00DE60CE" w:rsidP="00430FB0">
            <w:pPr>
              <w:rPr>
                <w:sz w:val="15"/>
                <w:szCs w:val="15"/>
              </w:rPr>
            </w:pPr>
          </w:p>
        </w:tc>
        <w:tc>
          <w:tcPr>
            <w:tcW w:w="754" w:type="dxa"/>
            <w:tcBorders>
              <w:top w:val="single" w:sz="4" w:space="0" w:color="auto"/>
              <w:left w:val="nil"/>
              <w:bottom w:val="single" w:sz="4" w:space="0" w:color="auto"/>
              <w:right w:val="nil"/>
            </w:tcBorders>
          </w:tcPr>
          <w:p w14:paraId="11520B3B" w14:textId="77777777" w:rsidR="00DE60CE" w:rsidRPr="004A469A" w:rsidRDefault="00DE60CE" w:rsidP="00430FB0">
            <w:pPr>
              <w:jc w:val="center"/>
              <w:rPr>
                <w:sz w:val="15"/>
                <w:szCs w:val="15"/>
              </w:rPr>
            </w:pPr>
            <w:r w:rsidRPr="004A469A">
              <w:rPr>
                <w:rFonts w:eastAsia="宋体"/>
                <w:sz w:val="15"/>
                <w:szCs w:val="15"/>
              </w:rPr>
              <w:t>0</w:t>
            </w:r>
            <w:r w:rsidRPr="004A469A">
              <w:rPr>
                <w:sz w:val="15"/>
                <w:szCs w:val="15"/>
              </w:rPr>
              <w:t>.</w:t>
            </w:r>
            <w:r w:rsidRPr="004A469A">
              <w:rPr>
                <w:rFonts w:eastAsia="宋体"/>
                <w:sz w:val="15"/>
                <w:szCs w:val="15"/>
              </w:rPr>
              <w:t>1</w:t>
            </w:r>
          </w:p>
        </w:tc>
        <w:tc>
          <w:tcPr>
            <w:tcW w:w="754" w:type="dxa"/>
            <w:tcBorders>
              <w:top w:val="single" w:sz="4" w:space="0" w:color="auto"/>
              <w:left w:val="nil"/>
              <w:bottom w:val="single" w:sz="4" w:space="0" w:color="auto"/>
              <w:right w:val="nil"/>
            </w:tcBorders>
          </w:tcPr>
          <w:p w14:paraId="13859647" w14:textId="77777777" w:rsidR="00DE60CE" w:rsidRPr="004A469A" w:rsidRDefault="00DE60CE" w:rsidP="00430FB0">
            <w:pPr>
              <w:jc w:val="center"/>
              <w:rPr>
                <w:rFonts w:eastAsia="宋体"/>
                <w:sz w:val="15"/>
                <w:szCs w:val="15"/>
              </w:rPr>
            </w:pPr>
            <w:r w:rsidRPr="004A469A">
              <w:rPr>
                <w:rFonts w:eastAsia="宋体"/>
                <w:sz w:val="15"/>
                <w:szCs w:val="15"/>
              </w:rPr>
              <w:t>0.2</w:t>
            </w:r>
          </w:p>
        </w:tc>
        <w:tc>
          <w:tcPr>
            <w:tcW w:w="755" w:type="dxa"/>
            <w:tcBorders>
              <w:top w:val="single" w:sz="4" w:space="0" w:color="auto"/>
              <w:left w:val="nil"/>
              <w:bottom w:val="single" w:sz="4" w:space="0" w:color="auto"/>
              <w:right w:val="nil"/>
            </w:tcBorders>
          </w:tcPr>
          <w:p w14:paraId="06E2CBFB" w14:textId="77777777" w:rsidR="00DE60CE" w:rsidRPr="004A469A" w:rsidRDefault="00DE60CE" w:rsidP="00430FB0">
            <w:pPr>
              <w:jc w:val="center"/>
              <w:rPr>
                <w:rFonts w:eastAsia="宋体"/>
                <w:sz w:val="15"/>
                <w:szCs w:val="15"/>
              </w:rPr>
            </w:pPr>
            <w:r w:rsidRPr="004A469A">
              <w:rPr>
                <w:rFonts w:eastAsia="宋体"/>
                <w:sz w:val="15"/>
                <w:szCs w:val="15"/>
              </w:rPr>
              <w:t>0.3</w:t>
            </w:r>
          </w:p>
        </w:tc>
        <w:tc>
          <w:tcPr>
            <w:tcW w:w="755" w:type="dxa"/>
            <w:tcBorders>
              <w:top w:val="single" w:sz="4" w:space="0" w:color="auto"/>
              <w:left w:val="nil"/>
              <w:bottom w:val="single" w:sz="4" w:space="0" w:color="auto"/>
              <w:right w:val="nil"/>
            </w:tcBorders>
          </w:tcPr>
          <w:p w14:paraId="45B819C6" w14:textId="77777777" w:rsidR="00DE60CE" w:rsidRPr="004A469A" w:rsidRDefault="00DE60CE" w:rsidP="00430FB0">
            <w:pPr>
              <w:jc w:val="center"/>
              <w:rPr>
                <w:rFonts w:eastAsia="宋体"/>
                <w:sz w:val="15"/>
                <w:szCs w:val="15"/>
              </w:rPr>
            </w:pPr>
            <w:r w:rsidRPr="004A469A">
              <w:rPr>
                <w:rFonts w:eastAsia="宋体"/>
                <w:sz w:val="15"/>
                <w:szCs w:val="15"/>
              </w:rPr>
              <w:t>0.4</w:t>
            </w:r>
          </w:p>
        </w:tc>
        <w:tc>
          <w:tcPr>
            <w:tcW w:w="755" w:type="dxa"/>
            <w:tcBorders>
              <w:top w:val="single" w:sz="4" w:space="0" w:color="auto"/>
              <w:left w:val="nil"/>
              <w:bottom w:val="single" w:sz="4" w:space="0" w:color="auto"/>
              <w:right w:val="nil"/>
            </w:tcBorders>
          </w:tcPr>
          <w:p w14:paraId="42C1A69C" w14:textId="77777777" w:rsidR="00DE60CE" w:rsidRPr="004A469A" w:rsidRDefault="00DE60CE" w:rsidP="00430FB0">
            <w:pPr>
              <w:jc w:val="center"/>
              <w:rPr>
                <w:rFonts w:eastAsia="宋体"/>
                <w:sz w:val="15"/>
                <w:szCs w:val="15"/>
              </w:rPr>
            </w:pPr>
            <w:r w:rsidRPr="004A469A">
              <w:rPr>
                <w:rFonts w:eastAsia="宋体"/>
                <w:sz w:val="15"/>
                <w:szCs w:val="15"/>
              </w:rPr>
              <w:t>0.5</w:t>
            </w:r>
          </w:p>
        </w:tc>
        <w:tc>
          <w:tcPr>
            <w:tcW w:w="755" w:type="dxa"/>
            <w:tcBorders>
              <w:top w:val="single" w:sz="4" w:space="0" w:color="auto"/>
              <w:left w:val="nil"/>
              <w:bottom w:val="single" w:sz="4" w:space="0" w:color="auto"/>
              <w:right w:val="nil"/>
            </w:tcBorders>
          </w:tcPr>
          <w:p w14:paraId="1A2174CF" w14:textId="77777777" w:rsidR="00DE60CE" w:rsidRPr="004A469A" w:rsidRDefault="00DE60CE" w:rsidP="00430FB0">
            <w:pPr>
              <w:jc w:val="center"/>
              <w:rPr>
                <w:rFonts w:eastAsia="宋体"/>
                <w:sz w:val="15"/>
                <w:szCs w:val="15"/>
              </w:rPr>
            </w:pPr>
            <w:r w:rsidRPr="004A469A">
              <w:rPr>
                <w:rFonts w:eastAsia="宋体"/>
                <w:sz w:val="15"/>
                <w:szCs w:val="15"/>
              </w:rPr>
              <w:t>0.6</w:t>
            </w:r>
          </w:p>
        </w:tc>
        <w:tc>
          <w:tcPr>
            <w:tcW w:w="755" w:type="dxa"/>
            <w:tcBorders>
              <w:top w:val="single" w:sz="4" w:space="0" w:color="auto"/>
              <w:left w:val="nil"/>
              <w:bottom w:val="single" w:sz="4" w:space="0" w:color="auto"/>
              <w:right w:val="nil"/>
            </w:tcBorders>
          </w:tcPr>
          <w:p w14:paraId="108ADD47" w14:textId="77777777" w:rsidR="00DE60CE" w:rsidRPr="004A469A" w:rsidRDefault="00DE60CE" w:rsidP="00430FB0">
            <w:pPr>
              <w:jc w:val="center"/>
              <w:rPr>
                <w:rFonts w:eastAsia="宋体"/>
                <w:sz w:val="15"/>
                <w:szCs w:val="15"/>
              </w:rPr>
            </w:pPr>
            <w:r w:rsidRPr="004A469A">
              <w:rPr>
                <w:rFonts w:eastAsia="宋体"/>
                <w:sz w:val="15"/>
                <w:szCs w:val="15"/>
              </w:rPr>
              <w:t>0.7</w:t>
            </w:r>
          </w:p>
        </w:tc>
        <w:tc>
          <w:tcPr>
            <w:tcW w:w="755" w:type="dxa"/>
            <w:tcBorders>
              <w:top w:val="single" w:sz="4" w:space="0" w:color="auto"/>
              <w:left w:val="nil"/>
              <w:bottom w:val="single" w:sz="4" w:space="0" w:color="auto"/>
              <w:right w:val="nil"/>
            </w:tcBorders>
          </w:tcPr>
          <w:p w14:paraId="3A57A97C" w14:textId="77777777" w:rsidR="00DE60CE" w:rsidRPr="004A469A" w:rsidRDefault="00DE60CE" w:rsidP="00430FB0">
            <w:pPr>
              <w:jc w:val="center"/>
              <w:rPr>
                <w:rFonts w:eastAsia="宋体"/>
                <w:sz w:val="15"/>
                <w:szCs w:val="15"/>
              </w:rPr>
            </w:pPr>
            <w:r w:rsidRPr="004A469A">
              <w:rPr>
                <w:rFonts w:eastAsia="宋体"/>
                <w:sz w:val="15"/>
                <w:szCs w:val="15"/>
              </w:rPr>
              <w:t>0.8</w:t>
            </w:r>
          </w:p>
        </w:tc>
        <w:tc>
          <w:tcPr>
            <w:tcW w:w="755" w:type="dxa"/>
            <w:tcBorders>
              <w:top w:val="single" w:sz="4" w:space="0" w:color="auto"/>
              <w:left w:val="nil"/>
              <w:bottom w:val="single" w:sz="4" w:space="0" w:color="auto"/>
              <w:right w:val="nil"/>
            </w:tcBorders>
          </w:tcPr>
          <w:p w14:paraId="500DD8D5" w14:textId="77777777" w:rsidR="00DE60CE" w:rsidRPr="004A469A" w:rsidRDefault="00DE60CE" w:rsidP="00430FB0">
            <w:pPr>
              <w:jc w:val="center"/>
              <w:rPr>
                <w:rFonts w:eastAsia="宋体"/>
                <w:sz w:val="15"/>
                <w:szCs w:val="15"/>
              </w:rPr>
            </w:pPr>
            <w:r w:rsidRPr="004A469A">
              <w:rPr>
                <w:rFonts w:eastAsia="宋体"/>
                <w:sz w:val="15"/>
                <w:szCs w:val="15"/>
              </w:rPr>
              <w:t>0.9</w:t>
            </w:r>
          </w:p>
        </w:tc>
        <w:tc>
          <w:tcPr>
            <w:tcW w:w="755" w:type="dxa"/>
            <w:tcBorders>
              <w:top w:val="single" w:sz="4" w:space="0" w:color="auto"/>
              <w:left w:val="nil"/>
              <w:bottom w:val="single" w:sz="4" w:space="0" w:color="auto"/>
              <w:right w:val="nil"/>
            </w:tcBorders>
          </w:tcPr>
          <w:p w14:paraId="3E44349A" w14:textId="77777777" w:rsidR="00DE60CE" w:rsidRPr="004A469A" w:rsidRDefault="00DE60CE" w:rsidP="00430FB0">
            <w:pPr>
              <w:jc w:val="center"/>
              <w:rPr>
                <w:rFonts w:eastAsia="宋体"/>
                <w:sz w:val="15"/>
                <w:szCs w:val="15"/>
              </w:rPr>
            </w:pPr>
            <w:r w:rsidRPr="004A469A">
              <w:rPr>
                <w:rFonts w:eastAsia="宋体"/>
                <w:sz w:val="15"/>
                <w:szCs w:val="15"/>
              </w:rPr>
              <w:t>1.0</w:t>
            </w:r>
          </w:p>
        </w:tc>
      </w:tr>
      <w:tr w:rsidR="00DE60CE" w:rsidRPr="00765DC2" w14:paraId="324BFF18" w14:textId="77777777" w:rsidTr="00430FB0">
        <w:tc>
          <w:tcPr>
            <w:tcW w:w="748" w:type="dxa"/>
            <w:tcBorders>
              <w:left w:val="nil"/>
              <w:bottom w:val="nil"/>
              <w:right w:val="nil"/>
            </w:tcBorders>
          </w:tcPr>
          <w:p w14:paraId="55C1646A" w14:textId="77777777" w:rsidR="00DE60CE" w:rsidRPr="004A469A" w:rsidRDefault="00DE60CE" w:rsidP="00430FB0">
            <w:pPr>
              <w:jc w:val="center"/>
              <w:rPr>
                <w:sz w:val="15"/>
                <w:szCs w:val="15"/>
              </w:rPr>
            </w:pPr>
            <w:r w:rsidRPr="004A469A">
              <w:rPr>
                <w:rFonts w:eastAsia="宋体"/>
                <w:sz w:val="15"/>
                <w:szCs w:val="15"/>
              </w:rPr>
              <w:t>0</w:t>
            </w:r>
          </w:p>
        </w:tc>
        <w:tc>
          <w:tcPr>
            <w:tcW w:w="754" w:type="dxa"/>
            <w:tcBorders>
              <w:left w:val="nil"/>
              <w:bottom w:val="nil"/>
              <w:right w:val="nil"/>
            </w:tcBorders>
            <w:vAlign w:val="bottom"/>
          </w:tcPr>
          <w:p w14:paraId="7736265F" w14:textId="77777777" w:rsidR="00DE60CE" w:rsidRPr="004A469A" w:rsidRDefault="00DE60CE" w:rsidP="00430FB0">
            <w:pPr>
              <w:jc w:val="center"/>
              <w:rPr>
                <w:rFonts w:eastAsia="宋体"/>
                <w:sz w:val="15"/>
                <w:szCs w:val="15"/>
              </w:rPr>
            </w:pPr>
            <w:r w:rsidRPr="004A469A">
              <w:rPr>
                <w:rFonts w:eastAsia="宋体"/>
                <w:sz w:val="15"/>
                <w:szCs w:val="15"/>
              </w:rPr>
              <w:t>43</w:t>
            </w:r>
          </w:p>
        </w:tc>
        <w:tc>
          <w:tcPr>
            <w:tcW w:w="754" w:type="dxa"/>
            <w:tcBorders>
              <w:left w:val="nil"/>
              <w:bottom w:val="nil"/>
              <w:right w:val="nil"/>
            </w:tcBorders>
            <w:vAlign w:val="bottom"/>
          </w:tcPr>
          <w:p w14:paraId="736B11FB" w14:textId="77777777" w:rsidR="00DE60CE" w:rsidRPr="004A469A" w:rsidRDefault="00DE60CE" w:rsidP="00430FB0">
            <w:pPr>
              <w:jc w:val="center"/>
              <w:rPr>
                <w:rFonts w:eastAsia="宋体"/>
                <w:sz w:val="15"/>
                <w:szCs w:val="15"/>
              </w:rPr>
            </w:pPr>
            <w:r w:rsidRPr="004A469A">
              <w:rPr>
                <w:rFonts w:eastAsia="宋体"/>
                <w:sz w:val="15"/>
                <w:szCs w:val="15"/>
              </w:rPr>
              <w:t>50</w:t>
            </w:r>
          </w:p>
        </w:tc>
        <w:tc>
          <w:tcPr>
            <w:tcW w:w="755" w:type="dxa"/>
            <w:tcBorders>
              <w:left w:val="nil"/>
              <w:bottom w:val="nil"/>
              <w:right w:val="nil"/>
            </w:tcBorders>
            <w:vAlign w:val="bottom"/>
          </w:tcPr>
          <w:p w14:paraId="6D9DB39B" w14:textId="77777777" w:rsidR="00DE60CE" w:rsidRPr="004A469A" w:rsidRDefault="00DE60CE" w:rsidP="00430FB0">
            <w:pPr>
              <w:jc w:val="center"/>
              <w:rPr>
                <w:rFonts w:eastAsia="宋体"/>
                <w:sz w:val="15"/>
                <w:szCs w:val="15"/>
              </w:rPr>
            </w:pPr>
            <w:r w:rsidRPr="004A469A">
              <w:rPr>
                <w:rFonts w:eastAsia="宋体"/>
                <w:sz w:val="15"/>
                <w:szCs w:val="15"/>
              </w:rPr>
              <w:t>55</w:t>
            </w:r>
          </w:p>
        </w:tc>
        <w:tc>
          <w:tcPr>
            <w:tcW w:w="755" w:type="dxa"/>
            <w:tcBorders>
              <w:left w:val="nil"/>
              <w:bottom w:val="nil"/>
              <w:right w:val="nil"/>
            </w:tcBorders>
            <w:vAlign w:val="bottom"/>
          </w:tcPr>
          <w:p w14:paraId="56003107" w14:textId="77777777" w:rsidR="00DE60CE" w:rsidRPr="004A469A" w:rsidRDefault="00DE60CE" w:rsidP="00430FB0">
            <w:pPr>
              <w:jc w:val="center"/>
              <w:rPr>
                <w:rFonts w:eastAsia="宋体"/>
                <w:sz w:val="15"/>
                <w:szCs w:val="15"/>
              </w:rPr>
            </w:pPr>
            <w:r w:rsidRPr="004A469A">
              <w:rPr>
                <w:rFonts w:eastAsia="宋体"/>
                <w:sz w:val="15"/>
                <w:szCs w:val="15"/>
              </w:rPr>
              <w:t>58.5</w:t>
            </w:r>
          </w:p>
        </w:tc>
        <w:tc>
          <w:tcPr>
            <w:tcW w:w="755" w:type="dxa"/>
            <w:tcBorders>
              <w:left w:val="nil"/>
              <w:bottom w:val="nil"/>
              <w:right w:val="nil"/>
            </w:tcBorders>
            <w:vAlign w:val="bottom"/>
          </w:tcPr>
          <w:p w14:paraId="6065ACC9" w14:textId="77777777" w:rsidR="00DE60CE" w:rsidRPr="004A469A" w:rsidRDefault="00DE60CE" w:rsidP="00430FB0">
            <w:pPr>
              <w:jc w:val="center"/>
              <w:rPr>
                <w:rFonts w:eastAsia="宋体"/>
                <w:sz w:val="15"/>
                <w:szCs w:val="15"/>
              </w:rPr>
            </w:pPr>
            <w:r w:rsidRPr="004A469A">
              <w:rPr>
                <w:rFonts w:eastAsia="宋体"/>
                <w:sz w:val="15"/>
                <w:szCs w:val="15"/>
              </w:rPr>
              <w:t>62</w:t>
            </w:r>
          </w:p>
        </w:tc>
        <w:tc>
          <w:tcPr>
            <w:tcW w:w="755" w:type="dxa"/>
            <w:tcBorders>
              <w:left w:val="nil"/>
              <w:bottom w:val="nil"/>
              <w:right w:val="nil"/>
            </w:tcBorders>
            <w:vAlign w:val="bottom"/>
          </w:tcPr>
          <w:p w14:paraId="37A293A8" w14:textId="77777777" w:rsidR="00DE60CE" w:rsidRPr="004A469A" w:rsidRDefault="00DE60CE" w:rsidP="00430FB0">
            <w:pPr>
              <w:jc w:val="center"/>
              <w:rPr>
                <w:rFonts w:eastAsia="宋体"/>
                <w:sz w:val="15"/>
                <w:szCs w:val="15"/>
              </w:rPr>
            </w:pPr>
            <w:r w:rsidRPr="004A469A">
              <w:rPr>
                <w:rFonts w:eastAsia="宋体"/>
                <w:sz w:val="15"/>
                <w:szCs w:val="15"/>
              </w:rPr>
              <w:t>63</w:t>
            </w:r>
          </w:p>
        </w:tc>
        <w:tc>
          <w:tcPr>
            <w:tcW w:w="755" w:type="dxa"/>
            <w:tcBorders>
              <w:left w:val="nil"/>
              <w:bottom w:val="nil"/>
              <w:right w:val="nil"/>
            </w:tcBorders>
            <w:vAlign w:val="bottom"/>
          </w:tcPr>
          <w:p w14:paraId="73075870" w14:textId="77777777" w:rsidR="00DE60CE" w:rsidRPr="004A469A" w:rsidRDefault="00DE60CE" w:rsidP="00430FB0">
            <w:pPr>
              <w:jc w:val="center"/>
              <w:rPr>
                <w:rFonts w:eastAsia="宋体"/>
                <w:sz w:val="15"/>
                <w:szCs w:val="15"/>
              </w:rPr>
            </w:pPr>
            <w:r w:rsidRPr="004A469A">
              <w:rPr>
                <w:rFonts w:eastAsia="宋体"/>
                <w:sz w:val="15"/>
                <w:szCs w:val="15"/>
              </w:rPr>
              <w:t>63</w:t>
            </w:r>
          </w:p>
        </w:tc>
        <w:tc>
          <w:tcPr>
            <w:tcW w:w="755" w:type="dxa"/>
            <w:tcBorders>
              <w:left w:val="nil"/>
              <w:bottom w:val="nil"/>
              <w:right w:val="nil"/>
            </w:tcBorders>
            <w:vAlign w:val="bottom"/>
          </w:tcPr>
          <w:p w14:paraId="7BD8BAAB" w14:textId="77777777" w:rsidR="00DE60CE" w:rsidRPr="004A469A" w:rsidRDefault="00DE60CE" w:rsidP="00430FB0">
            <w:pPr>
              <w:jc w:val="center"/>
              <w:rPr>
                <w:rFonts w:eastAsia="宋体"/>
                <w:sz w:val="15"/>
                <w:szCs w:val="15"/>
              </w:rPr>
            </w:pPr>
            <w:r w:rsidRPr="004A469A">
              <w:rPr>
                <w:rFonts w:eastAsia="宋体"/>
                <w:sz w:val="15"/>
                <w:szCs w:val="15"/>
              </w:rPr>
              <w:t>63.5</w:t>
            </w:r>
          </w:p>
        </w:tc>
        <w:tc>
          <w:tcPr>
            <w:tcW w:w="755" w:type="dxa"/>
            <w:tcBorders>
              <w:left w:val="nil"/>
              <w:bottom w:val="nil"/>
              <w:right w:val="nil"/>
            </w:tcBorders>
            <w:vAlign w:val="bottom"/>
          </w:tcPr>
          <w:p w14:paraId="447E273C" w14:textId="77777777" w:rsidR="00DE60CE" w:rsidRPr="004A469A" w:rsidRDefault="00DE60CE" w:rsidP="00430FB0">
            <w:pPr>
              <w:jc w:val="center"/>
              <w:rPr>
                <w:rFonts w:eastAsia="宋体"/>
                <w:sz w:val="15"/>
                <w:szCs w:val="15"/>
              </w:rPr>
            </w:pPr>
            <w:r w:rsidRPr="004A469A">
              <w:rPr>
                <w:rFonts w:eastAsia="宋体"/>
                <w:sz w:val="15"/>
                <w:szCs w:val="15"/>
              </w:rPr>
              <w:t>63.5</w:t>
            </w:r>
          </w:p>
        </w:tc>
        <w:tc>
          <w:tcPr>
            <w:tcW w:w="755" w:type="dxa"/>
            <w:tcBorders>
              <w:left w:val="nil"/>
              <w:bottom w:val="nil"/>
              <w:right w:val="nil"/>
            </w:tcBorders>
            <w:vAlign w:val="bottom"/>
          </w:tcPr>
          <w:p w14:paraId="36B3FF0A" w14:textId="77777777" w:rsidR="00DE60CE" w:rsidRPr="004A469A" w:rsidRDefault="00DE60CE" w:rsidP="00430FB0">
            <w:pPr>
              <w:jc w:val="center"/>
              <w:rPr>
                <w:rFonts w:eastAsia="宋体"/>
                <w:sz w:val="15"/>
                <w:szCs w:val="15"/>
              </w:rPr>
            </w:pPr>
            <w:r w:rsidRPr="004A469A">
              <w:rPr>
                <w:rFonts w:eastAsia="宋体"/>
                <w:sz w:val="15"/>
                <w:szCs w:val="15"/>
              </w:rPr>
              <w:t>63.5</w:t>
            </w:r>
          </w:p>
        </w:tc>
      </w:tr>
      <w:tr w:rsidR="00DE60CE" w:rsidRPr="00765DC2" w14:paraId="2ADD0964" w14:textId="77777777" w:rsidTr="00430FB0">
        <w:tc>
          <w:tcPr>
            <w:tcW w:w="748" w:type="dxa"/>
            <w:tcBorders>
              <w:top w:val="nil"/>
              <w:left w:val="nil"/>
              <w:bottom w:val="nil"/>
              <w:right w:val="nil"/>
            </w:tcBorders>
          </w:tcPr>
          <w:p w14:paraId="28861B1B" w14:textId="77777777" w:rsidR="00DE60CE" w:rsidRPr="004A469A" w:rsidRDefault="00DE60CE" w:rsidP="00430FB0">
            <w:pPr>
              <w:jc w:val="center"/>
              <w:rPr>
                <w:rFonts w:eastAsia="宋体"/>
                <w:sz w:val="15"/>
                <w:szCs w:val="15"/>
              </w:rPr>
            </w:pPr>
            <w:r w:rsidRPr="004A469A">
              <w:rPr>
                <w:rFonts w:eastAsia="宋体" w:hint="eastAsia"/>
                <w:sz w:val="15"/>
                <w:szCs w:val="15"/>
              </w:rPr>
              <w:t>1</w:t>
            </w:r>
            <w:r w:rsidRPr="004A469A">
              <w:rPr>
                <w:rFonts w:eastAsia="宋体"/>
                <w:sz w:val="15"/>
                <w:szCs w:val="15"/>
              </w:rPr>
              <w:t>0</w:t>
            </w:r>
          </w:p>
        </w:tc>
        <w:tc>
          <w:tcPr>
            <w:tcW w:w="754" w:type="dxa"/>
            <w:tcBorders>
              <w:top w:val="nil"/>
              <w:left w:val="nil"/>
              <w:bottom w:val="nil"/>
              <w:right w:val="nil"/>
            </w:tcBorders>
            <w:vAlign w:val="bottom"/>
          </w:tcPr>
          <w:p w14:paraId="3BCA970D" w14:textId="77777777" w:rsidR="00DE60CE" w:rsidRPr="004A469A" w:rsidRDefault="00DE60CE" w:rsidP="00430FB0">
            <w:pPr>
              <w:jc w:val="center"/>
              <w:rPr>
                <w:rFonts w:eastAsia="宋体"/>
                <w:sz w:val="15"/>
                <w:szCs w:val="15"/>
              </w:rPr>
            </w:pPr>
            <w:r w:rsidRPr="004A469A">
              <w:rPr>
                <w:rFonts w:eastAsia="宋体"/>
                <w:sz w:val="15"/>
                <w:szCs w:val="15"/>
              </w:rPr>
              <w:t>42</w:t>
            </w:r>
          </w:p>
        </w:tc>
        <w:tc>
          <w:tcPr>
            <w:tcW w:w="754" w:type="dxa"/>
            <w:tcBorders>
              <w:top w:val="nil"/>
              <w:left w:val="nil"/>
              <w:bottom w:val="nil"/>
              <w:right w:val="nil"/>
            </w:tcBorders>
            <w:vAlign w:val="bottom"/>
          </w:tcPr>
          <w:p w14:paraId="6611A90F" w14:textId="77777777" w:rsidR="00DE60CE" w:rsidRPr="004A469A" w:rsidRDefault="00DE60CE" w:rsidP="00430FB0">
            <w:pPr>
              <w:jc w:val="center"/>
              <w:rPr>
                <w:rFonts w:eastAsia="宋体"/>
                <w:sz w:val="15"/>
                <w:szCs w:val="15"/>
              </w:rPr>
            </w:pPr>
            <w:r w:rsidRPr="004A469A">
              <w:rPr>
                <w:rFonts w:eastAsia="宋体"/>
                <w:sz w:val="15"/>
                <w:szCs w:val="15"/>
              </w:rPr>
              <w:t>49</w:t>
            </w:r>
          </w:p>
        </w:tc>
        <w:tc>
          <w:tcPr>
            <w:tcW w:w="755" w:type="dxa"/>
            <w:tcBorders>
              <w:top w:val="nil"/>
              <w:left w:val="nil"/>
              <w:bottom w:val="nil"/>
              <w:right w:val="nil"/>
            </w:tcBorders>
            <w:vAlign w:val="bottom"/>
          </w:tcPr>
          <w:p w14:paraId="4E8F8E66" w14:textId="77777777" w:rsidR="00DE60CE" w:rsidRPr="004A469A" w:rsidRDefault="00DE60CE" w:rsidP="00430FB0">
            <w:pPr>
              <w:jc w:val="center"/>
              <w:rPr>
                <w:rFonts w:eastAsia="宋体"/>
                <w:sz w:val="15"/>
                <w:szCs w:val="15"/>
              </w:rPr>
            </w:pPr>
            <w:r w:rsidRPr="004A469A">
              <w:rPr>
                <w:rFonts w:eastAsia="宋体"/>
                <w:sz w:val="15"/>
                <w:szCs w:val="15"/>
              </w:rPr>
              <w:t>54</w:t>
            </w:r>
          </w:p>
        </w:tc>
        <w:tc>
          <w:tcPr>
            <w:tcW w:w="755" w:type="dxa"/>
            <w:tcBorders>
              <w:top w:val="nil"/>
              <w:left w:val="nil"/>
              <w:bottom w:val="nil"/>
              <w:right w:val="nil"/>
            </w:tcBorders>
            <w:vAlign w:val="bottom"/>
          </w:tcPr>
          <w:p w14:paraId="7456B2BF" w14:textId="77777777" w:rsidR="00DE60CE" w:rsidRPr="004A469A" w:rsidRDefault="00DE60CE" w:rsidP="00430FB0">
            <w:pPr>
              <w:jc w:val="center"/>
              <w:rPr>
                <w:rFonts w:eastAsia="宋体"/>
                <w:sz w:val="15"/>
                <w:szCs w:val="15"/>
              </w:rPr>
            </w:pPr>
            <w:r w:rsidRPr="004A469A">
              <w:rPr>
                <w:rFonts w:eastAsia="宋体"/>
                <w:sz w:val="15"/>
                <w:szCs w:val="15"/>
              </w:rPr>
              <w:t>58</w:t>
            </w:r>
          </w:p>
        </w:tc>
        <w:tc>
          <w:tcPr>
            <w:tcW w:w="755" w:type="dxa"/>
            <w:tcBorders>
              <w:top w:val="nil"/>
              <w:left w:val="nil"/>
              <w:bottom w:val="nil"/>
              <w:right w:val="nil"/>
            </w:tcBorders>
            <w:vAlign w:val="bottom"/>
          </w:tcPr>
          <w:p w14:paraId="3D144578" w14:textId="77777777" w:rsidR="00DE60CE" w:rsidRPr="004A469A" w:rsidRDefault="00DE60CE" w:rsidP="00430FB0">
            <w:pPr>
              <w:jc w:val="center"/>
              <w:rPr>
                <w:rFonts w:eastAsia="宋体"/>
                <w:sz w:val="15"/>
                <w:szCs w:val="15"/>
              </w:rPr>
            </w:pPr>
            <w:r w:rsidRPr="004A469A">
              <w:rPr>
                <w:rFonts w:eastAsia="宋体"/>
                <w:sz w:val="15"/>
                <w:szCs w:val="15"/>
              </w:rPr>
              <w:t>62</w:t>
            </w:r>
          </w:p>
        </w:tc>
        <w:tc>
          <w:tcPr>
            <w:tcW w:w="755" w:type="dxa"/>
            <w:tcBorders>
              <w:top w:val="nil"/>
              <w:left w:val="nil"/>
              <w:bottom w:val="nil"/>
              <w:right w:val="nil"/>
            </w:tcBorders>
            <w:vAlign w:val="bottom"/>
          </w:tcPr>
          <w:p w14:paraId="4DB9DEA4" w14:textId="77777777" w:rsidR="00DE60CE" w:rsidRPr="004A469A" w:rsidRDefault="00DE60CE" w:rsidP="00430FB0">
            <w:pPr>
              <w:jc w:val="center"/>
              <w:rPr>
                <w:rFonts w:eastAsia="宋体"/>
                <w:sz w:val="15"/>
                <w:szCs w:val="15"/>
              </w:rPr>
            </w:pPr>
            <w:r w:rsidRPr="004A469A">
              <w:rPr>
                <w:rFonts w:eastAsia="宋体"/>
                <w:sz w:val="15"/>
                <w:szCs w:val="15"/>
              </w:rPr>
              <w:t>63</w:t>
            </w:r>
          </w:p>
        </w:tc>
        <w:tc>
          <w:tcPr>
            <w:tcW w:w="755" w:type="dxa"/>
            <w:tcBorders>
              <w:top w:val="nil"/>
              <w:left w:val="nil"/>
              <w:bottom w:val="nil"/>
              <w:right w:val="nil"/>
            </w:tcBorders>
            <w:vAlign w:val="bottom"/>
          </w:tcPr>
          <w:p w14:paraId="6E9F0F72" w14:textId="77777777" w:rsidR="00DE60CE" w:rsidRPr="004A469A" w:rsidRDefault="00DE60CE" w:rsidP="00430FB0">
            <w:pPr>
              <w:jc w:val="center"/>
              <w:rPr>
                <w:rFonts w:eastAsia="宋体"/>
                <w:sz w:val="15"/>
                <w:szCs w:val="15"/>
              </w:rPr>
            </w:pPr>
            <w:r w:rsidRPr="004A469A">
              <w:rPr>
                <w:rFonts w:eastAsia="宋体" w:hint="eastAsia"/>
                <w:sz w:val="15"/>
                <w:szCs w:val="15"/>
              </w:rPr>
              <w:t>6</w:t>
            </w:r>
            <w:r w:rsidRPr="004A469A">
              <w:rPr>
                <w:rFonts w:eastAsia="宋体"/>
                <w:sz w:val="15"/>
                <w:szCs w:val="15"/>
              </w:rPr>
              <w:t>3</w:t>
            </w:r>
          </w:p>
        </w:tc>
        <w:tc>
          <w:tcPr>
            <w:tcW w:w="755" w:type="dxa"/>
            <w:tcBorders>
              <w:top w:val="nil"/>
              <w:left w:val="nil"/>
              <w:bottom w:val="nil"/>
              <w:right w:val="nil"/>
            </w:tcBorders>
            <w:vAlign w:val="bottom"/>
          </w:tcPr>
          <w:p w14:paraId="67206865" w14:textId="77777777" w:rsidR="00DE60CE" w:rsidRPr="004A469A" w:rsidRDefault="00DE60CE" w:rsidP="00430FB0">
            <w:pPr>
              <w:jc w:val="center"/>
              <w:rPr>
                <w:rFonts w:eastAsia="宋体"/>
                <w:sz w:val="15"/>
                <w:szCs w:val="15"/>
              </w:rPr>
            </w:pPr>
            <w:r w:rsidRPr="004A469A">
              <w:rPr>
                <w:rFonts w:eastAsia="宋体"/>
                <w:sz w:val="15"/>
                <w:szCs w:val="15"/>
              </w:rPr>
              <w:t>63.5</w:t>
            </w:r>
          </w:p>
        </w:tc>
        <w:tc>
          <w:tcPr>
            <w:tcW w:w="755" w:type="dxa"/>
            <w:tcBorders>
              <w:top w:val="nil"/>
              <w:left w:val="nil"/>
              <w:bottom w:val="nil"/>
              <w:right w:val="nil"/>
            </w:tcBorders>
            <w:vAlign w:val="bottom"/>
          </w:tcPr>
          <w:p w14:paraId="6151DEC1" w14:textId="77777777" w:rsidR="00DE60CE" w:rsidRPr="004A469A" w:rsidRDefault="00DE60CE" w:rsidP="00430FB0">
            <w:pPr>
              <w:jc w:val="center"/>
              <w:rPr>
                <w:rFonts w:eastAsia="宋体"/>
                <w:sz w:val="15"/>
                <w:szCs w:val="15"/>
              </w:rPr>
            </w:pPr>
            <w:r w:rsidRPr="004A469A">
              <w:rPr>
                <w:rFonts w:eastAsia="宋体"/>
                <w:sz w:val="15"/>
                <w:szCs w:val="15"/>
              </w:rPr>
              <w:t>63.5</w:t>
            </w:r>
          </w:p>
        </w:tc>
        <w:tc>
          <w:tcPr>
            <w:tcW w:w="755" w:type="dxa"/>
            <w:tcBorders>
              <w:top w:val="nil"/>
              <w:left w:val="nil"/>
              <w:bottom w:val="nil"/>
              <w:right w:val="nil"/>
            </w:tcBorders>
            <w:vAlign w:val="bottom"/>
          </w:tcPr>
          <w:p w14:paraId="1CDB79D1" w14:textId="77777777" w:rsidR="00DE60CE" w:rsidRPr="004A469A" w:rsidRDefault="00DE60CE" w:rsidP="00430FB0">
            <w:pPr>
              <w:jc w:val="center"/>
              <w:rPr>
                <w:rFonts w:eastAsia="宋体"/>
                <w:sz w:val="15"/>
                <w:szCs w:val="15"/>
              </w:rPr>
            </w:pPr>
            <w:r w:rsidRPr="004A469A">
              <w:rPr>
                <w:rFonts w:eastAsia="宋体"/>
                <w:sz w:val="15"/>
                <w:szCs w:val="15"/>
              </w:rPr>
              <w:t>63.5</w:t>
            </w:r>
          </w:p>
        </w:tc>
      </w:tr>
      <w:tr w:rsidR="00DE60CE" w:rsidRPr="00765DC2" w14:paraId="16F5E965" w14:textId="77777777" w:rsidTr="00430FB0">
        <w:tc>
          <w:tcPr>
            <w:tcW w:w="748" w:type="dxa"/>
            <w:tcBorders>
              <w:top w:val="nil"/>
              <w:left w:val="nil"/>
              <w:bottom w:val="nil"/>
              <w:right w:val="nil"/>
            </w:tcBorders>
          </w:tcPr>
          <w:p w14:paraId="7CBDF939" w14:textId="77777777" w:rsidR="00DE60CE" w:rsidRPr="004A469A" w:rsidRDefault="00DE60CE" w:rsidP="00430FB0">
            <w:pPr>
              <w:jc w:val="center"/>
              <w:rPr>
                <w:rFonts w:eastAsia="宋体"/>
                <w:sz w:val="15"/>
                <w:szCs w:val="15"/>
              </w:rPr>
            </w:pPr>
            <w:r w:rsidRPr="004A469A">
              <w:rPr>
                <w:rFonts w:eastAsia="宋体"/>
                <w:sz w:val="15"/>
                <w:szCs w:val="15"/>
              </w:rPr>
              <w:t>20</w:t>
            </w:r>
          </w:p>
        </w:tc>
        <w:tc>
          <w:tcPr>
            <w:tcW w:w="754" w:type="dxa"/>
            <w:tcBorders>
              <w:top w:val="nil"/>
              <w:left w:val="nil"/>
              <w:bottom w:val="nil"/>
              <w:right w:val="nil"/>
            </w:tcBorders>
            <w:vAlign w:val="bottom"/>
          </w:tcPr>
          <w:p w14:paraId="1F0EECE1" w14:textId="77777777" w:rsidR="00DE60CE" w:rsidRPr="004A469A" w:rsidRDefault="00DE60CE" w:rsidP="00430FB0">
            <w:pPr>
              <w:jc w:val="center"/>
              <w:rPr>
                <w:rFonts w:eastAsia="宋体"/>
                <w:sz w:val="15"/>
                <w:szCs w:val="15"/>
              </w:rPr>
            </w:pPr>
            <w:r w:rsidRPr="004A469A">
              <w:rPr>
                <w:rFonts w:eastAsia="宋体"/>
                <w:sz w:val="15"/>
                <w:szCs w:val="15"/>
              </w:rPr>
              <w:t>40</w:t>
            </w:r>
          </w:p>
        </w:tc>
        <w:tc>
          <w:tcPr>
            <w:tcW w:w="754" w:type="dxa"/>
            <w:tcBorders>
              <w:top w:val="nil"/>
              <w:left w:val="nil"/>
              <w:bottom w:val="nil"/>
              <w:right w:val="nil"/>
            </w:tcBorders>
            <w:vAlign w:val="bottom"/>
          </w:tcPr>
          <w:p w14:paraId="1AA2403E" w14:textId="77777777" w:rsidR="00DE60CE" w:rsidRPr="004A469A" w:rsidRDefault="00DE60CE" w:rsidP="00430FB0">
            <w:pPr>
              <w:jc w:val="center"/>
              <w:rPr>
                <w:rFonts w:eastAsia="宋体"/>
                <w:sz w:val="15"/>
                <w:szCs w:val="15"/>
              </w:rPr>
            </w:pPr>
            <w:r w:rsidRPr="004A469A">
              <w:rPr>
                <w:rFonts w:eastAsia="宋体"/>
                <w:sz w:val="15"/>
                <w:szCs w:val="15"/>
              </w:rPr>
              <w:t>48</w:t>
            </w:r>
          </w:p>
        </w:tc>
        <w:tc>
          <w:tcPr>
            <w:tcW w:w="755" w:type="dxa"/>
            <w:tcBorders>
              <w:top w:val="nil"/>
              <w:left w:val="nil"/>
              <w:bottom w:val="nil"/>
              <w:right w:val="nil"/>
            </w:tcBorders>
            <w:vAlign w:val="bottom"/>
          </w:tcPr>
          <w:p w14:paraId="5D874F75" w14:textId="77777777" w:rsidR="00DE60CE" w:rsidRPr="004A469A" w:rsidRDefault="00DE60CE" w:rsidP="00430FB0">
            <w:pPr>
              <w:jc w:val="center"/>
              <w:rPr>
                <w:rFonts w:eastAsia="宋体"/>
                <w:sz w:val="15"/>
                <w:szCs w:val="15"/>
              </w:rPr>
            </w:pPr>
            <w:r w:rsidRPr="004A469A">
              <w:rPr>
                <w:rFonts w:eastAsia="宋体"/>
                <w:sz w:val="15"/>
                <w:szCs w:val="15"/>
              </w:rPr>
              <w:t>53</w:t>
            </w:r>
          </w:p>
        </w:tc>
        <w:tc>
          <w:tcPr>
            <w:tcW w:w="755" w:type="dxa"/>
            <w:tcBorders>
              <w:top w:val="nil"/>
              <w:left w:val="nil"/>
              <w:bottom w:val="nil"/>
              <w:right w:val="nil"/>
            </w:tcBorders>
            <w:vAlign w:val="bottom"/>
          </w:tcPr>
          <w:p w14:paraId="2B00198A" w14:textId="77777777" w:rsidR="00DE60CE" w:rsidRPr="004A469A" w:rsidRDefault="00DE60CE" w:rsidP="00430FB0">
            <w:pPr>
              <w:jc w:val="center"/>
              <w:rPr>
                <w:rFonts w:eastAsia="宋体"/>
                <w:sz w:val="15"/>
                <w:szCs w:val="15"/>
              </w:rPr>
            </w:pPr>
            <w:r w:rsidRPr="004A469A">
              <w:rPr>
                <w:rFonts w:eastAsia="宋体"/>
                <w:sz w:val="15"/>
                <w:szCs w:val="15"/>
              </w:rPr>
              <w:t>57</w:t>
            </w:r>
          </w:p>
        </w:tc>
        <w:tc>
          <w:tcPr>
            <w:tcW w:w="755" w:type="dxa"/>
            <w:tcBorders>
              <w:top w:val="nil"/>
              <w:left w:val="nil"/>
              <w:bottom w:val="nil"/>
              <w:right w:val="nil"/>
            </w:tcBorders>
            <w:vAlign w:val="bottom"/>
          </w:tcPr>
          <w:p w14:paraId="3DE09B66" w14:textId="77777777" w:rsidR="00DE60CE" w:rsidRPr="004A469A" w:rsidRDefault="00DE60CE" w:rsidP="00430FB0">
            <w:pPr>
              <w:jc w:val="center"/>
              <w:rPr>
                <w:rFonts w:eastAsia="宋体"/>
                <w:sz w:val="15"/>
                <w:szCs w:val="15"/>
              </w:rPr>
            </w:pPr>
            <w:r w:rsidRPr="004A469A">
              <w:rPr>
                <w:rFonts w:eastAsia="宋体"/>
                <w:sz w:val="15"/>
                <w:szCs w:val="15"/>
              </w:rPr>
              <w:t>61</w:t>
            </w:r>
          </w:p>
        </w:tc>
        <w:tc>
          <w:tcPr>
            <w:tcW w:w="755" w:type="dxa"/>
            <w:tcBorders>
              <w:top w:val="nil"/>
              <w:left w:val="nil"/>
              <w:bottom w:val="nil"/>
              <w:right w:val="nil"/>
            </w:tcBorders>
            <w:vAlign w:val="bottom"/>
          </w:tcPr>
          <w:p w14:paraId="6CB670D8" w14:textId="77777777" w:rsidR="00DE60CE" w:rsidRPr="004A469A" w:rsidRDefault="00DE60CE" w:rsidP="00430FB0">
            <w:pPr>
              <w:jc w:val="center"/>
              <w:rPr>
                <w:rFonts w:eastAsia="宋体"/>
                <w:sz w:val="15"/>
                <w:szCs w:val="15"/>
              </w:rPr>
            </w:pPr>
            <w:r w:rsidRPr="004A469A">
              <w:rPr>
                <w:rFonts w:eastAsia="宋体"/>
                <w:sz w:val="15"/>
                <w:szCs w:val="15"/>
              </w:rPr>
              <w:t>62</w:t>
            </w:r>
          </w:p>
        </w:tc>
        <w:tc>
          <w:tcPr>
            <w:tcW w:w="755" w:type="dxa"/>
            <w:tcBorders>
              <w:top w:val="nil"/>
              <w:left w:val="nil"/>
              <w:bottom w:val="nil"/>
              <w:right w:val="nil"/>
            </w:tcBorders>
            <w:vAlign w:val="bottom"/>
          </w:tcPr>
          <w:p w14:paraId="2E13F1AD" w14:textId="77777777" w:rsidR="00DE60CE" w:rsidRPr="004A469A" w:rsidRDefault="00DE60CE" w:rsidP="00430FB0">
            <w:pPr>
              <w:jc w:val="center"/>
              <w:rPr>
                <w:rFonts w:eastAsia="宋体"/>
                <w:sz w:val="15"/>
                <w:szCs w:val="15"/>
              </w:rPr>
            </w:pPr>
            <w:r w:rsidRPr="004A469A">
              <w:rPr>
                <w:rFonts w:eastAsia="宋体"/>
                <w:sz w:val="15"/>
                <w:szCs w:val="15"/>
              </w:rPr>
              <w:t>62</w:t>
            </w:r>
          </w:p>
        </w:tc>
        <w:tc>
          <w:tcPr>
            <w:tcW w:w="755" w:type="dxa"/>
            <w:tcBorders>
              <w:top w:val="nil"/>
              <w:left w:val="nil"/>
              <w:bottom w:val="nil"/>
              <w:right w:val="nil"/>
            </w:tcBorders>
            <w:vAlign w:val="bottom"/>
          </w:tcPr>
          <w:p w14:paraId="4E2B4034" w14:textId="77777777" w:rsidR="00DE60CE" w:rsidRPr="004A469A" w:rsidRDefault="00DE60CE" w:rsidP="00430FB0">
            <w:pPr>
              <w:jc w:val="center"/>
              <w:rPr>
                <w:rFonts w:eastAsia="宋体"/>
                <w:sz w:val="15"/>
                <w:szCs w:val="15"/>
              </w:rPr>
            </w:pPr>
            <w:r w:rsidRPr="004A469A">
              <w:rPr>
                <w:rFonts w:eastAsia="宋体"/>
                <w:sz w:val="15"/>
                <w:szCs w:val="15"/>
              </w:rPr>
              <w:t>62.5</w:t>
            </w:r>
          </w:p>
        </w:tc>
        <w:tc>
          <w:tcPr>
            <w:tcW w:w="755" w:type="dxa"/>
            <w:tcBorders>
              <w:top w:val="nil"/>
              <w:left w:val="nil"/>
              <w:bottom w:val="nil"/>
              <w:right w:val="nil"/>
            </w:tcBorders>
            <w:vAlign w:val="bottom"/>
          </w:tcPr>
          <w:p w14:paraId="6C4AFA3B" w14:textId="77777777" w:rsidR="00DE60CE" w:rsidRPr="004A469A" w:rsidRDefault="00DE60CE" w:rsidP="00430FB0">
            <w:pPr>
              <w:jc w:val="center"/>
              <w:rPr>
                <w:rFonts w:eastAsia="宋体"/>
                <w:sz w:val="15"/>
                <w:szCs w:val="15"/>
              </w:rPr>
            </w:pPr>
            <w:r w:rsidRPr="004A469A">
              <w:rPr>
                <w:rFonts w:eastAsia="宋体"/>
                <w:sz w:val="15"/>
                <w:szCs w:val="15"/>
              </w:rPr>
              <w:t>62.5</w:t>
            </w:r>
          </w:p>
        </w:tc>
        <w:tc>
          <w:tcPr>
            <w:tcW w:w="755" w:type="dxa"/>
            <w:tcBorders>
              <w:top w:val="nil"/>
              <w:left w:val="nil"/>
              <w:bottom w:val="nil"/>
              <w:right w:val="nil"/>
            </w:tcBorders>
            <w:vAlign w:val="bottom"/>
          </w:tcPr>
          <w:p w14:paraId="136EA67E" w14:textId="77777777" w:rsidR="00DE60CE" w:rsidRPr="004A469A" w:rsidRDefault="00DE60CE" w:rsidP="00430FB0">
            <w:pPr>
              <w:jc w:val="center"/>
              <w:rPr>
                <w:rFonts w:eastAsia="宋体"/>
                <w:sz w:val="15"/>
                <w:szCs w:val="15"/>
              </w:rPr>
            </w:pPr>
            <w:r w:rsidRPr="004A469A">
              <w:rPr>
                <w:rFonts w:eastAsia="宋体"/>
                <w:sz w:val="15"/>
                <w:szCs w:val="15"/>
              </w:rPr>
              <w:t>63</w:t>
            </w:r>
          </w:p>
        </w:tc>
      </w:tr>
      <w:tr w:rsidR="00DE60CE" w:rsidRPr="00765DC2" w14:paraId="34E6C9EC" w14:textId="77777777" w:rsidTr="00430FB0">
        <w:tc>
          <w:tcPr>
            <w:tcW w:w="748" w:type="dxa"/>
            <w:tcBorders>
              <w:top w:val="nil"/>
              <w:left w:val="nil"/>
              <w:bottom w:val="nil"/>
              <w:right w:val="nil"/>
            </w:tcBorders>
          </w:tcPr>
          <w:p w14:paraId="73079550" w14:textId="77777777" w:rsidR="00DE60CE" w:rsidRPr="004A469A" w:rsidRDefault="00DE60CE" w:rsidP="00430FB0">
            <w:pPr>
              <w:jc w:val="center"/>
              <w:rPr>
                <w:rFonts w:eastAsia="宋体"/>
                <w:sz w:val="15"/>
                <w:szCs w:val="15"/>
              </w:rPr>
            </w:pPr>
            <w:r w:rsidRPr="004A469A">
              <w:rPr>
                <w:rFonts w:eastAsia="宋体"/>
                <w:sz w:val="15"/>
                <w:szCs w:val="15"/>
              </w:rPr>
              <w:t>30</w:t>
            </w:r>
          </w:p>
        </w:tc>
        <w:tc>
          <w:tcPr>
            <w:tcW w:w="754" w:type="dxa"/>
            <w:tcBorders>
              <w:top w:val="nil"/>
              <w:left w:val="nil"/>
              <w:bottom w:val="nil"/>
              <w:right w:val="nil"/>
            </w:tcBorders>
            <w:vAlign w:val="bottom"/>
          </w:tcPr>
          <w:p w14:paraId="04F8252A" w14:textId="77777777" w:rsidR="00DE60CE" w:rsidRPr="004A469A" w:rsidRDefault="00DE60CE" w:rsidP="00430FB0">
            <w:pPr>
              <w:jc w:val="center"/>
              <w:rPr>
                <w:rFonts w:eastAsia="宋体"/>
                <w:sz w:val="15"/>
                <w:szCs w:val="15"/>
              </w:rPr>
            </w:pPr>
            <w:r w:rsidRPr="004A469A">
              <w:rPr>
                <w:rFonts w:eastAsia="宋体"/>
                <w:sz w:val="15"/>
                <w:szCs w:val="15"/>
              </w:rPr>
              <w:t>38</w:t>
            </w:r>
          </w:p>
        </w:tc>
        <w:tc>
          <w:tcPr>
            <w:tcW w:w="754" w:type="dxa"/>
            <w:tcBorders>
              <w:top w:val="nil"/>
              <w:left w:val="nil"/>
              <w:bottom w:val="nil"/>
              <w:right w:val="nil"/>
            </w:tcBorders>
            <w:vAlign w:val="bottom"/>
          </w:tcPr>
          <w:p w14:paraId="3EB65C8D" w14:textId="77777777" w:rsidR="00DE60CE" w:rsidRPr="004A469A" w:rsidRDefault="00DE60CE" w:rsidP="00430FB0">
            <w:pPr>
              <w:jc w:val="center"/>
              <w:rPr>
                <w:rFonts w:eastAsia="宋体"/>
                <w:sz w:val="15"/>
                <w:szCs w:val="15"/>
              </w:rPr>
            </w:pPr>
            <w:r w:rsidRPr="004A469A">
              <w:rPr>
                <w:rFonts w:eastAsia="宋体"/>
                <w:sz w:val="15"/>
                <w:szCs w:val="15"/>
              </w:rPr>
              <w:t>47</w:t>
            </w:r>
          </w:p>
        </w:tc>
        <w:tc>
          <w:tcPr>
            <w:tcW w:w="755" w:type="dxa"/>
            <w:tcBorders>
              <w:top w:val="nil"/>
              <w:left w:val="nil"/>
              <w:bottom w:val="nil"/>
              <w:right w:val="nil"/>
            </w:tcBorders>
            <w:vAlign w:val="bottom"/>
          </w:tcPr>
          <w:p w14:paraId="75097213" w14:textId="77777777" w:rsidR="00DE60CE" w:rsidRPr="004A469A" w:rsidRDefault="00DE60CE" w:rsidP="00430FB0">
            <w:pPr>
              <w:jc w:val="center"/>
              <w:rPr>
                <w:rFonts w:eastAsia="宋体"/>
                <w:sz w:val="15"/>
                <w:szCs w:val="15"/>
              </w:rPr>
            </w:pPr>
            <w:r w:rsidRPr="004A469A">
              <w:rPr>
                <w:rFonts w:eastAsia="宋体"/>
                <w:sz w:val="15"/>
                <w:szCs w:val="15"/>
              </w:rPr>
              <w:t>51</w:t>
            </w:r>
          </w:p>
        </w:tc>
        <w:tc>
          <w:tcPr>
            <w:tcW w:w="755" w:type="dxa"/>
            <w:tcBorders>
              <w:top w:val="nil"/>
              <w:left w:val="nil"/>
              <w:bottom w:val="nil"/>
              <w:right w:val="nil"/>
            </w:tcBorders>
            <w:vAlign w:val="bottom"/>
          </w:tcPr>
          <w:p w14:paraId="066A2F7A" w14:textId="77777777" w:rsidR="00DE60CE" w:rsidRPr="004A469A" w:rsidRDefault="00DE60CE" w:rsidP="00430FB0">
            <w:pPr>
              <w:jc w:val="center"/>
              <w:rPr>
                <w:rFonts w:eastAsia="宋体"/>
                <w:sz w:val="15"/>
                <w:szCs w:val="15"/>
              </w:rPr>
            </w:pPr>
            <w:r w:rsidRPr="004A469A">
              <w:rPr>
                <w:rFonts w:eastAsia="宋体"/>
                <w:sz w:val="15"/>
                <w:szCs w:val="15"/>
              </w:rPr>
              <w:t>56</w:t>
            </w:r>
          </w:p>
        </w:tc>
        <w:tc>
          <w:tcPr>
            <w:tcW w:w="755" w:type="dxa"/>
            <w:tcBorders>
              <w:top w:val="nil"/>
              <w:left w:val="nil"/>
              <w:bottom w:val="nil"/>
              <w:right w:val="nil"/>
            </w:tcBorders>
            <w:vAlign w:val="bottom"/>
          </w:tcPr>
          <w:p w14:paraId="32AC1671" w14:textId="77777777" w:rsidR="00DE60CE" w:rsidRPr="004A469A" w:rsidRDefault="00DE60CE" w:rsidP="00430FB0">
            <w:pPr>
              <w:jc w:val="center"/>
              <w:rPr>
                <w:rFonts w:eastAsia="宋体"/>
                <w:sz w:val="15"/>
                <w:szCs w:val="15"/>
              </w:rPr>
            </w:pPr>
            <w:r w:rsidRPr="004A469A">
              <w:rPr>
                <w:rFonts w:eastAsia="宋体"/>
                <w:sz w:val="15"/>
                <w:szCs w:val="15"/>
              </w:rPr>
              <w:t>60</w:t>
            </w:r>
          </w:p>
        </w:tc>
        <w:tc>
          <w:tcPr>
            <w:tcW w:w="755" w:type="dxa"/>
            <w:tcBorders>
              <w:top w:val="nil"/>
              <w:left w:val="nil"/>
              <w:bottom w:val="nil"/>
              <w:right w:val="nil"/>
            </w:tcBorders>
            <w:vAlign w:val="bottom"/>
          </w:tcPr>
          <w:p w14:paraId="0EE5AC98" w14:textId="77777777" w:rsidR="00DE60CE" w:rsidRPr="004A469A" w:rsidRDefault="00DE60CE" w:rsidP="00430FB0">
            <w:pPr>
              <w:jc w:val="center"/>
              <w:rPr>
                <w:rFonts w:eastAsia="宋体"/>
                <w:sz w:val="15"/>
                <w:szCs w:val="15"/>
              </w:rPr>
            </w:pPr>
            <w:r w:rsidRPr="004A469A">
              <w:rPr>
                <w:rFonts w:eastAsia="宋体"/>
                <w:sz w:val="15"/>
                <w:szCs w:val="15"/>
              </w:rPr>
              <w:t>62</w:t>
            </w:r>
          </w:p>
        </w:tc>
        <w:tc>
          <w:tcPr>
            <w:tcW w:w="755" w:type="dxa"/>
            <w:tcBorders>
              <w:top w:val="nil"/>
              <w:left w:val="nil"/>
              <w:bottom w:val="nil"/>
              <w:right w:val="nil"/>
            </w:tcBorders>
            <w:vAlign w:val="bottom"/>
          </w:tcPr>
          <w:p w14:paraId="1C1AF7E5" w14:textId="77777777" w:rsidR="00DE60CE" w:rsidRPr="004A469A" w:rsidRDefault="00DE60CE" w:rsidP="00430FB0">
            <w:pPr>
              <w:jc w:val="center"/>
              <w:rPr>
                <w:rFonts w:eastAsia="宋体"/>
                <w:sz w:val="15"/>
                <w:szCs w:val="15"/>
              </w:rPr>
            </w:pPr>
            <w:r w:rsidRPr="004A469A">
              <w:rPr>
                <w:rFonts w:eastAsia="宋体"/>
                <w:sz w:val="15"/>
                <w:szCs w:val="15"/>
              </w:rPr>
              <w:t>62</w:t>
            </w:r>
          </w:p>
        </w:tc>
        <w:tc>
          <w:tcPr>
            <w:tcW w:w="755" w:type="dxa"/>
            <w:tcBorders>
              <w:top w:val="nil"/>
              <w:left w:val="nil"/>
              <w:bottom w:val="nil"/>
              <w:right w:val="nil"/>
            </w:tcBorders>
            <w:vAlign w:val="bottom"/>
          </w:tcPr>
          <w:p w14:paraId="51A4DA44" w14:textId="77777777" w:rsidR="00DE60CE" w:rsidRPr="004A469A" w:rsidRDefault="00DE60CE" w:rsidP="00430FB0">
            <w:pPr>
              <w:jc w:val="center"/>
              <w:rPr>
                <w:rFonts w:eastAsia="宋体"/>
                <w:sz w:val="15"/>
                <w:szCs w:val="15"/>
              </w:rPr>
            </w:pPr>
            <w:r w:rsidRPr="004A469A">
              <w:rPr>
                <w:rFonts w:eastAsia="宋体"/>
                <w:sz w:val="15"/>
                <w:szCs w:val="15"/>
              </w:rPr>
              <w:t>62.5</w:t>
            </w:r>
          </w:p>
        </w:tc>
        <w:tc>
          <w:tcPr>
            <w:tcW w:w="755" w:type="dxa"/>
            <w:tcBorders>
              <w:top w:val="nil"/>
              <w:left w:val="nil"/>
              <w:bottom w:val="nil"/>
              <w:right w:val="nil"/>
            </w:tcBorders>
            <w:vAlign w:val="bottom"/>
          </w:tcPr>
          <w:p w14:paraId="3C5646E2" w14:textId="77777777" w:rsidR="00DE60CE" w:rsidRPr="004A469A" w:rsidRDefault="00DE60CE" w:rsidP="00430FB0">
            <w:pPr>
              <w:jc w:val="center"/>
              <w:rPr>
                <w:rFonts w:eastAsia="宋体"/>
                <w:sz w:val="15"/>
                <w:szCs w:val="15"/>
              </w:rPr>
            </w:pPr>
            <w:r w:rsidRPr="004A469A">
              <w:rPr>
                <w:rFonts w:eastAsia="宋体"/>
                <w:sz w:val="15"/>
                <w:szCs w:val="15"/>
              </w:rPr>
              <w:t>62.5</w:t>
            </w:r>
          </w:p>
        </w:tc>
        <w:tc>
          <w:tcPr>
            <w:tcW w:w="755" w:type="dxa"/>
            <w:tcBorders>
              <w:top w:val="nil"/>
              <w:left w:val="nil"/>
              <w:bottom w:val="nil"/>
              <w:right w:val="nil"/>
            </w:tcBorders>
            <w:vAlign w:val="bottom"/>
          </w:tcPr>
          <w:p w14:paraId="54EA2052" w14:textId="77777777" w:rsidR="00DE60CE" w:rsidRPr="004A469A" w:rsidRDefault="00DE60CE" w:rsidP="00430FB0">
            <w:pPr>
              <w:jc w:val="center"/>
              <w:rPr>
                <w:rFonts w:eastAsia="宋体"/>
                <w:sz w:val="15"/>
                <w:szCs w:val="15"/>
              </w:rPr>
            </w:pPr>
            <w:r w:rsidRPr="004A469A">
              <w:rPr>
                <w:rFonts w:eastAsia="宋体" w:hint="eastAsia"/>
                <w:sz w:val="15"/>
                <w:szCs w:val="15"/>
              </w:rPr>
              <w:t>6</w:t>
            </w:r>
            <w:r w:rsidRPr="004A469A">
              <w:rPr>
                <w:rFonts w:eastAsia="宋体"/>
                <w:sz w:val="15"/>
                <w:szCs w:val="15"/>
              </w:rPr>
              <w:t>2.5</w:t>
            </w:r>
          </w:p>
        </w:tc>
      </w:tr>
      <w:tr w:rsidR="00DE60CE" w:rsidRPr="00765DC2" w14:paraId="23485BE5" w14:textId="77777777" w:rsidTr="00430FB0">
        <w:tc>
          <w:tcPr>
            <w:tcW w:w="748" w:type="dxa"/>
            <w:tcBorders>
              <w:top w:val="nil"/>
              <w:left w:val="nil"/>
              <w:bottom w:val="nil"/>
              <w:right w:val="nil"/>
            </w:tcBorders>
          </w:tcPr>
          <w:p w14:paraId="14DD3E4D" w14:textId="77777777" w:rsidR="00DE60CE" w:rsidRPr="004A469A" w:rsidRDefault="00DE60CE" w:rsidP="00430FB0">
            <w:pPr>
              <w:jc w:val="center"/>
              <w:rPr>
                <w:rFonts w:eastAsia="宋体"/>
                <w:sz w:val="15"/>
                <w:szCs w:val="15"/>
              </w:rPr>
            </w:pPr>
            <w:r w:rsidRPr="004A469A">
              <w:rPr>
                <w:rFonts w:eastAsia="宋体"/>
                <w:sz w:val="15"/>
                <w:szCs w:val="15"/>
              </w:rPr>
              <w:t>40</w:t>
            </w:r>
          </w:p>
        </w:tc>
        <w:tc>
          <w:tcPr>
            <w:tcW w:w="754" w:type="dxa"/>
            <w:tcBorders>
              <w:top w:val="nil"/>
              <w:left w:val="nil"/>
              <w:bottom w:val="nil"/>
              <w:right w:val="nil"/>
            </w:tcBorders>
            <w:vAlign w:val="bottom"/>
          </w:tcPr>
          <w:p w14:paraId="06ABC21A" w14:textId="77777777" w:rsidR="00DE60CE" w:rsidRPr="004A469A" w:rsidRDefault="00DE60CE" w:rsidP="00430FB0">
            <w:pPr>
              <w:jc w:val="center"/>
              <w:rPr>
                <w:rFonts w:eastAsia="宋体"/>
                <w:sz w:val="15"/>
                <w:szCs w:val="15"/>
              </w:rPr>
            </w:pPr>
            <w:r w:rsidRPr="004A469A">
              <w:rPr>
                <w:rFonts w:eastAsia="宋体"/>
                <w:sz w:val="15"/>
                <w:szCs w:val="15"/>
              </w:rPr>
              <w:t>35</w:t>
            </w:r>
          </w:p>
        </w:tc>
        <w:tc>
          <w:tcPr>
            <w:tcW w:w="754" w:type="dxa"/>
            <w:tcBorders>
              <w:top w:val="nil"/>
              <w:left w:val="nil"/>
              <w:bottom w:val="nil"/>
              <w:right w:val="nil"/>
            </w:tcBorders>
            <w:vAlign w:val="bottom"/>
          </w:tcPr>
          <w:p w14:paraId="064226C8" w14:textId="77777777" w:rsidR="00DE60CE" w:rsidRPr="004A469A" w:rsidRDefault="00DE60CE" w:rsidP="00430FB0">
            <w:pPr>
              <w:jc w:val="center"/>
              <w:rPr>
                <w:rFonts w:eastAsia="宋体"/>
                <w:sz w:val="15"/>
                <w:szCs w:val="15"/>
              </w:rPr>
            </w:pPr>
            <w:r w:rsidRPr="004A469A">
              <w:rPr>
                <w:rFonts w:eastAsia="宋体"/>
                <w:sz w:val="15"/>
                <w:szCs w:val="15"/>
              </w:rPr>
              <w:t>45</w:t>
            </w:r>
          </w:p>
        </w:tc>
        <w:tc>
          <w:tcPr>
            <w:tcW w:w="755" w:type="dxa"/>
            <w:tcBorders>
              <w:top w:val="nil"/>
              <w:left w:val="nil"/>
              <w:bottom w:val="nil"/>
              <w:right w:val="nil"/>
            </w:tcBorders>
            <w:vAlign w:val="bottom"/>
          </w:tcPr>
          <w:p w14:paraId="32D67723" w14:textId="77777777" w:rsidR="00DE60CE" w:rsidRPr="004A469A" w:rsidRDefault="00DE60CE" w:rsidP="00430FB0">
            <w:pPr>
              <w:jc w:val="center"/>
              <w:rPr>
                <w:rFonts w:eastAsia="宋体"/>
                <w:sz w:val="15"/>
                <w:szCs w:val="15"/>
              </w:rPr>
            </w:pPr>
            <w:r w:rsidRPr="004A469A">
              <w:rPr>
                <w:rFonts w:eastAsia="宋体"/>
                <w:sz w:val="15"/>
                <w:szCs w:val="15"/>
              </w:rPr>
              <w:t>49</w:t>
            </w:r>
          </w:p>
        </w:tc>
        <w:tc>
          <w:tcPr>
            <w:tcW w:w="755" w:type="dxa"/>
            <w:tcBorders>
              <w:top w:val="nil"/>
              <w:left w:val="nil"/>
              <w:bottom w:val="nil"/>
              <w:right w:val="nil"/>
            </w:tcBorders>
            <w:vAlign w:val="bottom"/>
          </w:tcPr>
          <w:p w14:paraId="68A54132" w14:textId="77777777" w:rsidR="00DE60CE" w:rsidRPr="004A469A" w:rsidRDefault="00DE60CE" w:rsidP="00430FB0">
            <w:pPr>
              <w:jc w:val="center"/>
              <w:rPr>
                <w:rFonts w:eastAsia="宋体"/>
                <w:sz w:val="15"/>
                <w:szCs w:val="15"/>
              </w:rPr>
            </w:pPr>
            <w:r w:rsidRPr="004A469A">
              <w:rPr>
                <w:rFonts w:eastAsia="宋体"/>
                <w:sz w:val="15"/>
                <w:szCs w:val="15"/>
              </w:rPr>
              <w:t>54</w:t>
            </w:r>
          </w:p>
        </w:tc>
        <w:tc>
          <w:tcPr>
            <w:tcW w:w="755" w:type="dxa"/>
            <w:tcBorders>
              <w:top w:val="nil"/>
              <w:left w:val="nil"/>
              <w:bottom w:val="nil"/>
              <w:right w:val="nil"/>
            </w:tcBorders>
            <w:vAlign w:val="bottom"/>
          </w:tcPr>
          <w:p w14:paraId="26C2FFF2" w14:textId="77777777" w:rsidR="00DE60CE" w:rsidRPr="004A469A" w:rsidRDefault="00DE60CE" w:rsidP="00430FB0">
            <w:pPr>
              <w:jc w:val="center"/>
              <w:rPr>
                <w:rFonts w:eastAsia="宋体"/>
                <w:sz w:val="15"/>
                <w:szCs w:val="15"/>
              </w:rPr>
            </w:pPr>
            <w:r w:rsidRPr="004A469A">
              <w:rPr>
                <w:rFonts w:eastAsia="宋体"/>
                <w:sz w:val="15"/>
                <w:szCs w:val="15"/>
              </w:rPr>
              <w:t>59</w:t>
            </w:r>
          </w:p>
        </w:tc>
        <w:tc>
          <w:tcPr>
            <w:tcW w:w="755" w:type="dxa"/>
            <w:tcBorders>
              <w:top w:val="nil"/>
              <w:left w:val="nil"/>
              <w:bottom w:val="nil"/>
              <w:right w:val="nil"/>
            </w:tcBorders>
            <w:vAlign w:val="bottom"/>
          </w:tcPr>
          <w:p w14:paraId="21E1A628" w14:textId="77777777" w:rsidR="00DE60CE" w:rsidRPr="004A469A" w:rsidRDefault="00DE60CE" w:rsidP="00430FB0">
            <w:pPr>
              <w:jc w:val="center"/>
              <w:rPr>
                <w:rFonts w:eastAsia="宋体"/>
                <w:sz w:val="15"/>
                <w:szCs w:val="15"/>
              </w:rPr>
            </w:pPr>
            <w:r w:rsidRPr="004A469A">
              <w:rPr>
                <w:rFonts w:eastAsia="宋体"/>
                <w:sz w:val="15"/>
                <w:szCs w:val="15"/>
              </w:rPr>
              <w:t>61</w:t>
            </w:r>
          </w:p>
        </w:tc>
        <w:tc>
          <w:tcPr>
            <w:tcW w:w="755" w:type="dxa"/>
            <w:tcBorders>
              <w:top w:val="nil"/>
              <w:left w:val="nil"/>
              <w:bottom w:val="nil"/>
              <w:right w:val="nil"/>
            </w:tcBorders>
            <w:vAlign w:val="bottom"/>
          </w:tcPr>
          <w:p w14:paraId="68B00BB2" w14:textId="77777777" w:rsidR="00DE60CE" w:rsidRPr="004A469A" w:rsidRDefault="00DE60CE" w:rsidP="00430FB0">
            <w:pPr>
              <w:jc w:val="center"/>
              <w:rPr>
                <w:rFonts w:eastAsia="宋体"/>
                <w:sz w:val="15"/>
                <w:szCs w:val="15"/>
              </w:rPr>
            </w:pPr>
            <w:r w:rsidRPr="004A469A">
              <w:rPr>
                <w:rFonts w:eastAsia="宋体"/>
                <w:sz w:val="15"/>
                <w:szCs w:val="15"/>
              </w:rPr>
              <w:t>61</w:t>
            </w:r>
          </w:p>
        </w:tc>
        <w:tc>
          <w:tcPr>
            <w:tcW w:w="755" w:type="dxa"/>
            <w:tcBorders>
              <w:top w:val="nil"/>
              <w:left w:val="nil"/>
              <w:bottom w:val="nil"/>
              <w:right w:val="nil"/>
            </w:tcBorders>
            <w:vAlign w:val="bottom"/>
          </w:tcPr>
          <w:p w14:paraId="44BD8A39" w14:textId="77777777" w:rsidR="00DE60CE" w:rsidRPr="004A469A" w:rsidRDefault="00DE60CE" w:rsidP="00430FB0">
            <w:pPr>
              <w:jc w:val="center"/>
              <w:rPr>
                <w:rFonts w:eastAsia="宋体"/>
                <w:sz w:val="15"/>
                <w:szCs w:val="15"/>
              </w:rPr>
            </w:pPr>
            <w:r w:rsidRPr="004A469A">
              <w:rPr>
                <w:rFonts w:eastAsia="宋体"/>
                <w:sz w:val="15"/>
                <w:szCs w:val="15"/>
              </w:rPr>
              <w:t>61.5</w:t>
            </w:r>
          </w:p>
        </w:tc>
        <w:tc>
          <w:tcPr>
            <w:tcW w:w="755" w:type="dxa"/>
            <w:tcBorders>
              <w:top w:val="nil"/>
              <w:left w:val="nil"/>
              <w:bottom w:val="nil"/>
              <w:right w:val="nil"/>
            </w:tcBorders>
            <w:vAlign w:val="bottom"/>
          </w:tcPr>
          <w:p w14:paraId="366C8F63" w14:textId="77777777" w:rsidR="00DE60CE" w:rsidRPr="004A469A" w:rsidRDefault="00DE60CE" w:rsidP="00430FB0">
            <w:pPr>
              <w:jc w:val="center"/>
              <w:rPr>
                <w:rFonts w:eastAsia="宋体"/>
                <w:sz w:val="15"/>
                <w:szCs w:val="15"/>
              </w:rPr>
            </w:pPr>
            <w:r w:rsidRPr="004A469A">
              <w:rPr>
                <w:rFonts w:eastAsia="宋体"/>
                <w:sz w:val="15"/>
                <w:szCs w:val="15"/>
              </w:rPr>
              <w:t>61.5</w:t>
            </w:r>
          </w:p>
        </w:tc>
        <w:tc>
          <w:tcPr>
            <w:tcW w:w="755" w:type="dxa"/>
            <w:tcBorders>
              <w:top w:val="nil"/>
              <w:left w:val="nil"/>
              <w:bottom w:val="nil"/>
              <w:right w:val="nil"/>
            </w:tcBorders>
            <w:vAlign w:val="bottom"/>
          </w:tcPr>
          <w:p w14:paraId="7DC5AB44" w14:textId="77777777" w:rsidR="00DE60CE" w:rsidRPr="004A469A" w:rsidRDefault="00DE60CE" w:rsidP="00430FB0">
            <w:pPr>
              <w:jc w:val="center"/>
              <w:rPr>
                <w:rFonts w:eastAsia="宋体"/>
                <w:sz w:val="15"/>
                <w:szCs w:val="15"/>
              </w:rPr>
            </w:pPr>
            <w:r w:rsidRPr="004A469A">
              <w:rPr>
                <w:rFonts w:eastAsia="宋体"/>
                <w:sz w:val="15"/>
                <w:szCs w:val="15"/>
              </w:rPr>
              <w:t>62</w:t>
            </w:r>
          </w:p>
        </w:tc>
      </w:tr>
      <w:tr w:rsidR="00DE60CE" w:rsidRPr="00765DC2" w14:paraId="0F791032" w14:textId="77777777" w:rsidTr="00430FB0">
        <w:tc>
          <w:tcPr>
            <w:tcW w:w="748" w:type="dxa"/>
            <w:tcBorders>
              <w:top w:val="nil"/>
              <w:left w:val="nil"/>
              <w:bottom w:val="nil"/>
              <w:right w:val="nil"/>
            </w:tcBorders>
          </w:tcPr>
          <w:p w14:paraId="29FA3456" w14:textId="77777777" w:rsidR="00DE60CE" w:rsidRPr="004A469A" w:rsidRDefault="00DE60CE" w:rsidP="00430FB0">
            <w:pPr>
              <w:jc w:val="center"/>
              <w:rPr>
                <w:rFonts w:eastAsia="宋体"/>
                <w:sz w:val="15"/>
                <w:szCs w:val="15"/>
              </w:rPr>
            </w:pPr>
            <w:r w:rsidRPr="004A469A">
              <w:rPr>
                <w:rFonts w:eastAsia="宋体"/>
                <w:sz w:val="15"/>
                <w:szCs w:val="15"/>
              </w:rPr>
              <w:t>50</w:t>
            </w:r>
          </w:p>
        </w:tc>
        <w:tc>
          <w:tcPr>
            <w:tcW w:w="754" w:type="dxa"/>
            <w:tcBorders>
              <w:top w:val="nil"/>
              <w:left w:val="nil"/>
              <w:bottom w:val="nil"/>
              <w:right w:val="nil"/>
            </w:tcBorders>
            <w:vAlign w:val="bottom"/>
          </w:tcPr>
          <w:p w14:paraId="7EB6A067" w14:textId="77777777" w:rsidR="00DE60CE" w:rsidRPr="004A469A" w:rsidRDefault="00DE60CE" w:rsidP="00430FB0">
            <w:pPr>
              <w:jc w:val="center"/>
              <w:rPr>
                <w:rFonts w:eastAsia="宋体"/>
                <w:sz w:val="15"/>
                <w:szCs w:val="15"/>
              </w:rPr>
            </w:pPr>
            <w:r w:rsidRPr="004A469A">
              <w:rPr>
                <w:rFonts w:eastAsia="宋体"/>
                <w:sz w:val="15"/>
                <w:szCs w:val="15"/>
              </w:rPr>
              <w:t>32</w:t>
            </w:r>
          </w:p>
        </w:tc>
        <w:tc>
          <w:tcPr>
            <w:tcW w:w="754" w:type="dxa"/>
            <w:tcBorders>
              <w:top w:val="nil"/>
              <w:left w:val="nil"/>
              <w:bottom w:val="nil"/>
              <w:right w:val="nil"/>
            </w:tcBorders>
            <w:vAlign w:val="bottom"/>
          </w:tcPr>
          <w:p w14:paraId="3F349577" w14:textId="77777777" w:rsidR="00DE60CE" w:rsidRPr="004A469A" w:rsidRDefault="00DE60CE" w:rsidP="00430FB0">
            <w:pPr>
              <w:jc w:val="center"/>
              <w:rPr>
                <w:rFonts w:eastAsia="宋体"/>
                <w:sz w:val="15"/>
                <w:szCs w:val="15"/>
              </w:rPr>
            </w:pPr>
            <w:r w:rsidRPr="004A469A">
              <w:rPr>
                <w:rFonts w:eastAsia="宋体"/>
                <w:sz w:val="15"/>
                <w:szCs w:val="15"/>
              </w:rPr>
              <w:t>41</w:t>
            </w:r>
          </w:p>
        </w:tc>
        <w:tc>
          <w:tcPr>
            <w:tcW w:w="755" w:type="dxa"/>
            <w:tcBorders>
              <w:top w:val="nil"/>
              <w:left w:val="nil"/>
              <w:bottom w:val="nil"/>
              <w:right w:val="nil"/>
            </w:tcBorders>
            <w:vAlign w:val="bottom"/>
          </w:tcPr>
          <w:p w14:paraId="5F56CE6B" w14:textId="77777777" w:rsidR="00DE60CE" w:rsidRPr="004A469A" w:rsidRDefault="00DE60CE" w:rsidP="00430FB0">
            <w:pPr>
              <w:jc w:val="center"/>
              <w:rPr>
                <w:rFonts w:eastAsia="宋体"/>
                <w:sz w:val="15"/>
                <w:szCs w:val="15"/>
              </w:rPr>
            </w:pPr>
            <w:r w:rsidRPr="004A469A">
              <w:rPr>
                <w:rFonts w:eastAsia="宋体"/>
                <w:sz w:val="15"/>
                <w:szCs w:val="15"/>
              </w:rPr>
              <w:t>47</w:t>
            </w:r>
          </w:p>
        </w:tc>
        <w:tc>
          <w:tcPr>
            <w:tcW w:w="755" w:type="dxa"/>
            <w:tcBorders>
              <w:top w:val="nil"/>
              <w:left w:val="nil"/>
              <w:bottom w:val="nil"/>
              <w:right w:val="nil"/>
            </w:tcBorders>
            <w:vAlign w:val="bottom"/>
          </w:tcPr>
          <w:p w14:paraId="2039D70F" w14:textId="77777777" w:rsidR="00DE60CE" w:rsidRPr="004A469A" w:rsidRDefault="00DE60CE" w:rsidP="00430FB0">
            <w:pPr>
              <w:jc w:val="center"/>
              <w:rPr>
                <w:rFonts w:eastAsia="宋体"/>
                <w:sz w:val="15"/>
                <w:szCs w:val="15"/>
              </w:rPr>
            </w:pPr>
            <w:r w:rsidRPr="004A469A">
              <w:rPr>
                <w:rFonts w:eastAsia="宋体"/>
                <w:sz w:val="15"/>
                <w:szCs w:val="15"/>
              </w:rPr>
              <w:t>52</w:t>
            </w:r>
          </w:p>
        </w:tc>
        <w:tc>
          <w:tcPr>
            <w:tcW w:w="755" w:type="dxa"/>
            <w:tcBorders>
              <w:top w:val="nil"/>
              <w:left w:val="nil"/>
              <w:bottom w:val="nil"/>
              <w:right w:val="nil"/>
            </w:tcBorders>
            <w:vAlign w:val="bottom"/>
          </w:tcPr>
          <w:p w14:paraId="65FC1B69" w14:textId="77777777" w:rsidR="00DE60CE" w:rsidRPr="004A469A" w:rsidRDefault="00DE60CE" w:rsidP="00430FB0">
            <w:pPr>
              <w:jc w:val="center"/>
              <w:rPr>
                <w:rFonts w:eastAsia="宋体"/>
                <w:sz w:val="15"/>
                <w:szCs w:val="15"/>
              </w:rPr>
            </w:pPr>
            <w:r w:rsidRPr="004A469A">
              <w:rPr>
                <w:rFonts w:eastAsia="宋体"/>
                <w:sz w:val="15"/>
                <w:szCs w:val="15"/>
              </w:rPr>
              <w:t>57</w:t>
            </w:r>
          </w:p>
        </w:tc>
        <w:tc>
          <w:tcPr>
            <w:tcW w:w="755" w:type="dxa"/>
            <w:tcBorders>
              <w:top w:val="nil"/>
              <w:left w:val="nil"/>
              <w:bottom w:val="nil"/>
              <w:right w:val="nil"/>
            </w:tcBorders>
            <w:vAlign w:val="bottom"/>
          </w:tcPr>
          <w:p w14:paraId="13B4777E" w14:textId="77777777" w:rsidR="00DE60CE" w:rsidRPr="004A469A" w:rsidRDefault="00DE60CE" w:rsidP="00430FB0">
            <w:pPr>
              <w:jc w:val="center"/>
              <w:rPr>
                <w:rFonts w:eastAsia="宋体"/>
                <w:sz w:val="15"/>
                <w:szCs w:val="15"/>
              </w:rPr>
            </w:pPr>
            <w:r w:rsidRPr="004A469A">
              <w:rPr>
                <w:rFonts w:eastAsia="宋体"/>
                <w:sz w:val="15"/>
                <w:szCs w:val="15"/>
              </w:rPr>
              <w:t>60</w:t>
            </w:r>
          </w:p>
        </w:tc>
        <w:tc>
          <w:tcPr>
            <w:tcW w:w="755" w:type="dxa"/>
            <w:tcBorders>
              <w:top w:val="nil"/>
              <w:left w:val="nil"/>
              <w:bottom w:val="nil"/>
              <w:right w:val="nil"/>
            </w:tcBorders>
            <w:vAlign w:val="bottom"/>
          </w:tcPr>
          <w:p w14:paraId="0D58E947" w14:textId="77777777" w:rsidR="00DE60CE" w:rsidRPr="004A469A" w:rsidRDefault="00DE60CE" w:rsidP="00430FB0">
            <w:pPr>
              <w:jc w:val="center"/>
              <w:rPr>
                <w:rFonts w:eastAsia="宋体"/>
                <w:sz w:val="15"/>
                <w:szCs w:val="15"/>
              </w:rPr>
            </w:pPr>
            <w:r w:rsidRPr="004A469A">
              <w:rPr>
                <w:rFonts w:eastAsia="宋体"/>
                <w:sz w:val="15"/>
                <w:szCs w:val="15"/>
              </w:rPr>
              <w:t>60</w:t>
            </w:r>
          </w:p>
        </w:tc>
        <w:tc>
          <w:tcPr>
            <w:tcW w:w="755" w:type="dxa"/>
            <w:tcBorders>
              <w:top w:val="nil"/>
              <w:left w:val="nil"/>
              <w:bottom w:val="nil"/>
              <w:right w:val="nil"/>
            </w:tcBorders>
            <w:vAlign w:val="bottom"/>
          </w:tcPr>
          <w:p w14:paraId="26FA0DBB" w14:textId="77777777" w:rsidR="00DE60CE" w:rsidRPr="004A469A" w:rsidRDefault="00DE60CE" w:rsidP="00430FB0">
            <w:pPr>
              <w:jc w:val="center"/>
              <w:rPr>
                <w:rFonts w:eastAsia="宋体"/>
                <w:sz w:val="15"/>
                <w:szCs w:val="15"/>
              </w:rPr>
            </w:pPr>
            <w:r w:rsidRPr="004A469A">
              <w:rPr>
                <w:rFonts w:eastAsia="宋体"/>
                <w:sz w:val="15"/>
                <w:szCs w:val="15"/>
              </w:rPr>
              <w:t>60.5</w:t>
            </w:r>
          </w:p>
        </w:tc>
        <w:tc>
          <w:tcPr>
            <w:tcW w:w="755" w:type="dxa"/>
            <w:tcBorders>
              <w:top w:val="nil"/>
              <w:left w:val="nil"/>
              <w:bottom w:val="nil"/>
              <w:right w:val="nil"/>
            </w:tcBorders>
            <w:vAlign w:val="bottom"/>
          </w:tcPr>
          <w:p w14:paraId="61ED769B" w14:textId="77777777" w:rsidR="00DE60CE" w:rsidRPr="004A469A" w:rsidRDefault="00DE60CE" w:rsidP="00430FB0">
            <w:pPr>
              <w:jc w:val="center"/>
              <w:rPr>
                <w:rFonts w:eastAsia="宋体"/>
                <w:sz w:val="15"/>
                <w:szCs w:val="15"/>
              </w:rPr>
            </w:pPr>
            <w:r w:rsidRPr="004A469A">
              <w:rPr>
                <w:rFonts w:eastAsia="宋体"/>
                <w:sz w:val="15"/>
                <w:szCs w:val="15"/>
              </w:rPr>
              <w:t>60.5</w:t>
            </w:r>
          </w:p>
        </w:tc>
        <w:tc>
          <w:tcPr>
            <w:tcW w:w="755" w:type="dxa"/>
            <w:tcBorders>
              <w:top w:val="nil"/>
              <w:left w:val="nil"/>
              <w:bottom w:val="nil"/>
              <w:right w:val="nil"/>
            </w:tcBorders>
            <w:vAlign w:val="bottom"/>
          </w:tcPr>
          <w:p w14:paraId="6DEBF092" w14:textId="77777777" w:rsidR="00DE60CE" w:rsidRPr="004A469A" w:rsidRDefault="00DE60CE" w:rsidP="00430FB0">
            <w:pPr>
              <w:jc w:val="center"/>
              <w:rPr>
                <w:rFonts w:eastAsia="宋体"/>
                <w:sz w:val="15"/>
                <w:szCs w:val="15"/>
              </w:rPr>
            </w:pPr>
            <w:r w:rsidRPr="004A469A">
              <w:rPr>
                <w:rFonts w:eastAsia="宋体"/>
                <w:sz w:val="15"/>
                <w:szCs w:val="15"/>
              </w:rPr>
              <w:t>61</w:t>
            </w:r>
          </w:p>
        </w:tc>
      </w:tr>
      <w:tr w:rsidR="00DE60CE" w:rsidRPr="00765DC2" w14:paraId="4E415966" w14:textId="77777777" w:rsidTr="00430FB0">
        <w:tc>
          <w:tcPr>
            <w:tcW w:w="748" w:type="dxa"/>
            <w:tcBorders>
              <w:top w:val="nil"/>
              <w:left w:val="nil"/>
              <w:bottom w:val="nil"/>
              <w:right w:val="nil"/>
            </w:tcBorders>
          </w:tcPr>
          <w:p w14:paraId="326F0B15" w14:textId="77777777" w:rsidR="00DE60CE" w:rsidRPr="004A469A" w:rsidRDefault="00DE60CE" w:rsidP="00430FB0">
            <w:pPr>
              <w:jc w:val="center"/>
              <w:rPr>
                <w:rFonts w:eastAsia="宋体"/>
                <w:sz w:val="15"/>
                <w:szCs w:val="15"/>
              </w:rPr>
            </w:pPr>
            <w:r w:rsidRPr="004A469A">
              <w:rPr>
                <w:rFonts w:eastAsia="宋体"/>
                <w:sz w:val="15"/>
                <w:szCs w:val="15"/>
              </w:rPr>
              <w:t>60</w:t>
            </w:r>
          </w:p>
        </w:tc>
        <w:tc>
          <w:tcPr>
            <w:tcW w:w="754" w:type="dxa"/>
            <w:tcBorders>
              <w:top w:val="nil"/>
              <w:left w:val="nil"/>
              <w:bottom w:val="nil"/>
              <w:right w:val="nil"/>
            </w:tcBorders>
            <w:vAlign w:val="bottom"/>
          </w:tcPr>
          <w:p w14:paraId="6908F1F4" w14:textId="77777777" w:rsidR="00DE60CE" w:rsidRPr="004A469A" w:rsidRDefault="00DE60CE" w:rsidP="00430FB0">
            <w:pPr>
              <w:jc w:val="center"/>
              <w:rPr>
                <w:rFonts w:eastAsia="宋体"/>
                <w:sz w:val="15"/>
                <w:szCs w:val="15"/>
              </w:rPr>
            </w:pPr>
            <w:r w:rsidRPr="004A469A">
              <w:rPr>
                <w:rFonts w:eastAsia="宋体"/>
                <w:sz w:val="15"/>
                <w:szCs w:val="15"/>
              </w:rPr>
              <w:t>27</w:t>
            </w:r>
          </w:p>
        </w:tc>
        <w:tc>
          <w:tcPr>
            <w:tcW w:w="754" w:type="dxa"/>
            <w:tcBorders>
              <w:top w:val="nil"/>
              <w:left w:val="nil"/>
              <w:bottom w:val="nil"/>
              <w:right w:val="nil"/>
            </w:tcBorders>
            <w:vAlign w:val="bottom"/>
          </w:tcPr>
          <w:p w14:paraId="173708DE" w14:textId="77777777" w:rsidR="00DE60CE" w:rsidRPr="004A469A" w:rsidRDefault="00DE60CE" w:rsidP="00430FB0">
            <w:pPr>
              <w:jc w:val="center"/>
              <w:rPr>
                <w:rFonts w:eastAsia="宋体"/>
                <w:sz w:val="15"/>
                <w:szCs w:val="15"/>
              </w:rPr>
            </w:pPr>
            <w:r w:rsidRPr="004A469A">
              <w:rPr>
                <w:rFonts w:eastAsia="宋体"/>
                <w:sz w:val="15"/>
                <w:szCs w:val="15"/>
              </w:rPr>
              <w:t>36</w:t>
            </w:r>
          </w:p>
        </w:tc>
        <w:tc>
          <w:tcPr>
            <w:tcW w:w="755" w:type="dxa"/>
            <w:tcBorders>
              <w:top w:val="nil"/>
              <w:left w:val="nil"/>
              <w:bottom w:val="nil"/>
              <w:right w:val="nil"/>
            </w:tcBorders>
            <w:vAlign w:val="bottom"/>
          </w:tcPr>
          <w:p w14:paraId="355BDD5A" w14:textId="77777777" w:rsidR="00DE60CE" w:rsidRPr="004A469A" w:rsidRDefault="00DE60CE" w:rsidP="00430FB0">
            <w:pPr>
              <w:jc w:val="center"/>
              <w:rPr>
                <w:rFonts w:eastAsia="宋体"/>
                <w:sz w:val="15"/>
                <w:szCs w:val="15"/>
              </w:rPr>
            </w:pPr>
            <w:r w:rsidRPr="004A469A">
              <w:rPr>
                <w:rFonts w:eastAsia="宋体"/>
                <w:sz w:val="15"/>
                <w:szCs w:val="15"/>
              </w:rPr>
              <w:t>42</w:t>
            </w:r>
          </w:p>
        </w:tc>
        <w:tc>
          <w:tcPr>
            <w:tcW w:w="755" w:type="dxa"/>
            <w:tcBorders>
              <w:top w:val="nil"/>
              <w:left w:val="nil"/>
              <w:bottom w:val="nil"/>
              <w:right w:val="nil"/>
            </w:tcBorders>
            <w:vAlign w:val="bottom"/>
          </w:tcPr>
          <w:p w14:paraId="2047A216" w14:textId="77777777" w:rsidR="00DE60CE" w:rsidRPr="004A469A" w:rsidRDefault="00DE60CE" w:rsidP="00430FB0">
            <w:pPr>
              <w:jc w:val="center"/>
              <w:rPr>
                <w:rFonts w:eastAsia="宋体"/>
                <w:sz w:val="15"/>
                <w:szCs w:val="15"/>
              </w:rPr>
            </w:pPr>
            <w:r w:rsidRPr="004A469A">
              <w:rPr>
                <w:rFonts w:eastAsia="宋体"/>
                <w:sz w:val="15"/>
                <w:szCs w:val="15"/>
              </w:rPr>
              <w:t>48</w:t>
            </w:r>
          </w:p>
        </w:tc>
        <w:tc>
          <w:tcPr>
            <w:tcW w:w="755" w:type="dxa"/>
            <w:tcBorders>
              <w:top w:val="nil"/>
              <w:left w:val="nil"/>
              <w:bottom w:val="nil"/>
              <w:right w:val="nil"/>
            </w:tcBorders>
            <w:vAlign w:val="bottom"/>
          </w:tcPr>
          <w:p w14:paraId="7721D80B" w14:textId="77777777" w:rsidR="00DE60CE" w:rsidRPr="004A469A" w:rsidRDefault="00DE60CE" w:rsidP="00430FB0">
            <w:pPr>
              <w:jc w:val="center"/>
              <w:rPr>
                <w:rFonts w:eastAsia="宋体"/>
                <w:sz w:val="15"/>
                <w:szCs w:val="15"/>
              </w:rPr>
            </w:pPr>
            <w:r w:rsidRPr="004A469A">
              <w:rPr>
                <w:rFonts w:eastAsia="宋体"/>
                <w:sz w:val="15"/>
                <w:szCs w:val="15"/>
              </w:rPr>
              <w:t>53</w:t>
            </w:r>
          </w:p>
        </w:tc>
        <w:tc>
          <w:tcPr>
            <w:tcW w:w="755" w:type="dxa"/>
            <w:tcBorders>
              <w:top w:val="nil"/>
              <w:left w:val="nil"/>
              <w:bottom w:val="nil"/>
              <w:right w:val="nil"/>
            </w:tcBorders>
            <w:vAlign w:val="bottom"/>
          </w:tcPr>
          <w:p w14:paraId="686A04B8" w14:textId="77777777" w:rsidR="00DE60CE" w:rsidRPr="004A469A" w:rsidRDefault="00DE60CE" w:rsidP="00430FB0">
            <w:pPr>
              <w:jc w:val="center"/>
              <w:rPr>
                <w:rFonts w:eastAsia="宋体"/>
                <w:sz w:val="15"/>
                <w:szCs w:val="15"/>
              </w:rPr>
            </w:pPr>
            <w:r w:rsidRPr="004A469A">
              <w:rPr>
                <w:rFonts w:eastAsia="宋体"/>
                <w:sz w:val="15"/>
                <w:szCs w:val="15"/>
              </w:rPr>
              <w:t>56</w:t>
            </w:r>
          </w:p>
        </w:tc>
        <w:tc>
          <w:tcPr>
            <w:tcW w:w="755" w:type="dxa"/>
            <w:tcBorders>
              <w:top w:val="nil"/>
              <w:left w:val="nil"/>
              <w:bottom w:val="nil"/>
              <w:right w:val="nil"/>
            </w:tcBorders>
            <w:vAlign w:val="bottom"/>
          </w:tcPr>
          <w:p w14:paraId="4644083F" w14:textId="77777777" w:rsidR="00DE60CE" w:rsidRPr="004A469A" w:rsidRDefault="00DE60CE" w:rsidP="00430FB0">
            <w:pPr>
              <w:jc w:val="center"/>
              <w:rPr>
                <w:rFonts w:eastAsia="宋体"/>
                <w:sz w:val="15"/>
                <w:szCs w:val="15"/>
              </w:rPr>
            </w:pPr>
            <w:r w:rsidRPr="004A469A">
              <w:rPr>
                <w:rFonts w:eastAsia="宋体"/>
                <w:sz w:val="15"/>
                <w:szCs w:val="15"/>
              </w:rPr>
              <w:t>57</w:t>
            </w:r>
          </w:p>
        </w:tc>
        <w:tc>
          <w:tcPr>
            <w:tcW w:w="755" w:type="dxa"/>
            <w:tcBorders>
              <w:top w:val="nil"/>
              <w:left w:val="nil"/>
              <w:bottom w:val="nil"/>
              <w:right w:val="nil"/>
            </w:tcBorders>
            <w:vAlign w:val="bottom"/>
          </w:tcPr>
          <w:p w14:paraId="3AFD26F6" w14:textId="77777777" w:rsidR="00DE60CE" w:rsidRPr="004A469A" w:rsidRDefault="00DE60CE" w:rsidP="00430FB0">
            <w:pPr>
              <w:jc w:val="center"/>
              <w:rPr>
                <w:rFonts w:eastAsia="宋体"/>
                <w:sz w:val="15"/>
                <w:szCs w:val="15"/>
              </w:rPr>
            </w:pPr>
            <w:r w:rsidRPr="004A469A">
              <w:rPr>
                <w:rFonts w:eastAsia="宋体"/>
                <w:sz w:val="15"/>
                <w:szCs w:val="15"/>
              </w:rPr>
              <w:t>58</w:t>
            </w:r>
          </w:p>
        </w:tc>
        <w:tc>
          <w:tcPr>
            <w:tcW w:w="755" w:type="dxa"/>
            <w:tcBorders>
              <w:top w:val="nil"/>
              <w:left w:val="nil"/>
              <w:bottom w:val="nil"/>
              <w:right w:val="nil"/>
            </w:tcBorders>
            <w:vAlign w:val="bottom"/>
          </w:tcPr>
          <w:p w14:paraId="1CCC8F8C" w14:textId="77777777" w:rsidR="00DE60CE" w:rsidRPr="004A469A" w:rsidRDefault="00DE60CE" w:rsidP="00430FB0">
            <w:pPr>
              <w:jc w:val="center"/>
              <w:rPr>
                <w:rFonts w:eastAsia="宋体"/>
                <w:sz w:val="15"/>
                <w:szCs w:val="15"/>
              </w:rPr>
            </w:pPr>
            <w:r w:rsidRPr="004A469A">
              <w:rPr>
                <w:rFonts w:eastAsia="宋体"/>
                <w:sz w:val="15"/>
                <w:szCs w:val="15"/>
              </w:rPr>
              <w:t>58</w:t>
            </w:r>
          </w:p>
        </w:tc>
        <w:tc>
          <w:tcPr>
            <w:tcW w:w="755" w:type="dxa"/>
            <w:tcBorders>
              <w:top w:val="nil"/>
              <w:left w:val="nil"/>
              <w:bottom w:val="nil"/>
              <w:right w:val="nil"/>
            </w:tcBorders>
            <w:vAlign w:val="bottom"/>
          </w:tcPr>
          <w:p w14:paraId="6EABC214" w14:textId="77777777" w:rsidR="00DE60CE" w:rsidRPr="004A469A" w:rsidRDefault="00DE60CE" w:rsidP="00430FB0">
            <w:pPr>
              <w:jc w:val="center"/>
              <w:rPr>
                <w:rFonts w:eastAsia="宋体"/>
                <w:sz w:val="15"/>
                <w:szCs w:val="15"/>
              </w:rPr>
            </w:pPr>
            <w:r w:rsidRPr="004A469A">
              <w:rPr>
                <w:rFonts w:eastAsia="宋体"/>
                <w:sz w:val="15"/>
                <w:szCs w:val="15"/>
              </w:rPr>
              <w:t>59</w:t>
            </w:r>
          </w:p>
        </w:tc>
      </w:tr>
      <w:tr w:rsidR="00DE60CE" w:rsidRPr="00765DC2" w14:paraId="27361617" w14:textId="77777777" w:rsidTr="00430FB0">
        <w:tc>
          <w:tcPr>
            <w:tcW w:w="748" w:type="dxa"/>
            <w:tcBorders>
              <w:top w:val="nil"/>
              <w:left w:val="nil"/>
              <w:bottom w:val="single" w:sz="4" w:space="0" w:color="auto"/>
              <w:right w:val="nil"/>
            </w:tcBorders>
          </w:tcPr>
          <w:p w14:paraId="3C0F79B1" w14:textId="77777777" w:rsidR="00DE60CE" w:rsidRPr="004A469A" w:rsidRDefault="00DE60CE" w:rsidP="00430FB0">
            <w:pPr>
              <w:jc w:val="center"/>
              <w:rPr>
                <w:rFonts w:eastAsia="宋体"/>
                <w:sz w:val="15"/>
                <w:szCs w:val="15"/>
              </w:rPr>
            </w:pPr>
            <w:r w:rsidRPr="004A469A">
              <w:rPr>
                <w:rFonts w:eastAsia="宋体"/>
                <w:sz w:val="15"/>
                <w:szCs w:val="15"/>
              </w:rPr>
              <w:t>70</w:t>
            </w:r>
          </w:p>
        </w:tc>
        <w:tc>
          <w:tcPr>
            <w:tcW w:w="754" w:type="dxa"/>
            <w:tcBorders>
              <w:top w:val="nil"/>
              <w:left w:val="nil"/>
              <w:bottom w:val="single" w:sz="4" w:space="0" w:color="auto"/>
              <w:right w:val="nil"/>
            </w:tcBorders>
            <w:vAlign w:val="bottom"/>
          </w:tcPr>
          <w:p w14:paraId="38BC5AC3" w14:textId="77777777" w:rsidR="00DE60CE" w:rsidRPr="004A469A" w:rsidRDefault="00DE60CE" w:rsidP="00430FB0">
            <w:pPr>
              <w:jc w:val="center"/>
              <w:rPr>
                <w:rFonts w:eastAsia="宋体"/>
                <w:sz w:val="15"/>
                <w:szCs w:val="15"/>
              </w:rPr>
            </w:pPr>
            <w:r w:rsidRPr="004A469A">
              <w:rPr>
                <w:rFonts w:eastAsia="宋体"/>
                <w:sz w:val="15"/>
                <w:szCs w:val="15"/>
              </w:rPr>
              <w:t>20</w:t>
            </w:r>
          </w:p>
        </w:tc>
        <w:tc>
          <w:tcPr>
            <w:tcW w:w="754" w:type="dxa"/>
            <w:tcBorders>
              <w:top w:val="nil"/>
              <w:left w:val="nil"/>
              <w:bottom w:val="single" w:sz="4" w:space="0" w:color="auto"/>
              <w:right w:val="nil"/>
            </w:tcBorders>
            <w:vAlign w:val="bottom"/>
          </w:tcPr>
          <w:p w14:paraId="2CF2AE0D" w14:textId="77777777" w:rsidR="00DE60CE" w:rsidRPr="004A469A" w:rsidRDefault="00DE60CE" w:rsidP="00430FB0">
            <w:pPr>
              <w:jc w:val="center"/>
              <w:rPr>
                <w:rFonts w:eastAsia="宋体"/>
                <w:sz w:val="15"/>
                <w:szCs w:val="15"/>
              </w:rPr>
            </w:pPr>
            <w:r w:rsidRPr="004A469A">
              <w:rPr>
                <w:rFonts w:eastAsia="宋体"/>
                <w:sz w:val="15"/>
                <w:szCs w:val="15"/>
              </w:rPr>
              <w:t>27</w:t>
            </w:r>
          </w:p>
        </w:tc>
        <w:tc>
          <w:tcPr>
            <w:tcW w:w="755" w:type="dxa"/>
            <w:tcBorders>
              <w:top w:val="nil"/>
              <w:left w:val="nil"/>
              <w:bottom w:val="single" w:sz="4" w:space="0" w:color="auto"/>
              <w:right w:val="nil"/>
            </w:tcBorders>
            <w:vAlign w:val="bottom"/>
          </w:tcPr>
          <w:p w14:paraId="750BFFF0" w14:textId="77777777" w:rsidR="00DE60CE" w:rsidRPr="004A469A" w:rsidRDefault="00DE60CE" w:rsidP="00430FB0">
            <w:pPr>
              <w:jc w:val="center"/>
              <w:rPr>
                <w:rFonts w:eastAsia="宋体"/>
                <w:sz w:val="15"/>
                <w:szCs w:val="15"/>
              </w:rPr>
            </w:pPr>
            <w:r w:rsidRPr="004A469A">
              <w:rPr>
                <w:rFonts w:eastAsia="宋体"/>
                <w:sz w:val="15"/>
                <w:szCs w:val="15"/>
              </w:rPr>
              <w:t>34</w:t>
            </w:r>
          </w:p>
        </w:tc>
        <w:tc>
          <w:tcPr>
            <w:tcW w:w="755" w:type="dxa"/>
            <w:tcBorders>
              <w:top w:val="nil"/>
              <w:left w:val="nil"/>
              <w:bottom w:val="single" w:sz="4" w:space="0" w:color="auto"/>
              <w:right w:val="nil"/>
            </w:tcBorders>
            <w:vAlign w:val="bottom"/>
          </w:tcPr>
          <w:p w14:paraId="68668482" w14:textId="77777777" w:rsidR="00DE60CE" w:rsidRPr="004A469A" w:rsidRDefault="00DE60CE" w:rsidP="00430FB0">
            <w:pPr>
              <w:jc w:val="center"/>
              <w:rPr>
                <w:rFonts w:eastAsia="宋体"/>
                <w:sz w:val="15"/>
                <w:szCs w:val="15"/>
              </w:rPr>
            </w:pPr>
            <w:r w:rsidRPr="004A469A">
              <w:rPr>
                <w:rFonts w:eastAsia="宋体"/>
                <w:sz w:val="15"/>
                <w:szCs w:val="15"/>
              </w:rPr>
              <w:t>40</w:t>
            </w:r>
          </w:p>
        </w:tc>
        <w:tc>
          <w:tcPr>
            <w:tcW w:w="755" w:type="dxa"/>
            <w:tcBorders>
              <w:top w:val="nil"/>
              <w:left w:val="nil"/>
              <w:bottom w:val="single" w:sz="4" w:space="0" w:color="auto"/>
              <w:right w:val="nil"/>
            </w:tcBorders>
            <w:vAlign w:val="bottom"/>
          </w:tcPr>
          <w:p w14:paraId="3FF665D7" w14:textId="77777777" w:rsidR="00DE60CE" w:rsidRPr="004A469A" w:rsidRDefault="00DE60CE" w:rsidP="00430FB0">
            <w:pPr>
              <w:jc w:val="center"/>
              <w:rPr>
                <w:rFonts w:eastAsia="宋体"/>
                <w:sz w:val="15"/>
                <w:szCs w:val="15"/>
              </w:rPr>
            </w:pPr>
            <w:r w:rsidRPr="004A469A">
              <w:rPr>
                <w:rFonts w:eastAsia="宋体"/>
                <w:sz w:val="15"/>
                <w:szCs w:val="15"/>
              </w:rPr>
              <w:t>46</w:t>
            </w:r>
          </w:p>
        </w:tc>
        <w:tc>
          <w:tcPr>
            <w:tcW w:w="755" w:type="dxa"/>
            <w:tcBorders>
              <w:top w:val="nil"/>
              <w:left w:val="nil"/>
              <w:bottom w:val="single" w:sz="4" w:space="0" w:color="auto"/>
              <w:right w:val="nil"/>
            </w:tcBorders>
            <w:vAlign w:val="bottom"/>
          </w:tcPr>
          <w:p w14:paraId="6AADB12F" w14:textId="77777777" w:rsidR="00DE60CE" w:rsidRPr="004A469A" w:rsidRDefault="00DE60CE" w:rsidP="00430FB0">
            <w:pPr>
              <w:jc w:val="center"/>
              <w:rPr>
                <w:rFonts w:eastAsia="宋体"/>
                <w:sz w:val="15"/>
                <w:szCs w:val="15"/>
              </w:rPr>
            </w:pPr>
            <w:r w:rsidRPr="004A469A">
              <w:rPr>
                <w:rFonts w:eastAsia="宋体"/>
                <w:sz w:val="15"/>
                <w:szCs w:val="15"/>
              </w:rPr>
              <w:t>50</w:t>
            </w:r>
          </w:p>
        </w:tc>
        <w:tc>
          <w:tcPr>
            <w:tcW w:w="755" w:type="dxa"/>
            <w:tcBorders>
              <w:top w:val="nil"/>
              <w:left w:val="nil"/>
              <w:bottom w:val="single" w:sz="4" w:space="0" w:color="auto"/>
              <w:right w:val="nil"/>
            </w:tcBorders>
            <w:vAlign w:val="bottom"/>
          </w:tcPr>
          <w:p w14:paraId="24734E3D" w14:textId="77777777" w:rsidR="00DE60CE" w:rsidRPr="004A469A" w:rsidRDefault="00DE60CE" w:rsidP="00430FB0">
            <w:pPr>
              <w:jc w:val="center"/>
              <w:rPr>
                <w:rFonts w:eastAsia="宋体"/>
                <w:sz w:val="15"/>
                <w:szCs w:val="15"/>
              </w:rPr>
            </w:pPr>
            <w:r w:rsidRPr="004A469A">
              <w:rPr>
                <w:rFonts w:eastAsia="宋体"/>
                <w:sz w:val="15"/>
                <w:szCs w:val="15"/>
              </w:rPr>
              <w:t>52</w:t>
            </w:r>
          </w:p>
        </w:tc>
        <w:tc>
          <w:tcPr>
            <w:tcW w:w="755" w:type="dxa"/>
            <w:tcBorders>
              <w:top w:val="nil"/>
              <w:left w:val="nil"/>
              <w:bottom w:val="single" w:sz="4" w:space="0" w:color="auto"/>
              <w:right w:val="nil"/>
            </w:tcBorders>
            <w:vAlign w:val="bottom"/>
          </w:tcPr>
          <w:p w14:paraId="768D3ECB" w14:textId="77777777" w:rsidR="00DE60CE" w:rsidRPr="004A469A" w:rsidRDefault="00DE60CE" w:rsidP="00430FB0">
            <w:pPr>
              <w:jc w:val="center"/>
              <w:rPr>
                <w:rFonts w:eastAsia="宋体"/>
                <w:sz w:val="15"/>
                <w:szCs w:val="15"/>
              </w:rPr>
            </w:pPr>
            <w:r w:rsidRPr="004A469A">
              <w:rPr>
                <w:rFonts w:eastAsia="宋体"/>
                <w:sz w:val="15"/>
                <w:szCs w:val="15"/>
              </w:rPr>
              <w:t>53</w:t>
            </w:r>
          </w:p>
        </w:tc>
        <w:tc>
          <w:tcPr>
            <w:tcW w:w="755" w:type="dxa"/>
            <w:tcBorders>
              <w:top w:val="nil"/>
              <w:left w:val="nil"/>
              <w:bottom w:val="single" w:sz="4" w:space="0" w:color="auto"/>
              <w:right w:val="nil"/>
            </w:tcBorders>
            <w:vAlign w:val="bottom"/>
          </w:tcPr>
          <w:p w14:paraId="23AEDA46" w14:textId="77777777" w:rsidR="00DE60CE" w:rsidRPr="004A469A" w:rsidRDefault="00DE60CE" w:rsidP="00430FB0">
            <w:pPr>
              <w:jc w:val="center"/>
              <w:rPr>
                <w:rFonts w:eastAsia="宋体"/>
                <w:sz w:val="15"/>
                <w:szCs w:val="15"/>
              </w:rPr>
            </w:pPr>
            <w:r w:rsidRPr="004A469A">
              <w:rPr>
                <w:rFonts w:eastAsia="宋体"/>
                <w:sz w:val="15"/>
                <w:szCs w:val="15"/>
              </w:rPr>
              <w:t>54</w:t>
            </w:r>
          </w:p>
        </w:tc>
        <w:tc>
          <w:tcPr>
            <w:tcW w:w="755" w:type="dxa"/>
            <w:tcBorders>
              <w:top w:val="nil"/>
              <w:left w:val="nil"/>
              <w:bottom w:val="single" w:sz="4" w:space="0" w:color="auto"/>
              <w:right w:val="nil"/>
            </w:tcBorders>
            <w:vAlign w:val="bottom"/>
          </w:tcPr>
          <w:p w14:paraId="05F871E5" w14:textId="77777777" w:rsidR="00DE60CE" w:rsidRPr="004A469A" w:rsidRDefault="00DE60CE" w:rsidP="00430FB0">
            <w:pPr>
              <w:jc w:val="center"/>
              <w:rPr>
                <w:rFonts w:eastAsia="宋体"/>
                <w:sz w:val="15"/>
                <w:szCs w:val="15"/>
              </w:rPr>
            </w:pPr>
            <w:r w:rsidRPr="004A469A">
              <w:rPr>
                <w:rFonts w:eastAsia="宋体"/>
                <w:sz w:val="15"/>
                <w:szCs w:val="15"/>
              </w:rPr>
              <w:t>55</w:t>
            </w:r>
          </w:p>
        </w:tc>
      </w:tr>
    </w:tbl>
    <w:p w14:paraId="30F72B43" w14:textId="3B8E89D9" w:rsidR="00205977" w:rsidRDefault="00205977" w:rsidP="00205977">
      <w:pPr>
        <w:pStyle w:val="a2"/>
        <w:ind w:firstLine="0"/>
        <w:jc w:val="center"/>
      </w:pPr>
      <w:r w:rsidRPr="00B91FD2">
        <w:rPr>
          <w:noProof/>
        </w:rPr>
        <w:lastRenderedPageBreak/>
        <w:drawing>
          <wp:inline distT="0" distB="0" distL="0" distR="0" wp14:anchorId="27402B62" wp14:editId="3F254BE6">
            <wp:extent cx="2394721" cy="186840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33" cstate="print">
                      <a:extLst>
                        <a:ext uri="{28A0092B-C50C-407E-A947-70E740481C1C}">
                          <a14:useLocalDpi xmlns:a14="http://schemas.microsoft.com/office/drawing/2010/main" val="0"/>
                        </a:ext>
                      </a:extLst>
                    </a:blip>
                    <a:srcRect l="2096" r="6336" b="6690"/>
                    <a:stretch/>
                  </pic:blipFill>
                  <pic:spPr bwMode="auto">
                    <a:xfrm>
                      <a:off x="0" y="0"/>
                      <a:ext cx="2394721" cy="1868400"/>
                    </a:xfrm>
                    <a:prstGeom prst="rect">
                      <a:avLst/>
                    </a:prstGeom>
                    <a:ln>
                      <a:noFill/>
                    </a:ln>
                    <a:extLst>
                      <a:ext uri="{53640926-AAD7-44D8-BBD7-CCE9431645EC}">
                        <a14:shadowObscured xmlns:a14="http://schemas.microsoft.com/office/drawing/2010/main"/>
                      </a:ext>
                    </a:extLst>
                  </pic:spPr>
                </pic:pic>
              </a:graphicData>
            </a:graphic>
          </wp:inline>
        </w:drawing>
      </w:r>
    </w:p>
    <w:p w14:paraId="664B19EE" w14:textId="50E37B32" w:rsidR="00205977" w:rsidRDefault="00205977" w:rsidP="00205977">
      <w:pPr>
        <w:pStyle w:val="a2"/>
        <w:spacing w:before="120" w:after="120"/>
        <w:ind w:firstLine="0"/>
        <w:jc w:val="center"/>
      </w:pPr>
      <w:r w:rsidRPr="00205977">
        <w:t>Fig.6 Three-dimensional surface diagram of safe speed threshold under complex conditions</w:t>
      </w:r>
    </w:p>
    <w:p w14:paraId="4659B635" w14:textId="15536011" w:rsidR="00205977" w:rsidRDefault="00205977" w:rsidP="00205977">
      <w:pPr>
        <w:pStyle w:val="a2"/>
      </w:pPr>
      <w:r w:rsidRPr="00205977">
        <w:t>According to the results of Table 2, draw the safety speed threshold of vehicle passing ramp under complex conditions, as shown in Figure 6. The least square method is used to fit the safety speed threshold of vehicle passing ramp under the influence of two factors, and the fitting results are shown in Formula (2).</w:t>
      </w:r>
    </w:p>
    <w:p w14:paraId="3A993708" w14:textId="517A6D42" w:rsidR="00205977" w:rsidRDefault="00205977" w:rsidP="00DE31D6">
      <w:pPr>
        <w:pStyle w:val="a2"/>
        <w:spacing w:before="120" w:after="120"/>
        <w:ind w:firstLine="720"/>
      </w:pPr>
      <w:r w:rsidRPr="006A1D6D">
        <w:rPr>
          <w:position w:val="-14"/>
          <w:sz w:val="18"/>
          <w:szCs w:val="18"/>
        </w:rPr>
        <w:object w:dxaOrig="4060" w:dyaOrig="400" w14:anchorId="0A150264">
          <v:shape id="_x0000_i1033" type="#_x0000_t75" style="width:178.8pt;height:18pt" o:ole="">
            <v:imagedata r:id="rId34" o:title=""/>
          </v:shape>
          <o:OLEObject Type="Embed" ProgID="Equation.DSMT4" ShapeID="_x0000_i1033" DrawAspect="Content" ObjectID="_1720981451" r:id="rId35"/>
        </w:object>
      </w:r>
      <w:r w:rsidR="00DE31D6">
        <w:rPr>
          <w:sz w:val="18"/>
          <w:szCs w:val="18"/>
        </w:rPr>
        <w:t xml:space="preserve">            </w:t>
      </w:r>
      <w:r w:rsidR="00DE31D6" w:rsidRPr="00D7416C">
        <w:t xml:space="preserve"> (2)</w:t>
      </w:r>
    </w:p>
    <w:p w14:paraId="2AD6BFE2" w14:textId="3EA7222F" w:rsidR="00205977" w:rsidRDefault="00205977" w:rsidP="00205977">
      <w:pPr>
        <w:pStyle w:val="a2"/>
      </w:pPr>
      <w:r w:rsidRPr="00205977">
        <w:t>The determination coefficient of Equation (2) is 0.958, the fitting error is within a reasonable range, and the fitting state is successful. It can be seen from Figure 6 that when the road adhesion coefficient is in the range of 0.6~1.0, the road adhesion coefficient has little influence on the safe speed threshold of vehicles. Therefore, the fitting range of road adhesion coefficient 0.6~1.0 is taken as the adjusted range. The fitting surface diagram is shown in Figure 7, and the fitting result is shown in Equation (3).</w:t>
      </w:r>
    </w:p>
    <w:p w14:paraId="1779D22B" w14:textId="60A29201" w:rsidR="00205977" w:rsidRDefault="00205977" w:rsidP="00DE31D6">
      <w:pPr>
        <w:pStyle w:val="a2"/>
        <w:spacing w:before="120" w:after="120"/>
        <w:ind w:firstLine="720"/>
      </w:pPr>
      <w:r w:rsidRPr="006A1D6D">
        <w:rPr>
          <w:position w:val="-14"/>
          <w:sz w:val="18"/>
          <w:szCs w:val="18"/>
        </w:rPr>
        <w:object w:dxaOrig="3879" w:dyaOrig="400" w14:anchorId="6612165A">
          <v:shape id="_x0000_i1034" type="#_x0000_t75" style="width:171pt;height:18pt" o:ole="">
            <v:imagedata r:id="rId36" o:title=""/>
          </v:shape>
          <o:OLEObject Type="Embed" ProgID="Equation.DSMT4" ShapeID="_x0000_i1034" DrawAspect="Content" ObjectID="_1720981452" r:id="rId37"/>
        </w:object>
      </w:r>
      <w:r w:rsidR="00DE31D6">
        <w:rPr>
          <w:sz w:val="18"/>
          <w:szCs w:val="18"/>
        </w:rPr>
        <w:t xml:space="preserve">               </w:t>
      </w:r>
      <w:r w:rsidR="00DE31D6" w:rsidRPr="00D7416C">
        <w:t>(3)</w:t>
      </w:r>
    </w:p>
    <w:p w14:paraId="558BFFBE" w14:textId="0EAA55F2" w:rsidR="00205977" w:rsidRDefault="00205977" w:rsidP="00205977">
      <w:pPr>
        <w:pStyle w:val="a2"/>
        <w:ind w:firstLine="0"/>
        <w:jc w:val="center"/>
      </w:pPr>
      <w:r>
        <w:rPr>
          <w:noProof/>
        </w:rPr>
        <w:drawing>
          <wp:inline distT="0" distB="0" distL="0" distR="0" wp14:anchorId="37AFEEB9" wp14:editId="7365F676">
            <wp:extent cx="2440467" cy="186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0467" cy="1868400"/>
                    </a:xfrm>
                    <a:prstGeom prst="rect">
                      <a:avLst/>
                    </a:prstGeom>
                  </pic:spPr>
                </pic:pic>
              </a:graphicData>
            </a:graphic>
          </wp:inline>
        </w:drawing>
      </w:r>
    </w:p>
    <w:p w14:paraId="2636D9D7" w14:textId="77777777" w:rsidR="00205977" w:rsidRDefault="00205977" w:rsidP="00205977">
      <w:pPr>
        <w:pStyle w:val="a2"/>
        <w:spacing w:before="120" w:after="120"/>
        <w:ind w:firstLine="0"/>
        <w:jc w:val="center"/>
      </w:pPr>
      <w:r>
        <w:t>Fig.7 Three-dimensional surface diagram of safety speed threshold after adjustment</w:t>
      </w:r>
    </w:p>
    <w:p w14:paraId="313C251F" w14:textId="16C4E857" w:rsidR="00205977" w:rsidRPr="00BD363A" w:rsidRDefault="00205977" w:rsidP="00D7416C">
      <w:pPr>
        <w:pStyle w:val="a2"/>
      </w:pPr>
      <w:r>
        <w:t>The determination coefficient of Equation (3) is 0.968, and the fitting error is small. According to the adjusted fitting formula, the safe speed of hazardous chemical vehicle on ramp under normal weather environment can be obtained, which provides a certain theoretical basis for the safety of ramp driving in coastal areas and achieves safe travel.</w:t>
      </w:r>
    </w:p>
    <w:p w14:paraId="038FF340" w14:textId="745D3EFE" w:rsidR="00BD363A" w:rsidRDefault="00D7416C" w:rsidP="00BD363A">
      <w:pPr>
        <w:pStyle w:val="2"/>
      </w:pPr>
      <w:r w:rsidRPr="00D7416C">
        <w:t>Model validity analysis</w:t>
      </w:r>
    </w:p>
    <w:p w14:paraId="6A76E599" w14:textId="5311A156" w:rsidR="0019580D" w:rsidRDefault="00D7416C" w:rsidP="00D7416C">
      <w:pPr>
        <w:pStyle w:val="a2"/>
        <w:ind w:firstLine="0"/>
      </w:pPr>
      <w:r w:rsidRPr="00D7416C">
        <w:t>Considering the applicability of the model, real ramp section in the coastal area as a background, observation tank semi-trailer safe speed under different weather conditions, the tire-road friction coefficient is 0.18, 0.5, 0.7, respectively, safe speed threshold model curve drawing, will get the speed threshold model compared with the ramp speed limit standard, verify the validity of the model in this paper.</w:t>
      </w:r>
    </w:p>
    <w:p w14:paraId="66674325" w14:textId="299CD8B0" w:rsidR="00D7416C" w:rsidRDefault="00D7416C" w:rsidP="00D7416C">
      <w:pPr>
        <w:pStyle w:val="a2"/>
        <w:ind w:firstLine="0"/>
        <w:jc w:val="center"/>
      </w:pPr>
      <w:r>
        <w:rPr>
          <w:rFonts w:eastAsia="宋体"/>
          <w:noProof/>
        </w:rPr>
        <w:drawing>
          <wp:inline distT="0" distB="0" distL="0" distR="0" wp14:anchorId="0131AD36" wp14:editId="69CE98DA">
            <wp:extent cx="2675580" cy="2048400"/>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5580" cy="2048400"/>
                    </a:xfrm>
                    <a:prstGeom prst="rect">
                      <a:avLst/>
                    </a:prstGeom>
                  </pic:spPr>
                </pic:pic>
              </a:graphicData>
            </a:graphic>
          </wp:inline>
        </w:drawing>
      </w:r>
    </w:p>
    <w:p w14:paraId="1C2B9C64" w14:textId="77777777" w:rsidR="00D7416C" w:rsidRPr="00D7416C" w:rsidRDefault="00D7416C" w:rsidP="00D7416C">
      <w:pPr>
        <w:pStyle w:val="a2"/>
        <w:spacing w:before="120" w:after="120"/>
        <w:ind w:firstLine="0"/>
        <w:jc w:val="center"/>
      </w:pPr>
      <w:r w:rsidRPr="00D7416C">
        <w:t xml:space="preserve">Fig.8 </w:t>
      </w:r>
      <w:bookmarkStart w:id="2" w:name="OLE_LINK3"/>
      <w:r w:rsidRPr="00D7416C">
        <w:t>Comparison diagram of safe speed threshold model</w:t>
      </w:r>
      <w:bookmarkEnd w:id="2"/>
    </w:p>
    <w:p w14:paraId="2A1EF87E" w14:textId="0D9BAC59" w:rsidR="00D7416C" w:rsidRDefault="00D7416C" w:rsidP="00D7416C">
      <w:pPr>
        <w:pStyle w:val="a2"/>
      </w:pPr>
      <w:r w:rsidRPr="00D7416C">
        <w:t>It can be seen from Figure 8 that the safety speed model is basically effective. In sunny days and most rainy and snowy days, as long as the tank semi-trailer complies with the speed limit requirements on the ramp, rollover and other accidents can be greatly avoided. When the wind speed is more than 50km/h and the road adhesion coefficient is 0.18, the safety speed threshold is lower than the speed limit value of the ramp, and the dangerous driving risk of hazardous chemical vehicles is great.</w:t>
      </w:r>
    </w:p>
    <w:p w14:paraId="6DB0FAB9" w14:textId="55376573" w:rsidR="00BD363A" w:rsidRDefault="00D7416C" w:rsidP="00BD363A">
      <w:pPr>
        <w:pStyle w:val="2"/>
      </w:pPr>
      <w:r w:rsidRPr="00D7416C">
        <w:t>Classification of dangerous grade for safety speed of hazardous chemical vehicle under bad weather</w:t>
      </w:r>
    </w:p>
    <w:p w14:paraId="63D87796" w14:textId="77777777" w:rsidR="00D7416C" w:rsidRDefault="00D7416C" w:rsidP="00D7416C">
      <w:pPr>
        <w:pStyle w:val="a2"/>
        <w:ind w:firstLine="0"/>
      </w:pPr>
      <w:r>
        <w:t>For wind speed levels above 50km/h, a 90° wind Angle and different road adhesion coefficients were selected to compare the safety speed threshold of hazardous chemical road transport vehicles obtained from the model with the ramp speed limit standard. Danger levels [20] were classified according to the safety speed threshold of vehicles and corresponding preventive measures were formulated, as shown in Table 3.</w:t>
      </w:r>
    </w:p>
    <w:p w14:paraId="69B20685" w14:textId="02709EFF" w:rsidR="00BD363A" w:rsidRPr="006241CA" w:rsidRDefault="00D7416C" w:rsidP="006241CA">
      <w:pPr>
        <w:pStyle w:val="a2"/>
        <w:spacing w:before="120" w:after="120"/>
        <w:ind w:firstLine="0"/>
        <w:jc w:val="center"/>
        <w:rPr>
          <w:bCs/>
        </w:rPr>
      </w:pPr>
      <w:r w:rsidRPr="006241CA">
        <w:rPr>
          <w:bCs/>
        </w:rPr>
        <w:t>Table3 Classification of hazardous vehicle speed in inclement weather environment</w:t>
      </w:r>
    </w:p>
    <w:tbl>
      <w:tblPr>
        <w:tblStyle w:val="a9"/>
        <w:tblW w:w="0" w:type="auto"/>
        <w:jc w:val="center"/>
        <w:tblLook w:val="04A0" w:firstRow="1" w:lastRow="0" w:firstColumn="1" w:lastColumn="0" w:noHBand="0" w:noVBand="1"/>
      </w:tblPr>
      <w:tblGrid>
        <w:gridCol w:w="1263"/>
        <w:gridCol w:w="1423"/>
        <w:gridCol w:w="1486"/>
        <w:gridCol w:w="845"/>
      </w:tblGrid>
      <w:tr w:rsidR="00D7416C" w:rsidRPr="00795AB3" w14:paraId="00F74CA9" w14:textId="77777777" w:rsidTr="00430FB0">
        <w:trPr>
          <w:jc w:val="center"/>
        </w:trPr>
        <w:tc>
          <w:tcPr>
            <w:tcW w:w="0" w:type="auto"/>
            <w:tcBorders>
              <w:left w:val="nil"/>
              <w:bottom w:val="single" w:sz="4" w:space="0" w:color="auto"/>
              <w:right w:val="nil"/>
            </w:tcBorders>
          </w:tcPr>
          <w:p w14:paraId="444FC403" w14:textId="48877AD0" w:rsidR="00D7416C" w:rsidRPr="00795AB3" w:rsidRDefault="00D7416C" w:rsidP="00430FB0">
            <w:pPr>
              <w:jc w:val="center"/>
              <w:rPr>
                <w:sz w:val="18"/>
                <w:szCs w:val="18"/>
              </w:rPr>
            </w:pPr>
            <w:r w:rsidRPr="00795AB3">
              <w:rPr>
                <w:sz w:val="18"/>
                <w:szCs w:val="18"/>
              </w:rPr>
              <w:t>Wind speed</w:t>
            </w:r>
            <w:r w:rsidR="006241CA">
              <w:rPr>
                <w:sz w:val="18"/>
                <w:szCs w:val="18"/>
              </w:rPr>
              <w:t xml:space="preserve"> </w:t>
            </w:r>
            <w:r w:rsidRPr="00795AB3">
              <w:rPr>
                <w:sz w:val="18"/>
                <w:szCs w:val="18"/>
              </w:rPr>
              <w:t>（</w:t>
            </w:r>
            <w:r w:rsidRPr="00795AB3">
              <w:rPr>
                <w:rFonts w:eastAsia="宋体"/>
                <w:sz w:val="18"/>
                <w:szCs w:val="18"/>
              </w:rPr>
              <w:t>km</w:t>
            </w:r>
            <w:r w:rsidRPr="00795AB3">
              <w:rPr>
                <w:sz w:val="18"/>
                <w:szCs w:val="18"/>
              </w:rPr>
              <w:t>/</w:t>
            </w:r>
            <w:r w:rsidRPr="00795AB3">
              <w:rPr>
                <w:rFonts w:eastAsia="宋体"/>
                <w:sz w:val="18"/>
                <w:szCs w:val="18"/>
              </w:rPr>
              <w:t>h</w:t>
            </w:r>
            <w:r w:rsidRPr="00795AB3">
              <w:rPr>
                <w:sz w:val="18"/>
                <w:szCs w:val="18"/>
              </w:rPr>
              <w:t>）</w:t>
            </w:r>
          </w:p>
        </w:tc>
        <w:tc>
          <w:tcPr>
            <w:tcW w:w="0" w:type="auto"/>
            <w:tcBorders>
              <w:left w:val="nil"/>
              <w:bottom w:val="single" w:sz="4" w:space="0" w:color="auto"/>
              <w:right w:val="nil"/>
            </w:tcBorders>
          </w:tcPr>
          <w:p w14:paraId="431F9157" w14:textId="77777777" w:rsidR="00D7416C" w:rsidRPr="00795AB3" w:rsidRDefault="00D7416C" w:rsidP="00430FB0">
            <w:pPr>
              <w:jc w:val="center"/>
              <w:rPr>
                <w:sz w:val="18"/>
                <w:szCs w:val="18"/>
              </w:rPr>
            </w:pPr>
            <w:r w:rsidRPr="00795AB3">
              <w:rPr>
                <w:sz w:val="18"/>
                <w:szCs w:val="18"/>
              </w:rPr>
              <w:t>coefficient of road adhesion</w:t>
            </w:r>
          </w:p>
        </w:tc>
        <w:tc>
          <w:tcPr>
            <w:tcW w:w="0" w:type="auto"/>
            <w:tcBorders>
              <w:left w:val="nil"/>
              <w:bottom w:val="single" w:sz="4" w:space="0" w:color="auto"/>
              <w:right w:val="nil"/>
            </w:tcBorders>
          </w:tcPr>
          <w:p w14:paraId="2D177FD0" w14:textId="21655C02" w:rsidR="00D7416C" w:rsidRPr="00795AB3" w:rsidRDefault="00D7416C" w:rsidP="00430FB0">
            <w:pPr>
              <w:jc w:val="center"/>
              <w:rPr>
                <w:sz w:val="18"/>
                <w:szCs w:val="18"/>
              </w:rPr>
            </w:pPr>
            <w:r w:rsidRPr="00795AB3">
              <w:rPr>
                <w:sz w:val="18"/>
                <w:szCs w:val="18"/>
              </w:rPr>
              <w:t>Safe speed threshold</w:t>
            </w:r>
            <w:r w:rsidR="006241CA">
              <w:rPr>
                <w:sz w:val="18"/>
                <w:szCs w:val="18"/>
              </w:rPr>
              <w:t xml:space="preserve"> </w:t>
            </w:r>
            <w:r w:rsidRPr="00795AB3">
              <w:rPr>
                <w:sz w:val="18"/>
                <w:szCs w:val="18"/>
              </w:rPr>
              <w:t>（</w:t>
            </w:r>
            <w:r w:rsidRPr="00795AB3">
              <w:rPr>
                <w:rFonts w:eastAsia="宋体"/>
                <w:sz w:val="18"/>
                <w:szCs w:val="18"/>
              </w:rPr>
              <w:t>km</w:t>
            </w:r>
            <w:r w:rsidRPr="00795AB3">
              <w:rPr>
                <w:sz w:val="18"/>
                <w:szCs w:val="18"/>
              </w:rPr>
              <w:t>/</w:t>
            </w:r>
            <w:r w:rsidRPr="00795AB3">
              <w:rPr>
                <w:rFonts w:eastAsia="宋体"/>
                <w:sz w:val="18"/>
                <w:szCs w:val="18"/>
              </w:rPr>
              <w:t>h</w:t>
            </w:r>
            <w:r w:rsidRPr="00795AB3">
              <w:rPr>
                <w:sz w:val="18"/>
                <w:szCs w:val="18"/>
              </w:rPr>
              <w:t>）</w:t>
            </w:r>
          </w:p>
        </w:tc>
        <w:tc>
          <w:tcPr>
            <w:tcW w:w="0" w:type="auto"/>
            <w:tcBorders>
              <w:left w:val="nil"/>
              <w:bottom w:val="single" w:sz="4" w:space="0" w:color="auto"/>
              <w:right w:val="nil"/>
            </w:tcBorders>
          </w:tcPr>
          <w:p w14:paraId="798F13CB" w14:textId="77777777" w:rsidR="00D7416C" w:rsidRPr="00795AB3" w:rsidRDefault="00D7416C" w:rsidP="00430FB0">
            <w:pPr>
              <w:jc w:val="center"/>
              <w:rPr>
                <w:sz w:val="18"/>
                <w:szCs w:val="18"/>
              </w:rPr>
            </w:pPr>
            <w:r w:rsidRPr="00795AB3">
              <w:rPr>
                <w:sz w:val="18"/>
                <w:szCs w:val="18"/>
              </w:rPr>
              <w:t>danger level</w:t>
            </w:r>
          </w:p>
        </w:tc>
      </w:tr>
      <w:tr w:rsidR="00D7416C" w:rsidRPr="006D6248" w14:paraId="5BB3956A" w14:textId="77777777" w:rsidTr="00430FB0">
        <w:trPr>
          <w:jc w:val="center"/>
        </w:trPr>
        <w:tc>
          <w:tcPr>
            <w:tcW w:w="0" w:type="auto"/>
            <w:tcBorders>
              <w:top w:val="single" w:sz="4" w:space="0" w:color="auto"/>
              <w:left w:val="nil"/>
              <w:bottom w:val="nil"/>
              <w:right w:val="nil"/>
            </w:tcBorders>
          </w:tcPr>
          <w:p w14:paraId="2A4490E4" w14:textId="77777777" w:rsidR="00D7416C" w:rsidRPr="006D6248" w:rsidRDefault="00D7416C" w:rsidP="00430FB0">
            <w:pPr>
              <w:jc w:val="center"/>
              <w:rPr>
                <w:sz w:val="18"/>
                <w:szCs w:val="18"/>
              </w:rPr>
            </w:pPr>
            <w:r>
              <w:rPr>
                <w:rFonts w:eastAsia="宋体"/>
                <w:sz w:val="18"/>
                <w:szCs w:val="18"/>
              </w:rPr>
              <w:t>5</w:t>
            </w:r>
            <w:r w:rsidRPr="006D6248">
              <w:rPr>
                <w:rFonts w:eastAsia="宋体"/>
                <w:sz w:val="18"/>
                <w:szCs w:val="18"/>
              </w:rPr>
              <w:t>0</w:t>
            </w:r>
          </w:p>
        </w:tc>
        <w:tc>
          <w:tcPr>
            <w:tcW w:w="0" w:type="auto"/>
            <w:tcBorders>
              <w:top w:val="single" w:sz="4" w:space="0" w:color="auto"/>
              <w:left w:val="nil"/>
              <w:bottom w:val="nil"/>
              <w:right w:val="nil"/>
            </w:tcBorders>
          </w:tcPr>
          <w:p w14:paraId="237735BA" w14:textId="77777777" w:rsidR="00D7416C" w:rsidRPr="00D04C13" w:rsidRDefault="00D7416C" w:rsidP="00430FB0">
            <w:pPr>
              <w:jc w:val="center"/>
              <w:rPr>
                <w:sz w:val="18"/>
                <w:szCs w:val="18"/>
              </w:rPr>
            </w:pPr>
            <w:r w:rsidRPr="00D04C13">
              <w:rPr>
                <w:rFonts w:eastAsia="宋体"/>
                <w:sz w:val="18"/>
                <w:szCs w:val="18"/>
              </w:rPr>
              <w:t>0.7</w:t>
            </w:r>
          </w:p>
        </w:tc>
        <w:tc>
          <w:tcPr>
            <w:tcW w:w="0" w:type="auto"/>
            <w:tcBorders>
              <w:top w:val="single" w:sz="4" w:space="0" w:color="auto"/>
              <w:left w:val="nil"/>
              <w:bottom w:val="nil"/>
              <w:right w:val="nil"/>
            </w:tcBorders>
          </w:tcPr>
          <w:p w14:paraId="2F54D6B5" w14:textId="77777777" w:rsidR="00D7416C" w:rsidRPr="00D04C13" w:rsidRDefault="00D7416C" w:rsidP="00430FB0">
            <w:pPr>
              <w:jc w:val="center"/>
              <w:rPr>
                <w:sz w:val="18"/>
                <w:szCs w:val="18"/>
              </w:rPr>
            </w:pPr>
            <w:r w:rsidRPr="00D04C13">
              <w:rPr>
                <w:rFonts w:eastAsia="宋体"/>
                <w:sz w:val="18"/>
                <w:szCs w:val="18"/>
              </w:rPr>
              <w:t>60</w:t>
            </w:r>
          </w:p>
        </w:tc>
        <w:tc>
          <w:tcPr>
            <w:tcW w:w="0" w:type="auto"/>
            <w:tcBorders>
              <w:top w:val="single" w:sz="4" w:space="0" w:color="auto"/>
              <w:left w:val="nil"/>
              <w:bottom w:val="nil"/>
              <w:right w:val="nil"/>
            </w:tcBorders>
          </w:tcPr>
          <w:p w14:paraId="64BDAD70" w14:textId="77777777" w:rsidR="00D7416C" w:rsidRPr="006D6248" w:rsidRDefault="00D7416C" w:rsidP="00430FB0">
            <w:pPr>
              <w:jc w:val="center"/>
              <w:rPr>
                <w:sz w:val="18"/>
                <w:szCs w:val="18"/>
              </w:rPr>
            </w:pPr>
            <w:r w:rsidRPr="006D6248">
              <w:rPr>
                <w:rFonts w:hint="eastAsia"/>
                <w:sz w:val="18"/>
                <w:szCs w:val="18"/>
              </w:rPr>
              <w:t>Ⅰ</w:t>
            </w:r>
          </w:p>
        </w:tc>
      </w:tr>
      <w:tr w:rsidR="00D7416C" w:rsidRPr="006D6248" w14:paraId="07522CD9" w14:textId="77777777" w:rsidTr="00430FB0">
        <w:trPr>
          <w:jc w:val="center"/>
        </w:trPr>
        <w:tc>
          <w:tcPr>
            <w:tcW w:w="0" w:type="auto"/>
            <w:tcBorders>
              <w:top w:val="nil"/>
              <w:left w:val="nil"/>
              <w:bottom w:val="nil"/>
              <w:right w:val="nil"/>
            </w:tcBorders>
          </w:tcPr>
          <w:p w14:paraId="1377DF13" w14:textId="77777777" w:rsidR="00D7416C" w:rsidRPr="006D6248" w:rsidRDefault="00D7416C" w:rsidP="00430FB0">
            <w:pPr>
              <w:jc w:val="center"/>
              <w:rPr>
                <w:sz w:val="18"/>
                <w:szCs w:val="18"/>
              </w:rPr>
            </w:pPr>
            <w:r>
              <w:rPr>
                <w:rFonts w:eastAsia="宋体"/>
                <w:sz w:val="18"/>
                <w:szCs w:val="18"/>
              </w:rPr>
              <w:t>5</w:t>
            </w:r>
            <w:r w:rsidRPr="006D6248">
              <w:rPr>
                <w:rFonts w:eastAsia="宋体"/>
                <w:sz w:val="18"/>
                <w:szCs w:val="18"/>
              </w:rPr>
              <w:t>0</w:t>
            </w:r>
          </w:p>
        </w:tc>
        <w:tc>
          <w:tcPr>
            <w:tcW w:w="0" w:type="auto"/>
            <w:tcBorders>
              <w:top w:val="nil"/>
              <w:left w:val="nil"/>
              <w:bottom w:val="nil"/>
              <w:right w:val="nil"/>
            </w:tcBorders>
          </w:tcPr>
          <w:p w14:paraId="78B58E07"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.5</w:t>
            </w:r>
          </w:p>
        </w:tc>
        <w:tc>
          <w:tcPr>
            <w:tcW w:w="0" w:type="auto"/>
            <w:tcBorders>
              <w:top w:val="nil"/>
              <w:left w:val="nil"/>
              <w:bottom w:val="nil"/>
              <w:right w:val="nil"/>
            </w:tcBorders>
          </w:tcPr>
          <w:p w14:paraId="6816903C" w14:textId="77777777" w:rsidR="00D7416C" w:rsidRPr="00D04C13" w:rsidRDefault="00D7416C" w:rsidP="00430FB0">
            <w:pPr>
              <w:jc w:val="center"/>
              <w:rPr>
                <w:sz w:val="18"/>
                <w:szCs w:val="18"/>
              </w:rPr>
            </w:pPr>
            <w:r w:rsidRPr="00D04C13">
              <w:rPr>
                <w:sz w:val="18"/>
                <w:szCs w:val="18"/>
              </w:rPr>
              <w:t>57</w:t>
            </w:r>
          </w:p>
        </w:tc>
        <w:tc>
          <w:tcPr>
            <w:tcW w:w="0" w:type="auto"/>
            <w:tcBorders>
              <w:top w:val="nil"/>
              <w:left w:val="nil"/>
              <w:bottom w:val="nil"/>
              <w:right w:val="nil"/>
            </w:tcBorders>
          </w:tcPr>
          <w:p w14:paraId="44A84B01" w14:textId="77777777" w:rsidR="00D7416C" w:rsidRPr="006D6248" w:rsidRDefault="00D7416C" w:rsidP="00430FB0">
            <w:pPr>
              <w:jc w:val="center"/>
              <w:rPr>
                <w:sz w:val="18"/>
                <w:szCs w:val="18"/>
              </w:rPr>
            </w:pPr>
            <w:r w:rsidRPr="006D6248">
              <w:rPr>
                <w:rFonts w:hint="eastAsia"/>
                <w:sz w:val="18"/>
                <w:szCs w:val="18"/>
              </w:rPr>
              <w:t>Ⅰ</w:t>
            </w:r>
          </w:p>
        </w:tc>
      </w:tr>
      <w:tr w:rsidR="00D7416C" w:rsidRPr="006D6248" w14:paraId="6A677FF0" w14:textId="77777777" w:rsidTr="00430FB0">
        <w:trPr>
          <w:jc w:val="center"/>
        </w:trPr>
        <w:tc>
          <w:tcPr>
            <w:tcW w:w="0" w:type="auto"/>
            <w:tcBorders>
              <w:top w:val="nil"/>
              <w:left w:val="nil"/>
              <w:bottom w:val="nil"/>
              <w:right w:val="nil"/>
            </w:tcBorders>
          </w:tcPr>
          <w:p w14:paraId="768F3F3F" w14:textId="77777777" w:rsidR="00D7416C" w:rsidRPr="006D6248" w:rsidRDefault="00D7416C" w:rsidP="00430FB0">
            <w:pPr>
              <w:jc w:val="center"/>
              <w:rPr>
                <w:sz w:val="18"/>
                <w:szCs w:val="18"/>
              </w:rPr>
            </w:pPr>
            <w:r>
              <w:rPr>
                <w:rFonts w:eastAsia="宋体"/>
                <w:sz w:val="18"/>
                <w:szCs w:val="18"/>
              </w:rPr>
              <w:t>5</w:t>
            </w:r>
            <w:r w:rsidRPr="006D6248">
              <w:rPr>
                <w:rFonts w:eastAsia="宋体"/>
                <w:sz w:val="18"/>
                <w:szCs w:val="18"/>
              </w:rPr>
              <w:t>0</w:t>
            </w:r>
          </w:p>
        </w:tc>
        <w:tc>
          <w:tcPr>
            <w:tcW w:w="0" w:type="auto"/>
            <w:tcBorders>
              <w:top w:val="nil"/>
              <w:left w:val="nil"/>
              <w:bottom w:val="nil"/>
              <w:right w:val="nil"/>
            </w:tcBorders>
          </w:tcPr>
          <w:p w14:paraId="707A397D"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.18</w:t>
            </w:r>
          </w:p>
        </w:tc>
        <w:tc>
          <w:tcPr>
            <w:tcW w:w="0" w:type="auto"/>
            <w:tcBorders>
              <w:top w:val="nil"/>
              <w:left w:val="nil"/>
              <w:bottom w:val="nil"/>
              <w:right w:val="nil"/>
            </w:tcBorders>
          </w:tcPr>
          <w:p w14:paraId="1BFC55F1" w14:textId="77777777" w:rsidR="00D7416C" w:rsidRPr="00D04C13" w:rsidRDefault="00D7416C" w:rsidP="00430FB0">
            <w:pPr>
              <w:jc w:val="center"/>
              <w:rPr>
                <w:sz w:val="18"/>
                <w:szCs w:val="18"/>
              </w:rPr>
            </w:pPr>
            <w:r>
              <w:rPr>
                <w:sz w:val="18"/>
                <w:szCs w:val="18"/>
              </w:rPr>
              <w:t>40.1</w:t>
            </w:r>
          </w:p>
        </w:tc>
        <w:tc>
          <w:tcPr>
            <w:tcW w:w="0" w:type="auto"/>
            <w:tcBorders>
              <w:top w:val="nil"/>
              <w:left w:val="nil"/>
              <w:bottom w:val="nil"/>
              <w:right w:val="nil"/>
            </w:tcBorders>
          </w:tcPr>
          <w:p w14:paraId="3A79B6D3" w14:textId="77777777" w:rsidR="00D7416C" w:rsidRPr="006D6248" w:rsidRDefault="00D7416C" w:rsidP="00430FB0">
            <w:pPr>
              <w:jc w:val="center"/>
              <w:rPr>
                <w:sz w:val="18"/>
                <w:szCs w:val="18"/>
              </w:rPr>
            </w:pPr>
            <w:r>
              <w:rPr>
                <w:rFonts w:hint="eastAsia"/>
                <w:sz w:val="18"/>
                <w:szCs w:val="18"/>
              </w:rPr>
              <w:t>Ⅱ</w:t>
            </w:r>
          </w:p>
        </w:tc>
      </w:tr>
      <w:tr w:rsidR="00D7416C" w:rsidRPr="006D6248" w14:paraId="193104B0" w14:textId="77777777" w:rsidTr="00430FB0">
        <w:trPr>
          <w:jc w:val="center"/>
        </w:trPr>
        <w:tc>
          <w:tcPr>
            <w:tcW w:w="0" w:type="auto"/>
            <w:tcBorders>
              <w:top w:val="nil"/>
              <w:left w:val="nil"/>
              <w:bottom w:val="nil"/>
              <w:right w:val="nil"/>
            </w:tcBorders>
          </w:tcPr>
          <w:p w14:paraId="1FA3F860" w14:textId="77777777" w:rsidR="00D7416C" w:rsidRPr="006D6248" w:rsidRDefault="00D7416C" w:rsidP="00430FB0">
            <w:pPr>
              <w:jc w:val="center"/>
              <w:rPr>
                <w:sz w:val="18"/>
                <w:szCs w:val="18"/>
              </w:rPr>
            </w:pPr>
            <w:r>
              <w:rPr>
                <w:rFonts w:eastAsia="宋体"/>
                <w:sz w:val="18"/>
                <w:szCs w:val="18"/>
              </w:rPr>
              <w:t>60</w:t>
            </w:r>
          </w:p>
        </w:tc>
        <w:tc>
          <w:tcPr>
            <w:tcW w:w="0" w:type="auto"/>
            <w:tcBorders>
              <w:top w:val="nil"/>
              <w:left w:val="nil"/>
              <w:bottom w:val="nil"/>
              <w:right w:val="nil"/>
            </w:tcBorders>
          </w:tcPr>
          <w:p w14:paraId="707C3AB6"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w:t>
            </w:r>
            <w:r w:rsidRPr="00D04C13">
              <w:rPr>
                <w:rFonts w:eastAsia="宋体"/>
                <w:sz w:val="18"/>
                <w:szCs w:val="18"/>
              </w:rPr>
              <w:t>7</w:t>
            </w:r>
          </w:p>
        </w:tc>
        <w:tc>
          <w:tcPr>
            <w:tcW w:w="0" w:type="auto"/>
            <w:tcBorders>
              <w:top w:val="nil"/>
              <w:left w:val="nil"/>
              <w:bottom w:val="nil"/>
              <w:right w:val="nil"/>
            </w:tcBorders>
          </w:tcPr>
          <w:p w14:paraId="68E54F07" w14:textId="77777777" w:rsidR="00D7416C" w:rsidRPr="00D04C13" w:rsidRDefault="00D7416C" w:rsidP="00430FB0">
            <w:pPr>
              <w:jc w:val="center"/>
              <w:rPr>
                <w:sz w:val="18"/>
                <w:szCs w:val="18"/>
              </w:rPr>
            </w:pPr>
            <w:r w:rsidRPr="00D04C13">
              <w:rPr>
                <w:rFonts w:eastAsia="宋体"/>
                <w:sz w:val="18"/>
                <w:szCs w:val="18"/>
              </w:rPr>
              <w:t>57</w:t>
            </w:r>
          </w:p>
        </w:tc>
        <w:tc>
          <w:tcPr>
            <w:tcW w:w="0" w:type="auto"/>
            <w:tcBorders>
              <w:top w:val="nil"/>
              <w:left w:val="nil"/>
              <w:bottom w:val="nil"/>
              <w:right w:val="nil"/>
            </w:tcBorders>
          </w:tcPr>
          <w:p w14:paraId="4015A393" w14:textId="77777777" w:rsidR="00D7416C" w:rsidRPr="006D6248" w:rsidRDefault="00D7416C" w:rsidP="00430FB0">
            <w:pPr>
              <w:jc w:val="center"/>
              <w:rPr>
                <w:sz w:val="18"/>
                <w:szCs w:val="18"/>
              </w:rPr>
            </w:pPr>
            <w:r w:rsidRPr="006D6248">
              <w:rPr>
                <w:rFonts w:hint="eastAsia"/>
                <w:sz w:val="18"/>
                <w:szCs w:val="18"/>
              </w:rPr>
              <w:t>Ⅰ</w:t>
            </w:r>
          </w:p>
        </w:tc>
      </w:tr>
      <w:tr w:rsidR="00D7416C" w:rsidRPr="006D6248" w14:paraId="257EB7D3" w14:textId="77777777" w:rsidTr="00430FB0">
        <w:trPr>
          <w:jc w:val="center"/>
        </w:trPr>
        <w:tc>
          <w:tcPr>
            <w:tcW w:w="0" w:type="auto"/>
            <w:tcBorders>
              <w:top w:val="nil"/>
              <w:left w:val="nil"/>
              <w:bottom w:val="nil"/>
              <w:right w:val="nil"/>
            </w:tcBorders>
          </w:tcPr>
          <w:p w14:paraId="088D95F4" w14:textId="77777777" w:rsidR="00D7416C" w:rsidRPr="006D6248" w:rsidRDefault="00D7416C" w:rsidP="00430FB0">
            <w:pPr>
              <w:jc w:val="center"/>
              <w:rPr>
                <w:sz w:val="18"/>
                <w:szCs w:val="18"/>
              </w:rPr>
            </w:pPr>
            <w:r>
              <w:rPr>
                <w:rFonts w:eastAsia="宋体"/>
                <w:sz w:val="18"/>
                <w:szCs w:val="18"/>
              </w:rPr>
              <w:t>60</w:t>
            </w:r>
          </w:p>
        </w:tc>
        <w:tc>
          <w:tcPr>
            <w:tcW w:w="0" w:type="auto"/>
            <w:tcBorders>
              <w:top w:val="nil"/>
              <w:left w:val="nil"/>
              <w:bottom w:val="nil"/>
              <w:right w:val="nil"/>
            </w:tcBorders>
          </w:tcPr>
          <w:p w14:paraId="3ABE6617"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w:t>
            </w:r>
            <w:r w:rsidRPr="00D04C13">
              <w:rPr>
                <w:rFonts w:eastAsia="宋体"/>
                <w:sz w:val="18"/>
                <w:szCs w:val="18"/>
              </w:rPr>
              <w:t>5</w:t>
            </w:r>
          </w:p>
        </w:tc>
        <w:tc>
          <w:tcPr>
            <w:tcW w:w="0" w:type="auto"/>
            <w:tcBorders>
              <w:top w:val="nil"/>
              <w:left w:val="nil"/>
              <w:bottom w:val="nil"/>
              <w:right w:val="nil"/>
            </w:tcBorders>
          </w:tcPr>
          <w:p w14:paraId="355F5FE4" w14:textId="77777777" w:rsidR="00D7416C" w:rsidRPr="00D04C13" w:rsidRDefault="00D7416C" w:rsidP="00430FB0">
            <w:pPr>
              <w:jc w:val="center"/>
              <w:rPr>
                <w:sz w:val="18"/>
                <w:szCs w:val="18"/>
              </w:rPr>
            </w:pPr>
            <w:r w:rsidRPr="00D04C13">
              <w:rPr>
                <w:rFonts w:eastAsia="宋体"/>
                <w:sz w:val="18"/>
                <w:szCs w:val="18"/>
              </w:rPr>
              <w:t>53</w:t>
            </w:r>
          </w:p>
        </w:tc>
        <w:tc>
          <w:tcPr>
            <w:tcW w:w="0" w:type="auto"/>
            <w:tcBorders>
              <w:top w:val="nil"/>
              <w:left w:val="nil"/>
              <w:bottom w:val="nil"/>
              <w:right w:val="nil"/>
            </w:tcBorders>
          </w:tcPr>
          <w:p w14:paraId="26EE7802" w14:textId="77777777" w:rsidR="00D7416C" w:rsidRPr="006D6248" w:rsidRDefault="00D7416C" w:rsidP="00430FB0">
            <w:pPr>
              <w:jc w:val="center"/>
              <w:rPr>
                <w:sz w:val="18"/>
                <w:szCs w:val="18"/>
              </w:rPr>
            </w:pPr>
            <w:r w:rsidRPr="006D6248">
              <w:rPr>
                <w:rFonts w:hint="eastAsia"/>
                <w:sz w:val="18"/>
                <w:szCs w:val="18"/>
              </w:rPr>
              <w:t>Ⅰ</w:t>
            </w:r>
          </w:p>
        </w:tc>
      </w:tr>
      <w:tr w:rsidR="00D7416C" w:rsidRPr="006D6248" w14:paraId="0B3F57AB" w14:textId="77777777" w:rsidTr="00430FB0">
        <w:trPr>
          <w:jc w:val="center"/>
        </w:trPr>
        <w:tc>
          <w:tcPr>
            <w:tcW w:w="0" w:type="auto"/>
            <w:tcBorders>
              <w:top w:val="nil"/>
              <w:left w:val="nil"/>
              <w:bottom w:val="nil"/>
              <w:right w:val="nil"/>
            </w:tcBorders>
          </w:tcPr>
          <w:p w14:paraId="095EDDFE" w14:textId="77777777" w:rsidR="00D7416C" w:rsidRPr="006D6248" w:rsidRDefault="00D7416C" w:rsidP="00430FB0">
            <w:pPr>
              <w:jc w:val="center"/>
              <w:rPr>
                <w:sz w:val="18"/>
                <w:szCs w:val="18"/>
              </w:rPr>
            </w:pPr>
            <w:r>
              <w:rPr>
                <w:rFonts w:eastAsia="宋体"/>
                <w:sz w:val="18"/>
                <w:szCs w:val="18"/>
              </w:rPr>
              <w:t>60</w:t>
            </w:r>
          </w:p>
        </w:tc>
        <w:tc>
          <w:tcPr>
            <w:tcW w:w="0" w:type="auto"/>
            <w:tcBorders>
              <w:top w:val="nil"/>
              <w:left w:val="nil"/>
              <w:bottom w:val="nil"/>
              <w:right w:val="nil"/>
            </w:tcBorders>
          </w:tcPr>
          <w:p w14:paraId="1776FF91"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.18</w:t>
            </w:r>
          </w:p>
        </w:tc>
        <w:tc>
          <w:tcPr>
            <w:tcW w:w="0" w:type="auto"/>
            <w:tcBorders>
              <w:top w:val="nil"/>
              <w:left w:val="nil"/>
              <w:bottom w:val="nil"/>
              <w:right w:val="nil"/>
            </w:tcBorders>
          </w:tcPr>
          <w:p w14:paraId="4B370A2F" w14:textId="77777777" w:rsidR="00D7416C" w:rsidRPr="00D04C13" w:rsidRDefault="00D7416C" w:rsidP="00430FB0">
            <w:pPr>
              <w:jc w:val="center"/>
              <w:rPr>
                <w:sz w:val="18"/>
                <w:szCs w:val="18"/>
              </w:rPr>
            </w:pPr>
            <w:r w:rsidRPr="00D04C13">
              <w:rPr>
                <w:rFonts w:eastAsia="宋体"/>
                <w:sz w:val="18"/>
                <w:szCs w:val="18"/>
              </w:rPr>
              <w:t>36</w:t>
            </w:r>
          </w:p>
        </w:tc>
        <w:tc>
          <w:tcPr>
            <w:tcW w:w="0" w:type="auto"/>
            <w:tcBorders>
              <w:top w:val="nil"/>
              <w:left w:val="nil"/>
              <w:bottom w:val="nil"/>
              <w:right w:val="nil"/>
            </w:tcBorders>
          </w:tcPr>
          <w:p w14:paraId="198E82DF" w14:textId="77777777" w:rsidR="00D7416C" w:rsidRPr="006D6248" w:rsidRDefault="00D7416C" w:rsidP="00430FB0">
            <w:pPr>
              <w:jc w:val="center"/>
              <w:rPr>
                <w:sz w:val="18"/>
                <w:szCs w:val="18"/>
              </w:rPr>
            </w:pPr>
            <w:r>
              <w:rPr>
                <w:rFonts w:hint="eastAsia"/>
                <w:sz w:val="18"/>
                <w:szCs w:val="18"/>
              </w:rPr>
              <w:t>Ⅲ</w:t>
            </w:r>
          </w:p>
        </w:tc>
      </w:tr>
      <w:tr w:rsidR="00D7416C" w:rsidRPr="006D6248" w14:paraId="118DCCC2" w14:textId="77777777" w:rsidTr="00430FB0">
        <w:trPr>
          <w:jc w:val="center"/>
        </w:trPr>
        <w:tc>
          <w:tcPr>
            <w:tcW w:w="0" w:type="auto"/>
            <w:tcBorders>
              <w:top w:val="nil"/>
              <w:left w:val="nil"/>
              <w:bottom w:val="nil"/>
              <w:right w:val="nil"/>
            </w:tcBorders>
          </w:tcPr>
          <w:p w14:paraId="1812E682" w14:textId="77777777" w:rsidR="00D7416C" w:rsidRPr="006D6248" w:rsidRDefault="00D7416C" w:rsidP="00430FB0">
            <w:pPr>
              <w:jc w:val="center"/>
              <w:rPr>
                <w:sz w:val="18"/>
                <w:szCs w:val="18"/>
              </w:rPr>
            </w:pPr>
            <w:r>
              <w:rPr>
                <w:rFonts w:eastAsia="宋体"/>
                <w:sz w:val="18"/>
                <w:szCs w:val="18"/>
              </w:rPr>
              <w:t>70</w:t>
            </w:r>
          </w:p>
        </w:tc>
        <w:tc>
          <w:tcPr>
            <w:tcW w:w="0" w:type="auto"/>
            <w:tcBorders>
              <w:top w:val="nil"/>
              <w:left w:val="nil"/>
              <w:bottom w:val="nil"/>
              <w:right w:val="nil"/>
            </w:tcBorders>
          </w:tcPr>
          <w:p w14:paraId="2821C339"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w:t>
            </w:r>
            <w:r w:rsidRPr="00D04C13">
              <w:rPr>
                <w:rFonts w:eastAsia="宋体"/>
                <w:sz w:val="18"/>
                <w:szCs w:val="18"/>
              </w:rPr>
              <w:t>7</w:t>
            </w:r>
          </w:p>
        </w:tc>
        <w:tc>
          <w:tcPr>
            <w:tcW w:w="0" w:type="auto"/>
            <w:tcBorders>
              <w:top w:val="nil"/>
              <w:left w:val="nil"/>
              <w:bottom w:val="nil"/>
              <w:right w:val="nil"/>
            </w:tcBorders>
          </w:tcPr>
          <w:p w14:paraId="324B2BD0" w14:textId="77777777" w:rsidR="00D7416C" w:rsidRPr="00D04C13" w:rsidRDefault="00D7416C" w:rsidP="00430FB0">
            <w:pPr>
              <w:jc w:val="center"/>
              <w:rPr>
                <w:sz w:val="18"/>
                <w:szCs w:val="18"/>
              </w:rPr>
            </w:pPr>
            <w:r w:rsidRPr="00D04C13">
              <w:rPr>
                <w:rFonts w:eastAsia="宋体"/>
                <w:sz w:val="18"/>
                <w:szCs w:val="18"/>
              </w:rPr>
              <w:t>52</w:t>
            </w:r>
          </w:p>
        </w:tc>
        <w:tc>
          <w:tcPr>
            <w:tcW w:w="0" w:type="auto"/>
            <w:tcBorders>
              <w:top w:val="nil"/>
              <w:left w:val="nil"/>
              <w:bottom w:val="nil"/>
              <w:right w:val="nil"/>
            </w:tcBorders>
          </w:tcPr>
          <w:p w14:paraId="08DC96B1" w14:textId="77777777" w:rsidR="00D7416C" w:rsidRPr="006D6248" w:rsidRDefault="00D7416C" w:rsidP="00430FB0">
            <w:pPr>
              <w:jc w:val="center"/>
              <w:rPr>
                <w:sz w:val="18"/>
                <w:szCs w:val="18"/>
              </w:rPr>
            </w:pPr>
            <w:r w:rsidRPr="006D6248">
              <w:rPr>
                <w:rFonts w:hint="eastAsia"/>
                <w:sz w:val="18"/>
                <w:szCs w:val="18"/>
              </w:rPr>
              <w:t>Ⅰ</w:t>
            </w:r>
          </w:p>
        </w:tc>
      </w:tr>
      <w:tr w:rsidR="00D7416C" w:rsidRPr="006D6248" w14:paraId="50A06A0A" w14:textId="77777777" w:rsidTr="00430FB0">
        <w:trPr>
          <w:jc w:val="center"/>
        </w:trPr>
        <w:tc>
          <w:tcPr>
            <w:tcW w:w="0" w:type="auto"/>
            <w:tcBorders>
              <w:top w:val="nil"/>
              <w:left w:val="nil"/>
              <w:bottom w:val="nil"/>
              <w:right w:val="nil"/>
            </w:tcBorders>
          </w:tcPr>
          <w:p w14:paraId="07F4FAC2" w14:textId="77777777" w:rsidR="00D7416C" w:rsidRPr="006D6248" w:rsidRDefault="00D7416C" w:rsidP="00430FB0">
            <w:pPr>
              <w:jc w:val="center"/>
              <w:rPr>
                <w:sz w:val="18"/>
                <w:szCs w:val="18"/>
              </w:rPr>
            </w:pPr>
            <w:r>
              <w:rPr>
                <w:rFonts w:eastAsia="宋体"/>
                <w:sz w:val="18"/>
                <w:szCs w:val="18"/>
              </w:rPr>
              <w:t>70</w:t>
            </w:r>
          </w:p>
        </w:tc>
        <w:tc>
          <w:tcPr>
            <w:tcW w:w="0" w:type="auto"/>
            <w:tcBorders>
              <w:top w:val="nil"/>
              <w:left w:val="nil"/>
              <w:bottom w:val="nil"/>
              <w:right w:val="nil"/>
            </w:tcBorders>
          </w:tcPr>
          <w:p w14:paraId="5C449481"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w:t>
            </w:r>
            <w:r w:rsidRPr="00D04C13">
              <w:rPr>
                <w:rFonts w:eastAsia="宋体"/>
                <w:sz w:val="18"/>
                <w:szCs w:val="18"/>
              </w:rPr>
              <w:t>5</w:t>
            </w:r>
          </w:p>
        </w:tc>
        <w:tc>
          <w:tcPr>
            <w:tcW w:w="0" w:type="auto"/>
            <w:tcBorders>
              <w:top w:val="nil"/>
              <w:left w:val="nil"/>
              <w:bottom w:val="nil"/>
              <w:right w:val="nil"/>
            </w:tcBorders>
          </w:tcPr>
          <w:p w14:paraId="4E020343" w14:textId="77777777" w:rsidR="00D7416C" w:rsidRPr="00D04C13" w:rsidRDefault="00D7416C" w:rsidP="00430FB0">
            <w:pPr>
              <w:jc w:val="center"/>
              <w:rPr>
                <w:sz w:val="18"/>
                <w:szCs w:val="18"/>
              </w:rPr>
            </w:pPr>
            <w:r w:rsidRPr="00D04C13">
              <w:rPr>
                <w:sz w:val="18"/>
                <w:szCs w:val="18"/>
              </w:rPr>
              <w:t>46</w:t>
            </w:r>
          </w:p>
        </w:tc>
        <w:tc>
          <w:tcPr>
            <w:tcW w:w="0" w:type="auto"/>
            <w:tcBorders>
              <w:top w:val="nil"/>
              <w:left w:val="nil"/>
              <w:bottom w:val="nil"/>
              <w:right w:val="nil"/>
            </w:tcBorders>
          </w:tcPr>
          <w:p w14:paraId="3E43F87B" w14:textId="77777777" w:rsidR="00D7416C" w:rsidRPr="006D6248" w:rsidRDefault="00D7416C" w:rsidP="00430FB0">
            <w:pPr>
              <w:jc w:val="center"/>
              <w:rPr>
                <w:sz w:val="18"/>
                <w:szCs w:val="18"/>
              </w:rPr>
            </w:pPr>
            <w:r w:rsidRPr="006D6248">
              <w:rPr>
                <w:rFonts w:hint="eastAsia"/>
                <w:sz w:val="18"/>
                <w:szCs w:val="18"/>
              </w:rPr>
              <w:t>Ⅱ</w:t>
            </w:r>
          </w:p>
        </w:tc>
      </w:tr>
      <w:tr w:rsidR="00D7416C" w:rsidRPr="006D6248" w14:paraId="5486EA2D" w14:textId="77777777" w:rsidTr="00430FB0">
        <w:trPr>
          <w:jc w:val="center"/>
        </w:trPr>
        <w:tc>
          <w:tcPr>
            <w:tcW w:w="0" w:type="auto"/>
            <w:tcBorders>
              <w:top w:val="nil"/>
              <w:left w:val="nil"/>
              <w:bottom w:val="single" w:sz="4" w:space="0" w:color="auto"/>
              <w:right w:val="nil"/>
            </w:tcBorders>
          </w:tcPr>
          <w:p w14:paraId="3510D5EE" w14:textId="77777777" w:rsidR="00D7416C" w:rsidRPr="006D6248" w:rsidRDefault="00D7416C" w:rsidP="00430FB0">
            <w:pPr>
              <w:jc w:val="center"/>
              <w:rPr>
                <w:sz w:val="18"/>
                <w:szCs w:val="18"/>
              </w:rPr>
            </w:pPr>
            <w:r>
              <w:rPr>
                <w:rFonts w:eastAsia="宋体"/>
                <w:sz w:val="18"/>
                <w:szCs w:val="18"/>
              </w:rPr>
              <w:t>70</w:t>
            </w:r>
          </w:p>
        </w:tc>
        <w:tc>
          <w:tcPr>
            <w:tcW w:w="0" w:type="auto"/>
            <w:tcBorders>
              <w:top w:val="nil"/>
              <w:left w:val="nil"/>
              <w:bottom w:val="single" w:sz="4" w:space="0" w:color="auto"/>
              <w:right w:val="nil"/>
            </w:tcBorders>
          </w:tcPr>
          <w:p w14:paraId="61EBCC32" w14:textId="77777777" w:rsidR="00D7416C" w:rsidRPr="00D04C13" w:rsidRDefault="00D7416C" w:rsidP="00430FB0">
            <w:pPr>
              <w:jc w:val="center"/>
              <w:rPr>
                <w:sz w:val="18"/>
                <w:szCs w:val="18"/>
              </w:rPr>
            </w:pPr>
            <w:r w:rsidRPr="00D04C13">
              <w:rPr>
                <w:rFonts w:eastAsia="宋体"/>
                <w:sz w:val="18"/>
                <w:szCs w:val="18"/>
              </w:rPr>
              <w:t>0</w:t>
            </w:r>
            <w:r w:rsidRPr="00D04C13">
              <w:rPr>
                <w:sz w:val="18"/>
                <w:szCs w:val="18"/>
              </w:rPr>
              <w:t>.18</w:t>
            </w:r>
          </w:p>
        </w:tc>
        <w:tc>
          <w:tcPr>
            <w:tcW w:w="0" w:type="auto"/>
            <w:tcBorders>
              <w:top w:val="nil"/>
              <w:left w:val="nil"/>
              <w:bottom w:val="single" w:sz="4" w:space="0" w:color="auto"/>
              <w:right w:val="nil"/>
            </w:tcBorders>
          </w:tcPr>
          <w:p w14:paraId="2E0597F8" w14:textId="77777777" w:rsidR="00D7416C" w:rsidRPr="00D04C13" w:rsidRDefault="00D7416C" w:rsidP="00430FB0">
            <w:pPr>
              <w:jc w:val="center"/>
              <w:rPr>
                <w:sz w:val="18"/>
                <w:szCs w:val="18"/>
              </w:rPr>
            </w:pPr>
            <w:r>
              <w:rPr>
                <w:rFonts w:eastAsia="宋体"/>
                <w:sz w:val="18"/>
                <w:szCs w:val="18"/>
              </w:rPr>
              <w:t>31.7</w:t>
            </w:r>
          </w:p>
        </w:tc>
        <w:tc>
          <w:tcPr>
            <w:tcW w:w="0" w:type="auto"/>
            <w:tcBorders>
              <w:top w:val="nil"/>
              <w:left w:val="nil"/>
              <w:bottom w:val="single" w:sz="4" w:space="0" w:color="auto"/>
              <w:right w:val="nil"/>
            </w:tcBorders>
          </w:tcPr>
          <w:p w14:paraId="27A3DDF6" w14:textId="77777777" w:rsidR="00D7416C" w:rsidRPr="006D6248" w:rsidRDefault="00D7416C" w:rsidP="00430FB0">
            <w:pPr>
              <w:jc w:val="center"/>
              <w:rPr>
                <w:sz w:val="18"/>
                <w:szCs w:val="18"/>
              </w:rPr>
            </w:pPr>
            <w:r w:rsidRPr="006D6248">
              <w:rPr>
                <w:rFonts w:hint="eastAsia"/>
                <w:sz w:val="18"/>
                <w:szCs w:val="18"/>
              </w:rPr>
              <w:t>Ⅲ</w:t>
            </w:r>
          </w:p>
        </w:tc>
      </w:tr>
    </w:tbl>
    <w:p w14:paraId="45CB78E8" w14:textId="016CDDED" w:rsidR="00D7416C" w:rsidRDefault="006241CA" w:rsidP="006241CA">
      <w:pPr>
        <w:pStyle w:val="a2"/>
      </w:pPr>
      <w:r w:rsidRPr="006241CA">
        <w:t xml:space="preserve">Under the condition of grade </w:t>
      </w:r>
      <w:r w:rsidRPr="006241CA">
        <w:rPr>
          <w:rFonts w:hint="eastAsia"/>
        </w:rPr>
        <w:t>Ⅰ</w:t>
      </w:r>
      <w:r w:rsidRPr="006241CA">
        <w:t xml:space="preserve"> danger level, the vehicle can pass on the ramp at normal speed; In the </w:t>
      </w:r>
      <w:r w:rsidRPr="006241CA">
        <w:rPr>
          <w:rFonts w:hint="eastAsia"/>
        </w:rPr>
        <w:t>Ⅱ</w:t>
      </w:r>
      <w:r w:rsidRPr="006241CA">
        <w:t xml:space="preserve"> danger level, the ramp is more dangerous, usually accompanied by strong wind </w:t>
      </w:r>
      <w:r w:rsidRPr="006241CA">
        <w:lastRenderedPageBreak/>
        <w:t xml:space="preserve">and rain and snow, wet road, poor visibility on the road, drivers should slow down, pay attention to avoid other vehicles; In </w:t>
      </w:r>
      <w:r w:rsidRPr="006241CA">
        <w:rPr>
          <w:rFonts w:hint="eastAsia"/>
        </w:rPr>
        <w:t>Ⅲ</w:t>
      </w:r>
      <w:r w:rsidRPr="006241CA">
        <w:t xml:space="preserve"> levels of dangerous situation, tank semi-trailer in sharp ramp rollover accident happens easily, such cases should be banned for transport vehicles, the ramp section can release information to ahead for vehicle change transport routes or suspend the transport plan of the route, minimize the possibility of accident.</w:t>
      </w:r>
    </w:p>
    <w:p w14:paraId="77530FAD" w14:textId="0C92A987" w:rsidR="0019580D" w:rsidRDefault="006241CA" w:rsidP="0019580D">
      <w:pPr>
        <w:pStyle w:val="1"/>
      </w:pPr>
      <w:r w:rsidRPr="006241CA">
        <w:t>CONCLUSION</w:t>
      </w:r>
      <w:r>
        <w:t>S</w:t>
      </w:r>
    </w:p>
    <w:p w14:paraId="468842DD" w14:textId="77777777" w:rsidR="006241CA" w:rsidRDefault="006241CA" w:rsidP="006241CA">
      <w:pPr>
        <w:pStyle w:val="a2"/>
      </w:pPr>
      <w:r>
        <w:t xml:space="preserve">(1) Based on </w:t>
      </w:r>
      <w:proofErr w:type="spellStart"/>
      <w:r>
        <w:t>TruckSim</w:t>
      </w:r>
      <w:proofErr w:type="spellEnd"/>
      <w:r>
        <w:t xml:space="preserve"> software, a simulation model of hazardous chemical vehicles was used to simulate real ramp road surface and environmental conditions. The safety speed threshold of rollover accident of hazardous chemical vehicle was simulated under different wind speed, slope, ramp radius and road adhesion coefficient, and the optimal safety speed threshold of rollover accident was obtained.</w:t>
      </w:r>
    </w:p>
    <w:p w14:paraId="7479E635" w14:textId="77777777" w:rsidR="006241CA" w:rsidRDefault="006241CA" w:rsidP="006241CA">
      <w:pPr>
        <w:pStyle w:val="a2"/>
      </w:pPr>
      <w:r>
        <w:t>(2) Based on the actual engineering background, the driving safety of tank semi-trailer on the ramp is analyzed. In bad weather conditions, the speed limit of ramp cannot completely avoid rollover accidents. The test proves that when the wind speed is 50km/h and the road adhesion coefficient is 0.2, once the speed exceeds 41km/h, there will be the risk of rollover accident. The safety threshold of the speed is close to the speed limit standard of the ramp. In bad weather, hazardous chemical vehicles will roll over when driving at low speed, and the safe speed is far below the speed limit standard, which is prone to accidents.</w:t>
      </w:r>
    </w:p>
    <w:p w14:paraId="61D8FD6B" w14:textId="281BCD91" w:rsidR="006241CA" w:rsidRPr="007D65EE" w:rsidRDefault="006241CA" w:rsidP="006241CA">
      <w:pPr>
        <w:pStyle w:val="a2"/>
      </w:pPr>
      <w:r>
        <w:t>(3) The coastal ramp section has complex meteorological conditions, and the wind speed and road adhesion coefficient change greatly, which is the area with high incidence of vehicle rollover accidents. The safety speed threshold of dangerous chemical vehicle has obvious difference in different environment. In bad weather, vehicles should slow down to ensure the safety of dangerous chemical road transportation. The management department can close the road in time for extreme weather to prevent serious traffic accidents.</w:t>
      </w:r>
    </w:p>
    <w:p w14:paraId="6F4ADC60" w14:textId="77777777" w:rsidR="00153248" w:rsidRPr="00153248" w:rsidRDefault="00153248" w:rsidP="00153248">
      <w:pPr>
        <w:pStyle w:val="1"/>
        <w:numPr>
          <w:ilvl w:val="0"/>
          <w:numId w:val="0"/>
        </w:numPr>
      </w:pPr>
      <w:r w:rsidRPr="00153248">
        <w:t>ACKNOWLEDGMENTS</w:t>
      </w:r>
    </w:p>
    <w:p w14:paraId="25F53CF2" w14:textId="3B4A2FE2" w:rsidR="00153248" w:rsidRDefault="006241CA" w:rsidP="00153248">
      <w:r w:rsidRPr="006241CA">
        <w:t>This research is supported by the Key R&amp;D Program Projects of Zhejiang Province (Grant No. 2019C03098).</w:t>
      </w:r>
    </w:p>
    <w:p w14:paraId="4C2FE34F" w14:textId="77777777" w:rsidR="00153248" w:rsidRPr="00153248" w:rsidRDefault="00153248" w:rsidP="00153248">
      <w:pPr>
        <w:pStyle w:val="1"/>
        <w:numPr>
          <w:ilvl w:val="0"/>
          <w:numId w:val="0"/>
        </w:numPr>
      </w:pPr>
      <w:r>
        <w:t>References</w:t>
      </w:r>
    </w:p>
    <w:p w14:paraId="24427AEB" w14:textId="7D950FBA" w:rsidR="00D2453E" w:rsidRPr="00D2453E" w:rsidRDefault="00D2453E" w:rsidP="00D2453E">
      <w:pPr>
        <w:pStyle w:val="References"/>
      </w:pPr>
      <w:r w:rsidRPr="00D2453E">
        <w:fldChar w:fldCharType="begin"/>
      </w:r>
      <w:r w:rsidRPr="00D2453E">
        <w:instrText xml:space="preserve"> ADDIN EN.REFLIST </w:instrText>
      </w:r>
      <w:r w:rsidRPr="00D2453E">
        <w:fldChar w:fldCharType="separate"/>
      </w:r>
      <w:bookmarkStart w:id="3" w:name="_ENREF_1"/>
      <w:r w:rsidRPr="00D2453E">
        <w:t>Zhang B, Xu K, Zhao Y S, et al. Research on damage consequences of dangerous chemical tanker leakage accidents [J]. Safety and Environmental Engineering, 2019, 26(06): 128-36.</w:t>
      </w:r>
      <w:bookmarkEnd w:id="3"/>
    </w:p>
    <w:p w14:paraId="25726203" w14:textId="37B2A85A" w:rsidR="00D2453E" w:rsidRPr="00D2453E" w:rsidRDefault="00D2453E" w:rsidP="00D2453E">
      <w:pPr>
        <w:pStyle w:val="References"/>
      </w:pPr>
      <w:bookmarkStart w:id="4" w:name="_ENREF_2"/>
      <w:r w:rsidRPr="00D2453E">
        <w:t>Yu G Z, Li Q, Wang Y P, et al. Roll stability and Early-warning of vehicle driving in the curve [J].</w:t>
      </w:r>
      <w:r w:rsidR="00A22DFF" w:rsidRPr="00D2453E">
        <w:t xml:space="preserve"> </w:t>
      </w:r>
      <w:r w:rsidRPr="00D2453E">
        <w:t>Journal of Beijing University of Technology, 2014, 40(04): 574-9.</w:t>
      </w:r>
      <w:bookmarkEnd w:id="4"/>
    </w:p>
    <w:p w14:paraId="3026E25C" w14:textId="5BF167F9" w:rsidR="00D2453E" w:rsidRPr="00D2453E" w:rsidRDefault="00D2453E" w:rsidP="00D2453E">
      <w:pPr>
        <w:pStyle w:val="References"/>
      </w:pPr>
      <w:bookmarkStart w:id="5" w:name="_ENREF_3"/>
      <w:r w:rsidRPr="00D2453E">
        <w:t>Cao J, Shi S L, Lu Y, et al. Analysis on tank transportation accidents of hazardous chemicals from 2013 to 2018 [J].</w:t>
      </w:r>
      <w:r w:rsidR="00A22DFF" w:rsidRPr="00D2453E">
        <w:t xml:space="preserve"> </w:t>
      </w:r>
      <w:r w:rsidRPr="00D2453E">
        <w:t>China Safety Science Journal, 2020, 30(02): 119-26.</w:t>
      </w:r>
      <w:bookmarkEnd w:id="5"/>
    </w:p>
    <w:p w14:paraId="5EC6B205" w14:textId="572EAF25" w:rsidR="00D2453E" w:rsidRPr="00D2453E" w:rsidRDefault="00D2453E" w:rsidP="00D2453E">
      <w:pPr>
        <w:pStyle w:val="References"/>
      </w:pPr>
      <w:bookmarkStart w:id="6" w:name="_ENREF_4"/>
      <w:r w:rsidRPr="00D2453E">
        <w:t>Hou S Y, Wang Z, Luan X Y, et al. Analysis of tank truck explosion accident in Wenling</w:t>
      </w:r>
      <w:r w:rsidRPr="00D2453E">
        <w:rPr>
          <w:rFonts w:ascii="宋体" w:eastAsia="宋体" w:hAnsi="宋体" w:cs="宋体" w:hint="eastAsia"/>
        </w:rPr>
        <w:t>，</w:t>
      </w:r>
      <w:r w:rsidRPr="00D2453E">
        <w:t>Zhejiang Province [J].</w:t>
      </w:r>
      <w:r w:rsidR="00A22DFF" w:rsidRPr="00D2453E">
        <w:t xml:space="preserve"> </w:t>
      </w:r>
      <w:r w:rsidRPr="00D2453E">
        <w:t>Journal of Nanjing Tech University(Natural Science Edition), 2021, 43(02): 144-9.</w:t>
      </w:r>
      <w:bookmarkEnd w:id="6"/>
    </w:p>
    <w:p w14:paraId="07A8586A" w14:textId="350209AA" w:rsidR="00D2453E" w:rsidRPr="00D2453E" w:rsidRDefault="00D2453E" w:rsidP="00D2453E">
      <w:pPr>
        <w:pStyle w:val="References"/>
      </w:pPr>
      <w:bookmarkStart w:id="7" w:name="_ENREF_5"/>
      <w:r w:rsidRPr="00D2453E">
        <w:t>Li S J, Dou T L, Xu J. A simulation study on skidding accident at eing eamp of cloverleaf interchange in mountain expressway [J].</w:t>
      </w:r>
      <w:r w:rsidR="00A22DFF" w:rsidRPr="00D2453E">
        <w:t xml:space="preserve"> </w:t>
      </w:r>
      <w:r w:rsidRPr="00D2453E">
        <w:t>Journal of Transport Information and Safety, 2020, 38(03): 121-8.</w:t>
      </w:r>
      <w:bookmarkEnd w:id="7"/>
    </w:p>
    <w:p w14:paraId="605491E1" w14:textId="290EB040" w:rsidR="00D2453E" w:rsidRPr="00D2453E" w:rsidRDefault="00D2453E" w:rsidP="00D2453E">
      <w:pPr>
        <w:pStyle w:val="References"/>
      </w:pPr>
      <w:bookmarkStart w:id="8" w:name="_ENREF_6"/>
      <w:r w:rsidRPr="00D2453E">
        <w:rPr>
          <w:rFonts w:hint="eastAsia"/>
        </w:rPr>
        <w:t>Gao</w:t>
      </w:r>
      <w:r w:rsidRPr="00D2453E">
        <w:t xml:space="preserve"> H B. Research on Directional Stability and Control Strategy</w:t>
      </w:r>
      <w:r w:rsidRPr="00D2453E">
        <w:rPr>
          <w:rFonts w:hint="eastAsia"/>
        </w:rPr>
        <w:t xml:space="preserve"> </w:t>
      </w:r>
      <w:r w:rsidRPr="00D2453E">
        <w:t>of Tractor-semitrailer Steering and Braking [D]; Jilin University, 2014.</w:t>
      </w:r>
      <w:bookmarkEnd w:id="8"/>
    </w:p>
    <w:p w14:paraId="276D477F" w14:textId="338C4D4F" w:rsidR="00D2453E" w:rsidRPr="00D2453E" w:rsidRDefault="00D2453E" w:rsidP="00D2453E">
      <w:pPr>
        <w:pStyle w:val="References"/>
      </w:pPr>
      <w:bookmarkStart w:id="9" w:name="_ENREF_7"/>
      <w:r w:rsidRPr="00D2453E">
        <w:t>Cheng C, Roebuck R, Odhams A, et al. High-speed optimal steering of a tractor–semitrailer [J]. Vehicle System Dynamics, 2011, 49(4): 561-93.</w:t>
      </w:r>
      <w:bookmarkEnd w:id="9"/>
    </w:p>
    <w:p w14:paraId="265C960D" w14:textId="2A3995D3" w:rsidR="00D2453E" w:rsidRPr="00D2453E" w:rsidRDefault="00D2453E" w:rsidP="00D2453E">
      <w:pPr>
        <w:pStyle w:val="References"/>
      </w:pPr>
      <w:bookmarkStart w:id="10" w:name="_ENREF_8"/>
      <w:r w:rsidRPr="00D2453E">
        <w:t>Xu J, Li J X, Lin W, et al. Field tests on lateral operational characteristics of passenger cars on helical ramps (bridges) [J].</w:t>
      </w:r>
      <w:r w:rsidR="00A22DFF" w:rsidRPr="00D2453E">
        <w:t xml:space="preserve"> </w:t>
      </w:r>
      <w:r w:rsidRPr="00D2453E">
        <w:t>Journal of Southwest Jiaotong University, 2019, 54(06): 1129-38.</w:t>
      </w:r>
      <w:bookmarkEnd w:id="10"/>
    </w:p>
    <w:p w14:paraId="48F52C11" w14:textId="1D468FCD" w:rsidR="00D2453E" w:rsidRPr="00D2453E" w:rsidRDefault="00D2453E" w:rsidP="00D2453E">
      <w:pPr>
        <w:pStyle w:val="References"/>
      </w:pPr>
      <w:bookmarkStart w:id="11" w:name="_ENREF_9"/>
      <w:r w:rsidRPr="00D2453E">
        <w:t>Kim S, Choi J. Effects of preceding geometric conditions on operating speed consistency of multilane highways [J]. Canadian Journal of Civil Engineering, 2013, 40(6): 528-36.</w:t>
      </w:r>
      <w:bookmarkEnd w:id="11"/>
    </w:p>
    <w:p w14:paraId="00A85CA0" w14:textId="37076385" w:rsidR="00D2453E" w:rsidRPr="00D2453E" w:rsidRDefault="00D2453E" w:rsidP="00D2453E">
      <w:pPr>
        <w:pStyle w:val="References"/>
      </w:pPr>
      <w:bookmarkStart w:id="12" w:name="_ENREF_10"/>
      <w:r w:rsidRPr="00D2453E">
        <w:t>Kordani A A, Molan A M. The effect of combined horizontal curve and longitudinal grade on side friction factors [J]. Ksce Journal of Civil Engineering, 2015, 19(1): 303-10.</w:t>
      </w:r>
      <w:bookmarkEnd w:id="12"/>
    </w:p>
    <w:p w14:paraId="55F60E6F" w14:textId="5E28B254" w:rsidR="00D2453E" w:rsidRPr="00D2453E" w:rsidRDefault="00D2453E" w:rsidP="00D2453E">
      <w:pPr>
        <w:pStyle w:val="References"/>
      </w:pPr>
      <w:bookmarkStart w:id="13" w:name="_ENREF_11"/>
      <w:r w:rsidRPr="00D2453E">
        <w:t>Wang C L, Hu Y Q, Li P. Safe driving speed threshold on curve section of road under different loading conditions based on TruckSim [J].</w:t>
      </w:r>
      <w:r>
        <w:t xml:space="preserve"> </w:t>
      </w:r>
      <w:r w:rsidRPr="00D2453E">
        <w:t>Journal of Beijing University of Aeronautics And Astronautics, 2018, 44(06): 1337-46.</w:t>
      </w:r>
      <w:bookmarkEnd w:id="13"/>
    </w:p>
    <w:p w14:paraId="5B94ADE3" w14:textId="5A4E1AF4" w:rsidR="00D2453E" w:rsidRPr="00D2453E" w:rsidRDefault="00D2453E" w:rsidP="00D2453E">
      <w:pPr>
        <w:pStyle w:val="References"/>
      </w:pPr>
      <w:bookmarkStart w:id="14" w:name="_ENREF_12"/>
      <w:r w:rsidRPr="00D2453E">
        <w:t>Xu M, Huang X, Zhang C, et al. Application of fuzzy synthesis evaluation to driving safety analysis of sharp curves on mountain expressways [J].</w:t>
      </w:r>
      <w:r>
        <w:t xml:space="preserve"> </w:t>
      </w:r>
      <w:r w:rsidRPr="00D2453E">
        <w:t>China Journal of Highway and Transport, 2016, 29(06): 186-97.</w:t>
      </w:r>
      <w:bookmarkEnd w:id="14"/>
    </w:p>
    <w:p w14:paraId="71DFC28A" w14:textId="7E359C09" w:rsidR="00D2453E" w:rsidRPr="00D2453E" w:rsidRDefault="00D2453E" w:rsidP="00D2453E">
      <w:pPr>
        <w:pStyle w:val="References"/>
      </w:pPr>
      <w:bookmarkStart w:id="15" w:name="_ENREF_13"/>
      <w:r w:rsidRPr="00D2453E">
        <w:t>Pan B H, Hu W, Ren H, et al. Truck side-slip velocity model in curve road section based on TruckSim simulation [J].</w:t>
      </w:r>
      <w:r w:rsidR="00A22DFF" w:rsidRPr="00D2453E">
        <w:t xml:space="preserve"> </w:t>
      </w:r>
      <w:r w:rsidRPr="00D2453E">
        <w:t>Journal of Chongqing Jiaotong University(Naturalscience), 2021, 40(05): 38-45.</w:t>
      </w:r>
      <w:bookmarkEnd w:id="15"/>
    </w:p>
    <w:p w14:paraId="3037299C" w14:textId="49B4BC73" w:rsidR="00D2453E" w:rsidRPr="00D2453E" w:rsidRDefault="00D2453E" w:rsidP="00D2453E">
      <w:pPr>
        <w:pStyle w:val="References"/>
      </w:pPr>
      <w:bookmarkStart w:id="16" w:name="_ENREF_14"/>
      <w:r w:rsidRPr="00D2453E">
        <w:t>Qu G X, He Y L, Sun X D, et al. Safety analysis of a semitrailer truck on curved downhill sections of a freeway [J].</w:t>
      </w:r>
      <w:r>
        <w:t xml:space="preserve"> </w:t>
      </w:r>
      <w:r w:rsidRPr="00D2453E">
        <w:t>China Journal of Highway and Transport, 2019, 32(02): 174-83.</w:t>
      </w:r>
      <w:bookmarkEnd w:id="16"/>
    </w:p>
    <w:p w14:paraId="4F441AB7" w14:textId="77777777" w:rsidR="00D2453E" w:rsidRPr="00D2453E" w:rsidRDefault="00D2453E" w:rsidP="00D2453E">
      <w:pPr>
        <w:pStyle w:val="References"/>
      </w:pPr>
      <w:bookmarkStart w:id="17" w:name="_ENREF_15"/>
      <w:r w:rsidRPr="00D2453E">
        <w:t>[15]</w:t>
      </w:r>
      <w:r w:rsidRPr="00D2453E">
        <w:tab/>
        <w:t>You K S, Sun L. Reliability Analysis of Vehicle Stability on Combined Horizontal and Vertical Alignments: Driving Safety Perspective [J]. Journal of Transportation Engineering, 2013, 139(8): 804-13.</w:t>
      </w:r>
      <w:bookmarkEnd w:id="17"/>
    </w:p>
    <w:p w14:paraId="02C1BE8B" w14:textId="69B0040C" w:rsidR="00D2453E" w:rsidRPr="00D2453E" w:rsidRDefault="00D2453E" w:rsidP="00D2453E">
      <w:pPr>
        <w:pStyle w:val="References"/>
      </w:pPr>
      <w:bookmarkStart w:id="18" w:name="_ENREF_16"/>
      <w:r w:rsidRPr="00D2453E">
        <w:t>Sun C, Wu C Z, Chu D F, et al. Improved model study of safety speed calculation in curves [J].</w:t>
      </w:r>
      <w:r w:rsidR="00A22DFF" w:rsidRPr="00D2453E">
        <w:t xml:space="preserve"> </w:t>
      </w:r>
      <w:r w:rsidRPr="00D2453E">
        <w:t>China Journal of Highway and Transport, 2015, 28(8): 101-8.</w:t>
      </w:r>
      <w:bookmarkEnd w:id="18"/>
    </w:p>
    <w:p w14:paraId="5DB788BA" w14:textId="1CC912B8" w:rsidR="00D2453E" w:rsidRPr="00D2453E" w:rsidRDefault="00D2453E" w:rsidP="00D2453E">
      <w:pPr>
        <w:pStyle w:val="References"/>
      </w:pPr>
      <w:bookmarkStart w:id="19" w:name="_ENREF_17"/>
      <w:r w:rsidRPr="00D2453E">
        <w:t>Hasagasioglu S, Kilicaslan K, Atabay O, et al. Vehicle dynamics analysis of a heavy-duty commercial vehicle by using multibody simulation methods [J]. International Journal of Advanced Manufacturing Technology, 2012, 60(5-8): 825-39.</w:t>
      </w:r>
      <w:bookmarkEnd w:id="19"/>
    </w:p>
    <w:p w14:paraId="6505242F" w14:textId="20982717" w:rsidR="00D2453E" w:rsidRPr="00D2453E" w:rsidRDefault="00D2453E" w:rsidP="00D2453E">
      <w:pPr>
        <w:pStyle w:val="References"/>
      </w:pPr>
      <w:bookmarkStart w:id="20" w:name="_ENREF_18"/>
      <w:r w:rsidRPr="00D2453E">
        <w:t>Shen X Y, Li X N, Xie P, et al. Journal of Safety Science and Technology [J].</w:t>
      </w:r>
      <w:r w:rsidR="00A22DFF" w:rsidRPr="00D2453E">
        <w:t xml:space="preserve"> </w:t>
      </w:r>
      <w:r w:rsidRPr="00D2453E">
        <w:t>Statistical analysis on 886 road HAZMAT transportation accidents by the tank truck, 2012, 8(11): 43-8.</w:t>
      </w:r>
      <w:bookmarkEnd w:id="20"/>
    </w:p>
    <w:p w14:paraId="1149FD0A" w14:textId="082051F5" w:rsidR="00D2453E" w:rsidRPr="00D2453E" w:rsidRDefault="00D2453E" w:rsidP="00D2453E">
      <w:pPr>
        <w:pStyle w:val="References"/>
      </w:pPr>
      <w:bookmarkStart w:id="21" w:name="_ENREF_19"/>
      <w:r w:rsidRPr="00D2453E">
        <w:t>Chen W J, Shi Y L. Study of emergency rescue system of zhemical accidents in road transportation [J].</w:t>
      </w:r>
      <w:r w:rsidR="00A22DFF" w:rsidRPr="00D2453E">
        <w:t xml:space="preserve"> </w:t>
      </w:r>
      <w:r w:rsidRPr="00D2453E">
        <w:t>China Safety Science Journal, 2004, (12): 36-9+1.</w:t>
      </w:r>
      <w:bookmarkEnd w:id="21"/>
    </w:p>
    <w:p w14:paraId="5E7D1391" w14:textId="76EB5C2A" w:rsidR="00D2453E" w:rsidRPr="00D2453E" w:rsidRDefault="00D2453E" w:rsidP="00D2453E">
      <w:pPr>
        <w:pStyle w:val="References"/>
      </w:pPr>
      <w:bookmarkStart w:id="22" w:name="_ENREF_20"/>
      <w:r w:rsidRPr="00D2453E">
        <w:t>Guo J, Hu J R, Li C. Simulation analysis of influence of marine environment on driving stability of semi-trailer Trucks for dangerous chemical transportion [J].</w:t>
      </w:r>
      <w:bookmarkStart w:id="23" w:name="OLE_LINK2"/>
      <w:r w:rsidRPr="00D2453E">
        <w:t>Safety and Environmental Engineering</w:t>
      </w:r>
      <w:bookmarkEnd w:id="23"/>
      <w:r w:rsidRPr="00D2453E">
        <w:t>, 2020, 27(06): 201-7.</w:t>
      </w:r>
      <w:bookmarkEnd w:id="22"/>
    </w:p>
    <w:p w14:paraId="7F647E95" w14:textId="0593FCAC" w:rsidR="00D2453E" w:rsidRPr="00D2453E" w:rsidRDefault="00D2453E" w:rsidP="00D2453E">
      <w:pPr>
        <w:pStyle w:val="References"/>
      </w:pPr>
      <w:bookmarkStart w:id="24" w:name="_ENREF_21"/>
      <w:r w:rsidRPr="00D2453E">
        <w:t>Shen X Y, Xiao D L, Wei S S, et al. Analysis of road transportation accidents of dangerous goods based onfault tree analysis and Bayesiannetwork [J].</w:t>
      </w:r>
      <w:r w:rsidR="00B5542D" w:rsidRPr="00D2453E">
        <w:t xml:space="preserve"> </w:t>
      </w:r>
      <w:r w:rsidRPr="00D2453E">
        <w:t>Journal of Safety and Environment, 2022, 22(01): 338-46.</w:t>
      </w:r>
      <w:bookmarkEnd w:id="24"/>
    </w:p>
    <w:p w14:paraId="4D592352" w14:textId="136A4215" w:rsidR="00D2453E" w:rsidRPr="00D2453E" w:rsidRDefault="00D2453E" w:rsidP="00D2453E">
      <w:pPr>
        <w:pStyle w:val="References"/>
      </w:pPr>
      <w:r w:rsidRPr="00D2453E">
        <w:rPr>
          <w:rFonts w:hint="eastAsia"/>
        </w:rPr>
        <w:t>Y</w:t>
      </w:r>
      <w:r w:rsidRPr="00D2453E">
        <w:t>ang P, Wang Z H. Design of bridge head interchange project of Ningbo Daxie sea-crossing bridge [J]. Railway Standard Design, 2000,12): 16-8.</w:t>
      </w:r>
    </w:p>
    <w:p w14:paraId="6FACF11B" w14:textId="6E75E7DB" w:rsidR="00D2453E" w:rsidRPr="00D2453E" w:rsidRDefault="00D2453E" w:rsidP="00D2453E">
      <w:pPr>
        <w:pStyle w:val="References"/>
      </w:pPr>
      <w:bookmarkStart w:id="25" w:name="_ENREF_23"/>
      <w:r w:rsidRPr="00D2453E">
        <w:rPr>
          <w:rFonts w:hint="eastAsia"/>
        </w:rPr>
        <w:t>Du</w:t>
      </w:r>
      <w:r w:rsidRPr="00D2453E">
        <w:t xml:space="preserve"> S M. Study on the Stability and Control of Anti-roll of Semi-trailer Dangerous Chemical Tank Truck [D]; Hebei University of Engineering, 2021.</w:t>
      </w:r>
      <w:bookmarkEnd w:id="25"/>
    </w:p>
    <w:p w14:paraId="6C5DC4D1" w14:textId="58AA7D5C" w:rsidR="00D2453E" w:rsidRPr="00153248" w:rsidRDefault="00D2453E" w:rsidP="00D2453E">
      <w:pPr>
        <w:pStyle w:val="References"/>
        <w:numPr>
          <w:ilvl w:val="0"/>
          <w:numId w:val="0"/>
        </w:numPr>
      </w:pPr>
      <w:r w:rsidRPr="00D2453E">
        <w:fldChar w:fldCharType="end"/>
      </w:r>
    </w:p>
    <w:sectPr w:rsidR="00D2453E"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F670D" w14:textId="77777777" w:rsidR="004560D0" w:rsidRDefault="004560D0" w:rsidP="00531DA2">
      <w:r>
        <w:separator/>
      </w:r>
    </w:p>
  </w:endnote>
  <w:endnote w:type="continuationSeparator" w:id="0">
    <w:p w14:paraId="691802AA" w14:textId="77777777" w:rsidR="004560D0" w:rsidRDefault="004560D0"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94080" w14:textId="77777777" w:rsidR="004560D0" w:rsidRDefault="004560D0" w:rsidP="00531DA2">
      <w:bookmarkStart w:id="0" w:name="_Hlk93279580"/>
      <w:bookmarkEnd w:id="0"/>
      <w:r>
        <w:separator/>
      </w:r>
    </w:p>
  </w:footnote>
  <w:footnote w:type="continuationSeparator" w:id="0">
    <w:p w14:paraId="540D12DA" w14:textId="77777777" w:rsidR="004560D0" w:rsidRDefault="004560D0"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4A55C454" w:rsidR="004230AF" w:rsidRPr="00160B18" w:rsidRDefault="00160B18" w:rsidP="00F217C2">
    <w:pPr>
      <w:pStyle w:val="ab"/>
      <w:wordWrap w:val="0"/>
      <w:jc w:val="right"/>
      <w:rPr>
        <w:i/>
        <w:iCs/>
      </w:rPr>
    </w:pPr>
    <w:r w:rsidRPr="00160B18">
      <w:rPr>
        <w:bCs/>
        <w:i/>
        <w:iCs/>
      </w:rPr>
      <w:t xml:space="preserve">Paper ID# </w:t>
    </w:r>
    <w:r w:rsidR="00890D91" w:rsidRPr="00CE3081">
      <w:rPr>
        <w:bCs/>
      </w:rPr>
      <w:t>SHMII-11_T09-02</w:t>
    </w:r>
    <w:r w:rsidR="00890D91" w:rsidRPr="00160B18">
      <w:rPr>
        <w:bCs/>
      </w:rPr>
      <w:t xml:space="preserve">, </w:t>
    </w:r>
    <w:r w:rsidR="00890D91" w:rsidRPr="00CE3081">
      <w:rPr>
        <w:bCs/>
      </w:rPr>
      <w:t>Y</w:t>
    </w:r>
    <w:r w:rsidR="00890D91" w:rsidRPr="00CE3081">
      <w:rPr>
        <w:rFonts w:eastAsiaTheme="minorEastAsia"/>
        <w:bCs/>
        <w:lang w:eastAsia="zh-CN"/>
      </w:rPr>
      <w:t>ang</w:t>
    </w:r>
    <w:r w:rsidR="00F217C2">
      <w:rPr>
        <w:rFonts w:eastAsiaTheme="minorEastAsia"/>
        <w:bCs/>
        <w:lang w:eastAsia="zh-CN"/>
      </w:rPr>
      <w:t>, Guo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f"/>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3863F197" w:rsidR="009529EB" w:rsidRPr="009529EB" w:rsidRDefault="00476CB6" w:rsidP="009529EB">
    <w:pPr>
      <w:pStyle w:val="ab"/>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CE3081" w:rsidRPr="00CE3081">
      <w:rPr>
        <w:bCs/>
      </w:rPr>
      <w:t>SHMII-11_T09-02</w:t>
    </w:r>
    <w:r w:rsidR="00160B18" w:rsidRPr="00160B18">
      <w:rPr>
        <w:bCs/>
      </w:rPr>
      <w:t xml:space="preserve">, </w:t>
    </w:r>
    <w:r w:rsidR="00CE3081" w:rsidRPr="00CE3081">
      <w:rPr>
        <w:bCs/>
      </w:rPr>
      <w:t>Y</w:t>
    </w:r>
    <w:r w:rsidR="00CE3081" w:rsidRPr="00CE3081">
      <w:rPr>
        <w:rFonts w:eastAsiaTheme="minorEastAsia"/>
        <w:bCs/>
        <w:lang w:eastAsia="zh-CN"/>
      </w:rPr>
      <w:t>ang</w:t>
    </w:r>
    <w:r w:rsidR="00F217C2">
      <w:rPr>
        <w:rFonts w:eastAsiaTheme="minorEastAsia"/>
        <w:bCs/>
        <w:lang w:eastAsia="zh-CN"/>
      </w:rPr>
      <w:t>, Guo</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0464F"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DA29E0"/>
    <w:multiLevelType w:val="hybridMultilevel"/>
    <w:tmpl w:val="F0E2A00E"/>
    <w:lvl w:ilvl="0" w:tplc="4488A25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0"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4009AE"/>
    <w:multiLevelType w:val="hybridMultilevel"/>
    <w:tmpl w:val="9370B416"/>
    <w:lvl w:ilvl="0" w:tplc="D0C0F19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462574317">
    <w:abstractNumId w:val="15"/>
  </w:num>
  <w:num w:numId="2" w16cid:durableId="712000431">
    <w:abstractNumId w:val="9"/>
  </w:num>
  <w:num w:numId="3" w16cid:durableId="480268849">
    <w:abstractNumId w:val="7"/>
  </w:num>
  <w:num w:numId="4" w16cid:durableId="921183137">
    <w:abstractNumId w:val="6"/>
  </w:num>
  <w:num w:numId="5" w16cid:durableId="126824411">
    <w:abstractNumId w:val="5"/>
  </w:num>
  <w:num w:numId="6" w16cid:durableId="190844598">
    <w:abstractNumId w:val="4"/>
  </w:num>
  <w:num w:numId="7" w16cid:durableId="1915696313">
    <w:abstractNumId w:val="8"/>
  </w:num>
  <w:num w:numId="8" w16cid:durableId="470371452">
    <w:abstractNumId w:val="3"/>
  </w:num>
  <w:num w:numId="9" w16cid:durableId="478503654">
    <w:abstractNumId w:val="2"/>
  </w:num>
  <w:num w:numId="10" w16cid:durableId="329060920">
    <w:abstractNumId w:val="1"/>
  </w:num>
  <w:num w:numId="11" w16cid:durableId="806971120">
    <w:abstractNumId w:val="0"/>
  </w:num>
  <w:num w:numId="12" w16cid:durableId="237716781">
    <w:abstractNumId w:val="15"/>
  </w:num>
  <w:num w:numId="13" w16cid:durableId="1498576390">
    <w:abstractNumId w:val="21"/>
  </w:num>
  <w:num w:numId="14" w16cid:durableId="594366762">
    <w:abstractNumId w:val="17"/>
  </w:num>
  <w:num w:numId="15" w16cid:durableId="1520388526">
    <w:abstractNumId w:val="16"/>
  </w:num>
  <w:num w:numId="16" w16cid:durableId="856771674">
    <w:abstractNumId w:val="11"/>
  </w:num>
  <w:num w:numId="17" w16cid:durableId="87510821">
    <w:abstractNumId w:val="22"/>
  </w:num>
  <w:num w:numId="18" w16cid:durableId="820537855">
    <w:abstractNumId w:val="26"/>
  </w:num>
  <w:num w:numId="19" w16cid:durableId="173805453">
    <w:abstractNumId w:val="12"/>
  </w:num>
  <w:num w:numId="20" w16cid:durableId="818302193">
    <w:abstractNumId w:val="14"/>
  </w:num>
  <w:num w:numId="21" w16cid:durableId="1406222729">
    <w:abstractNumId w:val="24"/>
  </w:num>
  <w:num w:numId="22" w16cid:durableId="1977300214">
    <w:abstractNumId w:val="27"/>
  </w:num>
  <w:num w:numId="23" w16cid:durableId="886987205">
    <w:abstractNumId w:val="28"/>
  </w:num>
  <w:num w:numId="24" w16cid:durableId="1873764650">
    <w:abstractNumId w:val="19"/>
  </w:num>
  <w:num w:numId="25" w16cid:durableId="1155993121">
    <w:abstractNumId w:val="13"/>
  </w:num>
  <w:num w:numId="26" w16cid:durableId="643506949">
    <w:abstractNumId w:val="20"/>
  </w:num>
  <w:num w:numId="27" w16cid:durableId="1393429411">
    <w:abstractNumId w:val="23"/>
  </w:num>
  <w:num w:numId="28" w16cid:durableId="1921673378">
    <w:abstractNumId w:val="10"/>
  </w:num>
  <w:num w:numId="29" w16cid:durableId="1675648405">
    <w:abstractNumId w:val="25"/>
  </w:num>
  <w:num w:numId="30" w16cid:durableId="1173908444">
    <w:abstractNumId w:val="18"/>
  </w:num>
  <w:num w:numId="31" w16cid:durableId="4218759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rAUA6M81pywAAAA="/>
  </w:docVars>
  <w:rsids>
    <w:rsidRoot w:val="00D96E7E"/>
    <w:rsid w:val="000368E6"/>
    <w:rsid w:val="00060324"/>
    <w:rsid w:val="00132ACD"/>
    <w:rsid w:val="00153248"/>
    <w:rsid w:val="00160B18"/>
    <w:rsid w:val="00166E0B"/>
    <w:rsid w:val="0019580D"/>
    <w:rsid w:val="00197E47"/>
    <w:rsid w:val="001F02DD"/>
    <w:rsid w:val="00203DD7"/>
    <w:rsid w:val="00205977"/>
    <w:rsid w:val="002078A6"/>
    <w:rsid w:val="0022400C"/>
    <w:rsid w:val="00272AE5"/>
    <w:rsid w:val="002D14AF"/>
    <w:rsid w:val="0037647E"/>
    <w:rsid w:val="003A0E33"/>
    <w:rsid w:val="003A7747"/>
    <w:rsid w:val="003A7980"/>
    <w:rsid w:val="003D53EF"/>
    <w:rsid w:val="003F2A78"/>
    <w:rsid w:val="003F34D2"/>
    <w:rsid w:val="00414E82"/>
    <w:rsid w:val="00422899"/>
    <w:rsid w:val="004230AF"/>
    <w:rsid w:val="00431CE5"/>
    <w:rsid w:val="00436F8A"/>
    <w:rsid w:val="00441DFD"/>
    <w:rsid w:val="004560D0"/>
    <w:rsid w:val="00470445"/>
    <w:rsid w:val="00476CB6"/>
    <w:rsid w:val="00485F4F"/>
    <w:rsid w:val="004968AB"/>
    <w:rsid w:val="004A469A"/>
    <w:rsid w:val="004A54D8"/>
    <w:rsid w:val="004F69A3"/>
    <w:rsid w:val="00531DA2"/>
    <w:rsid w:val="0059491B"/>
    <w:rsid w:val="005A74A4"/>
    <w:rsid w:val="005B708F"/>
    <w:rsid w:val="00611669"/>
    <w:rsid w:val="0061702D"/>
    <w:rsid w:val="006241CA"/>
    <w:rsid w:val="006317F2"/>
    <w:rsid w:val="006861C5"/>
    <w:rsid w:val="006A3756"/>
    <w:rsid w:val="006A4D59"/>
    <w:rsid w:val="006D364F"/>
    <w:rsid w:val="00705406"/>
    <w:rsid w:val="007C3F10"/>
    <w:rsid w:val="007D285F"/>
    <w:rsid w:val="007D65EE"/>
    <w:rsid w:val="007E284E"/>
    <w:rsid w:val="007F0BB9"/>
    <w:rsid w:val="008155F7"/>
    <w:rsid w:val="008158FC"/>
    <w:rsid w:val="0084325B"/>
    <w:rsid w:val="00861FB4"/>
    <w:rsid w:val="00865AAD"/>
    <w:rsid w:val="0087067F"/>
    <w:rsid w:val="00890D91"/>
    <w:rsid w:val="008C1FAA"/>
    <w:rsid w:val="009529EB"/>
    <w:rsid w:val="00955B33"/>
    <w:rsid w:val="009F20B8"/>
    <w:rsid w:val="00A22DFF"/>
    <w:rsid w:val="00A43B1D"/>
    <w:rsid w:val="00A517D7"/>
    <w:rsid w:val="00A51BF9"/>
    <w:rsid w:val="00A53E9C"/>
    <w:rsid w:val="00AC119A"/>
    <w:rsid w:val="00B3539D"/>
    <w:rsid w:val="00B5542D"/>
    <w:rsid w:val="00B75B7B"/>
    <w:rsid w:val="00B81E54"/>
    <w:rsid w:val="00B859C0"/>
    <w:rsid w:val="00BD363A"/>
    <w:rsid w:val="00C354B4"/>
    <w:rsid w:val="00CD176A"/>
    <w:rsid w:val="00CE3081"/>
    <w:rsid w:val="00D2423B"/>
    <w:rsid w:val="00D2453E"/>
    <w:rsid w:val="00D379BC"/>
    <w:rsid w:val="00D66D9D"/>
    <w:rsid w:val="00D7416C"/>
    <w:rsid w:val="00D96E7E"/>
    <w:rsid w:val="00DB1AEB"/>
    <w:rsid w:val="00DD6EFA"/>
    <w:rsid w:val="00DE31D6"/>
    <w:rsid w:val="00DE60CE"/>
    <w:rsid w:val="00E17062"/>
    <w:rsid w:val="00E60EBC"/>
    <w:rsid w:val="00EE0DE5"/>
    <w:rsid w:val="00F217C2"/>
    <w:rsid w:val="00F25B8D"/>
    <w:rsid w:val="00F44DB3"/>
    <w:rsid w:val="00F64AD3"/>
    <w:rsid w:val="00F87330"/>
    <w:rsid w:val="00FB2471"/>
    <w:rsid w:val="00FD370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1"/>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1"/>
      </w:numPr>
      <w:spacing w:before="120" w:after="80"/>
      <w:outlineLvl w:val="1"/>
    </w:pPr>
    <w:rPr>
      <w:bCs/>
      <w:i/>
      <w:iCs/>
      <w:szCs w:val="28"/>
    </w:rPr>
  </w:style>
  <w:style w:type="paragraph" w:styleId="3">
    <w:name w:val="heading 3"/>
    <w:basedOn w:val="a1"/>
    <w:next w:val="a1"/>
    <w:qFormat/>
    <w:rsid w:val="00DD6EFA"/>
    <w:pPr>
      <w:keepNext/>
      <w:numPr>
        <w:ilvl w:val="2"/>
        <w:numId w:val="1"/>
      </w:numPr>
      <w:spacing w:before="120" w:after="80"/>
      <w:outlineLvl w:val="2"/>
    </w:pPr>
    <w:rPr>
      <w:rFonts w:cs="Arial"/>
      <w:bCs/>
      <w:szCs w:val="26"/>
    </w:rPr>
  </w:style>
  <w:style w:type="paragraph" w:styleId="4">
    <w:name w:val="heading 4"/>
    <w:basedOn w:val="a1"/>
    <w:next w:val="a1"/>
    <w:qFormat/>
    <w:rsid w:val="00DD6EFA"/>
    <w:pPr>
      <w:keepNext/>
      <w:numPr>
        <w:ilvl w:val="3"/>
        <w:numId w:val="1"/>
      </w:numPr>
      <w:spacing w:before="120" w:after="80"/>
      <w:outlineLvl w:val="3"/>
    </w:pPr>
    <w:rPr>
      <w:bCs/>
      <w:szCs w:val="28"/>
    </w:rPr>
  </w:style>
  <w:style w:type="paragraph" w:styleId="5">
    <w:name w:val="heading 5"/>
    <w:basedOn w:val="a1"/>
    <w:next w:val="a1"/>
    <w:qFormat/>
    <w:rsid w:val="00DD6EFA"/>
    <w:pPr>
      <w:numPr>
        <w:ilvl w:val="4"/>
        <w:numId w:val="1"/>
      </w:numPr>
      <w:spacing w:before="240" w:after="60"/>
      <w:outlineLvl w:val="4"/>
    </w:pPr>
    <w:rPr>
      <w:b/>
      <w:bCs/>
      <w:i/>
      <w:iCs/>
      <w:sz w:val="26"/>
      <w:szCs w:val="26"/>
    </w:rPr>
  </w:style>
  <w:style w:type="paragraph" w:styleId="6">
    <w:name w:val="heading 6"/>
    <w:basedOn w:val="a1"/>
    <w:next w:val="a1"/>
    <w:qFormat/>
    <w:rsid w:val="00DD6EFA"/>
    <w:pPr>
      <w:numPr>
        <w:ilvl w:val="5"/>
        <w:numId w:val="1"/>
      </w:numPr>
      <w:spacing w:before="240" w:after="60"/>
      <w:outlineLvl w:val="5"/>
    </w:pPr>
    <w:rPr>
      <w:b/>
      <w:bCs/>
      <w:sz w:val="22"/>
      <w:szCs w:val="22"/>
    </w:rPr>
  </w:style>
  <w:style w:type="paragraph" w:styleId="7">
    <w:name w:val="heading 7"/>
    <w:basedOn w:val="a1"/>
    <w:next w:val="a1"/>
    <w:qFormat/>
    <w:rsid w:val="00DD6EFA"/>
    <w:pPr>
      <w:numPr>
        <w:ilvl w:val="6"/>
        <w:numId w:val="1"/>
      </w:numPr>
      <w:spacing w:before="240" w:after="60"/>
      <w:outlineLvl w:val="6"/>
    </w:pPr>
    <w:rPr>
      <w:sz w:val="24"/>
      <w:szCs w:val="24"/>
    </w:rPr>
  </w:style>
  <w:style w:type="paragraph" w:styleId="8">
    <w:name w:val="heading 8"/>
    <w:basedOn w:val="a1"/>
    <w:next w:val="a1"/>
    <w:qFormat/>
    <w:rsid w:val="00DD6EFA"/>
    <w:pPr>
      <w:numPr>
        <w:ilvl w:val="7"/>
        <w:numId w:val="1"/>
      </w:numPr>
      <w:spacing w:before="240" w:after="60"/>
      <w:outlineLvl w:val="7"/>
    </w:pPr>
    <w:rPr>
      <w:i/>
      <w:iCs/>
      <w:sz w:val="24"/>
      <w:szCs w:val="24"/>
    </w:rPr>
  </w:style>
  <w:style w:type="paragraph" w:styleId="9">
    <w:name w:val="heading 9"/>
    <w:basedOn w:val="a1"/>
    <w:next w:val="a1"/>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8">
    <w:name w:val="caption"/>
    <w:basedOn w:val="a1"/>
    <w:next w:val="a2"/>
    <w:qFormat/>
    <w:rsid w:val="0087067F"/>
    <w:pPr>
      <w:spacing w:before="120" w:after="120"/>
      <w:jc w:val="center"/>
    </w:pPr>
    <w:rPr>
      <w:bCs/>
    </w:rPr>
  </w:style>
  <w:style w:type="paragraph" w:customStyle="1" w:styleId="Figure">
    <w:name w:val="Figure"/>
    <w:basedOn w:val="a1"/>
    <w:next w:val="a8"/>
    <w:qFormat/>
    <w:rsid w:val="00436F8A"/>
    <w:pPr>
      <w:jc w:val="center"/>
    </w:pPr>
  </w:style>
  <w:style w:type="paragraph" w:customStyle="1" w:styleId="References">
    <w:name w:val="References"/>
    <w:basedOn w:val="a"/>
    <w:rsid w:val="00153248"/>
    <w:pPr>
      <w:numPr>
        <w:numId w:val="26"/>
      </w:numPr>
    </w:pPr>
    <w:rPr>
      <w:sz w:val="16"/>
    </w:rPr>
  </w:style>
  <w:style w:type="table" w:styleId="a9">
    <w:name w:val="Table Grid"/>
    <w:basedOn w:val="a4"/>
    <w:uiPriority w:val="59"/>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a">
    <w:name w:val="Hyperlink"/>
    <w:rsid w:val="006317F2"/>
    <w:rPr>
      <w:color w:val="0000FF"/>
      <w:u w:val="single"/>
    </w:rPr>
  </w:style>
  <w:style w:type="paragraph" w:styleId="ab">
    <w:name w:val="header"/>
    <w:basedOn w:val="a1"/>
    <w:link w:val="ac"/>
    <w:uiPriority w:val="99"/>
    <w:rsid w:val="00531DA2"/>
    <w:pPr>
      <w:tabs>
        <w:tab w:val="center" w:pos="4680"/>
        <w:tab w:val="right" w:pos="9360"/>
      </w:tabs>
    </w:pPr>
  </w:style>
  <w:style w:type="character" w:customStyle="1" w:styleId="ac">
    <w:name w:val="页眉 字符"/>
    <w:basedOn w:val="a3"/>
    <w:link w:val="ab"/>
    <w:uiPriority w:val="99"/>
    <w:rsid w:val="00531DA2"/>
    <w:rPr>
      <w:rFonts w:ascii="Times New Roman" w:eastAsia="Times New Roman" w:hAnsi="Times New Roman"/>
      <w:lang w:val="en-US" w:eastAsia="ar-SA"/>
    </w:rPr>
  </w:style>
  <w:style w:type="paragraph" w:styleId="ad">
    <w:name w:val="footer"/>
    <w:basedOn w:val="a1"/>
    <w:link w:val="ae"/>
    <w:uiPriority w:val="99"/>
    <w:rsid w:val="00531DA2"/>
    <w:pPr>
      <w:tabs>
        <w:tab w:val="center" w:pos="4680"/>
        <w:tab w:val="right" w:pos="9360"/>
      </w:tabs>
    </w:pPr>
  </w:style>
  <w:style w:type="character" w:customStyle="1" w:styleId="ae">
    <w:name w:val="页脚 字符"/>
    <w:basedOn w:val="a3"/>
    <w:link w:val="ad"/>
    <w:uiPriority w:val="99"/>
    <w:rsid w:val="00531DA2"/>
    <w:rPr>
      <w:rFonts w:ascii="Times New Roman" w:eastAsia="Times New Roman" w:hAnsi="Times New Roman"/>
      <w:lang w:val="en-US" w:eastAsia="ar-SA"/>
    </w:rPr>
  </w:style>
  <w:style w:type="paragraph" w:customStyle="1" w:styleId="af">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7.wmf"/><Relationship Id="rId39" Type="http://schemas.openxmlformats.org/officeDocument/2006/relationships/image" Target="media/image17.wmf"/><Relationship Id="rId21" Type="http://schemas.openxmlformats.org/officeDocument/2006/relationships/oleObject" Target="embeddings/oleObject4.bin"/><Relationship Id="rId34" Type="http://schemas.openxmlformats.org/officeDocument/2006/relationships/image" Target="media/image14.w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package" Target="embeddings/Microsoft_Visio_Drawing.vsdx"/><Relationship Id="rId37" Type="http://schemas.openxmlformats.org/officeDocument/2006/relationships/oleObject" Target="embeddings/oleObject9.bin"/><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5.wmf"/><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image" Target="media/image11.jpeg"/><Relationship Id="rId35" Type="http://schemas.openxmlformats.org/officeDocument/2006/relationships/oleObject" Target="embeddings/oleObject8.bin"/><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image" Target="media/image16.w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4488</Words>
  <Characters>25587</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footer</vt:lpstr>
      <vt:lpstr>ABSTRACT: This is a sample file demonstrating the style for Eurodyn 2011 papers</vt:lpstr>
    </vt:vector>
  </TitlesOfParts>
  <Company>K.U.Leuven</Company>
  <LinksUpToDate>false</LinksUpToDate>
  <CharactersWithSpaces>30015</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China</cp:lastModifiedBy>
  <cp:revision>26</cp:revision>
  <cp:lastPrinted>2010-10-25T22:56:00Z</cp:lastPrinted>
  <dcterms:created xsi:type="dcterms:W3CDTF">2022-01-13T06:54:00Z</dcterms:created>
  <dcterms:modified xsi:type="dcterms:W3CDTF">2022-08-02T13:37:00Z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