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3DC0" w14:textId="448D8308" w:rsidR="0084325B" w:rsidRPr="0084325B" w:rsidRDefault="001B2EE0" w:rsidP="009F20B8"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6CF8FE7" wp14:editId="1697470D">
                <wp:simplePos x="0" y="0"/>
                <wp:positionH relativeFrom="page">
                  <wp:posOffset>544830</wp:posOffset>
                </wp:positionH>
                <wp:positionV relativeFrom="page">
                  <wp:posOffset>1032510</wp:posOffset>
                </wp:positionV>
                <wp:extent cx="6480175" cy="126428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2642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881ED9" w14:textId="2E523A9A" w:rsidR="00D96E7E" w:rsidRPr="00D07825" w:rsidRDefault="00D07825" w:rsidP="006861C5">
                            <w:pPr>
                              <w:pStyle w:val="Title"/>
                              <w:rPr>
                                <w:szCs w:val="28"/>
                              </w:rPr>
                            </w:pPr>
                            <w:r w:rsidRPr="00D07825">
                              <w:rPr>
                                <w:szCs w:val="28"/>
                              </w:rPr>
                              <w:t xml:space="preserve">Global 3D temperature </w:t>
                            </w:r>
                            <w:r w:rsidR="002D73CC">
                              <w:rPr>
                                <w:szCs w:val="28"/>
                              </w:rPr>
                              <w:t>behavior</w:t>
                            </w:r>
                            <w:r w:rsidRPr="00D07825">
                              <w:rPr>
                                <w:szCs w:val="28"/>
                              </w:rPr>
                              <w:t xml:space="preserve"> of cable-stayed bridges</w:t>
                            </w:r>
                          </w:p>
                          <w:p w14:paraId="0A142B20" w14:textId="5650207D" w:rsidR="00D96E7E" w:rsidRPr="00531DA2" w:rsidRDefault="00637FC4" w:rsidP="00D96E7E">
                            <w:pPr>
                              <w:pStyle w:val="Authors"/>
                              <w:rPr>
                                <w:vertAlign w:val="superscript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Yushi Shan</w:t>
                            </w:r>
                            <w:r w:rsidR="00D96E7E" w:rsidRPr="00531DA2">
                              <w:rPr>
                                <w:vertAlign w:val="superscript"/>
                                <w:lang w:val="en-CA"/>
                              </w:rPr>
                              <w:t>1</w:t>
                            </w:r>
                            <w:r w:rsidR="00D96E7E" w:rsidRPr="00531DA2">
                              <w:rPr>
                                <w:lang w:val="en-CA"/>
                              </w:rPr>
                              <w:t xml:space="preserve">, </w:t>
                            </w:r>
                            <w:r>
                              <w:rPr>
                                <w:lang w:val="en-CA"/>
                              </w:rPr>
                              <w:t>Lingfang Li</w:t>
                            </w:r>
                            <w:r w:rsidR="002409C6">
                              <w:rPr>
                                <w:vertAlign w:val="superscript"/>
                                <w:lang w:val="en-CA"/>
                              </w:rPr>
                              <w:t>1</w:t>
                            </w:r>
                            <w:r>
                              <w:rPr>
                                <w:lang w:val="en-CA"/>
                              </w:rPr>
                              <w:t>, Qi Xia</w:t>
                            </w:r>
                            <w:r w:rsidR="00D96E7E" w:rsidRPr="00531DA2">
                              <w:rPr>
                                <w:vertAlign w:val="superscript"/>
                                <w:lang w:val="en-CA"/>
                              </w:rPr>
                              <w:t>2</w:t>
                            </w:r>
                            <w:r w:rsidR="00D96E7E" w:rsidRPr="00531DA2">
                              <w:rPr>
                                <w:lang w:val="en-CA"/>
                              </w:rPr>
                              <w:t xml:space="preserve">, </w:t>
                            </w:r>
                            <w:r>
                              <w:rPr>
                                <w:lang w:val="en-CA"/>
                              </w:rPr>
                              <w:t>Yong Xia</w:t>
                            </w:r>
                            <w:r w:rsidR="00D96E7E" w:rsidRPr="00531DA2">
                              <w:rPr>
                                <w:vertAlign w:val="superscript"/>
                                <w:lang w:val="en-CA"/>
                              </w:rPr>
                              <w:t>1</w:t>
                            </w:r>
                          </w:p>
                          <w:p w14:paraId="7C56D2BE" w14:textId="0CD02BB2" w:rsidR="00611669" w:rsidRPr="00531DA2" w:rsidRDefault="00611669" w:rsidP="00611669">
                            <w:pPr>
                              <w:pStyle w:val="Authors"/>
                              <w:rPr>
                                <w:lang w:val="en-CA"/>
                              </w:rPr>
                            </w:pPr>
                            <w:r w:rsidRPr="00531DA2">
                              <w:rPr>
                                <w:vertAlign w:val="superscript"/>
                                <w:lang w:val="en-CA"/>
                              </w:rPr>
                              <w:t>1</w:t>
                            </w:r>
                            <w:r w:rsidR="00ED00FA">
                              <w:rPr>
                                <w:vertAlign w:val="superscript"/>
                                <w:lang w:val="en-CA"/>
                              </w:rPr>
                              <w:t xml:space="preserve"> </w:t>
                            </w:r>
                            <w:r w:rsidR="00ED00FA" w:rsidRPr="00ED00FA">
                              <w:rPr>
                                <w:iCs/>
                              </w:rPr>
                              <w:t>Department of Civil and Environmental Engineering, The Hong Kong Polytechnic University, Kowloon, Hong Kong, China</w:t>
                            </w:r>
                          </w:p>
                          <w:p w14:paraId="29DFAF26" w14:textId="2CC24997" w:rsidR="00611669" w:rsidRPr="00CC741A" w:rsidRDefault="00611669" w:rsidP="00611669">
                            <w:pPr>
                              <w:pStyle w:val="Authors"/>
                              <w:rPr>
                                <w:iCs/>
                                <w:lang w:val="en-CA"/>
                              </w:rPr>
                            </w:pPr>
                            <w:r w:rsidRPr="00531DA2">
                              <w:rPr>
                                <w:vertAlign w:val="superscript"/>
                                <w:lang w:val="en-CA"/>
                              </w:rPr>
                              <w:t>2</w:t>
                            </w:r>
                            <w:r w:rsidR="00A3128D">
                              <w:rPr>
                                <w:vertAlign w:val="superscript"/>
                                <w:lang w:val="en-CA"/>
                              </w:rPr>
                              <w:t xml:space="preserve"> </w:t>
                            </w:r>
                            <w:r w:rsidR="00CC741A" w:rsidRPr="00CC741A">
                              <w:rPr>
                                <w:iCs/>
                              </w:rPr>
                              <w:t>School of Civil Engineering, Southeast University, Nanjing, China</w:t>
                            </w:r>
                          </w:p>
                          <w:p w14:paraId="23561DD1" w14:textId="03132270" w:rsidR="00D96E7E" w:rsidRDefault="00611669" w:rsidP="00611669">
                            <w:pPr>
                              <w:pStyle w:val="Authors"/>
                            </w:pPr>
                            <w:r>
                              <w:t>Email:</w:t>
                            </w:r>
                            <w:r w:rsidR="00CC741A">
                              <w:t xml:space="preserve"> </w:t>
                            </w:r>
                            <w:hyperlink r:id="rId11" w:history="1">
                              <w:r w:rsidR="00581DFE" w:rsidRPr="002E2119">
                                <w:rPr>
                                  <w:rStyle w:val="Hyperlink"/>
                                </w:rPr>
                                <w:t>yushi.shan@connect.polyu.hk</w:t>
                              </w:r>
                            </w:hyperlink>
                            <w:r w:rsidR="00581DFE">
                              <w:t>,</w:t>
                            </w:r>
                            <w:r w:rsidR="00D55C9C" w:rsidRPr="00D55C9C">
                              <w:t xml:space="preserve"> </w:t>
                            </w:r>
                            <w:hyperlink r:id="rId12" w:history="1">
                              <w:r w:rsidR="00581DFE" w:rsidRPr="002E2119">
                                <w:rPr>
                                  <w:rStyle w:val="Hyperlink"/>
                                </w:rPr>
                                <w:t>lingfang.ce.li@polyu.edu.hk</w:t>
                              </w:r>
                            </w:hyperlink>
                            <w:r w:rsidR="00581DFE">
                              <w:t xml:space="preserve">, </w:t>
                            </w:r>
                            <w:hyperlink r:id="rId13" w:history="1">
                              <w:r w:rsidR="00581DFE" w:rsidRPr="002E2119">
                                <w:rPr>
                                  <w:rStyle w:val="Hyperlink"/>
                                </w:rPr>
                                <w:t>q_xia@seu.edu.cn</w:t>
                              </w:r>
                            </w:hyperlink>
                            <w:r w:rsidR="00581DFE">
                              <w:t xml:space="preserve">, </w:t>
                            </w:r>
                            <w:hyperlink r:id="rId14" w:history="1">
                              <w:r w:rsidR="00581DFE" w:rsidRPr="002E2119">
                                <w:rPr>
                                  <w:rStyle w:val="Hyperlink"/>
                                </w:rPr>
                                <w:t>ceyxia@polyu.edu.hk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F8F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9pt;margin-top:81.3pt;width:510.25pt;height:99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" stroked="f">
                <v:fill opacity="0"/>
                <v:textbox inset="0,0,0,0">
                  <w:txbxContent>
                    <w:p w14:paraId="1D881ED9" w14:textId="2E523A9A" w:rsidR="00D96E7E" w:rsidRPr="00D07825" w:rsidRDefault="00D07825" w:rsidP="006861C5">
                      <w:pPr>
                        <w:pStyle w:val="Title"/>
                        <w:rPr>
                          <w:szCs w:val="28"/>
                        </w:rPr>
                      </w:pPr>
                      <w:r w:rsidRPr="00D07825">
                        <w:rPr>
                          <w:szCs w:val="28"/>
                        </w:rPr>
                        <w:t xml:space="preserve">Global 3D temperature </w:t>
                      </w:r>
                      <w:r w:rsidR="002D73CC">
                        <w:rPr>
                          <w:szCs w:val="28"/>
                        </w:rPr>
                        <w:t>behavior</w:t>
                      </w:r>
                      <w:r w:rsidRPr="00D07825">
                        <w:rPr>
                          <w:szCs w:val="28"/>
                        </w:rPr>
                        <w:t xml:space="preserve"> of cable-stayed bridges</w:t>
                      </w:r>
                    </w:p>
                    <w:p w14:paraId="0A142B20" w14:textId="5650207D" w:rsidR="00D96E7E" w:rsidRPr="00531DA2" w:rsidRDefault="00637FC4" w:rsidP="00D96E7E">
                      <w:pPr>
                        <w:pStyle w:val="Authors"/>
                        <w:rPr>
                          <w:vertAlign w:val="superscript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Yushi Shan</w:t>
                      </w:r>
                      <w:r w:rsidR="00D96E7E" w:rsidRPr="00531DA2">
                        <w:rPr>
                          <w:vertAlign w:val="superscript"/>
                          <w:lang w:val="en-CA"/>
                        </w:rPr>
                        <w:t>1</w:t>
                      </w:r>
                      <w:r w:rsidR="00D96E7E" w:rsidRPr="00531DA2">
                        <w:rPr>
                          <w:lang w:val="en-CA"/>
                        </w:rPr>
                        <w:t xml:space="preserve">, </w:t>
                      </w:r>
                      <w:r>
                        <w:rPr>
                          <w:lang w:val="en-CA"/>
                        </w:rPr>
                        <w:t>Lingfang Li</w:t>
                      </w:r>
                      <w:r w:rsidR="002409C6">
                        <w:rPr>
                          <w:vertAlign w:val="superscript"/>
                          <w:lang w:val="en-CA"/>
                        </w:rPr>
                        <w:t>1</w:t>
                      </w:r>
                      <w:r>
                        <w:rPr>
                          <w:lang w:val="en-CA"/>
                        </w:rPr>
                        <w:t>, Qi Xia</w:t>
                      </w:r>
                      <w:r w:rsidR="00D96E7E" w:rsidRPr="00531DA2">
                        <w:rPr>
                          <w:vertAlign w:val="superscript"/>
                          <w:lang w:val="en-CA"/>
                        </w:rPr>
                        <w:t>2</w:t>
                      </w:r>
                      <w:r w:rsidR="00D96E7E" w:rsidRPr="00531DA2">
                        <w:rPr>
                          <w:lang w:val="en-CA"/>
                        </w:rPr>
                        <w:t xml:space="preserve">, </w:t>
                      </w:r>
                      <w:r>
                        <w:rPr>
                          <w:lang w:val="en-CA"/>
                        </w:rPr>
                        <w:t>Yong Xia</w:t>
                      </w:r>
                      <w:r w:rsidR="00D96E7E" w:rsidRPr="00531DA2">
                        <w:rPr>
                          <w:vertAlign w:val="superscript"/>
                          <w:lang w:val="en-CA"/>
                        </w:rPr>
                        <w:t>1</w:t>
                      </w:r>
                    </w:p>
                    <w:p w14:paraId="7C56D2BE" w14:textId="0CD02BB2" w:rsidR="00611669" w:rsidRPr="00531DA2" w:rsidRDefault="00611669" w:rsidP="00611669">
                      <w:pPr>
                        <w:pStyle w:val="Authors"/>
                        <w:rPr>
                          <w:lang w:val="en-CA"/>
                        </w:rPr>
                      </w:pPr>
                      <w:r w:rsidRPr="00531DA2">
                        <w:rPr>
                          <w:vertAlign w:val="superscript"/>
                          <w:lang w:val="en-CA"/>
                        </w:rPr>
                        <w:t>1</w:t>
                      </w:r>
                      <w:r w:rsidR="00ED00FA">
                        <w:rPr>
                          <w:vertAlign w:val="superscript"/>
                          <w:lang w:val="en-CA"/>
                        </w:rPr>
                        <w:t xml:space="preserve"> </w:t>
                      </w:r>
                      <w:r w:rsidR="00ED00FA" w:rsidRPr="00ED00FA">
                        <w:rPr>
                          <w:iCs/>
                        </w:rPr>
                        <w:t>Department of Civil and Environmental Engineering, The Hong Kong Polytechnic University, Kowloon, Hong Kong, China</w:t>
                      </w:r>
                    </w:p>
                    <w:p w14:paraId="29DFAF26" w14:textId="2CC24997" w:rsidR="00611669" w:rsidRPr="00CC741A" w:rsidRDefault="00611669" w:rsidP="00611669">
                      <w:pPr>
                        <w:pStyle w:val="Authors"/>
                        <w:rPr>
                          <w:iCs/>
                          <w:lang w:val="en-CA"/>
                        </w:rPr>
                      </w:pPr>
                      <w:r w:rsidRPr="00531DA2">
                        <w:rPr>
                          <w:vertAlign w:val="superscript"/>
                          <w:lang w:val="en-CA"/>
                        </w:rPr>
                        <w:t>2</w:t>
                      </w:r>
                      <w:r w:rsidR="00A3128D">
                        <w:rPr>
                          <w:vertAlign w:val="superscript"/>
                          <w:lang w:val="en-CA"/>
                        </w:rPr>
                        <w:t xml:space="preserve"> </w:t>
                      </w:r>
                      <w:r w:rsidR="00CC741A" w:rsidRPr="00CC741A">
                        <w:rPr>
                          <w:iCs/>
                        </w:rPr>
                        <w:t>School of Civil Engineering, Southeast University, Nanjing, China</w:t>
                      </w:r>
                    </w:p>
                    <w:p w14:paraId="23561DD1" w14:textId="03132270" w:rsidR="00D96E7E" w:rsidRDefault="00611669" w:rsidP="00611669">
                      <w:pPr>
                        <w:pStyle w:val="Authors"/>
                      </w:pPr>
                      <w:r>
                        <w:t>Email:</w:t>
                      </w:r>
                      <w:r w:rsidR="00CC741A">
                        <w:t xml:space="preserve"> </w:t>
                      </w:r>
                      <w:hyperlink r:id="rId15" w:history="1">
                        <w:r w:rsidR="00581DFE" w:rsidRPr="002E2119">
                          <w:rPr>
                            <w:rStyle w:val="Hyperlink"/>
                          </w:rPr>
                          <w:t>yushi.shan@connect.polyu.hk</w:t>
                        </w:r>
                      </w:hyperlink>
                      <w:r w:rsidR="00581DFE">
                        <w:t>,</w:t>
                      </w:r>
                      <w:r w:rsidR="00D55C9C" w:rsidRPr="00D55C9C">
                        <w:t xml:space="preserve"> </w:t>
                      </w:r>
                      <w:hyperlink r:id="rId16" w:history="1">
                        <w:r w:rsidR="00581DFE" w:rsidRPr="002E2119">
                          <w:rPr>
                            <w:rStyle w:val="Hyperlink"/>
                          </w:rPr>
                          <w:t>lingfang.ce.li@polyu.edu.hk</w:t>
                        </w:r>
                      </w:hyperlink>
                      <w:r w:rsidR="00581DFE">
                        <w:t xml:space="preserve">, </w:t>
                      </w:r>
                      <w:hyperlink r:id="rId17" w:history="1">
                        <w:r w:rsidR="00581DFE" w:rsidRPr="002E2119">
                          <w:rPr>
                            <w:rStyle w:val="Hyperlink"/>
                          </w:rPr>
                          <w:t>q_xia@seu.edu.cn</w:t>
                        </w:r>
                      </w:hyperlink>
                      <w:r w:rsidR="00581DFE">
                        <w:t xml:space="preserve">, </w:t>
                      </w:r>
                      <w:hyperlink r:id="rId18" w:history="1">
                        <w:r w:rsidR="00581DFE" w:rsidRPr="002E2119">
                          <w:rPr>
                            <w:rStyle w:val="Hyperlink"/>
                          </w:rPr>
                          <w:t>ceyxia@polyu.edu.hk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96E7E" w:rsidRPr="00D96E7E">
        <w:t>ABSTRACT:</w:t>
      </w:r>
      <w:r w:rsidR="007825C0">
        <w:t xml:space="preserve"> </w:t>
      </w:r>
      <w:r w:rsidR="007825C0" w:rsidRPr="00BE2518">
        <w:t xml:space="preserve">Varying temperature is a significant load of </w:t>
      </w:r>
      <w:r w:rsidR="007825C0" w:rsidRPr="00BE2518">
        <w:rPr>
          <w:bCs/>
        </w:rPr>
        <w:t xml:space="preserve">long-span cable-stayed </w:t>
      </w:r>
      <w:r w:rsidR="007825C0" w:rsidRPr="00BE2518">
        <w:t>bridges. However, q</w:t>
      </w:r>
      <w:r w:rsidR="007825C0" w:rsidRPr="00BE2518">
        <w:rPr>
          <w:bCs/>
        </w:rPr>
        <w:t xml:space="preserve">uantitative studies on temperature </w:t>
      </w:r>
      <w:r w:rsidR="00465FB3">
        <w:t>behavior</w:t>
      </w:r>
      <w:r w:rsidR="007825C0" w:rsidRPr="00BE2518">
        <w:t xml:space="preserve"> of</w:t>
      </w:r>
      <w:r w:rsidR="007825C0" w:rsidRPr="00BE2518">
        <w:rPr>
          <w:bCs/>
        </w:rPr>
        <w:t xml:space="preserve"> long-span cable-stayed bridges are limited and focus on 2D or 3D of a </w:t>
      </w:r>
      <w:r w:rsidR="00AC66FA">
        <w:rPr>
          <w:bCs/>
        </w:rPr>
        <w:t>bridge segment</w:t>
      </w:r>
      <w:r w:rsidR="007825C0" w:rsidRPr="00BE2518">
        <w:rPr>
          <w:bCs/>
        </w:rPr>
        <w:t xml:space="preserve"> only. </w:t>
      </w:r>
      <w:r w:rsidR="00925413" w:rsidRPr="00BE2518">
        <w:t xml:space="preserve">The present study investigates the global temperature </w:t>
      </w:r>
      <w:r w:rsidR="00465FB3">
        <w:t>behavior</w:t>
      </w:r>
      <w:r w:rsidR="00925413" w:rsidRPr="00BE2518">
        <w:t xml:space="preserve"> of </w:t>
      </w:r>
      <w:r w:rsidR="00925413" w:rsidRPr="00BE2518">
        <w:rPr>
          <w:bCs/>
        </w:rPr>
        <w:t>long-span cable-stayed bridges</w:t>
      </w:r>
      <w:r w:rsidR="00925413" w:rsidRPr="00BE2518">
        <w:rPr>
          <w:b/>
        </w:rPr>
        <w:t xml:space="preserve"> </w:t>
      </w:r>
      <w:r w:rsidR="00925413" w:rsidRPr="00BE2518">
        <w:t xml:space="preserve">efficiently and accurately by </w:t>
      </w:r>
      <w:r w:rsidR="00925413" w:rsidRPr="00BE2518">
        <w:rPr>
          <w:bCs/>
        </w:rPr>
        <w:t xml:space="preserve">using </w:t>
      </w:r>
      <w:r w:rsidR="00D72B50">
        <w:rPr>
          <w:bCs/>
        </w:rPr>
        <w:t xml:space="preserve">one channel bridge of </w:t>
      </w:r>
      <w:r w:rsidR="00925413" w:rsidRPr="00BE2518">
        <w:rPr>
          <w:bCs/>
        </w:rPr>
        <w:t>the Hong Kong</w:t>
      </w:r>
      <w:r w:rsidR="003A727F">
        <w:rPr>
          <w:bCs/>
        </w:rPr>
        <w:t>-</w:t>
      </w:r>
      <w:r w:rsidR="00925413" w:rsidRPr="00BE2518">
        <w:rPr>
          <w:bCs/>
        </w:rPr>
        <w:t>Zhuhai</w:t>
      </w:r>
      <w:r w:rsidR="003A727F">
        <w:rPr>
          <w:bCs/>
        </w:rPr>
        <w:t>-</w:t>
      </w:r>
      <w:r w:rsidR="00925413" w:rsidRPr="00BE2518">
        <w:rPr>
          <w:bCs/>
        </w:rPr>
        <w:t xml:space="preserve">Macao Bridge as the testbed. </w:t>
      </w:r>
      <w:r w:rsidR="009D01D4">
        <w:rPr>
          <w:bCs/>
        </w:rPr>
        <w:t>R</w:t>
      </w:r>
      <w:r w:rsidR="007D2440">
        <w:rPr>
          <w:bCs/>
        </w:rPr>
        <w:t xml:space="preserve">eal-time </w:t>
      </w:r>
      <w:r w:rsidR="00EA3D45">
        <w:rPr>
          <w:bCs/>
        </w:rPr>
        <w:t xml:space="preserve">ambient temperature and </w:t>
      </w:r>
      <w:r w:rsidR="009D01D4">
        <w:rPr>
          <w:bCs/>
        </w:rPr>
        <w:t xml:space="preserve">solar </w:t>
      </w:r>
      <w:r w:rsidR="007D2440">
        <w:rPr>
          <w:bCs/>
        </w:rPr>
        <w:t>radiation data is considered and collected from the observatory</w:t>
      </w:r>
      <w:r w:rsidR="00925413" w:rsidRPr="00BE2518">
        <w:rPr>
          <w:bCs/>
        </w:rPr>
        <w:t xml:space="preserve">. </w:t>
      </w:r>
      <w:r w:rsidR="008F44C2" w:rsidRPr="00BE2518">
        <w:rPr>
          <w:bCs/>
        </w:rPr>
        <w:t xml:space="preserve">The numerical heat-transfer analysis </w:t>
      </w:r>
      <w:r w:rsidR="006A0EFC">
        <w:rPr>
          <w:bCs/>
        </w:rPr>
        <w:t>and</w:t>
      </w:r>
      <w:r w:rsidR="005730C7" w:rsidRPr="00BE2518">
        <w:rPr>
          <w:bCs/>
        </w:rPr>
        <w:t xml:space="preserve"> the fi</w:t>
      </w:r>
      <w:r w:rsidR="00035415">
        <w:rPr>
          <w:bCs/>
        </w:rPr>
        <w:t>eld</w:t>
      </w:r>
      <w:r w:rsidR="005730C7" w:rsidRPr="00BE2518">
        <w:rPr>
          <w:bCs/>
        </w:rPr>
        <w:t xml:space="preserve"> monitoring data </w:t>
      </w:r>
      <w:r w:rsidR="006A0EFC">
        <w:rPr>
          <w:bCs/>
        </w:rPr>
        <w:t>are integrated</w:t>
      </w:r>
      <w:r w:rsidR="005730C7" w:rsidRPr="00BE2518">
        <w:rPr>
          <w:bCs/>
        </w:rPr>
        <w:t xml:space="preserve"> to </w:t>
      </w:r>
      <w:r w:rsidR="006A0EFC">
        <w:rPr>
          <w:bCs/>
        </w:rPr>
        <w:t>calculate</w:t>
      </w:r>
      <w:r w:rsidR="00925413" w:rsidRPr="00BE2518">
        <w:rPr>
          <w:bCs/>
        </w:rPr>
        <w:t xml:space="preserve"> the temperature distribution of the entire bridge</w:t>
      </w:r>
      <w:r w:rsidR="00BE2518" w:rsidRPr="00BE2518">
        <w:rPr>
          <w:bCs/>
        </w:rPr>
        <w:t xml:space="preserve">, which is then used to </w:t>
      </w:r>
      <w:r w:rsidR="006A0EFC">
        <w:rPr>
          <w:bCs/>
        </w:rPr>
        <w:t>obtain</w:t>
      </w:r>
      <w:r w:rsidR="00BE2518" w:rsidRPr="00BE2518">
        <w:rPr>
          <w:bCs/>
        </w:rPr>
        <w:t xml:space="preserve"> the temperature-induced responses of the sea-crossing bridge</w:t>
      </w:r>
      <w:r w:rsidR="00925413" w:rsidRPr="00BE2518">
        <w:rPr>
          <w:bCs/>
        </w:rPr>
        <w:t>.</w:t>
      </w:r>
      <w:r w:rsidR="00446A57">
        <w:rPr>
          <w:bCs/>
        </w:rPr>
        <w:t xml:space="preserve"> The </w:t>
      </w:r>
      <w:r w:rsidR="00446A57" w:rsidRPr="00BE2518">
        <w:rPr>
          <w:bCs/>
        </w:rPr>
        <w:t>heat-transfer analysis</w:t>
      </w:r>
      <w:r w:rsidR="00446A57">
        <w:rPr>
          <w:bCs/>
        </w:rPr>
        <w:t xml:space="preserve"> and structural response analysis share the same finite element meshes, offering a convenient and rapid global temperature monitoring of large-scale cable-stayed bridges.</w:t>
      </w:r>
    </w:p>
    <w:p w14:paraId="0FC9EB6F" w14:textId="1C522E48" w:rsidR="0022400C" w:rsidRPr="00CD176A" w:rsidRDefault="00414E82" w:rsidP="00CD176A">
      <w:pPr>
        <w:pStyle w:val="KeyWords"/>
      </w:pPr>
      <w:r>
        <w:t xml:space="preserve">KEY WORDS: </w:t>
      </w:r>
      <w:r w:rsidR="00E73908" w:rsidRPr="00E73908">
        <w:t xml:space="preserve">Temperature </w:t>
      </w:r>
      <w:r w:rsidR="00465FB3">
        <w:t>behavior</w:t>
      </w:r>
      <w:r w:rsidR="00E73908" w:rsidRPr="00E73908">
        <w:t>; Cable-stayed bridges</w:t>
      </w:r>
      <w:r w:rsidR="002D2723">
        <w:t>;</w:t>
      </w:r>
      <w:r w:rsidR="00E73908" w:rsidRPr="00E73908">
        <w:t xml:space="preserve"> Heat transfer analysis</w:t>
      </w:r>
      <w:r w:rsidR="00D96E7E" w:rsidRPr="00CD176A">
        <w:t>.</w:t>
      </w:r>
    </w:p>
    <w:p w14:paraId="5059BE64" w14:textId="77777777" w:rsidR="00D96E7E" w:rsidRPr="00CD176A" w:rsidRDefault="00D96E7E" w:rsidP="00CD176A">
      <w:pPr>
        <w:pStyle w:val="KeyWords"/>
        <w:sectPr w:rsidR="00D96E7E" w:rsidRPr="00CD176A" w:rsidSect="009529EB">
          <w:headerReference w:type="default" r:id="rId19"/>
          <w:footerReference w:type="default" r:id="rId20"/>
          <w:headerReference w:type="first" r:id="rId21"/>
          <w:footerReference w:type="first" r:id="rId22"/>
          <w:pgSz w:w="11907" w:h="16839" w:code="9"/>
          <w:pgMar w:top="1418" w:right="794" w:bottom="1418" w:left="794" w:header="709" w:footer="709" w:gutter="0"/>
          <w:cols w:space="708"/>
          <w:titlePg/>
          <w:docGrid w:linePitch="360"/>
        </w:sectPr>
      </w:pPr>
    </w:p>
    <w:p w14:paraId="1DE9DD98" w14:textId="451338CA" w:rsidR="00D96E7E" w:rsidRDefault="00314A2C" w:rsidP="009F20B8">
      <w:pPr>
        <w:pStyle w:val="Heading1"/>
      </w:pPr>
      <w:r>
        <w:t>Introduction</w:t>
      </w:r>
    </w:p>
    <w:p w14:paraId="0D766EC2" w14:textId="788E481F" w:rsidR="003443CE" w:rsidRDefault="004F2D96" w:rsidP="003443CE">
      <w:r>
        <w:t>Exposed to</w:t>
      </w:r>
      <w:r w:rsidR="004B5939">
        <w:t xml:space="preserve"> ambient temperature and solar radiation</w:t>
      </w:r>
      <w:r>
        <w:t>, bridges are subjected to seasonal and diurnal thermal effect</w:t>
      </w:r>
      <w:r w:rsidR="00F56B8D">
        <w:t>. Variation</w:t>
      </w:r>
      <w:r w:rsidR="000D5767">
        <w:t>s</w:t>
      </w:r>
      <w:r w:rsidR="00F56B8D">
        <w:t xml:space="preserve"> in structural temperature will induce d</w:t>
      </w:r>
      <w:r w:rsidR="004B5939">
        <w:t>eformation</w:t>
      </w:r>
      <w:r w:rsidR="00F56B8D">
        <w:t>s and stresses</w:t>
      </w:r>
      <w:r>
        <w:t>,</w:t>
      </w:r>
      <w:r w:rsidR="00F56B8D">
        <w:t xml:space="preserve"> </w:t>
      </w:r>
      <w:r w:rsidR="000D5767">
        <w:t>especially for long-span cable-stayed bridges. The large scale and the high indeterminacy have made th</w:t>
      </w:r>
      <w:r w:rsidR="00F76218">
        <w:t>eir</w:t>
      </w:r>
      <w:r w:rsidR="000D5767">
        <w:t xml:space="preserve"> thermal behavior even more complex. Besides, studies have shown that </w:t>
      </w:r>
      <w:r>
        <w:t>structural behaviors</w:t>
      </w:r>
      <w:r w:rsidRPr="004F2D96">
        <w:t xml:space="preserve"> </w:t>
      </w:r>
      <w:r>
        <w:t xml:space="preserve">may be significantly influenced by temperature effect </w:t>
      </w:r>
      <w:r w:rsidR="00EB4F93">
        <w:t xml:space="preserve">more </w:t>
      </w:r>
      <w:r>
        <w:t>than vehicle loads or structural damage</w:t>
      </w:r>
      <w:r w:rsidR="009F4545">
        <w:t xml:space="preserve"> [1]</w:t>
      </w:r>
      <w:r>
        <w:t xml:space="preserve">. </w:t>
      </w:r>
      <w:r w:rsidR="002D73CC">
        <w:t>With the booming construction of long-span bridges in recent years, the in-depth investigation of the</w:t>
      </w:r>
      <w:r w:rsidR="008E53EA">
        <w:t>ir</w:t>
      </w:r>
      <w:r w:rsidR="002D73CC">
        <w:t xml:space="preserve"> thermal </w:t>
      </w:r>
      <w:r w:rsidR="008E53EA">
        <w:t xml:space="preserve">behavior has been increasingly </w:t>
      </w:r>
      <w:r w:rsidR="00EB4F93">
        <w:t>demanded</w:t>
      </w:r>
      <w:r w:rsidR="008E53EA">
        <w:t>.</w:t>
      </w:r>
    </w:p>
    <w:p w14:paraId="4924C89E" w14:textId="288582D4" w:rsidR="00986C47" w:rsidRDefault="00967946" w:rsidP="008E53EA">
      <w:pPr>
        <w:pStyle w:val="NormalIndent"/>
      </w:pPr>
      <w:r>
        <w:t>Studies on t</w:t>
      </w:r>
      <w:r w:rsidR="00656280">
        <w:t>he thermal behavior of bridges can be dated back to 1960s</w:t>
      </w:r>
      <w:r>
        <w:t xml:space="preserve"> when Zuk</w:t>
      </w:r>
      <w:r w:rsidR="00CC3C0D">
        <w:t xml:space="preserve"> </w:t>
      </w:r>
      <w:r w:rsidR="00CC3C0D">
        <w:fldChar w:fldCharType="begin"/>
      </w:r>
      <w:r w:rsidR="00CC3C0D">
        <w:instrText xml:space="preserve"> REF _Ref99317201 \r \h </w:instrText>
      </w:r>
      <w:r w:rsidR="00CC3C0D">
        <w:fldChar w:fldCharType="separate"/>
      </w:r>
      <w:r w:rsidR="00A40D45">
        <w:t>[2]</w:t>
      </w:r>
      <w:r w:rsidR="00CC3C0D">
        <w:fldChar w:fldCharType="end"/>
      </w:r>
      <w:r>
        <w:t xml:space="preserve"> investigated several highway bridges and pointed out </w:t>
      </w:r>
      <w:r w:rsidR="005B5797">
        <w:t xml:space="preserve">that </w:t>
      </w:r>
      <w:r>
        <w:t xml:space="preserve">air temperature, solar radiation, wind, humidity, and material type are main </w:t>
      </w:r>
      <w:r w:rsidR="00947C21">
        <w:t xml:space="preserve">influencing </w:t>
      </w:r>
      <w:r>
        <w:t xml:space="preserve">factors for </w:t>
      </w:r>
      <w:r w:rsidR="00947C21">
        <w:t>temperature distribution.</w:t>
      </w:r>
      <w:r w:rsidR="00794296">
        <w:t xml:space="preserve"> Early studies have also been done by Capps</w:t>
      </w:r>
      <w:r w:rsidR="00CC3C0D">
        <w:t xml:space="preserve"> </w:t>
      </w:r>
      <w:r w:rsidR="00CC3C0D">
        <w:fldChar w:fldCharType="begin"/>
      </w:r>
      <w:r w:rsidR="00CC3C0D">
        <w:instrText xml:space="preserve"> REF _Ref99317209 \r \h </w:instrText>
      </w:r>
      <w:r w:rsidR="00CC3C0D">
        <w:fldChar w:fldCharType="separate"/>
      </w:r>
      <w:r w:rsidR="00A40D45">
        <w:t>[3]</w:t>
      </w:r>
      <w:r w:rsidR="00CC3C0D">
        <w:fldChar w:fldCharType="end"/>
      </w:r>
      <w:r w:rsidR="00794296">
        <w:t>, Priesley</w:t>
      </w:r>
      <w:r w:rsidR="00CC3C0D">
        <w:t xml:space="preserve"> </w:t>
      </w:r>
      <w:r w:rsidR="00CC3C0D">
        <w:fldChar w:fldCharType="begin"/>
      </w:r>
      <w:r w:rsidR="00CC3C0D">
        <w:instrText xml:space="preserve"> REF _Ref99317214 \r \h </w:instrText>
      </w:r>
      <w:r w:rsidR="00CC3C0D">
        <w:fldChar w:fldCharType="separate"/>
      </w:r>
      <w:r w:rsidR="00A40D45">
        <w:t>[4]</w:t>
      </w:r>
      <w:r w:rsidR="00CC3C0D">
        <w:fldChar w:fldCharType="end"/>
      </w:r>
      <w:r w:rsidR="00794296">
        <w:t>,</w:t>
      </w:r>
      <w:r w:rsidR="00986C47">
        <w:t xml:space="preserve"> and Dilger et al</w:t>
      </w:r>
      <w:r w:rsidR="00C30E2F">
        <w:t xml:space="preserve"> </w:t>
      </w:r>
      <w:r w:rsidR="00C30E2F">
        <w:fldChar w:fldCharType="begin"/>
      </w:r>
      <w:r w:rsidR="00C30E2F">
        <w:instrText xml:space="preserve"> REF _Ref99317325 \r \h </w:instrText>
      </w:r>
      <w:r w:rsidR="00C30E2F">
        <w:fldChar w:fldCharType="separate"/>
      </w:r>
      <w:r w:rsidR="00A40D45">
        <w:t>[5]</w:t>
      </w:r>
      <w:r w:rsidR="00C30E2F">
        <w:fldChar w:fldCharType="end"/>
      </w:r>
      <w:r w:rsidR="00986C47">
        <w:t>.</w:t>
      </w:r>
      <w:r w:rsidR="00337D89">
        <w:t xml:space="preserve"> </w:t>
      </w:r>
      <w:r w:rsidR="00986C47">
        <w:t>Since the 1970s, numerical analysis ha</w:t>
      </w:r>
      <w:r w:rsidR="00864B1E">
        <w:t>s</w:t>
      </w:r>
      <w:r w:rsidR="00986C47">
        <w:t xml:space="preserve"> been </w:t>
      </w:r>
      <w:r w:rsidR="00864B1E">
        <w:t>developed to calculate temperature distribution of bridges.</w:t>
      </w:r>
      <w:r w:rsidR="00037391">
        <w:t xml:space="preserve"> 1D approaches have been investigated by Emerson</w:t>
      </w:r>
      <w:r w:rsidR="00C7146F">
        <w:t xml:space="preserve"> </w:t>
      </w:r>
      <w:r w:rsidR="00C7146F">
        <w:fldChar w:fldCharType="begin"/>
      </w:r>
      <w:r w:rsidR="00C7146F">
        <w:instrText xml:space="preserve"> REF _Ref99317813 \r \h </w:instrText>
      </w:r>
      <w:r w:rsidR="00C7146F">
        <w:fldChar w:fldCharType="separate"/>
      </w:r>
      <w:r w:rsidR="00A40D45">
        <w:t>[6]</w:t>
      </w:r>
      <w:r w:rsidR="00C7146F">
        <w:fldChar w:fldCharType="end"/>
      </w:r>
      <w:r w:rsidR="00037391">
        <w:t xml:space="preserve"> </w:t>
      </w:r>
      <w:r w:rsidR="00C7146F">
        <w:t xml:space="preserve">and </w:t>
      </w:r>
      <w:r w:rsidR="00037391">
        <w:t>Hunt and Nigel</w:t>
      </w:r>
      <w:r w:rsidR="00C7146F">
        <w:t xml:space="preserve"> </w:t>
      </w:r>
      <w:r w:rsidR="00C7146F">
        <w:fldChar w:fldCharType="begin"/>
      </w:r>
      <w:r w:rsidR="00C7146F">
        <w:instrText xml:space="preserve"> REF _Ref99317820 \r \h </w:instrText>
      </w:r>
      <w:r w:rsidR="00C7146F">
        <w:fldChar w:fldCharType="separate"/>
      </w:r>
      <w:r w:rsidR="00A40D45">
        <w:t>[7]</w:t>
      </w:r>
      <w:r w:rsidR="00C7146F">
        <w:fldChar w:fldCharType="end"/>
      </w:r>
      <w:r w:rsidR="00037391">
        <w:t>, which assumes the temperature only varies in one direction. 2D</w:t>
      </w:r>
      <w:r w:rsidR="00455A81">
        <w:t xml:space="preserve"> methods have been </w:t>
      </w:r>
      <w:r w:rsidR="00437151">
        <w:t>applied</w:t>
      </w:r>
      <w:r w:rsidR="00455A81">
        <w:t xml:space="preserve"> by Tong et al.</w:t>
      </w:r>
      <w:r w:rsidR="00620C78">
        <w:t xml:space="preserve"> </w:t>
      </w:r>
      <w:r w:rsidR="00620C78">
        <w:fldChar w:fldCharType="begin"/>
      </w:r>
      <w:r w:rsidR="00620C78">
        <w:instrText xml:space="preserve"> REF _Ref99317958 \r \h </w:instrText>
      </w:r>
      <w:r w:rsidR="00620C78">
        <w:fldChar w:fldCharType="separate"/>
      </w:r>
      <w:r w:rsidR="00A40D45">
        <w:t>[8]</w:t>
      </w:r>
      <w:r w:rsidR="00620C78">
        <w:fldChar w:fldCharType="end"/>
      </w:r>
      <w:r w:rsidR="00455A81">
        <w:t xml:space="preserve"> and Lucas</w:t>
      </w:r>
      <w:r w:rsidR="00620C78">
        <w:t xml:space="preserve"> </w:t>
      </w:r>
      <w:r w:rsidR="00620C78">
        <w:fldChar w:fldCharType="begin"/>
      </w:r>
      <w:r w:rsidR="00620C78">
        <w:instrText xml:space="preserve"> REF _Ref99317966 \r \h </w:instrText>
      </w:r>
      <w:r w:rsidR="00620C78">
        <w:fldChar w:fldCharType="separate"/>
      </w:r>
      <w:r w:rsidR="00A40D45">
        <w:t>[9]</w:t>
      </w:r>
      <w:r w:rsidR="00620C78">
        <w:fldChar w:fldCharType="end"/>
      </w:r>
      <w:r w:rsidR="00455A81">
        <w:t xml:space="preserve">. Besides, Zhou </w:t>
      </w:r>
      <w:r w:rsidR="00014FED">
        <w:t>et al.</w:t>
      </w:r>
      <w:r w:rsidR="001C1D0B">
        <w:t xml:space="preserve"> </w:t>
      </w:r>
      <w:r w:rsidR="001C1D0B">
        <w:fldChar w:fldCharType="begin"/>
      </w:r>
      <w:r w:rsidR="001C1D0B">
        <w:instrText xml:space="preserve"> REF _Ref99364206 \r \h </w:instrText>
      </w:r>
      <w:r w:rsidR="001C1D0B">
        <w:fldChar w:fldCharType="separate"/>
      </w:r>
      <w:r w:rsidR="00A40D45">
        <w:t>[10]</w:t>
      </w:r>
      <w:r w:rsidR="001C1D0B">
        <w:fldChar w:fldCharType="end"/>
      </w:r>
      <w:r w:rsidR="00014FED">
        <w:t xml:space="preserve"> </w:t>
      </w:r>
      <w:r w:rsidR="00455A81">
        <w:t>proposed the 2D air element to investigate the vertical and transversal temperature differences</w:t>
      </w:r>
      <w:r w:rsidR="007148E4">
        <w:t xml:space="preserve">. </w:t>
      </w:r>
      <w:r w:rsidR="00035F65">
        <w:t xml:space="preserve">With the development of the </w:t>
      </w:r>
      <w:r w:rsidR="00D61B56">
        <w:t>structural health monitoring (SHM)</w:t>
      </w:r>
      <w:r w:rsidR="00035F65">
        <w:t xml:space="preserve"> system</w:t>
      </w:r>
      <w:r w:rsidR="00337D89">
        <w:t>, e</w:t>
      </w:r>
      <w:r w:rsidR="007148E4">
        <w:t xml:space="preserve">xplorations have also been done in 3D areas but limited to the component level in the study </w:t>
      </w:r>
      <w:r w:rsidR="00014FED">
        <w:t>conducted by Xia et al. on the Tsing Ma Suspension Bridge</w:t>
      </w:r>
      <w:r w:rsidR="001C1D0B">
        <w:t xml:space="preserve"> </w:t>
      </w:r>
      <w:r w:rsidR="001C1D0B">
        <w:fldChar w:fldCharType="begin"/>
      </w:r>
      <w:r w:rsidR="001C1D0B">
        <w:instrText xml:space="preserve"> REF _Ref99364219 \r \h </w:instrText>
      </w:r>
      <w:r w:rsidR="001C1D0B">
        <w:fldChar w:fldCharType="separate"/>
      </w:r>
      <w:r w:rsidR="00A40D45">
        <w:t>[11]</w:t>
      </w:r>
      <w:r w:rsidR="001C1D0B">
        <w:fldChar w:fldCharType="end"/>
      </w:r>
      <w:r w:rsidR="00014FED">
        <w:t>.</w:t>
      </w:r>
      <w:r w:rsidR="00262349">
        <w:t xml:space="preserve"> </w:t>
      </w:r>
      <w:r w:rsidR="00EE55EE">
        <w:t xml:space="preserve">Assumptions that the temperature variation in one or two dimensions </w:t>
      </w:r>
      <w:r w:rsidR="00E66039">
        <w:t>is insignificant lays the foundation for those studies</w:t>
      </w:r>
      <w:r w:rsidR="007F2368">
        <w:t>.</w:t>
      </w:r>
      <w:r w:rsidR="00262349">
        <w:t xml:space="preserve"> </w:t>
      </w:r>
      <w:r w:rsidR="007F2368">
        <w:t>C</w:t>
      </w:r>
      <w:r w:rsidR="00262349">
        <w:t xml:space="preserve">omprehensive </w:t>
      </w:r>
      <w:r w:rsidR="00E66039">
        <w:t>understanding</w:t>
      </w:r>
      <w:r w:rsidR="00262349">
        <w:t xml:space="preserve"> of </w:t>
      </w:r>
      <w:r w:rsidR="00446A57">
        <w:t xml:space="preserve">the global </w:t>
      </w:r>
      <w:r w:rsidR="00346EF1">
        <w:t xml:space="preserve">temperature behavior of </w:t>
      </w:r>
      <w:r w:rsidR="00262349">
        <w:t xml:space="preserve">large-scale bridges </w:t>
      </w:r>
      <w:r w:rsidR="00446A57">
        <w:t>has yet to be studied</w:t>
      </w:r>
      <w:r w:rsidR="00E66039">
        <w:t>.</w:t>
      </w:r>
      <w:r w:rsidR="00C11222">
        <w:t xml:space="preserve"> </w:t>
      </w:r>
      <w:r w:rsidR="00877882">
        <w:t xml:space="preserve">Zhou et al. also </w:t>
      </w:r>
      <w:r w:rsidR="006220A7">
        <w:t>derived simple analytical formula of</w:t>
      </w:r>
      <w:r w:rsidR="00877882">
        <w:t xml:space="preserve"> </w:t>
      </w:r>
      <w:r w:rsidR="008678F6">
        <w:t>temperature</w:t>
      </w:r>
      <w:r w:rsidR="006220A7">
        <w:t>-induced displacement</w:t>
      </w:r>
      <w:r w:rsidR="00387D4B">
        <w:t xml:space="preserve"> </w:t>
      </w:r>
      <w:r w:rsidR="008678F6">
        <w:t>of three spans [</w:t>
      </w:r>
      <w:r w:rsidR="00387D4B">
        <w:t>12</w:t>
      </w:r>
      <w:r w:rsidR="008678F6">
        <w:t>] and multi-span [</w:t>
      </w:r>
      <w:r w:rsidR="00387D4B">
        <w:t>13</w:t>
      </w:r>
      <w:r w:rsidR="008678F6">
        <w:t>] suspension bridges and beam bridges [</w:t>
      </w:r>
      <w:r w:rsidR="00387D4B">
        <w:t>14</w:t>
      </w:r>
      <w:r w:rsidR="008678F6">
        <w:t xml:space="preserve">]. </w:t>
      </w:r>
    </w:p>
    <w:p w14:paraId="613C627D" w14:textId="2A13C414" w:rsidR="00262349" w:rsidRPr="00986C47" w:rsidRDefault="00E66039" w:rsidP="008E53EA">
      <w:pPr>
        <w:pStyle w:val="NormalIndent"/>
      </w:pPr>
      <w:r>
        <w:t xml:space="preserve">This study </w:t>
      </w:r>
      <w:r w:rsidR="00446A57">
        <w:t xml:space="preserve">aims </w:t>
      </w:r>
      <w:r w:rsidR="00140FDD">
        <w:t xml:space="preserve">to </w:t>
      </w:r>
      <w:r>
        <w:t>investigate the global temperature behavior of long-span cable-stayed bridges</w:t>
      </w:r>
      <w:r w:rsidR="00446A57">
        <w:t xml:space="preserve"> by using a channel bridge of the Hong Kong-Zhuhai-Macao Bridge (HZMB) as the case study</w:t>
      </w:r>
      <w:r w:rsidR="00337AAE">
        <w:t xml:space="preserve">. </w:t>
      </w:r>
      <w:r w:rsidR="00036D51">
        <w:t>With r</w:t>
      </w:r>
      <w:r w:rsidR="000431BC">
        <w:t xml:space="preserve">eal-time ambient temperature and solar </w:t>
      </w:r>
      <w:r w:rsidR="000431BC">
        <w:t>radiation data</w:t>
      </w:r>
      <w:r w:rsidR="00036D51">
        <w:t>, n</w:t>
      </w:r>
      <w:r>
        <w:t xml:space="preserve">umerical analysis and </w:t>
      </w:r>
      <w:r w:rsidR="00337AAE">
        <w:t>field monitoring data are integrated to conduct the thermal analysis and subsequent structural analysis. Calculated temperature and response results are compared with the corresponding measurements.</w:t>
      </w:r>
    </w:p>
    <w:p w14:paraId="642291E4" w14:textId="5F17920F" w:rsidR="00C354B4" w:rsidRDefault="00314A2C" w:rsidP="00C354B4">
      <w:pPr>
        <w:pStyle w:val="Heading1"/>
      </w:pPr>
      <w:r>
        <w:t xml:space="preserve">Qingzhou </w:t>
      </w:r>
      <w:r w:rsidR="002E3FF0">
        <w:t xml:space="preserve">Channel </w:t>
      </w:r>
      <w:r>
        <w:t>bridge and its monitoring system</w:t>
      </w:r>
    </w:p>
    <w:p w14:paraId="104926D4" w14:textId="731F263A" w:rsidR="008C00E1" w:rsidRDefault="008C00E1" w:rsidP="008C00E1">
      <w:pPr>
        <w:pStyle w:val="Heading2"/>
      </w:pPr>
      <w:r>
        <w:rPr>
          <w:rFonts w:hint="cs"/>
        </w:rPr>
        <w:t>Q</w:t>
      </w:r>
      <w:r>
        <w:t xml:space="preserve">ingzhou </w:t>
      </w:r>
      <w:r w:rsidR="00DB71C1">
        <w:t xml:space="preserve">Channel </w:t>
      </w:r>
      <w:r>
        <w:t>Bridge</w:t>
      </w:r>
    </w:p>
    <w:p w14:paraId="12301B15" w14:textId="512B0C0D" w:rsidR="00A60F58" w:rsidRDefault="00FD0B62" w:rsidP="004F47E0">
      <w:r>
        <w:rPr>
          <w:rFonts w:hint="cs"/>
        </w:rPr>
        <w:t>T</w:t>
      </w:r>
      <w:r>
        <w:t xml:space="preserve">he </w:t>
      </w:r>
      <w:r w:rsidR="004801C6">
        <w:t xml:space="preserve">HZMB </w:t>
      </w:r>
      <w:r w:rsidR="00D83E43">
        <w:t xml:space="preserve">is </w:t>
      </w:r>
      <w:r w:rsidR="00E40526">
        <w:t xml:space="preserve">known as </w:t>
      </w:r>
      <w:r w:rsidR="00D83E43">
        <w:t xml:space="preserve">the world’s longest </w:t>
      </w:r>
      <w:r w:rsidR="00E40526">
        <w:t xml:space="preserve">sea-crossing bridge </w:t>
      </w:r>
      <w:r w:rsidR="00F46350">
        <w:t>that connect</w:t>
      </w:r>
      <w:r w:rsidR="0053540A">
        <w:t>s</w:t>
      </w:r>
      <w:r w:rsidR="00F46350">
        <w:t xml:space="preserve"> three regions </w:t>
      </w:r>
      <w:r w:rsidR="005B7108">
        <w:t xml:space="preserve">with </w:t>
      </w:r>
      <w:r w:rsidR="004D2DC2">
        <w:t>a</w:t>
      </w:r>
      <w:r w:rsidR="005B7108">
        <w:t xml:space="preserve"> total length of 55 km. </w:t>
      </w:r>
      <w:r w:rsidR="0000483E">
        <w:t xml:space="preserve">The </w:t>
      </w:r>
      <w:r w:rsidR="00DF0A2B">
        <w:t xml:space="preserve">Qingzhou </w:t>
      </w:r>
      <w:r w:rsidR="002E3FF0">
        <w:t xml:space="preserve">Channel </w:t>
      </w:r>
      <w:r w:rsidR="00DF0A2B">
        <w:t>Bridge</w:t>
      </w:r>
      <w:r w:rsidR="005072D0">
        <w:t>,</w:t>
      </w:r>
      <w:r w:rsidR="00DF0A2B">
        <w:t xml:space="preserve"> one of </w:t>
      </w:r>
      <w:r w:rsidR="008B0F9F">
        <w:t>its</w:t>
      </w:r>
      <w:r w:rsidR="00DF0A2B">
        <w:t xml:space="preserve"> </w:t>
      </w:r>
      <w:r w:rsidR="002E3FF0">
        <w:t xml:space="preserve">three </w:t>
      </w:r>
      <w:r w:rsidR="00DF0A2B">
        <w:t xml:space="preserve">main channel </w:t>
      </w:r>
      <w:r w:rsidR="002E3FF0">
        <w:t>bridges</w:t>
      </w:r>
      <w:r w:rsidR="00D14E69">
        <w:t>,</w:t>
      </w:r>
      <w:r w:rsidR="000562EA">
        <w:t xml:space="preserve"> </w:t>
      </w:r>
      <w:r w:rsidR="00963289">
        <w:t>is a</w:t>
      </w:r>
      <w:r w:rsidR="007360D8">
        <w:t xml:space="preserve"> </w:t>
      </w:r>
      <w:r w:rsidR="00963289">
        <w:t>cable-stayed bridge with</w:t>
      </w:r>
      <w:r w:rsidR="00D815F0">
        <w:t xml:space="preserve"> </w:t>
      </w:r>
      <w:r w:rsidR="00F26674">
        <w:t>a total length of 1</w:t>
      </w:r>
      <w:r w:rsidR="00446A57">
        <w:t>,</w:t>
      </w:r>
      <w:r w:rsidR="00F26674">
        <w:t xml:space="preserve">150 m </w:t>
      </w:r>
      <w:r w:rsidR="00963289">
        <w:t>and</w:t>
      </w:r>
      <w:r w:rsidR="00F26674">
        <w:t xml:space="preserve"> </w:t>
      </w:r>
      <w:r w:rsidR="00302C8F">
        <w:t>a</w:t>
      </w:r>
      <w:r w:rsidR="00F26674">
        <w:t xml:space="preserve"> </w:t>
      </w:r>
      <w:r w:rsidR="00272E02">
        <w:t xml:space="preserve">main </w:t>
      </w:r>
      <w:r w:rsidR="00F26674">
        <w:t xml:space="preserve">span of </w:t>
      </w:r>
      <w:r w:rsidR="00FB3A9F">
        <w:t>458</w:t>
      </w:r>
      <w:r w:rsidR="00272E02">
        <w:t xml:space="preserve"> m</w:t>
      </w:r>
      <w:r w:rsidR="00A60F58">
        <w:t>, as shown in</w:t>
      </w:r>
      <w:r w:rsidR="00191DE6">
        <w:t xml:space="preserve"> </w:t>
      </w:r>
      <w:r w:rsidR="00191DE6">
        <w:fldChar w:fldCharType="begin"/>
      </w:r>
      <w:r w:rsidR="00191DE6">
        <w:instrText xml:space="preserve"> REF _Ref99124592 \h </w:instrText>
      </w:r>
      <w:r w:rsidR="00191DE6">
        <w:fldChar w:fldCharType="separate"/>
      </w:r>
      <w:r w:rsidR="00A40D45">
        <w:t xml:space="preserve">Figure </w:t>
      </w:r>
      <w:r w:rsidR="00A40D45">
        <w:rPr>
          <w:noProof/>
        </w:rPr>
        <w:t>1</w:t>
      </w:r>
      <w:r w:rsidR="00191DE6">
        <w:fldChar w:fldCharType="end"/>
      </w:r>
      <w:r w:rsidR="00963289">
        <w:t>.</w:t>
      </w:r>
      <w:r w:rsidR="006612BB">
        <w:t xml:space="preserve"> </w:t>
      </w:r>
      <w:r w:rsidR="007A1B45">
        <w:t>The</w:t>
      </w:r>
      <w:r w:rsidR="004F766A">
        <w:t xml:space="preserve"> </w:t>
      </w:r>
      <w:r w:rsidR="007360D8">
        <w:t xml:space="preserve">steel </w:t>
      </w:r>
      <w:r w:rsidR="002334CC">
        <w:t xml:space="preserve">box </w:t>
      </w:r>
      <w:r w:rsidR="004F766A">
        <w:t>girder</w:t>
      </w:r>
      <w:r w:rsidR="002D45A8">
        <w:t xml:space="preserve">, covered by </w:t>
      </w:r>
      <w:r w:rsidR="0052715D">
        <w:t>70</w:t>
      </w:r>
      <w:r w:rsidR="007A1B45">
        <w:t>-</w:t>
      </w:r>
      <w:r w:rsidR="0052715D">
        <w:t>mm</w:t>
      </w:r>
      <w:r w:rsidR="007A1B45">
        <w:t>-thick asphalt,</w:t>
      </w:r>
      <w:r w:rsidR="004F766A">
        <w:t xml:space="preserve"> carries a dual three-lane </w:t>
      </w:r>
      <w:r w:rsidR="00CD56F3">
        <w:t>highway,</w:t>
      </w:r>
      <w:r w:rsidR="006F404E">
        <w:t xml:space="preserve"> </w:t>
      </w:r>
      <w:r w:rsidR="003F2EBF">
        <w:t xml:space="preserve">and is </w:t>
      </w:r>
      <w:r w:rsidR="00EB44B6">
        <w:t xml:space="preserve">continuously </w:t>
      </w:r>
      <w:r w:rsidR="003F2EBF">
        <w:t>supported by two H-shaped towers</w:t>
      </w:r>
      <w:r w:rsidR="00EB44B6">
        <w:t xml:space="preserve">, two auxiliary piers and two </w:t>
      </w:r>
      <w:r w:rsidR="00A52D34">
        <w:t>transitional piers.</w:t>
      </w:r>
      <w:r w:rsidR="00375F31">
        <w:t xml:space="preserve"> </w:t>
      </w:r>
      <w:r w:rsidR="00BE1366">
        <w:t>As high as 163 m, t</w:t>
      </w:r>
      <w:r w:rsidR="00375F31">
        <w:t xml:space="preserve">he H-shaped tower </w:t>
      </w:r>
      <w:r w:rsidR="00D66AFD">
        <w:t>is</w:t>
      </w:r>
      <w:r w:rsidR="00375F31">
        <w:t xml:space="preserve"> </w:t>
      </w:r>
      <w:r w:rsidR="009B12E9">
        <w:t xml:space="preserve">composed of </w:t>
      </w:r>
      <w:r w:rsidR="00486F72">
        <w:t xml:space="preserve">two </w:t>
      </w:r>
      <w:r w:rsidR="006C58D5">
        <w:t xml:space="preserve">concrete box legs, </w:t>
      </w:r>
      <w:r w:rsidR="00486F72">
        <w:t>a</w:t>
      </w:r>
      <w:r w:rsidR="00535C9E">
        <w:t xml:space="preserve"> </w:t>
      </w:r>
      <w:r w:rsidR="006C58D5">
        <w:t>concrete lower transom</w:t>
      </w:r>
      <w:r w:rsidR="002C68F9">
        <w:t>,</w:t>
      </w:r>
      <w:r w:rsidR="006C58D5">
        <w:t xml:space="preserve"> and</w:t>
      </w:r>
      <w:r w:rsidR="00535C9E">
        <w:t xml:space="preserve"> </w:t>
      </w:r>
      <w:r w:rsidR="00486F72">
        <w:t>a</w:t>
      </w:r>
      <w:r w:rsidR="006C58D5">
        <w:t xml:space="preserve"> steel upper transom</w:t>
      </w:r>
      <w:r w:rsidR="00BE1366">
        <w:t xml:space="preserve"> which is </w:t>
      </w:r>
      <w:r w:rsidR="00503B73">
        <w:t>assembled into the shape of a Chinese knot.</w:t>
      </w:r>
    </w:p>
    <w:p w14:paraId="42DA6F45" w14:textId="3CF7B452" w:rsidR="00F8011B" w:rsidRDefault="009A5439" w:rsidP="004F47E0">
      <w:pPr>
        <w:pStyle w:val="NormalIndent"/>
        <w:ind w:firstLine="0"/>
        <w:jc w:val="center"/>
      </w:pPr>
      <w:r>
        <w:rPr>
          <w:noProof/>
        </w:rPr>
        <w:drawing>
          <wp:inline distT="0" distB="0" distL="0" distR="0" wp14:anchorId="7D255672" wp14:editId="282CCD01">
            <wp:extent cx="3053920" cy="1471246"/>
            <wp:effectExtent l="0" t="0" r="0" b="0"/>
            <wp:docPr id="1" name="Picture 1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diagram&#10;&#10;Description automatically generated"/>
                    <pic:cNvPicPr/>
                  </pic:nvPicPr>
                  <pic:blipFill rotWithShape="1">
                    <a:blip r:embed="rId23"/>
                    <a:srcRect l="4522" t="4253" r="3742" b="8523"/>
                    <a:stretch/>
                  </pic:blipFill>
                  <pic:spPr bwMode="auto">
                    <a:xfrm>
                      <a:off x="0" y="0"/>
                      <a:ext cx="3068136" cy="147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Ref99124592"/>
      <w:r w:rsidR="00F8011B">
        <w:t xml:space="preserve">Figure </w:t>
      </w:r>
      <w:r w:rsidR="00F8011B">
        <w:fldChar w:fldCharType="begin"/>
      </w:r>
      <w:r w:rsidR="00F8011B">
        <w:instrText xml:space="preserve"> SEQ Figure \* ARABIC </w:instrText>
      </w:r>
      <w:r w:rsidR="00F8011B">
        <w:fldChar w:fldCharType="separate"/>
      </w:r>
      <w:r w:rsidR="00A40D45">
        <w:rPr>
          <w:noProof/>
        </w:rPr>
        <w:t>1</w:t>
      </w:r>
      <w:r w:rsidR="00F8011B">
        <w:fldChar w:fldCharType="end"/>
      </w:r>
      <w:bookmarkEnd w:id="1"/>
      <w:r w:rsidR="00F8011B">
        <w:t xml:space="preserve"> </w:t>
      </w:r>
      <w:r w:rsidR="008D540D">
        <w:t xml:space="preserve">Configuration </w:t>
      </w:r>
      <w:r w:rsidR="00446A57">
        <w:t xml:space="preserve">and sensor layout </w:t>
      </w:r>
      <w:r w:rsidR="008D540D">
        <w:t xml:space="preserve">of </w:t>
      </w:r>
      <w:r w:rsidR="00191DE6">
        <w:t xml:space="preserve">the </w:t>
      </w:r>
      <w:r w:rsidR="008D540D">
        <w:t>Qingzhou Channel Bridge</w:t>
      </w:r>
    </w:p>
    <w:p w14:paraId="19ACD9F1" w14:textId="0D09B009" w:rsidR="0036518F" w:rsidRDefault="00DB71C1" w:rsidP="00DB71C1">
      <w:pPr>
        <w:pStyle w:val="Heading2"/>
      </w:pPr>
      <w:r>
        <w:rPr>
          <w:rFonts w:hint="cs"/>
        </w:rPr>
        <w:t>S</w:t>
      </w:r>
      <w:r>
        <w:t>tructural health monitoring system of the Qingzhou Channel Bridge</w:t>
      </w:r>
    </w:p>
    <w:p w14:paraId="67EFDDB0" w14:textId="3B4DDB79" w:rsidR="00752A6B" w:rsidRPr="00752A6B" w:rsidRDefault="0089126E" w:rsidP="004F47E0">
      <w:r>
        <w:rPr>
          <w:rFonts w:hint="cs"/>
        </w:rPr>
        <w:t>A</w:t>
      </w:r>
      <w:r w:rsidR="003F2234">
        <w:t>n</w:t>
      </w:r>
      <w:r w:rsidR="00AA1604">
        <w:t xml:space="preserve"> SHM</w:t>
      </w:r>
      <w:r w:rsidR="0015640D">
        <w:t xml:space="preserve"> system was designed for the </w:t>
      </w:r>
      <w:r w:rsidR="004801C6">
        <w:t xml:space="preserve">HZMB </w:t>
      </w:r>
      <w:r w:rsidR="00A10E80">
        <w:t xml:space="preserve">and operated since 2018 when the bridge was </w:t>
      </w:r>
      <w:r w:rsidR="00AA1604">
        <w:t xml:space="preserve">first </w:t>
      </w:r>
      <w:r w:rsidR="00A10E80">
        <w:t>open to public.</w:t>
      </w:r>
      <w:r w:rsidR="00EF50E0">
        <w:t xml:space="preserve"> </w:t>
      </w:r>
      <w:r w:rsidR="00752A6B">
        <w:t>About 262 sensors were installed on the Qingzhou Channel Bridge to monitor its environmental conditions, external loads, and structural responses, including anemometers, hydro-</w:t>
      </w:r>
      <w:r w:rsidR="00752A6B">
        <w:lastRenderedPageBreak/>
        <w:t>thermometers, GPS stations, accelerometers, liquid leveling system, displacement transducers, cable tensiometers, strain gauges, thermometers, corrosion sensors, and reaction dynamometers.</w:t>
      </w:r>
      <w:r w:rsidR="009F5956">
        <w:t xml:space="preserve"> The layout of the sensor arrangement is shown in</w:t>
      </w:r>
      <w:r w:rsidR="00FD1151">
        <w:t xml:space="preserve"> Figure 1</w:t>
      </w:r>
      <w:r w:rsidR="009F5956">
        <w:t>.</w:t>
      </w:r>
    </w:p>
    <w:p w14:paraId="54456FF0" w14:textId="3E8E029D" w:rsidR="00FA4022" w:rsidRDefault="00DE375D" w:rsidP="00FA4022">
      <w:pPr>
        <w:pStyle w:val="Heading1"/>
      </w:pPr>
      <w:r>
        <w:t xml:space="preserve">Refined finite element model of </w:t>
      </w:r>
      <w:r w:rsidR="004D343A">
        <w:t xml:space="preserve">the </w:t>
      </w:r>
      <w:r>
        <w:t>qingzhou channel bridge</w:t>
      </w:r>
    </w:p>
    <w:p w14:paraId="69071314" w14:textId="65D165CA" w:rsidR="0083704D" w:rsidRPr="0083704D" w:rsidRDefault="0083704D" w:rsidP="0083704D">
      <w:pPr>
        <w:pStyle w:val="Heading2"/>
      </w:pPr>
      <w:r>
        <w:rPr>
          <w:rFonts w:hint="cs"/>
        </w:rPr>
        <w:t>G</w:t>
      </w:r>
      <w:r>
        <w:t xml:space="preserve">eneral </w:t>
      </w:r>
      <w:r w:rsidR="004A62FF">
        <w:t>information</w:t>
      </w:r>
    </w:p>
    <w:p w14:paraId="7F032203" w14:textId="3262249B" w:rsidR="00B135E1" w:rsidRDefault="00465FB3" w:rsidP="00BB4D2C">
      <w:r>
        <w:t xml:space="preserve">Previous studies on </w:t>
      </w:r>
      <w:r w:rsidR="006B47DC">
        <w:t xml:space="preserve">the </w:t>
      </w:r>
      <w:r>
        <w:t xml:space="preserve">temperature behavior of long-span are limited to </w:t>
      </w:r>
      <w:r w:rsidR="000C7485">
        <w:t xml:space="preserve">simplified </w:t>
      </w:r>
      <w:r>
        <w:t xml:space="preserve">2D or </w:t>
      </w:r>
      <w:r w:rsidR="000C7485">
        <w:t xml:space="preserve">3D </w:t>
      </w:r>
      <w:r w:rsidR="00BC712A">
        <w:t>bridge segments</w:t>
      </w:r>
      <w:r w:rsidR="006B47DC">
        <w:t xml:space="preserve">. </w:t>
      </w:r>
      <w:r w:rsidR="006A43CE">
        <w:rPr>
          <w:rFonts w:hint="cs"/>
        </w:rPr>
        <w:t>I</w:t>
      </w:r>
      <w:r w:rsidR="006A43CE">
        <w:t xml:space="preserve">n order to </w:t>
      </w:r>
      <w:r w:rsidR="006B47DC">
        <w:t xml:space="preserve">comprehensively and accurately simulate the </w:t>
      </w:r>
      <w:r w:rsidR="00F37138">
        <w:t xml:space="preserve">thermal distribution of the whole bridge, a 3D </w:t>
      </w:r>
      <w:r w:rsidR="004D343A">
        <w:t xml:space="preserve">refined element model of the </w:t>
      </w:r>
      <w:r w:rsidR="00990314">
        <w:t>Qingzhou Channel Bridge was established</w:t>
      </w:r>
      <w:r w:rsidR="005620CE">
        <w:t xml:space="preserve"> </w:t>
      </w:r>
      <w:r w:rsidR="008D0DE2">
        <w:t xml:space="preserve">based on ANSYS, </w:t>
      </w:r>
      <w:r w:rsidR="005620CE">
        <w:t xml:space="preserve">as shown in </w:t>
      </w:r>
      <w:r w:rsidR="008B6C0A">
        <w:fldChar w:fldCharType="begin"/>
      </w:r>
      <w:r w:rsidR="008B6C0A">
        <w:instrText xml:space="preserve"> REF _Ref99129201 \h </w:instrText>
      </w:r>
      <w:r w:rsidR="008B6C0A">
        <w:fldChar w:fldCharType="separate"/>
      </w:r>
      <w:r w:rsidR="00A40D45">
        <w:t xml:space="preserve">Figure </w:t>
      </w:r>
      <w:r w:rsidR="00A40D45">
        <w:rPr>
          <w:noProof/>
        </w:rPr>
        <w:t>2</w:t>
      </w:r>
      <w:r w:rsidR="008B6C0A">
        <w:fldChar w:fldCharType="end"/>
      </w:r>
      <w:r w:rsidR="005620CE">
        <w:t>.</w:t>
      </w:r>
      <w:r w:rsidR="0077474D">
        <w:t xml:space="preserve"> The </w:t>
      </w:r>
      <w:r w:rsidR="00F8250E">
        <w:t xml:space="preserve">refined </w:t>
      </w:r>
      <w:r w:rsidR="0077474D">
        <w:t xml:space="preserve">model </w:t>
      </w:r>
      <w:r w:rsidR="00F8250E">
        <w:t xml:space="preserve">consists of </w:t>
      </w:r>
      <w:r w:rsidR="00E50A20" w:rsidRPr="00E50A20">
        <w:t>493,941</w:t>
      </w:r>
      <w:r w:rsidR="00E50A20">
        <w:t xml:space="preserve"> nodes and </w:t>
      </w:r>
      <w:r w:rsidR="00143AA9" w:rsidRPr="00143AA9">
        <w:t>520,422</w:t>
      </w:r>
      <w:r w:rsidR="00143AA9">
        <w:t xml:space="preserve"> elements, </w:t>
      </w:r>
      <w:r w:rsidR="00BB4D2C">
        <w:t>including 170,336 solid elements</w:t>
      </w:r>
      <w:r w:rsidR="005F161C">
        <w:t xml:space="preserve"> for </w:t>
      </w:r>
      <w:r w:rsidR="006F4700">
        <w:t xml:space="preserve">the </w:t>
      </w:r>
      <w:r w:rsidR="000B4A91">
        <w:t>steel</w:t>
      </w:r>
      <w:r w:rsidR="003D503C">
        <w:t xml:space="preserve"> box</w:t>
      </w:r>
      <w:r w:rsidR="005F161C">
        <w:t xml:space="preserve"> girder, </w:t>
      </w:r>
      <w:r w:rsidR="003D503C">
        <w:t xml:space="preserve">the asphalt concrete layer, </w:t>
      </w:r>
      <w:r w:rsidR="005F161C">
        <w:t>tower</w:t>
      </w:r>
      <w:r w:rsidR="001D21C0">
        <w:t xml:space="preserve"> legs, lower tower transom</w:t>
      </w:r>
      <w:r w:rsidR="00894379">
        <w:t>s</w:t>
      </w:r>
      <w:r w:rsidR="00D52E02">
        <w:t>,</w:t>
      </w:r>
      <w:r w:rsidR="005F161C">
        <w:t xml:space="preserve"> and pier</w:t>
      </w:r>
      <w:r w:rsidR="006F4700">
        <w:t>s</w:t>
      </w:r>
      <w:r w:rsidR="00BB4D2C">
        <w:t xml:space="preserve">, 349,962 shell elements </w:t>
      </w:r>
      <w:r w:rsidR="004D12B9">
        <w:t>for diaphra</w:t>
      </w:r>
      <w:r w:rsidR="005C538F">
        <w:t>g</w:t>
      </w:r>
      <w:r w:rsidR="004D12B9">
        <w:t xml:space="preserve">ms, </w:t>
      </w:r>
      <w:r w:rsidR="00DF2979">
        <w:t xml:space="preserve">U-ribs, and upper </w:t>
      </w:r>
      <w:r w:rsidR="001D21C0">
        <w:t xml:space="preserve">tower </w:t>
      </w:r>
      <w:r w:rsidR="00DF2979">
        <w:t>transom</w:t>
      </w:r>
      <w:r w:rsidR="00894379">
        <w:t>s</w:t>
      </w:r>
      <w:r w:rsidR="00DF2979">
        <w:t xml:space="preserve">, as well as </w:t>
      </w:r>
      <w:r w:rsidR="00BB4D2C">
        <w:t>124</w:t>
      </w:r>
      <w:r w:rsidR="00DF2979" w:rsidRPr="00DF2979">
        <w:t xml:space="preserve"> </w:t>
      </w:r>
      <w:r w:rsidR="00DF2979">
        <w:t>link elements for cables</w:t>
      </w:r>
      <w:r w:rsidR="00700744">
        <w:t xml:space="preserve"> and bearings</w:t>
      </w:r>
      <w:r w:rsidR="00DF2979">
        <w:t>.</w:t>
      </w:r>
    </w:p>
    <w:p w14:paraId="184BFF20" w14:textId="11F946A4" w:rsidR="005620CE" w:rsidRDefault="00C53AC2" w:rsidP="00C53AC2">
      <w:pPr>
        <w:pStyle w:val="NormalIndent"/>
        <w:ind w:firstLine="0"/>
        <w:jc w:val="center"/>
      </w:pPr>
      <w:r>
        <w:rPr>
          <w:noProof/>
        </w:rPr>
        <w:drawing>
          <wp:inline distT="0" distB="0" distL="0" distR="0" wp14:anchorId="584410E3" wp14:editId="6CCA9857">
            <wp:extent cx="2639085" cy="17451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0" t="16334" r="3361" b="1536"/>
                    <a:stretch/>
                  </pic:blipFill>
                  <pic:spPr bwMode="auto">
                    <a:xfrm>
                      <a:off x="0" y="0"/>
                      <a:ext cx="2652340" cy="175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17AE03" w14:textId="203D8271" w:rsidR="00C53AC2" w:rsidRDefault="008B6C0A" w:rsidP="008B6C0A">
      <w:pPr>
        <w:pStyle w:val="Caption"/>
      </w:pPr>
      <w:bookmarkStart w:id="2" w:name="_Ref99129201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40D45">
        <w:rPr>
          <w:noProof/>
        </w:rPr>
        <w:t>2</w:t>
      </w:r>
      <w:r>
        <w:fldChar w:fldCharType="end"/>
      </w:r>
      <w:bookmarkEnd w:id="2"/>
      <w:r>
        <w:t xml:space="preserve"> Refined finite element model of the Qingzhou Channel Bridge</w:t>
      </w:r>
    </w:p>
    <w:p w14:paraId="7E4ED140" w14:textId="77777777" w:rsidR="004F47E0" w:rsidRDefault="004F47E0" w:rsidP="0009588F">
      <w:pPr>
        <w:pStyle w:val="NormalIndent"/>
      </w:pPr>
    </w:p>
    <w:p w14:paraId="78ED656C" w14:textId="67600A60" w:rsidR="0009588F" w:rsidRPr="00D462CC" w:rsidRDefault="0009588F" w:rsidP="0009588F">
      <w:pPr>
        <w:pStyle w:val="NormalIndent"/>
      </w:pPr>
      <w:r>
        <w:t xml:space="preserve">For </w:t>
      </w:r>
      <w:r w:rsidR="004F47E0">
        <w:t xml:space="preserve">the </w:t>
      </w:r>
      <w:r>
        <w:t xml:space="preserve">thermal analysis, thermal elements, including SOLID70, SHELL57 and LINK33, </w:t>
      </w:r>
      <w:r w:rsidR="004F47E0">
        <w:t>are</w:t>
      </w:r>
      <w:r>
        <w:t xml:space="preserve"> applied</w:t>
      </w:r>
      <w:r w:rsidR="004F47E0">
        <w:t>;</w:t>
      </w:r>
      <w:r>
        <w:t xml:space="preserve"> while for </w:t>
      </w:r>
      <w:r w:rsidR="004F47E0">
        <w:t xml:space="preserve">the </w:t>
      </w:r>
      <w:r>
        <w:t>structural analysis, they are changed to structural elements, namely SOLID45, SHELL181 and LINK180</w:t>
      </w:r>
      <w:r w:rsidR="004F47E0">
        <w:t>,</w:t>
      </w:r>
      <w:r>
        <w:t xml:space="preserve"> respectively.</w:t>
      </w:r>
    </w:p>
    <w:p w14:paraId="48FB1F2E" w14:textId="028A4E4D" w:rsidR="0084325B" w:rsidRDefault="005E22B2" w:rsidP="00BC6D85">
      <w:pPr>
        <w:pStyle w:val="NormalIndent"/>
      </w:pPr>
      <w:r>
        <w:t>A</w:t>
      </w:r>
      <w:r w:rsidR="00E51694">
        <w:t xml:space="preserve"> modal analysis was </w:t>
      </w:r>
      <w:r>
        <w:t>first</w:t>
      </w:r>
      <w:r w:rsidR="00A31648">
        <w:t>ly</w:t>
      </w:r>
      <w:r>
        <w:t xml:space="preserve"> </w:t>
      </w:r>
      <w:r w:rsidR="00E51694">
        <w:t xml:space="preserve">conducted to calculate the modal </w:t>
      </w:r>
      <w:r w:rsidR="00EA22F7">
        <w:t>properties</w:t>
      </w:r>
      <w:r w:rsidR="001A0C72">
        <w:t>,</w:t>
      </w:r>
      <w:r w:rsidR="00EA22F7">
        <w:t xml:space="preserve"> including frequencies and mode shapes</w:t>
      </w:r>
      <w:r w:rsidR="001A0C72">
        <w:t>, which were compared with th</w:t>
      </w:r>
      <w:r w:rsidR="003572E9">
        <w:t xml:space="preserve">ose </w:t>
      </w:r>
      <w:r w:rsidR="005A4033">
        <w:t>obtained</w:t>
      </w:r>
      <w:r w:rsidR="003572E9">
        <w:t xml:space="preserve"> </w:t>
      </w:r>
      <w:r w:rsidR="001543A7">
        <w:t xml:space="preserve">from in-situ vibration data. </w:t>
      </w:r>
      <w:r w:rsidR="005A4033">
        <w:t>T</w:t>
      </w:r>
      <w:r w:rsidR="001751EC">
        <w:t xml:space="preserve">he refined model was calibrated </w:t>
      </w:r>
      <w:r w:rsidR="006E7257">
        <w:t xml:space="preserve">by adjusting </w:t>
      </w:r>
      <w:r w:rsidR="00C60148">
        <w:t>mass</w:t>
      </w:r>
      <w:r w:rsidR="007D6EB9">
        <w:t xml:space="preserve"> and </w:t>
      </w:r>
      <w:r w:rsidR="00A2576D">
        <w:t xml:space="preserve">modulus properties of </w:t>
      </w:r>
      <w:r w:rsidR="003F5FD1">
        <w:t>the steel girder</w:t>
      </w:r>
      <w:r w:rsidR="00372484">
        <w:t xml:space="preserve">. </w:t>
      </w:r>
      <w:r w:rsidR="00896702">
        <w:t>After</w:t>
      </w:r>
      <w:r w:rsidR="00C6254F">
        <w:t xml:space="preserve"> adjustment, t</w:t>
      </w:r>
      <w:r w:rsidR="00372484">
        <w:t xml:space="preserve">he </w:t>
      </w:r>
      <w:r w:rsidR="00726349">
        <w:t xml:space="preserve">frequency differences are </w:t>
      </w:r>
      <w:r w:rsidR="00A868D3">
        <w:t>around</w:t>
      </w:r>
      <w:r w:rsidR="00726349">
        <w:t xml:space="preserve"> 1%</w:t>
      </w:r>
      <w:r w:rsidR="00A31648">
        <w:t xml:space="preserve"> for the first four vertical </w:t>
      </w:r>
      <w:r w:rsidR="00C142AE">
        <w:t>bending modes, which indicates</w:t>
      </w:r>
      <w:r w:rsidR="003F5FD1">
        <w:t xml:space="preserve"> a good ag</w:t>
      </w:r>
      <w:r w:rsidR="00C35F89">
        <w:t xml:space="preserve">reement </w:t>
      </w:r>
      <w:r w:rsidR="00C142AE">
        <w:t xml:space="preserve">between the model and </w:t>
      </w:r>
      <w:r w:rsidR="00C35F89">
        <w:t xml:space="preserve">the real </w:t>
      </w:r>
      <w:r w:rsidR="00CE4349">
        <w:t>bridge and</w:t>
      </w:r>
      <w:r w:rsidR="00A44FCD">
        <w:t xml:space="preserve"> provides a validated </w:t>
      </w:r>
      <w:r w:rsidR="00D37B08">
        <w:t xml:space="preserve">basis </w:t>
      </w:r>
      <w:r w:rsidR="00AD0040">
        <w:t>for</w:t>
      </w:r>
      <w:r w:rsidR="004862B9">
        <w:t xml:space="preserve"> the numerical analysis.</w:t>
      </w:r>
    </w:p>
    <w:p w14:paraId="3B4A4E0F" w14:textId="6F0DE7D6" w:rsidR="00581494" w:rsidRDefault="00300B8C" w:rsidP="00BC6D85">
      <w:pPr>
        <w:pStyle w:val="NormalIndent"/>
      </w:pPr>
      <w:r>
        <w:t>W</w:t>
      </w:r>
      <w:r w:rsidR="000B142D">
        <w:t>ind speed data and ambient temperature data</w:t>
      </w:r>
      <w:r w:rsidR="001F38A9">
        <w:t xml:space="preserve"> are </w:t>
      </w:r>
      <w:r w:rsidR="00B54FBB">
        <w:t>extracted</w:t>
      </w:r>
      <w:r w:rsidR="001F38A9">
        <w:t xml:space="preserve"> from the </w:t>
      </w:r>
      <w:r>
        <w:t>SHM system of the bridge.</w:t>
      </w:r>
      <w:r w:rsidR="000B142D">
        <w:t xml:space="preserve"> </w:t>
      </w:r>
      <w:r>
        <w:t xml:space="preserve">Besides, solar radiation data </w:t>
      </w:r>
      <w:r w:rsidR="006F3AA4">
        <w:t xml:space="preserve">is </w:t>
      </w:r>
      <w:r w:rsidR="00E450C7">
        <w:t xml:space="preserve">collected from the </w:t>
      </w:r>
      <w:r w:rsidR="006549E0">
        <w:t>Hong Kong</w:t>
      </w:r>
      <w:r w:rsidR="0004533F" w:rsidRPr="0004533F">
        <w:t xml:space="preserve"> </w:t>
      </w:r>
      <w:r w:rsidR="0004533F">
        <w:t>Observatory</w:t>
      </w:r>
      <w:r w:rsidR="003A7422">
        <w:t>.</w:t>
      </w:r>
      <w:r w:rsidR="00D87597" w:rsidRPr="00D87597">
        <w:t xml:space="preserve"> </w:t>
      </w:r>
      <w:r w:rsidR="00D87597">
        <w:t xml:space="preserve">Material parameters for the thermal analysis are listed in </w:t>
      </w:r>
      <w:r w:rsidR="00D87597">
        <w:fldChar w:fldCharType="begin"/>
      </w:r>
      <w:r w:rsidR="00D87597">
        <w:instrText xml:space="preserve"> REF _Ref275812532 \h </w:instrText>
      </w:r>
      <w:r w:rsidR="00D87597">
        <w:fldChar w:fldCharType="separate"/>
      </w:r>
      <w:r w:rsidR="00A40D45">
        <w:t xml:space="preserve">Table </w:t>
      </w:r>
      <w:r w:rsidR="00A40D45">
        <w:rPr>
          <w:noProof/>
        </w:rPr>
        <w:t>1</w:t>
      </w:r>
      <w:r w:rsidR="00D87597">
        <w:fldChar w:fldCharType="end"/>
      </w:r>
      <w:r w:rsidR="00D87597">
        <w:t>.</w:t>
      </w:r>
    </w:p>
    <w:p w14:paraId="6A98D019" w14:textId="11087CB8" w:rsidR="00D379BC" w:rsidRDefault="00D379BC" w:rsidP="00D379BC">
      <w:pPr>
        <w:pStyle w:val="Caption"/>
        <w:keepNext/>
      </w:pPr>
      <w:bookmarkStart w:id="3" w:name="_Ref27581253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A40D45">
        <w:rPr>
          <w:noProof/>
        </w:rPr>
        <w:t>1</w:t>
      </w:r>
      <w:r>
        <w:fldChar w:fldCharType="end"/>
      </w:r>
      <w:bookmarkEnd w:id="3"/>
      <w:r>
        <w:t xml:space="preserve">. </w:t>
      </w:r>
      <w:r w:rsidR="00F36A76">
        <w:t>Material parameters for thermal analysis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039"/>
        <w:gridCol w:w="1039"/>
        <w:gridCol w:w="1040"/>
      </w:tblGrid>
      <w:tr w:rsidR="007D65EE" w14:paraId="1B1E8CF1" w14:textId="77777777" w:rsidTr="008F29D6">
        <w:trPr>
          <w:jc w:val="center"/>
        </w:trPr>
        <w:tc>
          <w:tcPr>
            <w:tcW w:w="1418" w:type="dxa"/>
          </w:tcPr>
          <w:p w14:paraId="037450A3" w14:textId="549648E6" w:rsidR="007D65EE" w:rsidRDefault="00F36A76" w:rsidP="005B708F">
            <w:pPr>
              <w:pStyle w:val="NormalIndent"/>
              <w:ind w:firstLine="0"/>
              <w:jc w:val="center"/>
            </w:pPr>
            <w:r>
              <w:t>Parameter</w:t>
            </w:r>
          </w:p>
        </w:tc>
        <w:tc>
          <w:tcPr>
            <w:tcW w:w="1039" w:type="dxa"/>
          </w:tcPr>
          <w:p w14:paraId="204632DE" w14:textId="5E06F6C7" w:rsidR="007D65EE" w:rsidRDefault="008F29D6" w:rsidP="005B708F">
            <w:pPr>
              <w:pStyle w:val="NormalIndent"/>
              <w:ind w:firstLine="0"/>
              <w:jc w:val="center"/>
            </w:pPr>
            <w:r>
              <w:t>Asphalt</w:t>
            </w:r>
          </w:p>
        </w:tc>
        <w:tc>
          <w:tcPr>
            <w:tcW w:w="1039" w:type="dxa"/>
          </w:tcPr>
          <w:p w14:paraId="401A2439" w14:textId="43BD01DD" w:rsidR="007D65EE" w:rsidRDefault="008F29D6" w:rsidP="005B708F">
            <w:pPr>
              <w:pStyle w:val="NormalIndent"/>
              <w:ind w:firstLine="0"/>
              <w:jc w:val="center"/>
            </w:pPr>
            <w:r>
              <w:t>Steel</w:t>
            </w:r>
          </w:p>
        </w:tc>
        <w:tc>
          <w:tcPr>
            <w:tcW w:w="1040" w:type="dxa"/>
          </w:tcPr>
          <w:p w14:paraId="45EC73AD" w14:textId="37C6138C" w:rsidR="007D65EE" w:rsidRDefault="008F29D6" w:rsidP="005B708F">
            <w:pPr>
              <w:pStyle w:val="NormalIndent"/>
              <w:ind w:firstLine="0"/>
              <w:jc w:val="center"/>
            </w:pPr>
            <w:r>
              <w:t>Concrete</w:t>
            </w:r>
          </w:p>
        </w:tc>
      </w:tr>
      <w:tr w:rsidR="007D65EE" w14:paraId="009A2DC6" w14:textId="77777777" w:rsidTr="008F29D6">
        <w:trPr>
          <w:jc w:val="center"/>
        </w:trPr>
        <w:tc>
          <w:tcPr>
            <w:tcW w:w="1418" w:type="dxa"/>
            <w:tcBorders>
              <w:bottom w:val="nil"/>
            </w:tcBorders>
          </w:tcPr>
          <w:p w14:paraId="7E11ABE6" w14:textId="0C0F67E4" w:rsidR="007D65EE" w:rsidRDefault="006B7871" w:rsidP="005B708F">
            <w:pPr>
              <w:pStyle w:val="NormalIndent"/>
              <w:ind w:firstLine="0"/>
              <w:jc w:val="center"/>
            </w:pPr>
            <m:oMath>
              <m:r>
                <w:rPr>
                  <w:rFonts w:ascii="Cambria Math" w:hAnsi="Cambria Math"/>
                </w:rPr>
                <m:t>ρ</m:t>
              </m:r>
            </m:oMath>
            <w:r w:rsidR="00A87BD5">
              <w:rPr>
                <w:rFonts w:cs="AdvTT6120e2aa+20" w:hint="cs"/>
              </w:rPr>
              <w:t xml:space="preserve"> </w:t>
            </w:r>
            <w:r w:rsidR="00A87BD5">
              <w:rPr>
                <w:rFonts w:cs="AdvTT6120e2aa+20"/>
              </w:rPr>
              <w:t>(kg/m</w:t>
            </w:r>
            <w:r w:rsidR="00A87BD5" w:rsidRPr="00A87BD5">
              <w:rPr>
                <w:rFonts w:eastAsiaTheme="minorEastAsia"/>
                <w:vertAlign w:val="superscript"/>
                <w:lang w:eastAsia="zh-CN"/>
              </w:rPr>
              <w:t>3</w:t>
            </w:r>
            <w:r w:rsidR="00A87BD5">
              <w:rPr>
                <w:rFonts w:cs="AdvTT6120e2aa+20"/>
              </w:rPr>
              <w:t>)</w:t>
            </w:r>
          </w:p>
        </w:tc>
        <w:tc>
          <w:tcPr>
            <w:tcW w:w="1039" w:type="dxa"/>
            <w:tcBorders>
              <w:bottom w:val="nil"/>
            </w:tcBorders>
          </w:tcPr>
          <w:p w14:paraId="06FC9929" w14:textId="334B811B" w:rsidR="007D65EE" w:rsidRDefault="00EE7868" w:rsidP="005B708F">
            <w:pPr>
              <w:pStyle w:val="NormalIndent"/>
              <w:ind w:firstLine="0"/>
              <w:jc w:val="center"/>
            </w:pPr>
            <w:r>
              <w:t>2</w:t>
            </w:r>
            <w:r w:rsidR="00402ED1">
              <w:t>,</w:t>
            </w:r>
            <w:r>
              <w:t>500</w:t>
            </w:r>
          </w:p>
        </w:tc>
        <w:tc>
          <w:tcPr>
            <w:tcW w:w="1039" w:type="dxa"/>
            <w:tcBorders>
              <w:bottom w:val="nil"/>
            </w:tcBorders>
          </w:tcPr>
          <w:p w14:paraId="238C5E16" w14:textId="2C901E0F" w:rsidR="007D65EE" w:rsidRDefault="00132ACD" w:rsidP="005B708F">
            <w:pPr>
              <w:pStyle w:val="NormalIndent"/>
              <w:ind w:firstLine="0"/>
              <w:jc w:val="center"/>
            </w:pPr>
            <w:r>
              <w:t>7</w:t>
            </w:r>
            <w:r w:rsidR="00402ED1">
              <w:t>,850</w:t>
            </w:r>
          </w:p>
        </w:tc>
        <w:tc>
          <w:tcPr>
            <w:tcW w:w="1040" w:type="dxa"/>
            <w:tcBorders>
              <w:bottom w:val="nil"/>
            </w:tcBorders>
          </w:tcPr>
          <w:p w14:paraId="5B024191" w14:textId="72A4C292" w:rsidR="007D65EE" w:rsidRPr="00EE7868" w:rsidRDefault="00EE7868" w:rsidP="005B708F">
            <w:pPr>
              <w:pStyle w:val="NormalIndent"/>
              <w:ind w:firstLine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402ED1">
              <w:rPr>
                <w:rFonts w:eastAsiaTheme="minorEastAsia"/>
                <w:lang w:eastAsia="zh-CN"/>
              </w:rPr>
              <w:t>,</w:t>
            </w:r>
            <w:r>
              <w:rPr>
                <w:rFonts w:eastAsiaTheme="minorEastAsia"/>
                <w:lang w:eastAsia="zh-CN"/>
              </w:rPr>
              <w:t>600</w:t>
            </w:r>
          </w:p>
        </w:tc>
      </w:tr>
      <w:tr w:rsidR="007D65EE" w14:paraId="184CF429" w14:textId="77777777" w:rsidTr="008F29D6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35DAAD18" w14:textId="2719073E" w:rsidR="007D65EE" w:rsidRPr="00922277" w:rsidRDefault="002631F4" w:rsidP="005B708F">
            <w:pPr>
              <w:pStyle w:val="NormalIndent"/>
              <w:ind w:firstLine="0"/>
              <w:jc w:val="center"/>
              <w:rPr>
                <w:rFonts w:eastAsiaTheme="minorEastAsia"/>
                <w:lang w:eastAsia="zh-CN"/>
              </w:rPr>
            </w:pPr>
            <m:oMath>
              <m:r>
                <w:rPr>
                  <w:rFonts w:ascii="Cambria Math" w:hAnsi="Cambria Math"/>
                </w:rPr>
                <m:t>c</m:t>
              </m:r>
            </m:oMath>
            <w:r w:rsidR="00B67F1A">
              <w:rPr>
                <w:rFonts w:eastAsiaTheme="minorEastAsia" w:hint="cs"/>
              </w:rPr>
              <w:t xml:space="preserve"> </w:t>
            </w:r>
            <w:r w:rsidR="00B67F1A">
              <w:rPr>
                <w:rFonts w:cs="AdvTT6120e2aa+20"/>
              </w:rPr>
              <w:t>(J/kg</w:t>
            </w:r>
            <w:r w:rsidR="00B67F1A">
              <w:rPr>
                <w:rFonts w:eastAsiaTheme="minorEastAsia" w:cs="AdvTT6120e2aa+20" w:hint="eastAsia"/>
                <w:lang w:eastAsia="zh-CN"/>
              </w:rPr>
              <w:t>/</w:t>
            </w:r>
            <w:r w:rsidR="00B67F1A" w:rsidRPr="000E5175">
              <w:rPr>
                <w:rFonts w:eastAsiaTheme="minorEastAsia"/>
                <w:lang w:eastAsia="zh-CN"/>
              </w:rPr>
              <w:t>℃</w:t>
            </w:r>
            <w:r w:rsidR="00B67F1A">
              <w:rPr>
                <w:rFonts w:cs="AdvTT6120e2aa+20"/>
              </w:rPr>
              <w:t>)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212F32FC" w14:textId="40880366" w:rsidR="007D65EE" w:rsidRDefault="0020567B" w:rsidP="005B708F">
            <w:pPr>
              <w:pStyle w:val="NormalIndent"/>
              <w:ind w:firstLine="0"/>
              <w:jc w:val="center"/>
            </w:pPr>
            <w:r>
              <w:t>967.5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2AC3B481" w14:textId="12A7D123" w:rsidR="007D65EE" w:rsidRDefault="00771B89" w:rsidP="005B708F">
            <w:pPr>
              <w:pStyle w:val="NormalIndent"/>
              <w:ind w:firstLine="0"/>
              <w:jc w:val="center"/>
            </w:pPr>
            <w:r>
              <w:t>460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30F0933A" w14:textId="731BABB8" w:rsidR="007D65EE" w:rsidRDefault="00771B89" w:rsidP="005B708F">
            <w:pPr>
              <w:pStyle w:val="NormalIndent"/>
              <w:ind w:firstLine="0"/>
              <w:jc w:val="center"/>
            </w:pPr>
            <w:r>
              <w:t>925</w:t>
            </w:r>
          </w:p>
        </w:tc>
      </w:tr>
      <w:tr w:rsidR="007D65EE" w14:paraId="6F98DCE7" w14:textId="77777777" w:rsidTr="008F29D6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5B3F856F" w14:textId="2795E1B5" w:rsidR="007D65EE" w:rsidRDefault="002631F4" w:rsidP="005B708F">
            <w:pPr>
              <w:pStyle w:val="NormalIndent"/>
              <w:ind w:firstLine="0"/>
              <w:jc w:val="center"/>
            </w:pPr>
            <m:oMath>
              <m:r>
                <w:rPr>
                  <w:rFonts w:ascii="Cambria Math" w:hAnsi="Cambria Math"/>
                </w:rPr>
                <m:t>k</m:t>
              </m:r>
            </m:oMath>
            <w:r w:rsidR="001730CC">
              <w:rPr>
                <w:rFonts w:ascii="AdvTT6120e2aa+20" w:eastAsiaTheme="minorEastAsia" w:hAnsi="AdvTT6120e2aa+20" w:cs="AdvTT6120e2aa+20" w:hint="cs"/>
              </w:rPr>
              <w:t xml:space="preserve"> </w:t>
            </w:r>
            <w:r w:rsidR="000E5175">
              <w:rPr>
                <w:rFonts w:cs="AdvTT6120e2aa+20"/>
              </w:rPr>
              <w:t>(W/m</w:t>
            </w:r>
            <w:r w:rsidR="00B67F1A">
              <w:rPr>
                <w:rFonts w:eastAsiaTheme="minorEastAsia" w:cs="AdvTT6120e2aa+20" w:hint="eastAsia"/>
                <w:lang w:eastAsia="zh-CN"/>
              </w:rPr>
              <w:t>/</w:t>
            </w:r>
            <w:r w:rsidR="000E5175" w:rsidRPr="000E5175">
              <w:rPr>
                <w:rFonts w:eastAsiaTheme="minorEastAsia"/>
                <w:lang w:eastAsia="zh-CN"/>
              </w:rPr>
              <w:t>℃</w:t>
            </w:r>
            <w:r w:rsidR="000E5175">
              <w:rPr>
                <w:rFonts w:cs="AdvTT6120e2aa+20"/>
              </w:rPr>
              <w:t>)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2EEEEA89" w14:textId="107B8CB5" w:rsidR="007D65EE" w:rsidRDefault="00771B89" w:rsidP="005B708F">
            <w:pPr>
              <w:pStyle w:val="NormalIndent"/>
              <w:ind w:firstLine="0"/>
              <w:jc w:val="center"/>
            </w:pPr>
            <w:r>
              <w:t>2.5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1EA8633C" w14:textId="3665E21A" w:rsidR="007D65EE" w:rsidRDefault="00771B89" w:rsidP="005B708F">
            <w:pPr>
              <w:pStyle w:val="NormalIndent"/>
              <w:ind w:firstLine="0"/>
              <w:jc w:val="center"/>
            </w:pPr>
            <w:r>
              <w:t>60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3CF3C9FE" w14:textId="00AD9858" w:rsidR="007D65EE" w:rsidRDefault="00771B89" w:rsidP="005B708F">
            <w:pPr>
              <w:pStyle w:val="NormalIndent"/>
              <w:ind w:firstLine="0"/>
              <w:jc w:val="center"/>
            </w:pPr>
            <w:r>
              <w:t>2.71</w:t>
            </w:r>
          </w:p>
        </w:tc>
      </w:tr>
      <w:tr w:rsidR="00A87BD5" w14:paraId="3BC73AD8" w14:textId="77777777" w:rsidTr="008F29D6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4E11C95C" w14:textId="2923E79D" w:rsidR="00A87BD5" w:rsidRDefault="0077316B" w:rsidP="005B708F">
            <w:pPr>
              <w:pStyle w:val="NormalIndent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ε</m:t>
                </m:r>
              </m:oMath>
            </m:oMathPara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1B669BAD" w14:textId="03ECDBB2" w:rsidR="00A87BD5" w:rsidRDefault="0009500F" w:rsidP="005B708F">
            <w:pPr>
              <w:pStyle w:val="NormalIndent"/>
              <w:ind w:firstLine="0"/>
              <w:jc w:val="center"/>
            </w:pPr>
            <w:r>
              <w:rPr>
                <w:rFonts w:hint="cs"/>
              </w:rPr>
              <w:t>0</w:t>
            </w:r>
            <w:r>
              <w:t>.92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14:paraId="4A6EF9BD" w14:textId="65ED470F" w:rsidR="00A87BD5" w:rsidRDefault="0009500F" w:rsidP="005B708F">
            <w:pPr>
              <w:pStyle w:val="NormalIndent"/>
              <w:ind w:firstLine="0"/>
              <w:jc w:val="center"/>
            </w:pPr>
            <w:r>
              <w:rPr>
                <w:rFonts w:hint="cs"/>
              </w:rPr>
              <w:t>0</w:t>
            </w:r>
            <w:r>
              <w:t>.8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1E6FA2DA" w14:textId="3AD9DBD0" w:rsidR="00A87BD5" w:rsidRDefault="0009500F" w:rsidP="005B708F">
            <w:pPr>
              <w:pStyle w:val="NormalIndent"/>
              <w:ind w:firstLine="0"/>
              <w:jc w:val="center"/>
            </w:pPr>
            <w:r>
              <w:rPr>
                <w:rFonts w:hint="cs"/>
              </w:rPr>
              <w:t>0</w:t>
            </w:r>
            <w:r>
              <w:t>.88</w:t>
            </w:r>
          </w:p>
        </w:tc>
      </w:tr>
      <w:tr w:rsidR="007D65EE" w14:paraId="2A7B6CCB" w14:textId="77777777" w:rsidTr="008F29D6">
        <w:trPr>
          <w:jc w:val="center"/>
        </w:trPr>
        <w:tc>
          <w:tcPr>
            <w:tcW w:w="1418" w:type="dxa"/>
            <w:tcBorders>
              <w:top w:val="nil"/>
            </w:tcBorders>
          </w:tcPr>
          <w:p w14:paraId="565F7CA2" w14:textId="54FBCC9A" w:rsidR="007D65EE" w:rsidRDefault="002C55CC" w:rsidP="005B708F">
            <w:pPr>
              <w:pStyle w:val="NormalIndent"/>
              <w:ind w:firstLine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1039" w:type="dxa"/>
            <w:tcBorders>
              <w:top w:val="nil"/>
            </w:tcBorders>
          </w:tcPr>
          <w:p w14:paraId="283D304A" w14:textId="3C5D87DC" w:rsidR="007D65EE" w:rsidRDefault="00132ACD" w:rsidP="005B708F">
            <w:pPr>
              <w:pStyle w:val="NormalIndent"/>
              <w:ind w:firstLine="0"/>
              <w:jc w:val="center"/>
            </w:pPr>
            <w:r>
              <w:t>0.</w:t>
            </w:r>
            <w:r w:rsidR="0009500F">
              <w:t>95</w:t>
            </w:r>
          </w:p>
        </w:tc>
        <w:tc>
          <w:tcPr>
            <w:tcW w:w="1039" w:type="dxa"/>
            <w:tcBorders>
              <w:top w:val="nil"/>
            </w:tcBorders>
          </w:tcPr>
          <w:p w14:paraId="4E724DC4" w14:textId="4FAC6047" w:rsidR="007D65EE" w:rsidRDefault="00132ACD" w:rsidP="005B708F">
            <w:pPr>
              <w:pStyle w:val="NormalIndent"/>
              <w:ind w:firstLine="0"/>
              <w:jc w:val="center"/>
            </w:pPr>
            <w:r>
              <w:t>0.</w:t>
            </w:r>
            <w:r w:rsidR="0009500F">
              <w:t>685</w:t>
            </w:r>
          </w:p>
        </w:tc>
        <w:tc>
          <w:tcPr>
            <w:tcW w:w="1040" w:type="dxa"/>
            <w:tcBorders>
              <w:top w:val="nil"/>
            </w:tcBorders>
          </w:tcPr>
          <w:p w14:paraId="121E2B9A" w14:textId="064CFE3D" w:rsidR="007D65EE" w:rsidRDefault="00907A9F" w:rsidP="005B708F">
            <w:pPr>
              <w:pStyle w:val="NormalIndent"/>
              <w:ind w:firstLine="0"/>
              <w:jc w:val="center"/>
            </w:pPr>
            <w:r>
              <w:t>0.65</w:t>
            </w:r>
          </w:p>
        </w:tc>
      </w:tr>
    </w:tbl>
    <w:p w14:paraId="643A04DB" w14:textId="16FFDA59" w:rsidR="0058462A" w:rsidRDefault="00C56AC5" w:rsidP="0058462A">
      <w:pPr>
        <w:pStyle w:val="Heading2"/>
      </w:pPr>
      <w:r>
        <w:t>Thermal b</w:t>
      </w:r>
      <w:r w:rsidR="00B80F6C">
        <w:t xml:space="preserve">oundary </w:t>
      </w:r>
      <w:r>
        <w:t>conditions</w:t>
      </w:r>
    </w:p>
    <w:p w14:paraId="42B38670" w14:textId="77777777" w:rsidR="00A25345" w:rsidRDefault="00C74259" w:rsidP="0058462A">
      <w:pPr>
        <w:pStyle w:val="NormalIndent"/>
        <w:ind w:firstLine="0"/>
      </w:pPr>
      <w:r>
        <w:t>Since the girder and towers are box-sectioned, both internal and external thermal boundary conditions need to be considered.</w:t>
      </w:r>
    </w:p>
    <w:p w14:paraId="269AA004" w14:textId="522727FF" w:rsidR="00A25345" w:rsidRDefault="00FF1CCE" w:rsidP="00A25345">
      <w:pPr>
        <w:pStyle w:val="NormalIndent"/>
      </w:pPr>
      <w:r>
        <w:t xml:space="preserve">For external thermal boundary, all the external surfaces are categorized according to their geometric </w:t>
      </w:r>
      <w:r w:rsidR="008E6BB2">
        <w:t>configurations and materials, based on which the solar radiation received by each surface at different time</w:t>
      </w:r>
      <w:r w:rsidR="00F84294">
        <w:t>s</w:t>
      </w:r>
      <w:r w:rsidR="008E6BB2">
        <w:t xml:space="preserve"> </w:t>
      </w:r>
      <w:r w:rsidR="00F84294">
        <w:t>can be</w:t>
      </w:r>
      <w:r w:rsidR="008E6BB2">
        <w:t xml:space="preserve"> calculated</w:t>
      </w:r>
      <w:r w:rsidR="00F84294">
        <w:t xml:space="preserve">. </w:t>
      </w:r>
      <w:r w:rsidR="008E6BB2">
        <w:t xml:space="preserve"> </w:t>
      </w:r>
      <w:r w:rsidR="00F84294">
        <w:t xml:space="preserve">Then, together with monitored external ambient temperature, the boundary conditions can be </w:t>
      </w:r>
      <w:r w:rsidR="009F4545">
        <w:t>determined</w:t>
      </w:r>
      <w:r w:rsidR="00F84294">
        <w:t>.</w:t>
      </w:r>
    </w:p>
    <w:p w14:paraId="1996F75F" w14:textId="076B2590" w:rsidR="000C4173" w:rsidRDefault="00A25345" w:rsidP="00A25345">
      <w:pPr>
        <w:pStyle w:val="NormalIndent"/>
      </w:pPr>
      <w:r>
        <w:t xml:space="preserve">For internal thermal boundary, </w:t>
      </w:r>
      <w:r w:rsidR="008D37E1">
        <w:t xml:space="preserve">since </w:t>
      </w:r>
      <w:r w:rsidR="00C74259">
        <w:t>solar radiation</w:t>
      </w:r>
      <w:r w:rsidR="005518EF">
        <w:t xml:space="preserve"> takes no</w:t>
      </w:r>
      <w:r w:rsidR="005518EF" w:rsidRPr="005518EF">
        <w:t xml:space="preserve"> </w:t>
      </w:r>
      <w:r w:rsidR="005518EF">
        <w:t>participation</w:t>
      </w:r>
      <w:r w:rsidR="00C74259">
        <w:t xml:space="preserve">, </w:t>
      </w:r>
      <w:r>
        <w:t>the equivalent ambient temperature equals to the internal ambient temperature</w:t>
      </w:r>
      <w:r w:rsidR="00C74259">
        <w:t>. Particularly, as there is only one sensor point of the ambient temperature in the vertical direction</w:t>
      </w:r>
      <w:r w:rsidR="0088778A">
        <w:t xml:space="preserve"> inside the girder box</w:t>
      </w:r>
      <w:r w:rsidR="00C74259">
        <w:t xml:space="preserve">, </w:t>
      </w:r>
      <w:r w:rsidR="00FF14C9">
        <w:t xml:space="preserve">different </w:t>
      </w:r>
      <w:r w:rsidR="00173CF9">
        <w:t xml:space="preserve">coefficients </w:t>
      </w:r>
      <w:r w:rsidR="00D80061">
        <w:t xml:space="preserve">are introduced </w:t>
      </w:r>
      <w:r w:rsidR="00990876">
        <w:t xml:space="preserve">for </w:t>
      </w:r>
      <w:r w:rsidR="00A9216E">
        <w:t xml:space="preserve">different </w:t>
      </w:r>
      <w:r w:rsidR="0088778A">
        <w:t xml:space="preserve">inner </w:t>
      </w:r>
      <w:r w:rsidR="00A9216E">
        <w:t xml:space="preserve">surfaces </w:t>
      </w:r>
      <w:r w:rsidR="0099252E">
        <w:t>to simulate the vertical temperature difference.</w:t>
      </w:r>
      <w:r w:rsidR="00A9216E">
        <w:t xml:space="preserve"> </w:t>
      </w:r>
      <w:r w:rsidR="00B321DB">
        <w:t>The</w:t>
      </w:r>
      <w:r w:rsidR="00975124">
        <w:t xml:space="preserve"> inner </w:t>
      </w:r>
      <w:r w:rsidR="00B321DB">
        <w:t>surfaces are categorized into f</w:t>
      </w:r>
      <w:r w:rsidR="008F0383">
        <w:t>o</w:t>
      </w:r>
      <w:r w:rsidR="00B321DB">
        <w:t>u</w:t>
      </w:r>
      <w:r w:rsidR="008F0383">
        <w:t>r types</w:t>
      </w:r>
      <w:r w:rsidR="00B321DB">
        <w:t>, including t</w:t>
      </w:r>
      <w:r w:rsidR="00A9216E">
        <w:t xml:space="preserve">he </w:t>
      </w:r>
      <w:r w:rsidR="00F0347A">
        <w:t>bottom surface of the top plate</w:t>
      </w:r>
      <w:r w:rsidR="00972155">
        <w:t xml:space="preserve">, the </w:t>
      </w:r>
      <w:r w:rsidR="00D072CE">
        <w:t xml:space="preserve">surface </w:t>
      </w:r>
      <w:r w:rsidR="00ED3298">
        <w:t xml:space="preserve">of the U-rib </w:t>
      </w:r>
      <w:r w:rsidR="00D072CE">
        <w:t xml:space="preserve">on the top plate, the </w:t>
      </w:r>
      <w:r w:rsidR="00BF1AF5">
        <w:t xml:space="preserve">surface of the </w:t>
      </w:r>
      <w:r w:rsidR="00294E9B">
        <w:t xml:space="preserve">U-rib on the bottom plate, and the top surface </w:t>
      </w:r>
      <w:r w:rsidR="002C3B3D">
        <w:t>of the bottom plate</w:t>
      </w:r>
      <w:r w:rsidR="008F0383">
        <w:t>, which</w:t>
      </w:r>
      <w:r w:rsidR="008C64D6">
        <w:t xml:space="preserve"> are </w:t>
      </w:r>
      <w:r w:rsidR="0027437F">
        <w:t>a</w:t>
      </w:r>
      <w:r w:rsidR="0027437F" w:rsidRPr="0027437F">
        <w:t>bbreviated as</w:t>
      </w:r>
      <w:r w:rsidR="0027437F">
        <w:t xml:space="preserve"> TP, TU, BU, </w:t>
      </w:r>
      <w:r w:rsidR="00A30218">
        <w:t xml:space="preserve">and </w:t>
      </w:r>
      <w:r w:rsidR="00EE17DF">
        <w:t>BP.</w:t>
      </w:r>
    </w:p>
    <w:p w14:paraId="6592BBC4" w14:textId="32C9505E" w:rsidR="0008594D" w:rsidRPr="002618A4" w:rsidRDefault="00C8163D" w:rsidP="004F47E0">
      <w:pPr>
        <w:pStyle w:val="NormalIndent"/>
        <w:ind w:firstLine="0"/>
      </w:pPr>
      <w:r>
        <w:t xml:space="preserve">Since </w:t>
      </w:r>
      <w:r w:rsidR="00E15502">
        <w:t xml:space="preserve">periodic </w:t>
      </w:r>
      <w:r>
        <w:t xml:space="preserve">temperature variation </w:t>
      </w:r>
      <w:r w:rsidR="00DF5585">
        <w:t xml:space="preserve">can be simplified </w:t>
      </w:r>
      <w:r w:rsidR="009A2CD9">
        <w:t xml:space="preserve">as </w:t>
      </w:r>
      <w:r w:rsidR="001279D2">
        <w:t xml:space="preserve">a </w:t>
      </w:r>
      <w:r w:rsidR="00C6707D">
        <w:t>sin</w:t>
      </w:r>
      <w:r w:rsidR="008C5F2E">
        <w:t>e</w:t>
      </w:r>
      <w:r w:rsidR="009A2CD9">
        <w:t xml:space="preserve"> function</w:t>
      </w:r>
      <w:r w:rsidR="004A08A0">
        <w:t xml:space="preserve">, </w:t>
      </w:r>
      <w:r w:rsidR="002956D9">
        <w:t xml:space="preserve">four </w:t>
      </w:r>
      <w:r w:rsidR="00CE0939">
        <w:t xml:space="preserve">piecewise </w:t>
      </w:r>
      <w:r w:rsidR="002956D9">
        <w:t xml:space="preserve">sine functions are constructed </w:t>
      </w:r>
      <w:r w:rsidR="004A08A0">
        <w:t>c</w:t>
      </w:r>
      <w:r w:rsidR="00D77586">
        <w:t xml:space="preserve">onsidering </w:t>
      </w:r>
      <w:r w:rsidR="001A6B68">
        <w:t xml:space="preserve">the magnitude difference </w:t>
      </w:r>
      <w:r w:rsidR="008D4076">
        <w:t>and</w:t>
      </w:r>
      <w:r w:rsidR="008D4076" w:rsidRPr="008D4076">
        <w:t xml:space="preserve"> </w:t>
      </w:r>
      <w:r w:rsidR="008D4076">
        <w:t>the phase difference</w:t>
      </w:r>
      <w:r w:rsidR="00743F98">
        <w:t xml:space="preserve"> between</w:t>
      </w:r>
      <w:r w:rsidR="001D49DA">
        <w:t xml:space="preserve"> </w:t>
      </w:r>
      <w:r w:rsidR="00DB1C36">
        <w:t xml:space="preserve">the </w:t>
      </w:r>
      <w:r w:rsidR="001D49DA">
        <w:t>structural temperature of</w:t>
      </w:r>
      <w:r w:rsidR="00743F98">
        <w:t xml:space="preserve"> the four surfaces and the </w:t>
      </w:r>
      <w:r w:rsidR="001D49DA">
        <w:t>internal ambient temperature</w:t>
      </w:r>
      <w:r w:rsidR="00706D4C">
        <w:t xml:space="preserve">. </w:t>
      </w:r>
    </w:p>
    <w:p w14:paraId="5C0963EA" w14:textId="49667B45" w:rsidR="007D65EE" w:rsidRPr="00563C2D" w:rsidRDefault="00BA7338" w:rsidP="00563C2D">
      <w:pPr>
        <w:pStyle w:val="NormalIndent"/>
      </w:pPr>
      <w:r>
        <w:t>Given</w:t>
      </w:r>
      <w:r w:rsidR="00046740">
        <w:t xml:space="preserve"> the measure</w:t>
      </w:r>
      <w:r w:rsidR="000957BD">
        <w:t>d</w:t>
      </w:r>
      <w:r w:rsidR="00046740">
        <w:t xml:space="preserve"> </w:t>
      </w:r>
      <w:r w:rsidR="00753907">
        <w:t>wind, ambient temperature, and solar radiation</w:t>
      </w:r>
      <w:r w:rsidR="00046740">
        <w:t xml:space="preserve"> </w:t>
      </w:r>
      <w:r w:rsidR="000957BD">
        <w:t>data</w:t>
      </w:r>
      <w:r w:rsidR="008026B1">
        <w:t>, boundary</w:t>
      </w:r>
      <w:r w:rsidR="00A12DE1">
        <w:t xml:space="preserve"> </w:t>
      </w:r>
      <w:r w:rsidR="007977F2">
        <w:t xml:space="preserve">conditions of all external and internal </w:t>
      </w:r>
      <w:r w:rsidR="001862A0">
        <w:t xml:space="preserve">surfaces can be calculated and </w:t>
      </w:r>
      <w:r w:rsidR="00F3776F">
        <w:t xml:space="preserve">expressed as the </w:t>
      </w:r>
      <w:r w:rsidR="000226B6">
        <w:t>overall heat transfer coefficient</w:t>
      </w:r>
      <w:r w:rsidR="009F4545">
        <w:t xml:space="preserve"> </w:t>
      </w:r>
      <w:r w:rsidR="000226B6">
        <w:t>and the</w:t>
      </w:r>
      <w:r w:rsidR="009F4545">
        <w:t xml:space="preserve"> </w:t>
      </w:r>
      <w:r w:rsidR="000226B6">
        <w:t xml:space="preserve">equivalent ambient temperature to be input into ANSYS. </w:t>
      </w:r>
      <w:r w:rsidR="00C74259">
        <w:t>Based on the material properties</w:t>
      </w:r>
      <w:r w:rsidR="00F92552">
        <w:t xml:space="preserve"> and </w:t>
      </w:r>
      <w:r w:rsidR="00C31589">
        <w:t xml:space="preserve">boundary conditions, </w:t>
      </w:r>
      <w:r w:rsidR="005E40CC">
        <w:t xml:space="preserve">the thermal analysis </w:t>
      </w:r>
      <w:r w:rsidR="00F47A41">
        <w:t>is ready</w:t>
      </w:r>
      <w:r w:rsidR="005E40CC">
        <w:t xml:space="preserve"> </w:t>
      </w:r>
      <w:r w:rsidR="00584BB1">
        <w:t xml:space="preserve">to </w:t>
      </w:r>
      <w:r w:rsidR="005E40CC">
        <w:t>be conducted</w:t>
      </w:r>
      <w:r w:rsidR="00F47A41">
        <w:t>.</w:t>
      </w:r>
      <w:r w:rsidR="00FF6AA2">
        <w:t xml:space="preserve"> </w:t>
      </w:r>
      <w:r w:rsidR="00586E2E">
        <w:t>Last but not least, a</w:t>
      </w:r>
      <w:r w:rsidR="00FF6AA2">
        <w:t xml:space="preserve"> p</w:t>
      </w:r>
      <w:r w:rsidR="00C74259">
        <w:t>re-analysis</w:t>
      </w:r>
      <w:r w:rsidR="00FF6AA2">
        <w:t xml:space="preserve"> is </w:t>
      </w:r>
      <w:r w:rsidR="002D3DA5">
        <w:t xml:space="preserve">performed </w:t>
      </w:r>
      <w:r w:rsidR="003A4C5B">
        <w:t xml:space="preserve">for one </w:t>
      </w:r>
      <w:r w:rsidR="00606BA3">
        <w:t xml:space="preserve">or more consecutive </w:t>
      </w:r>
      <w:r w:rsidR="000F6B9C">
        <w:t>day</w:t>
      </w:r>
      <w:r w:rsidR="00606BA3">
        <w:t>s</w:t>
      </w:r>
      <w:r w:rsidR="000F6B9C">
        <w:t xml:space="preserve"> </w:t>
      </w:r>
      <w:r w:rsidR="002D3DA5">
        <w:t xml:space="preserve">to achieve a nonuniform </w:t>
      </w:r>
      <w:r w:rsidR="00EE6E91">
        <w:t>equilibrium</w:t>
      </w:r>
      <w:r w:rsidR="004928B3">
        <w:t xml:space="preserve"> of the temperature</w:t>
      </w:r>
      <w:r w:rsidR="003254A6">
        <w:t xml:space="preserve"> field</w:t>
      </w:r>
      <w:r w:rsidR="00EC1F3E">
        <w:t xml:space="preserve"> and provide </w:t>
      </w:r>
      <w:r w:rsidR="006D4B12">
        <w:t>the initial condition for the subsequent thermal analysis.</w:t>
      </w:r>
    </w:p>
    <w:p w14:paraId="1C9BE499" w14:textId="1DE93AD2" w:rsidR="00DC5A83" w:rsidRDefault="006E6588" w:rsidP="006E6588">
      <w:pPr>
        <w:pStyle w:val="Heading1"/>
      </w:pPr>
      <w:r>
        <w:rPr>
          <w:rFonts w:hint="cs"/>
        </w:rPr>
        <w:t>T</w:t>
      </w:r>
      <w:r>
        <w:t>emperature distribution</w:t>
      </w:r>
    </w:p>
    <w:p w14:paraId="6511DCC3" w14:textId="13D8106E" w:rsidR="006E6588" w:rsidRDefault="00A71FD1" w:rsidP="006E6588">
      <w:pPr>
        <w:pStyle w:val="NormalIndent"/>
      </w:pPr>
      <w:r>
        <w:rPr>
          <w:rFonts w:hint="cs"/>
        </w:rPr>
        <w:t>S</w:t>
      </w:r>
      <w:r>
        <w:t xml:space="preserve">ince </w:t>
      </w:r>
      <w:r w:rsidR="002905A4">
        <w:t xml:space="preserve">summer is the </w:t>
      </w:r>
      <w:r w:rsidR="002B7804">
        <w:t>hottest</w:t>
      </w:r>
      <w:r w:rsidR="004D0E5C">
        <w:t xml:space="preserve"> </w:t>
      </w:r>
      <w:r w:rsidR="006154E2">
        <w:t>time of the year with the highest solar radiation level</w:t>
      </w:r>
      <w:r w:rsidR="00B10171">
        <w:t xml:space="preserve"> which </w:t>
      </w:r>
      <w:r w:rsidR="00930ACD">
        <w:t>provides</w:t>
      </w:r>
      <w:r w:rsidR="00B10171">
        <w:t xml:space="preserve"> the </w:t>
      </w:r>
      <w:r w:rsidR="00930ACD">
        <w:t xml:space="preserve">best </w:t>
      </w:r>
      <w:r w:rsidR="00B10171">
        <w:t>meteorological conditions</w:t>
      </w:r>
      <w:r w:rsidR="006154E2">
        <w:t xml:space="preserve">, </w:t>
      </w:r>
      <w:r w:rsidR="00351738">
        <w:t>Jul 5 to 7</w:t>
      </w:r>
      <w:r w:rsidR="006735BC">
        <w:t>,</w:t>
      </w:r>
      <w:r w:rsidR="00351738">
        <w:t xml:space="preserve"> </w:t>
      </w:r>
      <w:r w:rsidR="006735BC">
        <w:t xml:space="preserve">2019 </w:t>
      </w:r>
      <w:r w:rsidR="002425AB">
        <w:t>was</w:t>
      </w:r>
      <w:r w:rsidR="006154E2">
        <w:t xml:space="preserve"> chosen as the representative</w:t>
      </w:r>
      <w:r w:rsidR="00930ACD">
        <w:t xml:space="preserve"> period</w:t>
      </w:r>
      <w:r w:rsidR="00875490">
        <w:t xml:space="preserve"> for the thermal analysis.</w:t>
      </w:r>
      <w:r w:rsidR="00EA4811" w:rsidRPr="00EA4811">
        <w:t xml:space="preserve"> </w:t>
      </w:r>
      <w:r w:rsidR="00EA4811">
        <w:t>Pre-analys</w:t>
      </w:r>
      <w:r w:rsidR="000C1FC6">
        <w:t>i</w:t>
      </w:r>
      <w:r w:rsidR="00EA4811">
        <w:t xml:space="preserve">s had been conducted for </w:t>
      </w:r>
      <w:r w:rsidR="000D142A">
        <w:t>four</w:t>
      </w:r>
      <w:r w:rsidR="00EA4811">
        <w:t xml:space="preserve"> day</w:t>
      </w:r>
      <w:r w:rsidR="000D142A">
        <w:t>s</w:t>
      </w:r>
      <w:r w:rsidR="00EA4811">
        <w:t xml:space="preserve"> before the chosen dates.</w:t>
      </w:r>
    </w:p>
    <w:p w14:paraId="74AF46F6" w14:textId="0B6F33AF" w:rsidR="00211AC3" w:rsidRDefault="00351738" w:rsidP="006E6588">
      <w:pPr>
        <w:pStyle w:val="NormalIndent"/>
      </w:pPr>
      <w:r>
        <w:rPr>
          <w:rFonts w:hint="cs"/>
        </w:rPr>
        <w:t>T</w:t>
      </w:r>
      <w:r>
        <w:t xml:space="preserve">he </w:t>
      </w:r>
      <w:r w:rsidR="00E3689B">
        <w:t xml:space="preserve">sensor arrangement of the thermometers measuring </w:t>
      </w:r>
      <w:r w:rsidR="00BB1D42">
        <w:t>girder</w:t>
      </w:r>
      <w:r w:rsidR="002E7419">
        <w:t xml:space="preserve"> temperature </w:t>
      </w:r>
      <w:r w:rsidR="009117B8">
        <w:t>is shown in</w:t>
      </w:r>
      <w:r w:rsidR="001A2894">
        <w:t xml:space="preserve"> </w:t>
      </w:r>
      <w:r w:rsidR="001A2894">
        <w:fldChar w:fldCharType="begin"/>
      </w:r>
      <w:r w:rsidR="001A2894">
        <w:instrText xml:space="preserve"> REF _Ref99226374 \h </w:instrText>
      </w:r>
      <w:r w:rsidR="001A2894">
        <w:fldChar w:fldCharType="separate"/>
      </w:r>
      <w:r w:rsidR="00A40D45">
        <w:t xml:space="preserve">Figure </w:t>
      </w:r>
      <w:r w:rsidR="00A40D45">
        <w:rPr>
          <w:noProof/>
        </w:rPr>
        <w:t>3</w:t>
      </w:r>
      <w:r w:rsidR="001A2894">
        <w:fldChar w:fldCharType="end"/>
      </w:r>
      <w:r w:rsidR="009117B8">
        <w:t>.</w:t>
      </w:r>
    </w:p>
    <w:p w14:paraId="7D80E721" w14:textId="77777777" w:rsidR="009F4545" w:rsidRDefault="009F4545" w:rsidP="006E6588">
      <w:pPr>
        <w:pStyle w:val="NormalIndent"/>
      </w:pPr>
    </w:p>
    <w:p w14:paraId="543204DA" w14:textId="21592791" w:rsidR="00D4521D" w:rsidRDefault="00B23DE0" w:rsidP="00D4521D">
      <w:pPr>
        <w:pStyle w:val="NormalIndent"/>
        <w:ind w:firstLine="0"/>
      </w:pPr>
      <w:r w:rsidRPr="00B23DE0">
        <w:rPr>
          <w:noProof/>
        </w:rPr>
        <w:drawing>
          <wp:inline distT="0" distB="0" distL="0" distR="0" wp14:anchorId="2F62B6C3" wp14:editId="5B945041">
            <wp:extent cx="3185795" cy="61531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9F71" w14:textId="6A3F2A6E" w:rsidR="009117B8" w:rsidRDefault="009117B8" w:rsidP="009117B8">
      <w:pPr>
        <w:pStyle w:val="Caption"/>
      </w:pPr>
      <w:bookmarkStart w:id="4" w:name="_Ref99226374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40D45">
        <w:rPr>
          <w:noProof/>
        </w:rPr>
        <w:t>3</w:t>
      </w:r>
      <w:r>
        <w:fldChar w:fldCharType="end"/>
      </w:r>
      <w:bookmarkEnd w:id="4"/>
      <w:r>
        <w:t xml:space="preserve"> </w:t>
      </w:r>
      <w:r w:rsidR="00B238AE">
        <w:t>Sensor arrangement of the thermometers measuring girder temperature</w:t>
      </w:r>
    </w:p>
    <w:p w14:paraId="29138ABB" w14:textId="1AA960A1" w:rsidR="00CE0650" w:rsidRDefault="00367469" w:rsidP="00551B05">
      <w:pPr>
        <w:pStyle w:val="NormalIndent"/>
      </w:pPr>
      <w:r>
        <w:rPr>
          <w:rFonts w:hint="cs"/>
        </w:rPr>
        <w:t>T</w:t>
      </w:r>
      <w:r>
        <w:t>he sensor</w:t>
      </w:r>
      <w:r w:rsidR="0078451E">
        <w:t>s</w:t>
      </w:r>
      <w:r w:rsidR="00A63523">
        <w:t xml:space="preserve"> mea</w:t>
      </w:r>
      <w:r w:rsidR="007B0E49">
        <w:t>sur</w:t>
      </w:r>
      <w:r w:rsidR="0078451E">
        <w:t xml:space="preserve">e temperature of the bottom surface of the top plate, the </w:t>
      </w:r>
      <w:r w:rsidR="005C0B55">
        <w:t xml:space="preserve">surface of the </w:t>
      </w:r>
      <w:r w:rsidR="0078451E">
        <w:t>U-rib</w:t>
      </w:r>
      <w:r w:rsidR="00AE3623">
        <w:t xml:space="preserve"> on the top plate, the </w:t>
      </w:r>
      <w:r w:rsidR="00A4162F">
        <w:t xml:space="preserve">surface of the </w:t>
      </w:r>
      <w:r w:rsidR="00AE3623">
        <w:t>U-rib on the bottom plate, and the top surface on the bottom plate</w:t>
      </w:r>
      <w:r w:rsidR="00AF555F">
        <w:t>, which</w:t>
      </w:r>
      <w:r w:rsidR="007B0E49">
        <w:t xml:space="preserve"> correspond to the </w:t>
      </w:r>
      <w:r w:rsidR="00D82062">
        <w:t>four types of internal faces</w:t>
      </w:r>
      <w:r w:rsidR="00AF555F">
        <w:t>, TP, TU, BU, and BP</w:t>
      </w:r>
      <w:r w:rsidR="00D82062">
        <w:t>.</w:t>
      </w:r>
      <w:r w:rsidR="00E02617">
        <w:t xml:space="preserve"> With the </w:t>
      </w:r>
      <w:r w:rsidR="00E40268">
        <w:t xml:space="preserve">integrity and the </w:t>
      </w:r>
      <w:r w:rsidR="00770BDF">
        <w:t xml:space="preserve">normality of the data </w:t>
      </w:r>
      <w:r w:rsidR="00CC0D2E">
        <w:t xml:space="preserve">evaluated, </w:t>
      </w:r>
      <w:r w:rsidR="00AA3E87">
        <w:t>seven</w:t>
      </w:r>
      <w:r w:rsidR="00CC0D2E">
        <w:t xml:space="preserve"> points </w:t>
      </w:r>
      <w:r w:rsidR="00630E90">
        <w:t xml:space="preserve">on the mid-span </w:t>
      </w:r>
      <w:r w:rsidR="004E2996">
        <w:lastRenderedPageBreak/>
        <w:t xml:space="preserve">section </w:t>
      </w:r>
      <w:r w:rsidR="005503E1">
        <w:t>we</w:t>
      </w:r>
      <w:r w:rsidR="002744C0">
        <w:t>re chosen</w:t>
      </w:r>
      <w:r w:rsidR="005B2C20">
        <w:t xml:space="preserve"> as the representative </w:t>
      </w:r>
      <w:r w:rsidR="005A0B3C">
        <w:t xml:space="preserve">measuring </w:t>
      </w:r>
      <w:r w:rsidR="005B2C20">
        <w:t xml:space="preserve">points of the four </w:t>
      </w:r>
      <w:r w:rsidR="005A0B3C">
        <w:t>types of surfaces</w:t>
      </w:r>
      <w:r w:rsidR="005503E1">
        <w:t xml:space="preserve">, </w:t>
      </w:r>
      <w:r w:rsidR="001456DA">
        <w:t xml:space="preserve">and specifically, point 6 </w:t>
      </w:r>
      <w:r w:rsidR="003012AC">
        <w:t xml:space="preserve">in red </w:t>
      </w:r>
      <w:r w:rsidR="006F14A8">
        <w:t>and point 16</w:t>
      </w:r>
      <w:r w:rsidR="003012AC">
        <w:t xml:space="preserve"> in</w:t>
      </w:r>
      <w:r w:rsidR="00A44A13">
        <w:t xml:space="preserve"> magenta</w:t>
      </w:r>
      <w:r w:rsidR="006F14A8">
        <w:t xml:space="preserve"> </w:t>
      </w:r>
      <w:r w:rsidR="001456DA">
        <w:t xml:space="preserve">for TP in the south </w:t>
      </w:r>
      <w:r w:rsidR="006F14A8">
        <w:t xml:space="preserve">and north </w:t>
      </w:r>
      <w:r w:rsidR="00D22DD1">
        <w:t>side</w:t>
      </w:r>
      <w:r w:rsidR="006F14A8">
        <w:t xml:space="preserve"> respectively, point 5</w:t>
      </w:r>
      <w:r w:rsidR="00A44A13">
        <w:t xml:space="preserve"> in blue</w:t>
      </w:r>
      <w:r w:rsidR="006F14A8">
        <w:t xml:space="preserve"> and point </w:t>
      </w:r>
      <w:r w:rsidR="007F14D1">
        <w:t xml:space="preserve">15 </w:t>
      </w:r>
      <w:r w:rsidR="00A44A13">
        <w:t xml:space="preserve">in green </w:t>
      </w:r>
      <w:r w:rsidR="006F14A8">
        <w:t xml:space="preserve">for TU in the </w:t>
      </w:r>
      <w:r w:rsidR="007F14D1">
        <w:t xml:space="preserve">south and north </w:t>
      </w:r>
      <w:r w:rsidR="00D22DD1">
        <w:t>side</w:t>
      </w:r>
      <w:r w:rsidR="007F14D1">
        <w:t xml:space="preserve"> respectively, point 4 </w:t>
      </w:r>
      <w:r w:rsidR="00E0417D">
        <w:t xml:space="preserve">in red </w:t>
      </w:r>
      <w:r w:rsidR="007F14D1">
        <w:t xml:space="preserve">and point 14 </w:t>
      </w:r>
      <w:r w:rsidR="00E0417D">
        <w:t xml:space="preserve">in magenta </w:t>
      </w:r>
      <w:r w:rsidR="007F14D1">
        <w:t>for B</w:t>
      </w:r>
      <w:r w:rsidR="00AD68A6">
        <w:t>P</w:t>
      </w:r>
      <w:r w:rsidR="007F14D1">
        <w:t xml:space="preserve"> in the south and north </w:t>
      </w:r>
      <w:r w:rsidR="00D22DD1">
        <w:t>side</w:t>
      </w:r>
      <w:r w:rsidR="007F14D1">
        <w:t xml:space="preserve"> respectively, and point 21</w:t>
      </w:r>
      <w:r w:rsidR="00E0417D">
        <w:t xml:space="preserve"> in blue</w:t>
      </w:r>
      <w:r w:rsidR="007F14D1">
        <w:t xml:space="preserve"> for B</w:t>
      </w:r>
      <w:r w:rsidR="00AD68A6">
        <w:t>U</w:t>
      </w:r>
      <w:r w:rsidR="000C74B0">
        <w:t>, the only measuring point for BU</w:t>
      </w:r>
      <w:r w:rsidR="007F14D1">
        <w:t>.</w:t>
      </w:r>
    </w:p>
    <w:p w14:paraId="558E1256" w14:textId="4417CF4E" w:rsidR="00D70E7E" w:rsidRDefault="00004867" w:rsidP="00655701">
      <w:pPr>
        <w:pStyle w:val="NormalIndent"/>
      </w:pPr>
      <w:r>
        <w:rPr>
          <w:rFonts w:hint="cs"/>
        </w:rPr>
        <w:t>T</w:t>
      </w:r>
      <w:r>
        <w:t xml:space="preserve">he </w:t>
      </w:r>
      <w:r w:rsidR="00FD0F57">
        <w:t>temperature</w:t>
      </w:r>
      <w:r>
        <w:t xml:space="preserve"> of these re</w:t>
      </w:r>
      <w:r w:rsidR="00CA7E12">
        <w:t xml:space="preserve">presentative points </w:t>
      </w:r>
      <w:r w:rsidR="00FD0F57">
        <w:t>during Jul 5 to 7</w:t>
      </w:r>
      <w:r w:rsidR="008964C6">
        <w:t xml:space="preserve">, 2019 </w:t>
      </w:r>
      <w:r w:rsidR="004E2996">
        <w:t xml:space="preserve">are </w:t>
      </w:r>
      <w:r w:rsidR="005661D4">
        <w:t xml:space="preserve">calculated and compared with the </w:t>
      </w:r>
      <w:r w:rsidR="00B44A7A">
        <w:t>corresponding measurements, as shown in</w:t>
      </w:r>
      <w:r w:rsidR="00F00166">
        <w:t xml:space="preserve"> </w:t>
      </w:r>
      <w:r w:rsidR="00F00166">
        <w:fldChar w:fldCharType="begin"/>
      </w:r>
      <w:r w:rsidR="00F00166">
        <w:instrText xml:space="preserve"> REF _Ref99228310 \h </w:instrText>
      </w:r>
      <w:r w:rsidR="00F00166">
        <w:fldChar w:fldCharType="separate"/>
      </w:r>
      <w:r w:rsidR="00A40D45">
        <w:t xml:space="preserve">Figure </w:t>
      </w:r>
      <w:r w:rsidR="00A40D45">
        <w:rPr>
          <w:noProof/>
        </w:rPr>
        <w:t>4</w:t>
      </w:r>
      <w:r w:rsidR="00F00166">
        <w:fldChar w:fldCharType="end"/>
      </w:r>
      <w:r w:rsidR="00F00166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7"/>
      </w:tblGrid>
      <w:tr w:rsidR="009F4545" w14:paraId="66F158DA" w14:textId="77777777" w:rsidTr="004F47E0">
        <w:tc>
          <w:tcPr>
            <w:tcW w:w="5211" w:type="dxa"/>
            <w:vAlign w:val="center"/>
          </w:tcPr>
          <w:p w14:paraId="7280B133" w14:textId="77777777" w:rsidR="009F4545" w:rsidRDefault="009F4545" w:rsidP="00D36CF9">
            <w:pPr>
              <w:pStyle w:val="NormalIndent"/>
              <w:ind w:firstLine="0"/>
              <w:jc w:val="center"/>
            </w:pPr>
            <w:r w:rsidRPr="00D451FC">
              <w:rPr>
                <w:noProof/>
              </w:rPr>
              <w:drawing>
                <wp:inline distT="0" distB="0" distL="0" distR="0" wp14:anchorId="026B9893" wp14:editId="05893494">
                  <wp:extent cx="3065585" cy="1543979"/>
                  <wp:effectExtent l="0" t="0" r="0" b="0"/>
                  <wp:docPr id="18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16D89B-0528-47B7-8F4C-8B49D942ECD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A216D89B-0528-47B7-8F4C-8B49D942ECD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635"/>
                          <a:stretch/>
                        </pic:blipFill>
                        <pic:spPr bwMode="auto">
                          <a:xfrm>
                            <a:off x="0" y="0"/>
                            <a:ext cx="3106850" cy="1564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A8E828" w14:textId="77777777" w:rsidR="009F4545" w:rsidRDefault="009F4545" w:rsidP="00D36CF9">
            <w:pPr>
              <w:pStyle w:val="NormalIndent"/>
              <w:ind w:firstLine="0"/>
              <w:jc w:val="center"/>
            </w:pPr>
            <w:r>
              <w:t>(a) Top plate</w:t>
            </w:r>
          </w:p>
          <w:p w14:paraId="641A7B19" w14:textId="1FD2CA55" w:rsidR="009F4545" w:rsidRDefault="009F4545" w:rsidP="00D36CF9">
            <w:pPr>
              <w:pStyle w:val="NormalIndent"/>
              <w:ind w:firstLine="0"/>
              <w:jc w:val="center"/>
            </w:pPr>
          </w:p>
        </w:tc>
      </w:tr>
      <w:tr w:rsidR="009F4545" w14:paraId="6A9CBC75" w14:textId="77777777" w:rsidTr="004F47E0">
        <w:tc>
          <w:tcPr>
            <w:tcW w:w="5211" w:type="dxa"/>
            <w:vAlign w:val="center"/>
          </w:tcPr>
          <w:p w14:paraId="0EDEF2C9" w14:textId="77777777" w:rsidR="009F4545" w:rsidRDefault="009F4545" w:rsidP="00D36CF9">
            <w:pPr>
              <w:pStyle w:val="NormalIndent"/>
              <w:ind w:firstLine="0"/>
              <w:jc w:val="center"/>
            </w:pPr>
            <w:r w:rsidRPr="00D451FC">
              <w:rPr>
                <w:noProof/>
              </w:rPr>
              <w:drawing>
                <wp:inline distT="0" distB="0" distL="0" distR="0" wp14:anchorId="1B8BA13F" wp14:editId="48AEFEE9">
                  <wp:extent cx="3135924" cy="1505570"/>
                  <wp:effectExtent l="0" t="0" r="0" b="0"/>
                  <wp:docPr id="19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16D89B-0528-47B7-8F4C-8B49D942ECD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A216D89B-0528-47B7-8F4C-8B49D942ECD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990"/>
                          <a:stretch/>
                        </pic:blipFill>
                        <pic:spPr bwMode="auto">
                          <a:xfrm>
                            <a:off x="0" y="0"/>
                            <a:ext cx="3172408" cy="1523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EA9D2D" w14:textId="2394C905" w:rsidR="009F4545" w:rsidRDefault="009F4545" w:rsidP="00D36CF9">
            <w:pPr>
              <w:pStyle w:val="NormalIndent"/>
              <w:ind w:firstLine="0"/>
              <w:jc w:val="center"/>
            </w:pPr>
            <w:r>
              <w:t>(b) Bottom plate</w:t>
            </w:r>
          </w:p>
        </w:tc>
      </w:tr>
    </w:tbl>
    <w:p w14:paraId="1CEDA328" w14:textId="1B5AB5C8" w:rsidR="00B44A7A" w:rsidRDefault="00AA2D91" w:rsidP="00AA2D91">
      <w:pPr>
        <w:pStyle w:val="Caption"/>
      </w:pPr>
      <w:bookmarkStart w:id="5" w:name="_Ref99228310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40D45">
        <w:rPr>
          <w:noProof/>
        </w:rPr>
        <w:t>4</w:t>
      </w:r>
      <w:r>
        <w:fldChar w:fldCharType="end"/>
      </w:r>
      <w:bookmarkEnd w:id="5"/>
      <w:r>
        <w:t xml:space="preserve"> </w:t>
      </w:r>
      <w:r w:rsidR="00EE1626">
        <w:t>E</w:t>
      </w:r>
      <w:r w:rsidR="00B93E24">
        <w:t xml:space="preserve">xperimental </w:t>
      </w:r>
      <w:r w:rsidR="00C64A4D">
        <w:t xml:space="preserve">and </w:t>
      </w:r>
      <w:r w:rsidR="00EE1626">
        <w:t>c</w:t>
      </w:r>
      <w:r w:rsidR="00C64A4D">
        <w:t xml:space="preserve">alculated </w:t>
      </w:r>
      <w:r w:rsidR="00F00166">
        <w:t xml:space="preserve">temperature of the </w:t>
      </w:r>
      <w:r w:rsidR="00C12782">
        <w:t xml:space="preserve">mid-span </w:t>
      </w:r>
      <w:r w:rsidR="00F00166">
        <w:t>girder</w:t>
      </w:r>
      <w:r w:rsidR="00C12782">
        <w:t xml:space="preserve"> section</w:t>
      </w:r>
      <w:r w:rsidR="00655701">
        <w:t xml:space="preserve"> </w:t>
      </w:r>
    </w:p>
    <w:p w14:paraId="4CB1CAC9" w14:textId="77777777" w:rsidR="004F47E0" w:rsidRDefault="004F47E0" w:rsidP="00655701">
      <w:pPr>
        <w:pStyle w:val="NormalIndent"/>
      </w:pPr>
    </w:p>
    <w:p w14:paraId="667E23F4" w14:textId="2F5B7A68" w:rsidR="00655701" w:rsidRDefault="00655701" w:rsidP="00655701">
      <w:pPr>
        <w:pStyle w:val="NormalIndent"/>
      </w:pPr>
      <w:r>
        <w:rPr>
          <w:rFonts w:hint="cs"/>
        </w:rPr>
        <w:t>I</w:t>
      </w:r>
      <w:r>
        <w:t xml:space="preserve">n </w:t>
      </w:r>
      <w:r>
        <w:fldChar w:fldCharType="begin"/>
      </w:r>
      <w:r>
        <w:instrText xml:space="preserve"> REF _Ref99228310 \h </w:instrText>
      </w:r>
      <w:r>
        <w:fldChar w:fldCharType="separate"/>
      </w:r>
      <w:r w:rsidR="00A40D45">
        <w:t xml:space="preserve">Figure </w:t>
      </w:r>
      <w:r w:rsidR="00A40D45">
        <w:rPr>
          <w:noProof/>
        </w:rPr>
        <w:t>4</w:t>
      </w:r>
      <w:r>
        <w:fldChar w:fldCharType="end"/>
      </w:r>
      <w:r>
        <w:t>, the</w:t>
      </w:r>
      <w:r w:rsidR="00263A13">
        <w:t xml:space="preserve"> curves in solid line</w:t>
      </w:r>
      <w:r w:rsidR="003D62F7">
        <w:t>s</w:t>
      </w:r>
      <w:r w:rsidR="00263A13">
        <w:t xml:space="preserve"> </w:t>
      </w:r>
      <w:r w:rsidR="009042A6">
        <w:t>with legend</w:t>
      </w:r>
      <w:r w:rsidR="00E511D2">
        <w:t>s</w:t>
      </w:r>
      <w:r w:rsidR="009042A6">
        <w:t xml:space="preserve"> ended with letter E </w:t>
      </w:r>
      <w:r w:rsidR="00263A13">
        <w:t xml:space="preserve">are </w:t>
      </w:r>
      <w:r w:rsidR="004508CA">
        <w:t>experimental temperature from sensor measurements</w:t>
      </w:r>
      <w:r w:rsidR="003D62F7">
        <w:t xml:space="preserve">, and those in dashed lines </w:t>
      </w:r>
      <w:r w:rsidR="009042A6">
        <w:t>with legend</w:t>
      </w:r>
      <w:r w:rsidR="00E511D2">
        <w:t>s</w:t>
      </w:r>
      <w:r w:rsidR="009042A6">
        <w:t xml:space="preserve"> </w:t>
      </w:r>
      <w:r w:rsidR="008C7C94">
        <w:t xml:space="preserve">ended with letter C are </w:t>
      </w:r>
      <w:r w:rsidR="003D62F7">
        <w:t xml:space="preserve">calculated temperature from </w:t>
      </w:r>
      <w:r w:rsidR="005172BF">
        <w:t xml:space="preserve">FE </w:t>
      </w:r>
      <w:r w:rsidR="003D62F7">
        <w:t>model simulation</w:t>
      </w:r>
      <w:r w:rsidR="008123A9">
        <w:t xml:space="preserve">. </w:t>
      </w:r>
      <w:r w:rsidR="002F4094">
        <w:t xml:space="preserve">The </w:t>
      </w:r>
      <w:r w:rsidR="00D4236E">
        <w:t xml:space="preserve">numbers in the middle of legends and </w:t>
      </w:r>
      <w:r w:rsidR="00A77A15">
        <w:t xml:space="preserve">the </w:t>
      </w:r>
      <w:r w:rsidR="002F4094">
        <w:t xml:space="preserve">colors of the curves are </w:t>
      </w:r>
      <w:r w:rsidR="00C0247E">
        <w:t xml:space="preserve">corresponding to those of the measuring points </w:t>
      </w:r>
      <w:r w:rsidR="00124D4C">
        <w:t xml:space="preserve">in </w:t>
      </w:r>
      <w:r w:rsidR="00124D4C">
        <w:fldChar w:fldCharType="begin"/>
      </w:r>
      <w:r w:rsidR="00124D4C">
        <w:instrText xml:space="preserve"> REF _Ref99226374 \h </w:instrText>
      </w:r>
      <w:r w:rsidR="00124D4C">
        <w:fldChar w:fldCharType="separate"/>
      </w:r>
      <w:r w:rsidR="00A40D45">
        <w:t xml:space="preserve">Figure </w:t>
      </w:r>
      <w:r w:rsidR="00A40D45">
        <w:rPr>
          <w:noProof/>
        </w:rPr>
        <w:t>3</w:t>
      </w:r>
      <w:r w:rsidR="00124D4C">
        <w:fldChar w:fldCharType="end"/>
      </w:r>
      <w:r w:rsidR="00124D4C">
        <w:t xml:space="preserve"> </w:t>
      </w:r>
      <w:r w:rsidR="00C0247E">
        <w:t xml:space="preserve">for </w:t>
      </w:r>
      <w:r w:rsidR="009F635B">
        <w:t xml:space="preserve">clarity. </w:t>
      </w:r>
      <w:r w:rsidR="008123A9">
        <w:t xml:space="preserve">The </w:t>
      </w:r>
      <w:r w:rsidR="00933C85">
        <w:t xml:space="preserve">TaIN </w:t>
      </w:r>
      <w:r w:rsidR="009058BF">
        <w:t xml:space="preserve">and TaOUT </w:t>
      </w:r>
      <w:r w:rsidR="00933C85">
        <w:t>curve</w:t>
      </w:r>
      <w:r w:rsidR="009058BF">
        <w:t>s</w:t>
      </w:r>
      <w:r w:rsidR="00933C85">
        <w:t xml:space="preserve"> refer to the </w:t>
      </w:r>
      <w:r w:rsidR="008123A9">
        <w:t xml:space="preserve">ambient temperature inside </w:t>
      </w:r>
      <w:r w:rsidR="009058BF">
        <w:t>and outside the girder respectively</w:t>
      </w:r>
      <w:r w:rsidR="00705D00">
        <w:t xml:space="preserve">, which are added to </w:t>
      </w:r>
      <w:r w:rsidR="00CC7031">
        <w:t xml:space="preserve">show </w:t>
      </w:r>
      <w:r w:rsidR="00B0456C">
        <w:t>the initial</w:t>
      </w:r>
      <w:r w:rsidR="006900FE">
        <w:t xml:space="preserve"> </w:t>
      </w:r>
      <w:r w:rsidR="00B0456C">
        <w:t>conditions of the temperature field.</w:t>
      </w:r>
    </w:p>
    <w:p w14:paraId="204945B7" w14:textId="7071451E" w:rsidR="005E44E6" w:rsidRDefault="005172BF" w:rsidP="00655701">
      <w:pPr>
        <w:pStyle w:val="NormalIndent"/>
      </w:pPr>
      <w:r>
        <w:t>The following results can be observed f</w:t>
      </w:r>
      <w:r w:rsidR="005E44E6">
        <w:t xml:space="preserve">rom </w:t>
      </w:r>
      <w:r w:rsidR="005E44E6">
        <w:fldChar w:fldCharType="begin"/>
      </w:r>
      <w:r w:rsidR="005E44E6">
        <w:instrText xml:space="preserve"> REF _Ref99228310 \h </w:instrText>
      </w:r>
      <w:r w:rsidR="005E44E6">
        <w:fldChar w:fldCharType="separate"/>
      </w:r>
      <w:r w:rsidR="00A40D45">
        <w:t xml:space="preserve">Figure </w:t>
      </w:r>
      <w:r w:rsidR="00A40D45">
        <w:rPr>
          <w:noProof/>
        </w:rPr>
        <w:t>4</w:t>
      </w:r>
      <w:r w:rsidR="005E44E6">
        <w:fldChar w:fldCharType="end"/>
      </w:r>
      <w:r>
        <w:t>:</w:t>
      </w:r>
    </w:p>
    <w:p w14:paraId="387C5F2D" w14:textId="69545314" w:rsidR="001F6AC0" w:rsidRDefault="00650686" w:rsidP="00C814E9">
      <w:pPr>
        <w:pStyle w:val="NormalIndent"/>
        <w:numPr>
          <w:ilvl w:val="0"/>
          <w:numId w:val="29"/>
        </w:numPr>
      </w:pPr>
      <w:r>
        <w:t>The temperature of the top plate in summer can reach as high as 50</w:t>
      </w:r>
      <w:r w:rsidRPr="00650686">
        <w:t xml:space="preserve"> </w:t>
      </w:r>
      <w:r w:rsidRPr="00650686">
        <w:rPr>
          <w:rFonts w:eastAsiaTheme="minorEastAsia"/>
          <w:lang w:eastAsia="zh-CN"/>
        </w:rPr>
        <w:t>℃</w:t>
      </w:r>
      <w:r w:rsidR="00A87FCF">
        <w:rPr>
          <w:rFonts w:eastAsiaTheme="minorEastAsia"/>
          <w:lang w:eastAsia="zh-CN"/>
        </w:rPr>
        <w:t xml:space="preserve"> with the variation of 20</w:t>
      </w:r>
      <w:r w:rsidR="00A87FCF" w:rsidRPr="00650686">
        <w:t xml:space="preserve"> </w:t>
      </w:r>
      <w:r w:rsidR="00A87FCF" w:rsidRPr="00650686">
        <w:rPr>
          <w:rFonts w:eastAsiaTheme="minorEastAsia"/>
          <w:lang w:eastAsia="zh-CN"/>
        </w:rPr>
        <w:t>℃</w:t>
      </w:r>
      <w:r w:rsidR="00A87FCF">
        <w:rPr>
          <w:rFonts w:eastAsiaTheme="minorEastAsia"/>
          <w:lang w:eastAsia="zh-CN"/>
        </w:rPr>
        <w:t xml:space="preserve"> in </w:t>
      </w:r>
      <w:r w:rsidR="0059658D">
        <w:rPr>
          <w:rFonts w:eastAsiaTheme="minorEastAsia"/>
          <w:lang w:eastAsia="zh-CN"/>
        </w:rPr>
        <w:t>a day, while the</w:t>
      </w:r>
      <w:r w:rsidR="00DD491D">
        <w:rPr>
          <w:rFonts w:eastAsiaTheme="minorEastAsia"/>
          <w:lang w:eastAsia="zh-CN"/>
        </w:rPr>
        <w:t xml:space="preserve"> maximum</w:t>
      </w:r>
      <w:r w:rsidR="0059658D">
        <w:rPr>
          <w:rFonts w:eastAsiaTheme="minorEastAsia"/>
          <w:lang w:eastAsia="zh-CN"/>
        </w:rPr>
        <w:t xml:space="preserve"> </w:t>
      </w:r>
      <w:r w:rsidR="00DD491D">
        <w:t xml:space="preserve">temperature of the bottom plate is about </w:t>
      </w:r>
      <w:r w:rsidR="00000A1B">
        <w:t>34</w:t>
      </w:r>
      <w:r w:rsidR="00DD491D" w:rsidRPr="00650686">
        <w:t xml:space="preserve"> </w:t>
      </w:r>
      <w:r w:rsidR="00DD491D" w:rsidRPr="00650686">
        <w:rPr>
          <w:rFonts w:eastAsiaTheme="minorEastAsia"/>
          <w:lang w:eastAsia="zh-CN"/>
        </w:rPr>
        <w:t>℃</w:t>
      </w:r>
      <w:r w:rsidR="00DD491D">
        <w:rPr>
          <w:rFonts w:eastAsiaTheme="minorEastAsia"/>
          <w:lang w:eastAsia="zh-CN"/>
        </w:rPr>
        <w:t xml:space="preserve"> with the variation </w:t>
      </w:r>
      <w:r w:rsidR="00000A1B">
        <w:rPr>
          <w:rFonts w:eastAsiaTheme="minorEastAsia"/>
          <w:lang w:eastAsia="zh-CN"/>
        </w:rPr>
        <w:t>within</w:t>
      </w:r>
      <w:r w:rsidR="00DD491D">
        <w:rPr>
          <w:rFonts w:eastAsiaTheme="minorEastAsia"/>
          <w:lang w:eastAsia="zh-CN"/>
        </w:rPr>
        <w:t xml:space="preserve"> </w:t>
      </w:r>
      <w:r w:rsidR="00000A1B">
        <w:rPr>
          <w:rFonts w:eastAsiaTheme="minorEastAsia"/>
          <w:lang w:eastAsia="zh-CN"/>
        </w:rPr>
        <w:t>4</w:t>
      </w:r>
      <w:r w:rsidR="00DD491D" w:rsidRPr="00650686">
        <w:t xml:space="preserve"> </w:t>
      </w:r>
      <w:r w:rsidR="00DD491D" w:rsidRPr="00650686">
        <w:rPr>
          <w:rFonts w:eastAsiaTheme="minorEastAsia"/>
          <w:lang w:eastAsia="zh-CN"/>
        </w:rPr>
        <w:t>℃</w:t>
      </w:r>
      <w:r w:rsidR="00DD491D">
        <w:rPr>
          <w:rFonts w:eastAsiaTheme="minorEastAsia"/>
          <w:lang w:eastAsia="zh-CN"/>
        </w:rPr>
        <w:t xml:space="preserve"> in a day.</w:t>
      </w:r>
    </w:p>
    <w:p w14:paraId="0371BF14" w14:textId="5D302231" w:rsidR="00B0456C" w:rsidRDefault="005172BF" w:rsidP="00C814E9">
      <w:pPr>
        <w:pStyle w:val="NormalIndent"/>
        <w:numPr>
          <w:ilvl w:val="0"/>
          <w:numId w:val="29"/>
        </w:numPr>
      </w:pPr>
      <w:r>
        <w:t>T</w:t>
      </w:r>
      <w:r w:rsidR="0081456C">
        <w:t xml:space="preserve">he </w:t>
      </w:r>
      <w:r w:rsidR="001F653F">
        <w:t xml:space="preserve">structural </w:t>
      </w:r>
      <w:r w:rsidR="0081456C">
        <w:t xml:space="preserve">temperature </w:t>
      </w:r>
      <w:r>
        <w:t xml:space="preserve">versus </w:t>
      </w:r>
      <w:r w:rsidR="001F653F">
        <w:t>the ambient measurements</w:t>
      </w:r>
      <w:r w:rsidR="00C814E9">
        <w:t>.</w:t>
      </w:r>
      <w:r w:rsidR="001F653F">
        <w:t xml:space="preserve"> </w:t>
      </w:r>
      <w:r w:rsidR="007A216A">
        <w:t>From</w:t>
      </w:r>
      <w:r w:rsidR="00290EAF" w:rsidRPr="00290EAF">
        <w:rPr>
          <w:rFonts w:hint="eastAsia"/>
        </w:rPr>
        <w:t xml:space="preserve"> </w:t>
      </w:r>
      <w:r w:rsidR="007A216A">
        <w:fldChar w:fldCharType="begin"/>
      </w:r>
      <w:r w:rsidR="007A216A">
        <w:instrText xml:space="preserve"> REF _Ref99228310 \h </w:instrText>
      </w:r>
      <w:r w:rsidR="007A216A">
        <w:fldChar w:fldCharType="separate"/>
      </w:r>
      <w:r w:rsidR="00A40D45">
        <w:t xml:space="preserve">Figure </w:t>
      </w:r>
      <w:r w:rsidR="00A40D45">
        <w:rPr>
          <w:noProof/>
        </w:rPr>
        <w:t>4</w:t>
      </w:r>
      <w:r w:rsidR="007A216A">
        <w:fldChar w:fldCharType="end"/>
      </w:r>
      <w:r w:rsidR="007A216A">
        <w:t xml:space="preserve">(a), </w:t>
      </w:r>
      <w:r w:rsidR="00290EAF" w:rsidRPr="00290EAF">
        <w:rPr>
          <w:rFonts w:hint="eastAsia"/>
        </w:rPr>
        <w:t xml:space="preserve">the structural temperature curves are all higher than the </w:t>
      </w:r>
      <w:r w:rsidR="0024569A">
        <w:t>TaIN</w:t>
      </w:r>
      <w:r w:rsidR="00290EAF" w:rsidRPr="00290EAF">
        <w:rPr>
          <w:rFonts w:hint="eastAsia"/>
        </w:rPr>
        <w:t xml:space="preserve"> </w:t>
      </w:r>
      <w:r w:rsidR="00B05EA1">
        <w:t xml:space="preserve">curve </w:t>
      </w:r>
      <w:r w:rsidR="0070516D">
        <w:t>because</w:t>
      </w:r>
      <w:r w:rsidR="00290EAF" w:rsidRPr="00290EAF">
        <w:rPr>
          <w:rFonts w:hint="eastAsia"/>
        </w:rPr>
        <w:t xml:space="preserve"> the solar radiation </w:t>
      </w:r>
      <w:r w:rsidR="00293607">
        <w:t xml:space="preserve">contributes significantly to the heat </w:t>
      </w:r>
      <w:r w:rsidR="00AF45F6">
        <w:t>accumulation</w:t>
      </w:r>
      <w:r w:rsidR="0070516D">
        <w:t xml:space="preserve"> </w:t>
      </w:r>
      <w:r w:rsidR="0081456C">
        <w:t>on the top plate</w:t>
      </w:r>
      <w:r w:rsidR="007A216A">
        <w:t>. From</w:t>
      </w:r>
      <w:r w:rsidR="007A216A" w:rsidRPr="00290EAF">
        <w:rPr>
          <w:rFonts w:hint="eastAsia"/>
        </w:rPr>
        <w:t xml:space="preserve"> </w:t>
      </w:r>
      <w:r w:rsidR="007A216A">
        <w:fldChar w:fldCharType="begin"/>
      </w:r>
      <w:r w:rsidR="007A216A">
        <w:instrText xml:space="preserve"> REF _Ref99228310 \h </w:instrText>
      </w:r>
      <w:r w:rsidR="007A216A">
        <w:fldChar w:fldCharType="separate"/>
      </w:r>
      <w:r w:rsidR="00A40D45">
        <w:t xml:space="preserve">Figure </w:t>
      </w:r>
      <w:r w:rsidR="00A40D45">
        <w:rPr>
          <w:noProof/>
        </w:rPr>
        <w:t>4</w:t>
      </w:r>
      <w:r w:rsidR="007A216A">
        <w:fldChar w:fldCharType="end"/>
      </w:r>
      <w:r w:rsidR="007A216A">
        <w:t xml:space="preserve">(b), </w:t>
      </w:r>
      <w:r w:rsidR="00157E5B" w:rsidRPr="00157E5B">
        <w:rPr>
          <w:rFonts w:hint="eastAsia"/>
        </w:rPr>
        <w:t xml:space="preserve">the structural temperature curves are generally between </w:t>
      </w:r>
      <w:r w:rsidR="000561EA">
        <w:t>TaIN and TaOUT</w:t>
      </w:r>
      <w:r w:rsidR="00157E5B" w:rsidRPr="00157E5B">
        <w:rPr>
          <w:rFonts w:hint="eastAsia"/>
        </w:rPr>
        <w:t xml:space="preserve"> </w:t>
      </w:r>
      <w:r w:rsidR="00C5542B">
        <w:t xml:space="preserve">curves </w:t>
      </w:r>
      <w:r w:rsidR="00157E5B" w:rsidRPr="00157E5B">
        <w:rPr>
          <w:rFonts w:hint="eastAsia"/>
        </w:rPr>
        <w:t xml:space="preserve">due to </w:t>
      </w:r>
      <w:r w:rsidR="00455E4B">
        <w:t xml:space="preserve">that </w:t>
      </w:r>
      <w:r w:rsidR="00854FB2">
        <w:t xml:space="preserve">the </w:t>
      </w:r>
      <w:r w:rsidR="00373287">
        <w:t xml:space="preserve">convection </w:t>
      </w:r>
      <w:r w:rsidR="00BB7E9C">
        <w:t xml:space="preserve">and </w:t>
      </w:r>
      <w:r w:rsidR="00BB7E9C">
        <w:t>irradiation</w:t>
      </w:r>
      <w:r w:rsidR="00EE22BB">
        <w:t xml:space="preserve"> </w:t>
      </w:r>
      <w:r w:rsidR="00BB7E9C">
        <w:t xml:space="preserve">from the inside and outside ambient air </w:t>
      </w:r>
      <w:r w:rsidR="00EE22BB">
        <w:t>are the main source of heat energy</w:t>
      </w:r>
      <w:r w:rsidR="00BB7E9C">
        <w:t xml:space="preserve"> of the bottom plate with little solar radiation</w:t>
      </w:r>
      <w:r w:rsidR="00BB7E9C" w:rsidRPr="00BB7E9C">
        <w:t xml:space="preserve"> </w:t>
      </w:r>
      <w:r w:rsidR="00BB7E9C">
        <w:t>received, and that</w:t>
      </w:r>
      <w:r w:rsidR="00EF21AA">
        <w:t xml:space="preserve"> </w:t>
      </w:r>
      <w:r w:rsidR="00157E5B" w:rsidRPr="00157E5B">
        <w:rPr>
          <w:rFonts w:hint="eastAsia"/>
        </w:rPr>
        <w:t>the insulation effect</w:t>
      </w:r>
      <w:r w:rsidR="00BB7E9C">
        <w:t xml:space="preserve"> of the box section results in higher internal ambient temperature</w:t>
      </w:r>
      <w:r w:rsidR="00157E5B" w:rsidRPr="00157E5B">
        <w:rPr>
          <w:rFonts w:hint="eastAsia"/>
        </w:rPr>
        <w:t>.</w:t>
      </w:r>
    </w:p>
    <w:p w14:paraId="64A226F6" w14:textId="0D6649C0" w:rsidR="00CE2FA3" w:rsidRDefault="005172BF" w:rsidP="006E6588">
      <w:pPr>
        <w:pStyle w:val="NormalIndent"/>
        <w:numPr>
          <w:ilvl w:val="0"/>
          <w:numId w:val="29"/>
        </w:numPr>
      </w:pPr>
      <w:r>
        <w:t>T</w:t>
      </w:r>
      <w:r w:rsidR="00BB7E9C">
        <w:t xml:space="preserve">he structural temperature of the plate </w:t>
      </w:r>
      <w:r>
        <w:t xml:space="preserve">versus </w:t>
      </w:r>
      <w:r w:rsidR="00226215">
        <w:t xml:space="preserve">that of </w:t>
      </w:r>
      <w:r w:rsidR="00BB7E9C">
        <w:t xml:space="preserve">the U-rib on </w:t>
      </w:r>
      <w:r w:rsidR="00226215">
        <w:t>the plate</w:t>
      </w:r>
      <w:r w:rsidR="00BB7E9C">
        <w:t xml:space="preserve">. </w:t>
      </w:r>
      <w:r w:rsidR="00226215">
        <w:t xml:space="preserve">From </w:t>
      </w:r>
      <w:r w:rsidR="00226215">
        <w:fldChar w:fldCharType="begin"/>
      </w:r>
      <w:r w:rsidR="00226215">
        <w:instrText xml:space="preserve"> REF _Ref99228310 \h </w:instrText>
      </w:r>
      <w:r w:rsidR="00226215">
        <w:fldChar w:fldCharType="separate"/>
      </w:r>
      <w:r w:rsidR="00A40D45">
        <w:t xml:space="preserve">Figure </w:t>
      </w:r>
      <w:r w:rsidR="00A40D45">
        <w:rPr>
          <w:noProof/>
        </w:rPr>
        <w:t>4</w:t>
      </w:r>
      <w:r w:rsidR="00226215">
        <w:fldChar w:fldCharType="end"/>
      </w:r>
      <w:r w:rsidR="00226215">
        <w:t xml:space="preserve">(a), the </w:t>
      </w:r>
      <w:r w:rsidR="00226215" w:rsidRPr="00226215">
        <w:rPr>
          <w:rFonts w:hint="eastAsia"/>
        </w:rPr>
        <w:t xml:space="preserve">blue and green curves are lower and later than the red and pink curves, which indicates the temperature of the U-rib is lower than that </w:t>
      </w:r>
      <w:r w:rsidR="0039494E">
        <w:t>of</w:t>
      </w:r>
      <w:r w:rsidR="00226215" w:rsidRPr="00226215">
        <w:rPr>
          <w:rFonts w:hint="eastAsia"/>
        </w:rPr>
        <w:t xml:space="preserve"> the top plate, and </w:t>
      </w:r>
      <w:r w:rsidR="00226215">
        <w:t xml:space="preserve">that </w:t>
      </w:r>
      <w:r w:rsidR="00226215" w:rsidRPr="00226215">
        <w:rPr>
          <w:rFonts w:hint="eastAsia"/>
        </w:rPr>
        <w:t>there is a lag effect.</w:t>
      </w:r>
      <w:r w:rsidR="00226215">
        <w:t xml:space="preserve"> From </w:t>
      </w:r>
      <w:r w:rsidR="00226215">
        <w:fldChar w:fldCharType="begin"/>
      </w:r>
      <w:r w:rsidR="00226215">
        <w:instrText xml:space="preserve"> REF _Ref99228310 \h </w:instrText>
      </w:r>
      <w:r w:rsidR="00226215">
        <w:fldChar w:fldCharType="separate"/>
      </w:r>
      <w:r w:rsidR="00A40D45">
        <w:t xml:space="preserve">Figure </w:t>
      </w:r>
      <w:r w:rsidR="00A40D45">
        <w:rPr>
          <w:noProof/>
        </w:rPr>
        <w:t>4</w:t>
      </w:r>
      <w:r w:rsidR="00226215">
        <w:fldChar w:fldCharType="end"/>
      </w:r>
      <w:r w:rsidR="00226215">
        <w:t xml:space="preserve">(b), it can be similarly </w:t>
      </w:r>
      <w:r w:rsidR="00CE2FA3">
        <w:t xml:space="preserve">analyzed that </w:t>
      </w:r>
      <w:r w:rsidR="00226215">
        <w:t xml:space="preserve">the </w:t>
      </w:r>
      <w:r w:rsidR="00226215" w:rsidRPr="00226215">
        <w:rPr>
          <w:rFonts w:hint="eastAsia"/>
        </w:rPr>
        <w:t xml:space="preserve">temperature of the U-rib is </w:t>
      </w:r>
      <w:r w:rsidR="00CE2FA3">
        <w:t>higher</w:t>
      </w:r>
      <w:r w:rsidR="00226215" w:rsidRPr="00226215">
        <w:rPr>
          <w:rFonts w:hint="eastAsia"/>
        </w:rPr>
        <w:t xml:space="preserve"> than that </w:t>
      </w:r>
      <w:r w:rsidR="0039494E">
        <w:t>of</w:t>
      </w:r>
      <w:r w:rsidR="00226215" w:rsidRPr="00226215">
        <w:rPr>
          <w:rFonts w:hint="eastAsia"/>
        </w:rPr>
        <w:t xml:space="preserve"> the </w:t>
      </w:r>
      <w:r w:rsidR="00CE2FA3">
        <w:t>bottom</w:t>
      </w:r>
      <w:r w:rsidR="00226215" w:rsidRPr="00226215">
        <w:rPr>
          <w:rFonts w:hint="eastAsia"/>
        </w:rPr>
        <w:t xml:space="preserve"> plate, </w:t>
      </w:r>
      <w:r w:rsidR="00CE2FA3">
        <w:t>but the</w:t>
      </w:r>
      <w:r w:rsidR="00226215" w:rsidRPr="00226215">
        <w:rPr>
          <w:rFonts w:hint="eastAsia"/>
        </w:rPr>
        <w:t xml:space="preserve"> lag effect</w:t>
      </w:r>
      <w:r w:rsidR="00226215">
        <w:t xml:space="preserve"> </w:t>
      </w:r>
      <w:r w:rsidR="00CE2FA3">
        <w:t xml:space="preserve">also exists. The </w:t>
      </w:r>
      <w:r w:rsidR="006B31AF">
        <w:t xml:space="preserve">insulation effect and the </w:t>
      </w:r>
      <w:r w:rsidR="009C3FA9">
        <w:t>h</w:t>
      </w:r>
      <w:r w:rsidR="007B35CB">
        <w:t xml:space="preserve">eat conduction </w:t>
      </w:r>
      <w:r w:rsidR="002C771D">
        <w:t xml:space="preserve">from the plate to the U-rib </w:t>
      </w:r>
      <w:r w:rsidR="00C904BB">
        <w:t>happen</w:t>
      </w:r>
      <w:r w:rsidR="006B31AF">
        <w:t>ing</w:t>
      </w:r>
      <w:r w:rsidR="00C904BB">
        <w:t xml:space="preserve"> later than the heat exchange between the outer surface and the </w:t>
      </w:r>
      <w:r w:rsidR="00A46BBB">
        <w:t xml:space="preserve">outer </w:t>
      </w:r>
      <w:r w:rsidR="00C904BB">
        <w:t>air</w:t>
      </w:r>
      <w:r w:rsidR="006B31AF">
        <w:t xml:space="preserve"> </w:t>
      </w:r>
      <w:r w:rsidR="00667F4E">
        <w:t>are the main triggers.</w:t>
      </w:r>
    </w:p>
    <w:p w14:paraId="6FDA1F45" w14:textId="287F9FBC" w:rsidR="00667F4E" w:rsidRDefault="005172BF" w:rsidP="006E6588">
      <w:pPr>
        <w:pStyle w:val="NormalIndent"/>
        <w:numPr>
          <w:ilvl w:val="0"/>
          <w:numId w:val="29"/>
        </w:numPr>
      </w:pPr>
      <w:r>
        <w:t>T</w:t>
      </w:r>
      <w:r w:rsidR="00667F4E">
        <w:t xml:space="preserve">he </w:t>
      </w:r>
      <w:r w:rsidR="00577420">
        <w:t xml:space="preserve">structural temperature </w:t>
      </w:r>
      <w:r w:rsidR="00712D2D">
        <w:t>i</w:t>
      </w:r>
      <w:r w:rsidR="004502A8">
        <w:t xml:space="preserve">n the south side </w:t>
      </w:r>
      <w:r>
        <w:t xml:space="preserve">versus that in </w:t>
      </w:r>
      <w:r w:rsidR="004502A8">
        <w:t xml:space="preserve">the north side. </w:t>
      </w:r>
      <w:r>
        <w:t>N</w:t>
      </w:r>
      <w:r w:rsidR="008208E1">
        <w:t xml:space="preserve">o matter whether the </w:t>
      </w:r>
      <w:r w:rsidR="00C611E6">
        <w:t xml:space="preserve">experimental temperature in </w:t>
      </w:r>
      <w:r w:rsidR="008208E1">
        <w:t>solid line</w:t>
      </w:r>
      <w:r w:rsidR="00C611E6">
        <w:t xml:space="preserve">s or </w:t>
      </w:r>
      <w:r w:rsidR="00507EF5">
        <w:t xml:space="preserve">the calculated temperature in dashed lines are concerned, </w:t>
      </w:r>
      <w:r w:rsidR="00E0728B">
        <w:t xml:space="preserve">the </w:t>
      </w:r>
      <w:r w:rsidR="00E0728B" w:rsidRPr="00E0728B">
        <w:rPr>
          <w:rFonts w:hint="eastAsia"/>
        </w:rPr>
        <w:t>temperature curves in red and pink almost coincide with each other</w:t>
      </w:r>
      <w:r w:rsidR="00E0728B">
        <w:t>, which</w:t>
      </w:r>
      <w:r w:rsidR="00E0728B" w:rsidRPr="00E0728B">
        <w:rPr>
          <w:rFonts w:hint="eastAsia"/>
        </w:rPr>
        <w:t xml:space="preserve"> is the same with the blue and green curves</w:t>
      </w:r>
      <w:r w:rsidR="00112CF5" w:rsidRPr="00112CF5">
        <w:t xml:space="preserve">. It means that the temperature on the </w:t>
      </w:r>
      <w:r w:rsidR="009939DA">
        <w:t xml:space="preserve">south and </w:t>
      </w:r>
      <w:r w:rsidR="00E513DC">
        <w:t xml:space="preserve">the </w:t>
      </w:r>
      <w:r w:rsidR="009939DA">
        <w:t>north</w:t>
      </w:r>
      <w:r w:rsidR="00112CF5" w:rsidRPr="00112CF5">
        <w:t xml:space="preserve"> side of the girder is almost the sam</w:t>
      </w:r>
      <w:r w:rsidR="009939DA">
        <w:t>e.</w:t>
      </w:r>
      <w:r w:rsidR="00626379">
        <w:t xml:space="preserve"> </w:t>
      </w:r>
      <w:r w:rsidR="004B754A">
        <w:t xml:space="preserve">Located </w:t>
      </w:r>
      <w:r w:rsidR="004115F4">
        <w:t xml:space="preserve">a little </w:t>
      </w:r>
      <w:r w:rsidR="00DB110D">
        <w:t xml:space="preserve">lower than the Tropic of Cancer, the Qingzhou Channel Bridge </w:t>
      </w:r>
      <w:r w:rsidR="00D524D4">
        <w:t xml:space="preserve">is </w:t>
      </w:r>
      <w:r w:rsidR="00D5382B">
        <w:t>a little fa</w:t>
      </w:r>
      <w:r w:rsidR="005A7160">
        <w:t>r</w:t>
      </w:r>
      <w:r w:rsidR="00D5382B">
        <w:t>ther south to</w:t>
      </w:r>
      <w:r w:rsidR="00D524D4">
        <w:t xml:space="preserve"> </w:t>
      </w:r>
      <w:r w:rsidR="00D5382B">
        <w:t xml:space="preserve">the subsolar point </w:t>
      </w:r>
      <w:r w:rsidR="00114256">
        <w:t xml:space="preserve">at noon </w:t>
      </w:r>
      <w:r w:rsidR="009443D9">
        <w:t xml:space="preserve">during the early June to the </w:t>
      </w:r>
      <w:r w:rsidR="00757DB9">
        <w:t xml:space="preserve">early July every year. However, since the </w:t>
      </w:r>
      <w:r w:rsidR="00DF09A0">
        <w:t xml:space="preserve">transverse slope gradient is </w:t>
      </w:r>
      <w:r w:rsidR="00986BE0">
        <w:t>quite</w:t>
      </w:r>
      <w:r w:rsidR="00640818">
        <w:t xml:space="preserve"> small, and</w:t>
      </w:r>
      <w:r w:rsidR="000A62D8">
        <w:t xml:space="preserve"> the subsolar point </w:t>
      </w:r>
      <w:r w:rsidR="000A6551">
        <w:t xml:space="preserve">at noon </w:t>
      </w:r>
      <w:r w:rsidR="00771A16">
        <w:t xml:space="preserve">almost coincides with the bridge site during </w:t>
      </w:r>
      <w:r w:rsidR="00640818">
        <w:t>the analyzed period</w:t>
      </w:r>
      <w:r w:rsidR="00771A16">
        <w:t xml:space="preserve">, the </w:t>
      </w:r>
      <w:r w:rsidR="0019543B">
        <w:t xml:space="preserve">difference between the south and the </w:t>
      </w:r>
      <w:r w:rsidR="00E513DC">
        <w:t xml:space="preserve">north side </w:t>
      </w:r>
      <w:r w:rsidR="00DB48A3">
        <w:t>is rather trivial.</w:t>
      </w:r>
    </w:p>
    <w:p w14:paraId="01019120" w14:textId="207BE404" w:rsidR="00986BE0" w:rsidRDefault="005172BF" w:rsidP="006E6588">
      <w:pPr>
        <w:pStyle w:val="NormalIndent"/>
        <w:numPr>
          <w:ilvl w:val="0"/>
          <w:numId w:val="29"/>
        </w:numPr>
      </w:pPr>
      <w:r>
        <w:t>T</w:t>
      </w:r>
      <w:r w:rsidR="00986BE0">
        <w:t xml:space="preserve">he </w:t>
      </w:r>
      <w:r w:rsidR="00E04FC9">
        <w:t xml:space="preserve">experimental measurements </w:t>
      </w:r>
      <w:r>
        <w:t xml:space="preserve">versus </w:t>
      </w:r>
      <w:r w:rsidR="00E04FC9">
        <w:t xml:space="preserve">the calculated results. </w:t>
      </w:r>
      <w:r>
        <w:t>T</w:t>
      </w:r>
      <w:r w:rsidR="00A223B5">
        <w:t>he difference</w:t>
      </w:r>
      <w:r w:rsidR="005D5749">
        <w:t>s</w:t>
      </w:r>
      <w:r w:rsidR="00A223B5">
        <w:t xml:space="preserve"> between the </w:t>
      </w:r>
      <w:r w:rsidR="00B1341A">
        <w:t xml:space="preserve">solid curves and the corresponding dashed curves </w:t>
      </w:r>
      <w:r w:rsidR="005D5749">
        <w:t xml:space="preserve">are relatively small. </w:t>
      </w:r>
      <w:r w:rsidR="00C633C1">
        <w:t xml:space="preserve">The root mean square error (RMSE) </w:t>
      </w:r>
      <w:r w:rsidR="00957F08">
        <w:t>is</w:t>
      </w:r>
      <w:r w:rsidR="002B667D">
        <w:t xml:space="preserve"> </w:t>
      </w:r>
      <w:r w:rsidR="00EA1831">
        <w:t xml:space="preserve">about </w:t>
      </w:r>
      <w:r w:rsidR="00957F08">
        <w:t>0.76</w:t>
      </w:r>
      <w:r>
        <w:t xml:space="preserve"> </w:t>
      </w:r>
      <w:r w:rsidRPr="0044759B">
        <w:rPr>
          <w:rFonts w:eastAsiaTheme="minorEastAsia"/>
          <w:lang w:eastAsia="zh-CN"/>
        </w:rPr>
        <w:t>℃</w:t>
      </w:r>
      <w:r w:rsidR="004D5B02">
        <w:t xml:space="preserve"> </w:t>
      </w:r>
      <w:r w:rsidR="00957F08">
        <w:t xml:space="preserve">for the </w:t>
      </w:r>
      <w:r w:rsidR="00081B45">
        <w:t xml:space="preserve">whole </w:t>
      </w:r>
      <w:r w:rsidR="00A85183">
        <w:t xml:space="preserve">girder </w:t>
      </w:r>
      <w:r w:rsidR="00081B45">
        <w:t xml:space="preserve">section </w:t>
      </w:r>
      <w:r w:rsidR="00EA1831">
        <w:t>with area of differen</w:t>
      </w:r>
      <w:r w:rsidR="00A85183">
        <w:t>t</w:t>
      </w:r>
      <w:r w:rsidR="00EA1831">
        <w:t xml:space="preserve"> parts weighted</w:t>
      </w:r>
      <w:r w:rsidR="000172A9">
        <w:t xml:space="preserve">, which means that </w:t>
      </w:r>
      <w:r w:rsidR="0044759B">
        <w:t>the average difference between the calculated temperature and the measured temperature is lower than 1</w:t>
      </w:r>
      <w:r>
        <w:t>.0</w:t>
      </w:r>
      <w:r w:rsidR="0044759B">
        <w:t xml:space="preserve"> </w:t>
      </w:r>
      <w:r w:rsidR="0044759B" w:rsidRPr="0044759B">
        <w:rPr>
          <w:rFonts w:eastAsiaTheme="minorEastAsia"/>
          <w:lang w:eastAsia="zh-CN"/>
        </w:rPr>
        <w:t>℃</w:t>
      </w:r>
      <w:r w:rsidR="0044759B" w:rsidRPr="0044759B">
        <w:t>.</w:t>
      </w:r>
      <w:r w:rsidR="0044759B">
        <w:t xml:space="preserve"> Thus, </w:t>
      </w:r>
      <w:r w:rsidR="000172A9">
        <w:t xml:space="preserve">the calculated </w:t>
      </w:r>
      <w:r w:rsidR="007F0BD3">
        <w:t>results</w:t>
      </w:r>
      <w:r w:rsidR="007F0BD3" w:rsidRPr="007F0BD3">
        <w:rPr>
          <w:rFonts w:hint="eastAsia"/>
        </w:rPr>
        <w:t xml:space="preserve"> ha</w:t>
      </w:r>
      <w:r w:rsidR="00C43CE4">
        <w:t>ve</w:t>
      </w:r>
      <w:r w:rsidR="007F0BD3" w:rsidRPr="007F0BD3">
        <w:rPr>
          <w:rFonts w:hint="eastAsia"/>
        </w:rPr>
        <w:t xml:space="preserve"> a good agreement with the monitor</w:t>
      </w:r>
      <w:r w:rsidR="0044759B">
        <w:t>ed</w:t>
      </w:r>
      <w:r w:rsidR="007F0BD3" w:rsidRPr="007F0BD3">
        <w:rPr>
          <w:rFonts w:hint="eastAsia"/>
        </w:rPr>
        <w:t xml:space="preserve"> data and the effectiveness of the model has been verified</w:t>
      </w:r>
      <w:r w:rsidR="007F0BD3">
        <w:t>.</w:t>
      </w:r>
    </w:p>
    <w:p w14:paraId="689E1316" w14:textId="6EA5AB1B" w:rsidR="006E6588" w:rsidRDefault="000912B1" w:rsidP="00CE2FA3">
      <w:pPr>
        <w:pStyle w:val="Heading1"/>
      </w:pPr>
      <w:r>
        <w:t xml:space="preserve">temperature-induced </w:t>
      </w:r>
      <w:r w:rsidR="006E6588">
        <w:rPr>
          <w:rFonts w:hint="cs"/>
        </w:rPr>
        <w:t>D</w:t>
      </w:r>
      <w:r w:rsidR="006E6588">
        <w:t>isplacement response</w:t>
      </w:r>
      <w:r w:rsidR="005C1373">
        <w:t>s</w:t>
      </w:r>
    </w:p>
    <w:p w14:paraId="67B968CB" w14:textId="61DBEFEA" w:rsidR="006E6588" w:rsidRDefault="009F635B" w:rsidP="006E6588">
      <w:r>
        <w:rPr>
          <w:rFonts w:hint="cs"/>
        </w:rPr>
        <w:t>A</w:t>
      </w:r>
      <w:r>
        <w:t>fter</w:t>
      </w:r>
      <w:r w:rsidR="00E60215">
        <w:t xml:space="preserve"> the</w:t>
      </w:r>
      <w:r>
        <w:t xml:space="preserve"> thermal analysis, the </w:t>
      </w:r>
      <w:r w:rsidR="00EA6C1D">
        <w:t>finite element model is</w:t>
      </w:r>
      <w:r w:rsidR="0056139C">
        <w:t xml:space="preserve"> </w:t>
      </w:r>
      <w:r w:rsidR="00EA6C1D">
        <w:t xml:space="preserve">converted for the </w:t>
      </w:r>
      <w:r w:rsidR="0056139C">
        <w:t xml:space="preserve">structural analysis to further calculate the temperature-induced </w:t>
      </w:r>
      <w:r w:rsidR="00A17D14">
        <w:t>responses. T</w:t>
      </w:r>
      <w:r w:rsidR="007C1740">
        <w:t xml:space="preserve">wo typical types of displacement of cable-stayed bridges are </w:t>
      </w:r>
      <w:r w:rsidR="00EA6C1D">
        <w:t>concerned</w:t>
      </w:r>
      <w:r w:rsidR="007C1740">
        <w:t xml:space="preserve">, </w:t>
      </w:r>
      <w:r w:rsidR="00DA0132">
        <w:t>t</w:t>
      </w:r>
      <w:r w:rsidR="00A17D14">
        <w:t xml:space="preserve">he </w:t>
      </w:r>
      <w:r w:rsidR="00DA0132">
        <w:t xml:space="preserve">longitudinal </w:t>
      </w:r>
      <w:r w:rsidR="0068116B">
        <w:t>displacement</w:t>
      </w:r>
      <w:r w:rsidR="005D0A34">
        <w:t xml:space="preserve"> of the girder ends</w:t>
      </w:r>
      <w:r w:rsidR="00DA0132">
        <w:t xml:space="preserve"> and the </w:t>
      </w:r>
      <w:r w:rsidR="0013608E">
        <w:t>vertical deflection of the mid-span girder section.</w:t>
      </w:r>
      <w:r w:rsidR="004D23F4">
        <w:t xml:space="preserve"> The </w:t>
      </w:r>
      <w:r w:rsidR="00EA6C1D">
        <w:t xml:space="preserve">chosen </w:t>
      </w:r>
      <w:r w:rsidR="00412811">
        <w:t>girder sections</w:t>
      </w:r>
      <w:r w:rsidR="00603881">
        <w:t xml:space="preserve"> are shown in </w:t>
      </w:r>
      <w:r w:rsidR="00B41549">
        <w:fldChar w:fldCharType="begin"/>
      </w:r>
      <w:r w:rsidR="00B41549">
        <w:instrText xml:space="preserve"> REF _Ref99229973 \h </w:instrText>
      </w:r>
      <w:r w:rsidR="00B41549">
        <w:fldChar w:fldCharType="separate"/>
      </w:r>
      <w:r w:rsidR="00A40D45">
        <w:t xml:space="preserve">Figure </w:t>
      </w:r>
      <w:r w:rsidR="00A40D45">
        <w:rPr>
          <w:noProof/>
        </w:rPr>
        <w:t>5</w:t>
      </w:r>
      <w:r w:rsidR="00B41549">
        <w:fldChar w:fldCharType="end"/>
      </w:r>
      <w:r w:rsidR="00B41549">
        <w:t>.</w:t>
      </w:r>
    </w:p>
    <w:p w14:paraId="4F8FA3FC" w14:textId="77777777" w:rsidR="005172BF" w:rsidRPr="00520B84" w:rsidRDefault="005172BF" w:rsidP="004F47E0">
      <w:pPr>
        <w:pStyle w:val="NormalIndent"/>
      </w:pPr>
    </w:p>
    <w:p w14:paraId="50E14040" w14:textId="6D0AF5F8" w:rsidR="006E6588" w:rsidRDefault="00F56B98" w:rsidP="00603881">
      <w:pPr>
        <w:pStyle w:val="NormalIndent"/>
        <w:ind w:firstLine="0"/>
      </w:pPr>
      <w:r>
        <w:rPr>
          <w:noProof/>
        </w:rPr>
        <w:drawing>
          <wp:inline distT="0" distB="0" distL="0" distR="0" wp14:anchorId="3F978AEE" wp14:editId="310CC563">
            <wp:extent cx="3173240" cy="456884"/>
            <wp:effectExtent l="0" t="0" r="0" b="63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841" cy="465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5B1F0" w14:textId="553ABD21" w:rsidR="00603881" w:rsidRDefault="002137F5" w:rsidP="002137F5">
      <w:pPr>
        <w:pStyle w:val="Caption"/>
      </w:pPr>
      <w:bookmarkStart w:id="6" w:name="_Ref99229973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40D45">
        <w:rPr>
          <w:noProof/>
        </w:rPr>
        <w:t>5</w:t>
      </w:r>
      <w:r>
        <w:fldChar w:fldCharType="end"/>
      </w:r>
      <w:bookmarkEnd w:id="6"/>
      <w:r>
        <w:t xml:space="preserve"> </w:t>
      </w:r>
      <w:r w:rsidR="00412811">
        <w:t>Girder sections</w:t>
      </w:r>
      <w:r>
        <w:t xml:space="preserve"> </w:t>
      </w:r>
      <w:r w:rsidR="00412811">
        <w:t>for</w:t>
      </w:r>
      <w:r>
        <w:t xml:space="preserve"> </w:t>
      </w:r>
      <w:r w:rsidR="00EA6C1D">
        <w:t>comparison</w:t>
      </w:r>
    </w:p>
    <w:p w14:paraId="77F4E523" w14:textId="77777777" w:rsidR="004F47E0" w:rsidRDefault="004F47E0" w:rsidP="001E0D82">
      <w:pPr>
        <w:pStyle w:val="NormalIndent"/>
      </w:pPr>
    </w:p>
    <w:p w14:paraId="0B84407B" w14:textId="6A404406" w:rsidR="001E0D82" w:rsidRDefault="001E0D82" w:rsidP="001E0D82">
      <w:pPr>
        <w:pStyle w:val="NormalIndent"/>
      </w:pPr>
      <w:r>
        <w:rPr>
          <w:rFonts w:hint="cs"/>
        </w:rPr>
        <w:t>T</w:t>
      </w:r>
      <w:r>
        <w:t>he displacement response</w:t>
      </w:r>
      <w:r w:rsidR="001E7B5B">
        <w:t>s</w:t>
      </w:r>
      <w:r>
        <w:t xml:space="preserve"> of these representative </w:t>
      </w:r>
      <w:r w:rsidR="00412811">
        <w:t>girder sections</w:t>
      </w:r>
      <w:r>
        <w:t xml:space="preserve"> during Jul 5 to 7, 2019 are calculated and compared </w:t>
      </w:r>
      <w:r>
        <w:lastRenderedPageBreak/>
        <w:t>with the corresponding measurements, as shown in</w:t>
      </w:r>
      <w:r w:rsidR="006F0F73">
        <w:t xml:space="preserve"> </w:t>
      </w:r>
      <w:r w:rsidR="006F0F73">
        <w:fldChar w:fldCharType="begin"/>
      </w:r>
      <w:r w:rsidR="006F0F73">
        <w:instrText xml:space="preserve"> REF _Ref99230599 \h </w:instrText>
      </w:r>
      <w:r w:rsidR="006F0F73">
        <w:fldChar w:fldCharType="separate"/>
      </w:r>
      <w:r w:rsidR="00A40D45">
        <w:t xml:space="preserve">Figure </w:t>
      </w:r>
      <w:r w:rsidR="00A40D45">
        <w:rPr>
          <w:noProof/>
        </w:rPr>
        <w:t>6</w:t>
      </w:r>
      <w:r w:rsidR="006F0F73">
        <w:fldChar w:fldCharType="end"/>
      </w:r>
      <w:r>
        <w:t>.</w:t>
      </w:r>
      <w:r w:rsidR="00676B54">
        <w:t xml:space="preserve"> </w:t>
      </w:r>
      <w:r w:rsidR="00EA6C1D">
        <w:t>The m</w:t>
      </w:r>
      <w:r w:rsidR="00676B54">
        <w:t>easur</w:t>
      </w:r>
      <w:r w:rsidR="00EA6C1D">
        <w:t xml:space="preserve">ement results at </w:t>
      </w:r>
      <w:r w:rsidR="00227684">
        <w:t xml:space="preserve">the south and </w:t>
      </w:r>
      <w:r w:rsidR="00F62948">
        <w:t xml:space="preserve">north </w:t>
      </w:r>
      <w:r w:rsidR="00EA6C1D">
        <w:t xml:space="preserve">points </w:t>
      </w:r>
      <w:r w:rsidR="004D55BA">
        <w:t xml:space="preserve">of each section </w:t>
      </w:r>
      <w:r w:rsidR="00F62948">
        <w:t>have been averaged</w:t>
      </w:r>
      <w:r w:rsidR="00EA6C1D">
        <w:t>.</w:t>
      </w:r>
      <w:r w:rsidR="003222AC">
        <w:t xml:space="preserve"> </w:t>
      </w:r>
      <w:r w:rsidR="00EA6C1D">
        <w:t>The displacement</w:t>
      </w:r>
      <w:r w:rsidR="003222AC">
        <w:t xml:space="preserve"> </w:t>
      </w:r>
      <w:r w:rsidR="00EA6C1D">
        <w:t>is relative to the reference value, that is, being</w:t>
      </w:r>
      <w:r w:rsidR="007F78AC">
        <w:t xml:space="preserve"> </w:t>
      </w:r>
      <w:r w:rsidR="00100732">
        <w:t>subtract</w:t>
      </w:r>
      <w:r w:rsidR="00EA6C1D">
        <w:t xml:space="preserve">ed by </w:t>
      </w:r>
      <w:r w:rsidR="00FA020B">
        <w:t xml:space="preserve">the </w:t>
      </w:r>
      <w:r w:rsidR="00EA6C1D">
        <w:t>initial displacement</w:t>
      </w:r>
      <w:r w:rsidR="00FA020B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BA38AE" w14:paraId="7196FD09" w14:textId="77777777" w:rsidTr="004F47E0">
        <w:tc>
          <w:tcPr>
            <w:tcW w:w="4928" w:type="dxa"/>
            <w:vAlign w:val="center"/>
          </w:tcPr>
          <w:p w14:paraId="64F42355" w14:textId="77777777" w:rsidR="00BA38AE" w:rsidRDefault="00BA38AE" w:rsidP="007006A1">
            <w:pPr>
              <w:pStyle w:val="NormalIndent"/>
              <w:ind w:firstLine="0"/>
              <w:jc w:val="center"/>
            </w:pPr>
            <w:r w:rsidRPr="00015C6C">
              <w:rPr>
                <w:noProof/>
              </w:rPr>
              <w:drawing>
                <wp:inline distT="0" distB="0" distL="0" distR="0" wp14:anchorId="6F267AAD" wp14:editId="14B27219">
                  <wp:extent cx="2772507" cy="1417246"/>
                  <wp:effectExtent l="0" t="0" r="0" b="0"/>
                  <wp:docPr id="4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44C7EA-D1E0-4386-BE60-FBE1C2FBC0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6B44C7EA-D1E0-4386-BE60-FBE1C2FBC0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882"/>
                          <a:stretch/>
                        </pic:blipFill>
                        <pic:spPr bwMode="auto">
                          <a:xfrm>
                            <a:off x="0" y="0"/>
                            <a:ext cx="2787052" cy="14246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8098A7" w14:textId="77777777" w:rsidR="00BA38AE" w:rsidRDefault="00BA38AE" w:rsidP="007006A1">
            <w:pPr>
              <w:pStyle w:val="NormalIndent"/>
              <w:ind w:firstLine="0"/>
              <w:jc w:val="center"/>
            </w:pPr>
            <w:r>
              <w:t>(a) longitudinal displacement of the girder ends</w:t>
            </w:r>
          </w:p>
          <w:p w14:paraId="0CC4B66C" w14:textId="4330B445" w:rsidR="00BA38AE" w:rsidRDefault="00BA38AE" w:rsidP="007006A1">
            <w:pPr>
              <w:pStyle w:val="NormalIndent"/>
              <w:ind w:firstLine="0"/>
              <w:jc w:val="center"/>
            </w:pPr>
          </w:p>
        </w:tc>
      </w:tr>
      <w:tr w:rsidR="00BA38AE" w14:paraId="0317F518" w14:textId="77777777" w:rsidTr="004F47E0">
        <w:tc>
          <w:tcPr>
            <w:tcW w:w="4928" w:type="dxa"/>
            <w:vAlign w:val="center"/>
          </w:tcPr>
          <w:p w14:paraId="05BC35B8" w14:textId="77777777" w:rsidR="00BA38AE" w:rsidRDefault="00BA38AE" w:rsidP="007006A1">
            <w:pPr>
              <w:pStyle w:val="NormalIndent"/>
              <w:ind w:firstLine="0"/>
              <w:jc w:val="center"/>
            </w:pPr>
            <w:r w:rsidRPr="00015C6C">
              <w:rPr>
                <w:noProof/>
              </w:rPr>
              <w:drawing>
                <wp:inline distT="0" distB="0" distL="0" distR="0" wp14:anchorId="3E1B1584" wp14:editId="13FEDA9E">
                  <wp:extent cx="2784829" cy="1371600"/>
                  <wp:effectExtent l="0" t="0" r="0" b="0"/>
                  <wp:docPr id="4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44C7EA-D1E0-4386-BE60-FBE1C2FBC0C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6B44C7EA-D1E0-4386-BE60-FBE1C2FBC0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748"/>
                          <a:stretch/>
                        </pic:blipFill>
                        <pic:spPr bwMode="auto">
                          <a:xfrm>
                            <a:off x="0" y="0"/>
                            <a:ext cx="2788649" cy="1373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3A3534" w14:textId="26358A00" w:rsidR="00BA38AE" w:rsidRDefault="00BA38AE" w:rsidP="007006A1">
            <w:pPr>
              <w:pStyle w:val="NormalIndent"/>
              <w:ind w:firstLine="0"/>
              <w:jc w:val="center"/>
            </w:pPr>
            <w:r>
              <w:t>(b) vertical deflection of the mid-span girder section</w:t>
            </w:r>
          </w:p>
        </w:tc>
      </w:tr>
    </w:tbl>
    <w:p w14:paraId="538E973C" w14:textId="016AA6F9" w:rsidR="006E6588" w:rsidRDefault="00F84E42" w:rsidP="00F84E42">
      <w:pPr>
        <w:pStyle w:val="Caption"/>
      </w:pPr>
      <w:bookmarkStart w:id="7" w:name="_Ref99230599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40D45">
        <w:rPr>
          <w:noProof/>
        </w:rPr>
        <w:t>6</w:t>
      </w:r>
      <w:r>
        <w:fldChar w:fldCharType="end"/>
      </w:r>
      <w:bookmarkEnd w:id="7"/>
      <w:r>
        <w:t xml:space="preserve"> </w:t>
      </w:r>
      <w:r w:rsidR="00BA38AE">
        <w:t>D</w:t>
      </w:r>
      <w:r>
        <w:t>isplacement responses</w:t>
      </w:r>
      <w:r w:rsidR="00BA38AE">
        <w:t xml:space="preserve"> of the bridge</w:t>
      </w:r>
    </w:p>
    <w:p w14:paraId="0A817987" w14:textId="77777777" w:rsidR="004F47E0" w:rsidRDefault="004F47E0" w:rsidP="00077D03">
      <w:pPr>
        <w:pStyle w:val="NormalIndent"/>
      </w:pPr>
    </w:p>
    <w:p w14:paraId="66DFD075" w14:textId="5BBD5C0E" w:rsidR="00A77A15" w:rsidRDefault="00553593" w:rsidP="00077D03">
      <w:pPr>
        <w:pStyle w:val="NormalIndent"/>
      </w:pPr>
      <w:r>
        <w:t xml:space="preserve">The </w:t>
      </w:r>
      <w:r w:rsidR="00E23524">
        <w:t>longitudinal displacement</w:t>
      </w:r>
      <w:r>
        <w:t xml:space="preserve"> is</w:t>
      </w:r>
      <w:r w:rsidR="00E23524">
        <w:t xml:space="preserve"> positive </w:t>
      </w:r>
      <w:r>
        <w:t xml:space="preserve">along </w:t>
      </w:r>
      <w:r w:rsidR="00E23524">
        <w:t xml:space="preserve">the expansion direction, </w:t>
      </w:r>
      <w:r w:rsidR="008B1278">
        <w:t xml:space="preserve">and </w:t>
      </w:r>
      <w:r>
        <w:t xml:space="preserve">the </w:t>
      </w:r>
      <w:r w:rsidR="008B1278">
        <w:t xml:space="preserve">vertical </w:t>
      </w:r>
      <w:r>
        <w:t xml:space="preserve">upward </w:t>
      </w:r>
      <w:r w:rsidR="008B1278">
        <w:t>deflection</w:t>
      </w:r>
      <w:r>
        <w:t xml:space="preserve"> is</w:t>
      </w:r>
      <w:r w:rsidR="008B1278">
        <w:t xml:space="preserve"> positive</w:t>
      </w:r>
      <w:r w:rsidR="009860E9">
        <w:t>.</w:t>
      </w:r>
      <w:r>
        <w:t xml:space="preserve"> </w:t>
      </w:r>
    </w:p>
    <w:p w14:paraId="22B5F314" w14:textId="7B0C9B11" w:rsidR="00412811" w:rsidRDefault="003C52DA" w:rsidP="00077D03">
      <w:pPr>
        <w:pStyle w:val="NormalIndent"/>
      </w:pPr>
      <w:r>
        <w:rPr>
          <w:rFonts w:hint="cs"/>
        </w:rPr>
        <w:t>F</w:t>
      </w:r>
      <w:r>
        <w:t xml:space="preserve">rom </w:t>
      </w:r>
      <w:r>
        <w:fldChar w:fldCharType="begin"/>
      </w:r>
      <w:r>
        <w:instrText xml:space="preserve"> REF _Ref99230599 \h </w:instrText>
      </w:r>
      <w:r>
        <w:fldChar w:fldCharType="separate"/>
      </w:r>
      <w:r w:rsidR="00A40D45">
        <w:t xml:space="preserve">Figure </w:t>
      </w:r>
      <w:r w:rsidR="00A40D45">
        <w:rPr>
          <w:noProof/>
        </w:rPr>
        <w:t>6</w:t>
      </w:r>
      <w:r>
        <w:fldChar w:fldCharType="end"/>
      </w:r>
      <w:r w:rsidR="00077D03">
        <w:t xml:space="preserve">(a), </w:t>
      </w:r>
      <w:r w:rsidR="00B0043D">
        <w:t xml:space="preserve">the calculated </w:t>
      </w:r>
      <w:r w:rsidR="00BB37EF">
        <w:t>results</w:t>
      </w:r>
      <w:r w:rsidR="0094150E">
        <w:t xml:space="preserve"> of two girder ends</w:t>
      </w:r>
      <w:r w:rsidR="00BB37EF">
        <w:t xml:space="preserve"> </w:t>
      </w:r>
      <w:r w:rsidR="00D04C90">
        <w:t xml:space="preserve">in dashed lines </w:t>
      </w:r>
      <w:r w:rsidR="00333740">
        <w:t>are almost the same</w:t>
      </w:r>
      <w:r w:rsidR="00AA053F">
        <w:t xml:space="preserve"> with</w:t>
      </w:r>
      <w:r w:rsidR="00990050">
        <w:t xml:space="preserve"> a </w:t>
      </w:r>
      <w:r w:rsidR="003458EA">
        <w:t xml:space="preserve">phase difference of about </w:t>
      </w:r>
      <w:r w:rsidR="006C2B0C">
        <w:t>one hour</w:t>
      </w:r>
      <w:r w:rsidR="006A768B">
        <w:t xml:space="preserve">, which is reasonable </w:t>
      </w:r>
      <w:r w:rsidR="00550E9D">
        <w:t xml:space="preserve">since the bridge is symmetric about the mid-span </w:t>
      </w:r>
      <w:r w:rsidR="00D92797">
        <w:t>section</w:t>
      </w:r>
      <w:r w:rsidR="005658D2">
        <w:t xml:space="preserve"> and the </w:t>
      </w:r>
      <w:r w:rsidR="00AC14DB">
        <w:t xml:space="preserve">longitudinal displacement of the tower </w:t>
      </w:r>
      <w:r w:rsidR="00CB0F8C">
        <w:t>is the reason for</w:t>
      </w:r>
      <w:r w:rsidR="00CF5C7F">
        <w:t xml:space="preserve"> the phase difference.</w:t>
      </w:r>
      <w:r w:rsidR="00B754F7">
        <w:t xml:space="preserve"> </w:t>
      </w:r>
      <w:r w:rsidR="00F001D3">
        <w:t xml:space="preserve">The </w:t>
      </w:r>
      <w:r w:rsidR="009D2CCE">
        <w:t xml:space="preserve">calculated </w:t>
      </w:r>
      <w:r w:rsidR="00F001D3">
        <w:t xml:space="preserve">total expansion magnitude in one day </w:t>
      </w:r>
      <w:r w:rsidR="007D49A7">
        <w:t xml:space="preserve">is </w:t>
      </w:r>
      <w:r w:rsidR="00B86034">
        <w:t xml:space="preserve">close to the measured results, which </w:t>
      </w:r>
      <w:r w:rsidR="00F001D3">
        <w:t>can reach</w:t>
      </w:r>
      <w:r w:rsidR="00982A86" w:rsidRPr="00982A86">
        <w:t xml:space="preserve"> </w:t>
      </w:r>
      <w:r w:rsidR="00F001D3">
        <w:t>200 mm</w:t>
      </w:r>
      <w:r w:rsidR="00783008">
        <w:t>.</w:t>
      </w:r>
      <w:r w:rsidR="00F001D3">
        <w:t xml:space="preserve"> </w:t>
      </w:r>
      <w:r w:rsidR="00B754F7">
        <w:t>However, the measure</w:t>
      </w:r>
      <w:r w:rsidR="00B8070D">
        <w:t>ment</w:t>
      </w:r>
      <w:r w:rsidR="00BA38AE">
        <w:t xml:space="preserve"> result</w:t>
      </w:r>
      <w:r w:rsidR="00B8070D">
        <w:t>s</w:t>
      </w:r>
      <w:r w:rsidR="00B754F7">
        <w:t xml:space="preserve"> show obvious difference between</w:t>
      </w:r>
      <w:r w:rsidR="00BB5F52">
        <w:t xml:space="preserve"> the two girder ends. The girder end in the Zhuhai </w:t>
      </w:r>
      <w:r w:rsidR="00111C9D">
        <w:t>side expands significantly more than that in the Hong Kong side</w:t>
      </w:r>
      <w:r w:rsidR="00982A86">
        <w:t xml:space="preserve"> since the U17E curve fluctuates more violently than the U01E curve</w:t>
      </w:r>
      <w:r w:rsidR="003438EC">
        <w:t>, and th</w:t>
      </w:r>
      <w:r w:rsidR="00986786">
        <w:t>is</w:t>
      </w:r>
      <w:r w:rsidR="003438EC">
        <w:t xml:space="preserve"> phenomenon is continuous for </w:t>
      </w:r>
      <w:r w:rsidR="00294A27">
        <w:t>consecutive days</w:t>
      </w:r>
      <w:r w:rsidR="00482312">
        <w:t xml:space="preserve">, which </w:t>
      </w:r>
      <w:r w:rsidR="00BA38AE">
        <w:t>needs further investigations</w:t>
      </w:r>
      <w:r w:rsidR="00A6502B">
        <w:t>.</w:t>
      </w:r>
    </w:p>
    <w:p w14:paraId="7BB6AE37" w14:textId="4557B656" w:rsidR="004B0D46" w:rsidRPr="0027138B" w:rsidRDefault="009F3704" w:rsidP="00077D03">
      <w:pPr>
        <w:pStyle w:val="NormalIndent"/>
      </w:pPr>
      <w:r>
        <w:rPr>
          <w:rFonts w:hint="cs"/>
        </w:rPr>
        <w:t>F</w:t>
      </w:r>
      <w:r>
        <w:t xml:space="preserve">rom </w:t>
      </w:r>
      <w:r w:rsidR="00575A0E">
        <w:fldChar w:fldCharType="begin"/>
      </w:r>
      <w:r w:rsidR="00575A0E">
        <w:instrText xml:space="preserve"> REF _Ref99230599 \h </w:instrText>
      </w:r>
      <w:r w:rsidR="00575A0E">
        <w:fldChar w:fldCharType="separate"/>
      </w:r>
      <w:r w:rsidR="00A40D45">
        <w:t xml:space="preserve">Figure </w:t>
      </w:r>
      <w:r w:rsidR="00A40D45">
        <w:rPr>
          <w:noProof/>
        </w:rPr>
        <w:t>6</w:t>
      </w:r>
      <w:r w:rsidR="00575A0E">
        <w:fldChar w:fldCharType="end"/>
      </w:r>
      <w:r w:rsidR="00575A0E">
        <w:t xml:space="preserve">(b), the </w:t>
      </w:r>
      <w:r w:rsidR="00E32C7C">
        <w:t>calculated vertical d</w:t>
      </w:r>
      <w:r w:rsidR="00505FD8">
        <w:t xml:space="preserve">eflection of the mid-span section is in good agreement with the experimental </w:t>
      </w:r>
      <w:r w:rsidR="00BA38AE">
        <w:t>ones</w:t>
      </w:r>
      <w:r w:rsidR="00B42769">
        <w:t>. The maximum deflection variation in one day is about 50 mm</w:t>
      </w:r>
      <w:r w:rsidR="003E34C4">
        <w:t xml:space="preserve">. </w:t>
      </w:r>
      <w:r w:rsidR="001E47D0">
        <w:t xml:space="preserve">In the morning, </w:t>
      </w:r>
      <w:r w:rsidR="00CE46D1">
        <w:t xml:space="preserve">even though the temperature of the top plate is still higher than the bottom plate, </w:t>
      </w:r>
      <w:r w:rsidR="008377EB">
        <w:t>it decreases faster than that of the bottom plate</w:t>
      </w:r>
      <w:r w:rsidR="00272025">
        <w:t>, so the girder bends downward</w:t>
      </w:r>
      <w:r w:rsidR="00142A6E">
        <w:t xml:space="preserve"> relatively</w:t>
      </w:r>
      <w:r w:rsidR="00AB40EE">
        <w:t>. I</w:t>
      </w:r>
      <w:r w:rsidR="00346486">
        <w:t xml:space="preserve">n the afternoon, </w:t>
      </w:r>
      <w:r w:rsidR="004B4C9C">
        <w:t xml:space="preserve">the temperature of the top plate is higher and </w:t>
      </w:r>
      <w:r w:rsidR="00476D92">
        <w:t>also it increases faster than that of the bottom plate, so the girder bends upward relat</w:t>
      </w:r>
      <w:r w:rsidR="00D732DF">
        <w:t>ively</w:t>
      </w:r>
      <w:r w:rsidR="00346486">
        <w:t>.</w:t>
      </w:r>
    </w:p>
    <w:p w14:paraId="3A485F0F" w14:textId="57B14905" w:rsidR="006E6588" w:rsidRDefault="006E6588" w:rsidP="006E6588">
      <w:pPr>
        <w:pStyle w:val="Heading1"/>
      </w:pPr>
      <w:r>
        <w:rPr>
          <w:rFonts w:hint="cs"/>
        </w:rPr>
        <w:t>C</w:t>
      </w:r>
      <w:r>
        <w:t>onclusion</w:t>
      </w:r>
    </w:p>
    <w:p w14:paraId="2594317E" w14:textId="48E7CDE6" w:rsidR="006E6588" w:rsidRDefault="00A3582B" w:rsidP="006E6588">
      <w:r>
        <w:rPr>
          <w:rFonts w:hint="cs"/>
        </w:rPr>
        <w:t>T</w:t>
      </w:r>
      <w:r>
        <w:t>his study investigat</w:t>
      </w:r>
      <w:r w:rsidR="00D72B50">
        <w:t>es the global temperature behavior of the Qingzhou Channel Bridge</w:t>
      </w:r>
      <w:r w:rsidR="00BA38AE">
        <w:t xml:space="preserve"> in HZMB</w:t>
      </w:r>
      <w:r w:rsidR="00D72B50">
        <w:t>.</w:t>
      </w:r>
      <w:r w:rsidR="00046F98">
        <w:t xml:space="preserve"> A refined finite element model was established</w:t>
      </w:r>
      <w:r w:rsidR="00735CF3">
        <w:t xml:space="preserve"> with external and internal thermal </w:t>
      </w:r>
      <w:r w:rsidR="00735CF3">
        <w:t xml:space="preserve">boundary conditions </w:t>
      </w:r>
      <w:r w:rsidR="00C347B6">
        <w:t xml:space="preserve">carefully determined. A thermal analysis as well as </w:t>
      </w:r>
      <w:r w:rsidR="005512A9">
        <w:t>a</w:t>
      </w:r>
      <w:r w:rsidR="00C347B6">
        <w:t xml:space="preserve"> subsequent structural analysis is conducted</w:t>
      </w:r>
      <w:r w:rsidR="009E53D2">
        <w:t xml:space="preserve"> </w:t>
      </w:r>
      <w:r w:rsidR="007E35FF">
        <w:t>by</w:t>
      </w:r>
      <w:r w:rsidR="009E53D2">
        <w:t xml:space="preserve"> integrating the numerical analysis and the field monitoring data</w:t>
      </w:r>
      <w:r w:rsidR="005653BE">
        <w:t xml:space="preserve">. The temperature </w:t>
      </w:r>
      <w:r w:rsidR="00FC2CA0">
        <w:t xml:space="preserve">distribution </w:t>
      </w:r>
      <w:r w:rsidR="005653BE">
        <w:t xml:space="preserve">and the induced displacement responses of the girder are </w:t>
      </w:r>
      <w:r w:rsidR="00FF7216">
        <w:t xml:space="preserve">calculated and </w:t>
      </w:r>
      <w:r w:rsidR="005653BE">
        <w:t xml:space="preserve">compared with the </w:t>
      </w:r>
      <w:r w:rsidR="00FC2CA0">
        <w:t>monitoring counterparts.</w:t>
      </w:r>
      <w:r w:rsidR="002947FE">
        <w:t xml:space="preserve"> The following conclusions can be drawn:</w:t>
      </w:r>
    </w:p>
    <w:p w14:paraId="7CC22556" w14:textId="0CF15C2E" w:rsidR="006E6588" w:rsidRDefault="00546E98" w:rsidP="006E6588">
      <w:pPr>
        <w:pStyle w:val="NormalIndent"/>
        <w:numPr>
          <w:ilvl w:val="0"/>
          <w:numId w:val="30"/>
        </w:numPr>
      </w:pPr>
      <w:r>
        <w:rPr>
          <w:rFonts w:hint="cs"/>
        </w:rPr>
        <w:t>T</w:t>
      </w:r>
      <w:r>
        <w:t xml:space="preserve">he </w:t>
      </w:r>
      <w:r w:rsidR="00675E01">
        <w:t xml:space="preserve">calculated temperature and deflection results have a satisfactory agreement with the monitoring data, which means the </w:t>
      </w:r>
      <w:r>
        <w:t>refined model is capable of simulating the thermal behavior of the real bridge</w:t>
      </w:r>
      <w:r w:rsidR="005E76F3">
        <w:t xml:space="preserve"> effectively</w:t>
      </w:r>
      <w:r w:rsidR="00766C0C">
        <w:t>.</w:t>
      </w:r>
    </w:p>
    <w:p w14:paraId="49E5184C" w14:textId="73F6971B" w:rsidR="00766C0C" w:rsidRDefault="00A66B50" w:rsidP="006E6588">
      <w:pPr>
        <w:pStyle w:val="NormalIndent"/>
        <w:numPr>
          <w:ilvl w:val="0"/>
          <w:numId w:val="30"/>
        </w:numPr>
      </w:pPr>
      <w:r>
        <w:t>The solar radiation absorption, the insulation effect of the box section, and the lag effect of heat conduction</w:t>
      </w:r>
      <w:r>
        <w:rPr>
          <w:rFonts w:hint="cs"/>
        </w:rPr>
        <w:t xml:space="preserve"> </w:t>
      </w:r>
      <w:r>
        <w:t xml:space="preserve">are the main influencing factors </w:t>
      </w:r>
      <w:r w:rsidR="00C90D70">
        <w:t>of</w:t>
      </w:r>
      <w:r w:rsidR="001103C7">
        <w:t xml:space="preserve"> the</w:t>
      </w:r>
      <w:r w:rsidR="00BB0629">
        <w:t xml:space="preserve"> temperature distribution </w:t>
      </w:r>
      <w:r w:rsidR="00A04BE4">
        <w:t>of the girder section</w:t>
      </w:r>
      <w:r w:rsidR="00EF60CC">
        <w:t>.</w:t>
      </w:r>
    </w:p>
    <w:p w14:paraId="1181F7F5" w14:textId="2269F846" w:rsidR="00EF60CC" w:rsidRPr="006E6588" w:rsidRDefault="0015154B" w:rsidP="006E6588">
      <w:pPr>
        <w:pStyle w:val="NormalIndent"/>
        <w:numPr>
          <w:ilvl w:val="0"/>
          <w:numId w:val="30"/>
        </w:numPr>
      </w:pPr>
      <w:r>
        <w:rPr>
          <w:rFonts w:hint="cs"/>
        </w:rPr>
        <w:t>T</w:t>
      </w:r>
      <w:r>
        <w:t xml:space="preserve">he calculated and monitored total expansion magnitude </w:t>
      </w:r>
      <w:r w:rsidR="00C90D70">
        <w:t xml:space="preserve">of the girder </w:t>
      </w:r>
      <w:r>
        <w:t xml:space="preserve">are similar, while different from the simulation results showing generally even contribution of two ends, the measured expansion in the Zhuhai side </w:t>
      </w:r>
      <w:r w:rsidR="000E4761">
        <w:t xml:space="preserve">is significantly larger than that in the Hong Kong side, which may indicate that </w:t>
      </w:r>
      <w:r w:rsidR="005E76F3">
        <w:t>the real structure differs from the design very likely</w:t>
      </w:r>
      <w:r w:rsidR="000E4761">
        <w:t>.</w:t>
      </w:r>
      <w:r w:rsidR="005E76F3">
        <w:t xml:space="preserve"> This merits further </w:t>
      </w:r>
      <w:r w:rsidR="00B74611">
        <w:t xml:space="preserve">monitoring and </w:t>
      </w:r>
      <w:r w:rsidR="005E76F3">
        <w:t>investigations.</w:t>
      </w:r>
    </w:p>
    <w:p w14:paraId="6F4ADC60" w14:textId="77777777" w:rsidR="00153248" w:rsidRPr="00153248" w:rsidRDefault="00153248" w:rsidP="00153248">
      <w:pPr>
        <w:pStyle w:val="Heading1"/>
        <w:numPr>
          <w:ilvl w:val="0"/>
          <w:numId w:val="0"/>
        </w:numPr>
      </w:pPr>
      <w:r w:rsidRPr="00153248">
        <w:t>ACKNOWLEDGMENTS</w:t>
      </w:r>
    </w:p>
    <w:p w14:paraId="25F53CF2" w14:textId="300E8C49" w:rsidR="00153248" w:rsidRPr="00520B84" w:rsidRDefault="00153248" w:rsidP="00153248">
      <w:pPr>
        <w:rPr>
          <w:szCs w:val="24"/>
        </w:rPr>
      </w:pPr>
      <w:r w:rsidRPr="00153248">
        <w:t xml:space="preserve">This </w:t>
      </w:r>
      <w:r w:rsidR="001321BA">
        <w:t>research is supported by</w:t>
      </w:r>
      <w:r w:rsidR="00DD3EB7">
        <w:t xml:space="preserve"> </w:t>
      </w:r>
      <w:r w:rsidR="00DD3EB7" w:rsidRPr="00DD3EB7">
        <w:t>RGC-GRF (</w:t>
      </w:r>
      <w:r w:rsidR="00DD3EB7" w:rsidRPr="00B37835">
        <w:t>Project No. 15206821)</w:t>
      </w:r>
      <w:r w:rsidR="003251A2">
        <w:t xml:space="preserve">, </w:t>
      </w:r>
      <w:r w:rsidR="003251A2" w:rsidRPr="00165A64">
        <w:rPr>
          <w:szCs w:val="24"/>
        </w:rPr>
        <w:t>the Key-Area Research and Development Program of Guangdong Province (Project No. 2019B111106001)</w:t>
      </w:r>
      <w:r w:rsidR="003251A2">
        <w:rPr>
          <w:szCs w:val="24"/>
        </w:rPr>
        <w:t xml:space="preserve">, and </w:t>
      </w:r>
      <w:r w:rsidR="003251A2" w:rsidRPr="004F47E0">
        <w:rPr>
          <w:szCs w:val="24"/>
        </w:rPr>
        <w:t>National Key R&amp;D Program (Project No. 2019YFB1600700)</w:t>
      </w:r>
      <w:r w:rsidR="00DD3EB7" w:rsidRPr="00520B84">
        <w:rPr>
          <w:szCs w:val="24"/>
        </w:rPr>
        <w:t>.</w:t>
      </w:r>
    </w:p>
    <w:p w14:paraId="4C2FE34F" w14:textId="77777777" w:rsidR="00153248" w:rsidRPr="00153248" w:rsidRDefault="00153248" w:rsidP="00153248">
      <w:pPr>
        <w:pStyle w:val="Heading1"/>
        <w:numPr>
          <w:ilvl w:val="0"/>
          <w:numId w:val="0"/>
        </w:numPr>
      </w:pPr>
      <w:r>
        <w:t>References</w:t>
      </w:r>
    </w:p>
    <w:p w14:paraId="627E72E3" w14:textId="39DA2EFC" w:rsidR="001E470B" w:rsidRDefault="001E470B" w:rsidP="00153248">
      <w:pPr>
        <w:pStyle w:val="References"/>
      </w:pPr>
      <w:r w:rsidRPr="001E470B">
        <w:rPr>
          <w:noProof/>
        </w:rPr>
        <w:t xml:space="preserve">Xu Y L, Xia Y. </w:t>
      </w:r>
      <w:r w:rsidRPr="001E470B">
        <w:rPr>
          <w:i/>
          <w:iCs/>
          <w:noProof/>
        </w:rPr>
        <w:t>Structural health monitoring of long-span suspension bridges</w:t>
      </w:r>
      <w:r w:rsidRPr="001E470B">
        <w:rPr>
          <w:noProof/>
        </w:rPr>
        <w:t xml:space="preserve">. </w:t>
      </w:r>
      <w:r w:rsidR="00E43FC2" w:rsidRPr="00E43FC2">
        <w:rPr>
          <w:noProof/>
        </w:rPr>
        <w:t>Spon Press: London, 2011.</w:t>
      </w:r>
    </w:p>
    <w:p w14:paraId="76423012" w14:textId="34F2D266" w:rsidR="008D26FB" w:rsidRDefault="00313AD6" w:rsidP="00153248">
      <w:pPr>
        <w:pStyle w:val="References"/>
      </w:pPr>
      <w:bookmarkStart w:id="8" w:name="_Ref99317201"/>
      <w:r w:rsidRPr="00313AD6">
        <w:t xml:space="preserve">Zuk W. </w:t>
      </w:r>
      <w:r w:rsidRPr="00313AD6">
        <w:rPr>
          <w:i/>
          <w:iCs/>
        </w:rPr>
        <w:t>Thermal behaviour of composite bridges-insulated and uninsulated</w:t>
      </w:r>
      <w:r w:rsidRPr="00313AD6">
        <w:t>. Highway Research Record, 1965, 76(1): 231-253.</w:t>
      </w:r>
      <w:bookmarkEnd w:id="8"/>
    </w:p>
    <w:p w14:paraId="4971BEA3" w14:textId="329A3A65" w:rsidR="008D26FB" w:rsidRDefault="009B6EBF" w:rsidP="00EC6C44">
      <w:pPr>
        <w:pStyle w:val="References"/>
      </w:pPr>
      <w:bookmarkStart w:id="9" w:name="_Ref99317209"/>
      <w:r w:rsidRPr="009B6EBF">
        <w:t xml:space="preserve">Capps M W. </w:t>
      </w:r>
      <w:r w:rsidRPr="009B6EBF">
        <w:rPr>
          <w:i/>
          <w:iCs/>
        </w:rPr>
        <w:t>The thermal behavior of the Beachley Viaduct/Wye bridge</w:t>
      </w:r>
      <w:r w:rsidRPr="009B6EBF">
        <w:t xml:space="preserve">. </w:t>
      </w:r>
      <w:r w:rsidR="00EC6C44">
        <w:t>TRRL Report LR 234, Ministry of Transport,</w:t>
      </w:r>
      <w:r w:rsidR="00EC6C44">
        <w:rPr>
          <w:rFonts w:hint="cs"/>
        </w:rPr>
        <w:t xml:space="preserve"> </w:t>
      </w:r>
      <w:r w:rsidR="00EC6C44">
        <w:t>Road Research Laboratory,</w:t>
      </w:r>
      <w:r w:rsidR="00EC6C44" w:rsidRPr="009B6EBF">
        <w:t xml:space="preserve"> </w:t>
      </w:r>
      <w:r w:rsidRPr="009B6EBF">
        <w:t>1968.</w:t>
      </w:r>
      <w:bookmarkEnd w:id="9"/>
    </w:p>
    <w:p w14:paraId="2BD682F3" w14:textId="77777777" w:rsidR="00CC3C0D" w:rsidRDefault="00136067" w:rsidP="00153248">
      <w:pPr>
        <w:pStyle w:val="References"/>
      </w:pPr>
      <w:bookmarkStart w:id="10" w:name="_Ref99317214"/>
      <w:r w:rsidRPr="00136067">
        <w:t xml:space="preserve">Priestley M J N. </w:t>
      </w:r>
      <w:r w:rsidRPr="00136067">
        <w:rPr>
          <w:i/>
          <w:iCs/>
        </w:rPr>
        <w:t>Design of concrete bridges for temperature gradients</w:t>
      </w:r>
      <w:r w:rsidRPr="00136067">
        <w:t xml:space="preserve">. </w:t>
      </w:r>
      <w:r w:rsidR="00CC3C0D" w:rsidRPr="00CC3C0D">
        <w:t>ACI Journal</w:t>
      </w:r>
      <w:r w:rsidR="00CC3C0D">
        <w:t>,</w:t>
      </w:r>
      <w:r w:rsidR="00CC3C0D" w:rsidRPr="00CC3C0D">
        <w:t xml:space="preserve"> </w:t>
      </w:r>
      <w:r w:rsidRPr="00136067">
        <w:t>1978, 75(5): 209-217.</w:t>
      </w:r>
      <w:bookmarkEnd w:id="10"/>
    </w:p>
    <w:p w14:paraId="237B7E38" w14:textId="77777777" w:rsidR="00BD7B71" w:rsidRDefault="00C30E2F" w:rsidP="00153248">
      <w:pPr>
        <w:pStyle w:val="References"/>
      </w:pPr>
      <w:bookmarkStart w:id="11" w:name="_Ref99317325"/>
      <w:r w:rsidRPr="00C30E2F">
        <w:t xml:space="preserve">Dilger W, Ghali A, Cheung M S, et al. </w:t>
      </w:r>
      <w:r w:rsidRPr="00C30E2F">
        <w:rPr>
          <w:i/>
          <w:iCs/>
        </w:rPr>
        <w:t>Field measurements of Muskwa river bridge</w:t>
      </w:r>
      <w:r w:rsidRPr="00C30E2F">
        <w:t>. Journal of the Structural Division, 1981, 107(11): 2147-2161.</w:t>
      </w:r>
      <w:bookmarkEnd w:id="11"/>
    </w:p>
    <w:p w14:paraId="332DD47C" w14:textId="652A422D" w:rsidR="0096722C" w:rsidRDefault="00BD7B71" w:rsidP="00525957">
      <w:pPr>
        <w:pStyle w:val="References"/>
      </w:pPr>
      <w:bookmarkStart w:id="12" w:name="_Ref99317813"/>
      <w:r w:rsidRPr="00BD7B71">
        <w:t xml:space="preserve">Emerson M. </w:t>
      </w:r>
      <w:r w:rsidRPr="00C7146F">
        <w:rPr>
          <w:i/>
          <w:iCs/>
        </w:rPr>
        <w:t>The calculation of the distribution of temperature in bridges</w:t>
      </w:r>
      <w:r w:rsidRPr="00BD7B71">
        <w:t xml:space="preserve">. </w:t>
      </w:r>
      <w:r w:rsidR="00525957">
        <w:t>TRRL Rep. No. LR561, Dept. of the Environment,</w:t>
      </w:r>
      <w:r w:rsidR="00CF6BAD">
        <w:rPr>
          <w:rFonts w:hint="cs"/>
        </w:rPr>
        <w:t xml:space="preserve"> </w:t>
      </w:r>
      <w:r w:rsidR="00525957">
        <w:t>U.K.</w:t>
      </w:r>
      <w:r w:rsidR="00525957" w:rsidRPr="00BD7B71">
        <w:t xml:space="preserve"> </w:t>
      </w:r>
      <w:r w:rsidRPr="00BD7B71">
        <w:t>1973.</w:t>
      </w:r>
      <w:bookmarkEnd w:id="12"/>
    </w:p>
    <w:p w14:paraId="2AB6A68C" w14:textId="77777777" w:rsidR="00291E9D" w:rsidRDefault="00A7572F" w:rsidP="00525957">
      <w:pPr>
        <w:pStyle w:val="References"/>
      </w:pPr>
      <w:bookmarkStart w:id="13" w:name="_Ref99317820"/>
      <w:r w:rsidRPr="00A7572F">
        <w:t xml:space="preserve">Hunt B, Cooke N. </w:t>
      </w:r>
      <w:r w:rsidRPr="00A7572F">
        <w:rPr>
          <w:i/>
          <w:iCs/>
        </w:rPr>
        <w:t>Thermal calculations for bridge design</w:t>
      </w:r>
      <w:r w:rsidRPr="00A7572F">
        <w:t>. Journal of the structural division, 1975, 101(9): 1763-1781.</w:t>
      </w:r>
      <w:bookmarkEnd w:id="13"/>
    </w:p>
    <w:p w14:paraId="417E3FEC" w14:textId="77777777" w:rsidR="00620C78" w:rsidRDefault="00291E9D" w:rsidP="00525957">
      <w:pPr>
        <w:pStyle w:val="References"/>
      </w:pPr>
      <w:bookmarkStart w:id="14" w:name="_Ref99317958"/>
      <w:r w:rsidRPr="00291E9D">
        <w:t xml:space="preserve">Tong M, Tham L G, Au F T K, et al. </w:t>
      </w:r>
      <w:r w:rsidRPr="00291E9D">
        <w:rPr>
          <w:i/>
          <w:iCs/>
        </w:rPr>
        <w:t>Numerical modelling for temperature distribution in steel bridges</w:t>
      </w:r>
      <w:r w:rsidRPr="00291E9D">
        <w:t>. Computers &amp; Structures, 2001, 79(6): 583-593.</w:t>
      </w:r>
      <w:bookmarkEnd w:id="14"/>
    </w:p>
    <w:p w14:paraId="43CC655F" w14:textId="54B6B4B3" w:rsidR="00B2641F" w:rsidRDefault="00620C78" w:rsidP="00525957">
      <w:pPr>
        <w:pStyle w:val="References"/>
      </w:pPr>
      <w:bookmarkStart w:id="15" w:name="_Ref99317966"/>
      <w:r w:rsidRPr="00620C78">
        <w:t xml:space="preserve">Lucas J M, Berred A, Louis C. </w:t>
      </w:r>
      <w:r w:rsidRPr="00620C78">
        <w:rPr>
          <w:i/>
          <w:iCs/>
        </w:rPr>
        <w:t>Thermal actions on a steel box girder bridge</w:t>
      </w:r>
      <w:r w:rsidRPr="00620C78">
        <w:t>. Proceedings of the Institution of Civil Engineers-Structures and Buildings, 2003, 156(2): 175-182.</w:t>
      </w:r>
      <w:bookmarkEnd w:id="15"/>
    </w:p>
    <w:p w14:paraId="33278E79" w14:textId="77777777" w:rsidR="00B2641F" w:rsidRDefault="00B2641F" w:rsidP="00525957">
      <w:pPr>
        <w:pStyle w:val="References"/>
      </w:pPr>
      <w:bookmarkStart w:id="16" w:name="_Ref99364206"/>
      <w:r w:rsidRPr="00B2641F">
        <w:t xml:space="preserve">Zhou L, Xia Y, Brownjohn J M W, et al. </w:t>
      </w:r>
      <w:r w:rsidRPr="00B2641F">
        <w:rPr>
          <w:i/>
          <w:iCs/>
        </w:rPr>
        <w:t>Temperature analysis of a long-span suspension bridge based on field monitoring and numerical simulation</w:t>
      </w:r>
      <w:r w:rsidRPr="00B2641F">
        <w:t>. Journal of Bridge Engineering, 2016, 21(1): 04015027.</w:t>
      </w:r>
      <w:bookmarkEnd w:id="16"/>
      <w:r w:rsidRPr="00B2641F">
        <w:t xml:space="preserve"> </w:t>
      </w:r>
    </w:p>
    <w:p w14:paraId="2D4EB644" w14:textId="51B18E11" w:rsidR="000059B5" w:rsidRDefault="000059B5" w:rsidP="00525957">
      <w:pPr>
        <w:pStyle w:val="References"/>
      </w:pPr>
      <w:bookmarkStart w:id="17" w:name="_Ref99364219"/>
      <w:r w:rsidRPr="000059B5">
        <w:t>Xia Y, Chen B, Zhou X</w:t>
      </w:r>
      <w:r w:rsidR="00A607E2">
        <w:t xml:space="preserve"> Q</w:t>
      </w:r>
      <w:r w:rsidRPr="000059B5">
        <w:t xml:space="preserve">, et al. </w:t>
      </w:r>
      <w:r w:rsidRPr="000059B5">
        <w:rPr>
          <w:i/>
          <w:iCs/>
        </w:rPr>
        <w:t>Field monitoring and numerical analysis of Tsing Ma Suspension Bridge temperature behavior</w:t>
      </w:r>
      <w:r w:rsidRPr="000059B5">
        <w:t>. Structural Control and Health Monitoring, 2013, 20(4): 560-575.</w:t>
      </w:r>
      <w:bookmarkEnd w:id="17"/>
    </w:p>
    <w:p w14:paraId="37DACB9F" w14:textId="50A49C00" w:rsidR="00751D96" w:rsidRPr="00751D96" w:rsidRDefault="00751D96" w:rsidP="00525957">
      <w:pPr>
        <w:pStyle w:val="References"/>
      </w:pPr>
      <w:r>
        <w:rPr>
          <w:rFonts w:eastAsia="MS Mincho"/>
          <w:kern w:val="2"/>
          <w:lang w:eastAsia="ja-JP"/>
        </w:rPr>
        <w:t xml:space="preserve">Zhou, Y., Xia, Y., Chen, B. and Fujino, Y., </w:t>
      </w:r>
      <w:r w:rsidRPr="00202830">
        <w:rPr>
          <w:i/>
          <w:iCs/>
        </w:rPr>
        <w:t>Analytical solution to temperature-induced deformation of suspension bridges</w:t>
      </w:r>
      <w:r>
        <w:rPr>
          <w:rFonts w:eastAsia="MS Mincho"/>
          <w:kern w:val="2"/>
          <w:lang w:eastAsia="ja-JP"/>
        </w:rPr>
        <w:t xml:space="preserve">, </w:t>
      </w:r>
      <w:r w:rsidRPr="00202830">
        <w:rPr>
          <w:iCs/>
        </w:rPr>
        <w:t xml:space="preserve">Mechanical Systems and Signal Processing, </w:t>
      </w:r>
      <w:r w:rsidR="00202830" w:rsidRPr="00202830">
        <w:rPr>
          <w:iCs/>
        </w:rPr>
        <w:t xml:space="preserve">2020, </w:t>
      </w:r>
      <w:r w:rsidRPr="00202830">
        <w:rPr>
          <w:iCs/>
        </w:rPr>
        <w:t>139</w:t>
      </w:r>
      <w:r w:rsidRPr="00057921">
        <w:t>, Article 106568</w:t>
      </w:r>
      <w:r>
        <w:t>.</w:t>
      </w:r>
    </w:p>
    <w:p w14:paraId="23A3F054" w14:textId="66557702" w:rsidR="00243B7C" w:rsidRPr="0080563D" w:rsidRDefault="00243B7C" w:rsidP="00525957">
      <w:pPr>
        <w:pStyle w:val="References"/>
      </w:pPr>
      <w:r w:rsidRPr="00E33CD4">
        <w:rPr>
          <w:rFonts w:eastAsia="MS Mincho"/>
          <w:kern w:val="2"/>
          <w:lang w:eastAsia="ja-JP"/>
        </w:rPr>
        <w:t xml:space="preserve">Zhou, Y., Xia, Y., Sun, Z. and Fujino, Y., </w:t>
      </w:r>
      <w:r w:rsidRPr="006A652A">
        <w:rPr>
          <w:rFonts w:eastAsia="MS Mincho"/>
          <w:i/>
          <w:iCs/>
          <w:kern w:val="2"/>
          <w:lang w:eastAsia="ja-JP"/>
        </w:rPr>
        <w:t>Analytical f</w:t>
      </w:r>
      <w:r w:rsidRPr="006A652A">
        <w:rPr>
          <w:i/>
          <w:iCs/>
        </w:rPr>
        <w:t>ormulation of the temperature-induced deformation of multi-span suspension bridges</w:t>
      </w:r>
      <w:r w:rsidRPr="00E33CD4">
        <w:rPr>
          <w:rFonts w:eastAsia="MS Mincho"/>
          <w:kern w:val="2"/>
          <w:lang w:eastAsia="ja-JP"/>
        </w:rPr>
        <w:t xml:space="preserve">, </w:t>
      </w:r>
      <w:r w:rsidRPr="006A652A">
        <w:rPr>
          <w:iCs/>
        </w:rPr>
        <w:t>Structural Control and Health Monitoring</w:t>
      </w:r>
      <w:r w:rsidRPr="00E33CD4">
        <w:rPr>
          <w:rFonts w:eastAsia="MS Mincho"/>
          <w:kern w:val="2"/>
          <w:lang w:eastAsia="ja-JP"/>
        </w:rPr>
        <w:t xml:space="preserve">, </w:t>
      </w:r>
      <w:r w:rsidR="006A652A">
        <w:rPr>
          <w:rFonts w:eastAsia="MS Mincho"/>
          <w:kern w:val="2"/>
          <w:lang w:eastAsia="ja-JP"/>
        </w:rPr>
        <w:t xml:space="preserve">2022, </w:t>
      </w:r>
      <w:r>
        <w:t>29 (6), e2937</w:t>
      </w:r>
      <w:r w:rsidRPr="00E33CD4">
        <w:rPr>
          <w:rFonts w:eastAsia="MS Mincho"/>
          <w:kern w:val="2"/>
          <w:lang w:eastAsia="ja-JP"/>
        </w:rPr>
        <w:t>.</w:t>
      </w:r>
    </w:p>
    <w:p w14:paraId="49012770" w14:textId="0073D137" w:rsidR="0080563D" w:rsidRDefault="0080563D" w:rsidP="00525957">
      <w:pPr>
        <w:pStyle w:val="References"/>
      </w:pPr>
      <w:r>
        <w:rPr>
          <w:lang w:eastAsia="ja-JP"/>
        </w:rPr>
        <w:t xml:space="preserve">Zhou, Y., Xia, Y. and Fujino, Y., </w:t>
      </w:r>
      <w:r w:rsidRPr="006A652A">
        <w:rPr>
          <w:i/>
          <w:iCs/>
        </w:rPr>
        <w:t>Analytical formulas of beam deflection due to vertical temperature difference</w:t>
      </w:r>
      <w:r>
        <w:rPr>
          <w:lang w:eastAsia="ja-JP"/>
        </w:rPr>
        <w:t xml:space="preserve">, </w:t>
      </w:r>
      <w:r w:rsidRPr="006A652A">
        <w:rPr>
          <w:lang w:eastAsia="ja-JP"/>
        </w:rPr>
        <w:t>Engineering Structures</w:t>
      </w:r>
      <w:r>
        <w:rPr>
          <w:lang w:eastAsia="ja-JP"/>
        </w:rPr>
        <w:t xml:space="preserve">, </w:t>
      </w:r>
      <w:r w:rsidR="006A652A">
        <w:rPr>
          <w:lang w:eastAsia="ja-JP"/>
        </w:rPr>
        <w:t xml:space="preserve">2021, </w:t>
      </w:r>
      <w:r>
        <w:rPr>
          <w:lang w:eastAsia="ja-JP"/>
        </w:rPr>
        <w:t>240,</w:t>
      </w:r>
      <w:r>
        <w:rPr>
          <w:rFonts w:hint="eastAsia"/>
        </w:rPr>
        <w:t xml:space="preserve"> </w:t>
      </w:r>
      <w:r>
        <w:t>Article 112366.</w:t>
      </w:r>
    </w:p>
    <w:sectPr w:rsidR="0080563D" w:rsidSect="00D96E7E">
      <w:type w:val="continuous"/>
      <w:pgSz w:w="11907" w:h="16839" w:code="9"/>
      <w:pgMar w:top="1418" w:right="794" w:bottom="1418" w:left="794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12AC" w14:textId="77777777" w:rsidR="00763775" w:rsidRDefault="00763775" w:rsidP="00531DA2">
      <w:r>
        <w:separator/>
      </w:r>
    </w:p>
  </w:endnote>
  <w:endnote w:type="continuationSeparator" w:id="0">
    <w:p w14:paraId="32611C15" w14:textId="77777777" w:rsidR="00763775" w:rsidRDefault="00763775" w:rsidP="0053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TT6120e2aa+2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8078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21D7BC" w14:textId="263815DF" w:rsidR="004F69A3" w:rsidRDefault="004F6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17DBF" w14:textId="77777777" w:rsidR="004F69A3" w:rsidRDefault="004F6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3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B6E1A" w14:textId="50C06207" w:rsidR="004F69A3" w:rsidRDefault="004F6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09C947" w14:textId="77777777" w:rsidR="004F69A3" w:rsidRDefault="004F6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AD04" w14:textId="77777777" w:rsidR="00763775" w:rsidRDefault="00763775" w:rsidP="00531DA2">
      <w:bookmarkStart w:id="0" w:name="_Hlk93279580"/>
      <w:bookmarkEnd w:id="0"/>
      <w:r>
        <w:separator/>
      </w:r>
    </w:p>
  </w:footnote>
  <w:footnote w:type="continuationSeparator" w:id="0">
    <w:p w14:paraId="3FA9941A" w14:textId="77777777" w:rsidR="00763775" w:rsidRDefault="00763775" w:rsidP="0053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10B8" w14:textId="7A94A092" w:rsidR="004230AF" w:rsidRPr="00160B18" w:rsidRDefault="00160B18" w:rsidP="00160B18">
    <w:pPr>
      <w:pStyle w:val="Header"/>
      <w:jc w:val="right"/>
      <w:rPr>
        <w:i/>
        <w:iCs/>
      </w:rPr>
    </w:pPr>
    <w:r w:rsidRPr="00160B18">
      <w:rPr>
        <w:bCs/>
        <w:i/>
        <w:iCs/>
      </w:rPr>
      <w:t xml:space="preserve">Paper ID# </w:t>
    </w:r>
    <w:r w:rsidR="00553A91" w:rsidRPr="00553A91">
      <w:rPr>
        <w:bCs/>
        <w:i/>
        <w:iCs/>
      </w:rPr>
      <w:t>SHMII-11_T10-01</w:t>
    </w:r>
    <w:r w:rsidRPr="00160B18">
      <w:rPr>
        <w:bCs/>
        <w:i/>
        <w:iCs/>
      </w:rPr>
      <w:t xml:space="preserve">, </w:t>
    </w:r>
    <w:r w:rsidR="00553A91">
      <w:rPr>
        <w:bCs/>
        <w:i/>
        <w:iCs/>
      </w:rPr>
      <w:t>Shan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4B9F" w14:textId="0EF07099" w:rsidR="009529EB" w:rsidRPr="00476CB6" w:rsidRDefault="009529EB" w:rsidP="00476CB6">
    <w:pPr>
      <w:pStyle w:val="a"/>
      <w:wordWrap/>
      <w:spacing w:line="240" w:lineRule="auto"/>
      <w:rPr>
        <w:rFonts w:ascii="Times New Roman" w:hAnsi="Times New Roman" w:cs="Times New Roman"/>
        <w:b/>
        <w:sz w:val="18"/>
        <w:szCs w:val="18"/>
      </w:rPr>
    </w:pPr>
    <w:r w:rsidRPr="002D14AF">
      <w:rPr>
        <w:b/>
        <w:noProof/>
      </w:rPr>
      <w:drawing>
        <wp:anchor distT="0" distB="0" distL="114300" distR="114300" simplePos="0" relativeHeight="251658240" behindDoc="0" locked="0" layoutInCell="1" allowOverlap="1" wp14:anchorId="6787867B" wp14:editId="55E1CED1">
          <wp:simplePos x="0" y="0"/>
          <wp:positionH relativeFrom="column">
            <wp:posOffset>97790</wp:posOffset>
          </wp:positionH>
          <wp:positionV relativeFrom="paragraph">
            <wp:posOffset>-53975</wp:posOffset>
          </wp:positionV>
          <wp:extent cx="497433" cy="49743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433" cy="497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</w:t>
    </w:r>
    <w:r w:rsidRPr="00476CB6">
      <w:rPr>
        <w:rFonts w:ascii="Times New Roman" w:hAnsi="Times New Roman" w:cs="Times New Roman"/>
        <w:b/>
        <w:sz w:val="18"/>
        <w:szCs w:val="18"/>
      </w:rPr>
      <w:t>SHMII-11: 11th International Conference on Structural Health Monitoring of Intelligent Infrastructure</w:t>
    </w:r>
  </w:p>
  <w:p w14:paraId="5BEF0613" w14:textId="13CEE52D" w:rsidR="009529EB" w:rsidRPr="009529EB" w:rsidRDefault="00476CB6" w:rsidP="009529EB">
    <w:pPr>
      <w:pStyle w:val="Header"/>
      <w:rPr>
        <w:bCs/>
      </w:rPr>
    </w:pPr>
    <w:r>
      <w:rPr>
        <w:bCs/>
      </w:rPr>
      <w:t xml:space="preserve">                       </w:t>
    </w:r>
    <w:r w:rsidR="009529EB" w:rsidRPr="009529EB">
      <w:rPr>
        <w:bCs/>
      </w:rPr>
      <w:t>August 8-12, 2022, Montreal, QC, Canada</w:t>
    </w:r>
    <w:r w:rsidR="004230AF">
      <w:rPr>
        <w:bCs/>
      </w:rPr>
      <w:t xml:space="preserve">. </w:t>
    </w:r>
    <w:r w:rsidR="004230AF" w:rsidRPr="00160B18">
      <w:rPr>
        <w:bCs/>
      </w:rPr>
      <w:t xml:space="preserve">Paper ID# </w:t>
    </w:r>
    <w:r w:rsidR="009D2FBE" w:rsidRPr="000146FB">
      <w:t>SHMII-11_T10-01</w:t>
    </w:r>
    <w:r w:rsidR="00160B18" w:rsidRPr="00160B18">
      <w:rPr>
        <w:bCs/>
      </w:rPr>
      <w:t xml:space="preserve">, </w:t>
    </w:r>
    <w:r w:rsidR="009D2FBE">
      <w:rPr>
        <w:bCs/>
      </w:rPr>
      <w:t>Shan</w:t>
    </w:r>
  </w:p>
  <w:p w14:paraId="7BC8F5B8" w14:textId="2CFFD4B1" w:rsidR="009529EB" w:rsidRDefault="001B2EE0" w:rsidP="009529EB"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032518AF" wp14:editId="1D930A53">
              <wp:simplePos x="0" y="0"/>
              <wp:positionH relativeFrom="column">
                <wp:posOffset>634365</wp:posOffset>
              </wp:positionH>
              <wp:positionV relativeFrom="paragraph">
                <wp:posOffset>140969</wp:posOffset>
              </wp:positionV>
              <wp:extent cx="591693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1693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C91AAC" id="Straight Connector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9.95pt,11.1pt" to="515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" strokecolor="black [3200]" strokeweight="1.5pt">
              <v:stroke joinstyle="miter"/>
              <o:lock v:ext="edit" shapetype="f"/>
            </v:line>
          </w:pict>
        </mc:Fallback>
      </mc:AlternateContent>
    </w:r>
  </w:p>
  <w:p w14:paraId="203E323B" w14:textId="6BDA7480" w:rsidR="009529EB" w:rsidRDefault="00952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9A99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3EA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CC91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568B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34D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6C7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E4A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F8A5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6020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234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93E01"/>
    <w:multiLevelType w:val="hybridMultilevel"/>
    <w:tmpl w:val="C00C17FA"/>
    <w:lvl w:ilvl="0" w:tplc="B3D6ACD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11" w15:restartNumberingAfterBreak="0">
    <w:nsid w:val="156C74FF"/>
    <w:multiLevelType w:val="hybridMultilevel"/>
    <w:tmpl w:val="1BC25890"/>
    <w:lvl w:ilvl="0" w:tplc="0F24301C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10" w:hanging="420"/>
      </w:pPr>
    </w:lvl>
    <w:lvl w:ilvl="2" w:tplc="0409001B" w:tentative="1">
      <w:start w:val="1"/>
      <w:numFmt w:val="lowerRoman"/>
      <w:lvlText w:val="%3."/>
      <w:lvlJc w:val="righ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9" w:tentative="1">
      <w:start w:val="1"/>
      <w:numFmt w:val="lowerLetter"/>
      <w:lvlText w:val="%5)"/>
      <w:lvlJc w:val="left"/>
      <w:pPr>
        <w:ind w:left="2270" w:hanging="420"/>
      </w:pPr>
    </w:lvl>
    <w:lvl w:ilvl="5" w:tplc="0409001B" w:tentative="1">
      <w:start w:val="1"/>
      <w:numFmt w:val="lowerRoman"/>
      <w:lvlText w:val="%6."/>
      <w:lvlJc w:val="righ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9" w:tentative="1">
      <w:start w:val="1"/>
      <w:numFmt w:val="lowerLetter"/>
      <w:lvlText w:val="%8)"/>
      <w:lvlJc w:val="left"/>
      <w:pPr>
        <w:ind w:left="3530" w:hanging="420"/>
      </w:pPr>
    </w:lvl>
    <w:lvl w:ilvl="8" w:tplc="0409001B" w:tentative="1">
      <w:start w:val="1"/>
      <w:numFmt w:val="lowerRoman"/>
      <w:lvlText w:val="%9."/>
      <w:lvlJc w:val="right"/>
      <w:pPr>
        <w:ind w:left="3950" w:hanging="420"/>
      </w:pPr>
    </w:lvl>
  </w:abstractNum>
  <w:abstractNum w:abstractNumId="12" w15:restartNumberingAfterBreak="0">
    <w:nsid w:val="174030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9CB3474"/>
    <w:multiLevelType w:val="hybridMultilevel"/>
    <w:tmpl w:val="168E9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626B7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21031"/>
    <w:multiLevelType w:val="multilevel"/>
    <w:tmpl w:val="65DC4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9510BA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73919"/>
    <w:multiLevelType w:val="multilevel"/>
    <w:tmpl w:val="20467C4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59821A9"/>
    <w:multiLevelType w:val="multilevel"/>
    <w:tmpl w:val="A37652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7816D63"/>
    <w:multiLevelType w:val="multilevel"/>
    <w:tmpl w:val="FE6CFA1E"/>
    <w:lvl w:ilvl="0">
      <w:start w:val="1"/>
      <w:numFmt w:val="decimal"/>
      <w:lvlText w:val="%1  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73ADE"/>
    <w:multiLevelType w:val="multilevel"/>
    <w:tmpl w:val="65DC423C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1" w15:restartNumberingAfterBreak="0">
    <w:nsid w:val="5263682B"/>
    <w:multiLevelType w:val="hybridMultilevel"/>
    <w:tmpl w:val="22022198"/>
    <w:lvl w:ilvl="0" w:tplc="C9E603E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DC36E9"/>
    <w:multiLevelType w:val="multilevel"/>
    <w:tmpl w:val="41DAA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3" w15:restartNumberingAfterBreak="0">
    <w:nsid w:val="5E1D4DE8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10EC6"/>
    <w:multiLevelType w:val="multilevel"/>
    <w:tmpl w:val="0494F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65133B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E77CC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E7221"/>
    <w:multiLevelType w:val="multilevel"/>
    <w:tmpl w:val="168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32838"/>
    <w:multiLevelType w:val="multilevel"/>
    <w:tmpl w:val="65DC4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2929983">
    <w:abstractNumId w:val="17"/>
  </w:num>
  <w:num w:numId="2" w16cid:durableId="2004696409">
    <w:abstractNumId w:val="9"/>
  </w:num>
  <w:num w:numId="3" w16cid:durableId="1570312813">
    <w:abstractNumId w:val="7"/>
  </w:num>
  <w:num w:numId="4" w16cid:durableId="994836511">
    <w:abstractNumId w:val="6"/>
  </w:num>
  <w:num w:numId="5" w16cid:durableId="1301695235">
    <w:abstractNumId w:val="5"/>
  </w:num>
  <w:num w:numId="6" w16cid:durableId="172499688">
    <w:abstractNumId w:val="4"/>
  </w:num>
  <w:num w:numId="7" w16cid:durableId="100496957">
    <w:abstractNumId w:val="8"/>
  </w:num>
  <w:num w:numId="8" w16cid:durableId="1543706808">
    <w:abstractNumId w:val="3"/>
  </w:num>
  <w:num w:numId="9" w16cid:durableId="1622034056">
    <w:abstractNumId w:val="2"/>
  </w:num>
  <w:num w:numId="10" w16cid:durableId="601648340">
    <w:abstractNumId w:val="1"/>
  </w:num>
  <w:num w:numId="11" w16cid:durableId="494732879">
    <w:abstractNumId w:val="0"/>
  </w:num>
  <w:num w:numId="12" w16cid:durableId="1816679038">
    <w:abstractNumId w:val="17"/>
  </w:num>
  <w:num w:numId="13" w16cid:durableId="1567379035">
    <w:abstractNumId w:val="22"/>
  </w:num>
  <w:num w:numId="14" w16cid:durableId="597100312">
    <w:abstractNumId w:val="19"/>
  </w:num>
  <w:num w:numId="15" w16cid:durableId="2005356532">
    <w:abstractNumId w:val="18"/>
  </w:num>
  <w:num w:numId="16" w16cid:durableId="1175342083">
    <w:abstractNumId w:val="13"/>
  </w:num>
  <w:num w:numId="17" w16cid:durableId="127209024">
    <w:abstractNumId w:val="23"/>
  </w:num>
  <w:num w:numId="18" w16cid:durableId="2144077272">
    <w:abstractNumId w:val="26"/>
  </w:num>
  <w:num w:numId="19" w16cid:durableId="861431556">
    <w:abstractNumId w:val="14"/>
  </w:num>
  <w:num w:numId="20" w16cid:durableId="938680560">
    <w:abstractNumId w:val="16"/>
  </w:num>
  <w:num w:numId="21" w16cid:durableId="1825387235">
    <w:abstractNumId w:val="25"/>
  </w:num>
  <w:num w:numId="22" w16cid:durableId="1458061264">
    <w:abstractNumId w:val="27"/>
  </w:num>
  <w:num w:numId="23" w16cid:durableId="715618639">
    <w:abstractNumId w:val="28"/>
  </w:num>
  <w:num w:numId="24" w16cid:durableId="1536962853">
    <w:abstractNumId w:val="20"/>
  </w:num>
  <w:num w:numId="25" w16cid:durableId="1851338260">
    <w:abstractNumId w:val="15"/>
  </w:num>
  <w:num w:numId="26" w16cid:durableId="1937976107">
    <w:abstractNumId w:val="21"/>
  </w:num>
  <w:num w:numId="27" w16cid:durableId="1830828123">
    <w:abstractNumId w:val="24"/>
  </w:num>
  <w:num w:numId="28" w16cid:durableId="56518075">
    <w:abstractNumId w:val="12"/>
  </w:num>
  <w:num w:numId="29" w16cid:durableId="590814528">
    <w:abstractNumId w:val="10"/>
  </w:num>
  <w:num w:numId="30" w16cid:durableId="1631469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zh-CN" w:vendorID="64" w:dllVersion="0" w:nlCheck="1" w:checkStyle="1"/>
  <w:activeWritingStyle w:appName="MSWord" w:lang="en-CA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1NbewMDYzMLawNDBQ0lEKTi0uzszPAykwrQUA7ApZw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epdz55dg0xex1ee5syxfts0zfztwpfredv2&quot;&gt;frontier proposal&lt;record-ids&gt;&lt;item&gt;25&lt;/item&gt;&lt;/record-ids&gt;&lt;/item&gt;&lt;/Libraries&gt;"/>
  </w:docVars>
  <w:rsids>
    <w:rsidRoot w:val="00D96E7E"/>
    <w:rsid w:val="00000A1B"/>
    <w:rsid w:val="000037B1"/>
    <w:rsid w:val="0000483E"/>
    <w:rsid w:val="00004867"/>
    <w:rsid w:val="000059B5"/>
    <w:rsid w:val="00005F34"/>
    <w:rsid w:val="000077E9"/>
    <w:rsid w:val="000135E3"/>
    <w:rsid w:val="00013ED0"/>
    <w:rsid w:val="000146FB"/>
    <w:rsid w:val="00014FED"/>
    <w:rsid w:val="000157BA"/>
    <w:rsid w:val="00015C6C"/>
    <w:rsid w:val="000160D7"/>
    <w:rsid w:val="000172A9"/>
    <w:rsid w:val="000213DB"/>
    <w:rsid w:val="000226B6"/>
    <w:rsid w:val="00031AC4"/>
    <w:rsid w:val="00035415"/>
    <w:rsid w:val="00035F65"/>
    <w:rsid w:val="00036D51"/>
    <w:rsid w:val="00037391"/>
    <w:rsid w:val="000376EE"/>
    <w:rsid w:val="000431BC"/>
    <w:rsid w:val="00043236"/>
    <w:rsid w:val="0004533F"/>
    <w:rsid w:val="0004656D"/>
    <w:rsid w:val="00046740"/>
    <w:rsid w:val="00046EE5"/>
    <w:rsid w:val="00046F98"/>
    <w:rsid w:val="000561EA"/>
    <w:rsid w:val="000562EA"/>
    <w:rsid w:val="00057C92"/>
    <w:rsid w:val="00057E47"/>
    <w:rsid w:val="00060324"/>
    <w:rsid w:val="00067AC5"/>
    <w:rsid w:val="00076C99"/>
    <w:rsid w:val="00076FBF"/>
    <w:rsid w:val="000771A7"/>
    <w:rsid w:val="00077D03"/>
    <w:rsid w:val="00081332"/>
    <w:rsid w:val="00081B45"/>
    <w:rsid w:val="0008594D"/>
    <w:rsid w:val="000912B1"/>
    <w:rsid w:val="000933BF"/>
    <w:rsid w:val="0009500F"/>
    <w:rsid w:val="000957BD"/>
    <w:rsid w:val="0009588F"/>
    <w:rsid w:val="000A175D"/>
    <w:rsid w:val="000A62D8"/>
    <w:rsid w:val="000A6551"/>
    <w:rsid w:val="000A78F5"/>
    <w:rsid w:val="000B142D"/>
    <w:rsid w:val="000B4A91"/>
    <w:rsid w:val="000B65CF"/>
    <w:rsid w:val="000B6DF1"/>
    <w:rsid w:val="000C1E6F"/>
    <w:rsid w:val="000C1FC6"/>
    <w:rsid w:val="000C333B"/>
    <w:rsid w:val="000C4173"/>
    <w:rsid w:val="000C6D71"/>
    <w:rsid w:val="000C7485"/>
    <w:rsid w:val="000C74B0"/>
    <w:rsid w:val="000D142A"/>
    <w:rsid w:val="000D5767"/>
    <w:rsid w:val="000D7542"/>
    <w:rsid w:val="000E4761"/>
    <w:rsid w:val="000E5175"/>
    <w:rsid w:val="000E6CC0"/>
    <w:rsid w:val="000F6B9C"/>
    <w:rsid w:val="00100732"/>
    <w:rsid w:val="00106668"/>
    <w:rsid w:val="001103C7"/>
    <w:rsid w:val="00111812"/>
    <w:rsid w:val="00111C9D"/>
    <w:rsid w:val="00112258"/>
    <w:rsid w:val="00112CF5"/>
    <w:rsid w:val="00114256"/>
    <w:rsid w:val="00114D89"/>
    <w:rsid w:val="0012182D"/>
    <w:rsid w:val="00124CB7"/>
    <w:rsid w:val="00124D4C"/>
    <w:rsid w:val="00125D61"/>
    <w:rsid w:val="001279D2"/>
    <w:rsid w:val="00127F25"/>
    <w:rsid w:val="001321BA"/>
    <w:rsid w:val="00132ACD"/>
    <w:rsid w:val="00136067"/>
    <w:rsid w:val="0013608E"/>
    <w:rsid w:val="00140FDD"/>
    <w:rsid w:val="00142A6E"/>
    <w:rsid w:val="00143AA9"/>
    <w:rsid w:val="00143CE8"/>
    <w:rsid w:val="001456DA"/>
    <w:rsid w:val="0015154B"/>
    <w:rsid w:val="00152236"/>
    <w:rsid w:val="001525E3"/>
    <w:rsid w:val="00153248"/>
    <w:rsid w:val="001543A7"/>
    <w:rsid w:val="00154436"/>
    <w:rsid w:val="0015640D"/>
    <w:rsid w:val="00157572"/>
    <w:rsid w:val="00157E5B"/>
    <w:rsid w:val="00160B18"/>
    <w:rsid w:val="0016441F"/>
    <w:rsid w:val="00166E0B"/>
    <w:rsid w:val="001730CC"/>
    <w:rsid w:val="00173A30"/>
    <w:rsid w:val="00173CF9"/>
    <w:rsid w:val="00174898"/>
    <w:rsid w:val="001751EC"/>
    <w:rsid w:val="001776D3"/>
    <w:rsid w:val="00184733"/>
    <w:rsid w:val="001862A0"/>
    <w:rsid w:val="00187DED"/>
    <w:rsid w:val="00191DE6"/>
    <w:rsid w:val="00193FF0"/>
    <w:rsid w:val="0019543B"/>
    <w:rsid w:val="001A05A8"/>
    <w:rsid w:val="001A0C72"/>
    <w:rsid w:val="001A2894"/>
    <w:rsid w:val="001A6B68"/>
    <w:rsid w:val="001B2EE0"/>
    <w:rsid w:val="001C1D0B"/>
    <w:rsid w:val="001C454E"/>
    <w:rsid w:val="001C6BAD"/>
    <w:rsid w:val="001D042C"/>
    <w:rsid w:val="001D21C0"/>
    <w:rsid w:val="001D49DA"/>
    <w:rsid w:val="001E0D82"/>
    <w:rsid w:val="001E470B"/>
    <w:rsid w:val="001E47D0"/>
    <w:rsid w:val="001E7B5B"/>
    <w:rsid w:val="001F02DD"/>
    <w:rsid w:val="001F2AD9"/>
    <w:rsid w:val="001F38A9"/>
    <w:rsid w:val="001F653F"/>
    <w:rsid w:val="001F6AC0"/>
    <w:rsid w:val="00202830"/>
    <w:rsid w:val="0020567B"/>
    <w:rsid w:val="002078A6"/>
    <w:rsid w:val="00211AC3"/>
    <w:rsid w:val="002137F5"/>
    <w:rsid w:val="0022400C"/>
    <w:rsid w:val="00226215"/>
    <w:rsid w:val="00227684"/>
    <w:rsid w:val="00232D56"/>
    <w:rsid w:val="002334CC"/>
    <w:rsid w:val="00236673"/>
    <w:rsid w:val="002409C6"/>
    <w:rsid w:val="00241F19"/>
    <w:rsid w:val="002425AB"/>
    <w:rsid w:val="002430AE"/>
    <w:rsid w:val="00243B7C"/>
    <w:rsid w:val="0024569A"/>
    <w:rsid w:val="00247379"/>
    <w:rsid w:val="00252EC1"/>
    <w:rsid w:val="00256BD8"/>
    <w:rsid w:val="002571E6"/>
    <w:rsid w:val="002618A4"/>
    <w:rsid w:val="00262349"/>
    <w:rsid w:val="002631F4"/>
    <w:rsid w:val="00263210"/>
    <w:rsid w:val="00263A13"/>
    <w:rsid w:val="002648A7"/>
    <w:rsid w:val="00270CDB"/>
    <w:rsid w:val="0027138B"/>
    <w:rsid w:val="00272025"/>
    <w:rsid w:val="00272AE5"/>
    <w:rsid w:val="00272E02"/>
    <w:rsid w:val="00273E37"/>
    <w:rsid w:val="0027437F"/>
    <w:rsid w:val="002744C0"/>
    <w:rsid w:val="00275FBD"/>
    <w:rsid w:val="00282E14"/>
    <w:rsid w:val="00284FB6"/>
    <w:rsid w:val="002905A4"/>
    <w:rsid w:val="00290EAF"/>
    <w:rsid w:val="00291E9D"/>
    <w:rsid w:val="00293607"/>
    <w:rsid w:val="002947FE"/>
    <w:rsid w:val="00294A27"/>
    <w:rsid w:val="00294E9B"/>
    <w:rsid w:val="00294F33"/>
    <w:rsid w:val="002956D9"/>
    <w:rsid w:val="00296A3F"/>
    <w:rsid w:val="002B667D"/>
    <w:rsid w:val="002B6804"/>
    <w:rsid w:val="002B7804"/>
    <w:rsid w:val="002B7D3D"/>
    <w:rsid w:val="002C13E7"/>
    <w:rsid w:val="002C3B3D"/>
    <w:rsid w:val="002C55CC"/>
    <w:rsid w:val="002C68F9"/>
    <w:rsid w:val="002C75FE"/>
    <w:rsid w:val="002C771D"/>
    <w:rsid w:val="002D14AF"/>
    <w:rsid w:val="002D1A8D"/>
    <w:rsid w:val="002D2723"/>
    <w:rsid w:val="002D3DA5"/>
    <w:rsid w:val="002D45A8"/>
    <w:rsid w:val="002D73CC"/>
    <w:rsid w:val="002E1DB3"/>
    <w:rsid w:val="002E3FF0"/>
    <w:rsid w:val="002E7419"/>
    <w:rsid w:val="002E7CF4"/>
    <w:rsid w:val="002F0C6D"/>
    <w:rsid w:val="002F3247"/>
    <w:rsid w:val="002F4094"/>
    <w:rsid w:val="002F5597"/>
    <w:rsid w:val="00300B8C"/>
    <w:rsid w:val="003012AC"/>
    <w:rsid w:val="00302C8F"/>
    <w:rsid w:val="003061D3"/>
    <w:rsid w:val="003111D1"/>
    <w:rsid w:val="00312780"/>
    <w:rsid w:val="00313AD6"/>
    <w:rsid w:val="00314812"/>
    <w:rsid w:val="00314A2C"/>
    <w:rsid w:val="003161F1"/>
    <w:rsid w:val="003222AC"/>
    <w:rsid w:val="003250B8"/>
    <w:rsid w:val="003251A2"/>
    <w:rsid w:val="003254A6"/>
    <w:rsid w:val="003259EB"/>
    <w:rsid w:val="00333740"/>
    <w:rsid w:val="00335C4E"/>
    <w:rsid w:val="00337AAE"/>
    <w:rsid w:val="00337D89"/>
    <w:rsid w:val="00340DE1"/>
    <w:rsid w:val="00342494"/>
    <w:rsid w:val="003438EC"/>
    <w:rsid w:val="003443CE"/>
    <w:rsid w:val="003458EA"/>
    <w:rsid w:val="00346486"/>
    <w:rsid w:val="00346EF1"/>
    <w:rsid w:val="00351738"/>
    <w:rsid w:val="003572E9"/>
    <w:rsid w:val="00360487"/>
    <w:rsid w:val="0036088B"/>
    <w:rsid w:val="0036518F"/>
    <w:rsid w:val="00367469"/>
    <w:rsid w:val="00367CB4"/>
    <w:rsid w:val="00372484"/>
    <w:rsid w:val="00373287"/>
    <w:rsid w:val="00375178"/>
    <w:rsid w:val="00375F31"/>
    <w:rsid w:val="00376A32"/>
    <w:rsid w:val="00381ACB"/>
    <w:rsid w:val="0038384B"/>
    <w:rsid w:val="00387D4B"/>
    <w:rsid w:val="0039494E"/>
    <w:rsid w:val="003A0E33"/>
    <w:rsid w:val="003A3D04"/>
    <w:rsid w:val="003A4351"/>
    <w:rsid w:val="003A4489"/>
    <w:rsid w:val="003A4C5B"/>
    <w:rsid w:val="003A727F"/>
    <w:rsid w:val="003A7422"/>
    <w:rsid w:val="003A7747"/>
    <w:rsid w:val="003A7980"/>
    <w:rsid w:val="003A7A20"/>
    <w:rsid w:val="003B3E23"/>
    <w:rsid w:val="003B4BB1"/>
    <w:rsid w:val="003B7E89"/>
    <w:rsid w:val="003C05A2"/>
    <w:rsid w:val="003C52DA"/>
    <w:rsid w:val="003D404A"/>
    <w:rsid w:val="003D503C"/>
    <w:rsid w:val="003D5A6D"/>
    <w:rsid w:val="003D62F7"/>
    <w:rsid w:val="003E06B9"/>
    <w:rsid w:val="003E07D1"/>
    <w:rsid w:val="003E190F"/>
    <w:rsid w:val="003E34C4"/>
    <w:rsid w:val="003F09A7"/>
    <w:rsid w:val="003F2234"/>
    <w:rsid w:val="003F2A78"/>
    <w:rsid w:val="003F2C08"/>
    <w:rsid w:val="003F2EBF"/>
    <w:rsid w:val="003F34D2"/>
    <w:rsid w:val="003F5FD1"/>
    <w:rsid w:val="00402ED1"/>
    <w:rsid w:val="00411490"/>
    <w:rsid w:val="004115F4"/>
    <w:rsid w:val="0041264A"/>
    <w:rsid w:val="00412811"/>
    <w:rsid w:val="004143A6"/>
    <w:rsid w:val="00414E82"/>
    <w:rsid w:val="00422899"/>
    <w:rsid w:val="004230AF"/>
    <w:rsid w:val="00431CE5"/>
    <w:rsid w:val="0043202E"/>
    <w:rsid w:val="00434144"/>
    <w:rsid w:val="0043524C"/>
    <w:rsid w:val="00436F8A"/>
    <w:rsid w:val="00437151"/>
    <w:rsid w:val="00440582"/>
    <w:rsid w:val="004454B7"/>
    <w:rsid w:val="00446A57"/>
    <w:rsid w:val="0044759B"/>
    <w:rsid w:val="004478F5"/>
    <w:rsid w:val="004502A8"/>
    <w:rsid w:val="004508CA"/>
    <w:rsid w:val="00454C1D"/>
    <w:rsid w:val="00455A81"/>
    <w:rsid w:val="00455E4B"/>
    <w:rsid w:val="00456496"/>
    <w:rsid w:val="0046535D"/>
    <w:rsid w:val="00465FB3"/>
    <w:rsid w:val="0046631A"/>
    <w:rsid w:val="004666D3"/>
    <w:rsid w:val="00470445"/>
    <w:rsid w:val="00475C61"/>
    <w:rsid w:val="00476CB6"/>
    <w:rsid w:val="00476D92"/>
    <w:rsid w:val="004801C6"/>
    <w:rsid w:val="00480ADB"/>
    <w:rsid w:val="00482312"/>
    <w:rsid w:val="00485F4F"/>
    <w:rsid w:val="004862B9"/>
    <w:rsid w:val="00486F72"/>
    <w:rsid w:val="004916AB"/>
    <w:rsid w:val="004928B3"/>
    <w:rsid w:val="004968AB"/>
    <w:rsid w:val="004A08A0"/>
    <w:rsid w:val="004A1386"/>
    <w:rsid w:val="004A3847"/>
    <w:rsid w:val="004A54D8"/>
    <w:rsid w:val="004A62FF"/>
    <w:rsid w:val="004B0D46"/>
    <w:rsid w:val="004B33FD"/>
    <w:rsid w:val="004B3466"/>
    <w:rsid w:val="004B4BD6"/>
    <w:rsid w:val="004B4C9C"/>
    <w:rsid w:val="004B4E8D"/>
    <w:rsid w:val="004B5939"/>
    <w:rsid w:val="004B754A"/>
    <w:rsid w:val="004C222A"/>
    <w:rsid w:val="004C60A8"/>
    <w:rsid w:val="004C7164"/>
    <w:rsid w:val="004D03F1"/>
    <w:rsid w:val="004D0E5C"/>
    <w:rsid w:val="004D12B9"/>
    <w:rsid w:val="004D23F4"/>
    <w:rsid w:val="004D2DC2"/>
    <w:rsid w:val="004D343A"/>
    <w:rsid w:val="004D55BA"/>
    <w:rsid w:val="004D5B02"/>
    <w:rsid w:val="004D742E"/>
    <w:rsid w:val="004E2996"/>
    <w:rsid w:val="004E5B37"/>
    <w:rsid w:val="004F2D96"/>
    <w:rsid w:val="004F47E0"/>
    <w:rsid w:val="004F69A3"/>
    <w:rsid w:val="004F766A"/>
    <w:rsid w:val="00501347"/>
    <w:rsid w:val="00503B73"/>
    <w:rsid w:val="0050513A"/>
    <w:rsid w:val="00505FD8"/>
    <w:rsid w:val="005072D0"/>
    <w:rsid w:val="00507EF5"/>
    <w:rsid w:val="00515B5A"/>
    <w:rsid w:val="005172BF"/>
    <w:rsid w:val="00520B84"/>
    <w:rsid w:val="00525957"/>
    <w:rsid w:val="0052715D"/>
    <w:rsid w:val="00531DA2"/>
    <w:rsid w:val="005351F5"/>
    <w:rsid w:val="0053540A"/>
    <w:rsid w:val="00535C9E"/>
    <w:rsid w:val="00537CE2"/>
    <w:rsid w:val="00542E62"/>
    <w:rsid w:val="00546E98"/>
    <w:rsid w:val="0055019A"/>
    <w:rsid w:val="005503E1"/>
    <w:rsid w:val="0055064F"/>
    <w:rsid w:val="00550E9D"/>
    <w:rsid w:val="005512A9"/>
    <w:rsid w:val="005518EF"/>
    <w:rsid w:val="00551B05"/>
    <w:rsid w:val="00553593"/>
    <w:rsid w:val="00553A91"/>
    <w:rsid w:val="00557637"/>
    <w:rsid w:val="00557BD1"/>
    <w:rsid w:val="0056139C"/>
    <w:rsid w:val="005620CE"/>
    <w:rsid w:val="0056366E"/>
    <w:rsid w:val="00563C2D"/>
    <w:rsid w:val="005653BE"/>
    <w:rsid w:val="005658D2"/>
    <w:rsid w:val="005661D4"/>
    <w:rsid w:val="00572012"/>
    <w:rsid w:val="005730C7"/>
    <w:rsid w:val="00575A0E"/>
    <w:rsid w:val="00577296"/>
    <w:rsid w:val="00577420"/>
    <w:rsid w:val="00577DF3"/>
    <w:rsid w:val="00580D48"/>
    <w:rsid w:val="00581294"/>
    <w:rsid w:val="00581494"/>
    <w:rsid w:val="00581DFE"/>
    <w:rsid w:val="0058462A"/>
    <w:rsid w:val="00584BB1"/>
    <w:rsid w:val="00586E2E"/>
    <w:rsid w:val="0059491B"/>
    <w:rsid w:val="0059658D"/>
    <w:rsid w:val="005A0B3C"/>
    <w:rsid w:val="005A1CA8"/>
    <w:rsid w:val="005A4033"/>
    <w:rsid w:val="005A7160"/>
    <w:rsid w:val="005A74A4"/>
    <w:rsid w:val="005B2C20"/>
    <w:rsid w:val="005B5797"/>
    <w:rsid w:val="005B708F"/>
    <w:rsid w:val="005B7108"/>
    <w:rsid w:val="005C0B55"/>
    <w:rsid w:val="005C1373"/>
    <w:rsid w:val="005C1BE1"/>
    <w:rsid w:val="005C3F5A"/>
    <w:rsid w:val="005C538F"/>
    <w:rsid w:val="005D0A34"/>
    <w:rsid w:val="005D56DA"/>
    <w:rsid w:val="005D5749"/>
    <w:rsid w:val="005D711F"/>
    <w:rsid w:val="005E22B2"/>
    <w:rsid w:val="005E3199"/>
    <w:rsid w:val="005E33DE"/>
    <w:rsid w:val="005E40CC"/>
    <w:rsid w:val="005E44E6"/>
    <w:rsid w:val="005E76F3"/>
    <w:rsid w:val="005F161C"/>
    <w:rsid w:val="00600E4F"/>
    <w:rsid w:val="00603881"/>
    <w:rsid w:val="00605BB2"/>
    <w:rsid w:val="00606BA3"/>
    <w:rsid w:val="00607EE1"/>
    <w:rsid w:val="00611669"/>
    <w:rsid w:val="006154E2"/>
    <w:rsid w:val="0061702D"/>
    <w:rsid w:val="00620C78"/>
    <w:rsid w:val="006220A7"/>
    <w:rsid w:val="00622700"/>
    <w:rsid w:val="00626379"/>
    <w:rsid w:val="00626496"/>
    <w:rsid w:val="00627623"/>
    <w:rsid w:val="00630E90"/>
    <w:rsid w:val="006317F2"/>
    <w:rsid w:val="00632364"/>
    <w:rsid w:val="00636146"/>
    <w:rsid w:val="00636E01"/>
    <w:rsid w:val="00637FC4"/>
    <w:rsid w:val="00640818"/>
    <w:rsid w:val="00646E5E"/>
    <w:rsid w:val="00650498"/>
    <w:rsid w:val="00650686"/>
    <w:rsid w:val="006549E0"/>
    <w:rsid w:val="00655701"/>
    <w:rsid w:val="00656280"/>
    <w:rsid w:val="006612BB"/>
    <w:rsid w:val="00661DC4"/>
    <w:rsid w:val="00666800"/>
    <w:rsid w:val="00667F4E"/>
    <w:rsid w:val="006735BC"/>
    <w:rsid w:val="00675E01"/>
    <w:rsid w:val="00676B54"/>
    <w:rsid w:val="0067736D"/>
    <w:rsid w:val="0068116B"/>
    <w:rsid w:val="00683C11"/>
    <w:rsid w:val="006861C5"/>
    <w:rsid w:val="00687B3F"/>
    <w:rsid w:val="006900FE"/>
    <w:rsid w:val="00691EA3"/>
    <w:rsid w:val="00694C37"/>
    <w:rsid w:val="00696E22"/>
    <w:rsid w:val="006A0EDF"/>
    <w:rsid w:val="006A0EFC"/>
    <w:rsid w:val="006A43CE"/>
    <w:rsid w:val="006A4D59"/>
    <w:rsid w:val="006A652A"/>
    <w:rsid w:val="006A7407"/>
    <w:rsid w:val="006A768B"/>
    <w:rsid w:val="006B01AA"/>
    <w:rsid w:val="006B1B70"/>
    <w:rsid w:val="006B31AF"/>
    <w:rsid w:val="006B47DC"/>
    <w:rsid w:val="006B76BC"/>
    <w:rsid w:val="006B7871"/>
    <w:rsid w:val="006C0C4E"/>
    <w:rsid w:val="006C11FF"/>
    <w:rsid w:val="006C2B0C"/>
    <w:rsid w:val="006C58D5"/>
    <w:rsid w:val="006D364F"/>
    <w:rsid w:val="006D4712"/>
    <w:rsid w:val="006D4B12"/>
    <w:rsid w:val="006E63A4"/>
    <w:rsid w:val="006E6588"/>
    <w:rsid w:val="006E7257"/>
    <w:rsid w:val="006E782D"/>
    <w:rsid w:val="006F0F73"/>
    <w:rsid w:val="006F14A8"/>
    <w:rsid w:val="006F2A01"/>
    <w:rsid w:val="006F3AA4"/>
    <w:rsid w:val="006F404E"/>
    <w:rsid w:val="006F4700"/>
    <w:rsid w:val="006F471C"/>
    <w:rsid w:val="007006A1"/>
    <w:rsid w:val="00700744"/>
    <w:rsid w:val="0070516D"/>
    <w:rsid w:val="0070526F"/>
    <w:rsid w:val="007052C4"/>
    <w:rsid w:val="00705406"/>
    <w:rsid w:val="00705D00"/>
    <w:rsid w:val="00706D4C"/>
    <w:rsid w:val="00712D2D"/>
    <w:rsid w:val="007148E4"/>
    <w:rsid w:val="00722EA8"/>
    <w:rsid w:val="00725A3A"/>
    <w:rsid w:val="00726349"/>
    <w:rsid w:val="00727786"/>
    <w:rsid w:val="00735CF3"/>
    <w:rsid w:val="007360D8"/>
    <w:rsid w:val="00743F98"/>
    <w:rsid w:val="00747464"/>
    <w:rsid w:val="00747781"/>
    <w:rsid w:val="00751D96"/>
    <w:rsid w:val="00752A6B"/>
    <w:rsid w:val="00753907"/>
    <w:rsid w:val="00757AC1"/>
    <w:rsid w:val="00757DB9"/>
    <w:rsid w:val="00761E28"/>
    <w:rsid w:val="00763775"/>
    <w:rsid w:val="00766C0C"/>
    <w:rsid w:val="00767146"/>
    <w:rsid w:val="00770BDF"/>
    <w:rsid w:val="00771A16"/>
    <w:rsid w:val="00771B89"/>
    <w:rsid w:val="0077316B"/>
    <w:rsid w:val="0077474D"/>
    <w:rsid w:val="00781797"/>
    <w:rsid w:val="007825C0"/>
    <w:rsid w:val="00783008"/>
    <w:rsid w:val="0078451E"/>
    <w:rsid w:val="00787361"/>
    <w:rsid w:val="00794296"/>
    <w:rsid w:val="007977F2"/>
    <w:rsid w:val="007A1B45"/>
    <w:rsid w:val="007A216A"/>
    <w:rsid w:val="007A7EB4"/>
    <w:rsid w:val="007B0E49"/>
    <w:rsid w:val="007B35CB"/>
    <w:rsid w:val="007B67E2"/>
    <w:rsid w:val="007C1740"/>
    <w:rsid w:val="007C1864"/>
    <w:rsid w:val="007C3F10"/>
    <w:rsid w:val="007C54C2"/>
    <w:rsid w:val="007C674E"/>
    <w:rsid w:val="007C6DAA"/>
    <w:rsid w:val="007D2440"/>
    <w:rsid w:val="007D285F"/>
    <w:rsid w:val="007D4421"/>
    <w:rsid w:val="007D49A7"/>
    <w:rsid w:val="007D52FA"/>
    <w:rsid w:val="007D65EE"/>
    <w:rsid w:val="007D6EB9"/>
    <w:rsid w:val="007E073F"/>
    <w:rsid w:val="007E2158"/>
    <w:rsid w:val="007E284E"/>
    <w:rsid w:val="007E35FF"/>
    <w:rsid w:val="007E7E05"/>
    <w:rsid w:val="007F08DD"/>
    <w:rsid w:val="007F0BB9"/>
    <w:rsid w:val="007F0BD3"/>
    <w:rsid w:val="007F14D1"/>
    <w:rsid w:val="007F2368"/>
    <w:rsid w:val="007F3E47"/>
    <w:rsid w:val="007F78AC"/>
    <w:rsid w:val="008026B1"/>
    <w:rsid w:val="008055B0"/>
    <w:rsid w:val="0080563D"/>
    <w:rsid w:val="00810DDD"/>
    <w:rsid w:val="008123A9"/>
    <w:rsid w:val="0081456C"/>
    <w:rsid w:val="008155F7"/>
    <w:rsid w:val="008158FC"/>
    <w:rsid w:val="008208E1"/>
    <w:rsid w:val="00820ABC"/>
    <w:rsid w:val="0083704D"/>
    <w:rsid w:val="008377EB"/>
    <w:rsid w:val="0084325B"/>
    <w:rsid w:val="00845AB8"/>
    <w:rsid w:val="00854FB2"/>
    <w:rsid w:val="00856AC3"/>
    <w:rsid w:val="00857017"/>
    <w:rsid w:val="00861FB4"/>
    <w:rsid w:val="00864B1E"/>
    <w:rsid w:val="00865AAD"/>
    <w:rsid w:val="008678F6"/>
    <w:rsid w:val="00867988"/>
    <w:rsid w:val="0087067F"/>
    <w:rsid w:val="008720FB"/>
    <w:rsid w:val="00872BCE"/>
    <w:rsid w:val="008741D5"/>
    <w:rsid w:val="008747DE"/>
    <w:rsid w:val="00875490"/>
    <w:rsid w:val="00875FB7"/>
    <w:rsid w:val="00877882"/>
    <w:rsid w:val="00883B9D"/>
    <w:rsid w:val="0088778A"/>
    <w:rsid w:val="00887C88"/>
    <w:rsid w:val="0089126E"/>
    <w:rsid w:val="00894379"/>
    <w:rsid w:val="00894BDE"/>
    <w:rsid w:val="00896135"/>
    <w:rsid w:val="008964C6"/>
    <w:rsid w:val="00896702"/>
    <w:rsid w:val="008A1DB0"/>
    <w:rsid w:val="008A31D7"/>
    <w:rsid w:val="008A3CAE"/>
    <w:rsid w:val="008A5E04"/>
    <w:rsid w:val="008A66F4"/>
    <w:rsid w:val="008B0F9F"/>
    <w:rsid w:val="008B1278"/>
    <w:rsid w:val="008B1BF2"/>
    <w:rsid w:val="008B2857"/>
    <w:rsid w:val="008B4E59"/>
    <w:rsid w:val="008B6C0A"/>
    <w:rsid w:val="008C00E1"/>
    <w:rsid w:val="008C1FAA"/>
    <w:rsid w:val="008C5F2E"/>
    <w:rsid w:val="008C64D6"/>
    <w:rsid w:val="008C7C94"/>
    <w:rsid w:val="008D0C12"/>
    <w:rsid w:val="008D0DE2"/>
    <w:rsid w:val="008D26FB"/>
    <w:rsid w:val="008D37E1"/>
    <w:rsid w:val="008D4076"/>
    <w:rsid w:val="008D540D"/>
    <w:rsid w:val="008E53EA"/>
    <w:rsid w:val="008E61E5"/>
    <w:rsid w:val="008E6BB2"/>
    <w:rsid w:val="008F0383"/>
    <w:rsid w:val="008F0C49"/>
    <w:rsid w:val="008F29D6"/>
    <w:rsid w:val="008F44C2"/>
    <w:rsid w:val="008F4D4F"/>
    <w:rsid w:val="008F5B54"/>
    <w:rsid w:val="009016FD"/>
    <w:rsid w:val="009042A6"/>
    <w:rsid w:val="009058BF"/>
    <w:rsid w:val="00907A98"/>
    <w:rsid w:val="00907A9F"/>
    <w:rsid w:val="00910427"/>
    <w:rsid w:val="009117B8"/>
    <w:rsid w:val="009145E4"/>
    <w:rsid w:val="00915013"/>
    <w:rsid w:val="00922277"/>
    <w:rsid w:val="00925413"/>
    <w:rsid w:val="00930066"/>
    <w:rsid w:val="00930ACD"/>
    <w:rsid w:val="00933C85"/>
    <w:rsid w:val="0094150E"/>
    <w:rsid w:val="00943738"/>
    <w:rsid w:val="009443D9"/>
    <w:rsid w:val="00947A47"/>
    <w:rsid w:val="00947C21"/>
    <w:rsid w:val="009529EB"/>
    <w:rsid w:val="00953A29"/>
    <w:rsid w:val="00955B33"/>
    <w:rsid w:val="00957F08"/>
    <w:rsid w:val="009628DC"/>
    <w:rsid w:val="00963289"/>
    <w:rsid w:val="0096722C"/>
    <w:rsid w:val="0096761E"/>
    <w:rsid w:val="00967946"/>
    <w:rsid w:val="00972155"/>
    <w:rsid w:val="00975124"/>
    <w:rsid w:val="00982A86"/>
    <w:rsid w:val="009860E9"/>
    <w:rsid w:val="00986786"/>
    <w:rsid w:val="00986BE0"/>
    <w:rsid w:val="00986C47"/>
    <w:rsid w:val="00987FB3"/>
    <w:rsid w:val="00990050"/>
    <w:rsid w:val="00990314"/>
    <w:rsid w:val="00990876"/>
    <w:rsid w:val="0099151B"/>
    <w:rsid w:val="0099252E"/>
    <w:rsid w:val="009939DA"/>
    <w:rsid w:val="00994773"/>
    <w:rsid w:val="00995682"/>
    <w:rsid w:val="009A2CD9"/>
    <w:rsid w:val="009A5439"/>
    <w:rsid w:val="009A584D"/>
    <w:rsid w:val="009B12E9"/>
    <w:rsid w:val="009B49C9"/>
    <w:rsid w:val="009B6EBF"/>
    <w:rsid w:val="009C01A1"/>
    <w:rsid w:val="009C3FA9"/>
    <w:rsid w:val="009D01D4"/>
    <w:rsid w:val="009D2CCE"/>
    <w:rsid w:val="009D2FBE"/>
    <w:rsid w:val="009D762C"/>
    <w:rsid w:val="009E53D2"/>
    <w:rsid w:val="009F20B8"/>
    <w:rsid w:val="009F3704"/>
    <w:rsid w:val="009F4545"/>
    <w:rsid w:val="009F5956"/>
    <w:rsid w:val="009F635B"/>
    <w:rsid w:val="00A0217B"/>
    <w:rsid w:val="00A04BE4"/>
    <w:rsid w:val="00A059E8"/>
    <w:rsid w:val="00A07D76"/>
    <w:rsid w:val="00A10E80"/>
    <w:rsid w:val="00A125EE"/>
    <w:rsid w:val="00A12D6E"/>
    <w:rsid w:val="00A12DE1"/>
    <w:rsid w:val="00A13236"/>
    <w:rsid w:val="00A17D14"/>
    <w:rsid w:val="00A20CCF"/>
    <w:rsid w:val="00A223B5"/>
    <w:rsid w:val="00A25345"/>
    <w:rsid w:val="00A2576D"/>
    <w:rsid w:val="00A30218"/>
    <w:rsid w:val="00A3057D"/>
    <w:rsid w:val="00A3128D"/>
    <w:rsid w:val="00A31648"/>
    <w:rsid w:val="00A3228C"/>
    <w:rsid w:val="00A32B1B"/>
    <w:rsid w:val="00A32E42"/>
    <w:rsid w:val="00A3582B"/>
    <w:rsid w:val="00A37FB6"/>
    <w:rsid w:val="00A4031D"/>
    <w:rsid w:val="00A40D45"/>
    <w:rsid w:val="00A4162F"/>
    <w:rsid w:val="00A43B1D"/>
    <w:rsid w:val="00A44A13"/>
    <w:rsid w:val="00A44FCD"/>
    <w:rsid w:val="00A46BBB"/>
    <w:rsid w:val="00A517D7"/>
    <w:rsid w:val="00A51BF9"/>
    <w:rsid w:val="00A52D34"/>
    <w:rsid w:val="00A5311E"/>
    <w:rsid w:val="00A5378D"/>
    <w:rsid w:val="00A53E9C"/>
    <w:rsid w:val="00A56A68"/>
    <w:rsid w:val="00A56E3D"/>
    <w:rsid w:val="00A607E2"/>
    <w:rsid w:val="00A60F58"/>
    <w:rsid w:val="00A63523"/>
    <w:rsid w:val="00A6502B"/>
    <w:rsid w:val="00A66B50"/>
    <w:rsid w:val="00A673A8"/>
    <w:rsid w:val="00A71FD1"/>
    <w:rsid w:val="00A7200C"/>
    <w:rsid w:val="00A72BE4"/>
    <w:rsid w:val="00A73C13"/>
    <w:rsid w:val="00A7572F"/>
    <w:rsid w:val="00A77A15"/>
    <w:rsid w:val="00A80DA8"/>
    <w:rsid w:val="00A85183"/>
    <w:rsid w:val="00A868D3"/>
    <w:rsid w:val="00A87435"/>
    <w:rsid w:val="00A87BD5"/>
    <w:rsid w:val="00A87FCF"/>
    <w:rsid w:val="00A9216E"/>
    <w:rsid w:val="00A93DA0"/>
    <w:rsid w:val="00A951CA"/>
    <w:rsid w:val="00AA0404"/>
    <w:rsid w:val="00AA053F"/>
    <w:rsid w:val="00AA1604"/>
    <w:rsid w:val="00AA1C7A"/>
    <w:rsid w:val="00AA2D91"/>
    <w:rsid w:val="00AA3E87"/>
    <w:rsid w:val="00AA40C8"/>
    <w:rsid w:val="00AA6574"/>
    <w:rsid w:val="00AA7D85"/>
    <w:rsid w:val="00AB2AED"/>
    <w:rsid w:val="00AB40EE"/>
    <w:rsid w:val="00AC14DB"/>
    <w:rsid w:val="00AC4788"/>
    <w:rsid w:val="00AC4811"/>
    <w:rsid w:val="00AC66FA"/>
    <w:rsid w:val="00AC6DDD"/>
    <w:rsid w:val="00AC7E7E"/>
    <w:rsid w:val="00AD0040"/>
    <w:rsid w:val="00AD0CB4"/>
    <w:rsid w:val="00AD2895"/>
    <w:rsid w:val="00AD2B64"/>
    <w:rsid w:val="00AD68A6"/>
    <w:rsid w:val="00AE3623"/>
    <w:rsid w:val="00AE6AE0"/>
    <w:rsid w:val="00AF45F6"/>
    <w:rsid w:val="00AF555F"/>
    <w:rsid w:val="00B0043D"/>
    <w:rsid w:val="00B028EC"/>
    <w:rsid w:val="00B04173"/>
    <w:rsid w:val="00B0456C"/>
    <w:rsid w:val="00B04CCC"/>
    <w:rsid w:val="00B05EA1"/>
    <w:rsid w:val="00B10037"/>
    <w:rsid w:val="00B10171"/>
    <w:rsid w:val="00B1341A"/>
    <w:rsid w:val="00B135E1"/>
    <w:rsid w:val="00B238AE"/>
    <w:rsid w:val="00B23DE0"/>
    <w:rsid w:val="00B2641F"/>
    <w:rsid w:val="00B321DB"/>
    <w:rsid w:val="00B34C5A"/>
    <w:rsid w:val="00B3539D"/>
    <w:rsid w:val="00B37835"/>
    <w:rsid w:val="00B41549"/>
    <w:rsid w:val="00B42769"/>
    <w:rsid w:val="00B43601"/>
    <w:rsid w:val="00B447C8"/>
    <w:rsid w:val="00B44A7A"/>
    <w:rsid w:val="00B471C4"/>
    <w:rsid w:val="00B4792D"/>
    <w:rsid w:val="00B54FBB"/>
    <w:rsid w:val="00B55975"/>
    <w:rsid w:val="00B576F5"/>
    <w:rsid w:val="00B65DFF"/>
    <w:rsid w:val="00B67F1A"/>
    <w:rsid w:val="00B74611"/>
    <w:rsid w:val="00B754F7"/>
    <w:rsid w:val="00B75B7B"/>
    <w:rsid w:val="00B8070D"/>
    <w:rsid w:val="00B80F6C"/>
    <w:rsid w:val="00B81E54"/>
    <w:rsid w:val="00B82132"/>
    <w:rsid w:val="00B859C0"/>
    <w:rsid w:val="00B86034"/>
    <w:rsid w:val="00B9075B"/>
    <w:rsid w:val="00B92F70"/>
    <w:rsid w:val="00B93E24"/>
    <w:rsid w:val="00B95730"/>
    <w:rsid w:val="00BA09A6"/>
    <w:rsid w:val="00BA2FFD"/>
    <w:rsid w:val="00BA38AE"/>
    <w:rsid w:val="00BA7338"/>
    <w:rsid w:val="00BB0629"/>
    <w:rsid w:val="00BB1D42"/>
    <w:rsid w:val="00BB37EF"/>
    <w:rsid w:val="00BB4D2C"/>
    <w:rsid w:val="00BB5F52"/>
    <w:rsid w:val="00BB7E9C"/>
    <w:rsid w:val="00BC3EE1"/>
    <w:rsid w:val="00BC6D85"/>
    <w:rsid w:val="00BC712A"/>
    <w:rsid w:val="00BD7B71"/>
    <w:rsid w:val="00BE1366"/>
    <w:rsid w:val="00BE2518"/>
    <w:rsid w:val="00BE6D17"/>
    <w:rsid w:val="00BF1AF5"/>
    <w:rsid w:val="00C00107"/>
    <w:rsid w:val="00C0247E"/>
    <w:rsid w:val="00C0457D"/>
    <w:rsid w:val="00C11222"/>
    <w:rsid w:val="00C12782"/>
    <w:rsid w:val="00C142AE"/>
    <w:rsid w:val="00C15CB9"/>
    <w:rsid w:val="00C1631C"/>
    <w:rsid w:val="00C26A38"/>
    <w:rsid w:val="00C26DA6"/>
    <w:rsid w:val="00C30E2F"/>
    <w:rsid w:val="00C31589"/>
    <w:rsid w:val="00C347B6"/>
    <w:rsid w:val="00C354B4"/>
    <w:rsid w:val="00C35F89"/>
    <w:rsid w:val="00C36A33"/>
    <w:rsid w:val="00C43CE4"/>
    <w:rsid w:val="00C47614"/>
    <w:rsid w:val="00C53AC2"/>
    <w:rsid w:val="00C54856"/>
    <w:rsid w:val="00C5542B"/>
    <w:rsid w:val="00C56AC5"/>
    <w:rsid w:val="00C571C4"/>
    <w:rsid w:val="00C60148"/>
    <w:rsid w:val="00C611E6"/>
    <w:rsid w:val="00C6254F"/>
    <w:rsid w:val="00C633C1"/>
    <w:rsid w:val="00C64A4D"/>
    <w:rsid w:val="00C6707D"/>
    <w:rsid w:val="00C7146F"/>
    <w:rsid w:val="00C74259"/>
    <w:rsid w:val="00C814E9"/>
    <w:rsid w:val="00C8163D"/>
    <w:rsid w:val="00C8525D"/>
    <w:rsid w:val="00C904BB"/>
    <w:rsid w:val="00C90D70"/>
    <w:rsid w:val="00C911CC"/>
    <w:rsid w:val="00C943C7"/>
    <w:rsid w:val="00C977CC"/>
    <w:rsid w:val="00CA7E12"/>
    <w:rsid w:val="00CB0F8C"/>
    <w:rsid w:val="00CB7D68"/>
    <w:rsid w:val="00CB7ED1"/>
    <w:rsid w:val="00CC0D2E"/>
    <w:rsid w:val="00CC3C0D"/>
    <w:rsid w:val="00CC56D3"/>
    <w:rsid w:val="00CC7031"/>
    <w:rsid w:val="00CC741A"/>
    <w:rsid w:val="00CC799E"/>
    <w:rsid w:val="00CD176A"/>
    <w:rsid w:val="00CD56F3"/>
    <w:rsid w:val="00CD5933"/>
    <w:rsid w:val="00CD5CE2"/>
    <w:rsid w:val="00CE0650"/>
    <w:rsid w:val="00CE0939"/>
    <w:rsid w:val="00CE0E9E"/>
    <w:rsid w:val="00CE1BE9"/>
    <w:rsid w:val="00CE2FA3"/>
    <w:rsid w:val="00CE3053"/>
    <w:rsid w:val="00CE4349"/>
    <w:rsid w:val="00CE46D1"/>
    <w:rsid w:val="00CF3313"/>
    <w:rsid w:val="00CF5B3E"/>
    <w:rsid w:val="00CF5C7F"/>
    <w:rsid w:val="00CF640B"/>
    <w:rsid w:val="00CF6BAD"/>
    <w:rsid w:val="00CF7766"/>
    <w:rsid w:val="00D00264"/>
    <w:rsid w:val="00D00EFA"/>
    <w:rsid w:val="00D02E96"/>
    <w:rsid w:val="00D04431"/>
    <w:rsid w:val="00D04C90"/>
    <w:rsid w:val="00D072CE"/>
    <w:rsid w:val="00D07825"/>
    <w:rsid w:val="00D1001B"/>
    <w:rsid w:val="00D14E69"/>
    <w:rsid w:val="00D15A1E"/>
    <w:rsid w:val="00D171B1"/>
    <w:rsid w:val="00D22DD1"/>
    <w:rsid w:val="00D2423B"/>
    <w:rsid w:val="00D31A1D"/>
    <w:rsid w:val="00D32FED"/>
    <w:rsid w:val="00D364B4"/>
    <w:rsid w:val="00D36CF9"/>
    <w:rsid w:val="00D379BC"/>
    <w:rsid w:val="00D37B08"/>
    <w:rsid w:val="00D4236E"/>
    <w:rsid w:val="00D451FC"/>
    <w:rsid w:val="00D4521D"/>
    <w:rsid w:val="00D45C63"/>
    <w:rsid w:val="00D462CC"/>
    <w:rsid w:val="00D524D4"/>
    <w:rsid w:val="00D52E02"/>
    <w:rsid w:val="00D5382B"/>
    <w:rsid w:val="00D53B7A"/>
    <w:rsid w:val="00D54FDC"/>
    <w:rsid w:val="00D55C9C"/>
    <w:rsid w:val="00D566FC"/>
    <w:rsid w:val="00D57AC5"/>
    <w:rsid w:val="00D604F3"/>
    <w:rsid w:val="00D6171A"/>
    <w:rsid w:val="00D61B56"/>
    <w:rsid w:val="00D61F55"/>
    <w:rsid w:val="00D6513E"/>
    <w:rsid w:val="00D66AFD"/>
    <w:rsid w:val="00D66D9D"/>
    <w:rsid w:val="00D67CF7"/>
    <w:rsid w:val="00D70E7E"/>
    <w:rsid w:val="00D72B50"/>
    <w:rsid w:val="00D732DF"/>
    <w:rsid w:val="00D7495B"/>
    <w:rsid w:val="00D7610E"/>
    <w:rsid w:val="00D7719D"/>
    <w:rsid w:val="00D77404"/>
    <w:rsid w:val="00D77586"/>
    <w:rsid w:val="00D80061"/>
    <w:rsid w:val="00D815F0"/>
    <w:rsid w:val="00D82062"/>
    <w:rsid w:val="00D82E72"/>
    <w:rsid w:val="00D83E43"/>
    <w:rsid w:val="00D84B71"/>
    <w:rsid w:val="00D8710D"/>
    <w:rsid w:val="00D87597"/>
    <w:rsid w:val="00D92797"/>
    <w:rsid w:val="00D96E7E"/>
    <w:rsid w:val="00D97A57"/>
    <w:rsid w:val="00DA0132"/>
    <w:rsid w:val="00DA046D"/>
    <w:rsid w:val="00DB110D"/>
    <w:rsid w:val="00DB1AEB"/>
    <w:rsid w:val="00DB1C36"/>
    <w:rsid w:val="00DB48A3"/>
    <w:rsid w:val="00DB594B"/>
    <w:rsid w:val="00DB71C1"/>
    <w:rsid w:val="00DC118C"/>
    <w:rsid w:val="00DC41EB"/>
    <w:rsid w:val="00DC46D1"/>
    <w:rsid w:val="00DC5A83"/>
    <w:rsid w:val="00DD3EB7"/>
    <w:rsid w:val="00DD491D"/>
    <w:rsid w:val="00DD6EFA"/>
    <w:rsid w:val="00DE2C0B"/>
    <w:rsid w:val="00DE375D"/>
    <w:rsid w:val="00DE4E43"/>
    <w:rsid w:val="00DE569E"/>
    <w:rsid w:val="00DF09A0"/>
    <w:rsid w:val="00DF0A2B"/>
    <w:rsid w:val="00DF133C"/>
    <w:rsid w:val="00DF2979"/>
    <w:rsid w:val="00DF3226"/>
    <w:rsid w:val="00DF547B"/>
    <w:rsid w:val="00DF5585"/>
    <w:rsid w:val="00DF6CDB"/>
    <w:rsid w:val="00DF7D7E"/>
    <w:rsid w:val="00E006DE"/>
    <w:rsid w:val="00E02617"/>
    <w:rsid w:val="00E0417D"/>
    <w:rsid w:val="00E04FC9"/>
    <w:rsid w:val="00E05D02"/>
    <w:rsid w:val="00E0728B"/>
    <w:rsid w:val="00E13B36"/>
    <w:rsid w:val="00E15502"/>
    <w:rsid w:val="00E17062"/>
    <w:rsid w:val="00E21237"/>
    <w:rsid w:val="00E231FD"/>
    <w:rsid w:val="00E23524"/>
    <w:rsid w:val="00E23D56"/>
    <w:rsid w:val="00E320D6"/>
    <w:rsid w:val="00E32C7C"/>
    <w:rsid w:val="00E3455A"/>
    <w:rsid w:val="00E34A4D"/>
    <w:rsid w:val="00E3689B"/>
    <w:rsid w:val="00E40268"/>
    <w:rsid w:val="00E40526"/>
    <w:rsid w:val="00E43FC2"/>
    <w:rsid w:val="00E450C7"/>
    <w:rsid w:val="00E452D7"/>
    <w:rsid w:val="00E4677E"/>
    <w:rsid w:val="00E46825"/>
    <w:rsid w:val="00E50A20"/>
    <w:rsid w:val="00E511D2"/>
    <w:rsid w:val="00E513DC"/>
    <w:rsid w:val="00E51554"/>
    <w:rsid w:val="00E51694"/>
    <w:rsid w:val="00E55151"/>
    <w:rsid w:val="00E553FB"/>
    <w:rsid w:val="00E60215"/>
    <w:rsid w:val="00E60EBC"/>
    <w:rsid w:val="00E61608"/>
    <w:rsid w:val="00E64EE5"/>
    <w:rsid w:val="00E66039"/>
    <w:rsid w:val="00E66152"/>
    <w:rsid w:val="00E67D26"/>
    <w:rsid w:val="00E72738"/>
    <w:rsid w:val="00E73908"/>
    <w:rsid w:val="00E80753"/>
    <w:rsid w:val="00E87E88"/>
    <w:rsid w:val="00EA1831"/>
    <w:rsid w:val="00EA22F7"/>
    <w:rsid w:val="00EA3D45"/>
    <w:rsid w:val="00EA4811"/>
    <w:rsid w:val="00EA6C1D"/>
    <w:rsid w:val="00EA6FEE"/>
    <w:rsid w:val="00EB409B"/>
    <w:rsid w:val="00EB44B6"/>
    <w:rsid w:val="00EB4F93"/>
    <w:rsid w:val="00EC1F3E"/>
    <w:rsid w:val="00EC6C44"/>
    <w:rsid w:val="00ED00FA"/>
    <w:rsid w:val="00ED3298"/>
    <w:rsid w:val="00ED63BD"/>
    <w:rsid w:val="00EE1626"/>
    <w:rsid w:val="00EE17DF"/>
    <w:rsid w:val="00EE22BB"/>
    <w:rsid w:val="00EE386F"/>
    <w:rsid w:val="00EE55EE"/>
    <w:rsid w:val="00EE6E91"/>
    <w:rsid w:val="00EE7868"/>
    <w:rsid w:val="00EF21AA"/>
    <w:rsid w:val="00EF50E0"/>
    <w:rsid w:val="00EF60CC"/>
    <w:rsid w:val="00EF7DA9"/>
    <w:rsid w:val="00F00166"/>
    <w:rsid w:val="00F001D3"/>
    <w:rsid w:val="00F0347A"/>
    <w:rsid w:val="00F048A4"/>
    <w:rsid w:val="00F0748B"/>
    <w:rsid w:val="00F13508"/>
    <w:rsid w:val="00F24720"/>
    <w:rsid w:val="00F25B8D"/>
    <w:rsid w:val="00F26674"/>
    <w:rsid w:val="00F30AC0"/>
    <w:rsid w:val="00F312E5"/>
    <w:rsid w:val="00F32624"/>
    <w:rsid w:val="00F33F60"/>
    <w:rsid w:val="00F3579A"/>
    <w:rsid w:val="00F36A76"/>
    <w:rsid w:val="00F37096"/>
    <w:rsid w:val="00F37138"/>
    <w:rsid w:val="00F3776F"/>
    <w:rsid w:val="00F37B39"/>
    <w:rsid w:val="00F439CE"/>
    <w:rsid w:val="00F44DB3"/>
    <w:rsid w:val="00F45F44"/>
    <w:rsid w:val="00F46350"/>
    <w:rsid w:val="00F47A41"/>
    <w:rsid w:val="00F56B8D"/>
    <w:rsid w:val="00F56B98"/>
    <w:rsid w:val="00F62948"/>
    <w:rsid w:val="00F648F7"/>
    <w:rsid w:val="00F64AD3"/>
    <w:rsid w:val="00F70046"/>
    <w:rsid w:val="00F70460"/>
    <w:rsid w:val="00F76218"/>
    <w:rsid w:val="00F8011B"/>
    <w:rsid w:val="00F8250E"/>
    <w:rsid w:val="00F84294"/>
    <w:rsid w:val="00F84E42"/>
    <w:rsid w:val="00F87330"/>
    <w:rsid w:val="00F8771D"/>
    <w:rsid w:val="00F92552"/>
    <w:rsid w:val="00F974CD"/>
    <w:rsid w:val="00FA020B"/>
    <w:rsid w:val="00FA4022"/>
    <w:rsid w:val="00FB0F2F"/>
    <w:rsid w:val="00FB2471"/>
    <w:rsid w:val="00FB3A9F"/>
    <w:rsid w:val="00FB40BD"/>
    <w:rsid w:val="00FB4A02"/>
    <w:rsid w:val="00FB687C"/>
    <w:rsid w:val="00FC0D15"/>
    <w:rsid w:val="00FC2CA0"/>
    <w:rsid w:val="00FC3325"/>
    <w:rsid w:val="00FC66F1"/>
    <w:rsid w:val="00FD0B62"/>
    <w:rsid w:val="00FD0F57"/>
    <w:rsid w:val="00FD1151"/>
    <w:rsid w:val="00FD4E69"/>
    <w:rsid w:val="00FE1258"/>
    <w:rsid w:val="00FE1FC2"/>
    <w:rsid w:val="00FE5B82"/>
    <w:rsid w:val="00FE629D"/>
    <w:rsid w:val="00FF14C9"/>
    <w:rsid w:val="00FF1CCE"/>
    <w:rsid w:val="00FF33E0"/>
    <w:rsid w:val="00FF6AA2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35DD03"/>
  <w15:docId w15:val="{2D4E9CEC-858D-4358-9F26-2334C9D6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Indent"/>
    <w:qFormat/>
    <w:rsid w:val="0084325B"/>
    <w:pPr>
      <w:suppressAutoHyphens/>
      <w:autoSpaceDE w:val="0"/>
      <w:jc w:val="both"/>
    </w:pPr>
    <w:rPr>
      <w:rFonts w:ascii="Times New Roman" w:eastAsia="Times New Roman" w:hAnsi="Times New Roman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DD6EFA"/>
    <w:pPr>
      <w:keepNext/>
      <w:numPr>
        <w:numId w:val="1"/>
      </w:numPr>
      <w:spacing w:before="180" w:after="80"/>
      <w:outlineLvl w:val="0"/>
    </w:pPr>
    <w:rPr>
      <w:caps/>
      <w:kern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6EFA"/>
    <w:pPr>
      <w:keepNext/>
      <w:numPr>
        <w:ilvl w:val="1"/>
        <w:numId w:val="1"/>
      </w:numPr>
      <w:spacing w:before="120" w:after="80"/>
      <w:outlineLvl w:val="1"/>
    </w:pPr>
    <w:rPr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DD6EFA"/>
    <w:pPr>
      <w:keepNext/>
      <w:numPr>
        <w:ilvl w:val="2"/>
        <w:numId w:val="1"/>
      </w:numPr>
      <w:spacing w:before="120" w:after="8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DD6EFA"/>
    <w:pPr>
      <w:keepNext/>
      <w:numPr>
        <w:ilvl w:val="3"/>
        <w:numId w:val="1"/>
      </w:numPr>
      <w:spacing w:before="120" w:after="8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DD6E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D6E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D6EF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DD6EF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DD6E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D96E7E"/>
    <w:pPr>
      <w:spacing w:after="240"/>
      <w:jc w:val="center"/>
    </w:pPr>
    <w:rPr>
      <w:b/>
      <w:kern w:val="32"/>
      <w:sz w:val="28"/>
      <w:szCs w:val="48"/>
    </w:rPr>
  </w:style>
  <w:style w:type="character" w:customStyle="1" w:styleId="TitleChar">
    <w:name w:val="Title Char"/>
    <w:link w:val="Title"/>
    <w:rsid w:val="00D96E7E"/>
    <w:rPr>
      <w:rFonts w:ascii="Times New Roman" w:eastAsia="Times New Roman" w:hAnsi="Times New Roman" w:cs="Times New Roman"/>
      <w:b/>
      <w:kern w:val="32"/>
      <w:sz w:val="28"/>
      <w:szCs w:val="48"/>
      <w:lang w:eastAsia="ar-SA"/>
    </w:rPr>
  </w:style>
  <w:style w:type="paragraph" w:customStyle="1" w:styleId="Authors">
    <w:name w:val="Authors"/>
    <w:basedOn w:val="Normal"/>
    <w:link w:val="AuthorsChar"/>
    <w:qFormat/>
    <w:rsid w:val="00D96E7E"/>
    <w:pPr>
      <w:jc w:val="center"/>
    </w:pPr>
    <w:rPr>
      <w:lang w:val="fr-FR"/>
    </w:rPr>
  </w:style>
  <w:style w:type="character" w:customStyle="1" w:styleId="AuthorsChar">
    <w:name w:val="Authors Char"/>
    <w:link w:val="Authors"/>
    <w:rsid w:val="00D96E7E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Heading1Char">
    <w:name w:val="Heading 1 Char"/>
    <w:link w:val="Heading1"/>
    <w:rsid w:val="00DD6EFA"/>
    <w:rPr>
      <w:caps/>
      <w:kern w:val="20"/>
      <w:lang w:val="en-US" w:eastAsia="ar-SA" w:bidi="ar-SA"/>
    </w:rPr>
  </w:style>
  <w:style w:type="paragraph" w:customStyle="1" w:styleId="KeyWords">
    <w:name w:val="Key Words"/>
    <w:basedOn w:val="Normal"/>
    <w:link w:val="KeyWordsChar"/>
    <w:qFormat/>
    <w:rsid w:val="00D96E7E"/>
    <w:pPr>
      <w:spacing w:before="240" w:after="240"/>
    </w:pPr>
  </w:style>
  <w:style w:type="character" w:customStyle="1" w:styleId="Heading2Char">
    <w:name w:val="Heading 2 Char"/>
    <w:link w:val="Heading2"/>
    <w:uiPriority w:val="9"/>
    <w:semiHidden/>
    <w:rsid w:val="00DD6EFA"/>
    <w:rPr>
      <w:bCs/>
      <w:i/>
      <w:iCs/>
      <w:szCs w:val="28"/>
      <w:lang w:val="en-US" w:eastAsia="ar-SA" w:bidi="ar-SA"/>
    </w:rPr>
  </w:style>
  <w:style w:type="character" w:customStyle="1" w:styleId="KeyWordsChar">
    <w:name w:val="Key Words Char"/>
    <w:link w:val="KeyWords"/>
    <w:rsid w:val="00D96E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Indent">
    <w:name w:val="Normal Indent"/>
    <w:basedOn w:val="Normal"/>
    <w:link w:val="NormalIndentChar"/>
    <w:uiPriority w:val="99"/>
    <w:unhideWhenUsed/>
    <w:qFormat/>
    <w:rsid w:val="0084325B"/>
    <w:pPr>
      <w:ind w:firstLine="170"/>
    </w:pPr>
  </w:style>
  <w:style w:type="paragraph" w:customStyle="1" w:styleId="Equation">
    <w:name w:val="Equation"/>
    <w:basedOn w:val="Normal"/>
    <w:next w:val="Normal"/>
    <w:rsid w:val="008155F7"/>
    <w:pPr>
      <w:tabs>
        <w:tab w:val="center" w:pos="2509"/>
        <w:tab w:val="right" w:pos="5018"/>
      </w:tabs>
      <w:spacing w:before="120" w:after="120"/>
    </w:pPr>
  </w:style>
  <w:style w:type="paragraph" w:styleId="ListBullet">
    <w:name w:val="List Bullet"/>
    <w:basedOn w:val="Normal"/>
    <w:autoRedefine/>
    <w:rsid w:val="00B3539D"/>
    <w:pPr>
      <w:numPr>
        <w:numId w:val="2"/>
      </w:numPr>
    </w:pPr>
  </w:style>
  <w:style w:type="paragraph" w:styleId="Caption">
    <w:name w:val="caption"/>
    <w:basedOn w:val="Normal"/>
    <w:next w:val="NormalIndent"/>
    <w:qFormat/>
    <w:rsid w:val="0087067F"/>
    <w:pPr>
      <w:spacing w:before="120" w:after="120"/>
      <w:jc w:val="center"/>
    </w:pPr>
    <w:rPr>
      <w:bCs/>
    </w:rPr>
  </w:style>
  <w:style w:type="paragraph" w:customStyle="1" w:styleId="Figure">
    <w:name w:val="Figure"/>
    <w:basedOn w:val="Normal"/>
    <w:next w:val="Caption"/>
    <w:qFormat/>
    <w:rsid w:val="00436F8A"/>
    <w:pPr>
      <w:jc w:val="center"/>
    </w:pPr>
  </w:style>
  <w:style w:type="paragraph" w:customStyle="1" w:styleId="References">
    <w:name w:val="References"/>
    <w:basedOn w:val="ListNumber"/>
    <w:rsid w:val="00153248"/>
    <w:pPr>
      <w:numPr>
        <w:numId w:val="26"/>
      </w:numPr>
    </w:pPr>
    <w:rPr>
      <w:sz w:val="16"/>
    </w:rPr>
  </w:style>
  <w:style w:type="table" w:styleId="TableGrid">
    <w:name w:val="Table Grid"/>
    <w:basedOn w:val="TableNormal"/>
    <w:rsid w:val="007D65EE"/>
    <w:pPr>
      <w:suppressAutoHyphens/>
      <w:autoSpaceDE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153248"/>
    <w:pPr>
      <w:numPr>
        <w:numId w:val="7"/>
      </w:numPr>
    </w:pPr>
  </w:style>
  <w:style w:type="character" w:styleId="Hyperlink">
    <w:name w:val="Hyperlink"/>
    <w:rsid w:val="006317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1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DA2"/>
    <w:rPr>
      <w:rFonts w:ascii="Times New Roman" w:eastAsia="Times New Roman" w:hAnsi="Times New Roman"/>
      <w:lang w:val="en-US" w:eastAsia="ar-SA"/>
    </w:rPr>
  </w:style>
  <w:style w:type="paragraph" w:styleId="Footer">
    <w:name w:val="footer"/>
    <w:basedOn w:val="Normal"/>
    <w:link w:val="FooterChar"/>
    <w:uiPriority w:val="99"/>
    <w:rsid w:val="00531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DA2"/>
    <w:rPr>
      <w:rFonts w:ascii="Times New Roman" w:eastAsia="Times New Roman" w:hAnsi="Times New Roman"/>
      <w:lang w:val="en-US" w:eastAsia="ar-SA"/>
    </w:rPr>
  </w:style>
  <w:style w:type="paragraph" w:customStyle="1" w:styleId="a">
    <w:name w:val="바탕글"/>
    <w:basedOn w:val="Normal"/>
    <w:rsid w:val="002D14AF"/>
    <w:pPr>
      <w:widowControl w:val="0"/>
      <w:suppressAutoHyphens w:val="0"/>
      <w:wordWrap w:val="0"/>
      <w:autoSpaceDN w:val="0"/>
      <w:snapToGrid w:val="0"/>
      <w:spacing w:line="384" w:lineRule="auto"/>
      <w:textAlignment w:val="baseline"/>
    </w:pPr>
    <w:rPr>
      <w:rFonts w:ascii="Gulim" w:eastAsia="Gulim" w:hAnsi="Gulim" w:cs="Gulim"/>
      <w:color w:val="000000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4A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81DFE"/>
    <w:rPr>
      <w:color w:val="605E5C"/>
      <w:shd w:val="clear" w:color="auto" w:fill="E1DFDD"/>
    </w:rPr>
  </w:style>
  <w:style w:type="character" w:customStyle="1" w:styleId="xxxgmaildefault">
    <w:name w:val="x_x_x_gmail_default"/>
    <w:basedOn w:val="DefaultParagraphFont"/>
    <w:rsid w:val="009D2FBE"/>
  </w:style>
  <w:style w:type="character" w:styleId="PlaceholderText">
    <w:name w:val="Placeholder Text"/>
    <w:basedOn w:val="DefaultParagraphFont"/>
    <w:uiPriority w:val="99"/>
    <w:unhideWhenUsed/>
    <w:rsid w:val="00CC56D3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FC0D15"/>
    <w:pPr>
      <w:jc w:val="center"/>
    </w:pPr>
    <w:rPr>
      <w:noProof/>
      <w:sz w:val="16"/>
    </w:rPr>
  </w:style>
  <w:style w:type="character" w:customStyle="1" w:styleId="NormalIndentChar">
    <w:name w:val="Normal Indent Char"/>
    <w:basedOn w:val="DefaultParagraphFont"/>
    <w:link w:val="NormalIndent"/>
    <w:uiPriority w:val="99"/>
    <w:rsid w:val="00FC0D15"/>
    <w:rPr>
      <w:rFonts w:ascii="Times New Roman" w:eastAsia="Times New Roman" w:hAnsi="Times New Roman"/>
      <w:lang w:val="en-US" w:eastAsia="ar-SA"/>
    </w:rPr>
  </w:style>
  <w:style w:type="character" w:customStyle="1" w:styleId="EndNoteBibliographyTitleChar">
    <w:name w:val="EndNote Bibliography Title Char"/>
    <w:basedOn w:val="NormalIndentChar"/>
    <w:link w:val="EndNoteBibliographyTitle"/>
    <w:rsid w:val="00FC0D15"/>
    <w:rPr>
      <w:rFonts w:ascii="Times New Roman" w:eastAsia="Times New Roman" w:hAnsi="Times New Roman"/>
      <w:noProof/>
      <w:sz w:val="16"/>
      <w:lang w:val="en-US" w:eastAsia="ar-SA"/>
    </w:rPr>
  </w:style>
  <w:style w:type="paragraph" w:customStyle="1" w:styleId="EndNoteBibliography">
    <w:name w:val="EndNote Bibliography"/>
    <w:basedOn w:val="Normal"/>
    <w:link w:val="EndNoteBibliographyChar"/>
    <w:rsid w:val="00FC0D15"/>
    <w:rPr>
      <w:noProof/>
      <w:sz w:val="16"/>
    </w:rPr>
  </w:style>
  <w:style w:type="character" w:customStyle="1" w:styleId="EndNoteBibliographyChar">
    <w:name w:val="EndNote Bibliography Char"/>
    <w:basedOn w:val="NormalIndentChar"/>
    <w:link w:val="EndNoteBibliography"/>
    <w:rsid w:val="00FC0D15"/>
    <w:rPr>
      <w:rFonts w:ascii="Times New Roman" w:eastAsia="Times New Roman" w:hAnsi="Times New Roman"/>
      <w:noProof/>
      <w:sz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_xia@seu.edu.cn" TargetMode="External"/><Relationship Id="rId18" Type="http://schemas.openxmlformats.org/officeDocument/2006/relationships/hyperlink" Target="mailto:ceyxia@polyu.edu.hk" TargetMode="External"/><Relationship Id="rId26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lingfang.ce.li@polyu.edu.hk" TargetMode="External"/><Relationship Id="rId17" Type="http://schemas.openxmlformats.org/officeDocument/2006/relationships/hyperlink" Target="mailto:q_xia@seu.edu.cn" TargetMode="External"/><Relationship Id="rId25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hyperlink" Target="mailto:lingfang.ce.li@polyu.edu.hk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ushi.shan@connect.polyu.hk" TargetMode="External"/><Relationship Id="rId24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mailto:yushi.shan@connect.polyu.hk" TargetMode="External"/><Relationship Id="rId23" Type="http://schemas.openxmlformats.org/officeDocument/2006/relationships/image" Target="media/image2.jpg"/><Relationship Id="rId28" Type="http://schemas.openxmlformats.org/officeDocument/2006/relationships/image" Target="media/image7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eyxia@polyu.edu.hk" TargetMode="External"/><Relationship Id="rId22" Type="http://schemas.openxmlformats.org/officeDocument/2006/relationships/footer" Target="footer2.xml"/><Relationship Id="rId27" Type="http://schemas.openxmlformats.org/officeDocument/2006/relationships/image" Target="media/image6.png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0873AEC5A7F46956973A10F10E837" ma:contentTypeVersion="8" ma:contentTypeDescription="Create a new document." ma:contentTypeScope="" ma:versionID="c1eb6fc448b0e71907b186a0c37d8da8">
  <xsd:schema xmlns:xsd="http://www.w3.org/2001/XMLSchema" xmlns:xs="http://www.w3.org/2001/XMLSchema" xmlns:p="http://schemas.microsoft.com/office/2006/metadata/properties" xmlns:ns2="96792209-dca3-4728-a484-0cd3c20a6a39" targetNamespace="http://schemas.microsoft.com/office/2006/metadata/properties" ma:root="true" ma:fieldsID="5a702d351bfee4830d7842d91ee89176" ns2:_="">
    <xsd:import namespace="96792209-dca3-4728-a484-0cd3c20a6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92209-dca3-4728-a484-0cd3c20a6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58D561-514A-432B-AAD6-BA1C23C78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92209-dca3-4728-a484-0cd3c20a6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A948F-371C-4788-812A-B83C2BF851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C9B6E9-4EBE-4971-AF32-FA31BE71D3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E5253-4F64-4825-AC7E-F6F5CC34D4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3134</Words>
  <Characters>17866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{logo} 11th Int conference on SHM – Addheader and fooer</vt:lpstr>
      <vt:lpstr>ABSTRACT: This is a sample file demonstrating the style for Eurodyn 2011 papers</vt:lpstr>
    </vt:vector>
  </TitlesOfParts>
  <Company>K.U.Leuven</Company>
  <LinksUpToDate>false</LinksUpToDate>
  <CharactersWithSpaces>20959</CharactersWithSpaces>
  <SharedDoc>false</SharedDoc>
  <HLinks>
    <vt:vector size="6" baseType="variant">
      <vt:variant>
        <vt:i4>8126573</vt:i4>
      </vt:variant>
      <vt:variant>
        <vt:i4>3</vt:i4>
      </vt:variant>
      <vt:variant>
        <vt:i4>0</vt:i4>
      </vt:variant>
      <vt:variant>
        <vt:i4>5</vt:i4>
      </vt:variant>
      <vt:variant>
        <vt:lpwstr>http://www.fe.up.pt/shmii10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{logo} 11th Int conference on SHM – Addheader and fooer</dc:title>
  <dc:subject/>
  <dc:creator>Mattias Schevenels</dc:creator>
  <cp:keywords/>
  <dc:description/>
  <cp:lastModifiedBy>xia, y [CEE]</cp:lastModifiedBy>
  <cp:revision>14</cp:revision>
  <cp:lastPrinted>2022-07-15T15:26:00Z</cp:lastPrinted>
  <dcterms:created xsi:type="dcterms:W3CDTF">2022-07-15T15:14:00Z</dcterms:created>
  <dcterms:modified xsi:type="dcterms:W3CDTF">2022-07-15T15:26:00Z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0x0101000B00873AEC5A7F46956973A10F10E837</vt:lpwstr>
  </property>
</Properties>
</file>