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145D4F3" w:rsidR="00611669" w:rsidRDefault="000A435D" w:rsidP="009F20B8">
      <w:r w:rsidRPr="00D96E7E">
        <w:rPr>
          <w:noProof/>
        </w:rPr>
        <mc:AlternateContent>
          <mc:Choice Requires="wps">
            <w:drawing>
              <wp:anchor distT="0" distB="0" distL="114935" distR="114935" simplePos="0" relativeHeight="251657728" behindDoc="0" locked="0" layoutInCell="1" allowOverlap="1" wp14:anchorId="5C2BA2EE" wp14:editId="0621E3F7">
                <wp:simplePos x="0" y="0"/>
                <wp:positionH relativeFrom="page">
                  <wp:posOffset>542925</wp:posOffset>
                </wp:positionH>
                <wp:positionV relativeFrom="page">
                  <wp:posOffset>1028700</wp:posOffset>
                </wp:positionV>
                <wp:extent cx="6480175" cy="17811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781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08413B3D" w:rsidR="00D96E7E" w:rsidRPr="00D96E7E" w:rsidRDefault="002354BD" w:rsidP="006861C5">
                            <w:pPr>
                              <w:pStyle w:val="Title"/>
                            </w:pPr>
                            <w:r>
                              <w:t>A</w:t>
                            </w:r>
                            <w:r w:rsidR="002F3E1C">
                              <w:t>n</w:t>
                            </w:r>
                            <w:r>
                              <w:t xml:space="preserve"> Integrated Approach for Pavement Networks Maintenance and Rehabilitation</w:t>
                            </w:r>
                            <w:r w:rsidR="002F3E1C">
                              <w:t xml:space="preserve"> Planning</w:t>
                            </w:r>
                          </w:p>
                          <w:p w14:paraId="0A142B20" w14:textId="62163E7B" w:rsidR="00D96E7E" w:rsidRPr="00531DA2" w:rsidRDefault="00F57D41" w:rsidP="00D96E7E">
                            <w:pPr>
                              <w:pStyle w:val="Authors"/>
                              <w:rPr>
                                <w:vertAlign w:val="superscript"/>
                                <w:lang w:val="en-CA"/>
                              </w:rPr>
                            </w:pPr>
                            <w:r>
                              <w:rPr>
                                <w:lang w:val="en-CA"/>
                              </w:rPr>
                              <w:t>Ahmed</w:t>
                            </w:r>
                            <w:r w:rsidR="00D96E7E" w:rsidRPr="00531DA2">
                              <w:rPr>
                                <w:lang w:val="en-CA"/>
                              </w:rPr>
                              <w:t>_</w:t>
                            </w:r>
                            <w:r>
                              <w:rPr>
                                <w:lang w:val="en-CA"/>
                              </w:rPr>
                              <w:t>Mohammed</w:t>
                            </w:r>
                            <w:r w:rsidR="00D96E7E" w:rsidRPr="00531DA2">
                              <w:rPr>
                                <w:vertAlign w:val="superscript"/>
                                <w:lang w:val="en-CA"/>
                              </w:rPr>
                              <w:t>1</w:t>
                            </w:r>
                            <w:r w:rsidR="00D96E7E" w:rsidRPr="00531DA2">
                              <w:rPr>
                                <w:lang w:val="en-CA"/>
                              </w:rPr>
                              <w:t xml:space="preserve">, </w:t>
                            </w:r>
                            <w:r>
                              <w:rPr>
                                <w:lang w:val="en-CA"/>
                              </w:rPr>
                              <w:t>Ashutosh</w:t>
                            </w:r>
                            <w:r w:rsidR="00D96E7E" w:rsidRPr="00531DA2">
                              <w:rPr>
                                <w:lang w:val="en-CA"/>
                              </w:rPr>
                              <w:t>_</w:t>
                            </w:r>
                            <w:r>
                              <w:rPr>
                                <w:lang w:val="en-CA"/>
                              </w:rPr>
                              <w:t>Bagchi</w:t>
                            </w:r>
                            <w:r w:rsidR="00D96E7E" w:rsidRPr="00531DA2">
                              <w:rPr>
                                <w:vertAlign w:val="superscript"/>
                                <w:lang w:val="en-CA"/>
                              </w:rPr>
                              <w:t>2</w:t>
                            </w:r>
                            <w:r w:rsidR="006647C9">
                              <w:rPr>
                                <w:lang w:val="en-CA"/>
                              </w:rPr>
                              <w:t>, Fuzhan_Nasiri</w:t>
                            </w:r>
                            <w:r w:rsidR="006647C9">
                              <w:rPr>
                                <w:vertAlign w:val="superscript"/>
                                <w:lang w:val="en-CA"/>
                              </w:rPr>
                              <w:t>3</w:t>
                            </w:r>
                            <w:r w:rsidR="006647C9">
                              <w:rPr>
                                <w:lang w:val="en-CA"/>
                              </w:rPr>
                              <w:t>, Tarek</w:t>
                            </w:r>
                            <w:r w:rsidR="006647C9" w:rsidRPr="00531DA2">
                              <w:rPr>
                                <w:lang w:val="en-CA"/>
                              </w:rPr>
                              <w:t>_</w:t>
                            </w:r>
                            <w:r w:rsidR="006647C9">
                              <w:rPr>
                                <w:lang w:val="en-CA"/>
                              </w:rPr>
                              <w:t>Zayed</w:t>
                            </w:r>
                            <w:r w:rsidR="006647C9">
                              <w:rPr>
                                <w:vertAlign w:val="superscript"/>
                                <w:lang w:val="en-CA"/>
                              </w:rPr>
                              <w:t>4</w:t>
                            </w:r>
                          </w:p>
                          <w:p w14:paraId="7C56D2BE" w14:textId="6BB09397" w:rsidR="00611669" w:rsidRPr="00531DA2" w:rsidRDefault="00611669" w:rsidP="00611669">
                            <w:pPr>
                              <w:pStyle w:val="Authors"/>
                              <w:rPr>
                                <w:lang w:val="en-CA"/>
                              </w:rPr>
                            </w:pPr>
                            <w:r w:rsidRPr="00531DA2">
                              <w:rPr>
                                <w:vertAlign w:val="superscript"/>
                                <w:lang w:val="en-CA"/>
                              </w:rPr>
                              <w:t>1</w:t>
                            </w:r>
                            <w:r w:rsidR="00F57D41">
                              <w:rPr>
                                <w:lang w:val="en-CA"/>
                              </w:rPr>
                              <w:t>Ph.D Candidate, B</w:t>
                            </w:r>
                            <w:r>
                              <w:rPr>
                                <w:lang w:val="en-CA"/>
                              </w:rPr>
                              <w:t>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01E72B6A" w14:textId="32A7BD9C" w:rsidR="00F57D41" w:rsidRDefault="00F57D41" w:rsidP="00F57D41">
                            <w:pPr>
                              <w:pStyle w:val="Authors"/>
                              <w:rPr>
                                <w:lang w:val="en-CA"/>
                              </w:rPr>
                            </w:pPr>
                            <w:r>
                              <w:rPr>
                                <w:vertAlign w:val="superscript"/>
                                <w:lang w:val="en-CA"/>
                              </w:rPr>
                              <w:t>2</w:t>
                            </w:r>
                            <w:r w:rsidR="006647C9">
                              <w:rPr>
                                <w:vertAlign w:val="superscript"/>
                                <w:lang w:val="en-CA"/>
                              </w:rPr>
                              <w:t>,3</w:t>
                            </w:r>
                            <w:r>
                              <w:rPr>
                                <w:lang w:val="en-CA"/>
                              </w:rPr>
                              <w:t>Professor, 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54F88389" w14:textId="671E63C8" w:rsidR="000A435D" w:rsidRPr="000A435D" w:rsidRDefault="000A435D" w:rsidP="000A435D">
                            <w:pPr>
                              <w:pStyle w:val="Authors"/>
                              <w:rPr>
                                <w:lang w:val="en-CA"/>
                              </w:rPr>
                            </w:pPr>
                            <w:r>
                              <w:rPr>
                                <w:vertAlign w:val="superscript"/>
                                <w:lang w:val="en-CA"/>
                              </w:rPr>
                              <w:t>4</w:t>
                            </w:r>
                            <w:r>
                              <w:rPr>
                                <w:lang w:val="en-CA"/>
                              </w:rPr>
                              <w:t>Professor</w:t>
                            </w:r>
                            <w:r w:rsidRPr="000A435D">
                              <w:rPr>
                                <w:lang w:val="en-CA"/>
                              </w:rPr>
                              <w:t xml:space="preserve">, Department of Building and Real Estate, The Hong Kong Polytechnic University, Hong Kong, China. </w:t>
                            </w:r>
                          </w:p>
                          <w:p w14:paraId="6821CB3B" w14:textId="77777777" w:rsidR="000A435D" w:rsidRDefault="000A435D" w:rsidP="00F57D41">
                            <w:pPr>
                              <w:pStyle w:val="Authors"/>
                              <w:rPr>
                                <w:lang w:val="en-CA"/>
                              </w:rPr>
                            </w:pPr>
                          </w:p>
                          <w:p w14:paraId="054EFC7B" w14:textId="16BE8748" w:rsidR="00611669" w:rsidRDefault="00611669" w:rsidP="00611669">
                            <w:pPr>
                              <w:pStyle w:val="Authors"/>
                            </w:pPr>
                            <w:proofErr w:type="gramStart"/>
                            <w:r>
                              <w:t>Email</w:t>
                            </w:r>
                            <w:proofErr w:type="gramEnd"/>
                            <w:r>
                              <w:t xml:space="preserve"> : </w:t>
                            </w:r>
                            <w:r w:rsidR="00F57D41">
                              <w:t>ahmed.abdalmoujoud@yahoo.com</w:t>
                            </w:r>
                            <w:r>
                              <w:t xml:space="preserve">, </w:t>
                            </w:r>
                            <w:r w:rsidR="00F57D41">
                              <w:t>ashutosh.bagchi</w:t>
                            </w:r>
                            <w:r>
                              <w:t>@concordia.ca</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75pt;margin-top:81pt;width:510.25pt;height:140.2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" stroked="f">
                <v:fill opacity="0"/>
                <v:textbox inset="0,0,0,0">
                  <w:txbxContent>
                    <w:p w14:paraId="1D881ED9" w14:textId="08413B3D" w:rsidR="00D96E7E" w:rsidRPr="00D96E7E" w:rsidRDefault="002354BD" w:rsidP="006861C5">
                      <w:pPr>
                        <w:pStyle w:val="Title"/>
                      </w:pPr>
                      <w:r>
                        <w:t>A</w:t>
                      </w:r>
                      <w:r w:rsidR="002F3E1C">
                        <w:t>n</w:t>
                      </w:r>
                      <w:r>
                        <w:t xml:space="preserve"> Integrated Approach for Pavement Networks Maintenance and Rehabilitation</w:t>
                      </w:r>
                      <w:r w:rsidR="002F3E1C">
                        <w:t xml:space="preserve"> Planning</w:t>
                      </w:r>
                    </w:p>
                    <w:p w14:paraId="0A142B20" w14:textId="62163E7B" w:rsidR="00D96E7E" w:rsidRPr="00531DA2" w:rsidRDefault="00F57D41" w:rsidP="00D96E7E">
                      <w:pPr>
                        <w:pStyle w:val="Authors"/>
                        <w:rPr>
                          <w:vertAlign w:val="superscript"/>
                          <w:lang w:val="en-CA"/>
                        </w:rPr>
                      </w:pPr>
                      <w:r>
                        <w:rPr>
                          <w:lang w:val="en-CA"/>
                        </w:rPr>
                        <w:t>Ahmed</w:t>
                      </w:r>
                      <w:r w:rsidR="00D96E7E" w:rsidRPr="00531DA2">
                        <w:rPr>
                          <w:lang w:val="en-CA"/>
                        </w:rPr>
                        <w:t>_</w:t>
                      </w:r>
                      <w:r>
                        <w:rPr>
                          <w:lang w:val="en-CA"/>
                        </w:rPr>
                        <w:t>Mohammed</w:t>
                      </w:r>
                      <w:r w:rsidR="00D96E7E" w:rsidRPr="00531DA2">
                        <w:rPr>
                          <w:vertAlign w:val="superscript"/>
                          <w:lang w:val="en-CA"/>
                        </w:rPr>
                        <w:t>1</w:t>
                      </w:r>
                      <w:r w:rsidR="00D96E7E" w:rsidRPr="00531DA2">
                        <w:rPr>
                          <w:lang w:val="en-CA"/>
                        </w:rPr>
                        <w:t xml:space="preserve">, </w:t>
                      </w:r>
                      <w:r>
                        <w:rPr>
                          <w:lang w:val="en-CA"/>
                        </w:rPr>
                        <w:t>Ashutosh</w:t>
                      </w:r>
                      <w:r w:rsidR="00D96E7E" w:rsidRPr="00531DA2">
                        <w:rPr>
                          <w:lang w:val="en-CA"/>
                        </w:rPr>
                        <w:t>_</w:t>
                      </w:r>
                      <w:r>
                        <w:rPr>
                          <w:lang w:val="en-CA"/>
                        </w:rPr>
                        <w:t>Bagchi</w:t>
                      </w:r>
                      <w:r w:rsidR="00D96E7E" w:rsidRPr="00531DA2">
                        <w:rPr>
                          <w:vertAlign w:val="superscript"/>
                          <w:lang w:val="en-CA"/>
                        </w:rPr>
                        <w:t>2</w:t>
                      </w:r>
                      <w:r w:rsidR="006647C9">
                        <w:rPr>
                          <w:lang w:val="en-CA"/>
                        </w:rPr>
                        <w:t>, Fuzhan_Nasiri</w:t>
                      </w:r>
                      <w:r w:rsidR="006647C9">
                        <w:rPr>
                          <w:vertAlign w:val="superscript"/>
                          <w:lang w:val="en-CA"/>
                        </w:rPr>
                        <w:t>3</w:t>
                      </w:r>
                      <w:r w:rsidR="006647C9">
                        <w:rPr>
                          <w:lang w:val="en-CA"/>
                        </w:rPr>
                        <w:t>, Tarek</w:t>
                      </w:r>
                      <w:r w:rsidR="006647C9" w:rsidRPr="00531DA2">
                        <w:rPr>
                          <w:lang w:val="en-CA"/>
                        </w:rPr>
                        <w:t>_</w:t>
                      </w:r>
                      <w:r w:rsidR="006647C9">
                        <w:rPr>
                          <w:lang w:val="en-CA"/>
                        </w:rPr>
                        <w:t>Zayed</w:t>
                      </w:r>
                      <w:r w:rsidR="006647C9">
                        <w:rPr>
                          <w:vertAlign w:val="superscript"/>
                          <w:lang w:val="en-CA"/>
                        </w:rPr>
                        <w:t>4</w:t>
                      </w:r>
                    </w:p>
                    <w:p w14:paraId="7C56D2BE" w14:textId="6BB09397" w:rsidR="00611669" w:rsidRPr="00531DA2" w:rsidRDefault="00611669" w:rsidP="00611669">
                      <w:pPr>
                        <w:pStyle w:val="Authors"/>
                        <w:rPr>
                          <w:lang w:val="en-CA"/>
                        </w:rPr>
                      </w:pPr>
                      <w:r w:rsidRPr="00531DA2">
                        <w:rPr>
                          <w:vertAlign w:val="superscript"/>
                          <w:lang w:val="en-CA"/>
                        </w:rPr>
                        <w:t>1</w:t>
                      </w:r>
                      <w:r w:rsidR="00F57D41">
                        <w:rPr>
                          <w:lang w:val="en-CA"/>
                        </w:rPr>
                        <w:t>Ph.D Candidate, B</w:t>
                      </w:r>
                      <w:r>
                        <w:rPr>
                          <w:lang w:val="en-CA"/>
                        </w:rPr>
                        <w:t>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01E72B6A" w14:textId="32A7BD9C" w:rsidR="00F57D41" w:rsidRDefault="00F57D41" w:rsidP="00F57D41">
                      <w:pPr>
                        <w:pStyle w:val="Authors"/>
                        <w:rPr>
                          <w:lang w:val="en-CA"/>
                        </w:rPr>
                      </w:pPr>
                      <w:r>
                        <w:rPr>
                          <w:vertAlign w:val="superscript"/>
                          <w:lang w:val="en-CA"/>
                        </w:rPr>
                        <w:t>2</w:t>
                      </w:r>
                      <w:r w:rsidR="006647C9">
                        <w:rPr>
                          <w:vertAlign w:val="superscript"/>
                          <w:lang w:val="en-CA"/>
                        </w:rPr>
                        <w:t>,3</w:t>
                      </w:r>
                      <w:r>
                        <w:rPr>
                          <w:lang w:val="en-CA"/>
                        </w:rPr>
                        <w:t>Professor, 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54F88389" w14:textId="671E63C8" w:rsidR="000A435D" w:rsidRPr="000A435D" w:rsidRDefault="000A435D" w:rsidP="000A435D">
                      <w:pPr>
                        <w:pStyle w:val="Authors"/>
                        <w:rPr>
                          <w:lang w:val="en-CA"/>
                        </w:rPr>
                      </w:pPr>
                      <w:r>
                        <w:rPr>
                          <w:vertAlign w:val="superscript"/>
                          <w:lang w:val="en-CA"/>
                        </w:rPr>
                        <w:t>4</w:t>
                      </w:r>
                      <w:r>
                        <w:rPr>
                          <w:lang w:val="en-CA"/>
                        </w:rPr>
                        <w:t>Professor</w:t>
                      </w:r>
                      <w:r w:rsidRPr="000A435D">
                        <w:rPr>
                          <w:lang w:val="en-CA"/>
                        </w:rPr>
                        <w:t xml:space="preserve">, Department of Building and Real Estate, The Hong Kong Polytechnic University, Hong Kong, China. </w:t>
                      </w:r>
                    </w:p>
                    <w:p w14:paraId="6821CB3B" w14:textId="77777777" w:rsidR="000A435D" w:rsidRDefault="000A435D" w:rsidP="00F57D41">
                      <w:pPr>
                        <w:pStyle w:val="Authors"/>
                        <w:rPr>
                          <w:lang w:val="en-CA"/>
                        </w:rPr>
                      </w:pPr>
                    </w:p>
                    <w:p w14:paraId="054EFC7B" w14:textId="16BE8748" w:rsidR="00611669" w:rsidRDefault="00611669" w:rsidP="00611669">
                      <w:pPr>
                        <w:pStyle w:val="Authors"/>
                      </w:pPr>
                      <w:proofErr w:type="gramStart"/>
                      <w:r>
                        <w:t>Email</w:t>
                      </w:r>
                      <w:proofErr w:type="gramEnd"/>
                      <w:r>
                        <w:t xml:space="preserve"> : </w:t>
                      </w:r>
                      <w:r w:rsidR="00F57D41">
                        <w:t>ahmed.abdalmoujoud@yahoo.com</w:t>
                      </w:r>
                      <w:r>
                        <w:t xml:space="preserve">, </w:t>
                      </w:r>
                      <w:r w:rsidR="00F57D41">
                        <w:t>ashutosh.bagchi</w:t>
                      </w:r>
                      <w:r>
                        <w:t>@concordia.ca</w:t>
                      </w:r>
                    </w:p>
                    <w:p w14:paraId="23561DD1" w14:textId="795CE8AB" w:rsidR="00D96E7E" w:rsidRDefault="00D96E7E" w:rsidP="00611669">
                      <w:pPr>
                        <w:pStyle w:val="Authors"/>
                      </w:pPr>
                    </w:p>
                  </w:txbxContent>
                </v:textbox>
                <w10:wrap type="square" anchorx="page" anchory="page"/>
              </v:shape>
            </w:pict>
          </mc:Fallback>
        </mc:AlternateContent>
      </w:r>
    </w:p>
    <w:p w14:paraId="438BEE62" w14:textId="77777777" w:rsidR="00611669" w:rsidRDefault="00611669" w:rsidP="009F20B8"/>
    <w:p w14:paraId="7110BB34" w14:textId="4F5D0298" w:rsidR="00EF27E9" w:rsidRDefault="00D96E7E" w:rsidP="009F20B8">
      <w:r w:rsidRPr="00D96E7E">
        <w:t xml:space="preserve">ABSTRACT: </w:t>
      </w:r>
      <w:r w:rsidR="00EF27E9" w:rsidRPr="00EF27E9">
        <w:t xml:space="preserve">The growing decline in roads condition has recently grasped the attention of numerous researchers and practitioners </w:t>
      </w:r>
      <w:r w:rsidR="00CE0248">
        <w:t>regarding</w:t>
      </w:r>
      <w:r w:rsidR="00EF27E9" w:rsidRPr="00EF27E9">
        <w:t xml:space="preserve"> road resiliency during its </w:t>
      </w:r>
      <w:proofErr w:type="gramStart"/>
      <w:r w:rsidR="00EF27E9" w:rsidRPr="00EF27E9">
        <w:t>life-cycle</w:t>
      </w:r>
      <w:proofErr w:type="gramEnd"/>
      <w:r w:rsidR="00EF27E9">
        <w:t xml:space="preserve">. </w:t>
      </w:r>
      <w:r w:rsidR="00685A2A">
        <w:t xml:space="preserve">Roads in Canada are classified </w:t>
      </w:r>
      <w:r w:rsidR="0075564D">
        <w:t>as</w:t>
      </w:r>
      <w:r w:rsidR="00685A2A">
        <w:t xml:space="preserve"> in good condition, whil</w:t>
      </w:r>
      <w:r w:rsidR="0075564D">
        <w:t>e</w:t>
      </w:r>
      <w:r w:rsidR="00685A2A">
        <w:t xml:space="preserve"> in the US, roads are classified as grade D</w:t>
      </w:r>
      <w:r w:rsidR="0075564D">
        <w:t>,</w:t>
      </w:r>
      <w:r w:rsidR="00685A2A">
        <w:t xml:space="preserve"> which refers to poor</w:t>
      </w:r>
      <w:r w:rsidR="00685A2A" w:rsidRPr="00685A2A">
        <w:t xml:space="preserve"> </w:t>
      </w:r>
      <w:r w:rsidR="0075564D">
        <w:t>condition [1][2]</w:t>
      </w:r>
      <w:r w:rsidR="00685A2A">
        <w:t>. Nevertheless, the situation will deteriorate significantly with the current inadequate investment levels.</w:t>
      </w:r>
      <w:r w:rsidR="00F50BE8">
        <w:t xml:space="preserve"> </w:t>
      </w:r>
      <w:r w:rsidR="00874FA6">
        <w:t xml:space="preserve">Hence, this </w:t>
      </w:r>
      <w:r w:rsidR="001C7997">
        <w:t>paper</w:t>
      </w:r>
      <w:r w:rsidR="00874FA6">
        <w:t xml:space="preserve"> demonstrates an integrated approach to pla</w:t>
      </w:r>
      <w:r w:rsidR="00CE0248">
        <w:t>nning</w:t>
      </w:r>
      <w:r w:rsidR="00874FA6">
        <w:t xml:space="preserve"> pavement networks maintenance and rehabilitation through </w:t>
      </w:r>
      <w:r w:rsidR="0075564D">
        <w:t xml:space="preserve">a </w:t>
      </w:r>
      <w:r w:rsidR="00874FA6">
        <w:t>developed resilience-based asset management model</w:t>
      </w:r>
      <w:r w:rsidR="00F50BE8">
        <w:t xml:space="preserve">. </w:t>
      </w:r>
      <w:r w:rsidR="00F50BE8" w:rsidRPr="00F50BE8">
        <w:t>The</w:t>
      </w:r>
      <w:r w:rsidR="00632435">
        <w:t xml:space="preserve"> </w:t>
      </w:r>
      <w:r w:rsidR="00F50BE8" w:rsidRPr="00F50BE8">
        <w:t xml:space="preserve">resilience-based asset management model is carried out through the development of five components; 1) a central database of asset inventory that includes numerous data that would serve as input for the proposed model, 2) a pavement condition and level of service (LOS) assessment models that encompass the different effect of climatic conditions on </w:t>
      </w:r>
      <w:r w:rsidR="0075564D">
        <w:t xml:space="preserve">the </w:t>
      </w:r>
      <w:r w:rsidR="00F50BE8" w:rsidRPr="00F50BE8">
        <w:t xml:space="preserve">pavement surface, and structural conditions, and LOS, 3) regression modeling of the effect of Freeze-Thaw on pavement and </w:t>
      </w:r>
      <w:r w:rsidR="00F0082F">
        <w:t>application</w:t>
      </w:r>
      <w:r w:rsidR="00F50BE8" w:rsidRPr="00F50BE8">
        <w:t xml:space="preserve"> of flooding effect on both pavement surface and structural conditions, 4) financial and temporal models recovery/intervention actions are formulated through computational models that account for the intervention costs and time and link them to the later used optimization model, and 5) an optimization model to formulate the mathematical problem for the proposed resilience assessment approach and integrate the formerly-mentioned components.</w:t>
      </w:r>
      <w:r w:rsidR="00CE487D">
        <w:t xml:space="preserve"> This model was applied </w:t>
      </w:r>
      <w:r w:rsidR="0075564D">
        <w:t>to</w:t>
      </w:r>
      <w:r w:rsidR="00FF3148">
        <w:t xml:space="preserve"> the </w:t>
      </w:r>
      <w:r w:rsidR="00FF3148" w:rsidRPr="00FF3148">
        <w:t>suburb</w:t>
      </w:r>
      <w:r w:rsidR="00FF3148">
        <w:t xml:space="preserve"> of</w:t>
      </w:r>
      <w:r w:rsidR="00CE487D">
        <w:t xml:space="preserve"> </w:t>
      </w:r>
      <w:r w:rsidR="00FF3148" w:rsidRPr="00FF3148">
        <w:t xml:space="preserve">Pierrefonds-Roxboro </w:t>
      </w:r>
      <w:r w:rsidR="00CE487D">
        <w:t>pavement network</w:t>
      </w:r>
      <w:r w:rsidR="00FF3148">
        <w:t xml:space="preserve"> in Montreal</w:t>
      </w:r>
      <w:r w:rsidR="00CE487D">
        <w:t>.</w:t>
      </w:r>
      <w:r w:rsidR="00FF3148">
        <w:t xml:space="preserve"> </w:t>
      </w:r>
      <w:r w:rsidR="00FF3148" w:rsidRPr="00FF3148">
        <w:t>The proposed model serves as an initial step toward providing more resilient municipal infrastructures. The model emphasizes that recovery plans should follow proactive measures to adapt to sudden or unforeseen events</w:t>
      </w:r>
      <w:r w:rsidR="0039119C">
        <w:t>.</w:t>
      </w:r>
    </w:p>
    <w:p w14:paraId="5059BE64" w14:textId="7B861EDB" w:rsidR="00D96E7E" w:rsidRPr="00CD176A" w:rsidRDefault="00414E82" w:rsidP="002F3E1C">
      <w:pPr>
        <w:pStyle w:val="KeyWords"/>
        <w:sectPr w:rsidR="00D96E7E" w:rsidRPr="00CD176A"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r>
        <w:t>KEYWORDS:</w:t>
      </w:r>
      <w:r w:rsidR="00D96E7E" w:rsidRPr="00CD176A">
        <w:t xml:space="preserve"> </w:t>
      </w:r>
      <w:r w:rsidR="002F3E1C">
        <w:t>Asset Management</w:t>
      </w:r>
      <w:r w:rsidR="00D96E7E" w:rsidRPr="00CD176A">
        <w:t>;</w:t>
      </w:r>
      <w:r w:rsidR="002F3E1C">
        <w:t xml:space="preserve"> Optimization</w:t>
      </w:r>
      <w:r w:rsidR="003A5627">
        <w:t>;</w:t>
      </w:r>
      <w:r w:rsidR="003A5627" w:rsidRPr="003A5627">
        <w:t xml:space="preserve"> </w:t>
      </w:r>
      <w:r w:rsidR="003A5627">
        <w:t>Pavement;</w:t>
      </w:r>
      <w:r w:rsidR="003A5627" w:rsidRPr="003A5627">
        <w:t xml:space="preserve"> </w:t>
      </w:r>
      <w:r w:rsidR="003A5627">
        <w:t>Resilience.</w:t>
      </w:r>
    </w:p>
    <w:p w14:paraId="1DE9DD98" w14:textId="0DA8284D" w:rsidR="00D96E7E" w:rsidRDefault="002F3E1C" w:rsidP="009F20B8">
      <w:pPr>
        <w:pStyle w:val="Heading1"/>
      </w:pPr>
      <w:r>
        <w:t>INTRODUCTION</w:t>
      </w:r>
    </w:p>
    <w:p w14:paraId="3A8E2563" w14:textId="1599AF3C" w:rsidR="00A0212C" w:rsidRDefault="00A0212C" w:rsidP="00A0212C">
      <w:pPr>
        <w:pStyle w:val="NormalIndent"/>
        <w:ind w:firstLine="0"/>
      </w:pPr>
      <w:r>
        <w:t>An infrastructure is exposed to various multi-level disruption events, from aging</w:t>
      </w:r>
      <w:r w:rsidR="0075564D">
        <w:t>'</w:t>
      </w:r>
      <w:r>
        <w:t xml:space="preserve">s effects to disasters, that impede its function and subsequently cause disruption in the interdependent infrastructure networks. Accordingly, maintaining the existing infrastructure networks is essential to meet the required Level of Service (LOS) and keep them operational in a satisfactory state </w:t>
      </w:r>
      <w:r w:rsidR="0075564D">
        <w:t>[3]</w:t>
      </w:r>
      <w:r>
        <w:t xml:space="preserve">. Moreover, sustaining these assets is necessary for increasing their resistance to both extreme and regular events (i.e., aging effects) </w:t>
      </w:r>
      <w:r w:rsidR="0075564D">
        <w:t xml:space="preserve">and </w:t>
      </w:r>
      <w:r>
        <w:t xml:space="preserve">their capability to recover their performance within the desired time frame and meet the required LOS. </w:t>
      </w:r>
      <w:r w:rsidR="0075564D">
        <w:t>Unfortunately, i</w:t>
      </w:r>
      <w:r>
        <w:t xml:space="preserve">nfrastructure networks are aging, and insufficient investment is being made to salvage what is lost due to loading and severe environmental conditions. </w:t>
      </w:r>
    </w:p>
    <w:p w14:paraId="444D058F" w14:textId="32EA402A" w:rsidR="00A0212C" w:rsidRDefault="00A0212C" w:rsidP="00A0212C">
      <w:pPr>
        <w:pStyle w:val="NormalIndent"/>
      </w:pPr>
      <w:r>
        <w:t>There is a need to integrate resilience into the asset management concept in that context. This need arises from the growing burden on municipalities to maintain their assets in a satisfactory condition. Integrati</w:t>
      </w:r>
      <w:r w:rsidR="0075564D">
        <w:t>ng</w:t>
      </w:r>
      <w:r>
        <w:t xml:space="preserve"> the two concepts shall efficiently reduce maintenance costs and intervention plans to achieve the best budget allocation for infrastructure investments. Scholars also drew attention to the growing need to direct investments strategically to enhance a system</w:t>
      </w:r>
      <w:r w:rsidR="0075564D">
        <w:t>'</w:t>
      </w:r>
      <w:r>
        <w:t xml:space="preserve">s resilience in the face of the anticipated disruption. Such investment should involve a prioritization approach to satisfy limited budget and time constraints and achieve the overall effective resilience enhancement for the road network. Hence, </w:t>
      </w:r>
      <w:r>
        <w:t xml:space="preserve">it is essential to investigate the connection between resilience and other asset management concepts (i.e., Condition, reliability, and vulnerability). Resilience assessment models were limited </w:t>
      </w:r>
      <w:r w:rsidR="0075564D">
        <w:t>in</w:t>
      </w:r>
      <w:r>
        <w:t xml:space="preserve"> considering the effect of previous non-extreme disruption events on resilience. Previous models also, regarding pavement network, didn</w:t>
      </w:r>
      <w:r w:rsidR="0075564D">
        <w:t>'</w:t>
      </w:r>
      <w:r>
        <w:t xml:space="preserve">t introduce the impact of aging, deterioration, </w:t>
      </w:r>
      <w:r w:rsidR="0075564D">
        <w:t xml:space="preserve">and </w:t>
      </w:r>
      <w:r>
        <w:t>extreme and non-extreme disruption events together to assess pavement resilience. Though there are multiple optimization models for selecting near-optimal intervention plans for pavement networks, limited research has been undertaken to develop optimization models that aim to maximize pavement resiliency within the existing budgetary constraints.</w:t>
      </w:r>
    </w:p>
    <w:p w14:paraId="44A656D0" w14:textId="2230CD03" w:rsidR="0084325B" w:rsidRDefault="00D43738" w:rsidP="00A517D7">
      <w:pPr>
        <w:pStyle w:val="Heading1"/>
      </w:pPr>
      <w:r>
        <w:t>METHODOLOGY</w:t>
      </w:r>
    </w:p>
    <w:p w14:paraId="3C5D5409" w14:textId="03101D58" w:rsidR="009F20B8" w:rsidRDefault="00D43738" w:rsidP="00A517D7">
      <w:pPr>
        <w:pStyle w:val="Heading2"/>
      </w:pPr>
      <w:r>
        <w:t>Data Collection</w:t>
      </w:r>
    </w:p>
    <w:p w14:paraId="6E48D352" w14:textId="185B4F83" w:rsidR="00D43738" w:rsidRDefault="00D43738" w:rsidP="00A305EC">
      <w:pPr>
        <w:rPr>
          <w:bCs/>
          <w:i/>
          <w:iCs/>
        </w:rPr>
      </w:pPr>
      <w:r w:rsidRPr="00D43738">
        <w:t xml:space="preserve">Data was collected through the City of Montréal open-source database </w:t>
      </w:r>
      <w:r w:rsidR="0075564D">
        <w:t>[4]</w:t>
      </w:r>
      <w:r w:rsidRPr="00D43738">
        <w:t>. Data includes condition assessment results for designated road segments in the Montreal roads network. Both IRI and PCI values were assessed in three different years, 2010, 2015, and 2018. Pierrefonds Boulevard segments were the focus. Thirty-Nine corridors were established</w:t>
      </w:r>
      <w:r>
        <w:rPr>
          <w:bCs/>
          <w:i/>
          <w:iCs/>
        </w:rPr>
        <w:t>.</w:t>
      </w:r>
    </w:p>
    <w:p w14:paraId="03BA577A" w14:textId="5FAC6BFD" w:rsidR="00B3539D" w:rsidRDefault="00B756E9" w:rsidP="00D43738">
      <w:pPr>
        <w:pStyle w:val="Heading2"/>
      </w:pPr>
      <w:r>
        <w:t>Pavement Condition and LOS modeling</w:t>
      </w:r>
    </w:p>
    <w:p w14:paraId="1EBA91A1" w14:textId="128E8FD2" w:rsidR="00B3539D" w:rsidRDefault="00B756E9" w:rsidP="00B3539D">
      <w:r>
        <w:t>The LOS was modeled based on</w:t>
      </w:r>
      <w:r w:rsidRPr="00B756E9">
        <w:t xml:space="preserve"> </w:t>
      </w:r>
      <w:r w:rsidR="00BA24EB">
        <w:t>t</w:t>
      </w:r>
      <w:r w:rsidRPr="00B756E9">
        <w:t>he available IRI data</w:t>
      </w:r>
      <w:r w:rsidR="0075564D">
        <w:t>,</w:t>
      </w:r>
      <w:r w:rsidRPr="00B756E9">
        <w:t xml:space="preserve"> represents the existing deterioration for pavement corridors in </w:t>
      </w:r>
      <w:r w:rsidRPr="00B756E9">
        <w:lastRenderedPageBreak/>
        <w:t>the case study</w:t>
      </w:r>
      <w:r w:rsidR="0075564D">
        <w:t>,</w:t>
      </w:r>
      <w:r w:rsidRPr="00B756E9">
        <w:t xml:space="preserve"> and incorporates maintenance and rehabilitation actions</w:t>
      </w:r>
      <w:r w:rsidR="0075564D">
        <w:t>'</w:t>
      </w:r>
      <w:r w:rsidRPr="00B756E9">
        <w:t xml:space="preserve"> effect on IRI</w:t>
      </w:r>
      <w:r w:rsidR="00BA24EB">
        <w:t>. The extracted formula is as follows.</w:t>
      </w:r>
    </w:p>
    <w:p w14:paraId="7CB9F667" w14:textId="520C63AE" w:rsidR="00BA24EB" w:rsidRDefault="00000000" w:rsidP="00BA24EB">
      <w:pPr>
        <w:spacing w:before="240" w:after="240"/>
        <w:jc w:val="right"/>
      </w:pPr>
      <m:oMath>
        <m:sSub>
          <m:sSubPr>
            <m:ctrlPr>
              <w:rPr>
                <w:rFonts w:ascii="Cambria Math" w:hAnsi="Cambria Math"/>
              </w:rPr>
            </m:ctrlPr>
          </m:sSubPr>
          <m:e>
            <m:r>
              <w:rPr>
                <w:rFonts w:ascii="Cambria Math" w:hAnsi="Cambria Math"/>
              </w:rPr>
              <m:t>IRI</m:t>
            </m:r>
          </m:e>
          <m:sub>
            <m:r>
              <w:rPr>
                <w:rFonts w:ascii="Cambria Math" w:hAnsi="Cambria Math"/>
              </w:rPr>
              <m:t>i</m:t>
            </m:r>
          </m:sub>
        </m:sSub>
        <m:r>
          <m:rPr>
            <m:sty m:val="p"/>
          </m:rPr>
          <w:rPr>
            <w:rFonts w:ascii="Cambria Math" w:hAnsi="Cambria Math"/>
          </w:rPr>
          <m:t>=0.011</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-0.0434</m:t>
        </m:r>
        <m:r>
          <w:rPr>
            <w:rFonts w:ascii="Cambria Math" w:hAnsi="Cambria Math"/>
          </w:rPr>
          <m:t>i</m:t>
        </m:r>
        <m:r>
          <m:rPr>
            <m:sty m:val="p"/>
          </m:rPr>
          <w:rPr>
            <w:rFonts w:ascii="Cambria Math" w:hAnsi="Cambria Math"/>
          </w:rPr>
          <m:t xml:space="preserve">+1.98                </m:t>
        </m:r>
      </m:oMath>
      <w:r w:rsidR="00BA24EB">
        <w:t xml:space="preserve">    (1)</w:t>
      </w:r>
    </w:p>
    <w:p w14:paraId="2FB57B6D" w14:textId="78270C87" w:rsidR="00BA24EB" w:rsidRDefault="00000000" w:rsidP="009535F6">
      <w:pPr>
        <w:rPr>
          <w:rFonts w:asciiTheme="majorBidi" w:hAnsiTheme="majorBidi" w:cstheme="majorBidi"/>
        </w:rPr>
      </w:pPr>
      <m:oMath>
        <m:sSub>
          <m:sSubPr>
            <m:ctrlPr>
              <w:rPr>
                <w:rFonts w:ascii="Cambria Math" w:hAnsi="Cambria Math" w:cstheme="majorBidi"/>
                <w:b/>
                <w:i/>
                <w:szCs w:val="24"/>
                <w:lang w:eastAsia="ko-KR"/>
              </w:rPr>
            </m:ctrlPr>
          </m:sSubPr>
          <m:e>
            <m:r>
              <m:rPr>
                <m:sty m:val="bi"/>
              </m:rPr>
              <w:rPr>
                <w:rFonts w:ascii="Cambria Math" w:hAnsi="Cambria Math" w:cstheme="majorBidi"/>
              </w:rPr>
              <m:t>IRI</m:t>
            </m:r>
          </m:e>
          <m:sub>
            <m:r>
              <m:rPr>
                <m:sty m:val="bi"/>
              </m:rPr>
              <w:rPr>
                <w:rFonts w:ascii="Cambria Math" w:hAnsi="Cambria Math" w:cstheme="majorBidi"/>
              </w:rPr>
              <m:t>i</m:t>
            </m:r>
          </m:sub>
        </m:sSub>
      </m:oMath>
      <w:r w:rsidR="00BA24EB" w:rsidRPr="00BA24EB">
        <w:t xml:space="preserve"> is the anticipated IRI at year </w:t>
      </w:r>
      <w:proofErr w:type="spellStart"/>
      <w:r w:rsidR="00BA24EB" w:rsidRPr="00BA24EB">
        <w:rPr>
          <w:i/>
          <w:iCs/>
        </w:rPr>
        <w:t>i</w:t>
      </w:r>
      <w:proofErr w:type="spellEnd"/>
      <w:r w:rsidR="00BA24EB" w:rsidRPr="00BA24EB">
        <w:t xml:space="preserve">; </w:t>
      </w:r>
      <w:proofErr w:type="spellStart"/>
      <w:r w:rsidR="00BA24EB" w:rsidRPr="00BA24EB">
        <w:rPr>
          <w:i/>
          <w:iCs/>
        </w:rPr>
        <w:t>i</w:t>
      </w:r>
      <w:proofErr w:type="spellEnd"/>
      <w:r w:rsidR="00BA24EB" w:rsidRPr="00BA24EB">
        <w:t xml:space="preserve"> is the year counter (%)</w:t>
      </w:r>
      <w:r w:rsidR="00BA24EB">
        <w:t>.</w:t>
      </w:r>
      <w:r w:rsidR="00BA24EB" w:rsidRPr="00F2063F">
        <w:rPr>
          <w:rFonts w:asciiTheme="majorBidi" w:hAnsiTheme="majorBidi" w:cstheme="majorBidi"/>
        </w:rPr>
        <w:t xml:space="preserve"> </w:t>
      </w:r>
    </w:p>
    <w:p w14:paraId="3BFFDD67" w14:textId="46A96AFD" w:rsidR="009535F6" w:rsidRPr="009535F6" w:rsidRDefault="009535F6" w:rsidP="009535F6">
      <w:pPr>
        <w:pStyle w:val="NormalIndent"/>
      </w:pPr>
      <w:r w:rsidRPr="009535F6">
        <w:t xml:space="preserve">Pavement Condition Index (PCI) was introduced in several studies to measure pavement condition representing pavement distresses. </w:t>
      </w:r>
      <w:r>
        <w:t>Accordingly, after a thorough</w:t>
      </w:r>
      <w:r w:rsidRPr="009535F6">
        <w:t xml:space="preserve"> review</w:t>
      </w:r>
      <w:r>
        <w:t xml:space="preserve"> of the</w:t>
      </w:r>
      <w:r w:rsidRPr="009535F6">
        <w:t xml:space="preserve"> different models and based on the data available from the pavement network case study, Equation </w:t>
      </w:r>
      <w:r>
        <w:t>2</w:t>
      </w:r>
      <w:r w:rsidRPr="009535F6">
        <w:t xml:space="preserve"> was considered the best fit for this study to model PCI deterioration </w:t>
      </w:r>
      <w:r w:rsidR="0075564D">
        <w:t>[5]</w:t>
      </w:r>
      <w:r w:rsidRPr="009535F6">
        <w:t>.</w:t>
      </w:r>
    </w:p>
    <w:p w14:paraId="61DD7A47" w14:textId="742BB394" w:rsidR="009535F6" w:rsidRPr="00F2063F" w:rsidRDefault="009535F6" w:rsidP="009535F6">
      <w:pPr>
        <w:spacing w:before="240" w:after="240"/>
        <w:ind w:firstLine="720"/>
        <w:rPr>
          <w:rFonts w:asciiTheme="majorBidi" w:hAnsiTheme="majorBidi" w:cstheme="majorBidi"/>
          <w:szCs w:val="24"/>
        </w:rPr>
      </w:pPr>
      <w:r>
        <w:rPr>
          <w:szCs w:val="24"/>
        </w:rPr>
        <w:t xml:space="preserve">  </w:t>
      </w:r>
      <m:oMath>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i</m:t>
            </m:r>
          </m:sub>
        </m:sSub>
        <m:r>
          <w:rPr>
            <w:rFonts w:ascii="Cambria Math" w:hAnsi="Cambria Math" w:cstheme="majorBidi"/>
            <w:szCs w:val="24"/>
          </w:rPr>
          <m:t>=0.033</m:t>
        </m:r>
        <m:sSup>
          <m:sSupPr>
            <m:ctrlPr>
              <w:rPr>
                <w:rFonts w:ascii="Cambria Math" w:eastAsia="Calibri" w:hAnsi="Cambria Math" w:cstheme="majorBidi"/>
                <w:i/>
                <w:szCs w:val="24"/>
              </w:rPr>
            </m:ctrlPr>
          </m:sSupPr>
          <m:e>
            <m:r>
              <w:rPr>
                <w:rFonts w:ascii="Cambria Math" w:hAnsi="Cambria Math" w:cstheme="majorBidi"/>
                <w:szCs w:val="24"/>
              </w:rPr>
              <m:t>i</m:t>
            </m:r>
          </m:e>
          <m:sup>
            <m:r>
              <w:rPr>
                <w:rFonts w:ascii="Cambria Math" w:hAnsi="Cambria Math" w:cstheme="majorBidi"/>
                <w:szCs w:val="24"/>
              </w:rPr>
              <m:t>2</m:t>
            </m:r>
          </m:sup>
        </m:sSup>
        <m:r>
          <w:rPr>
            <w:rFonts w:ascii="Cambria Math" w:hAnsi="Cambria Math" w:cstheme="majorBidi"/>
            <w:szCs w:val="24"/>
          </w:rPr>
          <m:t>-2.688i+</m:t>
        </m:r>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in</m:t>
            </m:r>
          </m:sub>
        </m:sSub>
      </m:oMath>
      <w:r w:rsidRPr="00F2063F">
        <w:rPr>
          <w:rFonts w:asciiTheme="majorBidi" w:hAnsiTheme="majorBidi" w:cstheme="majorBidi"/>
          <w:szCs w:val="24"/>
        </w:rPr>
        <w:tab/>
      </w:r>
      <w:r w:rsidRPr="00F2063F">
        <w:rPr>
          <w:rFonts w:asciiTheme="majorBidi" w:hAnsiTheme="majorBidi" w:cstheme="majorBidi"/>
          <w:szCs w:val="24"/>
        </w:rPr>
        <w:tab/>
      </w:r>
      <w:r>
        <w:rPr>
          <w:rFonts w:asciiTheme="majorBidi" w:hAnsiTheme="majorBidi" w:cstheme="majorBidi"/>
          <w:szCs w:val="24"/>
        </w:rPr>
        <w:t xml:space="preserve">   </w:t>
      </w:r>
      <w:r>
        <w:t xml:space="preserve">  (2)</w:t>
      </w:r>
      <w:r w:rsidRPr="00F2063F">
        <w:rPr>
          <w:rFonts w:asciiTheme="majorBidi" w:hAnsiTheme="majorBidi" w:cstheme="majorBidi"/>
          <w:i/>
        </w:rPr>
        <w:t xml:space="preserve"> </w:t>
      </w:r>
    </w:p>
    <w:p w14:paraId="08A8E909" w14:textId="7FB1AA1B" w:rsidR="009535F6" w:rsidRPr="00F2063F" w:rsidRDefault="00000000" w:rsidP="009535F6">
      <w:pPr>
        <w:rPr>
          <w:rFonts w:asciiTheme="majorBidi" w:hAnsiTheme="majorBidi" w:cstheme="majorBidi"/>
        </w:rPr>
      </w:pPr>
      <m:oMath>
        <m:sSub>
          <m:sSubPr>
            <m:ctrlPr>
              <w:rPr>
                <w:rFonts w:ascii="Cambria Math" w:hAnsi="Cambria Math" w:cstheme="majorBidi"/>
                <w:b/>
                <w:i/>
                <w:szCs w:val="24"/>
                <w:lang w:eastAsia="ko-KR"/>
              </w:rPr>
            </m:ctrlPr>
          </m:sSubPr>
          <m:e>
            <m:r>
              <m:rPr>
                <m:sty m:val="bi"/>
              </m:rPr>
              <w:rPr>
                <w:rFonts w:ascii="Cambria Math" w:hAnsi="Cambria Math" w:cstheme="majorBidi"/>
              </w:rPr>
              <m:t>PCI</m:t>
            </m:r>
          </m:e>
          <m:sub>
            <m:r>
              <m:rPr>
                <m:sty m:val="bi"/>
              </m:rPr>
              <w:rPr>
                <w:rFonts w:ascii="Cambria Math" w:hAnsi="Cambria Math" w:cstheme="majorBidi"/>
              </w:rPr>
              <m:t>i</m:t>
            </m:r>
          </m:sub>
        </m:sSub>
      </m:oMath>
      <w:r w:rsidR="009535F6" w:rsidRPr="00F2063F">
        <w:rPr>
          <w:rFonts w:asciiTheme="majorBidi" w:hAnsiTheme="majorBidi" w:cstheme="majorBidi"/>
        </w:rPr>
        <w:t xml:space="preserve"> </w:t>
      </w:r>
      <w:r w:rsidR="009535F6" w:rsidRPr="009535F6">
        <w:t xml:space="preserve">is the anticipated PCI at year </w:t>
      </w:r>
      <w:proofErr w:type="spellStart"/>
      <w:r w:rsidR="009535F6" w:rsidRPr="009535F6">
        <w:rPr>
          <w:i/>
          <w:iCs/>
        </w:rPr>
        <w:t>i</w:t>
      </w:r>
      <w:proofErr w:type="spellEnd"/>
      <w:r w:rsidR="009535F6" w:rsidRPr="009535F6">
        <w:t xml:space="preserve">; </w:t>
      </w:r>
      <w:proofErr w:type="spellStart"/>
      <w:r w:rsidR="009535F6" w:rsidRPr="009535F6">
        <w:rPr>
          <w:i/>
          <w:iCs/>
        </w:rPr>
        <w:t>i</w:t>
      </w:r>
      <w:proofErr w:type="spellEnd"/>
      <w:r w:rsidR="009535F6" w:rsidRPr="009535F6">
        <w:t xml:space="preserve"> is the year counter (%).</w:t>
      </w:r>
      <w:r w:rsidR="009535F6" w:rsidRPr="00F2063F">
        <w:rPr>
          <w:rFonts w:asciiTheme="majorBidi" w:hAnsiTheme="majorBidi" w:cstheme="majorBidi"/>
        </w:rPr>
        <w:t xml:space="preserve"> </w:t>
      </w:r>
    </w:p>
    <w:p w14:paraId="4058F4D6" w14:textId="6911DEE9" w:rsidR="00BA24EB" w:rsidRPr="0076000F" w:rsidRDefault="00000000" w:rsidP="0058303A">
      <w:pPr>
        <w:rPr>
          <w:rFonts w:asciiTheme="majorBidi" w:hAnsiTheme="majorBidi" w:cstheme="majorBidi"/>
        </w:rPr>
      </w:pPr>
      <m:oMath>
        <m:sSub>
          <m:sSubPr>
            <m:ctrlPr>
              <w:rPr>
                <w:rFonts w:ascii="Cambria Math" w:hAnsi="Cambria Math" w:cstheme="majorBidi"/>
                <w:b/>
                <w:i/>
                <w:szCs w:val="24"/>
                <w:lang w:eastAsia="ko-KR"/>
              </w:rPr>
            </m:ctrlPr>
          </m:sSubPr>
          <m:e>
            <m:r>
              <m:rPr>
                <m:sty m:val="bi"/>
              </m:rPr>
              <w:rPr>
                <w:rFonts w:ascii="Cambria Math" w:hAnsi="Cambria Math" w:cstheme="majorBidi"/>
              </w:rPr>
              <m:t>PCI</m:t>
            </m:r>
          </m:e>
          <m:sub>
            <m:r>
              <m:rPr>
                <m:sty m:val="bi"/>
              </m:rPr>
              <w:rPr>
                <w:rFonts w:ascii="Cambria Math" w:hAnsi="Cambria Math" w:cstheme="majorBidi"/>
              </w:rPr>
              <m:t>in</m:t>
            </m:r>
          </m:sub>
        </m:sSub>
      </m:oMath>
      <w:r w:rsidR="009535F6" w:rsidRPr="00F2063F">
        <w:rPr>
          <w:rFonts w:asciiTheme="majorBidi" w:hAnsiTheme="majorBidi" w:cstheme="majorBidi"/>
        </w:rPr>
        <w:t xml:space="preserve"> </w:t>
      </w:r>
      <w:r w:rsidR="009535F6" w:rsidRPr="009535F6">
        <w:t>is the initial PCI (%).</w:t>
      </w:r>
    </w:p>
    <w:p w14:paraId="76718AB4" w14:textId="79AABC3D" w:rsidR="00B3539D" w:rsidRDefault="0076000F" w:rsidP="00B3539D">
      <w:pPr>
        <w:pStyle w:val="Heading2"/>
      </w:pPr>
      <w:r>
        <w:t>Disruptive Events Modelling</w:t>
      </w:r>
    </w:p>
    <w:p w14:paraId="2D49E9D4" w14:textId="32B33794" w:rsidR="00EF2315" w:rsidRDefault="00EF2315" w:rsidP="00B3539D">
      <w:r w:rsidRPr="00EF2315">
        <w:t xml:space="preserve">Montreal lies in zero-to-20-year flood zones, which means there is a +5% likelihood of a yearly flooding event. The flooding effect on IRI is calculated using Equation </w:t>
      </w:r>
      <w:r>
        <w:t>3</w:t>
      </w:r>
      <w:r w:rsidR="0075564D">
        <w:t xml:space="preserve"> [6]</w:t>
      </w:r>
      <w:r w:rsidRPr="00EF2315">
        <w:t xml:space="preserve">. Based on the available flooding data about the 2017 flooding event that destructively hit several parts of Quebec and Ontario, several assumptions were made to simulate the flooding event in </w:t>
      </w:r>
      <w:r w:rsidR="00F46C67">
        <w:t>this</w:t>
      </w:r>
      <w:r w:rsidRPr="00EF2315">
        <w:t xml:space="preserve"> case study. </w:t>
      </w:r>
    </w:p>
    <w:p w14:paraId="7DF1CE33" w14:textId="36142D38" w:rsidR="00932F42" w:rsidRDefault="00932F42" w:rsidP="00932F42">
      <w:pPr>
        <w:autoSpaceDN w:val="0"/>
        <w:adjustRightInd w:val="0"/>
        <w:spacing w:before="240" w:after="240"/>
        <w:rPr>
          <w:rFonts w:asciiTheme="majorBidi" w:hAnsiTheme="majorBidi" w:cstheme="majorBidi"/>
        </w:rPr>
      </w:pPr>
      <m:oMath>
        <m:r>
          <w:rPr>
            <w:rFonts w:ascii="Cambria Math" w:hAnsi="Cambria Math" w:cstheme="majorBidi"/>
          </w:rPr>
          <m:t>%∆IRI=10.70-1.66NIRI+7.30NDepth-2.10NDuration+14.30Depth*IRI</m:t>
        </m:r>
      </m:oMath>
      <w:r>
        <w:rPr>
          <w:rFonts w:asciiTheme="majorBidi" w:hAnsiTheme="majorBidi" w:cstheme="majorBidi"/>
        </w:rPr>
        <w:t xml:space="preserve">              </w:t>
      </w:r>
      <w:r w:rsidRPr="00932F42">
        <w:t>(3)</w:t>
      </w:r>
      <w:r>
        <w:rPr>
          <w:rFonts w:asciiTheme="majorBidi" w:hAnsiTheme="majorBidi" w:cstheme="majorBidi"/>
        </w:rPr>
        <w:t xml:space="preserve">                      </w:t>
      </w:r>
    </w:p>
    <w:p w14:paraId="4080854B" w14:textId="77777777" w:rsidR="00932F42" w:rsidRDefault="00932F42" w:rsidP="00932F42">
      <w:pPr>
        <w:autoSpaceDN w:val="0"/>
        <w:adjustRightInd w:val="0"/>
        <w:rPr>
          <w:rFonts w:asciiTheme="majorBidi" w:hAnsiTheme="majorBidi" w:cstheme="majorBidi"/>
        </w:rPr>
      </w:pPr>
      <m:oMath>
        <m:r>
          <m:rPr>
            <m:sty m:val="bi"/>
          </m:rPr>
          <w:rPr>
            <w:rFonts w:ascii="Cambria Math" w:hAnsi="Cambria Math" w:cstheme="majorBidi"/>
          </w:rPr>
          <m:t>%∆IRI</m:t>
        </m:r>
      </m:oMath>
      <w:r>
        <w:rPr>
          <w:rFonts w:asciiTheme="majorBidi" w:hAnsiTheme="majorBidi" w:cstheme="majorBidi"/>
        </w:rPr>
        <w:t xml:space="preserve"> </w:t>
      </w:r>
      <w:r w:rsidRPr="00932F42">
        <w:t>is the percentage change in IRI</w:t>
      </w:r>
    </w:p>
    <w:p w14:paraId="1D86775F" w14:textId="77777777" w:rsidR="00932F42" w:rsidRDefault="00932F42" w:rsidP="00932F42">
      <w:pPr>
        <w:autoSpaceDN w:val="0"/>
        <w:adjustRightInd w:val="0"/>
        <w:rPr>
          <w:rFonts w:asciiTheme="majorBidi" w:hAnsiTheme="majorBidi" w:cstheme="majorBidi"/>
        </w:rPr>
      </w:pPr>
      <m:oMath>
        <m:r>
          <m:rPr>
            <m:sty m:val="bi"/>
          </m:rPr>
          <w:rPr>
            <w:rFonts w:ascii="Cambria Math" w:hAnsi="Cambria Math" w:cstheme="majorBidi"/>
          </w:rPr>
          <m:t>NIRI</m:t>
        </m:r>
      </m:oMath>
      <w:r>
        <w:rPr>
          <w:rFonts w:asciiTheme="majorBidi" w:hAnsiTheme="majorBidi" w:cstheme="majorBidi"/>
        </w:rPr>
        <w:t xml:space="preserve"> </w:t>
      </w:r>
      <w:r w:rsidRPr="00932F42">
        <w:t>is the normalized IRI value before flooding</w:t>
      </w:r>
    </w:p>
    <w:p w14:paraId="4A9E4B48" w14:textId="77777777" w:rsidR="00932F42" w:rsidRDefault="00932F42" w:rsidP="00932F42">
      <w:pPr>
        <w:autoSpaceDN w:val="0"/>
        <w:adjustRightInd w:val="0"/>
        <w:rPr>
          <w:rFonts w:asciiTheme="majorBidi" w:hAnsiTheme="majorBidi" w:cstheme="majorBidi"/>
        </w:rPr>
      </w:pPr>
      <m:oMath>
        <m:r>
          <m:rPr>
            <m:sty m:val="bi"/>
          </m:rPr>
          <w:rPr>
            <w:rFonts w:ascii="Cambria Math" w:hAnsi="Cambria Math" w:cstheme="majorBidi"/>
          </w:rPr>
          <m:t>NDepth</m:t>
        </m:r>
      </m:oMath>
      <w:r>
        <w:rPr>
          <w:rFonts w:asciiTheme="majorBidi" w:hAnsiTheme="majorBidi" w:cstheme="majorBidi"/>
        </w:rPr>
        <w:t xml:space="preserve"> </w:t>
      </w:r>
      <w:r w:rsidRPr="00932F42">
        <w:t>is the normalized flooding depth</w:t>
      </w:r>
    </w:p>
    <w:p w14:paraId="40C99048" w14:textId="4FE1011B" w:rsidR="00932F42" w:rsidRPr="00932F42" w:rsidRDefault="00932F42" w:rsidP="00F46C67">
      <w:pPr>
        <w:autoSpaceDN w:val="0"/>
        <w:adjustRightInd w:val="0"/>
        <w:spacing w:after="240"/>
      </w:pPr>
      <m:oMath>
        <m:r>
          <m:rPr>
            <m:sty m:val="bi"/>
          </m:rPr>
          <w:rPr>
            <w:rFonts w:ascii="Cambria Math" w:hAnsi="Cambria Math" w:cstheme="majorBidi"/>
          </w:rPr>
          <m:t>NDuration</m:t>
        </m:r>
      </m:oMath>
      <w:r>
        <w:rPr>
          <w:rFonts w:asciiTheme="majorBidi" w:hAnsiTheme="majorBidi" w:cstheme="majorBidi"/>
        </w:rPr>
        <w:t xml:space="preserve"> </w:t>
      </w:r>
      <w:r w:rsidRPr="00932F42">
        <w:t>is the normalized duration of the flood</w:t>
      </w:r>
    </w:p>
    <w:p w14:paraId="094F2A48" w14:textId="006E42F8" w:rsidR="00EF2315" w:rsidRDefault="00EF2315" w:rsidP="00EF2315">
      <w:pPr>
        <w:pStyle w:val="NormalIndent"/>
      </w:pPr>
      <w:r>
        <w:t xml:space="preserve">Based on the flooding map presented in </w:t>
      </w:r>
      <w:r w:rsidR="0058303A">
        <w:t>Figure 1</w:t>
      </w:r>
      <w:r>
        <w:t xml:space="preserve">, corridors from 19 to 24 and 27 to 29 shall undergo flooding adverse effects on their surface and structural condition. </w:t>
      </w:r>
      <w:r w:rsidR="0075564D">
        <w:t>Yet, t</w:t>
      </w:r>
      <w:r w:rsidRPr="00EF2315">
        <w:t>he previously mentioned sections are only affected by the 100-year flooding event and are not affected by the regular zero-to-20-year flood.</w:t>
      </w:r>
      <w:r w:rsidR="004316FD">
        <w:t xml:space="preserve"> </w:t>
      </w:r>
      <w:r w:rsidRPr="00EF2315">
        <w:t>Consequently, it is safe to assume that the flood will occur in 2017 to match the case study real scenario and reduce optimization model complexity.</w:t>
      </w:r>
      <w:r w:rsidR="001D4083">
        <w:t xml:space="preserve"> On the other hand, the deterioration in the structural condition for the fully submerged pavement section is assumed to be in the form of a reduction value of 50% from its structural condition before the flooding event.</w:t>
      </w:r>
    </w:p>
    <w:p w14:paraId="1B40F2C0" w14:textId="64C5AE90" w:rsidR="00641A9B" w:rsidRDefault="00641A9B" w:rsidP="00641A9B">
      <w:pPr>
        <w:pStyle w:val="NormalIndent"/>
        <w:spacing w:before="240"/>
        <w:jc w:val="left"/>
      </w:pPr>
      <w:r>
        <w:rPr>
          <w:noProof/>
          <w:lang w:val="en-CA" w:eastAsia="en-CA"/>
        </w:rPr>
        <w:drawing>
          <wp:inline distT="0" distB="0" distL="0" distR="0" wp14:anchorId="088DB0B1" wp14:editId="2E313BA4">
            <wp:extent cx="2859426" cy="1570990"/>
            <wp:effectExtent l="0" t="0" r="0" b="0"/>
            <wp:docPr id="40" name="Picture 4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map&#10;&#10;Description automatically generated"/>
                    <pic:cNvPicPr/>
                  </pic:nvPicPr>
                  <pic:blipFill rotWithShape="1">
                    <a:blip r:embed="rId14"/>
                    <a:srcRect l="1852" t="9117" b="9839"/>
                    <a:stretch/>
                  </pic:blipFill>
                  <pic:spPr bwMode="auto">
                    <a:xfrm>
                      <a:off x="0" y="0"/>
                      <a:ext cx="2888796" cy="1587126"/>
                    </a:xfrm>
                    <a:prstGeom prst="rect">
                      <a:avLst/>
                    </a:prstGeom>
                    <a:noFill/>
                    <a:ln>
                      <a:noFill/>
                    </a:ln>
                    <a:extLst>
                      <a:ext uri="{53640926-AAD7-44D8-BBD7-CCE9431645EC}">
                        <a14:shadowObscured xmlns:a14="http://schemas.microsoft.com/office/drawing/2010/main"/>
                      </a:ext>
                    </a:extLst>
                  </pic:spPr>
                </pic:pic>
              </a:graphicData>
            </a:graphic>
          </wp:inline>
        </w:drawing>
      </w:r>
    </w:p>
    <w:p w14:paraId="0EC6B038" w14:textId="5A33165F" w:rsidR="00641A9B" w:rsidRDefault="00641A9B" w:rsidP="00213E73">
      <w:pPr>
        <w:pStyle w:val="Caption"/>
      </w:pPr>
      <w:r w:rsidRPr="00865AAD">
        <w:t xml:space="preserve">Figure </w:t>
      </w:r>
      <w:r w:rsidRPr="00865AAD">
        <w:fldChar w:fldCharType="begin"/>
      </w:r>
      <w:r w:rsidRPr="00865AAD">
        <w:instrText xml:space="preserve"> SEQ Figure \* ARABIC </w:instrText>
      </w:r>
      <w:r w:rsidRPr="00865AAD">
        <w:fldChar w:fldCharType="separate"/>
      </w:r>
      <w:r>
        <w:rPr>
          <w:noProof/>
        </w:rPr>
        <w:t>1</w:t>
      </w:r>
      <w:r w:rsidRPr="00865AAD">
        <w:fldChar w:fldCharType="end"/>
      </w:r>
      <w:r w:rsidRPr="00865AAD">
        <w:t xml:space="preserve">. </w:t>
      </w:r>
      <w:r w:rsidRPr="00641A9B">
        <w:t>Pierrefonds Boulevard segments in the flooding zone</w:t>
      </w:r>
      <w:r w:rsidR="00EA26DC">
        <w:t xml:space="preserve"> </w:t>
      </w:r>
      <w:r w:rsidR="003B3246">
        <w:t>[7]</w:t>
      </w:r>
      <w:r>
        <w:t>.</w:t>
      </w:r>
    </w:p>
    <w:p w14:paraId="7A76F1E8" w14:textId="3E396E04" w:rsidR="00213E73" w:rsidRDefault="00213E73" w:rsidP="00932F42">
      <w:pPr>
        <w:pStyle w:val="NormalIndent"/>
      </w:pPr>
      <w:r>
        <w:t xml:space="preserve">The </w:t>
      </w:r>
      <w:r w:rsidR="0075564D">
        <w:t>leading</w:t>
      </w:r>
      <w:r>
        <w:t xml:space="preserve"> cause of road network deterioration in Canada is the climatic nature associated with severe weather conditions </w:t>
      </w:r>
      <w:r w:rsidR="003B3246">
        <w:t xml:space="preserve">[8][9]. </w:t>
      </w:r>
      <w:r>
        <w:t xml:space="preserve">After a thorough literature investigation, it was found that any degradation in the mechanical properties of the pavement layers resulting from the Freeze-Thaw effect will directly cause additional distresses and accordingly drop the pavement condition </w:t>
      </w:r>
      <w:r w:rsidR="003B3246">
        <w:t>[8][10]</w:t>
      </w:r>
      <w:r w:rsidR="00BD5716">
        <w:t>.</w:t>
      </w:r>
      <w:r>
        <w:t xml:space="preserve"> Thus, it was assumed that the degradation in the resilience modulus due to the Freeze-Thaw displayed in Equation </w:t>
      </w:r>
      <w:r w:rsidR="003D2BF2">
        <w:t>4</w:t>
      </w:r>
      <w:r>
        <w:t xml:space="preserve"> shall similarly occur to the pavement surface and structural conditions.</w:t>
      </w:r>
    </w:p>
    <w:p w14:paraId="5888B7BA" w14:textId="360C087A" w:rsidR="00213E73" w:rsidRDefault="00000000" w:rsidP="003D2BF2">
      <w:pPr>
        <w:pStyle w:val="NormalIndent"/>
        <w:spacing w:before="240" w:after="240"/>
      </w:pPr>
      <m:oMath>
        <m:sSub>
          <m:sSubPr>
            <m:ctrlPr>
              <w:rPr>
                <w:rFonts w:ascii="Cambria Math" w:hAnsi="Cambria Math" w:cstheme="majorBidi"/>
                <w:i/>
              </w:rPr>
            </m:ctrlPr>
          </m:sSubPr>
          <m:e>
            <m:r>
              <w:rPr>
                <w:rFonts w:ascii="Cambria Math" w:hAnsi="Cambria Math" w:cstheme="majorBidi"/>
              </w:rPr>
              <m:t>RM</m:t>
            </m:r>
          </m:e>
          <m:sub>
            <m:r>
              <w:rPr>
                <w:rFonts w:ascii="Cambria Math" w:hAnsi="Cambria Math" w:cstheme="majorBidi"/>
              </w:rPr>
              <m:t>x</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m:t>
            </m:r>
          </m:e>
          <m:sub>
            <m:r>
              <w:rPr>
                <w:rFonts w:ascii="Cambria Math" w:hAnsi="Cambria Math" w:cstheme="majorBidi"/>
              </w:rPr>
              <m:t>o</m:t>
            </m:r>
          </m:sub>
        </m:sSub>
        <m:r>
          <w:rPr>
            <w:rFonts w:ascii="Cambria Math" w:hAnsi="Cambria Math" w:cstheme="majorBidi"/>
          </w:rPr>
          <m:t xml:space="preserve">+151.92 </m:t>
        </m:r>
        <m:sSup>
          <m:sSupPr>
            <m:ctrlPr>
              <w:rPr>
                <w:rFonts w:ascii="Cambria Math" w:hAnsi="Cambria Math" w:cstheme="majorBidi"/>
                <w:i/>
                <w:szCs w:val="24"/>
                <w:lang w:eastAsia="ko-KR"/>
              </w:rPr>
            </m:ctrlPr>
          </m:sSupPr>
          <m:e>
            <m:r>
              <w:rPr>
                <w:rFonts w:ascii="Cambria Math" w:hAnsi="Cambria Math" w:cstheme="majorBidi"/>
              </w:rPr>
              <m:t>e</m:t>
            </m:r>
          </m:e>
          <m:sup>
            <m:r>
              <w:rPr>
                <w:rFonts w:ascii="Cambria Math" w:hAnsi="Cambria Math" w:cstheme="majorBidi"/>
              </w:rPr>
              <m:t>-0.21X</m:t>
            </m:r>
          </m:sup>
        </m:sSup>
        <m:r>
          <w:rPr>
            <w:rFonts w:ascii="Cambria Math" w:hAnsi="Cambria Math" w:cstheme="majorBidi"/>
          </w:rPr>
          <m:t>-151.92</m:t>
        </m:r>
      </m:oMath>
      <w:r w:rsidR="00213E73">
        <w:tab/>
      </w:r>
      <w:r w:rsidR="00213E73">
        <w:tab/>
      </w:r>
      <w:r w:rsidR="003D2BF2">
        <w:t xml:space="preserve">         (4)</w:t>
      </w:r>
    </w:p>
    <w:p w14:paraId="668081A0" w14:textId="77777777" w:rsidR="003D2BF2" w:rsidRDefault="00000000" w:rsidP="003D2BF2">
      <w:pPr>
        <w:rPr>
          <w:rFonts w:asciiTheme="majorBidi" w:hAnsiTheme="majorBidi" w:cstheme="majorBidi"/>
        </w:rPr>
      </w:pPr>
      <m:oMath>
        <m:sSub>
          <m:sSubPr>
            <m:ctrlPr>
              <w:rPr>
                <w:rFonts w:ascii="Cambria Math" w:hAnsi="Cambria Math" w:cstheme="majorBidi"/>
                <w:b/>
                <w:i/>
              </w:rPr>
            </m:ctrlPr>
          </m:sSubPr>
          <m:e>
            <m:r>
              <m:rPr>
                <m:sty m:val="bi"/>
              </m:rPr>
              <w:rPr>
                <w:rFonts w:ascii="Cambria Math" w:hAnsi="Cambria Math" w:cstheme="majorBidi"/>
              </w:rPr>
              <m:t>RM</m:t>
            </m:r>
          </m:e>
          <m:sub>
            <m:r>
              <m:rPr>
                <m:sty m:val="bi"/>
              </m:rPr>
              <w:rPr>
                <w:rFonts w:ascii="Cambria Math" w:hAnsi="Cambria Math" w:cstheme="majorBidi"/>
              </w:rPr>
              <m:t>X</m:t>
            </m:r>
          </m:sub>
        </m:sSub>
      </m:oMath>
      <w:r w:rsidR="003D2BF2" w:rsidRPr="00F2063F">
        <w:rPr>
          <w:rFonts w:asciiTheme="majorBidi" w:hAnsiTheme="majorBidi" w:cstheme="majorBidi"/>
        </w:rPr>
        <w:t xml:space="preserve"> </w:t>
      </w:r>
      <w:r w:rsidR="003D2BF2" w:rsidRPr="003D2BF2">
        <w:t>is pavement resilience modulus after X Freeze-Thaw cycles</w:t>
      </w:r>
    </w:p>
    <w:p w14:paraId="6AF9C27F" w14:textId="77777777" w:rsidR="003D2BF2" w:rsidRPr="00A95ACE" w:rsidRDefault="00000000" w:rsidP="003D2BF2">
      <w:pPr>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RM</m:t>
            </m:r>
          </m:e>
          <m:sub>
            <m:r>
              <m:rPr>
                <m:sty m:val="bi"/>
              </m:rPr>
              <w:rPr>
                <w:rFonts w:ascii="Cambria Math" w:hAnsi="Cambria Math" w:cstheme="majorBidi"/>
              </w:rPr>
              <m:t>o</m:t>
            </m:r>
          </m:sub>
        </m:sSub>
      </m:oMath>
      <w:r w:rsidR="003D2BF2">
        <w:rPr>
          <w:rFonts w:asciiTheme="majorBidi" w:hAnsiTheme="majorBidi" w:cstheme="majorBidi"/>
          <w:b/>
          <w:bCs/>
        </w:rPr>
        <w:t xml:space="preserve"> </w:t>
      </w:r>
      <w:r w:rsidR="003D2BF2" w:rsidRPr="003D2BF2">
        <w:t>is the initial pavement resilience modulus</w:t>
      </w:r>
    </w:p>
    <w:p w14:paraId="0AA76725" w14:textId="77777777" w:rsidR="003D2BF2" w:rsidRPr="003D2BF2" w:rsidRDefault="003D2BF2" w:rsidP="003D2BF2">
      <w:r w:rsidRPr="00F2063F">
        <w:rPr>
          <w:rFonts w:asciiTheme="majorBidi" w:hAnsiTheme="majorBidi" w:cstheme="majorBidi"/>
          <w:b/>
        </w:rPr>
        <w:t>X</w:t>
      </w:r>
      <w:r w:rsidRPr="00F2063F">
        <w:rPr>
          <w:rFonts w:asciiTheme="majorBidi" w:hAnsiTheme="majorBidi" w:cstheme="majorBidi"/>
        </w:rPr>
        <w:t xml:space="preserve"> </w:t>
      </w:r>
      <w:r w:rsidRPr="003D2BF2">
        <w:t>is the annual number of Freeze-Thaw cycles</w:t>
      </w:r>
    </w:p>
    <w:p w14:paraId="4722A20A" w14:textId="5B9094E6" w:rsidR="00B3539D" w:rsidRDefault="001D4083" w:rsidP="00B3539D">
      <w:pPr>
        <w:pStyle w:val="Heading2"/>
      </w:pPr>
      <w:r>
        <w:t>Intervention Strategies Modelling</w:t>
      </w:r>
    </w:p>
    <w:p w14:paraId="16AF3C64" w14:textId="69FD74A5" w:rsidR="00B3539D" w:rsidRDefault="008567A2" w:rsidP="00B3539D">
      <w:r>
        <w:t xml:space="preserve">Figure </w:t>
      </w:r>
      <w:r w:rsidR="004316FD">
        <w:t>2</w:t>
      </w:r>
      <w:r w:rsidR="00002237">
        <w:t xml:space="preserve"> summarizes the proposed M&amp;R </w:t>
      </w:r>
      <w:r w:rsidR="004316FD">
        <w:t xml:space="preserve">actions and their </w:t>
      </w:r>
      <w:r w:rsidR="00002237">
        <w:t xml:space="preserve">applicability </w:t>
      </w:r>
      <w:r w:rsidR="004316FD">
        <w:t>ranges.</w:t>
      </w:r>
    </w:p>
    <w:p w14:paraId="4C08A7B0" w14:textId="09540FF0" w:rsidR="00002237" w:rsidRDefault="004316FD" w:rsidP="004316FD">
      <w:pPr>
        <w:pStyle w:val="NormalIndent"/>
        <w:spacing w:before="240" w:after="240"/>
      </w:pPr>
      <w:r>
        <w:rPr>
          <w:noProof/>
          <w:lang w:val="en-CA" w:eastAsia="en-CA"/>
        </w:rPr>
        <w:drawing>
          <wp:inline distT="0" distB="0" distL="0" distR="0" wp14:anchorId="156BBB77" wp14:editId="4CBBBD20">
            <wp:extent cx="3185795" cy="1995488"/>
            <wp:effectExtent l="0" t="0" r="0" b="5080"/>
            <wp:docPr id="61" name="Picture 61"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
                    <pic:cNvPicPr>
                      <a:picLocks noChangeAspect="1" noChangeArrowheads="1"/>
                    </pic:cNvPicPr>
                  </pic:nvPicPr>
                  <pic:blipFill rotWithShape="1">
                    <a:blip r:embed="rId15">
                      <a:extLst>
                        <a:ext uri="{28A0092B-C50C-407E-A947-70E740481C1C}">
                          <a14:useLocalDpi xmlns:a14="http://schemas.microsoft.com/office/drawing/2010/main" val="0"/>
                        </a:ext>
                      </a:extLst>
                    </a:blip>
                    <a:srcRect l="28587" t="1357" r="970" b="1714"/>
                    <a:stretch/>
                  </pic:blipFill>
                  <pic:spPr bwMode="auto">
                    <a:xfrm>
                      <a:off x="0" y="0"/>
                      <a:ext cx="3185795" cy="1995488"/>
                    </a:xfrm>
                    <a:prstGeom prst="rect">
                      <a:avLst/>
                    </a:prstGeom>
                    <a:noFill/>
                    <a:ln>
                      <a:noFill/>
                    </a:ln>
                    <a:extLst>
                      <a:ext uri="{53640926-AAD7-44D8-BBD7-CCE9431645EC}">
                        <a14:shadowObscured xmlns:a14="http://schemas.microsoft.com/office/drawing/2010/main"/>
                      </a:ext>
                    </a:extLst>
                  </pic:spPr>
                </pic:pic>
              </a:graphicData>
            </a:graphic>
          </wp:inline>
        </w:drawing>
      </w:r>
    </w:p>
    <w:p w14:paraId="4B3C30BC" w14:textId="19041D00" w:rsidR="004316FD" w:rsidRDefault="004316FD" w:rsidP="004316FD">
      <w:pPr>
        <w:pStyle w:val="Caption"/>
        <w:spacing w:before="0"/>
      </w:pPr>
      <w:r w:rsidRPr="00865AAD">
        <w:t xml:space="preserve">Figure </w:t>
      </w:r>
      <w:r w:rsidRPr="00865AAD">
        <w:fldChar w:fldCharType="begin"/>
      </w:r>
      <w:r w:rsidRPr="00865AAD">
        <w:instrText xml:space="preserve"> SEQ Figure \* ARABIC </w:instrText>
      </w:r>
      <w:r w:rsidRPr="00865AAD">
        <w:fldChar w:fldCharType="separate"/>
      </w:r>
      <w:r>
        <w:rPr>
          <w:noProof/>
        </w:rPr>
        <w:t>2</w:t>
      </w:r>
      <w:r w:rsidRPr="00865AAD">
        <w:fldChar w:fldCharType="end"/>
      </w:r>
      <w:r w:rsidRPr="00865AAD">
        <w:t xml:space="preserve">. </w:t>
      </w:r>
      <w:r>
        <w:rPr>
          <w:rFonts w:eastAsiaTheme="majorEastAsia"/>
        </w:rPr>
        <w:t>Intervention actions applicability range versus each intervention category</w:t>
      </w:r>
    </w:p>
    <w:p w14:paraId="0499F0E9" w14:textId="0182C7CD" w:rsidR="004316FD" w:rsidRPr="004316FD" w:rsidRDefault="004316FD" w:rsidP="004316FD">
      <w:pPr>
        <w:pStyle w:val="NormalIndent"/>
      </w:pPr>
      <w:r w:rsidRPr="004316FD">
        <w:t xml:space="preserve">The mathematical formulation of the impact of the maintenance actions </w:t>
      </w:r>
      <w:r w:rsidR="0075564D">
        <w:t>(</w:t>
      </w:r>
      <w:r w:rsidRPr="004316FD">
        <w:t>decision</w:t>
      </w:r>
      <w:r w:rsidR="0075564D">
        <w:t xml:space="preserve"> </w:t>
      </w:r>
      <w:r w:rsidRPr="004316FD">
        <w:t>variables</w:t>
      </w:r>
      <w:r w:rsidR="0075564D">
        <w:t>)</w:t>
      </w:r>
      <w:r w:rsidRPr="004316FD">
        <w:t xml:space="preserve"> is displayed through Equations </w:t>
      </w:r>
      <w:r>
        <w:t xml:space="preserve">5 </w:t>
      </w:r>
      <w:r w:rsidRPr="004316FD">
        <w:t xml:space="preserve">to </w:t>
      </w:r>
      <w:r>
        <w:t>7</w:t>
      </w:r>
      <w:r w:rsidRPr="004316FD">
        <w:t xml:space="preserve">. </w:t>
      </w:r>
    </w:p>
    <w:p w14:paraId="20BBBE3D" w14:textId="61CD592A" w:rsidR="004316FD" w:rsidRPr="004316FD" w:rsidRDefault="00000000" w:rsidP="009B3EF1">
      <w:pPr>
        <w:autoSpaceDN w:val="0"/>
        <w:adjustRightInd w:val="0"/>
        <w:spacing w:before="240" w:after="240"/>
      </w:pPr>
      <m:oMath>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PCI</m:t>
            </m:r>
          </m:e>
          <m:sub>
            <m:r>
              <w:rPr>
                <w:rFonts w:ascii="Cambria Math" w:hAnsi="Cambria Math" w:cstheme="majorBidi"/>
                <w:color w:val="000000" w:themeColor="text1"/>
                <w:szCs w:val="24"/>
              </w:rPr>
              <m:t>ik</m:t>
            </m:r>
          </m:sub>
        </m:sSub>
        <m:r>
          <w:rPr>
            <w:rFonts w:ascii="Cambria Math" w:hAnsi="Cambria Math" w:cstheme="majorBidi"/>
            <w:color w:val="000000" w:themeColor="text1"/>
            <w:szCs w:val="24"/>
          </w:rPr>
          <m:t>=</m:t>
        </m:r>
        <m:d>
          <m:dPr>
            <m:begChr m:val="["/>
            <m:endChr m:val="]"/>
            <m:ctrlPr>
              <w:rPr>
                <w:rFonts w:ascii="Cambria Math" w:hAnsi="Cambria Math" w:cstheme="majorBidi"/>
                <w:i/>
                <w:color w:val="000000" w:themeColor="text1"/>
                <w:szCs w:val="24"/>
              </w:rPr>
            </m:ctrlPr>
          </m:dPr>
          <m:e>
            <m:m>
              <m:mPr>
                <m:mcs>
                  <m:mc>
                    <m:mcPr>
                      <m:count m:val="2"/>
                      <m:mcJc m:val="center"/>
                    </m:mcPr>
                  </m:mc>
                </m:mcs>
                <m:ctrlPr>
                  <w:rPr>
                    <w:rFonts w:ascii="Cambria Math" w:hAnsi="Cambria Math" w:cstheme="majorBidi"/>
                    <w:i/>
                    <w:color w:val="000000" w:themeColor="text1"/>
                    <w:szCs w:val="24"/>
                  </w:rPr>
                </m:ctrlPr>
              </m:mPr>
              <m:mr>
                <m:e>
                  <m:r>
                    <w:rPr>
                      <w:rFonts w:ascii="Cambria Math" w:hAnsi="Cambria Math" w:cstheme="majorBidi"/>
                      <w:color w:val="000000" w:themeColor="text1"/>
                      <w:szCs w:val="24"/>
                    </w:rPr>
                    <m:t>Do Nothing</m:t>
                  </m:r>
                </m:e>
                <m:e>
                  <m:r>
                    <w:rPr>
                      <w:rFonts w:ascii="Cambria Math" w:hAnsi="Cambria Math" w:cstheme="majorBidi"/>
                      <w:szCs w:val="24"/>
                    </w:rPr>
                    <m:t>0.033</m:t>
                  </m:r>
                  <m:sSup>
                    <m:sSupPr>
                      <m:ctrlPr>
                        <w:rPr>
                          <w:rFonts w:ascii="Cambria Math" w:eastAsia="Calibri" w:hAnsi="Cambria Math" w:cstheme="majorBidi"/>
                          <w:i/>
                          <w:szCs w:val="24"/>
                        </w:rPr>
                      </m:ctrlPr>
                    </m:sSupPr>
                    <m:e>
                      <m:r>
                        <w:rPr>
                          <w:rFonts w:ascii="Cambria Math" w:hAnsi="Cambria Math" w:cstheme="majorBidi"/>
                          <w:szCs w:val="24"/>
                        </w:rPr>
                        <m:t>i</m:t>
                      </m:r>
                    </m:e>
                    <m:sup>
                      <m:r>
                        <w:rPr>
                          <w:rFonts w:ascii="Cambria Math" w:hAnsi="Cambria Math" w:cstheme="majorBidi"/>
                          <w:szCs w:val="24"/>
                        </w:rPr>
                        <m:t>2</m:t>
                      </m:r>
                    </m:sup>
                  </m:sSup>
                  <m:r>
                    <w:rPr>
                      <w:rFonts w:ascii="Cambria Math" w:hAnsi="Cambria Math" w:cstheme="majorBidi"/>
                      <w:szCs w:val="24"/>
                    </w:rPr>
                    <m:t>-2.688i+</m:t>
                  </m:r>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in</m:t>
                      </m:r>
                    </m:sub>
                  </m:sSub>
                </m:e>
              </m:mr>
              <m:mr>
                <m:e>
                  <m:r>
                    <w:rPr>
                      <w:rFonts w:ascii="Cambria Math" w:hAnsi="Cambria Math" w:cstheme="majorBidi"/>
                      <w:color w:val="000000" w:themeColor="text1"/>
                      <w:szCs w:val="24"/>
                    </w:rPr>
                    <m:t>Minor Rehab.</m:t>
                  </m:r>
                </m:e>
                <m:e>
                  <m:d>
                    <m:dPr>
                      <m:ctrlPr>
                        <w:rPr>
                          <w:rFonts w:ascii="Cambria Math" w:hAnsi="Cambria Math" w:cstheme="majorBidi"/>
                          <w:i/>
                          <w:color w:val="000000" w:themeColor="text1"/>
                          <w:szCs w:val="24"/>
                        </w:rPr>
                      </m:ctrlPr>
                    </m:dPr>
                    <m:e>
                      <m:r>
                        <w:rPr>
                          <w:rFonts w:ascii="Cambria Math" w:hAnsi="Cambria Math" w:cstheme="majorBidi"/>
                          <w:color w:val="000000" w:themeColor="text1"/>
                          <w:szCs w:val="24"/>
                        </w:rPr>
                        <m:t>1.125</m:t>
                      </m:r>
                    </m:e>
                  </m:d>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x-1</m:t>
                      </m:r>
                    </m:sub>
                  </m:sSub>
                  <m:ctrlPr>
                    <w:rPr>
                      <w:rFonts w:ascii="Cambria Math" w:eastAsia="Cambria Math" w:hAnsi="Cambria Math" w:cs="Cambria Math"/>
                      <w:i/>
                      <w:color w:val="000000" w:themeColor="text1"/>
                      <w:szCs w:val="24"/>
                    </w:rPr>
                  </m:ctrlPr>
                </m:e>
              </m:mr>
              <m:mr>
                <m:e>
                  <m:r>
                    <w:rPr>
                      <w:rFonts w:ascii="Cambria Math" w:eastAsia="Cambria Math" w:hAnsi="Cambria Math" w:cs="Cambria Math"/>
                      <w:color w:val="000000" w:themeColor="text1"/>
                      <w:szCs w:val="24"/>
                    </w:rPr>
                    <m:t>Major Rehab.</m:t>
                  </m:r>
                  <m:ctrlPr>
                    <w:rPr>
                      <w:rFonts w:ascii="Cambria Math" w:eastAsia="Cambria Math" w:hAnsi="Cambria Math" w:cs="Cambria Math"/>
                      <w:i/>
                      <w:color w:val="000000" w:themeColor="text1"/>
                      <w:szCs w:val="24"/>
                    </w:rPr>
                  </m:ctrlPr>
                </m:e>
                <m:e>
                  <m:r>
                    <w:rPr>
                      <w:rFonts w:ascii="Cambria Math" w:eastAsia="Cambria Math" w:hAnsi="Cambria Math" w:cs="Cambria Math"/>
                      <w:color w:val="000000" w:themeColor="text1"/>
                      <w:szCs w:val="24"/>
                    </w:rPr>
                    <m:t>(0.90)</m:t>
                  </m:r>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in</m:t>
                      </m:r>
                    </m:sub>
                  </m:sSub>
                  <m:ctrlPr>
                    <w:rPr>
                      <w:rFonts w:ascii="Cambria Math" w:eastAsia="Cambria Math" w:hAnsi="Cambria Math" w:cs="Cambria Math"/>
                      <w:i/>
                      <w:color w:val="000000" w:themeColor="text1"/>
                      <w:szCs w:val="24"/>
                    </w:rPr>
                  </m:ctrlPr>
                </m:e>
              </m:mr>
              <m:mr>
                <m:e>
                  <m:r>
                    <w:rPr>
                      <w:rFonts w:ascii="Cambria Math" w:eastAsia="Cambria Math" w:hAnsi="Cambria Math" w:cs="Cambria Math"/>
                      <w:color w:val="000000" w:themeColor="text1"/>
                      <w:szCs w:val="24"/>
                    </w:rPr>
                    <m:t>Reconstrcution</m:t>
                  </m:r>
                  <m:ctrlPr>
                    <w:rPr>
                      <w:rFonts w:ascii="Cambria Math" w:eastAsia="Cambria Math" w:hAnsi="Cambria Math" w:cs="Cambria Math"/>
                      <w:i/>
                      <w:color w:val="000000" w:themeColor="text1"/>
                      <w:szCs w:val="24"/>
                    </w:rPr>
                  </m:ctrlPr>
                </m:e>
                <m:e>
                  <m:sSub>
                    <m:sSubPr>
                      <m:ctrlPr>
                        <w:rPr>
                          <w:rFonts w:ascii="Cambria Math" w:eastAsia="Calibri" w:hAnsi="Cambria Math" w:cstheme="majorBidi"/>
                          <w:i/>
                          <w:szCs w:val="24"/>
                        </w:rPr>
                      </m:ctrlPr>
                    </m:sSubPr>
                    <m:e>
                      <m:r>
                        <w:rPr>
                          <w:rFonts w:ascii="Cambria Math" w:hAnsi="Cambria Math" w:cstheme="majorBidi"/>
                          <w:szCs w:val="24"/>
                        </w:rPr>
                        <m:t>PCI</m:t>
                      </m:r>
                    </m:e>
                    <m:sub>
                      <m:r>
                        <w:rPr>
                          <w:rFonts w:ascii="Cambria Math" w:hAnsi="Cambria Math" w:cstheme="majorBidi"/>
                          <w:szCs w:val="24"/>
                        </w:rPr>
                        <m:t>in</m:t>
                      </m:r>
                    </m:sub>
                  </m:sSub>
                </m:e>
              </m:mr>
            </m:m>
          </m:e>
        </m:d>
      </m:oMath>
      <w:r w:rsidR="004316FD" w:rsidRPr="008A78E1">
        <w:rPr>
          <w:rFonts w:asciiTheme="majorBidi" w:hAnsiTheme="majorBidi" w:cstheme="majorBidi"/>
          <w:szCs w:val="24"/>
        </w:rPr>
        <w:t xml:space="preserve"> </w:t>
      </w:r>
      <w:r w:rsidR="004316FD" w:rsidRPr="004316FD">
        <w:t xml:space="preserve">(5)       </w:t>
      </w:r>
    </w:p>
    <w:p w14:paraId="5D7DE859" w14:textId="1DE27CDF" w:rsidR="004316FD" w:rsidRPr="008A78E1" w:rsidRDefault="00000000" w:rsidP="009B3EF1">
      <w:pPr>
        <w:autoSpaceDN w:val="0"/>
        <w:adjustRightInd w:val="0"/>
        <w:spacing w:after="240"/>
        <w:rPr>
          <w:rFonts w:asciiTheme="majorBidi" w:hAnsiTheme="majorBidi" w:cstheme="majorBidi"/>
          <w:szCs w:val="24"/>
        </w:rPr>
      </w:pPr>
      <m:oMath>
        <m:sSub>
          <m:sSubPr>
            <m:ctrlPr>
              <w:rPr>
                <w:rFonts w:ascii="Cambria Math" w:hAnsi="Cambria Math" w:cstheme="majorBidi"/>
                <w:bCs/>
                <w:szCs w:val="24"/>
              </w:rPr>
            </m:ctrlPr>
          </m:sSubPr>
          <m:e>
            <m:r>
              <w:rPr>
                <w:rFonts w:ascii="Cambria Math" w:hAnsi="Cambria Math" w:cstheme="majorBidi"/>
                <w:szCs w:val="24"/>
              </w:rPr>
              <m:t>NCI</m:t>
            </m:r>
          </m:e>
          <m:sub>
            <m:r>
              <w:rPr>
                <w:rFonts w:ascii="Cambria Math" w:hAnsi="Cambria Math" w:cstheme="majorBidi"/>
                <w:szCs w:val="24"/>
              </w:rPr>
              <m:t>i</m:t>
            </m:r>
          </m:sub>
        </m:sSub>
        <m:r>
          <w:rPr>
            <w:rFonts w:ascii="Cambria Math" w:hAnsi="Cambria Math" w:cstheme="majorBidi"/>
            <w:szCs w:val="24"/>
          </w:rPr>
          <m:t xml:space="preserve">= </m:t>
        </m:r>
        <m:nary>
          <m:naryPr>
            <m:chr m:val="∑"/>
            <m:limLoc m:val="undOvr"/>
            <m:ctrlPr>
              <w:rPr>
                <w:rFonts w:ascii="Cambria Math" w:hAnsi="Cambria Math" w:cstheme="majorBidi"/>
                <w:iCs/>
                <w:szCs w:val="24"/>
              </w:rPr>
            </m:ctrlPr>
          </m:naryPr>
          <m:sub>
            <m:r>
              <m:rPr>
                <m:sty m:val="p"/>
              </m:rPr>
              <w:rPr>
                <w:rFonts w:ascii="Cambria Math" w:hAnsi="Cambria Math" w:cstheme="majorBidi"/>
                <w:szCs w:val="24"/>
              </w:rPr>
              <m:t>i=1</m:t>
            </m:r>
          </m:sub>
          <m:sup>
            <m:r>
              <m:rPr>
                <m:sty m:val="p"/>
              </m:rPr>
              <w:rPr>
                <w:rFonts w:ascii="Cambria Math" w:hAnsi="Cambria Math" w:cstheme="majorBidi"/>
                <w:szCs w:val="24"/>
              </w:rPr>
              <m:t>n</m:t>
            </m:r>
          </m:sup>
          <m:e>
            <m:d>
              <m:dPr>
                <m:begChr m:val="["/>
                <m:endChr m:val="]"/>
                <m:ctrlPr>
                  <w:rPr>
                    <w:rFonts w:ascii="Cambria Math" w:hAnsi="Cambria Math" w:cstheme="majorBidi"/>
                    <w:bCs/>
                    <w:iCs/>
                    <w:szCs w:val="24"/>
                  </w:rPr>
                </m:ctrlPr>
              </m:dPr>
              <m:e>
                <m:sSub>
                  <m:sSubPr>
                    <m:ctrlPr>
                      <w:rPr>
                        <w:rFonts w:ascii="Cambria Math" w:hAnsi="Cambria Math" w:cstheme="majorBidi"/>
                        <w:bCs/>
                        <w:iCs/>
                        <w:szCs w:val="24"/>
                      </w:rPr>
                    </m:ctrlPr>
                  </m:sSubPr>
                  <m:e>
                    <m:r>
                      <m:rPr>
                        <m:sty m:val="p"/>
                      </m:rPr>
                      <w:rPr>
                        <w:rFonts w:ascii="Cambria Math" w:hAnsi="Cambria Math" w:cstheme="majorBidi"/>
                        <w:szCs w:val="24"/>
                      </w:rPr>
                      <m:t>W</m:t>
                    </m:r>
                  </m:e>
                  <m:sub>
                    <m:r>
                      <m:rPr>
                        <m:sty m:val="p"/>
                      </m:rPr>
                      <w:rPr>
                        <w:rFonts w:ascii="Cambria Math" w:hAnsi="Cambria Math" w:cstheme="majorBidi"/>
                        <w:szCs w:val="24"/>
                      </w:rPr>
                      <m:t>k</m:t>
                    </m:r>
                  </m:sub>
                </m:sSub>
                <m:r>
                  <w:rPr>
                    <w:rFonts w:ascii="Cambria Math" w:hAnsi="Cambria Math" w:cstheme="majorBidi"/>
                    <w:szCs w:val="24"/>
                  </w:rPr>
                  <m:t>*</m:t>
                </m:r>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PCI</m:t>
                    </m:r>
                  </m:e>
                  <m:sub>
                    <m:r>
                      <w:rPr>
                        <w:rFonts w:ascii="Cambria Math" w:hAnsi="Cambria Math" w:cstheme="majorBidi"/>
                        <w:color w:val="000000" w:themeColor="text1"/>
                        <w:szCs w:val="24"/>
                      </w:rPr>
                      <m:t>ik</m:t>
                    </m:r>
                  </m:sub>
                </m:sSub>
              </m:e>
            </m:d>
          </m:e>
        </m:nary>
      </m:oMath>
      <w:r w:rsidR="004316FD" w:rsidRPr="008A78E1">
        <w:rPr>
          <w:rFonts w:asciiTheme="majorBidi" w:hAnsiTheme="majorBidi" w:cstheme="majorBidi"/>
          <w:iCs/>
          <w:szCs w:val="24"/>
        </w:rPr>
        <w:tab/>
      </w:r>
      <w:r w:rsidR="004316FD" w:rsidRPr="008A78E1">
        <w:rPr>
          <w:rFonts w:asciiTheme="majorBidi" w:hAnsiTheme="majorBidi" w:cstheme="majorBidi"/>
          <w:iCs/>
          <w:szCs w:val="24"/>
        </w:rPr>
        <w:tab/>
      </w:r>
      <w:r w:rsidR="004316FD" w:rsidRPr="008A78E1">
        <w:rPr>
          <w:rFonts w:asciiTheme="majorBidi" w:hAnsiTheme="majorBidi" w:cstheme="majorBidi"/>
          <w:iCs/>
          <w:szCs w:val="24"/>
        </w:rPr>
        <w:tab/>
      </w:r>
      <w:r w:rsidR="004316FD">
        <w:rPr>
          <w:rFonts w:asciiTheme="majorBidi" w:hAnsiTheme="majorBidi" w:cstheme="majorBidi"/>
          <w:iCs/>
          <w:szCs w:val="24"/>
        </w:rPr>
        <w:t xml:space="preserve">         </w:t>
      </w:r>
      <w:r w:rsidR="004316FD" w:rsidRPr="004316FD">
        <w:t>(</w:t>
      </w:r>
      <w:r w:rsidR="004316FD">
        <w:t>6</w:t>
      </w:r>
      <w:r w:rsidR="004316FD" w:rsidRPr="004316FD">
        <w:t>)</w:t>
      </w:r>
    </w:p>
    <w:p w14:paraId="42479565" w14:textId="55EFB1BF" w:rsidR="004316FD" w:rsidRDefault="004316FD" w:rsidP="009B3EF1">
      <w:pPr>
        <w:spacing w:after="240"/>
        <w:rPr>
          <w:rFonts w:asciiTheme="majorBidi" w:hAnsiTheme="majorBidi" w:cstheme="majorBidi"/>
          <w:szCs w:val="24"/>
        </w:rPr>
      </w:pPr>
      <m:oMath>
        <m:r>
          <w:rPr>
            <w:rFonts w:ascii="Cambria Math" w:hAnsi="Cambria Math" w:cstheme="majorBidi"/>
            <w:szCs w:val="24"/>
          </w:rPr>
          <m:t>NCI</m:t>
        </m:r>
      </m:oMath>
      <w:r w:rsidRPr="008A78E1">
        <w:rPr>
          <w:rFonts w:asciiTheme="majorBidi" w:hAnsiTheme="majorBidi" w:cstheme="majorBidi"/>
          <w:bCs/>
          <w:szCs w:val="24"/>
        </w:rPr>
        <w:t xml:space="preserve"> =</w:t>
      </w:r>
      <m:oMath>
        <m:acc>
          <m:accPr>
            <m:chr m:val="̅"/>
            <m:ctrlPr>
              <w:rPr>
                <w:rFonts w:ascii="Cambria Math" w:hAnsi="Cambria Math" w:cstheme="majorBidi"/>
                <w:bCs/>
                <w:szCs w:val="24"/>
              </w:rPr>
            </m:ctrlPr>
          </m:accPr>
          <m:e>
            <m:sSub>
              <m:sSubPr>
                <m:ctrlPr>
                  <w:rPr>
                    <w:rFonts w:ascii="Cambria Math" w:hAnsi="Cambria Math" w:cstheme="majorBidi"/>
                    <w:bCs/>
                    <w:szCs w:val="24"/>
                  </w:rPr>
                </m:ctrlPr>
              </m:sSubPr>
              <m:e>
                <m:r>
                  <w:rPr>
                    <w:rFonts w:ascii="Cambria Math" w:hAnsi="Cambria Math" w:cstheme="majorBidi"/>
                    <w:szCs w:val="24"/>
                  </w:rPr>
                  <m:t>NCI</m:t>
                </m:r>
              </m:e>
              <m:sub>
                <m:r>
                  <w:rPr>
                    <w:rFonts w:ascii="Cambria Math" w:hAnsi="Cambria Math" w:cstheme="majorBidi"/>
                    <w:szCs w:val="24"/>
                  </w:rPr>
                  <m:t>i</m:t>
                </m:r>
              </m:sub>
            </m:sSub>
          </m:e>
        </m:acc>
      </m:oMath>
      <w:r w:rsidR="009B3EF1" w:rsidRPr="008A78E1">
        <w:rPr>
          <w:rFonts w:asciiTheme="majorBidi" w:hAnsiTheme="majorBidi" w:cstheme="majorBidi"/>
          <w:iCs/>
          <w:szCs w:val="24"/>
        </w:rPr>
        <w:tab/>
      </w:r>
      <w:r w:rsidR="009B3EF1">
        <w:rPr>
          <w:rFonts w:asciiTheme="majorBidi" w:hAnsiTheme="majorBidi" w:cstheme="majorBidi"/>
          <w:iCs/>
          <w:szCs w:val="24"/>
        </w:rPr>
        <w:t xml:space="preserve">                        </w:t>
      </w:r>
      <w:proofErr w:type="gramStart"/>
      <w:r w:rsidR="009B3EF1">
        <w:rPr>
          <w:rFonts w:asciiTheme="majorBidi" w:hAnsiTheme="majorBidi" w:cstheme="majorBidi"/>
          <w:iCs/>
          <w:szCs w:val="24"/>
        </w:rPr>
        <w:t xml:space="preserve">   </w:t>
      </w:r>
      <w:r w:rsidR="009B3EF1" w:rsidRPr="004316FD">
        <w:t>(</w:t>
      </w:r>
      <w:proofErr w:type="gramEnd"/>
      <w:r w:rsidR="009B3EF1">
        <w:t>7</w:t>
      </w:r>
      <w:r w:rsidR="009B3EF1" w:rsidRPr="004316FD">
        <w:t>)</w:t>
      </w:r>
    </w:p>
    <w:p w14:paraId="27C3B4C8" w14:textId="77777777" w:rsidR="004316FD" w:rsidRPr="009B3EF1" w:rsidRDefault="00000000" w:rsidP="009B3EF1">
      <w:pPr>
        <w:pStyle w:val="NormalIndent"/>
        <w:ind w:firstLine="0"/>
      </w:pPr>
      <m:oMath>
        <m:sSub>
          <m:sSubPr>
            <m:ctrlPr>
              <w:rPr>
                <w:rFonts w:ascii="Cambria Math" w:hAnsi="Cambria Math"/>
              </w:rPr>
            </m:ctrlPr>
          </m:sSubPr>
          <m:e>
            <m:r>
              <m:rPr>
                <m:sty m:val="bi"/>
              </m:rPr>
              <w:rPr>
                <w:rFonts w:ascii="Cambria Math" w:hAnsi="Cambria Math"/>
              </w:rPr>
              <m:t>PCI</m:t>
            </m:r>
          </m:e>
          <m:sub>
            <m:r>
              <m:rPr>
                <m:sty m:val="bi"/>
              </m:rPr>
              <w:rPr>
                <w:rFonts w:ascii="Cambria Math" w:hAnsi="Cambria Math"/>
              </w:rPr>
              <m:t>ik</m:t>
            </m:r>
          </m:sub>
        </m:sSub>
      </m:oMath>
      <w:r w:rsidR="004316FD" w:rsidRPr="009B3EF1">
        <w:t xml:space="preserve"> is the pavement condition index at year i for corridor k,</w:t>
      </w:r>
    </w:p>
    <w:p w14:paraId="19FB238B" w14:textId="77777777" w:rsidR="004316FD" w:rsidRPr="009B3EF1" w:rsidRDefault="00000000" w:rsidP="009B3EF1">
      <w:pPr>
        <w:pStyle w:val="NormalIndent"/>
        <w:ind w:firstLine="0"/>
      </w:pPr>
      <m:oMath>
        <m:sSub>
          <m:sSubPr>
            <m:ctrlPr>
              <w:rPr>
                <w:rFonts w:ascii="Cambria Math" w:hAnsi="Cambria Math"/>
              </w:rPr>
            </m:ctrlPr>
          </m:sSubPr>
          <m:e>
            <m:r>
              <m:rPr>
                <m:sty m:val="bi"/>
              </m:rPr>
              <w:rPr>
                <w:rFonts w:ascii="Cambria Math" w:hAnsi="Cambria Math"/>
              </w:rPr>
              <m:t>PCI</m:t>
            </m:r>
          </m:e>
          <m:sub>
            <m:r>
              <m:rPr>
                <m:sty m:val="bi"/>
              </m:rPr>
              <w:rPr>
                <w:rFonts w:ascii="Cambria Math" w:hAnsi="Cambria Math"/>
              </w:rPr>
              <m:t>in</m:t>
            </m:r>
          </m:sub>
        </m:sSub>
      </m:oMath>
      <w:r w:rsidR="004316FD" w:rsidRPr="009B3EF1">
        <w:t xml:space="preserve"> is the initial pavement condition,</w:t>
      </w:r>
    </w:p>
    <w:p w14:paraId="528F3887" w14:textId="77777777" w:rsidR="004316FD" w:rsidRPr="009B3EF1" w:rsidRDefault="00000000" w:rsidP="009B3EF1">
      <w:pPr>
        <w:pStyle w:val="NormalIndent"/>
        <w:ind w:firstLine="0"/>
      </w:pPr>
      <m:oMath>
        <m:sSub>
          <m:sSubPr>
            <m:ctrlPr>
              <w:rPr>
                <w:rFonts w:ascii="Cambria Math" w:hAnsi="Cambria Math"/>
              </w:rPr>
            </m:ctrlPr>
          </m:sSubPr>
          <m:e>
            <m:r>
              <m:rPr>
                <m:sty m:val="bi"/>
              </m:rPr>
              <w:rPr>
                <w:rFonts w:ascii="Cambria Math" w:hAnsi="Cambria Math"/>
              </w:rPr>
              <m:t>NCI</m:t>
            </m:r>
          </m:e>
          <m:sub>
            <m:r>
              <m:rPr>
                <m:sty m:val="bi"/>
              </m:rPr>
              <w:rPr>
                <w:rFonts w:ascii="Cambria Math" w:hAnsi="Cambria Math"/>
              </w:rPr>
              <m:t>i</m:t>
            </m:r>
          </m:sub>
        </m:sSub>
      </m:oMath>
      <w:r w:rsidR="004316FD" w:rsidRPr="009B3EF1">
        <w:t xml:space="preserve"> is pavement network average condition at year i,</w:t>
      </w:r>
    </w:p>
    <w:p w14:paraId="5B787340" w14:textId="77777777" w:rsidR="004316FD" w:rsidRPr="009B3EF1" w:rsidRDefault="004316FD" w:rsidP="009B3EF1">
      <w:pPr>
        <w:pStyle w:val="NormalIndent"/>
        <w:ind w:firstLine="0"/>
      </w:pPr>
      <m:oMath>
        <m:r>
          <m:rPr>
            <m:sty m:val="bi"/>
          </m:rPr>
          <w:rPr>
            <w:rFonts w:ascii="Cambria Math" w:hAnsi="Cambria Math"/>
          </w:rPr>
          <m:t>NCI</m:t>
        </m:r>
      </m:oMath>
      <w:r w:rsidRPr="009B3EF1">
        <w:t xml:space="preserve">  is pavement network average condition.</w:t>
      </w:r>
    </w:p>
    <w:p w14:paraId="271669E7" w14:textId="77777777" w:rsidR="00AA270C" w:rsidRPr="00AA270C" w:rsidRDefault="00AA270C" w:rsidP="00AA270C">
      <w:pPr>
        <w:pStyle w:val="Heading1"/>
      </w:pPr>
      <w:r w:rsidRPr="00AA270C">
        <w:lastRenderedPageBreak/>
        <w:t>Core Optimization Model Development</w:t>
      </w:r>
    </w:p>
    <w:p w14:paraId="2A1E2CF1" w14:textId="48C2702C" w:rsidR="00A343CD" w:rsidRDefault="00A343CD" w:rsidP="006A6403">
      <w:proofErr w:type="spellStart"/>
      <w:r>
        <w:t>Evolver</w:t>
      </w:r>
      <w:r w:rsidRPr="00A343CD">
        <w:rPr>
          <w:vertAlign w:val="superscript"/>
        </w:rPr>
        <w:t>TM</w:t>
      </w:r>
      <w:proofErr w:type="spellEnd"/>
      <w:r>
        <w:t xml:space="preserve"> Version 8.1 was utilized with an advanced </w:t>
      </w:r>
      <w:proofErr w:type="spellStart"/>
      <w:r>
        <w:t>Excel</w:t>
      </w:r>
      <w:r w:rsidRPr="00A343CD">
        <w:rPr>
          <w:vertAlign w:val="superscript"/>
        </w:rPr>
        <w:t>TM</w:t>
      </w:r>
      <w:proofErr w:type="spellEnd"/>
      <w:r>
        <w:t xml:space="preserve"> spreadsheet modeling to develop the optimization model. Decision variables were functioning </w:t>
      </w:r>
      <w:r w:rsidR="0075564D">
        <w:t>o</w:t>
      </w:r>
      <w:r>
        <w:t xml:space="preserve">n two levels. The first level was formulated using binary coding rules, where </w:t>
      </w:r>
      <w:r w:rsidR="0075564D">
        <w:t>"</w:t>
      </w:r>
      <w:r>
        <w:t>0</w:t>
      </w:r>
      <w:r w:rsidR="0075564D">
        <w:t>"</w:t>
      </w:r>
      <w:r>
        <w:t xml:space="preserve"> represents the </w:t>
      </w:r>
      <w:r w:rsidR="0075564D">
        <w:t>"</w:t>
      </w:r>
      <w:r>
        <w:t>Do Nothing</w:t>
      </w:r>
      <w:r w:rsidR="0075564D">
        <w:t>"</w:t>
      </w:r>
      <w:r>
        <w:t xml:space="preserve"> option and </w:t>
      </w:r>
      <w:r w:rsidR="0075564D">
        <w:t>"</w:t>
      </w:r>
      <w:r>
        <w:t>1</w:t>
      </w:r>
      <w:r w:rsidR="0075564D">
        <w:t>"</w:t>
      </w:r>
      <w:r>
        <w:t xml:space="preserve"> represents the existence of an intervention/recovery action. A second level was formulated to select the appropriate intervention action based on the condition and LOS application ranges.</w:t>
      </w:r>
      <w:r w:rsidR="006A6403">
        <w:t xml:space="preserve"> N</w:t>
      </w:r>
      <w:r>
        <w:t xml:space="preserve">ine constraints are set to ensure that the chosen intervention scenarios are valid. </w:t>
      </w:r>
      <w:proofErr w:type="gramStart"/>
      <w:r>
        <w:t>Similar to</w:t>
      </w:r>
      <w:proofErr w:type="gramEnd"/>
      <w:r>
        <w:t xml:space="preserve"> the first level of decision variables, the constraints are modeled through binary coding rules, where </w:t>
      </w:r>
      <w:r w:rsidR="0075564D">
        <w:t>"</w:t>
      </w:r>
      <w:r>
        <w:t>0</w:t>
      </w:r>
      <w:r w:rsidR="0075564D">
        <w:t>"</w:t>
      </w:r>
      <w:r>
        <w:t xml:space="preserve"> represents meeting the constraint</w:t>
      </w:r>
      <w:r w:rsidR="0075564D">
        <w:t>,</w:t>
      </w:r>
      <w:r>
        <w:t xml:space="preserve"> and </w:t>
      </w:r>
      <w:r w:rsidR="0075564D">
        <w:t>"</w:t>
      </w:r>
      <w:r>
        <w:t>1</w:t>
      </w:r>
      <w:r w:rsidR="0075564D">
        <w:t>"</w:t>
      </w:r>
      <w:r>
        <w:t xml:space="preserve"> represents failing to meet the constraint. </w:t>
      </w:r>
      <w:r w:rsidR="00405156">
        <w:t xml:space="preserve">The constraints are summarized as follows; </w:t>
      </w:r>
      <w:r w:rsidR="00082F77" w:rsidRPr="00082F77">
        <w:t>(1) annual recovery cost should not exceed the available annual budget, (2) annual recovery time should not exceed the total number of annual available resources, represented by working hours, (3) PCI of any section at any point of time throughout the planning horizon should meet the minimal condition threshold 20%, (4) the average network PCI at any year throughout the planning horizon should meet the minimal condition threshold 60%, (5) IRI of any section at any point of time throughout the planning horizon should meet the LOS threshold 5.2mm/m, (6) the average network at any year IRI throughout the planning horizon should meet the LOS threshold 2.7mm/m, and (7) number of annual interventions should not exceed 20% of the total number of sections in the network to avoid extreme service disruption (8) number of successive routine maintenance activities (Do Nothing) per corridor should not exceed five throughout the planning horizon (9) number of reconstruction activities should not exceed two per corridor throughout the planning horizon.</w:t>
      </w:r>
      <w:r w:rsidR="00405156">
        <w:t>.</w:t>
      </w:r>
      <w:r w:rsidR="00FF5684">
        <w:t xml:space="preserve"> </w:t>
      </w:r>
      <w:r w:rsidR="00FF5684" w:rsidRPr="00FF5684">
        <w:t>For the City of Montreal decision-makers management level, the prime target is to reduce costs and maintain an acceptable LOS for end users. Thus, it is crucial to utilize the proposed optimization model</w:t>
      </w:r>
      <w:r w:rsidR="00082F77">
        <w:t xml:space="preserve"> </w:t>
      </w:r>
      <w:r w:rsidR="00FF5684" w:rsidRPr="00FF5684">
        <w:t>where the objective function targets minimizing the network LCC as follows:</w:t>
      </w:r>
    </w:p>
    <w:p w14:paraId="3EFE75F6" w14:textId="124542DA" w:rsidR="00FF5684" w:rsidRDefault="00FF5684" w:rsidP="00FF5684">
      <w:pPr>
        <w:pStyle w:val="NormalIndent"/>
        <w:ind w:firstLine="0"/>
      </w:pPr>
      <w:r w:rsidRPr="00FF5684">
        <w:t xml:space="preserve">Minimize overall average network LCC subject </w:t>
      </w:r>
      <w:r w:rsidR="00246D11">
        <w:t xml:space="preserve">to the </w:t>
      </w:r>
      <w:r w:rsidR="0075564D">
        <w:t>constraints mentioned above</w:t>
      </w:r>
      <w:r w:rsidRPr="00FF5684">
        <w:t>.</w:t>
      </w:r>
    </w:p>
    <w:p w14:paraId="7441F80C" w14:textId="55090FC0" w:rsidR="00F96397" w:rsidRDefault="00000000" w:rsidP="00F96397">
      <w:pPr>
        <w:autoSpaceDN w:val="0"/>
        <w:adjustRightInd w:val="0"/>
        <w:spacing w:before="240" w:after="240"/>
        <w:ind w:firstLine="720"/>
      </w:pPr>
      <m:oMathPara>
        <m:oMath>
          <m:nary>
            <m:naryPr>
              <m:chr m:val="∑"/>
              <m:ctrlPr>
                <w:rPr>
                  <w:rFonts w:ascii="Cambria Math" w:eastAsiaTheme="minorEastAsia" w:hAnsi="Cambria Math" w:cstheme="majorBidi"/>
                  <w:i/>
                  <w:iCs/>
                  <w:szCs w:val="24"/>
                </w:rPr>
              </m:ctrlPr>
            </m:naryPr>
            <m:sub>
              <m:r>
                <w:rPr>
                  <w:rFonts w:ascii="Cambria Math" w:eastAsiaTheme="minorEastAsia" w:hAnsi="Cambria Math" w:cstheme="majorBidi"/>
                  <w:szCs w:val="24"/>
                </w:rPr>
                <m:t>i=1</m:t>
              </m:r>
            </m:sub>
            <m:sup>
              <m:r>
                <w:rPr>
                  <w:rFonts w:ascii="Cambria Math" w:eastAsiaTheme="minorEastAsia" w:hAnsi="Cambria Math" w:cstheme="majorBidi"/>
                  <w:szCs w:val="24"/>
                </w:rPr>
                <m:t>T</m:t>
              </m:r>
            </m:sup>
            <m:e>
              <m:d>
                <m:dPr>
                  <m:begChr m:val="["/>
                  <m:endChr m:val="]"/>
                  <m:ctrlPr>
                    <w:rPr>
                      <w:rFonts w:ascii="Cambria Math" w:hAnsi="Cambria Math" w:cstheme="majorBidi"/>
                      <w:bCs/>
                      <w:iCs/>
                      <w:szCs w:val="24"/>
                    </w:rPr>
                  </m:ctrlPr>
                </m:dPr>
                <m:e>
                  <m:nary>
                    <m:naryPr>
                      <m:chr m:val="∑"/>
                      <m:limLoc m:val="undOvr"/>
                      <m:ctrlPr>
                        <w:rPr>
                          <w:rFonts w:ascii="Cambria Math" w:hAnsi="Cambria Math" w:cstheme="majorBidi"/>
                          <w:iCs/>
                          <w:szCs w:val="24"/>
                        </w:rPr>
                      </m:ctrlPr>
                    </m:naryPr>
                    <m:sub>
                      <m:r>
                        <m:rPr>
                          <m:sty m:val="p"/>
                        </m:rPr>
                        <w:rPr>
                          <w:rFonts w:ascii="Cambria Math" w:hAnsi="Cambria Math" w:cstheme="majorBidi"/>
                          <w:szCs w:val="24"/>
                        </w:rPr>
                        <m:t>k=1</m:t>
                      </m:r>
                    </m:sub>
                    <m:sup>
                      <m:r>
                        <m:rPr>
                          <m:sty m:val="p"/>
                        </m:rPr>
                        <w:rPr>
                          <w:rFonts w:ascii="Cambria Math" w:hAnsi="Cambria Math" w:cstheme="majorBidi"/>
                          <w:szCs w:val="24"/>
                        </w:rPr>
                        <m:t>s</m:t>
                      </m:r>
                    </m:sup>
                    <m:e>
                      <m:d>
                        <m:dPr>
                          <m:begChr m:val="["/>
                          <m:endChr m:val="]"/>
                          <m:ctrlPr>
                            <w:rPr>
                              <w:rFonts w:ascii="Cambria Math" w:hAnsi="Cambria Math" w:cstheme="majorBidi"/>
                              <w:bCs/>
                              <w:iCs/>
                              <w:szCs w:val="24"/>
                            </w:rPr>
                          </m:ctrlPr>
                        </m:dPr>
                        <m:e>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RC</m:t>
                              </m:r>
                            </m:e>
                            <m:sub>
                              <m:r>
                                <w:rPr>
                                  <w:rFonts w:ascii="Cambria Math" w:hAnsi="Cambria Math" w:cstheme="majorBidi"/>
                                  <w:color w:val="000000" w:themeColor="text1"/>
                                  <w:szCs w:val="24"/>
                                </w:rPr>
                                <m:t>ik</m:t>
                              </m:r>
                            </m:sub>
                          </m:sSub>
                        </m:e>
                      </m:d>
                    </m:e>
                  </m:nary>
                  <m:r>
                    <w:rPr>
                      <w:rFonts w:ascii="Cambria Math" w:hAnsi="Cambria Math" w:cstheme="majorBidi"/>
                      <w:color w:val="000000" w:themeColor="text1"/>
                      <w:szCs w:val="24"/>
                    </w:rPr>
                    <m:t>*</m:t>
                  </m:r>
                  <m:sSup>
                    <m:sSupPr>
                      <m:ctrlPr>
                        <w:rPr>
                          <w:rFonts w:ascii="Cambria Math" w:hAnsi="Cambria Math" w:cstheme="majorBidi"/>
                          <w:i/>
                          <w:color w:val="000000" w:themeColor="text1"/>
                          <w:szCs w:val="24"/>
                        </w:rPr>
                      </m:ctrlPr>
                    </m:sSupPr>
                    <m:e>
                      <m:d>
                        <m:dPr>
                          <m:ctrlPr>
                            <w:rPr>
                              <w:rFonts w:ascii="Cambria Math" w:hAnsi="Cambria Math" w:cstheme="majorBidi"/>
                              <w:i/>
                              <w:color w:val="000000" w:themeColor="text1"/>
                              <w:szCs w:val="24"/>
                            </w:rPr>
                          </m:ctrlPr>
                        </m:dPr>
                        <m:e>
                          <m:r>
                            <w:rPr>
                              <w:rFonts w:ascii="Cambria Math" w:hAnsi="Cambria Math" w:cstheme="majorBidi"/>
                              <w:color w:val="000000" w:themeColor="text1"/>
                              <w:szCs w:val="24"/>
                            </w:rPr>
                            <m:t>1+in</m:t>
                          </m:r>
                        </m:e>
                      </m:d>
                    </m:e>
                    <m:sup>
                      <m:r>
                        <w:rPr>
                          <w:rFonts w:ascii="Cambria Math" w:hAnsi="Cambria Math" w:cstheme="majorBidi"/>
                          <w:color w:val="000000" w:themeColor="text1"/>
                          <w:szCs w:val="24"/>
                        </w:rPr>
                        <m:t>I</m:t>
                      </m:r>
                    </m:sup>
                  </m:sSup>
                </m:e>
              </m:d>
            </m:e>
          </m:nary>
          <m:r>
            <w:rPr>
              <w:rFonts w:ascii="Cambria Math" w:eastAsiaTheme="minorEastAsia" w:hAnsi="Cambria Math" w:cstheme="majorBidi"/>
              <w:szCs w:val="24"/>
            </w:rPr>
            <m:t xml:space="preserve">                                     </m:t>
          </m:r>
        </m:oMath>
      </m:oMathPara>
    </w:p>
    <w:p w14:paraId="1E54AB83" w14:textId="69993B75" w:rsidR="00F96397" w:rsidRPr="00F96397" w:rsidRDefault="00000000" w:rsidP="00F96397">
      <w:pPr>
        <w:autoSpaceDN w:val="0"/>
        <w:adjustRightInd w:val="0"/>
        <w:spacing w:before="240" w:after="240"/>
        <w:ind w:firstLine="720"/>
      </w:pPr>
      <m:oMath>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RC</m:t>
            </m:r>
          </m:e>
          <m:sub>
            <m:r>
              <w:rPr>
                <w:rFonts w:ascii="Cambria Math" w:hAnsi="Cambria Math" w:cstheme="majorBidi"/>
                <w:color w:val="000000" w:themeColor="text1"/>
                <w:szCs w:val="24"/>
              </w:rPr>
              <m:t>ik</m:t>
            </m:r>
          </m:sub>
        </m:sSub>
        <m:r>
          <w:rPr>
            <w:rFonts w:ascii="Cambria Math" w:hAnsi="Cambria Math" w:cstheme="majorBidi"/>
            <w:color w:val="000000" w:themeColor="text1"/>
            <w:szCs w:val="24"/>
          </w:rPr>
          <m:t>=</m:t>
        </m:r>
        <m:d>
          <m:dPr>
            <m:begChr m:val="["/>
            <m:endChr m:val="]"/>
            <m:ctrlPr>
              <w:rPr>
                <w:rFonts w:ascii="Cambria Math" w:hAnsi="Cambria Math" w:cstheme="majorBidi"/>
                <w:i/>
                <w:color w:val="000000" w:themeColor="text1"/>
                <w:szCs w:val="24"/>
              </w:rPr>
            </m:ctrlPr>
          </m:dPr>
          <m:e>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ik</m:t>
                </m:r>
              </m:sub>
            </m:sSub>
            <m:r>
              <m:rPr>
                <m:sty m:val="bi"/>
              </m:rPr>
              <w:rPr>
                <w:rFonts w:ascii="Cambria Math" w:hAnsi="Cambria Math" w:cstheme="majorBidi"/>
                <w:color w:val="000000" w:themeColor="text1"/>
                <w:szCs w:val="24"/>
              </w:rPr>
              <m:t xml:space="preserve">* </m:t>
            </m:r>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RUC</m:t>
                </m:r>
              </m:e>
              <m:sub>
                <m:r>
                  <w:rPr>
                    <w:rFonts w:ascii="Cambria Math" w:hAnsi="Cambria Math" w:cstheme="majorBidi"/>
                    <w:color w:val="000000" w:themeColor="text1"/>
                    <w:szCs w:val="24"/>
                  </w:rPr>
                  <m:t>x</m:t>
                </m:r>
              </m:sub>
            </m:sSub>
            <m:r>
              <w:rPr>
                <w:rFonts w:ascii="Cambria Math" w:hAnsi="Cambria Math" w:cstheme="majorBidi"/>
                <w:color w:val="000000" w:themeColor="text1"/>
                <w:szCs w:val="24"/>
              </w:rPr>
              <m:t xml:space="preserve">* </m:t>
            </m:r>
            <m:sSub>
              <m:sSubPr>
                <m:ctrlPr>
                  <w:rPr>
                    <w:rFonts w:ascii="Cambria Math" w:hAnsi="Cambria Math" w:cstheme="majorBidi"/>
                    <w:i/>
                    <w:color w:val="000000" w:themeColor="text1"/>
                    <w:szCs w:val="24"/>
                  </w:rPr>
                </m:ctrlPr>
              </m:sSubPr>
              <m:e>
                <m:r>
                  <w:rPr>
                    <w:rFonts w:ascii="Cambria Math" w:hAnsi="Cambria Math" w:cstheme="majorBidi"/>
                    <w:color w:val="000000" w:themeColor="text1"/>
                    <w:szCs w:val="24"/>
                  </w:rPr>
                  <m:t>L</m:t>
                </m:r>
              </m:e>
              <m:sub>
                <m:r>
                  <w:rPr>
                    <w:rFonts w:ascii="Cambria Math" w:hAnsi="Cambria Math" w:cstheme="majorBidi"/>
                    <w:color w:val="000000" w:themeColor="text1"/>
                    <w:szCs w:val="24"/>
                  </w:rPr>
                  <m:t>k</m:t>
                </m:r>
              </m:sub>
            </m:sSub>
          </m:e>
        </m:d>
      </m:oMath>
      <w:r w:rsidR="00F96397" w:rsidRPr="00A27AD5">
        <w:rPr>
          <w:rFonts w:asciiTheme="majorBidi" w:hAnsiTheme="majorBidi" w:cstheme="majorBidi"/>
          <w:bCs/>
          <w:szCs w:val="24"/>
        </w:rPr>
        <w:tab/>
      </w:r>
      <w:r w:rsidR="00F96397">
        <w:rPr>
          <w:rFonts w:asciiTheme="majorBidi" w:hAnsiTheme="majorBidi" w:cstheme="majorBidi"/>
          <w:bCs/>
          <w:szCs w:val="24"/>
        </w:rPr>
        <w:t xml:space="preserve">         </w:t>
      </w:r>
      <w:r w:rsidR="00F96397">
        <w:t>(8)</w:t>
      </w:r>
    </w:p>
    <w:p w14:paraId="314485FA" w14:textId="77777777" w:rsidR="00F96397" w:rsidRPr="00A27AD5" w:rsidRDefault="00000000" w:rsidP="00F96397">
      <w:pPr>
        <w:rPr>
          <w:rFonts w:asciiTheme="majorBidi" w:hAnsiTheme="majorBidi" w:cstheme="majorBidi"/>
          <w:szCs w:val="24"/>
        </w:rPr>
      </w:pPr>
      <m:oMath>
        <m:sSub>
          <m:sSubPr>
            <m:ctrlPr>
              <w:rPr>
                <w:rFonts w:ascii="Cambria Math" w:hAnsi="Cambria Math" w:cstheme="majorBidi"/>
                <w:b/>
                <w:bCs/>
                <w:i/>
                <w:color w:val="000000" w:themeColor="text1"/>
                <w:szCs w:val="24"/>
              </w:rPr>
            </m:ctrlPr>
          </m:sSubPr>
          <m:e>
            <m:r>
              <m:rPr>
                <m:sty m:val="bi"/>
              </m:rPr>
              <w:rPr>
                <w:rFonts w:ascii="Cambria Math" w:hAnsi="Cambria Math" w:cstheme="majorBidi"/>
                <w:color w:val="000000" w:themeColor="text1"/>
                <w:szCs w:val="24"/>
              </w:rPr>
              <m:t>RC</m:t>
            </m:r>
          </m:e>
          <m:sub>
            <m:r>
              <m:rPr>
                <m:sty m:val="bi"/>
              </m:rPr>
              <w:rPr>
                <w:rFonts w:ascii="Cambria Math" w:hAnsi="Cambria Math" w:cstheme="majorBidi"/>
                <w:color w:val="000000" w:themeColor="text1"/>
                <w:szCs w:val="24"/>
              </w:rPr>
              <m:t>ik</m:t>
            </m:r>
          </m:sub>
        </m:sSub>
      </m:oMath>
      <w:r w:rsidR="00F96397" w:rsidRPr="00A27AD5">
        <w:rPr>
          <w:rFonts w:asciiTheme="majorBidi" w:hAnsiTheme="majorBidi" w:cstheme="majorBidi"/>
          <w:szCs w:val="24"/>
        </w:rPr>
        <w:t xml:space="preserve"> </w:t>
      </w:r>
      <w:r w:rsidR="00F96397" w:rsidRPr="00F96397">
        <w:t xml:space="preserve">is the rehabilitation/Recover cost of corridor k at year </w:t>
      </w:r>
      <w:proofErr w:type="spellStart"/>
      <w:r w:rsidR="00F96397" w:rsidRPr="00F96397">
        <w:t>i</w:t>
      </w:r>
      <w:proofErr w:type="spellEnd"/>
      <w:r w:rsidR="00F96397" w:rsidRPr="00F96397">
        <w:t>,</w:t>
      </w:r>
    </w:p>
    <w:p w14:paraId="2CD482F1" w14:textId="4FCE6B35" w:rsidR="00F96397" w:rsidRPr="00A27AD5" w:rsidRDefault="00000000" w:rsidP="00F96397">
      <w:pPr>
        <w:rPr>
          <w:rFonts w:asciiTheme="majorBidi" w:hAnsiTheme="majorBidi" w:cstheme="majorBidi"/>
          <w:szCs w:val="24"/>
        </w:rPr>
      </w:pPr>
      <m:oMath>
        <m:sSub>
          <m:sSubPr>
            <m:ctrlPr>
              <w:rPr>
                <w:rFonts w:ascii="Cambria Math" w:hAnsi="Cambria Math" w:cstheme="majorBidi"/>
                <w:b/>
                <w:bCs/>
                <w:i/>
                <w:szCs w:val="24"/>
              </w:rPr>
            </m:ctrlPr>
          </m:sSubPr>
          <m:e>
            <m:r>
              <m:rPr>
                <m:sty m:val="bi"/>
              </m:rPr>
              <w:rPr>
                <w:rFonts w:ascii="Cambria Math" w:hAnsi="Cambria Math" w:cstheme="majorBidi"/>
                <w:szCs w:val="24"/>
              </w:rPr>
              <m:t>X</m:t>
            </m:r>
          </m:e>
          <m:sub>
            <m:r>
              <m:rPr>
                <m:sty m:val="bi"/>
              </m:rPr>
              <w:rPr>
                <w:rFonts w:ascii="Cambria Math" w:hAnsi="Cambria Math" w:cstheme="majorBidi"/>
                <w:szCs w:val="24"/>
              </w:rPr>
              <m:t>ik</m:t>
            </m:r>
          </m:sub>
        </m:sSub>
      </m:oMath>
      <w:r w:rsidR="00F96397" w:rsidRPr="00A27AD5">
        <w:rPr>
          <w:rFonts w:asciiTheme="majorBidi" w:hAnsiTheme="majorBidi" w:cstheme="majorBidi"/>
          <w:szCs w:val="24"/>
        </w:rPr>
        <w:t xml:space="preserve"> </w:t>
      </w:r>
      <w:r w:rsidR="00F96397" w:rsidRPr="00F96397">
        <w:t xml:space="preserve">is a binary decision variable with </w:t>
      </w:r>
      <w:r w:rsidR="0075564D">
        <w:t>"</w:t>
      </w:r>
      <w:r w:rsidR="00F96397" w:rsidRPr="00F96397">
        <w:t>0</w:t>
      </w:r>
      <w:r w:rsidR="0075564D">
        <w:t>"</w:t>
      </w:r>
      <w:r w:rsidR="00F96397" w:rsidRPr="00F96397">
        <w:t xml:space="preserve"> representing the </w:t>
      </w:r>
      <w:r w:rsidR="0075564D">
        <w:t>"</w:t>
      </w:r>
      <w:r w:rsidR="00F96397" w:rsidRPr="00F96397">
        <w:t>Do nothing</w:t>
      </w:r>
      <w:r w:rsidR="0075564D">
        <w:t>"</w:t>
      </w:r>
      <w:r w:rsidR="00F96397" w:rsidRPr="00F96397">
        <w:t xml:space="preserve"> option and </w:t>
      </w:r>
      <w:r w:rsidR="0075564D">
        <w:t>"</w:t>
      </w:r>
      <w:r w:rsidR="00F96397" w:rsidRPr="00F96397">
        <w:t>1</w:t>
      </w:r>
      <w:r w:rsidR="0075564D">
        <w:t>"</w:t>
      </w:r>
      <w:r w:rsidR="00F96397" w:rsidRPr="00F96397">
        <w:t xml:space="preserve"> representing the </w:t>
      </w:r>
      <w:r w:rsidR="0075564D">
        <w:t>"</w:t>
      </w:r>
      <w:r w:rsidR="00F96397" w:rsidRPr="00F96397">
        <w:t>Rehabilitation/Recovery</w:t>
      </w:r>
      <w:r w:rsidR="0075564D">
        <w:t>"</w:t>
      </w:r>
      <w:r w:rsidR="00F96397" w:rsidRPr="00F96397">
        <w:t xml:space="preserve"> </w:t>
      </w:r>
      <w:proofErr w:type="gramStart"/>
      <w:r w:rsidR="00F96397" w:rsidRPr="00F96397">
        <w:t>action,</w:t>
      </w:r>
      <w:proofErr w:type="gramEnd"/>
    </w:p>
    <w:p w14:paraId="6FB01716" w14:textId="77777777" w:rsidR="00F96397" w:rsidRPr="00A27AD5" w:rsidRDefault="00000000" w:rsidP="00F96397">
      <w:pPr>
        <w:autoSpaceDN w:val="0"/>
        <w:adjustRightInd w:val="0"/>
        <w:rPr>
          <w:rFonts w:asciiTheme="majorBidi" w:hAnsiTheme="majorBidi" w:cstheme="majorBidi"/>
          <w:bCs/>
          <w:szCs w:val="24"/>
        </w:rPr>
      </w:pPr>
      <m:oMath>
        <m:sSub>
          <m:sSubPr>
            <m:ctrlPr>
              <w:rPr>
                <w:rFonts w:ascii="Cambria Math" w:hAnsi="Cambria Math" w:cstheme="majorBidi"/>
                <w:b/>
                <w:bCs/>
                <w:i/>
                <w:color w:val="000000" w:themeColor="text1"/>
                <w:szCs w:val="24"/>
              </w:rPr>
            </m:ctrlPr>
          </m:sSubPr>
          <m:e>
            <m:r>
              <m:rPr>
                <m:sty m:val="bi"/>
              </m:rPr>
              <w:rPr>
                <w:rFonts w:ascii="Cambria Math" w:hAnsi="Cambria Math" w:cstheme="majorBidi"/>
                <w:color w:val="000000" w:themeColor="text1"/>
                <w:szCs w:val="24"/>
              </w:rPr>
              <m:t>RUC</m:t>
            </m:r>
          </m:e>
          <m:sub>
            <m:r>
              <m:rPr>
                <m:sty m:val="bi"/>
              </m:rPr>
              <w:rPr>
                <w:rFonts w:ascii="Cambria Math" w:hAnsi="Cambria Math" w:cstheme="majorBidi"/>
                <w:color w:val="000000" w:themeColor="text1"/>
                <w:szCs w:val="24"/>
              </w:rPr>
              <m:t>x</m:t>
            </m:r>
          </m:sub>
        </m:sSub>
      </m:oMath>
      <w:r w:rsidR="00F96397" w:rsidRPr="00A27AD5">
        <w:rPr>
          <w:rFonts w:asciiTheme="majorBidi" w:hAnsiTheme="majorBidi" w:cstheme="majorBidi"/>
          <w:bCs/>
          <w:szCs w:val="24"/>
        </w:rPr>
        <w:t xml:space="preserve"> </w:t>
      </w:r>
      <w:r w:rsidR="00F96397" w:rsidRPr="00F96397">
        <w:t xml:space="preserve">is the recovery unit cost of decision variable </w:t>
      </w:r>
      <w:proofErr w:type="gramStart"/>
      <w:r w:rsidR="00F96397" w:rsidRPr="00F96397">
        <w:t>X,</w:t>
      </w:r>
      <w:proofErr w:type="gramEnd"/>
    </w:p>
    <w:p w14:paraId="5172A865" w14:textId="77777777" w:rsidR="00F96397" w:rsidRDefault="00000000" w:rsidP="00F96397">
      <w:pPr>
        <w:rPr>
          <w:rFonts w:asciiTheme="majorBidi" w:hAnsiTheme="majorBidi" w:cstheme="majorBidi"/>
          <w:bCs/>
          <w:szCs w:val="24"/>
        </w:rPr>
      </w:pPr>
      <m:oMath>
        <m:sSub>
          <m:sSubPr>
            <m:ctrlPr>
              <w:rPr>
                <w:rFonts w:ascii="Cambria Math" w:hAnsi="Cambria Math" w:cstheme="majorBidi"/>
                <w:b/>
                <w:bCs/>
                <w:i/>
                <w:color w:val="000000" w:themeColor="text1"/>
                <w:szCs w:val="24"/>
              </w:rPr>
            </m:ctrlPr>
          </m:sSubPr>
          <m:e>
            <m:r>
              <m:rPr>
                <m:sty m:val="bi"/>
              </m:rPr>
              <w:rPr>
                <w:rFonts w:ascii="Cambria Math" w:hAnsi="Cambria Math" w:cstheme="majorBidi"/>
                <w:color w:val="000000" w:themeColor="text1"/>
                <w:szCs w:val="24"/>
              </w:rPr>
              <m:t>L</m:t>
            </m:r>
          </m:e>
          <m:sub>
            <m:r>
              <m:rPr>
                <m:sty m:val="bi"/>
              </m:rPr>
              <w:rPr>
                <w:rFonts w:ascii="Cambria Math" w:hAnsi="Cambria Math" w:cstheme="majorBidi"/>
                <w:color w:val="000000" w:themeColor="text1"/>
                <w:szCs w:val="24"/>
              </w:rPr>
              <m:t>k</m:t>
            </m:r>
          </m:sub>
        </m:sSub>
      </m:oMath>
      <w:r w:rsidR="00F96397" w:rsidRPr="00A27AD5">
        <w:rPr>
          <w:rFonts w:asciiTheme="majorBidi" w:hAnsiTheme="majorBidi" w:cstheme="majorBidi"/>
          <w:szCs w:val="24"/>
        </w:rPr>
        <w:t xml:space="preserve">  </w:t>
      </w:r>
      <w:r w:rsidR="00F96397" w:rsidRPr="00F96397">
        <w:t>is corridor length,</w:t>
      </w:r>
      <w:r w:rsidR="00F96397" w:rsidRPr="00A27AD5">
        <w:rPr>
          <w:rFonts w:asciiTheme="majorBidi" w:hAnsiTheme="majorBidi" w:cstheme="majorBidi"/>
          <w:bCs/>
          <w:szCs w:val="24"/>
        </w:rPr>
        <w:tab/>
      </w:r>
    </w:p>
    <w:p w14:paraId="343CB1B1" w14:textId="52954273" w:rsidR="00F96397" w:rsidRPr="00F96397" w:rsidRDefault="00F96397" w:rsidP="00F96397">
      <w:pPr>
        <w:rPr>
          <w:rFonts w:asciiTheme="majorBidi" w:hAnsiTheme="majorBidi" w:cstheme="majorBidi"/>
          <w:bCs/>
          <w:szCs w:val="24"/>
        </w:rPr>
      </w:pPr>
      <m:oMath>
        <m:r>
          <m:rPr>
            <m:sty m:val="bi"/>
          </m:rPr>
          <w:rPr>
            <w:rFonts w:ascii="Cambria Math" w:hAnsi="Cambria Math" w:cstheme="majorBidi"/>
            <w:color w:val="000000" w:themeColor="text1"/>
            <w:szCs w:val="24"/>
          </w:rPr>
          <m:t>I</m:t>
        </m:r>
      </m:oMath>
      <w:r>
        <w:rPr>
          <w:rFonts w:asciiTheme="majorBidi" w:hAnsiTheme="majorBidi" w:cstheme="majorBidi"/>
          <w:color w:val="000000" w:themeColor="text1"/>
          <w:szCs w:val="24"/>
        </w:rPr>
        <w:t xml:space="preserve"> </w:t>
      </w:r>
      <w:r w:rsidRPr="00F96397">
        <w:t>is the cash flow time</w:t>
      </w:r>
      <w:r w:rsidR="00246D11">
        <w:rPr>
          <w:rFonts w:asciiTheme="majorBidi" w:hAnsiTheme="majorBidi" w:cstheme="majorBidi"/>
          <w:color w:val="000000" w:themeColor="text1"/>
          <w:szCs w:val="24"/>
        </w:rPr>
        <w:t>.</w:t>
      </w:r>
    </w:p>
    <w:p w14:paraId="642291E4" w14:textId="5C741F60" w:rsidR="00C354B4" w:rsidRDefault="00CA4A7F" w:rsidP="00C354B4">
      <w:pPr>
        <w:pStyle w:val="Heading1"/>
      </w:pPr>
      <w:r>
        <w:t>Results and discussion</w:t>
      </w:r>
    </w:p>
    <w:p w14:paraId="4011A232" w14:textId="05A78C79" w:rsidR="0087067F" w:rsidRDefault="000647DD" w:rsidP="00BE7CE1">
      <w:r w:rsidRPr="000647DD">
        <w:t xml:space="preserve">To demonstrate model analysis and results, corridors 18 and 20 conditions </w:t>
      </w:r>
      <w:r w:rsidR="0075564D">
        <w:t xml:space="preserve">are represented </w:t>
      </w:r>
      <w:r w:rsidRPr="000647DD">
        <w:t xml:space="preserve">in Figures </w:t>
      </w:r>
      <w:r>
        <w:t xml:space="preserve">3 </w:t>
      </w:r>
      <w:r w:rsidRPr="000647DD">
        <w:t xml:space="preserve">and </w:t>
      </w:r>
      <w:r>
        <w:t>4</w:t>
      </w:r>
      <w:r w:rsidRPr="000647DD">
        <w:t xml:space="preserve">. </w:t>
      </w:r>
      <w:r w:rsidR="00E133D2">
        <w:t>The major difference between both corridors is that</w:t>
      </w:r>
      <w:r w:rsidR="0075564D">
        <w:t>;</w:t>
      </w:r>
      <w:r w:rsidRPr="000647DD">
        <w:t xml:space="preserve"> Corridor 20 </w:t>
      </w:r>
      <w:r w:rsidR="0075564D">
        <w:t>lies</w:t>
      </w:r>
      <w:r w:rsidR="00E133D2" w:rsidRPr="000647DD">
        <w:t xml:space="preserve"> in</w:t>
      </w:r>
      <w:r w:rsidRPr="000647DD">
        <w:t xml:space="preserve"> the flooding zone and </w:t>
      </w:r>
      <w:r w:rsidR="0075564D">
        <w:t>i</w:t>
      </w:r>
      <w:r w:rsidRPr="000647DD">
        <w:t xml:space="preserve">s affected by the 2017 flood in that area. A </w:t>
      </w:r>
      <w:r w:rsidRPr="000647DD">
        <w:t>noticeable decrease in condition and LOS occurred that year, followed by delayed intervention</w:t>
      </w:r>
      <w:r>
        <w:t xml:space="preserve">. Though this optimization scenario offers </w:t>
      </w:r>
      <w:r w:rsidRPr="000647DD">
        <w:t xml:space="preserve">a considerable reduction in M&amp;R interventions number and costs, the end-users will encounter reduced conditions and LOS by the end of the planning horizon. This </w:t>
      </w:r>
      <w:r>
        <w:t>may</w:t>
      </w:r>
      <w:r w:rsidRPr="000647DD">
        <w:t xml:space="preserve"> hinder the network users on that corridor.</w:t>
      </w:r>
    </w:p>
    <w:p w14:paraId="5C0963EA" w14:textId="42D65A3C" w:rsidR="007D65EE" w:rsidRDefault="00BE7CE1" w:rsidP="00BE7CE1">
      <w:pPr>
        <w:pStyle w:val="NormalIndent"/>
        <w:spacing w:before="240" w:after="240"/>
      </w:pPr>
      <w:r>
        <w:rPr>
          <w:noProof/>
          <w:lang w:val="en-CA" w:eastAsia="en-CA"/>
        </w:rPr>
        <w:drawing>
          <wp:inline distT="0" distB="0" distL="0" distR="0" wp14:anchorId="3E3D8B01" wp14:editId="216896D2">
            <wp:extent cx="3185795" cy="1409102"/>
            <wp:effectExtent l="0" t="0" r="14605" b="635"/>
            <wp:docPr id="31819" name="Chart 31819">
              <a:extLst xmlns:a="http://schemas.openxmlformats.org/drawingml/2006/main">
                <a:ext uri="{FF2B5EF4-FFF2-40B4-BE49-F238E27FC236}">
                  <a16:creationId xmlns:a16="http://schemas.microsoft.com/office/drawing/2014/main" id="{F6B70F08-2AD6-4299-86C4-4C5F8D894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D91C89" w14:textId="7CEFFAD9" w:rsidR="00BE7CE1" w:rsidRDefault="00BE7CE1" w:rsidP="00BE7CE1">
      <w:pPr>
        <w:pStyle w:val="Caption"/>
        <w:spacing w:before="0"/>
      </w:pPr>
      <w:r w:rsidRPr="00865AAD">
        <w:t xml:space="preserve">Figure </w:t>
      </w:r>
      <w:r w:rsidRPr="00865AAD">
        <w:fldChar w:fldCharType="begin"/>
      </w:r>
      <w:r w:rsidRPr="00865AAD">
        <w:instrText xml:space="preserve"> SEQ Figure \* ARABIC </w:instrText>
      </w:r>
      <w:r w:rsidRPr="00865AAD">
        <w:fldChar w:fldCharType="separate"/>
      </w:r>
      <w:r>
        <w:rPr>
          <w:noProof/>
        </w:rPr>
        <w:t>3</w:t>
      </w:r>
      <w:r w:rsidRPr="00865AAD">
        <w:fldChar w:fldCharType="end"/>
      </w:r>
      <w:r w:rsidRPr="00865AAD">
        <w:t xml:space="preserve">. </w:t>
      </w:r>
      <w:r>
        <w:rPr>
          <w:rFonts w:eastAsiaTheme="majorEastAsia"/>
        </w:rPr>
        <w:t>Optimized condition for corridor 18</w:t>
      </w:r>
    </w:p>
    <w:p w14:paraId="366B843B" w14:textId="794B807A" w:rsidR="00BE7CE1" w:rsidRDefault="00BE7CE1" w:rsidP="00BE7CE1">
      <w:pPr>
        <w:pStyle w:val="NormalIndent"/>
        <w:spacing w:before="240" w:after="240"/>
      </w:pPr>
      <w:r>
        <w:rPr>
          <w:noProof/>
          <w:lang w:val="en-CA" w:eastAsia="en-CA"/>
        </w:rPr>
        <w:drawing>
          <wp:inline distT="0" distB="0" distL="0" distR="0" wp14:anchorId="61A51197" wp14:editId="484457EB">
            <wp:extent cx="3185795" cy="1409102"/>
            <wp:effectExtent l="0" t="0" r="14605" b="635"/>
            <wp:docPr id="31816" name="Chart 31816">
              <a:extLst xmlns:a="http://schemas.openxmlformats.org/drawingml/2006/main">
                <a:ext uri="{FF2B5EF4-FFF2-40B4-BE49-F238E27FC236}">
                  <a16:creationId xmlns:a16="http://schemas.microsoft.com/office/drawing/2014/main" id="{59872BF9-E127-4BE1-A779-4DBA35237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F7C9B4" w14:textId="12DDD97B" w:rsidR="00BE7CE1" w:rsidRDefault="00BE7CE1" w:rsidP="00BE7CE1">
      <w:pPr>
        <w:pStyle w:val="Caption"/>
        <w:spacing w:before="0"/>
      </w:pPr>
      <w:r w:rsidRPr="00865AAD">
        <w:t xml:space="preserve">Figure </w:t>
      </w:r>
      <w:r w:rsidRPr="00865AAD">
        <w:fldChar w:fldCharType="begin"/>
      </w:r>
      <w:r w:rsidRPr="00865AAD">
        <w:instrText xml:space="preserve"> SEQ Figure \* ARABIC </w:instrText>
      </w:r>
      <w:r w:rsidRPr="00865AAD">
        <w:fldChar w:fldCharType="separate"/>
      </w:r>
      <w:r>
        <w:rPr>
          <w:noProof/>
        </w:rPr>
        <w:t>4</w:t>
      </w:r>
      <w:r w:rsidRPr="00865AAD">
        <w:fldChar w:fldCharType="end"/>
      </w:r>
      <w:r w:rsidRPr="00865AAD">
        <w:t xml:space="preserve">. </w:t>
      </w:r>
      <w:r>
        <w:rPr>
          <w:rFonts w:eastAsiaTheme="majorEastAsia"/>
        </w:rPr>
        <w:t>Optimized condition for corridor 20</w:t>
      </w:r>
    </w:p>
    <w:p w14:paraId="608CCBE5" w14:textId="34BC79E1" w:rsidR="00BE7CE1" w:rsidRDefault="00653BE9" w:rsidP="00653BE9">
      <w:pPr>
        <w:pStyle w:val="NormalIndent"/>
      </w:pPr>
      <w:r w:rsidRPr="00653BE9">
        <w:t>The resulting optimized M&amp;R plan timetable of the proposed model is demonstrated in</w:t>
      </w:r>
      <w:r>
        <w:t xml:space="preserve"> </w:t>
      </w:r>
      <w:r w:rsidRPr="00653BE9">
        <w:t xml:space="preserve">Figure 5. Major intervention actions took place early in the network life cycle to offset the poor conditions and LOS existing in the pavement network at the start of the analysis. </w:t>
      </w:r>
      <w:r w:rsidR="0075564D">
        <w:t>In addition, t</w:t>
      </w:r>
      <w:r w:rsidRPr="00653BE9">
        <w:t xml:space="preserve">he model condition and LOS constraints also pushed the model in that direction to keep the overall pavement condition and LOS within acceptable limits later throughout the planning horizon, thus imposing early major intervention actions to maintain network resiliency based on </w:t>
      </w:r>
      <w:r>
        <w:t>resilience definition with respect to asset management.</w:t>
      </w:r>
      <w:r w:rsidRPr="00653BE9">
        <w:t xml:space="preserve"> </w:t>
      </w:r>
    </w:p>
    <w:p w14:paraId="54304478" w14:textId="6037FE31" w:rsidR="00622B3C" w:rsidRDefault="00622B3C" w:rsidP="00653BE9">
      <w:pPr>
        <w:pStyle w:val="NormalIndent"/>
      </w:pPr>
      <w:r w:rsidRPr="00622B3C">
        <w:t>It is worth mentioning that the NPV costs/m to maintain the pavement corridors in this case study</w:t>
      </w:r>
      <w:r>
        <w:t xml:space="preserve"> (~$2.28/m)</w:t>
      </w:r>
      <w:r w:rsidRPr="00622B3C">
        <w:t xml:space="preserve"> is significantly less than the NPV cost to maintain roads in the City of Montreal, which is $17.8/m. These results do not contradict each other</w:t>
      </w:r>
      <w:r w:rsidR="0075564D">
        <w:t xml:space="preserve">. </w:t>
      </w:r>
      <w:r w:rsidR="00CE0248">
        <w:t>Through</w:t>
      </w:r>
      <w:r w:rsidR="0075564D">
        <w:t xml:space="preserve"> looking at the City of Montreal dataset, the pavement condition deterioration throughout the eight years of data age was severe, indicating</w:t>
      </w:r>
      <w:r w:rsidRPr="00622B3C">
        <w:t xml:space="preserve"> poor intervention actions planning and an insignificant M&amp;R investment in the pavement network under study.</w:t>
      </w:r>
    </w:p>
    <w:p w14:paraId="3359AD2E" w14:textId="543294DB" w:rsidR="00653BE9" w:rsidRDefault="00653BE9" w:rsidP="00653BE9">
      <w:pPr>
        <w:pStyle w:val="NormalIndent"/>
        <w:spacing w:before="240" w:after="240"/>
      </w:pPr>
      <w:r>
        <w:rPr>
          <w:noProof/>
          <w:lang w:val="en-CA" w:eastAsia="en-CA"/>
        </w:rPr>
        <w:lastRenderedPageBreak/>
        <w:drawing>
          <wp:inline distT="0" distB="0" distL="0" distR="0" wp14:anchorId="4401ABF3" wp14:editId="16EB2EA7">
            <wp:extent cx="3185795" cy="1718332"/>
            <wp:effectExtent l="0" t="0" r="14605" b="15240"/>
            <wp:docPr id="31832" name="Chart 31832">
              <a:extLst xmlns:a="http://schemas.openxmlformats.org/drawingml/2006/main">
                <a:ext uri="{FF2B5EF4-FFF2-40B4-BE49-F238E27FC236}">
                  <a16:creationId xmlns:a16="http://schemas.microsoft.com/office/drawing/2014/main" id="{529BE878-1145-401B-BABD-21BE9BEC4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452182" w14:textId="054A1524" w:rsidR="0006572F" w:rsidRPr="00F46C67" w:rsidRDefault="00653BE9" w:rsidP="00F46C67">
      <w:pPr>
        <w:pStyle w:val="Caption"/>
        <w:spacing w:before="0"/>
        <w:rPr>
          <w:rFonts w:eastAsiaTheme="majorEastAsia"/>
        </w:rPr>
      </w:pPr>
      <w:r w:rsidRPr="00865AAD">
        <w:t xml:space="preserve">Figure </w:t>
      </w:r>
      <w:r w:rsidRPr="00865AAD">
        <w:fldChar w:fldCharType="begin"/>
      </w:r>
      <w:r w:rsidRPr="00865AAD">
        <w:instrText xml:space="preserve"> SEQ Figure \* ARABIC </w:instrText>
      </w:r>
      <w:r w:rsidRPr="00865AAD">
        <w:fldChar w:fldCharType="separate"/>
      </w:r>
      <w:r>
        <w:rPr>
          <w:noProof/>
        </w:rPr>
        <w:t>5</w:t>
      </w:r>
      <w:r w:rsidRPr="00865AAD">
        <w:fldChar w:fldCharType="end"/>
      </w:r>
      <w:r w:rsidRPr="00865AAD">
        <w:t xml:space="preserve">. </w:t>
      </w:r>
      <w:r w:rsidRPr="00653BE9">
        <w:rPr>
          <w:rFonts w:eastAsiaTheme="majorEastAsia"/>
        </w:rPr>
        <w:t>Optimized intervention plan layout</w:t>
      </w:r>
    </w:p>
    <w:p w14:paraId="209C71AE" w14:textId="3420D82E" w:rsidR="0006572F" w:rsidRDefault="0006572F" w:rsidP="0006572F">
      <w:pPr>
        <w:pStyle w:val="NormalIndent"/>
        <w:spacing w:after="240"/>
      </w:pPr>
      <w:r w:rsidRPr="0006572F">
        <w:t xml:space="preserve">The </w:t>
      </w:r>
      <w:r>
        <w:t xml:space="preserve">results also demonstrated a </w:t>
      </w:r>
      <w:r w:rsidRPr="0006572F">
        <w:t xml:space="preserve">maintained pavement condition and LOS within the acceptable thresholds. </w:t>
      </w:r>
      <w:r w:rsidR="0075564D">
        <w:t>In addition, t</w:t>
      </w:r>
      <w:r w:rsidRPr="0006572F">
        <w:t xml:space="preserve">he 2017 floods randomly hit several network corridors, yet the model mitigated any sudden and significant deterioration for both: condition and LOS. </w:t>
      </w:r>
      <w:r w:rsidR="0075564D">
        <w:t>As a result, t</w:t>
      </w:r>
      <w:r w:rsidRPr="0006572F">
        <w:t>he overall weighted average surface condition, structural condition, and LOS fell within the acceptable limits reaching 75.33%, 487.24 KPa (78%), and 2.60 mm/m.</w:t>
      </w:r>
    </w:p>
    <w:p w14:paraId="71E3116D" w14:textId="2416FAB3" w:rsidR="00653BE9" w:rsidRDefault="00653BE9" w:rsidP="00D10305">
      <w:pPr>
        <w:pStyle w:val="Heading1"/>
      </w:pPr>
      <w:r>
        <w:t>Conclusions</w:t>
      </w:r>
    </w:p>
    <w:p w14:paraId="3518EB74" w14:textId="3B700D5E" w:rsidR="00C840CC" w:rsidRDefault="00803B01" w:rsidP="00C840CC">
      <w:pPr>
        <w:pStyle w:val="NormalIndent"/>
        <w:ind w:firstLine="0"/>
      </w:pPr>
      <w:r w:rsidRPr="00803B01">
        <w:t>Th</w:t>
      </w:r>
      <w:r>
        <w:t>is</w:t>
      </w:r>
      <w:r w:rsidRPr="00803B01">
        <w:t xml:space="preserve"> updated model application on the selected case study demonstrates proof of concept and establishes model testing</w:t>
      </w:r>
      <w:r>
        <w:t xml:space="preserve"> based on the original model proposed by Mohammed et al. 202</w:t>
      </w:r>
      <w:r w:rsidR="0006572F">
        <w:t>1</w:t>
      </w:r>
      <w:r w:rsidR="00BD5716">
        <w:t xml:space="preserve"> [11]</w:t>
      </w:r>
      <w:r w:rsidRPr="00803B01">
        <w:t xml:space="preserve">. Resilience indicators models were updated to include the two types of pavement condition, surface and structural. In addition, climatic data and flooding were included while building the primary model. </w:t>
      </w:r>
      <w:r w:rsidR="004F46A6" w:rsidRPr="004F46A6">
        <w:t xml:space="preserve">The </w:t>
      </w:r>
      <w:r w:rsidR="004F46A6">
        <w:t>LCC-based optimization</w:t>
      </w:r>
      <w:r w:rsidR="004F46A6" w:rsidRPr="004F46A6">
        <w:t xml:space="preserve"> provides a more realistic conclusion that coincides with municipalities' priorities when planning pavement network M&amp;R.</w:t>
      </w:r>
    </w:p>
    <w:p w14:paraId="3A5B53B2" w14:textId="32F4C5B8" w:rsidR="00C840CC" w:rsidRPr="007D65EE" w:rsidRDefault="00C840CC" w:rsidP="00C93EBE">
      <w:pPr>
        <w:pStyle w:val="NormalIndent"/>
        <w:spacing w:after="240"/>
      </w:pPr>
      <w:r w:rsidRPr="00C840CC">
        <w:t xml:space="preserve">It was concluded that integrating resiliency and asset management concepts when planning an infrastructure M&amp;R would significantly affect budget allocation in the infrastructure network and mitigate the sudden loss of LOS through its </w:t>
      </w:r>
      <w:proofErr w:type="gramStart"/>
      <w:r w:rsidRPr="00C840CC">
        <w:t>life</w:t>
      </w:r>
      <w:r w:rsidR="0075564D">
        <w:t>-</w:t>
      </w:r>
      <w:r w:rsidRPr="00C840CC">
        <w:t>cycle</w:t>
      </w:r>
      <w:proofErr w:type="gramEnd"/>
      <w:r w:rsidRPr="00C840CC">
        <w:t>.</w:t>
      </w:r>
    </w:p>
    <w:p w14:paraId="4C2FE34F" w14:textId="77777777" w:rsidR="00153248" w:rsidRPr="00153248" w:rsidRDefault="00153248" w:rsidP="00153248">
      <w:pPr>
        <w:pStyle w:val="Heading1"/>
        <w:numPr>
          <w:ilvl w:val="0"/>
          <w:numId w:val="0"/>
        </w:numPr>
      </w:pPr>
      <w:r>
        <w:t>References</w:t>
      </w:r>
    </w:p>
    <w:p w14:paraId="6F0F7723" w14:textId="77777777" w:rsidR="00D170A9" w:rsidRDefault="005F12B6" w:rsidP="00153248">
      <w:pPr>
        <w:pStyle w:val="References"/>
      </w:pPr>
      <w:r w:rsidRPr="005F12B6">
        <w:t xml:space="preserve">FCM (Federation of Canadian Municipalities). (2016). "The Canadian Infrastructure Report Card." </w:t>
      </w:r>
      <w:r w:rsidRPr="005F12B6">
        <w:rPr>
          <w:rFonts w:ascii="Cambria Math" w:hAnsi="Cambria Math" w:cs="Cambria Math"/>
        </w:rPr>
        <w:t>〈</w:t>
      </w:r>
      <w:r w:rsidRPr="005F12B6">
        <w:t>http://www.canada infrastructure.ca/</w:t>
      </w:r>
      <w:proofErr w:type="spellStart"/>
      <w:r w:rsidRPr="005F12B6">
        <w:t>en</w:t>
      </w:r>
      <w:proofErr w:type="spellEnd"/>
      <w:r w:rsidRPr="005F12B6">
        <w:t>/</w:t>
      </w:r>
      <w:r w:rsidRPr="005F12B6">
        <w:rPr>
          <w:rFonts w:ascii="Cambria Math" w:hAnsi="Cambria Math" w:cs="Cambria Math"/>
        </w:rPr>
        <w:t>〉</w:t>
      </w:r>
      <w:r w:rsidRPr="005F12B6">
        <w:t xml:space="preserve"> (May 12, 2016).</w:t>
      </w:r>
    </w:p>
    <w:p w14:paraId="182F8FCC" w14:textId="77777777" w:rsidR="00D170A9" w:rsidRDefault="00D170A9" w:rsidP="00153248">
      <w:pPr>
        <w:pStyle w:val="References"/>
      </w:pPr>
      <w:r w:rsidRPr="00D170A9">
        <w:t xml:space="preserve">ASCE (American Society of Civil Engineers). (2017). "ASCE Infrastructure Report Card." </w:t>
      </w:r>
      <w:r w:rsidRPr="00C30D03">
        <w:rPr>
          <w:i/>
          <w:iCs/>
        </w:rPr>
        <w:t>American Society of Civil Engineering</w:t>
      </w:r>
      <w:r w:rsidRPr="00D170A9">
        <w:t xml:space="preserve">. </w:t>
      </w:r>
      <w:r w:rsidRPr="00D170A9">
        <w:rPr>
          <w:rFonts w:ascii="Cambria Math" w:hAnsi="Cambria Math" w:cs="Cambria Math"/>
        </w:rPr>
        <w:t>〈</w:t>
      </w:r>
      <w:r w:rsidRPr="00D170A9">
        <w:t>https://www.infrastructurereportcard.org/</w:t>
      </w:r>
      <w:r w:rsidRPr="00D170A9">
        <w:rPr>
          <w:rFonts w:ascii="Cambria Math" w:hAnsi="Cambria Math" w:cs="Cambria Math"/>
        </w:rPr>
        <w:t>〉</w:t>
      </w:r>
      <w:r w:rsidRPr="00D170A9">
        <w:t xml:space="preserve"> (May 24, 2017).</w:t>
      </w:r>
    </w:p>
    <w:p w14:paraId="6BBCA0FC" w14:textId="77777777" w:rsidR="00D170A9" w:rsidRPr="00EF0653" w:rsidRDefault="00D170A9" w:rsidP="00D170A9">
      <w:pPr>
        <w:pStyle w:val="References"/>
      </w:pPr>
      <w:proofErr w:type="spellStart"/>
      <w:r w:rsidRPr="00EF0653">
        <w:t>Turnquist</w:t>
      </w:r>
      <w:proofErr w:type="spellEnd"/>
      <w:r w:rsidRPr="00EF0653">
        <w:t xml:space="preserve">, M., and </w:t>
      </w:r>
      <w:proofErr w:type="spellStart"/>
      <w:r w:rsidRPr="00EF0653">
        <w:t>Vugrin</w:t>
      </w:r>
      <w:proofErr w:type="spellEnd"/>
      <w:r w:rsidRPr="00EF0653">
        <w:t xml:space="preserve">, E. (2013). "Design for resilience in infrastructure distribution networks." </w:t>
      </w:r>
      <w:r w:rsidRPr="00EF0653">
        <w:rPr>
          <w:i/>
          <w:iCs/>
        </w:rPr>
        <w:t xml:space="preserve">Environment Systems &amp; Decisions, </w:t>
      </w:r>
      <w:r w:rsidRPr="00EF0653">
        <w:t>33(1), 104-120.</w:t>
      </w:r>
    </w:p>
    <w:p w14:paraId="633BABE4" w14:textId="77777777" w:rsidR="00D170A9" w:rsidRPr="00D170A9" w:rsidRDefault="00000000" w:rsidP="00D170A9">
      <w:pPr>
        <w:pStyle w:val="References"/>
        <w:rPr>
          <w:szCs w:val="24"/>
        </w:rPr>
      </w:pPr>
      <w:hyperlink r:id="rId19" w:history="1">
        <w:r w:rsidR="00D170A9">
          <w:rPr>
            <w:rStyle w:val="Hyperlink"/>
          </w:rPr>
          <w:t>Road Network Pavement Condition Indicators - Dataset - Data Québec (donneesquebec.ca)</w:t>
        </w:r>
      </w:hyperlink>
      <w:r w:rsidR="00D170A9">
        <w:t xml:space="preserve"> </w:t>
      </w:r>
      <w:r w:rsidR="00D170A9" w:rsidRPr="00D170A9">
        <w:rPr>
          <w:szCs w:val="24"/>
        </w:rPr>
        <w:t>(Access on May 2021)</w:t>
      </w:r>
    </w:p>
    <w:p w14:paraId="40AAA129" w14:textId="4EB36BDA" w:rsidR="005F12B6" w:rsidRDefault="00E91F64" w:rsidP="00153248">
      <w:pPr>
        <w:pStyle w:val="References"/>
        <w:rPr>
          <w:szCs w:val="16"/>
        </w:rPr>
      </w:pPr>
      <w:r w:rsidRPr="00E91F64">
        <w:rPr>
          <w:color w:val="222222"/>
          <w:szCs w:val="16"/>
          <w:shd w:val="clear" w:color="auto" w:fill="FFFFFF"/>
        </w:rPr>
        <w:t xml:space="preserve">Hamdi, A. S., </w:t>
      </w:r>
      <w:proofErr w:type="spellStart"/>
      <w:r w:rsidRPr="00E91F64">
        <w:rPr>
          <w:color w:val="222222"/>
          <w:szCs w:val="16"/>
          <w:shd w:val="clear" w:color="auto" w:fill="FFFFFF"/>
        </w:rPr>
        <w:t>Alyami</w:t>
      </w:r>
      <w:proofErr w:type="spellEnd"/>
      <w:r w:rsidRPr="00E91F64">
        <w:rPr>
          <w:color w:val="222222"/>
          <w:szCs w:val="16"/>
          <w:shd w:val="clear" w:color="auto" w:fill="FFFFFF"/>
        </w:rPr>
        <w:t xml:space="preserve">, Z., Zhou, T., </w:t>
      </w:r>
      <w:r w:rsidR="00C30D03">
        <w:rPr>
          <w:color w:val="222222"/>
          <w:szCs w:val="16"/>
          <w:shd w:val="clear" w:color="auto" w:fill="FFFFFF"/>
        </w:rPr>
        <w:t>and</w:t>
      </w:r>
      <w:r w:rsidRPr="00E91F64">
        <w:rPr>
          <w:color w:val="222222"/>
          <w:szCs w:val="16"/>
          <w:shd w:val="clear" w:color="auto" w:fill="FFFFFF"/>
        </w:rPr>
        <w:t xml:space="preserve"> Tighe, S. (2012). Improving Ontario pavement management through long term monitoring. In </w:t>
      </w:r>
      <w:r w:rsidRPr="00E91F64">
        <w:rPr>
          <w:i/>
          <w:iCs/>
          <w:color w:val="222222"/>
          <w:szCs w:val="16"/>
          <w:shd w:val="clear" w:color="auto" w:fill="FFFFFF"/>
        </w:rPr>
        <w:t>Proceedings of the 91st Transportation Research Board Annual Meeting</w:t>
      </w:r>
      <w:r w:rsidRPr="00E91F64">
        <w:rPr>
          <w:color w:val="222222"/>
          <w:szCs w:val="16"/>
          <w:shd w:val="clear" w:color="auto" w:fill="FFFFFF"/>
        </w:rPr>
        <w:t> (pp. 1-16). University of the Sunshine Coast, Queensland.</w:t>
      </w:r>
      <w:r w:rsidRPr="00E91F64">
        <w:rPr>
          <w:szCs w:val="16"/>
        </w:rPr>
        <w:t xml:space="preserve"> </w:t>
      </w:r>
    </w:p>
    <w:p w14:paraId="21534856" w14:textId="6A7061AF" w:rsidR="0075564D" w:rsidRPr="0075564D" w:rsidRDefault="0075564D" w:rsidP="0075564D">
      <w:pPr>
        <w:pStyle w:val="References"/>
        <w:rPr>
          <w:lang w:val="en-CA"/>
        </w:rPr>
      </w:pPr>
      <w:proofErr w:type="spellStart"/>
      <w:r w:rsidRPr="00EF0653">
        <w:rPr>
          <w:lang w:val="en-CA"/>
        </w:rPr>
        <w:t>Shamsabadi</w:t>
      </w:r>
      <w:proofErr w:type="spellEnd"/>
      <w:r w:rsidRPr="00EF0653">
        <w:rPr>
          <w:lang w:val="en-CA"/>
        </w:rPr>
        <w:t xml:space="preserve">, S. S., Tari, Y. S. H., Birken, R., &amp; Wang, M. (2014, July). Deterioration forecasting in flexible pavements due to floods and </w:t>
      </w:r>
      <w:proofErr w:type="gramStart"/>
      <w:r w:rsidRPr="00EF0653">
        <w:rPr>
          <w:lang w:val="en-CA"/>
        </w:rPr>
        <w:t>snow storms</w:t>
      </w:r>
      <w:proofErr w:type="gramEnd"/>
      <w:r w:rsidRPr="00EF0653">
        <w:rPr>
          <w:lang w:val="en-CA"/>
        </w:rPr>
        <w:t>. In </w:t>
      </w:r>
      <w:r w:rsidRPr="00EF0653">
        <w:rPr>
          <w:i/>
          <w:iCs/>
          <w:lang w:val="en-CA"/>
        </w:rPr>
        <w:t>EWSHM-7th European Workshop on Structural Health Monitoring</w:t>
      </w:r>
      <w:r w:rsidRPr="00EF0653">
        <w:rPr>
          <w:lang w:val="en-CA"/>
        </w:rPr>
        <w:t>.</w:t>
      </w:r>
    </w:p>
    <w:p w14:paraId="6B81DAF2" w14:textId="77777777" w:rsidR="00E91F64" w:rsidRDefault="00000000" w:rsidP="00E91F64">
      <w:pPr>
        <w:pStyle w:val="References"/>
      </w:pPr>
      <w:hyperlink r:id="rId20" w:history="1">
        <w:r w:rsidR="00E91F64" w:rsidRPr="00EF0653">
          <w:rPr>
            <w:color w:val="0432FF"/>
            <w:u w:val="single"/>
            <w:lang w:val="en-CA"/>
          </w:rPr>
          <w:t>https://www.cehq.gouv.qc.ca/zones-inond/ZIS-20190719/index.html</w:t>
        </w:r>
      </w:hyperlink>
      <w:r w:rsidR="00E91F64" w:rsidRPr="00EF0653">
        <w:rPr>
          <w:color w:val="0432FF"/>
          <w:lang w:val="en-CA"/>
        </w:rPr>
        <w:t xml:space="preserve"> </w:t>
      </w:r>
      <w:r w:rsidR="00E91F64" w:rsidRPr="00EF0653">
        <w:t xml:space="preserve">(Access </w:t>
      </w:r>
      <w:proofErr w:type="gramStart"/>
      <w:r w:rsidR="00E91F64" w:rsidRPr="00EF0653">
        <w:t>on</w:t>
      </w:r>
      <w:proofErr w:type="gramEnd"/>
      <w:r w:rsidR="00E91F64" w:rsidRPr="00EF0653">
        <w:t xml:space="preserve"> June 2021)</w:t>
      </w:r>
    </w:p>
    <w:p w14:paraId="72990689" w14:textId="5F014BFC" w:rsidR="00E91F64" w:rsidRPr="00EF0653" w:rsidRDefault="00E91F64" w:rsidP="00E91F64">
      <w:pPr>
        <w:pStyle w:val="References"/>
        <w:rPr>
          <w:lang w:val="fr-CA"/>
        </w:rPr>
      </w:pPr>
      <w:r w:rsidRPr="00EF0653">
        <w:rPr>
          <w:lang w:val="fr-CA"/>
        </w:rPr>
        <w:t xml:space="preserve">Doré, G., Drouin, P., Pierre, P., </w:t>
      </w:r>
      <w:r w:rsidR="00C30D03">
        <w:rPr>
          <w:lang w:val="fr-CA"/>
        </w:rPr>
        <w:t>and</w:t>
      </w:r>
      <w:r w:rsidRPr="00EF0653">
        <w:rPr>
          <w:lang w:val="fr-CA"/>
        </w:rPr>
        <w:t xml:space="preserve"> Desrochers, P. (2005). </w:t>
      </w:r>
      <w:r w:rsidRPr="00EF0653">
        <w:rPr>
          <w:lang w:val="en-CA"/>
        </w:rPr>
        <w:t>Estimation of the relationships of road deterioration to traffic and weather in Canada. </w:t>
      </w:r>
      <w:r w:rsidRPr="00EF0653">
        <w:rPr>
          <w:i/>
          <w:iCs/>
          <w:lang w:val="fr-CA"/>
        </w:rPr>
        <w:t>Transport Canada, Final Report</w:t>
      </w:r>
      <w:r w:rsidRPr="00EF0653">
        <w:rPr>
          <w:lang w:val="fr-CA"/>
        </w:rPr>
        <w:t>.</w:t>
      </w:r>
    </w:p>
    <w:p w14:paraId="441BDD98" w14:textId="77777777" w:rsidR="00E91F64" w:rsidRPr="00EF0653" w:rsidRDefault="00E91F64" w:rsidP="00E91F64">
      <w:pPr>
        <w:pStyle w:val="References"/>
        <w:rPr>
          <w:lang w:val="fr-CA"/>
        </w:rPr>
      </w:pPr>
      <w:r w:rsidRPr="00EF0653">
        <w:rPr>
          <w:lang w:val="fr-CA"/>
        </w:rPr>
        <w:t>Jacobi, R. (2012). Le rapport des villes à leur fleuve: le cas de Québec et du Saint-Laurent (Doctoral dissertation, Université de Neuchâtel).</w:t>
      </w:r>
    </w:p>
    <w:p w14:paraId="40D34D52" w14:textId="751D4A67" w:rsidR="00F46C67" w:rsidRDefault="00E91F64" w:rsidP="00C30D03">
      <w:pPr>
        <w:pStyle w:val="References"/>
      </w:pPr>
      <w:r w:rsidRPr="00EF0653">
        <w:rPr>
          <w:lang w:val="fr-CA"/>
        </w:rPr>
        <w:t xml:space="preserve">Ma, B., Si, W., Zhu, D., and Wang, H. (2014). </w:t>
      </w:r>
      <w:r w:rsidRPr="00EF0653">
        <w:t xml:space="preserve">"Applying method of moments to model the reliability of deteriorating performance to asphalt pavement under freeze-thaw cycles in cold regions." </w:t>
      </w:r>
      <w:proofErr w:type="spellStart"/>
      <w:r w:rsidRPr="00EF0653">
        <w:rPr>
          <w:i/>
          <w:iCs/>
        </w:rPr>
        <w:t>J.Mater.Civ.Eng</w:t>
      </w:r>
      <w:proofErr w:type="spellEnd"/>
      <w:r w:rsidRPr="00EF0653">
        <w:rPr>
          <w:i/>
          <w:iCs/>
        </w:rPr>
        <w:t xml:space="preserve">., </w:t>
      </w:r>
      <w:r w:rsidRPr="00EF0653">
        <w:t>27(1), 04014103.</w:t>
      </w:r>
    </w:p>
    <w:p w14:paraId="7FBC5750" w14:textId="2559155D" w:rsidR="00632435" w:rsidRPr="001C41AE" w:rsidRDefault="00632435" w:rsidP="00C30D03">
      <w:pPr>
        <w:pStyle w:val="References"/>
        <w:rPr>
          <w:sz w:val="12"/>
          <w:szCs w:val="16"/>
        </w:rPr>
      </w:pPr>
      <w:r w:rsidRPr="001C41AE">
        <w:rPr>
          <w:color w:val="222222"/>
          <w:szCs w:val="16"/>
          <w:shd w:val="clear" w:color="auto" w:fill="FFFFFF"/>
        </w:rPr>
        <w:t xml:space="preserve">Mohammed, A., Abu-Samra, S., Zayed, T., Bagchi, A., </w:t>
      </w:r>
      <w:r w:rsidR="001C41AE" w:rsidRPr="001C41AE">
        <w:rPr>
          <w:color w:val="222222"/>
          <w:szCs w:val="16"/>
          <w:shd w:val="clear" w:color="auto" w:fill="FFFFFF"/>
        </w:rPr>
        <w:t>and</w:t>
      </w:r>
      <w:r w:rsidRPr="001C41AE">
        <w:rPr>
          <w:color w:val="222222"/>
          <w:szCs w:val="16"/>
          <w:shd w:val="clear" w:color="auto" w:fill="FFFFFF"/>
        </w:rPr>
        <w:t xml:space="preserve"> Nasiri, F. (2021). Resilience-based optimization model for maintenance and rehabilitation of pavement networks in a freeze–thaw environment. </w:t>
      </w:r>
      <w:r w:rsidRPr="001C41AE">
        <w:rPr>
          <w:i/>
          <w:iCs/>
          <w:color w:val="222222"/>
          <w:szCs w:val="16"/>
          <w:shd w:val="clear" w:color="auto" w:fill="FFFFFF"/>
        </w:rPr>
        <w:t>Canadian Journal of Civil Engineering</w:t>
      </w:r>
      <w:r w:rsidRPr="001C41AE">
        <w:rPr>
          <w:color w:val="222222"/>
          <w:szCs w:val="16"/>
          <w:shd w:val="clear" w:color="auto" w:fill="FFFFFF"/>
        </w:rPr>
        <w:t>, </w:t>
      </w:r>
      <w:r w:rsidRPr="001C41AE">
        <w:rPr>
          <w:i/>
          <w:iCs/>
          <w:color w:val="222222"/>
          <w:szCs w:val="16"/>
          <w:shd w:val="clear" w:color="auto" w:fill="FFFFFF"/>
        </w:rPr>
        <w:t>48</w:t>
      </w:r>
      <w:r w:rsidRPr="001C41AE">
        <w:rPr>
          <w:color w:val="222222"/>
          <w:szCs w:val="16"/>
          <w:shd w:val="clear" w:color="auto" w:fill="FFFFFF"/>
        </w:rPr>
        <w:t>(4), 399-410.</w:t>
      </w:r>
    </w:p>
    <w:sectPr w:rsidR="00632435" w:rsidRPr="001C41AE"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81A4A" w14:textId="77777777" w:rsidR="00BF4DE4" w:rsidRDefault="00BF4DE4" w:rsidP="00531DA2">
      <w:r>
        <w:separator/>
      </w:r>
    </w:p>
  </w:endnote>
  <w:endnote w:type="continuationSeparator" w:id="0">
    <w:p w14:paraId="0D7E683F" w14:textId="77777777" w:rsidR="00BF4DE4" w:rsidRDefault="00BF4DE4"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5E316" w14:textId="77777777" w:rsidR="00BF4DE4" w:rsidRDefault="00BF4DE4" w:rsidP="00531DA2">
      <w:bookmarkStart w:id="0" w:name="_Hlk93279580"/>
      <w:bookmarkEnd w:id="0"/>
      <w:r>
        <w:separator/>
      </w:r>
    </w:p>
  </w:footnote>
  <w:footnote w:type="continuationSeparator" w:id="0">
    <w:p w14:paraId="67064A38" w14:textId="77777777" w:rsidR="00BF4DE4" w:rsidRDefault="00BF4DE4"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55724078" w:rsidR="004230AF" w:rsidRPr="00160B18" w:rsidRDefault="00160B18" w:rsidP="00160B18">
    <w:pPr>
      <w:pStyle w:val="Header"/>
      <w:jc w:val="right"/>
      <w:rPr>
        <w:i/>
        <w:iCs/>
      </w:rPr>
    </w:pPr>
    <w:r w:rsidRPr="00160B18">
      <w:rPr>
        <w:bCs/>
        <w:i/>
        <w:iCs/>
      </w:rPr>
      <w:t xml:space="preserve">Paper ID# </w:t>
    </w:r>
    <w:r w:rsidR="006647C9" w:rsidRPr="006647C9">
      <w:rPr>
        <w:bCs/>
      </w:rPr>
      <w:t>SHMII-11_T09-09</w:t>
    </w:r>
    <w:r w:rsidRPr="00160B18">
      <w:rPr>
        <w:bCs/>
        <w:i/>
        <w:iCs/>
      </w:rPr>
      <w:t xml:space="preserve">, </w:t>
    </w:r>
    <w:r w:rsidR="009535F6">
      <w:rPr>
        <w:bCs/>
        <w:i/>
        <w:iCs/>
      </w:rPr>
      <w:t>Mohammed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2D5A1BC0"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6647C9" w:rsidRPr="006647C9">
      <w:rPr>
        <w:bCs/>
      </w:rPr>
      <w:t>SHMII-11_T09-09</w:t>
    </w:r>
    <w:r w:rsidR="00160B18" w:rsidRPr="00160B18">
      <w:rPr>
        <w:bCs/>
      </w:rPr>
      <w:t xml:space="preserve">, </w:t>
    </w:r>
    <w:r w:rsidR="00F57D41">
      <w:rPr>
        <w:bCs/>
      </w:rPr>
      <w:t>Mohammed</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E426044C"/>
    <w:lvl w:ilvl="0" w:tplc="54885102">
      <w:start w:val="1"/>
      <w:numFmt w:val="decimal"/>
      <w:pStyle w:val="References"/>
      <w:lvlText w:val="[%1]"/>
      <w:lvlJc w:val="left"/>
      <w:pPr>
        <w:tabs>
          <w:tab w:val="num" w:pos="360"/>
        </w:tabs>
        <w:ind w:left="360" w:hanging="360"/>
      </w:pPr>
      <w:rPr>
        <w:rFonts w:hint="default"/>
        <w:sz w:val="16"/>
        <w:szCs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938753796">
    <w:abstractNumId w:val="15"/>
  </w:num>
  <w:num w:numId="2" w16cid:durableId="1174883165">
    <w:abstractNumId w:val="9"/>
  </w:num>
  <w:num w:numId="3" w16cid:durableId="1922980328">
    <w:abstractNumId w:val="7"/>
  </w:num>
  <w:num w:numId="4" w16cid:durableId="1837111579">
    <w:abstractNumId w:val="6"/>
  </w:num>
  <w:num w:numId="5" w16cid:durableId="436682985">
    <w:abstractNumId w:val="5"/>
  </w:num>
  <w:num w:numId="6" w16cid:durableId="1955408195">
    <w:abstractNumId w:val="4"/>
  </w:num>
  <w:num w:numId="7" w16cid:durableId="167450483">
    <w:abstractNumId w:val="8"/>
  </w:num>
  <w:num w:numId="8" w16cid:durableId="1654064403">
    <w:abstractNumId w:val="3"/>
  </w:num>
  <w:num w:numId="9" w16cid:durableId="554050797">
    <w:abstractNumId w:val="2"/>
  </w:num>
  <w:num w:numId="10" w16cid:durableId="193885789">
    <w:abstractNumId w:val="1"/>
  </w:num>
  <w:num w:numId="11" w16cid:durableId="1702047439">
    <w:abstractNumId w:val="0"/>
  </w:num>
  <w:num w:numId="12" w16cid:durableId="1110128296">
    <w:abstractNumId w:val="15"/>
  </w:num>
  <w:num w:numId="13" w16cid:durableId="534730660">
    <w:abstractNumId w:val="20"/>
  </w:num>
  <w:num w:numId="14" w16cid:durableId="1941141782">
    <w:abstractNumId w:val="17"/>
  </w:num>
  <w:num w:numId="15" w16cid:durableId="1161196809">
    <w:abstractNumId w:val="16"/>
  </w:num>
  <w:num w:numId="16" w16cid:durableId="1618490480">
    <w:abstractNumId w:val="11"/>
  </w:num>
  <w:num w:numId="17" w16cid:durableId="1715233991">
    <w:abstractNumId w:val="21"/>
  </w:num>
  <w:num w:numId="18" w16cid:durableId="1759520119">
    <w:abstractNumId w:val="24"/>
  </w:num>
  <w:num w:numId="19" w16cid:durableId="955796287">
    <w:abstractNumId w:val="12"/>
  </w:num>
  <w:num w:numId="20" w16cid:durableId="288166546">
    <w:abstractNumId w:val="14"/>
  </w:num>
  <w:num w:numId="21" w16cid:durableId="2145156532">
    <w:abstractNumId w:val="23"/>
  </w:num>
  <w:num w:numId="22" w16cid:durableId="95516171">
    <w:abstractNumId w:val="25"/>
  </w:num>
  <w:num w:numId="23" w16cid:durableId="1541473903">
    <w:abstractNumId w:val="26"/>
  </w:num>
  <w:num w:numId="24" w16cid:durableId="114184224">
    <w:abstractNumId w:val="18"/>
  </w:num>
  <w:num w:numId="25" w16cid:durableId="1314791633">
    <w:abstractNumId w:val="13"/>
  </w:num>
  <w:num w:numId="26" w16cid:durableId="1817599430">
    <w:abstractNumId w:val="19"/>
  </w:num>
  <w:num w:numId="27" w16cid:durableId="10960224">
    <w:abstractNumId w:val="22"/>
  </w:num>
  <w:num w:numId="28" w16cid:durableId="252588650">
    <w:abstractNumId w:val="10"/>
  </w:num>
  <w:num w:numId="29" w16cid:durableId="123429333">
    <w:abstractNumId w:val="15"/>
  </w:num>
  <w:num w:numId="30" w16cid:durableId="1409041102">
    <w:abstractNumId w:val="15"/>
  </w:num>
  <w:num w:numId="31" w16cid:durableId="1508327136">
    <w:abstractNumId w:val="15"/>
  </w:num>
  <w:num w:numId="32" w16cid:durableId="1299067162">
    <w:abstractNumId w:val="15"/>
  </w:num>
  <w:num w:numId="33" w16cid:durableId="19400218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qQUArTtC2iwAAAA="/>
  </w:docVars>
  <w:rsids>
    <w:rsidRoot w:val="00D96E7E"/>
    <w:rsid w:val="00002237"/>
    <w:rsid w:val="00060324"/>
    <w:rsid w:val="000647DD"/>
    <w:rsid w:val="0006572F"/>
    <w:rsid w:val="00082F77"/>
    <w:rsid w:val="000A435D"/>
    <w:rsid w:val="00132ACD"/>
    <w:rsid w:val="00153248"/>
    <w:rsid w:val="00160B18"/>
    <w:rsid w:val="00166E0B"/>
    <w:rsid w:val="001C41AE"/>
    <w:rsid w:val="001C7997"/>
    <w:rsid w:val="001D4083"/>
    <w:rsid w:val="001F02DD"/>
    <w:rsid w:val="002078A6"/>
    <w:rsid w:val="00213E73"/>
    <w:rsid w:val="00213EAB"/>
    <w:rsid w:val="0022400C"/>
    <w:rsid w:val="002256A4"/>
    <w:rsid w:val="00230174"/>
    <w:rsid w:val="002354BD"/>
    <w:rsid w:val="00246D11"/>
    <w:rsid w:val="00272AE5"/>
    <w:rsid w:val="002A6C62"/>
    <w:rsid w:val="002D14AF"/>
    <w:rsid w:val="002F3B6F"/>
    <w:rsid w:val="002F3E1C"/>
    <w:rsid w:val="00324AC2"/>
    <w:rsid w:val="00331421"/>
    <w:rsid w:val="0039119C"/>
    <w:rsid w:val="003A0E33"/>
    <w:rsid w:val="003A501B"/>
    <w:rsid w:val="003A5627"/>
    <w:rsid w:val="003A7747"/>
    <w:rsid w:val="003A7980"/>
    <w:rsid w:val="003B3246"/>
    <w:rsid w:val="003D2BF2"/>
    <w:rsid w:val="003F2A78"/>
    <w:rsid w:val="003F34D2"/>
    <w:rsid w:val="00405156"/>
    <w:rsid w:val="00414E82"/>
    <w:rsid w:val="00422899"/>
    <w:rsid w:val="004230AF"/>
    <w:rsid w:val="004316FD"/>
    <w:rsid w:val="00431CE5"/>
    <w:rsid w:val="00436F8A"/>
    <w:rsid w:val="00470445"/>
    <w:rsid w:val="00476CB6"/>
    <w:rsid w:val="00485F4F"/>
    <w:rsid w:val="004968AB"/>
    <w:rsid w:val="004A54D8"/>
    <w:rsid w:val="004F46A6"/>
    <w:rsid w:val="004F69A3"/>
    <w:rsid w:val="00531DA2"/>
    <w:rsid w:val="0058303A"/>
    <w:rsid w:val="0059491B"/>
    <w:rsid w:val="005A74A4"/>
    <w:rsid w:val="005B708F"/>
    <w:rsid w:val="005F12B6"/>
    <w:rsid w:val="00611669"/>
    <w:rsid w:val="0061702D"/>
    <w:rsid w:val="00622B3C"/>
    <w:rsid w:val="006317F2"/>
    <w:rsid w:val="00632435"/>
    <w:rsid w:val="00641A9B"/>
    <w:rsid w:val="00653BE9"/>
    <w:rsid w:val="006647C9"/>
    <w:rsid w:val="00685A2A"/>
    <w:rsid w:val="006861C5"/>
    <w:rsid w:val="006A4D59"/>
    <w:rsid w:val="006A6403"/>
    <w:rsid w:val="006D364F"/>
    <w:rsid w:val="00705406"/>
    <w:rsid w:val="0075564D"/>
    <w:rsid w:val="0076000F"/>
    <w:rsid w:val="007C3F10"/>
    <w:rsid w:val="007D285F"/>
    <w:rsid w:val="007D65EE"/>
    <w:rsid w:val="007E284E"/>
    <w:rsid w:val="007F0BB9"/>
    <w:rsid w:val="00803B01"/>
    <w:rsid w:val="008155F7"/>
    <w:rsid w:val="008158FC"/>
    <w:rsid w:val="0084325B"/>
    <w:rsid w:val="00856321"/>
    <w:rsid w:val="008567A2"/>
    <w:rsid w:val="00861FB4"/>
    <w:rsid w:val="00865AAD"/>
    <w:rsid w:val="0087067F"/>
    <w:rsid w:val="00874FA6"/>
    <w:rsid w:val="008C1FAA"/>
    <w:rsid w:val="00932F42"/>
    <w:rsid w:val="009529EB"/>
    <w:rsid w:val="009535F6"/>
    <w:rsid w:val="00955B33"/>
    <w:rsid w:val="009B3EF1"/>
    <w:rsid w:val="009D5EC6"/>
    <w:rsid w:val="009F20B8"/>
    <w:rsid w:val="00A0212C"/>
    <w:rsid w:val="00A305EC"/>
    <w:rsid w:val="00A343CD"/>
    <w:rsid w:val="00A43B1D"/>
    <w:rsid w:val="00A4525C"/>
    <w:rsid w:val="00A517D7"/>
    <w:rsid w:val="00A51BF9"/>
    <w:rsid w:val="00A53E9C"/>
    <w:rsid w:val="00A91D60"/>
    <w:rsid w:val="00AA270C"/>
    <w:rsid w:val="00AE1740"/>
    <w:rsid w:val="00B3539D"/>
    <w:rsid w:val="00B756E9"/>
    <w:rsid w:val="00B75B7B"/>
    <w:rsid w:val="00B81E54"/>
    <w:rsid w:val="00B859C0"/>
    <w:rsid w:val="00BA24EB"/>
    <w:rsid w:val="00BD5716"/>
    <w:rsid w:val="00BE7CE1"/>
    <w:rsid w:val="00BF4DE4"/>
    <w:rsid w:val="00C30D03"/>
    <w:rsid w:val="00C331E4"/>
    <w:rsid w:val="00C354B4"/>
    <w:rsid w:val="00C815A9"/>
    <w:rsid w:val="00C840CC"/>
    <w:rsid w:val="00C93EBE"/>
    <w:rsid w:val="00CA4A7F"/>
    <w:rsid w:val="00CD176A"/>
    <w:rsid w:val="00CE0248"/>
    <w:rsid w:val="00CE487D"/>
    <w:rsid w:val="00D10305"/>
    <w:rsid w:val="00D170A9"/>
    <w:rsid w:val="00D2423B"/>
    <w:rsid w:val="00D379BC"/>
    <w:rsid w:val="00D43738"/>
    <w:rsid w:val="00D66D9D"/>
    <w:rsid w:val="00D96E7E"/>
    <w:rsid w:val="00DB1AEB"/>
    <w:rsid w:val="00DD6EFA"/>
    <w:rsid w:val="00E133D2"/>
    <w:rsid w:val="00E17062"/>
    <w:rsid w:val="00E31F61"/>
    <w:rsid w:val="00E60EBC"/>
    <w:rsid w:val="00E91F64"/>
    <w:rsid w:val="00EA26DC"/>
    <w:rsid w:val="00EF2315"/>
    <w:rsid w:val="00EF27E9"/>
    <w:rsid w:val="00F0082F"/>
    <w:rsid w:val="00F25B8D"/>
    <w:rsid w:val="00F44DB3"/>
    <w:rsid w:val="00F46C67"/>
    <w:rsid w:val="00F50BE8"/>
    <w:rsid w:val="00F57D41"/>
    <w:rsid w:val="00F64AD3"/>
    <w:rsid w:val="00F87330"/>
    <w:rsid w:val="00F96397"/>
    <w:rsid w:val="00FB2471"/>
    <w:rsid w:val="00FF3148"/>
    <w:rsid w:val="00FF568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uiPriority w:val="99"/>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table" w:customStyle="1" w:styleId="PlainTable31">
    <w:name w:val="Plain Table 31"/>
    <w:basedOn w:val="TableNormal"/>
    <w:uiPriority w:val="43"/>
    <w:rsid w:val="00002237"/>
    <w:rPr>
      <w:rFonts w:ascii="Times New Roman" w:eastAsia="Batang" w:hAnsi="Times New Roman"/>
      <w:lang w:val="en-US"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cehq.gouv.qc.ca/zones-inond/ZIS-20190719/index.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www.donneesquebec.ca/recherche/dataset/vmtl-condition-chaussees-reseau-routi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z\Dropbox\Concordia%20Research\Resilience\Final%20Case%20Study\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anz\Dropbox\Concordia%20Research\Resilience\Final%20Case%20Study\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anz\Dropbox\Concordia%20Research\Resilience\Final%20Case%20Study\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'Corridor 18'!$B$7</c:f>
              <c:strCache>
                <c:ptCount val="1"/>
                <c:pt idx="0">
                  <c:v>LCC-Based Optimization </c:v>
                </c:pt>
              </c:strCache>
            </c:strRef>
          </c:tx>
          <c:spPr>
            <a:ln w="28575" cap="rnd">
              <a:solidFill>
                <a:schemeClr val="tx1"/>
              </a:solidFill>
              <a:prstDash val="dash"/>
              <a:round/>
            </a:ln>
            <a:effectLst/>
          </c:spPr>
          <c:marker>
            <c:symbol val="none"/>
          </c:marker>
          <c:cat>
            <c:numRef>
              <c:f>'Corridor 18'!$C$5:$W$5</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'Corridor 18'!$C$7:$W$7</c:f>
              <c:numCache>
                <c:formatCode>0%</c:formatCode>
                <c:ptCount val="21"/>
                <c:pt idx="0">
                  <c:v>0.97994083725560044</c:v>
                </c:pt>
                <c:pt idx="1">
                  <c:v>0.95218197753340406</c:v>
                </c:pt>
                <c:pt idx="2">
                  <c:v>0.92382245399739105</c:v>
                </c:pt>
                <c:pt idx="3">
                  <c:v>0.89480293046137804</c:v>
                </c:pt>
                <c:pt idx="4">
                  <c:v>0.86512340692536516</c:v>
                </c:pt>
                <c:pt idx="5">
                  <c:v>0.83478388338935205</c:v>
                </c:pt>
                <c:pt idx="6">
                  <c:v>0.93895498847541292</c:v>
                </c:pt>
                <c:pt idx="7">
                  <c:v>0.91028572569014532</c:v>
                </c:pt>
                <c:pt idx="8">
                  <c:v>1</c:v>
                </c:pt>
                <c:pt idx="9">
                  <c:v>0.97278999999999993</c:v>
                </c:pt>
                <c:pt idx="10">
                  <c:v>0.94492000000000009</c:v>
                </c:pt>
                <c:pt idx="11">
                  <c:v>0.91638999999999993</c:v>
                </c:pt>
                <c:pt idx="12">
                  <c:v>0.88719999999999999</c:v>
                </c:pt>
                <c:pt idx="13">
                  <c:v>0.85734999999999995</c:v>
                </c:pt>
                <c:pt idx="14">
                  <c:v>0.82684000000000002</c:v>
                </c:pt>
                <c:pt idx="15">
                  <c:v>0.79566999999999988</c:v>
                </c:pt>
                <c:pt idx="16">
                  <c:v>0.76383999999999996</c:v>
                </c:pt>
                <c:pt idx="17">
                  <c:v>0.73134999999999994</c:v>
                </c:pt>
                <c:pt idx="18">
                  <c:v>0.69819999999999993</c:v>
                </c:pt>
                <c:pt idx="19">
                  <c:v>0.66438999999999993</c:v>
                </c:pt>
                <c:pt idx="20">
                  <c:v>0.62991999999999992</c:v>
                </c:pt>
              </c:numCache>
            </c:numRef>
          </c:val>
          <c:smooth val="0"/>
          <c:extLst>
            <c:ext xmlns:c16="http://schemas.microsoft.com/office/drawing/2014/chart" uri="{C3380CC4-5D6E-409C-BE32-E72D297353CC}">
              <c16:uniqueId val="{00000000-65DD-42A4-AE2E-2E401AD69F93}"/>
            </c:ext>
          </c:extLst>
        </c:ser>
        <c:dLbls>
          <c:showLegendKey val="0"/>
          <c:showVal val="0"/>
          <c:showCatName val="0"/>
          <c:showSerName val="0"/>
          <c:showPercent val="0"/>
          <c:showBubbleSize val="0"/>
        </c:dLbls>
        <c:smooth val="0"/>
        <c:axId val="319434112"/>
        <c:axId val="319448576"/>
      </c:lineChart>
      <c:catAx>
        <c:axId val="31943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100" b="1">
                    <a:latin typeface="Times New Roman" panose="02020603050405020304" pitchFamily="18" charset="0"/>
                    <a:cs typeface="Times New Roman" panose="02020603050405020304" pitchFamily="18" charset="0"/>
                  </a:rPr>
                  <a:t>Time Horizon</a:t>
                </a:r>
                <a:r>
                  <a:rPr lang="en-CA" sz="1100" b="1" baseline="0">
                    <a:latin typeface="Times New Roman" panose="02020603050405020304" pitchFamily="18" charset="0"/>
                    <a:cs typeface="Times New Roman" panose="02020603050405020304" pitchFamily="18" charset="0"/>
                  </a:rPr>
                  <a:t> (Yrs)</a:t>
                </a:r>
                <a:endParaRPr lang="en-CA" sz="11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448576"/>
        <c:crosses val="autoZero"/>
        <c:auto val="1"/>
        <c:lblAlgn val="ctr"/>
        <c:lblOffset val="100"/>
        <c:noMultiLvlLbl val="0"/>
      </c:catAx>
      <c:valAx>
        <c:axId val="319448576"/>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100" b="1">
                    <a:latin typeface="Times New Roman" panose="02020603050405020304" pitchFamily="18" charset="0"/>
                    <a:cs typeface="Times New Roman" panose="02020603050405020304" pitchFamily="18" charset="0"/>
                  </a:rPr>
                  <a:t>Pavement Condition</a:t>
                </a:r>
                <a:r>
                  <a:rPr lang="en-CA" sz="1100" b="1" baseline="0">
                    <a:latin typeface="Times New Roman" panose="02020603050405020304" pitchFamily="18" charset="0"/>
                    <a:cs typeface="Times New Roman" panose="02020603050405020304" pitchFamily="18" charset="0"/>
                  </a:rPr>
                  <a:t> Index (%)</a:t>
                </a:r>
                <a:endParaRPr lang="en-CA" sz="1100" b="1">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43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'Corridor 20'!$B$7</c:f>
              <c:strCache>
                <c:ptCount val="1"/>
                <c:pt idx="0">
                  <c:v>LCC-Based Optimization </c:v>
                </c:pt>
              </c:strCache>
            </c:strRef>
          </c:tx>
          <c:spPr>
            <a:ln w="28575" cap="rnd">
              <a:solidFill>
                <a:schemeClr val="tx1"/>
              </a:solidFill>
              <a:prstDash val="dash"/>
              <a:round/>
            </a:ln>
            <a:effectLst/>
          </c:spPr>
          <c:marker>
            <c:symbol val="none"/>
          </c:marker>
          <c:cat>
            <c:numRef>
              <c:f>'Corridor 20'!$C$5:$W$5</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'Corridor 20'!$C$7:$W$7</c:f>
              <c:numCache>
                <c:formatCode>0%</c:formatCode>
                <c:ptCount val="21"/>
                <c:pt idx="0">
                  <c:v>0.89971407573942164</c:v>
                </c:pt>
                <c:pt idx="1">
                  <c:v>0.86985202088878</c:v>
                </c:pt>
                <c:pt idx="2">
                  <c:v>0.83961667467064005</c:v>
                </c:pt>
                <c:pt idx="3">
                  <c:v>0.80872132845250022</c:v>
                </c:pt>
                <c:pt idx="4">
                  <c:v>0.7771659822343604</c:v>
                </c:pt>
                <c:pt idx="5">
                  <c:v>0.74495063601622047</c:v>
                </c:pt>
                <c:pt idx="6">
                  <c:v>0.71207528979808077</c:v>
                </c:pt>
                <c:pt idx="7">
                  <c:v>0.53165297434094416</c:v>
                </c:pt>
                <c:pt idx="8">
                  <c:v>0.49470668733816409</c:v>
                </c:pt>
                <c:pt idx="9">
                  <c:v>0.45710040033538413</c:v>
                </c:pt>
                <c:pt idx="10">
                  <c:v>0.41883411333260412</c:v>
                </c:pt>
                <c:pt idx="11">
                  <c:v>0.89971407573942164</c:v>
                </c:pt>
                <c:pt idx="12">
                  <c:v>0.8701452005896495</c:v>
                </c:pt>
                <c:pt idx="13">
                  <c:v>0.83991632543987715</c:v>
                </c:pt>
                <c:pt idx="14">
                  <c:v>0.80902745029010503</c:v>
                </c:pt>
                <c:pt idx="15">
                  <c:v>0.77747857514033303</c:v>
                </c:pt>
                <c:pt idx="16">
                  <c:v>0.74526969999056081</c:v>
                </c:pt>
                <c:pt idx="17">
                  <c:v>0.7124008248407887</c:v>
                </c:pt>
                <c:pt idx="18">
                  <c:v>0.67887194969101639</c:v>
                </c:pt>
                <c:pt idx="19">
                  <c:v>0.64468307454124441</c:v>
                </c:pt>
                <c:pt idx="20">
                  <c:v>0.6098341993914721</c:v>
                </c:pt>
              </c:numCache>
            </c:numRef>
          </c:val>
          <c:smooth val="0"/>
          <c:extLst>
            <c:ext xmlns:c16="http://schemas.microsoft.com/office/drawing/2014/chart" uri="{C3380CC4-5D6E-409C-BE32-E72D297353CC}">
              <c16:uniqueId val="{00000000-94A3-49AF-AC20-9084FBB9FDEC}"/>
            </c:ext>
          </c:extLst>
        </c:ser>
        <c:dLbls>
          <c:showLegendKey val="0"/>
          <c:showVal val="0"/>
          <c:showCatName val="0"/>
          <c:showSerName val="0"/>
          <c:showPercent val="0"/>
          <c:showBubbleSize val="0"/>
        </c:dLbls>
        <c:smooth val="0"/>
        <c:axId val="319686912"/>
        <c:axId val="319701376"/>
      </c:lineChart>
      <c:catAx>
        <c:axId val="31968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100" b="1">
                    <a:latin typeface="Times New Roman" panose="02020603050405020304" pitchFamily="18" charset="0"/>
                    <a:cs typeface="Times New Roman" panose="02020603050405020304" pitchFamily="18" charset="0"/>
                  </a:rPr>
                  <a:t>Time Horizon</a:t>
                </a:r>
                <a:r>
                  <a:rPr lang="en-CA" sz="1100" b="1" baseline="0">
                    <a:latin typeface="Times New Roman" panose="02020603050405020304" pitchFamily="18" charset="0"/>
                    <a:cs typeface="Times New Roman" panose="02020603050405020304" pitchFamily="18" charset="0"/>
                  </a:rPr>
                  <a:t> (Yrs)</a:t>
                </a:r>
                <a:endParaRPr lang="en-CA" sz="11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701376"/>
        <c:crosses val="autoZero"/>
        <c:auto val="1"/>
        <c:lblAlgn val="ctr"/>
        <c:lblOffset val="100"/>
        <c:noMultiLvlLbl val="0"/>
      </c:catAx>
      <c:valAx>
        <c:axId val="3197013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100" b="1">
                    <a:latin typeface="Times New Roman" panose="02020603050405020304" pitchFamily="18" charset="0"/>
                    <a:cs typeface="Times New Roman" panose="02020603050405020304" pitchFamily="18" charset="0"/>
                  </a:rPr>
                  <a:t>Pavement Condition</a:t>
                </a:r>
                <a:r>
                  <a:rPr lang="en-CA" sz="1100" b="1" baseline="0">
                    <a:latin typeface="Times New Roman" panose="02020603050405020304" pitchFamily="18" charset="0"/>
                    <a:cs typeface="Times New Roman" panose="02020603050405020304" pitchFamily="18" charset="0"/>
                  </a:rPr>
                  <a:t> Index (%)</a:t>
                </a:r>
                <a:endParaRPr lang="en-CA" sz="1100" b="1">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68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'Maintenance Actions'!$Z$46</c:f>
              <c:strCache>
                <c:ptCount val="1"/>
                <c:pt idx="0">
                  <c:v>Minor Rehabilitation</c:v>
                </c:pt>
              </c:strCache>
            </c:strRef>
          </c:tx>
          <c:spPr>
            <a:solidFill>
              <a:schemeClr val="tx1"/>
            </a:solidFill>
            <a:ln>
              <a:solidFill>
                <a:schemeClr val="tx1"/>
              </a:solidFill>
            </a:ln>
            <a:effectLst/>
          </c:spPr>
          <c:invertIfNegative val="0"/>
          <c:cat>
            <c:numRef>
              <c:f>'Maintenance Actions'!$AA$5:$AU$5</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'Maintenance Actions'!$AA$46:$AU$46</c:f>
              <c:numCache>
                <c:formatCode>General</c:formatCode>
                <c:ptCount val="21"/>
                <c:pt idx="0">
                  <c:v>0</c:v>
                </c:pt>
                <c:pt idx="1">
                  <c:v>3</c:v>
                </c:pt>
                <c:pt idx="2">
                  <c:v>0</c:v>
                </c:pt>
                <c:pt idx="3">
                  <c:v>1</c:v>
                </c:pt>
                <c:pt idx="4">
                  <c:v>1</c:v>
                </c:pt>
                <c:pt idx="5">
                  <c:v>2</c:v>
                </c:pt>
                <c:pt idx="6">
                  <c:v>4</c:v>
                </c:pt>
                <c:pt idx="7">
                  <c:v>2</c:v>
                </c:pt>
                <c:pt idx="8">
                  <c:v>2</c:v>
                </c:pt>
                <c:pt idx="9">
                  <c:v>4</c:v>
                </c:pt>
                <c:pt idx="10">
                  <c:v>4</c:v>
                </c:pt>
                <c:pt idx="11">
                  <c:v>3</c:v>
                </c:pt>
                <c:pt idx="12">
                  <c:v>3</c:v>
                </c:pt>
                <c:pt idx="13">
                  <c:v>1</c:v>
                </c:pt>
                <c:pt idx="14">
                  <c:v>6</c:v>
                </c:pt>
                <c:pt idx="15">
                  <c:v>0</c:v>
                </c:pt>
                <c:pt idx="16">
                  <c:v>2</c:v>
                </c:pt>
                <c:pt idx="17">
                  <c:v>1</c:v>
                </c:pt>
                <c:pt idx="18">
                  <c:v>4</c:v>
                </c:pt>
                <c:pt idx="19">
                  <c:v>2</c:v>
                </c:pt>
                <c:pt idx="20">
                  <c:v>1</c:v>
                </c:pt>
              </c:numCache>
            </c:numRef>
          </c:val>
          <c:extLst>
            <c:ext xmlns:c16="http://schemas.microsoft.com/office/drawing/2014/chart" uri="{C3380CC4-5D6E-409C-BE32-E72D297353CC}">
              <c16:uniqueId val="{00000000-5319-4C4C-A108-5AE69A5A9B37}"/>
            </c:ext>
          </c:extLst>
        </c:ser>
        <c:ser>
          <c:idx val="1"/>
          <c:order val="1"/>
          <c:tx>
            <c:strRef>
              <c:f>'Maintenance Actions'!$Z$47</c:f>
              <c:strCache>
                <c:ptCount val="1"/>
                <c:pt idx="0">
                  <c:v>Major Rehabilitation</c:v>
                </c:pt>
              </c:strCache>
            </c:strRef>
          </c:tx>
          <c:spPr>
            <a:pattFill prst="wdDnDiag">
              <a:fgClr>
                <a:schemeClr val="tx1"/>
              </a:fgClr>
              <a:bgClr>
                <a:schemeClr val="bg1"/>
              </a:bgClr>
            </a:pattFill>
            <a:ln>
              <a:solidFill>
                <a:schemeClr val="tx1"/>
              </a:solidFill>
            </a:ln>
            <a:effectLst/>
          </c:spPr>
          <c:invertIfNegative val="0"/>
          <c:val>
            <c:numRef>
              <c:f>'Maintenance Actions'!$AA$47:$AU$47</c:f>
              <c:numCache>
                <c:formatCode>General</c:formatCode>
                <c:ptCount val="21"/>
                <c:pt idx="0">
                  <c:v>2</c:v>
                </c:pt>
                <c:pt idx="1">
                  <c:v>8</c:v>
                </c:pt>
                <c:pt idx="2">
                  <c:v>1</c:v>
                </c:pt>
                <c:pt idx="3">
                  <c:v>0</c:v>
                </c:pt>
                <c:pt idx="4">
                  <c:v>1</c:v>
                </c:pt>
                <c:pt idx="5">
                  <c:v>0</c:v>
                </c:pt>
                <c:pt idx="6">
                  <c:v>4</c:v>
                </c:pt>
                <c:pt idx="7">
                  <c:v>3</c:v>
                </c:pt>
                <c:pt idx="8">
                  <c:v>0</c:v>
                </c:pt>
                <c:pt idx="9">
                  <c:v>3</c:v>
                </c:pt>
                <c:pt idx="10">
                  <c:v>3</c:v>
                </c:pt>
                <c:pt idx="11">
                  <c:v>5</c:v>
                </c:pt>
                <c:pt idx="12">
                  <c:v>4</c:v>
                </c:pt>
                <c:pt idx="13">
                  <c:v>1</c:v>
                </c:pt>
                <c:pt idx="14">
                  <c:v>5</c:v>
                </c:pt>
                <c:pt idx="15">
                  <c:v>3</c:v>
                </c:pt>
                <c:pt idx="16">
                  <c:v>0</c:v>
                </c:pt>
                <c:pt idx="17">
                  <c:v>1</c:v>
                </c:pt>
                <c:pt idx="18">
                  <c:v>2</c:v>
                </c:pt>
                <c:pt idx="19">
                  <c:v>0</c:v>
                </c:pt>
                <c:pt idx="20">
                  <c:v>0</c:v>
                </c:pt>
              </c:numCache>
            </c:numRef>
          </c:val>
          <c:extLst>
            <c:ext xmlns:c16="http://schemas.microsoft.com/office/drawing/2014/chart" uri="{C3380CC4-5D6E-409C-BE32-E72D297353CC}">
              <c16:uniqueId val="{00000001-5319-4C4C-A108-5AE69A5A9B37}"/>
            </c:ext>
          </c:extLst>
        </c:ser>
        <c:ser>
          <c:idx val="2"/>
          <c:order val="2"/>
          <c:tx>
            <c:strRef>
              <c:f>'Maintenance Actions'!$Z$48</c:f>
              <c:strCache>
                <c:ptCount val="1"/>
                <c:pt idx="0">
                  <c:v>Reconsturction</c:v>
                </c:pt>
              </c:strCache>
            </c:strRef>
          </c:tx>
          <c:spPr>
            <a:solidFill>
              <a:schemeClr val="bg1">
                <a:lumMod val="50000"/>
              </a:schemeClr>
            </a:solidFill>
            <a:ln>
              <a:solidFill>
                <a:schemeClr val="tx1"/>
              </a:solidFill>
            </a:ln>
            <a:effectLst/>
          </c:spPr>
          <c:invertIfNegative val="0"/>
          <c:val>
            <c:numRef>
              <c:f>'Maintenance Actions'!$AA$48:$AU$48</c:f>
              <c:numCache>
                <c:formatCode>General</c:formatCode>
                <c:ptCount val="21"/>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5319-4C4C-A108-5AE69A5A9B37}"/>
            </c:ext>
          </c:extLst>
        </c:ser>
        <c:dLbls>
          <c:showLegendKey val="0"/>
          <c:showVal val="0"/>
          <c:showCatName val="0"/>
          <c:showSerName val="0"/>
          <c:showPercent val="0"/>
          <c:showBubbleSize val="0"/>
        </c:dLbls>
        <c:gapWidth val="107"/>
        <c:overlap val="-29"/>
        <c:axId val="320087552"/>
        <c:axId val="320089088"/>
      </c:barChart>
      <c:catAx>
        <c:axId val="32008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0089088"/>
        <c:crosses val="autoZero"/>
        <c:auto val="1"/>
        <c:lblAlgn val="ctr"/>
        <c:lblOffset val="100"/>
        <c:noMultiLvlLbl val="0"/>
      </c:catAx>
      <c:valAx>
        <c:axId val="32008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sz="700">
                    <a:solidFill>
                      <a:schemeClr val="tx1"/>
                    </a:solidFill>
                    <a:latin typeface="Times New Roman" panose="02020603050405020304" pitchFamily="18" charset="0"/>
                    <a:cs typeface="Times New Roman" panose="02020603050405020304" pitchFamily="18" charset="0"/>
                  </a:rPr>
                  <a:t>Number of M&amp;R intervention</a:t>
                </a:r>
                <a:r>
                  <a:rPr lang="en-CA" sz="700" baseline="0">
                    <a:solidFill>
                      <a:schemeClr val="tx1"/>
                    </a:solidFill>
                    <a:latin typeface="Times New Roman" panose="02020603050405020304" pitchFamily="18" charset="0"/>
                    <a:cs typeface="Times New Roman" panose="02020603050405020304" pitchFamily="18" charset="0"/>
                  </a:rPr>
                  <a:t> actions</a:t>
                </a:r>
                <a:endParaRPr lang="en-CA" sz="7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0087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Pages>
  <Words>2505</Words>
  <Characters>14279</Characters>
  <Application>Microsoft Office Word</Application>
  <DocSecurity>0</DocSecurity>
  <Lines>118</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16751</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Ahmed Mohammed Mohammed</cp:lastModifiedBy>
  <cp:revision>43</cp:revision>
  <cp:lastPrinted>2010-10-25T22:56:00Z</cp:lastPrinted>
  <dcterms:created xsi:type="dcterms:W3CDTF">2022-03-30T18:43:00Z</dcterms:created>
  <dcterms:modified xsi:type="dcterms:W3CDTF">2022-07-27T18:11:00Z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