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35CFEE" w14:textId="485B76B0" w:rsidR="00611669" w:rsidRDefault="005B6F3F" w:rsidP="009F20B8">
      <w:r>
        <w:rPr>
          <w:noProof/>
        </w:rPr>
        <w:pict w14:anchorId="02B3D769">
          <v:shapetype id="_x0000_t202" coordsize="21600,21600" o:spt="202" path="m,l,21600r21600,l21600,xe">
            <v:stroke joinstyle="miter"/>
            <v:path gradientshapeok="t" o:connecttype="rect"/>
          </v:shapetype>
          <v:shape id="Text Box 2" o:spid="_x0000_s1029" type="#_x0000_t202" style="position:absolute;left:0;text-align:left;margin-left:43.65pt;margin-top:81.3pt;width:510.25pt;height:104.2pt;z-index:251657728;visibility:visible;mso-wrap-style:square;mso-width-percent:0;mso-wrap-distance-left:9.05pt;mso-wrap-distance-top:0;mso-wrap-distance-right:9.05pt;mso-wrap-distance-bottom:0;mso-position-horizontal:absolute;mso-position-horizontal-relative:page;mso-position-vertical:absolute;mso-position-vertical-relative:page;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" stroked="f">
            <v:fill opacity="0"/>
            <v:textbox style="mso-next-textbox:#Text Box 2" inset="0,0,0,0">
              <w:txbxContent>
                <w:p w14:paraId="1D881ED9" w14:textId="39395ACB" w:rsidR="00D96E7E" w:rsidRPr="00D96E7E" w:rsidRDefault="003D3841" w:rsidP="00F34B4A">
                  <w:pPr>
                    <w:pStyle w:val="Title"/>
                  </w:pPr>
                  <w:r>
                    <w:t xml:space="preserve">Numerical </w:t>
                  </w:r>
                  <w:r w:rsidR="00F34B4A">
                    <w:t>Modeling of</w:t>
                  </w:r>
                  <w:r>
                    <w:t xml:space="preserve"> </w:t>
                  </w:r>
                  <w:r w:rsidR="00F34B4A">
                    <w:t>Thermo</w:t>
                  </w:r>
                  <w:r w:rsidR="00811603">
                    <w:t>-Hydro</w:t>
                  </w:r>
                  <w:r w:rsidR="00F34B4A">
                    <w:t>-Mechanical processes</w:t>
                  </w:r>
                  <w:r>
                    <w:t xml:space="preserve"> of </w:t>
                  </w:r>
                  <w:r w:rsidR="00E84607">
                    <w:t xml:space="preserve">a </w:t>
                  </w:r>
                  <w:r w:rsidR="00F34B4A">
                    <w:t xml:space="preserve">Highway </w:t>
                  </w:r>
                  <w:r>
                    <w:t>Embankment</w:t>
                  </w:r>
                  <w:r w:rsidR="00F34B4A">
                    <w:t xml:space="preserve"> in </w:t>
                  </w:r>
                  <w:r w:rsidR="00895F3F">
                    <w:t>North Canada</w:t>
                  </w:r>
                  <w:r w:rsidR="00F34B4A">
                    <w:t>.</w:t>
                  </w:r>
                  <w:r>
                    <w:t xml:space="preserve"> </w:t>
                  </w:r>
                </w:p>
                <w:p w14:paraId="0A142B20" w14:textId="66211341" w:rsidR="00D96E7E" w:rsidRPr="00531DA2" w:rsidRDefault="005B6F3F" w:rsidP="00D96E7E">
                  <w:pPr>
                    <w:pStyle w:val="Authors"/>
                    <w:rPr>
                      <w:vertAlign w:val="superscript"/>
                      <w:lang w:val="en-CA"/>
                    </w:rPr>
                  </w:pPr>
                  <m:oMath>
                    <m:sSup>
                      <m:sSupPr>
                        <m:ctrlPr>
                          <w:rPr>
                            <w:rFonts w:ascii="Cambria Math" w:hAnsi="Cambria Math"/>
                            <w:iCs/>
                            <w:lang w:val="en-CA"/>
                          </w:rPr>
                        </m:ctrlPr>
                      </m:sSupPr>
                      <m:e>
                        <m:r>
                          <m:rPr>
                            <m:sty m:val="p"/>
                          </m:rPr>
                          <w:rPr>
                            <w:rFonts w:ascii="Cambria Math" w:hAnsi="Cambria Math"/>
                            <w:lang w:val="en-CA"/>
                          </w:rPr>
                          <m:t>Zubair Akhter</m:t>
                        </m:r>
                      </m:e>
                      <m:sup>
                        <m:r>
                          <m:rPr>
                            <m:sty m:val="p"/>
                          </m:rPr>
                          <w:rPr>
                            <w:rFonts w:ascii="Cambria Math" w:hAnsi="Cambria Math"/>
                            <w:lang w:val="en-CA"/>
                          </w:rPr>
                          <m:t>1</m:t>
                        </m:r>
                      </m:sup>
                    </m:sSup>
                  </m:oMath>
                  <w:r w:rsidR="00D96E7E" w:rsidRPr="00531DA2">
                    <w:rPr>
                      <w:lang w:val="en-CA"/>
                    </w:rPr>
                    <w:t xml:space="preserve">, </w:t>
                  </w:r>
                  <m:oMath>
                    <m:sSup>
                      <m:sSupPr>
                        <m:ctrlPr>
                          <w:rPr>
                            <w:rFonts w:ascii="Cambria Math" w:hAnsi="Cambria Math"/>
                            <w:iCs/>
                            <w:lang w:val="en-CA"/>
                          </w:rPr>
                        </m:ctrlPr>
                      </m:sSupPr>
                      <m:e>
                        <m:r>
                          <m:rPr>
                            <m:sty m:val="p"/>
                          </m:rPr>
                          <w:rPr>
                            <w:rFonts w:ascii="Cambria Math" w:hAnsi="Cambria Math"/>
                            <w:lang w:val="en-CA"/>
                          </w:rPr>
                          <m:t>Biao Li</m:t>
                        </m:r>
                      </m:e>
                      <m:sup>
                        <m:r>
                          <m:rPr>
                            <m:sty m:val="p"/>
                          </m:rPr>
                          <w:rPr>
                            <w:rFonts w:ascii="Cambria Math" w:hAnsi="Cambria Math"/>
                            <w:lang w:val="en-CA"/>
                          </w:rPr>
                          <m:t>2</m:t>
                        </m:r>
                      </m:sup>
                    </m:sSup>
                  </m:oMath>
                  <w:r w:rsidR="000802ED">
                    <w:rPr>
                      <w:lang w:val="en-CA"/>
                    </w:rPr>
                    <w:t>,</w:t>
                  </w:r>
                  <w:r w:rsidR="00F41B6C">
                    <w:rPr>
                      <w:lang w:val="en-CA"/>
                    </w:rPr>
                    <w:t xml:space="preserve"> </w:t>
                  </w:r>
                  <m:oMath>
                    <m:sSup>
                      <m:sSupPr>
                        <m:ctrlPr>
                          <w:rPr>
                            <w:rFonts w:ascii="Cambria Math" w:hAnsi="Cambria Math"/>
                            <w:iCs/>
                            <w:lang w:val="en-CA"/>
                          </w:rPr>
                        </m:ctrlPr>
                      </m:sSupPr>
                      <m:e>
                        <m:r>
                          <m:rPr>
                            <m:sty m:val="p"/>
                          </m:rPr>
                          <w:rPr>
                            <w:rFonts w:ascii="Cambria Math" w:hAnsi="Cambria Math"/>
                            <w:lang w:val="en-CA"/>
                          </w:rPr>
                          <m:t>Ali Nazemi</m:t>
                        </m:r>
                      </m:e>
                      <m:sup>
                        <m:r>
                          <m:rPr>
                            <m:sty m:val="p"/>
                          </m:rPr>
                          <w:rPr>
                            <w:rFonts w:ascii="Cambria Math" w:hAnsi="Cambria Math"/>
                            <w:lang w:val="en-CA"/>
                          </w:rPr>
                          <m:t>2</m:t>
                        </m:r>
                      </m:sup>
                    </m:sSup>
                  </m:oMath>
                </w:p>
                <w:p w14:paraId="29DFAF26" w14:textId="131571BA" w:rsidR="00611669" w:rsidRDefault="00611669" w:rsidP="00611669">
                  <w:pPr>
                    <w:pStyle w:val="Authors"/>
                    <w:rPr>
                      <w:lang w:val="en-CA"/>
                    </w:rPr>
                  </w:pPr>
                  <w:r>
                    <w:rPr>
                      <w:lang w:val="en-CA"/>
                    </w:rPr>
                    <w:t>Building Civil and Environmental Engineering Department</w:t>
                  </w:r>
                  <w:r w:rsidRPr="00531DA2">
                    <w:rPr>
                      <w:lang w:val="en-CA"/>
                    </w:rPr>
                    <w:t xml:space="preserve">, </w:t>
                  </w:r>
                  <w:r>
                    <w:rPr>
                      <w:lang w:val="en-CA"/>
                    </w:rPr>
                    <w:t xml:space="preserve">Gina Cody School </w:t>
                  </w:r>
                  <w:r w:rsidRPr="00531DA2">
                    <w:rPr>
                      <w:lang w:val="en-CA"/>
                    </w:rPr>
                    <w:t>of Engineering</w:t>
                  </w:r>
                  <w:r>
                    <w:rPr>
                      <w:lang w:val="en-CA"/>
                    </w:rPr>
                    <w:t xml:space="preserve"> and Computer Science</w:t>
                  </w:r>
                  <w:r w:rsidRPr="00531DA2">
                    <w:rPr>
                      <w:lang w:val="en-CA"/>
                    </w:rPr>
                    <w:t xml:space="preserve">, </w:t>
                  </w:r>
                  <w:r>
                    <w:rPr>
                      <w:lang w:val="en-CA"/>
                    </w:rPr>
                    <w:t>Concordia University</w:t>
                  </w:r>
                  <w:r w:rsidRPr="00531DA2">
                    <w:rPr>
                      <w:lang w:val="en-CA"/>
                    </w:rPr>
                    <w:t xml:space="preserve">, </w:t>
                  </w:r>
                  <w:r>
                    <w:rPr>
                      <w:lang w:val="en-CA"/>
                    </w:rPr>
                    <w:t>Montreal</w:t>
                  </w:r>
                  <w:r w:rsidRPr="00531DA2">
                    <w:rPr>
                      <w:lang w:val="en-CA"/>
                    </w:rPr>
                    <w:t xml:space="preserve">, </w:t>
                  </w:r>
                  <w:r>
                    <w:rPr>
                      <w:lang w:val="en-CA"/>
                    </w:rPr>
                    <w:t>Quebec</w:t>
                  </w:r>
                  <w:r w:rsidRPr="00531DA2">
                    <w:rPr>
                      <w:lang w:val="en-CA"/>
                    </w:rPr>
                    <w:t xml:space="preserve">, </w:t>
                  </w:r>
                  <w:r>
                    <w:rPr>
                      <w:lang w:val="en-CA"/>
                    </w:rPr>
                    <w:t>Canada, H3G 1M8</w:t>
                  </w:r>
                  <w:r w:rsidRPr="00531DA2">
                    <w:rPr>
                      <w:lang w:val="en-CA"/>
                    </w:rPr>
                    <w:t xml:space="preserve"> </w:t>
                  </w:r>
                </w:p>
                <w:p w14:paraId="46AD01DE" w14:textId="77777777" w:rsidR="00BE3C0E" w:rsidRPr="00531DA2" w:rsidRDefault="00BE3C0E" w:rsidP="00611669">
                  <w:pPr>
                    <w:pStyle w:val="Authors"/>
                    <w:rPr>
                      <w:lang w:val="en-CA"/>
                    </w:rPr>
                  </w:pPr>
                </w:p>
                <w:p w14:paraId="054EFC7B" w14:textId="73E6888A" w:rsidR="00611669" w:rsidRDefault="00611669" w:rsidP="00611669">
                  <w:pPr>
                    <w:pStyle w:val="Authors"/>
                  </w:pPr>
                  <w:proofErr w:type="gramStart"/>
                  <w:r>
                    <w:t>Email</w:t>
                  </w:r>
                  <w:proofErr w:type="gramEnd"/>
                  <w:r>
                    <w:t xml:space="preserve"> : </w:t>
                  </w:r>
                  <w:r w:rsidR="00014B32">
                    <w:t>zubair.akhter</w:t>
                  </w:r>
                  <w:r>
                    <w:t xml:space="preserve">@concordia.ca, </w:t>
                  </w:r>
                  <w:r w:rsidR="00014B32">
                    <w:t>biao.li</w:t>
                  </w:r>
                  <w:r>
                    <w:t>@concordia.ca</w:t>
                  </w:r>
                  <w:r w:rsidR="00F41B6C">
                    <w:t xml:space="preserve">, </w:t>
                  </w:r>
                  <w:r w:rsidR="009B439F" w:rsidRPr="009B439F">
                    <w:rPr>
                      <w:lang w:val="en-US"/>
                    </w:rPr>
                    <w:t>ali.nazemi@concordia.ca</w:t>
                  </w:r>
                </w:p>
                <w:p w14:paraId="23561DD1" w14:textId="795CE8AB" w:rsidR="00D96E7E" w:rsidRDefault="00D96E7E" w:rsidP="00611669">
                  <w:pPr>
                    <w:pStyle w:val="Authors"/>
                  </w:pPr>
                </w:p>
              </w:txbxContent>
            </v:textbox>
            <w10:wrap type="square" anchorx="page" anchory="page"/>
          </v:shape>
        </w:pict>
      </w:r>
    </w:p>
    <w:p w14:paraId="438BEE62" w14:textId="77777777" w:rsidR="00611669" w:rsidRDefault="00611669" w:rsidP="009F20B8"/>
    <w:p w14:paraId="044F3A7C" w14:textId="75669EF6" w:rsidR="00DB0518" w:rsidRDefault="00D96E7E" w:rsidP="00CC78A8">
      <w:r w:rsidRPr="00D96E7E">
        <w:t xml:space="preserve">ABSTRACT: </w:t>
      </w:r>
      <w:r w:rsidR="00C5550E">
        <w:t>Degradation of permafrost</w:t>
      </w:r>
      <w:r w:rsidR="00545170">
        <w:t xml:space="preserve"> </w:t>
      </w:r>
      <w:r w:rsidR="00C5550E">
        <w:t xml:space="preserve">is </w:t>
      </w:r>
      <w:r w:rsidR="00545170">
        <w:t>the major cause of strength reduction in</w:t>
      </w:r>
      <w:r w:rsidR="002A075D">
        <w:t xml:space="preserve"> frozen soil</w:t>
      </w:r>
      <w:r w:rsidR="00C5550E">
        <w:t xml:space="preserve">, which plays the vital role in </w:t>
      </w:r>
      <w:r w:rsidR="00E03069">
        <w:t>damage</w:t>
      </w:r>
      <w:r w:rsidR="00C5550E">
        <w:t xml:space="preserve"> of </w:t>
      </w:r>
      <w:r w:rsidR="00E03069">
        <w:t>t</w:t>
      </w:r>
      <w:r w:rsidR="00C5550E">
        <w:t>ransportation</w:t>
      </w:r>
      <w:r w:rsidR="00E03069">
        <w:t xml:space="preserve"> infrastructure</w:t>
      </w:r>
      <w:r w:rsidR="006D1128">
        <w:t>s</w:t>
      </w:r>
      <w:r w:rsidR="00E03069">
        <w:t>.</w:t>
      </w:r>
      <w:r w:rsidR="00144556">
        <w:t xml:space="preserve"> This study uses </w:t>
      </w:r>
      <w:r w:rsidR="000065EC">
        <w:t>n</w:t>
      </w:r>
      <w:r w:rsidR="00144556">
        <w:t xml:space="preserve">umerical </w:t>
      </w:r>
      <w:r w:rsidR="006D1128">
        <w:t>methodology to</w:t>
      </w:r>
      <w:r w:rsidR="00144556">
        <w:t xml:space="preserve"> analyze the mechanism of deformation </w:t>
      </w:r>
      <w:r w:rsidR="006D1128">
        <w:t>in</w:t>
      </w:r>
      <w:r w:rsidR="00144556" w:rsidRPr="00144556">
        <w:t xml:space="preserve"> a </w:t>
      </w:r>
      <w:r w:rsidR="006E68EE">
        <w:t>h</w:t>
      </w:r>
      <w:r w:rsidR="00144556">
        <w:t xml:space="preserve">ighway </w:t>
      </w:r>
      <w:r w:rsidR="006E68EE">
        <w:t>e</w:t>
      </w:r>
      <w:r w:rsidR="00144556">
        <w:t>mbankment</w:t>
      </w:r>
      <w:r w:rsidR="00144556" w:rsidRPr="00144556">
        <w:t xml:space="preserve"> section along an existing highway embankment in Manitoba, Canada.</w:t>
      </w:r>
      <w:r w:rsidR="006D1128">
        <w:t xml:space="preserve"> Specifically</w:t>
      </w:r>
      <w:r w:rsidR="006D1128" w:rsidRPr="006D1128">
        <w:t>,</w:t>
      </w:r>
      <w:r w:rsidR="002A075D">
        <w:t xml:space="preserve"> </w:t>
      </w:r>
      <w:r w:rsidR="00632E4E" w:rsidRPr="00632E4E">
        <w:t>extreme</w:t>
      </w:r>
      <w:r w:rsidR="006D1128" w:rsidRPr="006D1128">
        <w:t xml:space="preserve"> cyclic </w:t>
      </w:r>
      <w:r w:rsidR="006D1128">
        <w:t>climat</w:t>
      </w:r>
      <w:r w:rsidR="00195F60">
        <w:t xml:space="preserve">e </w:t>
      </w:r>
      <w:r w:rsidR="006D1128">
        <w:t>temperature variation</w:t>
      </w:r>
      <w:r w:rsidR="002A075D">
        <w:t xml:space="preserve">s </w:t>
      </w:r>
      <w:r w:rsidR="006D1128" w:rsidRPr="006D1128">
        <w:t xml:space="preserve">may cause considerable </w:t>
      </w:r>
      <w:r w:rsidR="006E68EE">
        <w:t>e</w:t>
      </w:r>
      <w:r w:rsidR="00632E4E">
        <w:t>mbankment</w:t>
      </w:r>
      <w:r w:rsidR="006D1128" w:rsidRPr="006D1128">
        <w:t xml:space="preserve"> </w:t>
      </w:r>
      <w:r w:rsidR="006E68EE">
        <w:t>s</w:t>
      </w:r>
      <w:r w:rsidR="00632E4E">
        <w:t>ettlement.</w:t>
      </w:r>
      <w:r w:rsidR="00D83423">
        <w:t xml:space="preserve"> </w:t>
      </w:r>
      <w:r w:rsidR="00D83423" w:rsidRPr="00D83423">
        <w:t xml:space="preserve">There </w:t>
      </w:r>
      <w:r w:rsidR="002A075D">
        <w:t>are</w:t>
      </w:r>
      <w:r w:rsidR="00D83423">
        <w:t xml:space="preserve"> </w:t>
      </w:r>
      <w:r w:rsidR="002A075D">
        <w:t xml:space="preserve">very limited available data in the literature </w:t>
      </w:r>
      <w:r w:rsidR="00D83423" w:rsidRPr="00D83423">
        <w:t xml:space="preserve">with a focus on </w:t>
      </w:r>
      <w:r w:rsidR="00CC78A8">
        <w:t>thermal-hydro-mechanical responses of permafrost</w:t>
      </w:r>
      <w:r w:rsidR="00D83423" w:rsidRPr="00D83423">
        <w:t xml:space="preserve">. In this </w:t>
      </w:r>
      <w:r w:rsidR="00DB0518">
        <w:t>paper</w:t>
      </w:r>
      <w:r w:rsidR="00D83423" w:rsidRPr="00D83423">
        <w:t xml:space="preserve">, </w:t>
      </w:r>
      <w:r w:rsidR="00DB0518" w:rsidRPr="00DB0518">
        <w:t>a fully coupled thermal-hydro-mechanical analysis is performed based on the finite element framework to investigate the geo-risk of ground subsidence</w:t>
      </w:r>
      <w:r w:rsidR="00CC78A8">
        <w:t xml:space="preserve"> due to the degradation of permafrost</w:t>
      </w:r>
      <w:r w:rsidR="00DB0518">
        <w:t>.</w:t>
      </w:r>
      <w:r w:rsidR="001B39CF" w:rsidRPr="001B39CF">
        <w:t xml:space="preserve"> The temperature-dependent mechanical parameters of frozen clay soil examined in the simulation</w:t>
      </w:r>
      <w:r w:rsidR="001B39CF">
        <w:t xml:space="preserve"> are taken from literature. The </w:t>
      </w:r>
      <w:r w:rsidR="00BC2BE3">
        <w:t xml:space="preserve">linear </w:t>
      </w:r>
      <w:r w:rsidR="001B39CF" w:rsidRPr="001B39CF">
        <w:t>Drucker–Prager mode</w:t>
      </w:r>
      <w:r w:rsidR="001B39CF">
        <w:t xml:space="preserve">l is used for analyzing plastic zones of </w:t>
      </w:r>
      <w:r w:rsidR="003B7C47">
        <w:t>h</w:t>
      </w:r>
      <w:r w:rsidR="001B39CF">
        <w:t>ighway embankment</w:t>
      </w:r>
      <w:r w:rsidR="006C3476">
        <w:t xml:space="preserve"> during the thawing of permafrost</w:t>
      </w:r>
      <w:r w:rsidR="001B39CF">
        <w:t>.</w:t>
      </w:r>
      <w:r w:rsidR="006C3476">
        <w:t xml:space="preserve"> Significant subsidence is expected during a long-term degrading of permafrost</w:t>
      </w:r>
      <w:r w:rsidR="00561838">
        <w:t>.</w:t>
      </w:r>
    </w:p>
    <w:p w14:paraId="4033286B" w14:textId="77777777" w:rsidR="00DB0518" w:rsidRPr="00DB0518" w:rsidRDefault="00DB0518" w:rsidP="00DB0518">
      <w:pPr>
        <w:pStyle w:val="NormalIndent"/>
      </w:pPr>
    </w:p>
    <w:p w14:paraId="5059BE64" w14:textId="0EA6333F" w:rsidR="00D96E7E" w:rsidRPr="00CD176A" w:rsidRDefault="00414E82" w:rsidP="00195F60">
      <w:pPr>
        <w:sectPr w:rsidR="00D96E7E" w:rsidRPr="00CD176A" w:rsidSect="009529EB">
          <w:headerReference w:type="default" r:id="rId11"/>
          <w:footerReference w:type="default" r:id="rId12"/>
          <w:headerReference w:type="first" r:id="rId13"/>
          <w:footerReference w:type="first" r:id="rId14"/>
          <w:pgSz w:w="11907" w:h="16839" w:code="9"/>
          <w:pgMar w:top="1418" w:right="794" w:bottom="1418" w:left="794" w:header="709" w:footer="709" w:gutter="0"/>
          <w:cols w:space="708"/>
          <w:titlePg/>
          <w:docGrid w:linePitch="360"/>
        </w:sectPr>
      </w:pPr>
      <w:r>
        <w:t xml:space="preserve">KEY WORDS: </w:t>
      </w:r>
      <w:r w:rsidR="00195F60" w:rsidRPr="00195F60">
        <w:t>Frozen soil</w:t>
      </w:r>
      <w:r w:rsidR="00195F60">
        <w:t xml:space="preserve">, </w:t>
      </w:r>
      <w:r w:rsidR="00195F60" w:rsidRPr="00195F60">
        <w:t>cyclic climat</w:t>
      </w:r>
      <w:r w:rsidR="00195F60">
        <w:t>e</w:t>
      </w:r>
      <w:r w:rsidR="00195F60" w:rsidRPr="00195F60">
        <w:t xml:space="preserve"> temperature variation</w:t>
      </w:r>
      <w:r w:rsidR="00195F60">
        <w:t xml:space="preserve">, </w:t>
      </w:r>
      <w:r w:rsidR="00195F60" w:rsidRPr="00195F60">
        <w:t>Temperature-dependent mechanical parameters</w:t>
      </w:r>
    </w:p>
    <w:p w14:paraId="1DE9DD98" w14:textId="185E2E6D" w:rsidR="00D96E7E" w:rsidRDefault="00E54E27" w:rsidP="009F20B8">
      <w:pPr>
        <w:pStyle w:val="Heading1"/>
      </w:pPr>
      <w:r>
        <w:t>Introduction</w:t>
      </w:r>
    </w:p>
    <w:p w14:paraId="29ED3A6D" w14:textId="020A4E89" w:rsidR="00B449F1" w:rsidRDefault="00B449F1" w:rsidP="00B449F1">
      <w:pPr>
        <w:pStyle w:val="Heading1"/>
        <w:numPr>
          <w:ilvl w:val="0"/>
          <w:numId w:val="0"/>
        </w:numPr>
        <w:rPr>
          <w:caps w:val="0"/>
          <w:kern w:val="0"/>
        </w:rPr>
      </w:pPr>
      <w:r w:rsidRPr="00B449F1">
        <w:rPr>
          <w:caps w:val="0"/>
          <w:kern w:val="0"/>
        </w:rPr>
        <w:t xml:space="preserve">Permafrost areas occupy 24% of the land in northern hemisphere (Nelson, 2003) and around 40% to 50% of Canada’s total land surface of 10 million square kilometers (Brown, 1960). Railroads, highways, </w:t>
      </w:r>
      <w:proofErr w:type="gramStart"/>
      <w:r w:rsidRPr="00B449F1">
        <w:rPr>
          <w:caps w:val="0"/>
          <w:kern w:val="0"/>
        </w:rPr>
        <w:t>pipelines</w:t>
      </w:r>
      <w:proofErr w:type="gramEnd"/>
      <w:r w:rsidRPr="00B449F1">
        <w:rPr>
          <w:caps w:val="0"/>
          <w:kern w:val="0"/>
        </w:rPr>
        <w:t xml:space="preserve"> and airport runways have been, and continue to be, constructed in this large area of permafrost land</w:t>
      </w:r>
      <w:r w:rsidR="00183900">
        <w:rPr>
          <w:caps w:val="0"/>
          <w:kern w:val="0"/>
        </w:rPr>
        <w:t>.</w:t>
      </w:r>
    </w:p>
    <w:p w14:paraId="474F7419" w14:textId="61A1050D" w:rsidR="001D7FCE" w:rsidRPr="001D7FCE" w:rsidRDefault="00B449F1" w:rsidP="001D7FCE">
      <w:r w:rsidRPr="00B449F1">
        <w:t>These infrastructure systems rely on the underlying permafrost for their foundation support. Frozen soils are less compressible than unfrozen soils</w:t>
      </w:r>
      <w:r w:rsidR="00A35B79">
        <w:t xml:space="preserve"> (Girgis et al., 2020)</w:t>
      </w:r>
      <w:r w:rsidRPr="00B449F1">
        <w:t xml:space="preserve">. The pore ice in a frozen soil acts like cement that binds the solid soil particles together and therefore, if remain frozen, frozen soils have much higher shear strength compared to unfrozen soil. Warming temperatures can reduce the ability of frozen soils to support a load. This </w:t>
      </w:r>
      <w:r w:rsidR="001B06A2">
        <w:t xml:space="preserve">thawing </w:t>
      </w:r>
      <w:r w:rsidRPr="00B449F1">
        <w:t xml:space="preserve">can </w:t>
      </w:r>
      <w:r w:rsidR="00CC78A8">
        <w:t xml:space="preserve">induce </w:t>
      </w:r>
      <w:r w:rsidRPr="00B449F1">
        <w:t>serious damages to the overlying</w:t>
      </w:r>
      <w:r w:rsidR="00CC78A8">
        <w:t xml:space="preserve"> infra</w:t>
      </w:r>
      <w:r w:rsidRPr="00B449F1">
        <w:t xml:space="preserve">structures. Thawing can be the consequence of the climate warming, human </w:t>
      </w:r>
      <w:r w:rsidR="00CC78A8" w:rsidRPr="00B449F1">
        <w:t>activities,</w:t>
      </w:r>
      <w:r w:rsidRPr="00B449F1">
        <w:t xml:space="preserve"> or</w:t>
      </w:r>
      <w:r w:rsidR="00CC78A8">
        <w:t xml:space="preserve"> a combination of both </w:t>
      </w:r>
      <w:r w:rsidR="00AA0F26">
        <w:t>factors</w:t>
      </w:r>
      <w:r w:rsidRPr="00B449F1">
        <w:t xml:space="preserve">. Clearing land of shaded trees, any excavation in the permafrost region and the added heat from a house are examples of human activities that can cause permafrost to melt. </w:t>
      </w:r>
    </w:p>
    <w:p w14:paraId="44F6C115" w14:textId="69C516FC" w:rsidR="001B06A2" w:rsidRDefault="001B06A2" w:rsidP="001B06A2">
      <w:pPr>
        <w:pStyle w:val="NormalIndent"/>
        <w:ind w:firstLine="0"/>
      </w:pPr>
      <w:r w:rsidRPr="001B06A2">
        <w:t>When a road embankment is constructed, it alters the natural ground surface in two ways: the topography of the terrain</w:t>
      </w:r>
      <w:r>
        <w:t xml:space="preserve"> (</w:t>
      </w:r>
      <w:r w:rsidRPr="001B06A2">
        <w:t>acts as a snow fence which can accumulate snow on the embankment shoulders and toes</w:t>
      </w:r>
      <w:r>
        <w:t>)</w:t>
      </w:r>
      <w:r w:rsidRPr="001B06A2">
        <w:t xml:space="preserve"> and the surface material</w:t>
      </w:r>
      <w:r w:rsidR="00241B2D">
        <w:t xml:space="preserve"> (</w:t>
      </w:r>
      <w:r w:rsidR="00241B2D" w:rsidRPr="00241B2D">
        <w:t>new material of the embankment has different surface albedo, heat capacity</w:t>
      </w:r>
      <w:r w:rsidR="00AA0F26">
        <w:t>,</w:t>
      </w:r>
      <w:r w:rsidR="00241B2D" w:rsidRPr="00241B2D">
        <w:t xml:space="preserve"> and thermal conductivity</w:t>
      </w:r>
      <w:r w:rsidR="00241B2D">
        <w:t>)</w:t>
      </w:r>
      <w:r w:rsidRPr="001B06A2">
        <w:t>.</w:t>
      </w:r>
    </w:p>
    <w:p w14:paraId="7A8D6F9B" w14:textId="256E42DB" w:rsidR="001D7FCE" w:rsidRDefault="00014545" w:rsidP="001B06A2">
      <w:pPr>
        <w:pStyle w:val="NormalIndent"/>
        <w:ind w:firstLine="0"/>
      </w:pPr>
      <w:r w:rsidRPr="00014545">
        <w:t>It is important to note</w:t>
      </w:r>
      <w:r>
        <w:t xml:space="preserve"> </w:t>
      </w:r>
      <w:r w:rsidRPr="00014545">
        <w:t>that problems related</w:t>
      </w:r>
      <w:r w:rsidR="003E24D3">
        <w:t xml:space="preserve"> to</w:t>
      </w:r>
      <w:r w:rsidRPr="00014545">
        <w:t xml:space="preserve"> </w:t>
      </w:r>
      <w:r>
        <w:t>frozen soil</w:t>
      </w:r>
      <w:r w:rsidRPr="00014545">
        <w:t xml:space="preserve"> are inherently complex</w:t>
      </w:r>
      <w:r w:rsidR="00183900">
        <w:t xml:space="preserve">. </w:t>
      </w:r>
      <w:r w:rsidR="00183900" w:rsidRPr="00183900">
        <w:t xml:space="preserve">This is mainly because </w:t>
      </w:r>
      <w:r w:rsidR="00183900">
        <w:t xml:space="preserve">of drop and rise in temperature of </w:t>
      </w:r>
      <w:r w:rsidR="00183900" w:rsidRPr="00183900">
        <w:t>soils</w:t>
      </w:r>
      <w:r w:rsidR="00183900">
        <w:t xml:space="preserve">, which </w:t>
      </w:r>
      <w:r w:rsidR="00183900" w:rsidRPr="00183900">
        <w:t>are multiphase materials consisting of ice, water, soil grains and air</w:t>
      </w:r>
      <w:r w:rsidR="001D7FCE">
        <w:t xml:space="preserve"> (Fig</w:t>
      </w:r>
      <w:r w:rsidR="00151B26">
        <w:t>-</w:t>
      </w:r>
      <w:r w:rsidR="001D7FCE">
        <w:t>1)</w:t>
      </w:r>
      <w:r w:rsidR="00183900" w:rsidRPr="00183900">
        <w:t xml:space="preserve">. </w:t>
      </w:r>
    </w:p>
    <w:p w14:paraId="204D376B" w14:textId="77777777" w:rsidR="001D7FCE" w:rsidRDefault="001D7FCE" w:rsidP="001B06A2">
      <w:pPr>
        <w:pStyle w:val="NormalIndent"/>
        <w:ind w:firstLine="0"/>
      </w:pPr>
    </w:p>
    <w:p w14:paraId="2373778D" w14:textId="77777777" w:rsidR="001D7FCE" w:rsidRDefault="001D7FCE" w:rsidP="001B06A2">
      <w:pPr>
        <w:pStyle w:val="NormalIndent"/>
        <w:ind w:firstLine="0"/>
      </w:pPr>
    </w:p>
    <w:p w14:paraId="5E919C77" w14:textId="77777777" w:rsidR="001D7FCE" w:rsidRDefault="001D7FCE" w:rsidP="001B06A2">
      <w:pPr>
        <w:pStyle w:val="NormalIndent"/>
        <w:ind w:firstLine="0"/>
      </w:pPr>
    </w:p>
    <w:p w14:paraId="2C37DEF7" w14:textId="4AA86DF8" w:rsidR="001D7FCE" w:rsidRDefault="001D7FCE" w:rsidP="001B06A2">
      <w:pPr>
        <w:pStyle w:val="NormalIndent"/>
        <w:ind w:firstLine="0"/>
      </w:pPr>
    </w:p>
    <w:p w14:paraId="3A8FB237" w14:textId="35B4A9C5" w:rsidR="00067E8A" w:rsidRDefault="00067E8A" w:rsidP="001B06A2">
      <w:pPr>
        <w:pStyle w:val="NormalIndent"/>
        <w:ind w:firstLine="0"/>
      </w:pPr>
    </w:p>
    <w:p w14:paraId="6EE1B079" w14:textId="633BFDDA" w:rsidR="00067E8A" w:rsidRDefault="00067E8A" w:rsidP="001B06A2">
      <w:pPr>
        <w:pStyle w:val="NormalIndent"/>
        <w:ind w:firstLine="0"/>
      </w:pPr>
    </w:p>
    <w:p w14:paraId="0F86839E" w14:textId="77777777" w:rsidR="00067E8A" w:rsidRDefault="00067E8A" w:rsidP="001B06A2">
      <w:pPr>
        <w:pStyle w:val="NormalIndent"/>
        <w:ind w:firstLine="0"/>
      </w:pPr>
    </w:p>
    <w:p w14:paraId="5A21EEB2" w14:textId="77777777" w:rsidR="00067E8A" w:rsidRDefault="00067E8A" w:rsidP="001D7FCE">
      <w:pPr>
        <w:pStyle w:val="NormalIndent"/>
        <w:ind w:firstLine="0"/>
        <w:jc w:val="center"/>
      </w:pPr>
    </w:p>
    <w:p w14:paraId="3E291F74" w14:textId="77777777" w:rsidR="00067E8A" w:rsidRDefault="00067E8A" w:rsidP="001D7FCE">
      <w:pPr>
        <w:pStyle w:val="NormalIndent"/>
        <w:ind w:firstLine="0"/>
        <w:jc w:val="center"/>
      </w:pPr>
    </w:p>
    <w:p w14:paraId="4EC1D6DE" w14:textId="62CF1A19" w:rsidR="001D7FCE" w:rsidRDefault="001D7FCE" w:rsidP="001D7FCE">
      <w:pPr>
        <w:pStyle w:val="NormalIndent"/>
        <w:ind w:firstLine="0"/>
        <w:jc w:val="center"/>
      </w:pPr>
      <w:r>
        <w:rPr>
          <w:noProof/>
        </w:rPr>
        <w:drawing>
          <wp:inline distT="0" distB="0" distL="0" distR="0" wp14:anchorId="3C763309" wp14:editId="71F6C047">
            <wp:extent cx="2420620" cy="1752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0620" cy="1752600"/>
                    </a:xfrm>
                    <a:prstGeom prst="rect">
                      <a:avLst/>
                    </a:prstGeom>
                    <a:noFill/>
                  </pic:spPr>
                </pic:pic>
              </a:graphicData>
            </a:graphic>
          </wp:inline>
        </w:drawing>
      </w:r>
    </w:p>
    <w:p w14:paraId="7916651B" w14:textId="023DA856" w:rsidR="001D7FCE" w:rsidRDefault="001D7FCE" w:rsidP="001D7FCE">
      <w:pPr>
        <w:pStyle w:val="NormalIndent"/>
        <w:ind w:firstLine="0"/>
      </w:pPr>
      <w:r w:rsidRPr="001D7FCE">
        <w:t>Fig. 1. Schematic section of the frozen soil (Wang et al., 2019).</w:t>
      </w:r>
    </w:p>
    <w:p w14:paraId="7975A4DE" w14:textId="37C393F5" w:rsidR="001D7FCE" w:rsidRDefault="00067E8A" w:rsidP="001B06A2">
      <w:pPr>
        <w:pStyle w:val="NormalIndent"/>
        <w:ind w:firstLine="0"/>
      </w:pPr>
      <w:r w:rsidRPr="00067E8A">
        <w:t xml:space="preserve">The permafrost layer consists of unconsolidated sediments, and the contact between the permafrost layer and the bedrock is minimal. Any construction on this sediment creates large settlement due to the consolidation behavior </w:t>
      </w:r>
      <w:r w:rsidRPr="00067E8A">
        <w:fldChar w:fldCharType="begin" w:fldLock="1"/>
      </w:r>
      <w:r w:rsidRPr="00067E8A">
        <w:instrText>ADDIN CSL_CITATION {"citationItems":[{"id":"ITEM-1","itemData":{"ISSN":"0008-3674","author":[{"dropping-particle":"","family":"Delage","given":"Pierre","non-dropping-particle":"","parse-names":false,"suffix":""},{"dropping-particle":"","family":"Sultan","given":"Nabil","non-dropping-particle":"","parse-names":false,"suffix":""},{"dropping-particle":"","family":"Cui","given":"Yu Jun","non-dropping-particle":"","parse-names":false,"suffix":""}],"container-title":"Canadian Geotechnical Journal","id":"ITEM-1","issue":"2","issued":{"date-parts":[["2000"]]},"page":"343-354","publisher":"NRC Research Press","title":"On the thermal consolidation of Boom clay","type":"article-journal","volume":"37"},"uris":["http://www.mendeley.com/documents/?uuid=d0c965a9-d3c4-485c-99b7-8a921e92d9e8"]}],"mendeley":{"formattedCitation":"(Delage et al., 2000)","plainTextFormattedCitation":"(Delage et al., 2000)","previouslyFormattedCitation":"(Delage et al., 2000)"},"properties":{"noteIndex":0},"schema":"https://github.com/citation-style-language/schema/raw/master/csl-citation.json"}</w:instrText>
      </w:r>
      <w:r w:rsidRPr="00067E8A">
        <w:fldChar w:fldCharType="separate"/>
      </w:r>
      <w:r w:rsidRPr="00067E8A">
        <w:t>(Delage et al., 2000)</w:t>
      </w:r>
      <w:r w:rsidRPr="00067E8A">
        <w:fldChar w:fldCharType="end"/>
      </w:r>
      <w:r w:rsidRPr="00067E8A">
        <w:t>.</w:t>
      </w:r>
    </w:p>
    <w:p w14:paraId="7EBF4795" w14:textId="1EBAC73E" w:rsidR="00014545" w:rsidRDefault="00183900" w:rsidP="001B06A2">
      <w:pPr>
        <w:pStyle w:val="NormalIndent"/>
        <w:ind w:firstLine="0"/>
      </w:pPr>
      <w:r w:rsidRPr="00183900">
        <w:t xml:space="preserve">Therefore, a comprehensive and reliable numerical model to simulate a </w:t>
      </w:r>
      <w:r>
        <w:t>frozen soil</w:t>
      </w:r>
      <w:r w:rsidRPr="00183900">
        <w:t xml:space="preserve"> problem requires an in-depth knowledge of the process and advanced numerical modeling platforms.</w:t>
      </w:r>
    </w:p>
    <w:p w14:paraId="154D69C9" w14:textId="543427AF" w:rsidR="00D470E4" w:rsidRDefault="00D470E4" w:rsidP="00D470E4">
      <w:pPr>
        <w:pStyle w:val="NormalIndent"/>
        <w:ind w:firstLine="0"/>
      </w:pPr>
      <w:r w:rsidRPr="00D470E4">
        <w:t xml:space="preserve">The </w:t>
      </w:r>
      <w:r w:rsidR="003E24D3">
        <w:t xml:space="preserve">studied </w:t>
      </w:r>
      <w:r w:rsidRPr="00D470E4">
        <w:t>site is a low road embankment on PR391, about 18 km north-west of Thompson, Manitoba. It is in a region of discontinuous permafrost</w:t>
      </w:r>
      <w:r w:rsidR="003E24D3">
        <w:t xml:space="preserve"> area</w:t>
      </w:r>
      <w:r w:rsidRPr="00D470E4">
        <w:t xml:space="preserve"> (Fig</w:t>
      </w:r>
      <w:r>
        <w:t>-</w:t>
      </w:r>
      <w:r w:rsidR="00A35B79">
        <w:t>2</w:t>
      </w:r>
      <w:r w:rsidRPr="00D470E4">
        <w:t>). The section is symmetric along centerline line of embankment. In the section the silty clay is overlaid by clayey silt and gravel embankment</w:t>
      </w:r>
      <w:r>
        <w:t xml:space="preserve"> (Fig-</w:t>
      </w:r>
      <w:r w:rsidR="00A35B79">
        <w:t>3</w:t>
      </w:r>
      <w:r>
        <w:t>)</w:t>
      </w:r>
      <w:r w:rsidR="00347829">
        <w:t>.</w:t>
      </w:r>
    </w:p>
    <w:p w14:paraId="77ECC543" w14:textId="51589792" w:rsidR="00347829" w:rsidRDefault="00347829" w:rsidP="00D470E4">
      <w:pPr>
        <w:pStyle w:val="NormalIndent"/>
        <w:ind w:firstLine="0"/>
      </w:pPr>
    </w:p>
    <w:p w14:paraId="4EBB9C2C" w14:textId="112E45F3" w:rsidR="00347829" w:rsidRDefault="00347829" w:rsidP="00347829">
      <w:pPr>
        <w:pStyle w:val="NormalIndent"/>
        <w:ind w:firstLine="0"/>
        <w:jc w:val="center"/>
      </w:pPr>
      <w:r w:rsidRPr="00347829">
        <w:rPr>
          <w:noProof/>
        </w:rPr>
        <w:lastRenderedPageBreak/>
        <w:drawing>
          <wp:inline distT="0" distB="0" distL="0" distR="0" wp14:anchorId="373E3379" wp14:editId="229652E6">
            <wp:extent cx="1964266" cy="2101436"/>
            <wp:effectExtent l="0" t="0" r="0" b="0"/>
            <wp:docPr id="2" name="Picture 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pic:nvPicPr>
                  <pic:blipFill>
                    <a:blip r:embed="rId16"/>
                    <a:stretch>
                      <a:fillRect/>
                    </a:stretch>
                  </pic:blipFill>
                  <pic:spPr>
                    <a:xfrm>
                      <a:off x="0" y="0"/>
                      <a:ext cx="1976932" cy="2114987"/>
                    </a:xfrm>
                    <a:prstGeom prst="rect">
                      <a:avLst/>
                    </a:prstGeom>
                  </pic:spPr>
                </pic:pic>
              </a:graphicData>
            </a:graphic>
          </wp:inline>
        </w:drawing>
      </w:r>
    </w:p>
    <w:p w14:paraId="7EC87195" w14:textId="77777777" w:rsidR="00347829" w:rsidRDefault="00347829" w:rsidP="00D470E4">
      <w:pPr>
        <w:pStyle w:val="NormalIndent"/>
        <w:ind w:firstLine="0"/>
      </w:pPr>
    </w:p>
    <w:p w14:paraId="31294719" w14:textId="459B70C9" w:rsidR="00D470E4" w:rsidRDefault="00D470E4" w:rsidP="00D470E4">
      <w:pPr>
        <w:pStyle w:val="NormalIndent"/>
        <w:ind w:firstLine="0"/>
        <w:jc w:val="center"/>
      </w:pPr>
    </w:p>
    <w:p w14:paraId="5723E4E0" w14:textId="7455C122" w:rsidR="00D470E4" w:rsidRDefault="00D470E4" w:rsidP="00D470E4">
      <w:pPr>
        <w:pStyle w:val="NormalIndent"/>
        <w:ind w:firstLine="0"/>
        <w:jc w:val="center"/>
      </w:pPr>
      <w:r>
        <w:t>Fig-</w:t>
      </w:r>
      <w:r w:rsidR="00A35B79">
        <w:t>2</w:t>
      </w:r>
      <w:r>
        <w:t>,</w:t>
      </w:r>
      <w:r w:rsidRPr="00D470E4">
        <w:t xml:space="preserve"> Permafrost types and distribution in Manitoba and the location of the research site</w:t>
      </w:r>
      <w:r w:rsidR="000D2902">
        <w:t>.</w:t>
      </w:r>
    </w:p>
    <w:p w14:paraId="74C53038" w14:textId="55CCFC44" w:rsidR="00D470E4" w:rsidRPr="00D470E4" w:rsidRDefault="006533CF" w:rsidP="00B10A4A">
      <w:pPr>
        <w:pStyle w:val="NormalIndent"/>
        <w:ind w:firstLine="0"/>
        <w:jc w:val="center"/>
      </w:pPr>
      <w:r>
        <w:rPr>
          <w:noProof/>
        </w:rPr>
        <w:drawing>
          <wp:inline distT="0" distB="0" distL="0" distR="0" wp14:anchorId="35B603E5" wp14:editId="6647768F">
            <wp:extent cx="2876400" cy="1781830"/>
            <wp:effectExtent l="0" t="0" r="0"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l="39019" t="10018" r="13" b="11016"/>
                    <a:stretch/>
                  </pic:blipFill>
                  <pic:spPr bwMode="auto">
                    <a:xfrm>
                      <a:off x="0" y="0"/>
                      <a:ext cx="2876400" cy="1781830"/>
                    </a:xfrm>
                    <a:prstGeom prst="rect">
                      <a:avLst/>
                    </a:prstGeom>
                    <a:noFill/>
                    <a:ln>
                      <a:noFill/>
                    </a:ln>
                    <a:extLst>
                      <a:ext uri="{53640926-AAD7-44D8-BBD7-CCE9431645EC}">
                        <a14:shadowObscured xmlns:a14="http://schemas.microsoft.com/office/drawing/2010/main"/>
                      </a:ext>
                    </a:extLst>
                  </pic:spPr>
                </pic:pic>
              </a:graphicData>
            </a:graphic>
          </wp:inline>
        </w:drawing>
      </w:r>
    </w:p>
    <w:p w14:paraId="7E7A6731" w14:textId="0CC6B87F" w:rsidR="00D470E4" w:rsidRDefault="00D470E4" w:rsidP="00D470E4">
      <w:pPr>
        <w:pStyle w:val="NormalIndent"/>
        <w:ind w:firstLine="0"/>
        <w:jc w:val="center"/>
      </w:pPr>
      <w:bookmarkStart w:id="1" w:name="_Hlk103079461"/>
      <w:r>
        <w:t>Fig-</w:t>
      </w:r>
      <w:r w:rsidR="00A35B79">
        <w:t>3</w:t>
      </w:r>
      <w:r>
        <w:t xml:space="preserve">, Geometry of </w:t>
      </w:r>
      <w:r w:rsidR="000D2902">
        <w:t>the studied s</w:t>
      </w:r>
      <w:r>
        <w:t>ection</w:t>
      </w:r>
      <w:r w:rsidR="000D2902">
        <w:t>.</w:t>
      </w:r>
    </w:p>
    <w:bookmarkEnd w:id="1"/>
    <w:p w14:paraId="4D18EF76" w14:textId="3E3ACAF0" w:rsidR="000442F8" w:rsidRDefault="007354A0" w:rsidP="00D470E4">
      <w:pPr>
        <w:pStyle w:val="Heading1"/>
      </w:pPr>
      <w:r>
        <w:t>Numerical Modeling</w:t>
      </w:r>
    </w:p>
    <w:p w14:paraId="40C0918E" w14:textId="77777777" w:rsidR="000442F8" w:rsidRPr="000442F8" w:rsidRDefault="000442F8" w:rsidP="000442F8">
      <w:pPr>
        <w:pStyle w:val="NormalIndent"/>
      </w:pPr>
    </w:p>
    <w:p w14:paraId="6DE628AE" w14:textId="73A2E2EE" w:rsidR="007354A0" w:rsidRPr="007354A0" w:rsidRDefault="007354A0" w:rsidP="007354A0">
      <w:pPr>
        <w:pStyle w:val="Paragraph"/>
        <w:jc w:val="both"/>
        <w:rPr>
          <w:sz w:val="20"/>
          <w:szCs w:val="20"/>
        </w:rPr>
      </w:pPr>
      <w:r w:rsidRPr="007354A0">
        <w:rPr>
          <w:sz w:val="20"/>
          <w:szCs w:val="20"/>
        </w:rPr>
        <w:t xml:space="preserve">The </w:t>
      </w:r>
      <w:r w:rsidR="00881A6C">
        <w:rPr>
          <w:sz w:val="20"/>
          <w:szCs w:val="20"/>
        </w:rPr>
        <w:t xml:space="preserve">section </w:t>
      </w:r>
      <w:r w:rsidRPr="007354A0">
        <w:rPr>
          <w:sz w:val="20"/>
          <w:szCs w:val="20"/>
        </w:rPr>
        <w:t xml:space="preserve">was treated as an </w:t>
      </w:r>
      <w:proofErr w:type="spellStart"/>
      <w:r w:rsidRPr="007354A0">
        <w:rPr>
          <w:sz w:val="20"/>
          <w:szCs w:val="20"/>
        </w:rPr>
        <w:t>elasto</w:t>
      </w:r>
      <w:proofErr w:type="spellEnd"/>
      <w:r w:rsidRPr="007354A0">
        <w:rPr>
          <w:sz w:val="20"/>
          <w:szCs w:val="20"/>
        </w:rPr>
        <w:t xml:space="preserve">-plastic material and modeled by a </w:t>
      </w:r>
      <w:r w:rsidR="00A35B79">
        <w:rPr>
          <w:sz w:val="20"/>
          <w:szCs w:val="20"/>
        </w:rPr>
        <w:t>Linear</w:t>
      </w:r>
      <w:r w:rsidRPr="007354A0">
        <w:rPr>
          <w:sz w:val="20"/>
          <w:szCs w:val="20"/>
        </w:rPr>
        <w:t xml:space="preserve"> Drucker-Prager (D-P) model with strain hardening (Abaqus, 2016). Parameters of the D-P model can be derived from the previously described triaxial test data. </w:t>
      </w:r>
    </w:p>
    <w:p w14:paraId="31B387DC" w14:textId="056ED8FF" w:rsidR="007354A0" w:rsidRDefault="007354A0" w:rsidP="007354A0">
      <w:pPr>
        <w:pStyle w:val="Paragraph"/>
        <w:jc w:val="both"/>
        <w:rPr>
          <w:sz w:val="20"/>
          <w:szCs w:val="20"/>
        </w:rPr>
      </w:pPr>
      <w:r w:rsidRPr="007354A0">
        <w:rPr>
          <w:sz w:val="20"/>
          <w:szCs w:val="20"/>
        </w:rPr>
        <w:t xml:space="preserve">The </w:t>
      </w:r>
      <w:r w:rsidR="005B1188">
        <w:rPr>
          <w:sz w:val="20"/>
          <w:szCs w:val="20"/>
        </w:rPr>
        <w:t>linear</w:t>
      </w:r>
      <w:r w:rsidRPr="007354A0">
        <w:rPr>
          <w:sz w:val="20"/>
          <w:szCs w:val="20"/>
        </w:rPr>
        <w:t xml:space="preserve"> Drucker-Prager yield function is given by:</w:t>
      </w:r>
    </w:p>
    <w:p w14:paraId="00705689" w14:textId="7BCF90D9" w:rsidR="007354A0" w:rsidRDefault="00A87EAC" w:rsidP="00A87EAC">
      <w:pPr>
        <w:pStyle w:val="NormalIndent"/>
        <w:ind w:firstLine="0"/>
        <w:jc w:val="center"/>
      </w:pPr>
      <w:r>
        <w:t xml:space="preserve">                </w:t>
      </w:r>
      <m:oMath>
        <m:r>
          <w:rPr>
            <w:rFonts w:ascii="Cambria Math" w:hAnsi="Cambria Math"/>
          </w:rPr>
          <m:t>F=t-ptanβ-d=0</m:t>
        </m:r>
      </m:oMath>
      <w:r>
        <w:t xml:space="preserve">                         (1</w:t>
      </w:r>
      <w:r w:rsidR="006736E2">
        <w:t>)</w:t>
      </w:r>
    </w:p>
    <w:p w14:paraId="4511F485" w14:textId="1B4280AE" w:rsidR="00F46295" w:rsidRDefault="00A068A6" w:rsidP="00A068A6">
      <w:pPr>
        <w:pStyle w:val="NormalIndent"/>
        <w:ind w:firstLine="0"/>
      </w:pPr>
      <w:proofErr w:type="gramStart"/>
      <w:r>
        <w:t>Where</w:t>
      </w:r>
      <w:proofErr w:type="gramEnd"/>
    </w:p>
    <w:p w14:paraId="5AF82399" w14:textId="77777777" w:rsidR="00A068A6" w:rsidRDefault="00A068A6" w:rsidP="00A068A6">
      <w:pPr>
        <w:pStyle w:val="NormalIndent"/>
        <w:ind w:firstLine="0"/>
        <w:jc w:val="center"/>
      </w:pPr>
    </w:p>
    <w:p w14:paraId="1D64C434" w14:textId="78BCF4DB" w:rsidR="00F46295" w:rsidRPr="00F46295" w:rsidRDefault="00A068A6" w:rsidP="00A068A6">
      <w:pPr>
        <w:pStyle w:val="NormalIndent"/>
        <w:ind w:firstLine="0"/>
        <w:jc w:val="center"/>
      </w:pPr>
      <w:r>
        <w:t xml:space="preserve">                </w:t>
      </w:r>
      <m:oMath>
        <m:r>
          <w:rPr>
            <w:rFonts w:ascii="Cambria Math" w:hAnsi="Cambria Math"/>
          </w:rPr>
          <m:t>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q[1+</m:t>
        </m:r>
        <m:f>
          <m:fPr>
            <m:ctrlPr>
              <w:rPr>
                <w:rFonts w:ascii="Cambria Math" w:hAnsi="Cambria Math"/>
                <w:i/>
              </w:rPr>
            </m:ctrlPr>
          </m:fPr>
          <m:num>
            <m:r>
              <w:rPr>
                <w:rFonts w:ascii="Cambria Math" w:hAnsi="Cambria Math"/>
              </w:rPr>
              <m:t>1</m:t>
            </m:r>
          </m:num>
          <m:den>
            <m:r>
              <w:rPr>
                <w:rFonts w:ascii="Cambria Math" w:hAnsi="Cambria Math"/>
              </w:rPr>
              <m:t>k</m:t>
            </m:r>
          </m:den>
        </m:f>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k</m:t>
            </m:r>
          </m:den>
        </m:f>
        <m:r>
          <w:rPr>
            <w:rFonts w:ascii="Cambria Math" w:hAnsi="Cambria Math"/>
          </w:rPr>
          <m:t>)</m:t>
        </m:r>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r</m:t>
                </m:r>
              </m:num>
              <m:den>
                <m:r>
                  <w:rPr>
                    <w:rFonts w:ascii="Cambria Math" w:hAnsi="Cambria Math"/>
                  </w:rPr>
                  <m:t>q</m:t>
                </m:r>
              </m:den>
            </m:f>
            <m:r>
              <w:rPr>
                <w:rFonts w:ascii="Cambria Math" w:hAnsi="Cambria Math"/>
              </w:rPr>
              <m:t>)</m:t>
            </m:r>
          </m:e>
          <m:sup>
            <m:r>
              <w:rPr>
                <w:rFonts w:ascii="Cambria Math" w:hAnsi="Cambria Math"/>
              </w:rPr>
              <m:t>3</m:t>
            </m:r>
          </m:sup>
        </m:sSup>
      </m:oMath>
      <w:r>
        <w:t xml:space="preserve">                    (2) </w:t>
      </w:r>
    </w:p>
    <w:p w14:paraId="76537201" w14:textId="77777777" w:rsidR="00DD465D" w:rsidRDefault="00DD465D" w:rsidP="00DD465D">
      <w:pPr>
        <w:pStyle w:val="NormalIndent"/>
        <w:ind w:firstLine="0"/>
        <w:jc w:val="left"/>
      </w:pPr>
    </w:p>
    <w:p w14:paraId="77103845" w14:textId="4A989B14" w:rsidR="00752ACF" w:rsidRDefault="00DD465D" w:rsidP="006736E2">
      <w:pPr>
        <w:pStyle w:val="NormalIndent"/>
        <w:ind w:firstLine="0"/>
        <w:jc w:val="left"/>
      </w:pPr>
      <w:r w:rsidRPr="00A068A6">
        <w:t xml:space="preserve">where </w:t>
      </w:r>
      <m:oMath>
        <m:r>
          <w:rPr>
            <w:rFonts w:ascii="Cambria Math" w:hAnsi="Cambria Math"/>
          </w:rPr>
          <m:t>p</m:t>
        </m:r>
      </m:oMath>
      <w:r w:rsidRPr="00A068A6">
        <w:t xml:space="preserve"> is the mean effective stress, and </w:t>
      </w:r>
      <m:oMath>
        <m:r>
          <w:rPr>
            <w:rFonts w:ascii="Cambria Math" w:hAnsi="Cambria Math"/>
          </w:rPr>
          <m:t>q</m:t>
        </m:r>
      </m:oMath>
      <w:r w:rsidRPr="00A068A6">
        <w:t xml:space="preserve"> is the Mises shear stress;</w:t>
      </w:r>
      <w:r w:rsidR="00A068A6">
        <w:t xml:space="preserve"> </w:t>
      </w:r>
      <w:r w:rsidRPr="00A068A6">
        <w:t xml:space="preserve"> </w:t>
      </w:r>
      <m:oMath>
        <m:r>
          <w:rPr>
            <w:rFonts w:ascii="Cambria Math" w:hAnsi="Cambria Math"/>
          </w:rPr>
          <m:t>k</m:t>
        </m:r>
      </m:oMath>
      <w:r w:rsidR="00A068A6" w:rsidRPr="00A068A6">
        <w:rPr>
          <w:color w:val="000000"/>
          <w:shd w:val="clear" w:color="auto" w:fill="FFFFFF"/>
        </w:rPr>
        <w:t xml:space="preserve"> is the ratio of the yield stress in triaxial tension to the yield stress in triaxial compression</w:t>
      </w:r>
      <w:r w:rsidRPr="00A068A6">
        <w:t xml:space="preserve">; </w:t>
      </w:r>
      <m:oMath>
        <m:r>
          <w:rPr>
            <w:rFonts w:ascii="Cambria Math" w:hAnsi="Cambria Math"/>
          </w:rPr>
          <m:t>β</m:t>
        </m:r>
      </m:oMath>
      <w:r w:rsidRPr="00A068A6">
        <w:t xml:space="preserve"> and </w:t>
      </w:r>
      <m:oMath>
        <m:r>
          <w:rPr>
            <w:rFonts w:ascii="Cambria Math" w:hAnsi="Cambria Math"/>
          </w:rPr>
          <m:t>d</m:t>
        </m:r>
      </m:oMath>
      <w:r w:rsidRPr="00A068A6">
        <w:t xml:space="preserve"> are the friction angle and cohesion in </w:t>
      </w:r>
      <m:oMath>
        <m:r>
          <w:rPr>
            <w:rFonts w:ascii="Cambria Math" w:hAnsi="Cambria Math"/>
          </w:rPr>
          <m:t>p-q</m:t>
        </m:r>
      </m:oMath>
      <w:r w:rsidRPr="00A068A6">
        <w:t xml:space="preserve"> space, respectively</w:t>
      </w:r>
      <w:r w:rsidR="006736E2">
        <w:t>.</w:t>
      </w:r>
    </w:p>
    <w:p w14:paraId="191789D4" w14:textId="77777777" w:rsidR="006736E2" w:rsidRDefault="006736E2" w:rsidP="006736E2">
      <w:pPr>
        <w:pStyle w:val="NormalIndent"/>
        <w:ind w:firstLine="0"/>
      </w:pPr>
    </w:p>
    <w:p w14:paraId="25D7C418" w14:textId="364BE832" w:rsidR="00752ACF" w:rsidRDefault="00752ACF" w:rsidP="006736E2">
      <w:pPr>
        <w:pStyle w:val="NormalIndent"/>
        <w:ind w:firstLine="0"/>
      </w:pPr>
      <w:r>
        <w:t>The Mechanical properties of Silty clay</w:t>
      </w:r>
      <w:r w:rsidR="00701E07">
        <w:t xml:space="preserve"> (</w:t>
      </w:r>
      <w:proofErr w:type="spellStart"/>
      <w:r w:rsidR="00A35B79">
        <w:t>Ruiqiang</w:t>
      </w:r>
      <w:proofErr w:type="spellEnd"/>
      <w:r w:rsidR="00A35B79">
        <w:t xml:space="preserve"> et al., 2020</w:t>
      </w:r>
      <w:r w:rsidR="00701E07">
        <w:t>)</w:t>
      </w:r>
      <w:r>
        <w:t xml:space="preserve"> </w:t>
      </w:r>
      <w:r w:rsidR="00E03EE5">
        <w:t>and clayey</w:t>
      </w:r>
      <w:r>
        <w:t xml:space="preserve"> </w:t>
      </w:r>
      <w:r w:rsidR="006E149C">
        <w:t>silt (</w:t>
      </w:r>
      <w:r w:rsidR="00A35B79">
        <w:t>Akhtar and Li, 2020</w:t>
      </w:r>
      <w:r w:rsidR="00701E07">
        <w:t>)</w:t>
      </w:r>
      <w:r>
        <w:t xml:space="preserve"> for range of temperature values </w:t>
      </w:r>
      <w:r w:rsidR="00E03EE5">
        <w:t xml:space="preserve">can be expressed as </w:t>
      </w:r>
      <w:r w:rsidR="00701E07">
        <w:t>respectively,</w:t>
      </w:r>
    </w:p>
    <w:p w14:paraId="6758EA7B" w14:textId="77777777" w:rsidR="00701E07" w:rsidRDefault="00701E07" w:rsidP="00752ACF">
      <w:pPr>
        <w:pStyle w:val="NormalIndent"/>
      </w:pPr>
    </w:p>
    <w:p w14:paraId="368F6164" w14:textId="59EDAAB0" w:rsidR="00701E07" w:rsidRPr="00A3255F" w:rsidRDefault="006E149C" w:rsidP="00A3255F">
      <w:pPr>
        <w:pStyle w:val="NormalIndent"/>
        <w:jc w:val="center"/>
      </w:pPr>
      <m:oMath>
        <m:r>
          <w:rPr>
            <w:rFonts w:ascii="Cambria Math" w:hAnsi="Cambria Math"/>
          </w:rPr>
          <m:t>E=</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20+11.3</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-T</m:t>
                        </m:r>
                      </m:e>
                    </m:d>
                  </m:e>
                  <m:sup>
                    <m:r>
                      <w:rPr>
                        <w:rFonts w:ascii="Cambria Math" w:hAnsi="Cambria Math"/>
                      </w:rPr>
                      <m:t>0.6</m:t>
                    </m:r>
                  </m:sup>
                </m:sSup>
                <m:r>
                  <w:rPr>
                    <w:rFonts w:ascii="Cambria Math" w:hAnsi="Cambria Math"/>
                  </w:rPr>
                  <m:t xml:space="preserve">     T≤</m:t>
                </m:r>
                <m:sSub>
                  <m:sSubPr>
                    <m:ctrlPr>
                      <w:rPr>
                        <w:rFonts w:ascii="Cambria Math" w:hAnsi="Cambria Math"/>
                        <w:i/>
                      </w:rPr>
                    </m:ctrlPr>
                  </m:sSubPr>
                  <m:e>
                    <m:r>
                      <w:rPr>
                        <w:rFonts w:ascii="Cambria Math" w:hAnsi="Cambria Math"/>
                      </w:rPr>
                      <m:t>T</m:t>
                    </m:r>
                  </m:e>
                  <m:sub>
                    <m:r>
                      <w:rPr>
                        <w:rFonts w:ascii="Cambria Math" w:hAnsi="Cambria Math"/>
                      </w:rPr>
                      <m:t>0</m:t>
                    </m:r>
                  </m:sub>
                </m:sSub>
              </m:e>
              <m:e>
                <m:r>
                  <w:rPr>
                    <w:rFonts w:ascii="Cambria Math" w:hAnsi="Cambria Math"/>
                  </w:rPr>
                  <m:t>20                                          T&gt;</m:t>
                </m:r>
                <m:sSub>
                  <m:sSubPr>
                    <m:ctrlPr>
                      <w:rPr>
                        <w:rFonts w:ascii="Cambria Math" w:hAnsi="Cambria Math"/>
                        <w:i/>
                      </w:rPr>
                    </m:ctrlPr>
                  </m:sSubPr>
                  <m:e>
                    <m:r>
                      <w:rPr>
                        <w:rFonts w:ascii="Cambria Math" w:hAnsi="Cambria Math"/>
                      </w:rPr>
                      <m:t>T</m:t>
                    </m:r>
                  </m:e>
                  <m:sub>
                    <m:r>
                      <w:rPr>
                        <w:rFonts w:ascii="Cambria Math" w:hAnsi="Cambria Math"/>
                      </w:rPr>
                      <m:t>0</m:t>
                    </m:r>
                  </m:sub>
                </m:sSub>
              </m:e>
            </m:eqArr>
          </m:e>
        </m:d>
      </m:oMath>
      <w:r w:rsidR="00A3255F">
        <w:t xml:space="preserve">                 (3)</w:t>
      </w:r>
    </w:p>
    <w:p w14:paraId="6E3ECA71" w14:textId="6F51931B" w:rsidR="00815AD3" w:rsidRDefault="00A3255F" w:rsidP="00752ACF">
      <w:pPr>
        <w:pStyle w:val="NormalIndent"/>
      </w:pPr>
      <w:r>
        <w:t xml:space="preserve">   </w:t>
      </w:r>
    </w:p>
    <w:p w14:paraId="23FCB623" w14:textId="22C88CDA" w:rsidR="00E03EE5" w:rsidRDefault="00815AD3" w:rsidP="00A3255F">
      <w:pPr>
        <w:pStyle w:val="NormalIndent"/>
        <w:jc w:val="center"/>
      </w:pPr>
      <m:oMath>
        <m:r>
          <w:rPr>
            <w:rFonts w:ascii="Cambria Math" w:hAnsi="Cambria Math"/>
          </w:rPr>
          <m:t xml:space="preserve">C= </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20+6</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-T)</m:t>
                    </m:r>
                  </m:e>
                  <m:sup>
                    <m:r>
                      <w:rPr>
                        <w:rFonts w:ascii="Cambria Math" w:hAnsi="Cambria Math"/>
                      </w:rPr>
                      <m:t>1.24</m:t>
                    </m:r>
                  </m:sup>
                </m:sSup>
                <m:r>
                  <w:rPr>
                    <w:rFonts w:ascii="Cambria Math" w:hAnsi="Cambria Math"/>
                  </w:rPr>
                  <m:t xml:space="preserve">     T≤</m:t>
                </m:r>
                <m:sSub>
                  <m:sSubPr>
                    <m:ctrlPr>
                      <w:rPr>
                        <w:rFonts w:ascii="Cambria Math" w:hAnsi="Cambria Math"/>
                        <w:i/>
                      </w:rPr>
                    </m:ctrlPr>
                  </m:sSubPr>
                  <m:e>
                    <m:r>
                      <w:rPr>
                        <w:rFonts w:ascii="Cambria Math" w:hAnsi="Cambria Math"/>
                      </w:rPr>
                      <m:t>T</m:t>
                    </m:r>
                  </m:e>
                  <m:sub>
                    <m:r>
                      <w:rPr>
                        <w:rFonts w:ascii="Cambria Math" w:hAnsi="Cambria Math"/>
                      </w:rPr>
                      <m:t>0</m:t>
                    </m:r>
                  </m:sub>
                </m:sSub>
              </m:e>
              <m:e>
                <m:r>
                  <w:rPr>
                    <w:rFonts w:ascii="Cambria Math" w:hAnsi="Cambria Math"/>
                  </w:rPr>
                  <m:t>20                                    T&gt;</m:t>
                </m:r>
                <m:sSub>
                  <m:sSubPr>
                    <m:ctrlPr>
                      <w:rPr>
                        <w:rFonts w:ascii="Cambria Math" w:hAnsi="Cambria Math"/>
                        <w:i/>
                      </w:rPr>
                    </m:ctrlPr>
                  </m:sSubPr>
                  <m:e>
                    <m:r>
                      <w:rPr>
                        <w:rFonts w:ascii="Cambria Math" w:hAnsi="Cambria Math"/>
                      </w:rPr>
                      <m:t>T</m:t>
                    </m:r>
                  </m:e>
                  <m:sub>
                    <m:r>
                      <w:rPr>
                        <w:rFonts w:ascii="Cambria Math" w:hAnsi="Cambria Math"/>
                      </w:rPr>
                      <m:t>0</m:t>
                    </m:r>
                  </m:sub>
                </m:sSub>
              </m:e>
            </m:eqArr>
          </m:e>
        </m:d>
      </m:oMath>
      <w:r w:rsidR="00A3255F" w:rsidRPr="00A3255F">
        <w:t xml:space="preserve">                      (4)</w:t>
      </w:r>
    </w:p>
    <w:p w14:paraId="31779E2A" w14:textId="19EA0B27" w:rsidR="00A3255F" w:rsidRDefault="00A3255F" w:rsidP="00A3255F">
      <w:pPr>
        <w:pStyle w:val="NormalIndent"/>
        <w:jc w:val="center"/>
      </w:pPr>
    </w:p>
    <w:p w14:paraId="2CB3AAF1" w14:textId="754E678F" w:rsidR="002B0CC4" w:rsidRDefault="002B0CC4" w:rsidP="002B0CC4">
      <w:pPr>
        <w:pStyle w:val="NormalIndent"/>
        <w:jc w:val="left"/>
      </w:pPr>
      <w:r>
        <w:t xml:space="preserve">Where E is Young’s Modulus an C is the cohesion. </w:t>
      </w:r>
    </w:p>
    <w:p w14:paraId="4382E489" w14:textId="0F862919" w:rsidR="003B295A" w:rsidRDefault="002B0CC4" w:rsidP="003B295A">
      <w:pPr>
        <w:pStyle w:val="NormalIndent"/>
        <w:jc w:val="left"/>
      </w:pPr>
      <w:proofErr w:type="gramStart"/>
      <w:r>
        <w:t>Similarly</w:t>
      </w:r>
      <w:proofErr w:type="gramEnd"/>
      <w:r>
        <w:t xml:space="preserve"> for </w:t>
      </w:r>
      <w:r w:rsidR="003B295A">
        <w:t>Clayey Silt,</w:t>
      </w:r>
    </w:p>
    <w:p w14:paraId="54614027" w14:textId="0CC6E6B1" w:rsidR="002B0CC4" w:rsidRDefault="002B0CC4" w:rsidP="004719DC">
      <w:pPr>
        <w:pStyle w:val="NormalIndent"/>
        <w:jc w:val="center"/>
      </w:pPr>
    </w:p>
    <w:p w14:paraId="162E8760" w14:textId="77777777" w:rsidR="006736E2" w:rsidRDefault="006736E2" w:rsidP="004719DC">
      <w:pPr>
        <w:pStyle w:val="NormalIndent"/>
        <w:jc w:val="center"/>
      </w:pPr>
      <w:r>
        <w:t xml:space="preserve">                   </w:t>
      </w:r>
      <m:oMath>
        <m:r>
          <w:rPr>
            <w:rFonts w:ascii="Cambria Math" w:hAnsi="Cambria Math"/>
          </w:rPr>
          <m:t>E=2.676</m:t>
        </m:r>
        <m:sSup>
          <m:sSupPr>
            <m:ctrlPr>
              <w:rPr>
                <w:rFonts w:ascii="Cambria Math" w:hAnsi="Cambria Math"/>
                <w:i/>
              </w:rPr>
            </m:ctrlPr>
          </m:sSupPr>
          <m:e>
            <m:r>
              <w:rPr>
                <w:rFonts w:ascii="Cambria Math" w:hAnsi="Cambria Math"/>
              </w:rPr>
              <m:t>(-T)</m:t>
            </m:r>
          </m:e>
          <m:sup>
            <m:r>
              <w:rPr>
                <w:rFonts w:ascii="Cambria Math" w:hAnsi="Cambria Math"/>
              </w:rPr>
              <m:t>1.324</m:t>
            </m:r>
          </m:sup>
        </m:sSup>
      </m:oMath>
      <w:r w:rsidR="004719DC">
        <w:t xml:space="preserve">           </w:t>
      </w:r>
      <w:r>
        <w:t xml:space="preserve">                 (5)</w:t>
      </w:r>
      <w:r w:rsidR="004719DC">
        <w:t xml:space="preserve">     </w:t>
      </w:r>
    </w:p>
    <w:p w14:paraId="520B44A2" w14:textId="7705021A" w:rsidR="00A3255F" w:rsidRDefault="004719DC" w:rsidP="004719DC">
      <w:pPr>
        <w:pStyle w:val="NormalIndent"/>
        <w:jc w:val="center"/>
      </w:pPr>
      <w:r>
        <w:t xml:space="preserve">                                        </w:t>
      </w:r>
    </w:p>
    <w:p w14:paraId="41CA734D" w14:textId="18EE2BCB" w:rsidR="004719DC" w:rsidRPr="006736E2" w:rsidRDefault="004719DC" w:rsidP="004719DC">
      <w:pPr>
        <w:pStyle w:val="NormalIndent"/>
        <w:rPr>
          <w:iCs/>
        </w:rPr>
      </w:pPr>
      <w:r>
        <w:t xml:space="preserve">                   </w:t>
      </w:r>
      <w:r w:rsidRPr="004719DC">
        <w:rPr>
          <w:rFonts w:ascii="Cambria Math" w:hAnsi="Cambria Math"/>
          <w:i/>
        </w:rPr>
        <w:br/>
      </w:r>
      <w:r w:rsidR="006736E2">
        <w:rPr>
          <w:rFonts w:ascii="Cambria Math" w:hAnsi="Cambria Math"/>
          <w:i/>
        </w:rPr>
        <w:t xml:space="preserve">                            </w:t>
      </w:r>
      <m:oMath>
        <m:r>
          <w:rPr>
            <w:rFonts w:ascii="Cambria Math" w:hAnsi="Cambria Math"/>
          </w:rPr>
          <m:t xml:space="preserve">    C=2</m:t>
        </m:r>
        <m:sSub>
          <m:sSubPr>
            <m:ctrlPr>
              <w:rPr>
                <w:rFonts w:ascii="Cambria Math" w:hAnsi="Cambria Math"/>
                <w:i/>
              </w:rPr>
            </m:ctrlPr>
          </m:sSubPr>
          <m:e>
            <m:r>
              <w:rPr>
                <w:rFonts w:ascii="Cambria Math" w:hAnsi="Cambria Math"/>
              </w:rPr>
              <m:t>C</m:t>
            </m:r>
          </m:e>
          <m:sub>
            <m:r>
              <w:rPr>
                <w:rFonts w:ascii="Cambria Math" w:hAnsi="Cambria Math"/>
              </w:rPr>
              <m:t>0</m:t>
            </m:r>
          </m:sub>
        </m:sSub>
        <m:f>
          <m:fPr>
            <m:ctrlPr>
              <w:rPr>
                <w:rFonts w:ascii="Cambria Math" w:hAnsi="Cambria Math"/>
                <w:i/>
              </w:rPr>
            </m:ctrlPr>
          </m:fPr>
          <m:num>
            <m:r>
              <w:rPr>
                <w:rFonts w:ascii="Cambria Math" w:hAnsi="Cambria Math"/>
              </w:rPr>
              <m:t>Cosϕ</m:t>
            </m:r>
          </m:num>
          <m:den>
            <m:r>
              <w:rPr>
                <w:rFonts w:ascii="Cambria Math" w:hAnsi="Cambria Math"/>
              </w:rPr>
              <m:t>1-Sinϕ</m:t>
            </m:r>
          </m:den>
        </m:f>
      </m:oMath>
      <w:r w:rsidR="006736E2">
        <w:rPr>
          <w:rFonts w:ascii="Cambria Math" w:hAnsi="Cambria Math"/>
          <w:i/>
        </w:rPr>
        <w:t xml:space="preserve">         </w:t>
      </w:r>
      <w:r w:rsidR="006736E2">
        <w:rPr>
          <w:iCs/>
        </w:rPr>
        <w:t xml:space="preserve">                             (6)</w:t>
      </w:r>
    </w:p>
    <w:p w14:paraId="4BF2173F" w14:textId="12A51C7A" w:rsidR="003B295A" w:rsidRPr="003B295A" w:rsidRDefault="003B295A" w:rsidP="004719DC">
      <w:pPr>
        <w:pStyle w:val="NormalIndent"/>
        <w:rPr>
          <w:rFonts w:ascii="Cambria Math" w:hAnsi="Cambria Math"/>
          <w:i/>
        </w:rPr>
      </w:pPr>
    </w:p>
    <w:p w14:paraId="1696D9A1" w14:textId="62DDCCC7" w:rsidR="003B295A" w:rsidRDefault="006736E2" w:rsidP="004719DC">
      <w:pPr>
        <w:pStyle w:val="NormalIndent"/>
        <w:rPr>
          <w:rFonts w:ascii="Cambria Math" w:hAnsi="Cambria Math"/>
          <w:iCs/>
        </w:rPr>
      </w:pPr>
      <w:r>
        <w:rPr>
          <w:rFonts w:ascii="Cambria Math" w:hAnsi="Cambria Math"/>
          <w:i/>
          <w:iCs/>
        </w:rPr>
        <w:t xml:space="preserve">                            </w:t>
      </w:r>
      <m:oMath>
        <m:sSub>
          <m:sSubPr>
            <m:ctrlPr>
              <w:rPr>
                <w:rFonts w:ascii="Cambria Math" w:hAnsi="Cambria Math"/>
                <w:i/>
                <w:iCs/>
              </w:rPr>
            </m:ctrlPr>
          </m:sSubPr>
          <m:e>
            <m:r>
              <w:rPr>
                <w:rFonts w:ascii="Cambria Math" w:hAnsi="Cambria Math"/>
              </w:rPr>
              <m:t>C</m:t>
            </m:r>
          </m:e>
          <m:sub>
            <m:r>
              <w:rPr>
                <w:rFonts w:ascii="Cambria Math" w:hAnsi="Cambria Math"/>
              </w:rPr>
              <m:t>0=</m:t>
            </m:r>
          </m:sub>
        </m:sSub>
        <m:r>
          <w:rPr>
            <w:rFonts w:ascii="Cambria Math" w:hAnsi="Cambria Math"/>
          </w:rPr>
          <m:t>0.125</m:t>
        </m:r>
        <m:sSup>
          <m:sSupPr>
            <m:ctrlPr>
              <w:rPr>
                <w:rFonts w:ascii="Cambria Math" w:hAnsi="Cambria Math"/>
                <w:i/>
                <w:iCs/>
              </w:rPr>
            </m:ctrlPr>
          </m:sSupPr>
          <m:e>
            <m:r>
              <w:rPr>
                <w:rFonts w:ascii="Cambria Math" w:hAnsi="Cambria Math"/>
              </w:rPr>
              <m:t>(T)</m:t>
            </m:r>
          </m:e>
          <m:sup>
            <m:r>
              <w:rPr>
                <w:rFonts w:ascii="Cambria Math" w:hAnsi="Cambria Math"/>
              </w:rPr>
              <m:t>1.065</m:t>
            </m:r>
          </m:sup>
        </m:sSup>
      </m:oMath>
      <w:r>
        <w:rPr>
          <w:rFonts w:ascii="Cambria Math" w:hAnsi="Cambria Math"/>
          <w:iCs/>
        </w:rPr>
        <w:t xml:space="preserve">                                      (7)</w:t>
      </w:r>
    </w:p>
    <w:p w14:paraId="7205E008" w14:textId="5498552B" w:rsidR="0061447C" w:rsidRPr="003B295A" w:rsidRDefault="0061447C" w:rsidP="004719DC">
      <w:pPr>
        <w:pStyle w:val="NormalIndent"/>
        <w:rPr>
          <w:rFonts w:ascii="Cambria Math" w:hAnsi="Cambria Math"/>
          <w:iCs/>
        </w:rPr>
      </w:pPr>
      <w:r>
        <w:rPr>
          <w:rFonts w:ascii="Cambria Math" w:hAnsi="Cambria Math"/>
          <w:iCs/>
        </w:rPr>
        <w:t xml:space="preserve">Where, </w:t>
      </w:r>
      <m:oMath>
        <m:sSub>
          <m:sSubPr>
            <m:ctrlPr>
              <w:rPr>
                <w:rFonts w:ascii="Cambria Math" w:hAnsi="Cambria Math"/>
                <w:i/>
                <w:iCs/>
              </w:rPr>
            </m:ctrlPr>
          </m:sSubPr>
          <m:e>
            <m:r>
              <w:rPr>
                <w:rFonts w:ascii="Cambria Math" w:hAnsi="Cambria Math"/>
              </w:rPr>
              <m:t>C</m:t>
            </m:r>
          </m:e>
          <m:sub>
            <m:r>
              <w:rPr>
                <w:rFonts w:ascii="Cambria Math" w:hAnsi="Cambria Math"/>
              </w:rPr>
              <m:t>0</m:t>
            </m:r>
          </m:sub>
        </m:sSub>
        <m:r>
          <w:rPr>
            <w:rFonts w:ascii="Cambria Math" w:hAnsi="Cambria Math"/>
          </w:rPr>
          <m:t xml:space="preserve"> </m:t>
        </m:r>
      </m:oMath>
      <w:r>
        <w:rPr>
          <w:rFonts w:ascii="Cambria Math" w:hAnsi="Cambria Math"/>
          <w:iCs/>
        </w:rPr>
        <w:t>is uniaxial compression strength.</w:t>
      </w:r>
    </w:p>
    <w:p w14:paraId="575A3202" w14:textId="77777777" w:rsidR="0061447C" w:rsidRDefault="0061447C" w:rsidP="00B3539D"/>
    <w:p w14:paraId="636DBB61" w14:textId="249731B2" w:rsidR="00B3539D" w:rsidRDefault="0044286F" w:rsidP="00B3539D">
      <w:r>
        <w:t xml:space="preserve">The </w:t>
      </w:r>
      <w:r w:rsidR="000065EC">
        <w:t>s</w:t>
      </w:r>
      <w:r>
        <w:t xml:space="preserve">urface </w:t>
      </w:r>
      <w:r w:rsidR="000065EC">
        <w:t>t</w:t>
      </w:r>
      <w:r>
        <w:t xml:space="preserve">emperature for 2 </w:t>
      </w:r>
      <w:r w:rsidR="000065EC">
        <w:t>years</w:t>
      </w:r>
      <w:r>
        <w:t xml:space="preserve"> </w:t>
      </w:r>
      <w:r w:rsidR="00541EFF">
        <w:t>is</w:t>
      </w:r>
      <w:r>
        <w:t xml:space="preserve"> </w:t>
      </w:r>
      <w:r w:rsidR="001C102A">
        <w:t>collected</w:t>
      </w:r>
      <w:r>
        <w:t xml:space="preserve"> from Environment Canada and applied on surface in boundary </w:t>
      </w:r>
      <w:r w:rsidR="001C102A">
        <w:t>conditions (Fig-</w:t>
      </w:r>
      <w:r w:rsidR="00A35B79">
        <w:t>4</w:t>
      </w:r>
      <w:r w:rsidR="001C102A">
        <w:t>)</w:t>
      </w:r>
    </w:p>
    <w:p w14:paraId="76DB8F78" w14:textId="77777777" w:rsidR="001C102A" w:rsidRPr="001C102A" w:rsidRDefault="001C102A" w:rsidP="001C102A">
      <w:pPr>
        <w:pStyle w:val="NormalIndent"/>
      </w:pPr>
    </w:p>
    <w:p w14:paraId="5E47B183" w14:textId="0608AF4F" w:rsidR="0044286F" w:rsidRDefault="0044286F" w:rsidP="0044286F">
      <w:pPr>
        <w:pStyle w:val="NormalIndent"/>
        <w:jc w:val="center"/>
      </w:pPr>
      <w:r>
        <w:rPr>
          <w:noProof/>
        </w:rPr>
        <w:drawing>
          <wp:inline distT="0" distB="0" distL="0" distR="0" wp14:anchorId="5CED4924" wp14:editId="442EE137">
            <wp:extent cx="2876550" cy="1619250"/>
            <wp:effectExtent l="0" t="0" r="0" b="0"/>
            <wp:docPr id="5" name="Picture 5" descr="A picture containing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histogram&#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r="50070"/>
                    <a:stretch/>
                  </pic:blipFill>
                  <pic:spPr bwMode="auto">
                    <a:xfrm>
                      <a:off x="0" y="0"/>
                      <a:ext cx="2876550" cy="1619250"/>
                    </a:xfrm>
                    <a:prstGeom prst="rect">
                      <a:avLst/>
                    </a:prstGeom>
                    <a:noFill/>
                    <a:ln>
                      <a:noFill/>
                    </a:ln>
                    <a:extLst>
                      <a:ext uri="{53640926-AAD7-44D8-BBD7-CCE9431645EC}">
                        <a14:shadowObscured xmlns:a14="http://schemas.microsoft.com/office/drawing/2010/main"/>
                      </a:ext>
                    </a:extLst>
                  </pic:spPr>
                </pic:pic>
              </a:graphicData>
            </a:graphic>
          </wp:inline>
        </w:drawing>
      </w:r>
    </w:p>
    <w:p w14:paraId="163A19F5" w14:textId="02FA0617" w:rsidR="00D470E4" w:rsidRDefault="00D470E4" w:rsidP="001C102A">
      <w:pPr>
        <w:pStyle w:val="NormalIndent"/>
        <w:jc w:val="center"/>
      </w:pPr>
      <w:r>
        <w:t>Fig-</w:t>
      </w:r>
      <w:r w:rsidR="00A35B79">
        <w:t>4</w:t>
      </w:r>
      <w:r w:rsidR="001C102A">
        <w:t xml:space="preserve">, </w:t>
      </w:r>
      <w:r w:rsidR="001C102A" w:rsidRPr="00D470E4">
        <w:t>Environmental</w:t>
      </w:r>
      <w:r w:rsidR="001C102A">
        <w:t xml:space="preserve"> </w:t>
      </w:r>
      <w:r w:rsidR="000D2902">
        <w:t>t</w:t>
      </w:r>
      <w:r w:rsidR="001C102A">
        <w:t xml:space="preserve">emperature </w:t>
      </w:r>
      <w:r w:rsidR="000D2902">
        <w:t>v</w:t>
      </w:r>
      <w:r w:rsidR="001C102A">
        <w:t>ariation</w:t>
      </w:r>
      <w:r w:rsidR="000D2902">
        <w:t>.</w:t>
      </w:r>
    </w:p>
    <w:p w14:paraId="24AE141B" w14:textId="77777777" w:rsidR="001058BF" w:rsidRPr="0044286F" w:rsidRDefault="001058BF" w:rsidP="00A35B79">
      <w:pPr>
        <w:pStyle w:val="NormalIndent"/>
        <w:ind w:firstLine="0"/>
      </w:pPr>
    </w:p>
    <w:p w14:paraId="03BA577A" w14:textId="69B7C8D0" w:rsidR="00B3539D" w:rsidRDefault="001058BF" w:rsidP="00A63B01">
      <w:pPr>
        <w:pStyle w:val="Heading1"/>
      </w:pPr>
      <w:r>
        <w:t>Results</w:t>
      </w:r>
    </w:p>
    <w:p w14:paraId="4A9FB08C" w14:textId="09804A2E" w:rsidR="00A35B79" w:rsidRPr="00A35B79" w:rsidRDefault="00A35B79" w:rsidP="00A35B79">
      <w:r>
        <w:t>The simulations of two periodic years</w:t>
      </w:r>
      <w:r w:rsidR="00F76152">
        <w:t xml:space="preserve"> of temperature</w:t>
      </w:r>
      <w:r>
        <w:t xml:space="preserve"> for Highway embankment section at Manitoba were </w:t>
      </w:r>
      <w:r w:rsidR="000D2902">
        <w:t>conducted</w:t>
      </w:r>
      <w:r>
        <w:t xml:space="preserve"> and the </w:t>
      </w:r>
      <w:r w:rsidR="000D2902">
        <w:t>r</w:t>
      </w:r>
      <w:r>
        <w:t>esults are shown in Fig-5, Fig-6, and Fig-7</w:t>
      </w:r>
      <w:r w:rsidR="000D2902">
        <w:t>, respectively</w:t>
      </w:r>
      <w:r>
        <w:t xml:space="preserve">. From the </w:t>
      </w:r>
      <w:r w:rsidR="00F76152">
        <w:t>presented</w:t>
      </w:r>
      <w:r>
        <w:t xml:space="preserve"> results, </w:t>
      </w:r>
      <w:proofErr w:type="gramStart"/>
      <w:r>
        <w:t>it is clear that the</w:t>
      </w:r>
      <w:proofErr w:type="gramEnd"/>
      <w:r>
        <w:t xml:space="preserve"> frost bulb is available in </w:t>
      </w:r>
      <w:r w:rsidR="00F76152">
        <w:t>s</w:t>
      </w:r>
      <w:r>
        <w:t xml:space="preserve">ilty </w:t>
      </w:r>
      <w:r w:rsidR="00F76152">
        <w:t>c</w:t>
      </w:r>
      <w:r>
        <w:t xml:space="preserve">lay portion of Embankment which is degrading and extending with periodic surface temperature (Fig-5). </w:t>
      </w:r>
      <w:r w:rsidR="000D2902">
        <w:t>Simulated p</w:t>
      </w:r>
      <w:r>
        <w:t xml:space="preserve">lastic strain is shown in Fig-6. </w:t>
      </w:r>
      <w:r w:rsidRPr="00151B26">
        <w:t xml:space="preserve">For </w:t>
      </w:r>
      <w:r w:rsidR="00151B26">
        <w:t>understanding the stresses in</w:t>
      </w:r>
      <w:r w:rsidRPr="00151B26">
        <w:t xml:space="preserve"> soil, Linear Drucker-Prager Model</w:t>
      </w:r>
      <w:r w:rsidR="00151B26">
        <w:t xml:space="preserve"> is used a</w:t>
      </w:r>
      <w:r w:rsidRPr="00151B26">
        <w:t>s shown in Fig-7 for three monitored points.</w:t>
      </w:r>
      <w:r>
        <w:t xml:space="preserve"> There are two </w:t>
      </w:r>
      <w:r w:rsidR="000D2902">
        <w:t xml:space="preserve">yield curves </w:t>
      </w:r>
      <w:r>
        <w:t>for silty clay soil</w:t>
      </w:r>
      <w:r w:rsidR="000D2902">
        <w:t xml:space="preserve"> (</w:t>
      </w:r>
      <w:r>
        <w:t>one for unfrozen</w:t>
      </w:r>
      <w:r w:rsidR="000D2902">
        <w:t xml:space="preserve">, and the </w:t>
      </w:r>
      <w:r>
        <w:t>other one for frozen condition</w:t>
      </w:r>
      <w:r w:rsidR="000D2902">
        <w:t>)</w:t>
      </w:r>
      <w:r>
        <w:t xml:space="preserve">. The soil </w:t>
      </w:r>
      <w:r w:rsidR="000D2902">
        <w:t xml:space="preserve">does not display yielding </w:t>
      </w:r>
      <w:r>
        <w:t>in</w:t>
      </w:r>
      <w:r w:rsidR="000D2902">
        <w:t xml:space="preserve"> the</w:t>
      </w:r>
      <w:r>
        <w:t xml:space="preserve"> frozen condition</w:t>
      </w:r>
      <w:r w:rsidR="000D2902">
        <w:t>. By contrast,</w:t>
      </w:r>
      <w:r>
        <w:t xml:space="preserve"> when the temperature increases, the </w:t>
      </w:r>
      <w:r w:rsidR="000D2902">
        <w:t xml:space="preserve">degrading of strength leads to some plastic yielding displayed by the simulated stress paths </w:t>
      </w:r>
      <w:r>
        <w:t>shown in Fig-7.</w:t>
      </w:r>
    </w:p>
    <w:p w14:paraId="4C09BFE3" w14:textId="2D1356A9" w:rsidR="00315332" w:rsidRDefault="00315332" w:rsidP="00315332"/>
    <w:p w14:paraId="59F05A26" w14:textId="1525BEC1" w:rsidR="00315332" w:rsidRPr="00315332" w:rsidRDefault="00315332" w:rsidP="00315332">
      <w:pPr>
        <w:pStyle w:val="NormalIndent"/>
      </w:pPr>
    </w:p>
    <w:p w14:paraId="524D6279" w14:textId="0EAAA2A5" w:rsidR="00A05C0E" w:rsidRPr="00A05C0E" w:rsidRDefault="00A05C0E" w:rsidP="00A05C0E">
      <w:pPr>
        <w:jc w:val="center"/>
      </w:pPr>
    </w:p>
    <w:p w14:paraId="7E8A359E" w14:textId="3E61C49C" w:rsidR="00A63B01" w:rsidRDefault="005B6F3F" w:rsidP="00A35B79">
      <w:pPr>
        <w:jc w:val="center"/>
      </w:pPr>
      <w:r>
        <w:rPr>
          <w:noProof/>
        </w:rPr>
        <w:lastRenderedPageBreak/>
        <w:pict w14:anchorId="47C05B67">
          <v:shape id="_x0000_s1044" type="#_x0000_t202" style="position:absolute;left:0;text-align:left;margin-left:128.7pt;margin-top:48pt;width:58.1pt;height:18.9pt;z-index:251669504">
            <v:textbox>
              <w:txbxContent>
                <w:p w14:paraId="681B8E9C" w14:textId="74CE00EC" w:rsidR="00541EFF" w:rsidRPr="00541EFF" w:rsidRDefault="00541EFF">
                  <w:pPr>
                    <w:rPr>
                      <w:lang w:val="en-CA"/>
                    </w:rPr>
                  </w:pPr>
                  <w:r w:rsidRPr="00541EFF">
                    <w:rPr>
                      <w:lang w:val="en-CA"/>
                    </w:rPr>
                    <w:t>Frost Bulb</w:t>
                  </w:r>
                </w:p>
              </w:txbxContent>
            </v:textbox>
          </v:shape>
        </w:pict>
      </w:r>
      <w:r>
        <w:rPr>
          <w:noProof/>
        </w:rPr>
        <w:pict w14:anchorId="5B9A8D59">
          <v:shapetype id="_x0000_t32" coordsize="21600,21600" o:spt="32" o:oned="t" path="m,l21600,21600e" filled="f">
            <v:path arrowok="t" fillok="f" o:connecttype="none"/>
            <o:lock v:ext="edit" shapetype="t"/>
          </v:shapetype>
          <v:shape id="_x0000_s1043" type="#_x0000_t32" style="position:absolute;left:0;text-align:left;margin-left:74.95pt;margin-top:58pt;width:46.25pt;height:7.55pt;flip:x;z-index:251668480" o:connectortype="straight">
            <v:stroke endarrow="block"/>
          </v:shape>
        </w:pict>
      </w:r>
      <w:r w:rsidR="00A35B79">
        <w:rPr>
          <w:noProof/>
        </w:rPr>
        <w:drawing>
          <wp:inline distT="0" distB="0" distL="0" distR="0" wp14:anchorId="2D596688" wp14:editId="1BF8C611">
            <wp:extent cx="3185795" cy="1803400"/>
            <wp:effectExtent l="0" t="0" r="0" b="0"/>
            <wp:docPr id="15" name="Picture 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19"/>
                    <a:stretch>
                      <a:fillRect/>
                    </a:stretch>
                  </pic:blipFill>
                  <pic:spPr>
                    <a:xfrm>
                      <a:off x="0" y="0"/>
                      <a:ext cx="3188917" cy="1805167"/>
                    </a:xfrm>
                    <a:prstGeom prst="rect">
                      <a:avLst/>
                    </a:prstGeom>
                  </pic:spPr>
                </pic:pic>
              </a:graphicData>
            </a:graphic>
          </wp:inline>
        </w:drawing>
      </w:r>
    </w:p>
    <w:p w14:paraId="125979FE" w14:textId="77777777" w:rsidR="00A35B79" w:rsidRDefault="00A35B79" w:rsidP="00A35B79">
      <w:pPr>
        <w:pStyle w:val="NormalIndent"/>
        <w:jc w:val="center"/>
      </w:pPr>
    </w:p>
    <w:p w14:paraId="127B548B" w14:textId="4B1912BB" w:rsidR="00A35B79" w:rsidRDefault="00A35B79" w:rsidP="00A35B79">
      <w:pPr>
        <w:pStyle w:val="NormalIndent"/>
        <w:jc w:val="center"/>
      </w:pPr>
      <w:r w:rsidRPr="00A35B79">
        <w:t>Fig-</w:t>
      </w:r>
      <w:r>
        <w:t>5</w:t>
      </w:r>
      <w:r w:rsidRPr="00A35B79">
        <w:t xml:space="preserve">, </w:t>
      </w:r>
      <w:r>
        <w:t>Location of Frost Bulb</w:t>
      </w:r>
      <w:r w:rsidR="00E84607">
        <w:t xml:space="preserve"> (Units = °C)</w:t>
      </w:r>
    </w:p>
    <w:p w14:paraId="2863117C" w14:textId="432E48C4" w:rsidR="00B859C0" w:rsidRDefault="00B859C0" w:rsidP="003D5B30">
      <w:pPr>
        <w:pStyle w:val="NormalIndent"/>
        <w:ind w:firstLine="0"/>
      </w:pPr>
    </w:p>
    <w:p w14:paraId="6971B029" w14:textId="447E2F43" w:rsidR="00315332" w:rsidRDefault="005B6F3F" w:rsidP="00A05C0E">
      <w:pPr>
        <w:pStyle w:val="NormalIndent"/>
        <w:jc w:val="center"/>
      </w:pPr>
      <w:r>
        <w:rPr>
          <w:noProof/>
        </w:rPr>
        <w:pict w14:anchorId="37E7FEF9">
          <v:shape id="_x0000_s1041" type="#_x0000_t202" style="position:absolute;left:0;text-align:left;margin-left:161.4pt;margin-top:78.9pt;width:45.7pt;height:19.2pt;z-index:251667456">
            <v:textbox>
              <w:txbxContent>
                <w:p w14:paraId="60BB9496" w14:textId="1170C0DD" w:rsidR="003D5B30" w:rsidRPr="003D5B30" w:rsidRDefault="003D5B30" w:rsidP="003D5B30">
                  <w:pPr>
                    <w:rPr>
                      <w:lang w:val="en-CA"/>
                    </w:rPr>
                  </w:pPr>
                  <w:r>
                    <w:rPr>
                      <w:lang w:val="en-CA"/>
                    </w:rPr>
                    <w:t>Point 3</w:t>
                  </w:r>
                </w:p>
                <w:p w14:paraId="1A5F9A9F" w14:textId="77777777" w:rsidR="003D5B30" w:rsidRDefault="003D5B30"/>
              </w:txbxContent>
            </v:textbox>
          </v:shape>
        </w:pict>
      </w:r>
      <w:r>
        <w:rPr>
          <w:noProof/>
        </w:rPr>
        <w:pict w14:anchorId="468F2045">
          <v:shape id="_x0000_s1040" type="#_x0000_t202" style="position:absolute;left:0;text-align:left;margin-left:173.8pt;margin-top:35.05pt;width:44pt;height:18.15pt;z-index:251666432">
            <v:textbox>
              <w:txbxContent>
                <w:p w14:paraId="54F2C37F" w14:textId="42705D6E" w:rsidR="003D5B30" w:rsidRPr="003D5B30" w:rsidRDefault="003D5B30">
                  <w:pPr>
                    <w:rPr>
                      <w:lang w:val="en-CA"/>
                    </w:rPr>
                  </w:pPr>
                  <w:r>
                    <w:rPr>
                      <w:lang w:val="en-CA"/>
                    </w:rPr>
                    <w:t>Point 2</w:t>
                  </w:r>
                </w:p>
              </w:txbxContent>
            </v:textbox>
          </v:shape>
        </w:pict>
      </w:r>
      <w:r>
        <w:rPr>
          <w:noProof/>
        </w:rPr>
        <w:pict w14:anchorId="67F1D120">
          <v:shape id="_x0000_s1033" type="#_x0000_t32" style="position:absolute;left:0;text-align:left;margin-left:67.75pt;margin-top:47.55pt;width:106.25pt;height:8.5pt;flip:x;z-index:251663360" o:connectortype="straight">
            <v:stroke endarrow="block"/>
          </v:shape>
        </w:pict>
      </w:r>
      <w:r>
        <w:rPr>
          <w:noProof/>
        </w:rPr>
        <w:pict w14:anchorId="530E9F32">
          <v:shape id="_x0000_s1034" type="#_x0000_t32" style="position:absolute;left:0;text-align:left;margin-left:76.05pt;margin-top:56.65pt;width:84.75pt;height:30.75pt;flip:x y;z-index:251664384" o:connectortype="straight">
            <v:stroke endarrow="block"/>
          </v:shape>
        </w:pict>
      </w:r>
      <w:r>
        <w:rPr>
          <w:noProof/>
        </w:rPr>
        <w:pict w14:anchorId="1AF8EAFA">
          <v:shape id="_x0000_s1039" type="#_x0000_t202" style="position:absolute;left:0;text-align:left;margin-left:152pt;margin-top:5.9pt;width:44.25pt;height:18.85pt;z-index:251665408" fillcolor="white [3212]">
            <v:textbox>
              <w:txbxContent>
                <w:p w14:paraId="5A5B446C" w14:textId="77FEB9E7" w:rsidR="003D5B30" w:rsidRPr="003D5B30" w:rsidRDefault="003D5B30">
                  <w:pPr>
                    <w:rPr>
                      <w:lang w:val="en-CA"/>
                    </w:rPr>
                  </w:pPr>
                  <w:r w:rsidRPr="003D5B30">
                    <w:rPr>
                      <w:lang w:val="en-CA"/>
                    </w:rPr>
                    <w:t>Point 1</w:t>
                  </w:r>
                </w:p>
              </w:txbxContent>
            </v:textbox>
          </v:shape>
        </w:pict>
      </w:r>
      <w:r>
        <w:rPr>
          <w:noProof/>
        </w:rPr>
        <w:pict w14:anchorId="65E825F9">
          <v:shape id="_x0000_s1032" type="#_x0000_t32" style="position:absolute;left:0;text-align:left;margin-left:69.85pt;margin-top:20.25pt;width:82.7pt;height:23.45pt;flip:x;z-index:251662336" o:connectortype="straight">
            <v:stroke endarrow="block"/>
          </v:shape>
        </w:pict>
      </w:r>
      <w:r w:rsidR="00315332">
        <w:rPr>
          <w:noProof/>
        </w:rPr>
        <w:drawing>
          <wp:inline distT="0" distB="0" distL="0" distR="0" wp14:anchorId="2C9D6C19" wp14:editId="4155ABBF">
            <wp:extent cx="3185795" cy="1843405"/>
            <wp:effectExtent l="0" t="0" r="0" b="0"/>
            <wp:docPr id="12" name="Picture 1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with medium confidence"/>
                    <pic:cNvPicPr/>
                  </pic:nvPicPr>
                  <pic:blipFill>
                    <a:blip r:embed="rId20"/>
                    <a:stretch>
                      <a:fillRect/>
                    </a:stretch>
                  </pic:blipFill>
                  <pic:spPr>
                    <a:xfrm>
                      <a:off x="0" y="0"/>
                      <a:ext cx="3185795" cy="1843405"/>
                    </a:xfrm>
                    <a:prstGeom prst="rect">
                      <a:avLst/>
                    </a:prstGeom>
                  </pic:spPr>
                </pic:pic>
              </a:graphicData>
            </a:graphic>
          </wp:inline>
        </w:drawing>
      </w:r>
    </w:p>
    <w:p w14:paraId="5E100877" w14:textId="77777777" w:rsidR="00A35B79" w:rsidRDefault="00A35B79" w:rsidP="00A35B79">
      <w:pPr>
        <w:pStyle w:val="NormalIndent"/>
        <w:ind w:firstLine="0"/>
        <w:jc w:val="center"/>
      </w:pPr>
    </w:p>
    <w:p w14:paraId="7B3700B1" w14:textId="44D16D18" w:rsidR="00A35B79" w:rsidRDefault="00A35B79" w:rsidP="00A35B79">
      <w:pPr>
        <w:pStyle w:val="NormalIndent"/>
        <w:ind w:firstLine="0"/>
        <w:jc w:val="center"/>
      </w:pPr>
      <w:r>
        <w:t xml:space="preserve">Fig-6, </w:t>
      </w:r>
      <w:r w:rsidR="00E84607">
        <w:t xml:space="preserve">Simulated </w:t>
      </w:r>
      <w:r>
        <w:t xml:space="preserve">Plastic strain in </w:t>
      </w:r>
      <w:r w:rsidR="00E84607">
        <w:t xml:space="preserve">the </w:t>
      </w:r>
      <w:r>
        <w:t>Embankment section</w:t>
      </w:r>
      <w:r w:rsidR="00347829">
        <w:rPr>
          <w:noProof/>
        </w:rPr>
        <w:drawing>
          <wp:inline distT="0" distB="0" distL="0" distR="0" wp14:anchorId="59872271" wp14:editId="509C1EBD">
            <wp:extent cx="3185795" cy="173609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5795" cy="1736090"/>
                    </a:xfrm>
                    <a:prstGeom prst="rect">
                      <a:avLst/>
                    </a:prstGeom>
                    <a:noFill/>
                    <a:ln>
                      <a:noFill/>
                    </a:ln>
                  </pic:spPr>
                </pic:pic>
              </a:graphicData>
            </a:graphic>
          </wp:inline>
        </w:drawing>
      </w:r>
    </w:p>
    <w:p w14:paraId="37ED6CF2" w14:textId="10542010" w:rsidR="00A35B79" w:rsidRDefault="00A35B79" w:rsidP="00A05C0E">
      <w:pPr>
        <w:pStyle w:val="NormalIndent"/>
        <w:jc w:val="center"/>
      </w:pPr>
    </w:p>
    <w:p w14:paraId="7BCCC757" w14:textId="604EDC99" w:rsidR="00A35B79" w:rsidRDefault="00A35B79" w:rsidP="00A35B79">
      <w:pPr>
        <w:pStyle w:val="NormalIndent"/>
        <w:ind w:firstLine="0"/>
        <w:jc w:val="center"/>
      </w:pPr>
      <w:r>
        <w:t>Fig-7,</w:t>
      </w:r>
      <w:r w:rsidR="000D2902">
        <w:t xml:space="preserve"> </w:t>
      </w:r>
      <w:r w:rsidR="00126A4D">
        <w:t>S</w:t>
      </w:r>
      <w:r w:rsidR="000D2902">
        <w:t xml:space="preserve">tress path of simulated </w:t>
      </w:r>
      <w:r>
        <w:t>Drucker-Prager Model</w:t>
      </w:r>
    </w:p>
    <w:p w14:paraId="30244DE3" w14:textId="77777777" w:rsidR="00A35B79" w:rsidRPr="00B859C0" w:rsidRDefault="00A35B79" w:rsidP="00A05C0E">
      <w:pPr>
        <w:pStyle w:val="NormalIndent"/>
        <w:jc w:val="center"/>
      </w:pPr>
    </w:p>
    <w:p w14:paraId="4C2FE34F" w14:textId="77777777" w:rsidR="00153248" w:rsidRPr="00153248" w:rsidRDefault="00153248" w:rsidP="00153248">
      <w:pPr>
        <w:pStyle w:val="Heading1"/>
        <w:numPr>
          <w:ilvl w:val="0"/>
          <w:numId w:val="0"/>
        </w:numPr>
      </w:pPr>
      <w:r>
        <w:t>References</w:t>
      </w:r>
    </w:p>
    <w:p w14:paraId="25A634B3" w14:textId="5C03C7FF" w:rsidR="00A35B79" w:rsidRDefault="00A35B79" w:rsidP="00A35B79">
      <w:pPr>
        <w:pStyle w:val="References"/>
      </w:pPr>
      <w:bookmarkStart w:id="2" w:name="_Ref275812651"/>
      <w:bookmarkStart w:id="3" w:name="_Hlk101948513"/>
      <w:r>
        <w:t xml:space="preserve">Girgis, N., Li, B., </w:t>
      </w:r>
      <w:r w:rsidRPr="00A35B79">
        <w:t>Akhtar, S.,</w:t>
      </w:r>
      <w:r>
        <w:t xml:space="preserve"> and </w:t>
      </w:r>
      <w:proofErr w:type="spellStart"/>
      <w:r>
        <w:t>Courcelles</w:t>
      </w:r>
      <w:proofErr w:type="spellEnd"/>
      <w:r w:rsidRPr="00A35B79">
        <w:t>, B</w:t>
      </w:r>
      <w:r>
        <w:t>, (2020)</w:t>
      </w:r>
      <w:r w:rsidRPr="00A35B79">
        <w:t>. Numerical Analysis of Experimental study of rate-dependent uniaxial compressive behaviors of two artificial frozen sandy clay soils. Cold Regions Science and</w:t>
      </w:r>
      <w:r>
        <w:t xml:space="preserve"> </w:t>
      </w:r>
      <w:r w:rsidRPr="00A35B79">
        <w:t xml:space="preserve">Technology, </w:t>
      </w:r>
      <w:r>
        <w:t>180</w:t>
      </w:r>
      <w:r w:rsidRPr="00A35B79">
        <w:t>. https://doi.org/10.1016/j.coldregions.2020.103166.</w:t>
      </w:r>
    </w:p>
    <w:p w14:paraId="6FCBFEF1" w14:textId="57076CC8" w:rsidR="004B49E7" w:rsidRDefault="004B49E7" w:rsidP="00153248">
      <w:pPr>
        <w:pStyle w:val="References"/>
      </w:pPr>
      <w:proofErr w:type="spellStart"/>
      <w:r w:rsidRPr="004B49E7">
        <w:t>Gholamzadehabolfazl</w:t>
      </w:r>
      <w:proofErr w:type="spellEnd"/>
      <w:r w:rsidR="00A35B79">
        <w:t>, A, (2015).</w:t>
      </w:r>
      <w:r>
        <w:t xml:space="preserve"> </w:t>
      </w:r>
      <w:r w:rsidRPr="00556F5D">
        <w:rPr>
          <w:i/>
          <w:iCs/>
        </w:rPr>
        <w:t>A Numerical Study of a Highway Embankment on Degrading Permafrost,</w:t>
      </w:r>
      <w:r w:rsidR="00A35B79">
        <w:rPr>
          <w:i/>
          <w:iCs/>
        </w:rPr>
        <w:t xml:space="preserve"> </w:t>
      </w:r>
      <w:r w:rsidR="00A35B79">
        <w:t>University of Manitoba</w:t>
      </w:r>
      <w:r>
        <w:t>.</w:t>
      </w:r>
    </w:p>
    <w:bookmarkEnd w:id="2"/>
    <w:bookmarkEnd w:id="3"/>
    <w:p w14:paraId="0B62321A" w14:textId="7BBCDF6B" w:rsidR="00A35B79" w:rsidRDefault="00A35B79" w:rsidP="00153248">
      <w:pPr>
        <w:pStyle w:val="References"/>
      </w:pPr>
      <w:r w:rsidRPr="00A35B79">
        <w:t>Akhtar, S., Li, B</w:t>
      </w:r>
      <w:r>
        <w:t>. (2020)</w:t>
      </w:r>
      <w:r w:rsidRPr="00A35B79">
        <w:t xml:space="preserve">. </w:t>
      </w:r>
      <w:r w:rsidRPr="00A35B79">
        <w:rPr>
          <w:i/>
          <w:iCs/>
        </w:rPr>
        <w:t>Numerical Analysis of Pipeline Uplift Resistance in Frozen Clay Soil Considering Hybrid Tensile-Shear Yield Behaviors.</w:t>
      </w:r>
      <w:r w:rsidRPr="00A35B79">
        <w:t xml:space="preserve"> Int. J. of </w:t>
      </w:r>
      <w:proofErr w:type="spellStart"/>
      <w:r w:rsidRPr="00A35B79">
        <w:t>Geosynth</w:t>
      </w:r>
      <w:proofErr w:type="spellEnd"/>
      <w:r w:rsidRPr="00A35B79">
        <w:t>. and Ground Eng. 6, 47. https://doi.org/10.1007/s40891-020-00228-9</w:t>
      </w:r>
    </w:p>
    <w:p w14:paraId="3FFE02FE" w14:textId="6C164E85" w:rsidR="00A35B79" w:rsidRDefault="00A35B79" w:rsidP="00A272C6">
      <w:pPr>
        <w:pStyle w:val="References"/>
        <w:rPr>
          <w:noProof/>
        </w:rPr>
      </w:pPr>
      <w:r w:rsidRPr="00A35B79">
        <w:rPr>
          <w:noProof/>
        </w:rPr>
        <w:t>Ruiqiang</w:t>
      </w:r>
      <w:r>
        <w:rPr>
          <w:noProof/>
        </w:rPr>
        <w:t xml:space="preserve">, B., </w:t>
      </w:r>
      <w:r w:rsidRPr="00A35B79">
        <w:rPr>
          <w:noProof/>
        </w:rPr>
        <w:t>Yuanming</w:t>
      </w:r>
      <w:r>
        <w:rPr>
          <w:noProof/>
        </w:rPr>
        <w:t xml:space="preserve">, L., </w:t>
      </w:r>
      <w:r w:rsidRPr="00A35B79">
        <w:rPr>
          <w:noProof/>
        </w:rPr>
        <w:t>Wansheng</w:t>
      </w:r>
      <w:r>
        <w:rPr>
          <w:noProof/>
        </w:rPr>
        <w:t xml:space="preserve">, P., and </w:t>
      </w:r>
      <w:r w:rsidRPr="00A35B79">
        <w:rPr>
          <w:noProof/>
        </w:rPr>
        <w:t>Mingyi</w:t>
      </w:r>
      <w:r>
        <w:rPr>
          <w:noProof/>
        </w:rPr>
        <w:t xml:space="preserve">, Z, (2020). </w:t>
      </w:r>
      <w:r w:rsidRPr="00A35B79">
        <w:rPr>
          <w:i/>
          <w:iCs/>
          <w:noProof/>
        </w:rPr>
        <w:t>Investigation on frost heave of saturated–unsaturated soils</w:t>
      </w:r>
      <w:r>
        <w:rPr>
          <w:i/>
          <w:iCs/>
          <w:noProof/>
        </w:rPr>
        <w:t xml:space="preserve">, </w:t>
      </w:r>
      <w:r w:rsidRPr="00A35B79">
        <w:rPr>
          <w:i/>
          <w:iCs/>
          <w:noProof/>
        </w:rPr>
        <w:t>Acta Geotechnica</w:t>
      </w:r>
      <w:r>
        <w:rPr>
          <w:i/>
          <w:iCs/>
          <w:noProof/>
        </w:rPr>
        <w:t xml:space="preserve">. </w:t>
      </w:r>
      <w:r w:rsidRPr="00A35B79">
        <w:rPr>
          <w:i/>
          <w:iCs/>
          <w:noProof/>
        </w:rPr>
        <w:t>https://doi.org/10.1007/s11440-020-00952-6</w:t>
      </w:r>
    </w:p>
    <w:p w14:paraId="3D97A90F" w14:textId="78A00ACF" w:rsidR="00A272C6" w:rsidRDefault="00A272C6" w:rsidP="00A272C6">
      <w:pPr>
        <w:pStyle w:val="References"/>
        <w:rPr>
          <w:noProof/>
        </w:rPr>
      </w:pPr>
      <w:r w:rsidRPr="001A179C">
        <w:rPr>
          <w:noProof/>
        </w:rPr>
        <w:t>Delage, P., Sultan, N., &amp; Cui, Y. J. (2000</w:t>
      </w:r>
      <w:r w:rsidRPr="00A35B79">
        <w:rPr>
          <w:i/>
          <w:iCs/>
          <w:noProof/>
        </w:rPr>
        <w:t>). On the thermal consolidation of Boom clay</w:t>
      </w:r>
      <w:r w:rsidRPr="001A179C">
        <w:rPr>
          <w:noProof/>
        </w:rPr>
        <w:t xml:space="preserve">. </w:t>
      </w:r>
      <w:r w:rsidRPr="001A179C">
        <w:rPr>
          <w:i/>
          <w:iCs/>
          <w:noProof/>
        </w:rPr>
        <w:t>Canadian Geotechnical Journal</w:t>
      </w:r>
      <w:r w:rsidRPr="001A179C">
        <w:rPr>
          <w:noProof/>
        </w:rPr>
        <w:t xml:space="preserve">, </w:t>
      </w:r>
      <w:r w:rsidRPr="001A179C">
        <w:rPr>
          <w:i/>
          <w:iCs/>
          <w:noProof/>
        </w:rPr>
        <w:t>37</w:t>
      </w:r>
      <w:r w:rsidRPr="001A179C">
        <w:rPr>
          <w:noProof/>
        </w:rPr>
        <w:t>(2), 343–354.</w:t>
      </w:r>
    </w:p>
    <w:p w14:paraId="2ECBA4DB" w14:textId="17D13875" w:rsidR="00A35B79" w:rsidRDefault="00A35B79" w:rsidP="00A272C6">
      <w:pPr>
        <w:pStyle w:val="References"/>
      </w:pPr>
      <w:r w:rsidRPr="00A35B79">
        <w:rPr>
          <w:noProof/>
        </w:rPr>
        <w:t xml:space="preserve">Nelson, F. E., Brigham, L.W.,Hinkel, K.M., Smith, O., Parker, W., Tucker, W., Romanovsky, V. E., Vinson, T., Shiklomanov, N.I. (2003). </w:t>
      </w:r>
      <w:r w:rsidRPr="00A35B79">
        <w:rPr>
          <w:i/>
          <w:iCs/>
          <w:noProof/>
        </w:rPr>
        <w:t>Climate Change , Permafrost , and Impacts on Civil Infrastructure</w:t>
      </w:r>
      <w:r w:rsidRPr="00A35B79">
        <w:rPr>
          <w:noProof/>
        </w:rPr>
        <w:t xml:space="preserve">. </w:t>
      </w:r>
      <w:r w:rsidRPr="00A35B79">
        <w:t xml:space="preserve">U.S. Arctic Research Commission: </w:t>
      </w:r>
      <w:proofErr w:type="spellStart"/>
      <w:r w:rsidRPr="00A35B79">
        <w:t>Permafrsot</w:t>
      </w:r>
      <w:proofErr w:type="spellEnd"/>
      <w:r w:rsidRPr="00A35B79">
        <w:t xml:space="preserve"> Task Force Report</w:t>
      </w:r>
    </w:p>
    <w:p w14:paraId="506F9BD9" w14:textId="402B937C" w:rsidR="00A35B79" w:rsidRPr="001A179C" w:rsidRDefault="00A35B79" w:rsidP="00A272C6">
      <w:pPr>
        <w:pStyle w:val="References"/>
        <w:rPr>
          <w:noProof/>
        </w:rPr>
      </w:pPr>
      <w:r w:rsidRPr="00A35B79">
        <w:rPr>
          <w:noProof/>
        </w:rPr>
        <w:t xml:space="preserve">Brown, R.J.E. (1960). </w:t>
      </w:r>
      <w:r w:rsidRPr="00A35B79">
        <w:rPr>
          <w:i/>
          <w:iCs/>
          <w:noProof/>
        </w:rPr>
        <w:t>The distribution of permafrost and its relation to air temperature in Canada and the U.S.S.R. Arctic</w:t>
      </w:r>
      <w:r w:rsidRPr="00A35B79">
        <w:rPr>
          <w:noProof/>
        </w:rPr>
        <w:t>, 13(3), 163-177.</w:t>
      </w:r>
    </w:p>
    <w:p w14:paraId="722F2DA1" w14:textId="77777777" w:rsidR="00A272C6" w:rsidRPr="00153248" w:rsidRDefault="00A272C6" w:rsidP="00315332">
      <w:pPr>
        <w:pStyle w:val="References"/>
        <w:numPr>
          <w:ilvl w:val="0"/>
          <w:numId w:val="0"/>
        </w:numPr>
        <w:ind w:left="360"/>
      </w:pPr>
    </w:p>
    <w:sectPr w:rsidR="00A272C6" w:rsidRPr="00153248" w:rsidSect="00D96E7E">
      <w:type w:val="continuous"/>
      <w:pgSz w:w="11907" w:h="16839" w:code="9"/>
      <w:pgMar w:top="1418" w:right="794" w:bottom="1418" w:left="794" w:header="709" w:footer="709"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59E9C5" w14:textId="77777777" w:rsidR="005B6F3F" w:rsidRDefault="005B6F3F" w:rsidP="00531DA2">
      <w:r>
        <w:separator/>
      </w:r>
    </w:p>
  </w:endnote>
  <w:endnote w:type="continuationSeparator" w:id="0">
    <w:p w14:paraId="14ED75D7" w14:textId="77777777" w:rsidR="005B6F3F" w:rsidRDefault="005B6F3F" w:rsidP="00531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8078669"/>
      <w:docPartObj>
        <w:docPartGallery w:val="Page Numbers (Bottom of Page)"/>
        <w:docPartUnique/>
      </w:docPartObj>
    </w:sdtPr>
    <w:sdtEndPr>
      <w:rPr>
        <w:noProof/>
      </w:rPr>
    </w:sdtEndPr>
    <w:sdtContent>
      <w:p w14:paraId="6D21D7BC" w14:textId="263815DF" w:rsidR="004F69A3" w:rsidRDefault="004F69A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617DBF" w14:textId="77777777" w:rsidR="004F69A3" w:rsidRDefault="004F69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63867"/>
      <w:docPartObj>
        <w:docPartGallery w:val="Page Numbers (Bottom of Page)"/>
        <w:docPartUnique/>
      </w:docPartObj>
    </w:sdtPr>
    <w:sdtEndPr>
      <w:rPr>
        <w:noProof/>
      </w:rPr>
    </w:sdtEndPr>
    <w:sdtContent>
      <w:p w14:paraId="497B6E1A" w14:textId="50C06207" w:rsidR="004F69A3" w:rsidRDefault="004F69A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09C947" w14:textId="77777777" w:rsidR="004F69A3" w:rsidRDefault="004F69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CFC0EF" w14:textId="77777777" w:rsidR="005B6F3F" w:rsidRDefault="005B6F3F" w:rsidP="00531DA2">
      <w:bookmarkStart w:id="0" w:name="_Hlk93279580"/>
      <w:bookmarkEnd w:id="0"/>
      <w:r>
        <w:separator/>
      </w:r>
    </w:p>
  </w:footnote>
  <w:footnote w:type="continuationSeparator" w:id="0">
    <w:p w14:paraId="16DFF09C" w14:textId="77777777" w:rsidR="005B6F3F" w:rsidRDefault="005B6F3F" w:rsidP="00531D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B10B8" w14:textId="114447DD" w:rsidR="004230AF" w:rsidRPr="00160B18" w:rsidRDefault="00160B18" w:rsidP="00160B18">
    <w:pPr>
      <w:pStyle w:val="Header"/>
      <w:jc w:val="right"/>
      <w:rPr>
        <w:i/>
        <w:iCs/>
      </w:rPr>
    </w:pPr>
    <w:r w:rsidRPr="00160B18">
      <w:rPr>
        <w:bCs/>
        <w:i/>
        <w:iCs/>
      </w:rPr>
      <w:t xml:space="preserve">Paper ID# </w:t>
    </w:r>
    <w:r w:rsidR="00B10A4A">
      <w:rPr>
        <w:rStyle w:val="il"/>
        <w:rFonts w:ascii="Cambria" w:hAnsi="Cambria"/>
        <w:b/>
        <w:bCs/>
        <w:color w:val="222222"/>
        <w:shd w:val="clear" w:color="auto" w:fill="FFFFFF"/>
      </w:rPr>
      <w:t>SHMII</w:t>
    </w:r>
    <w:r w:rsidR="00B10A4A">
      <w:rPr>
        <w:rFonts w:ascii="Cambria" w:hAnsi="Cambria"/>
        <w:b/>
        <w:bCs/>
        <w:color w:val="222222"/>
        <w:shd w:val="clear" w:color="auto" w:fill="FFFFFF"/>
      </w:rPr>
      <w:t>-11_T05-01</w:t>
    </w:r>
    <w:r w:rsidRPr="00160B18">
      <w:rPr>
        <w:bCs/>
        <w:i/>
        <w:iCs/>
      </w:rPr>
      <w:t xml:space="preserve">, </w:t>
    </w:r>
    <w:r w:rsidR="006A5838">
      <w:rPr>
        <w:bCs/>
        <w:i/>
        <w:iCs/>
      </w:rPr>
      <w:t>Akhter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14B9F" w14:textId="0EF07099" w:rsidR="009529EB" w:rsidRPr="00476CB6" w:rsidRDefault="009529EB" w:rsidP="00476CB6">
    <w:pPr>
      <w:pStyle w:val="a"/>
      <w:wordWrap/>
      <w:spacing w:line="240" w:lineRule="auto"/>
      <w:rPr>
        <w:rFonts w:ascii="Times New Roman" w:hAnsi="Times New Roman" w:cs="Times New Roman"/>
        <w:b/>
        <w:sz w:val="18"/>
        <w:szCs w:val="18"/>
      </w:rPr>
    </w:pPr>
    <w:r w:rsidRPr="002D14AF">
      <w:rPr>
        <w:b/>
        <w:noProof/>
      </w:rPr>
      <w:drawing>
        <wp:anchor distT="0" distB="0" distL="114300" distR="114300" simplePos="0" relativeHeight="251658240" behindDoc="0" locked="0" layoutInCell="1" allowOverlap="1" wp14:anchorId="6787867B" wp14:editId="55E1CED1">
          <wp:simplePos x="0" y="0"/>
          <wp:positionH relativeFrom="column">
            <wp:posOffset>97790</wp:posOffset>
          </wp:positionH>
          <wp:positionV relativeFrom="paragraph">
            <wp:posOffset>-53975</wp:posOffset>
          </wp:positionV>
          <wp:extent cx="497433" cy="49743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stretch>
                    <a:fillRect/>
                  </a:stretch>
                </pic:blipFill>
                <pic:spPr bwMode="auto">
                  <a:xfrm>
                    <a:off x="0" y="0"/>
                    <a:ext cx="497433" cy="4974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rPr>
      <w:t xml:space="preserve">                       </w:t>
    </w:r>
    <w:r w:rsidRPr="00476CB6">
      <w:rPr>
        <w:rFonts w:ascii="Times New Roman" w:hAnsi="Times New Roman" w:cs="Times New Roman"/>
        <w:b/>
        <w:sz w:val="18"/>
        <w:szCs w:val="18"/>
      </w:rPr>
      <w:t>SHMII-11: 11th International Conference on Structural Health Monitoring of Intelligent Infrastructure</w:t>
    </w:r>
  </w:p>
  <w:p w14:paraId="5BEF0613" w14:textId="4A4B2FD7" w:rsidR="009529EB" w:rsidRPr="009529EB" w:rsidRDefault="00476CB6" w:rsidP="009529EB">
    <w:pPr>
      <w:pStyle w:val="Header"/>
      <w:rPr>
        <w:bCs/>
      </w:rPr>
    </w:pPr>
    <w:r>
      <w:rPr>
        <w:bCs/>
      </w:rPr>
      <w:t xml:space="preserve">                       </w:t>
    </w:r>
    <w:r w:rsidR="009529EB" w:rsidRPr="009529EB">
      <w:rPr>
        <w:bCs/>
      </w:rPr>
      <w:t>August 8-12, 2022, Montreal, QC, Canada</w:t>
    </w:r>
    <w:r w:rsidR="004230AF">
      <w:rPr>
        <w:bCs/>
      </w:rPr>
      <w:t xml:space="preserve">. </w:t>
    </w:r>
    <w:r w:rsidR="004230AF" w:rsidRPr="00160B18">
      <w:rPr>
        <w:bCs/>
      </w:rPr>
      <w:t xml:space="preserve">Paper ID# </w:t>
    </w:r>
    <w:r w:rsidR="00B10A4A">
      <w:rPr>
        <w:rStyle w:val="il"/>
        <w:rFonts w:ascii="Cambria" w:hAnsi="Cambria"/>
        <w:b/>
        <w:bCs/>
        <w:color w:val="222222"/>
        <w:shd w:val="clear" w:color="auto" w:fill="FFFFFF"/>
      </w:rPr>
      <w:t>SHMII</w:t>
    </w:r>
    <w:r w:rsidR="00B10A4A">
      <w:rPr>
        <w:rFonts w:ascii="Cambria" w:hAnsi="Cambria"/>
        <w:b/>
        <w:bCs/>
        <w:color w:val="222222"/>
        <w:shd w:val="clear" w:color="auto" w:fill="FFFFFF"/>
      </w:rPr>
      <w:t>-11_T05-01</w:t>
    </w:r>
    <w:r w:rsidR="00160B18" w:rsidRPr="00160B18">
      <w:rPr>
        <w:bCs/>
      </w:rPr>
      <w:t xml:space="preserve">, </w:t>
    </w:r>
    <w:r w:rsidR="00097917">
      <w:rPr>
        <w:bCs/>
      </w:rPr>
      <w:t>Akhter</w:t>
    </w:r>
  </w:p>
  <w:p w14:paraId="7BC8F5B8" w14:textId="6FF7CBB0" w:rsidR="009529EB" w:rsidRDefault="005B6F3F" w:rsidP="009529EB">
    <w:r>
      <w:rPr>
        <w:noProof/>
      </w:rPr>
      <w:pict w14:anchorId="0044F1AB">
        <v:line id="Straight Connector 8" o:spid="_x0000_s2049"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5pt,11.1pt" to="515.8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" strokecolor="black [3200]" strokeweight="1.5pt">
          <v:stroke joinstyle="miter"/>
        </v:line>
      </w:pict>
    </w:r>
  </w:p>
  <w:p w14:paraId="203E323B" w14:textId="6BDA7480" w:rsidR="009529EB" w:rsidRDefault="009529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F9A99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3EAD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CC91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6568B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834DA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16C79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1E4A4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F8A5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6020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E234D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740304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9CB3474"/>
    <w:multiLevelType w:val="hybridMultilevel"/>
    <w:tmpl w:val="168E97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2626B7"/>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221031"/>
    <w:multiLevelType w:val="multilevel"/>
    <w:tmpl w:val="65DC42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379510BA"/>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E73919"/>
    <w:multiLevelType w:val="multilevel"/>
    <w:tmpl w:val="20467C4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rPr>
        <w:rFonts w:ascii="Times New Roman" w:hAnsi="Times New Roman" w:cs="Times New Roman" w:hint="default"/>
        <w:b w:val="0"/>
        <w:bCs w:val="0"/>
        <w:i/>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tabs>
          <w:tab w:val="num" w:pos="720"/>
        </w:tabs>
        <w:ind w:left="720" w:hanging="720"/>
      </w:pPr>
      <w:rPr>
        <w:rFonts w:hint="default"/>
      </w:rPr>
    </w:lvl>
    <w:lvl w:ilvl="3">
      <w:start w:val="1"/>
      <w:numFmt w:val="lowerLetter"/>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6" w15:restartNumberingAfterBreak="0">
    <w:nsid w:val="459821A9"/>
    <w:multiLevelType w:val="multilevel"/>
    <w:tmpl w:val="A3765288"/>
    <w:lvl w:ilvl="0">
      <w:start w:val="1"/>
      <w:numFmt w:val="decimal"/>
      <w:lvlText w:val="%1"/>
      <w:lvlJc w:val="left"/>
      <w:pPr>
        <w:tabs>
          <w:tab w:val="num" w:pos="432"/>
        </w:tabs>
        <w:ind w:left="432" w:hanging="432"/>
      </w:pPr>
      <w:rPr>
        <w:rFonts w:hint="default"/>
      </w:rPr>
    </w:lvl>
    <w:lvl w:ilvl="1">
      <w:start w:val="1"/>
      <w:numFmt w:val="decimal"/>
      <w:lvlText w:val="%1.%2"/>
      <w:lvlJc w:val="left"/>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47816D63"/>
    <w:multiLevelType w:val="multilevel"/>
    <w:tmpl w:val="FE6CFA1E"/>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D673ADE"/>
    <w:multiLevelType w:val="multilevel"/>
    <w:tmpl w:val="65DC423C"/>
    <w:lvl w:ilvl="0">
      <w:start w:val="1"/>
      <w:numFmt w:val="decimal"/>
      <w:lvlText w:val="%1."/>
      <w:lvlJc w:val="left"/>
      <w:pPr>
        <w:tabs>
          <w:tab w:val="num" w:pos="890"/>
        </w:tabs>
        <w:ind w:left="890" w:hanging="360"/>
      </w:pPr>
    </w:lvl>
    <w:lvl w:ilvl="1">
      <w:start w:val="1"/>
      <w:numFmt w:val="lowerLetter"/>
      <w:lvlText w:val="%2."/>
      <w:lvlJc w:val="left"/>
      <w:pPr>
        <w:tabs>
          <w:tab w:val="num" w:pos="1610"/>
        </w:tabs>
        <w:ind w:left="1610" w:hanging="360"/>
      </w:pPr>
    </w:lvl>
    <w:lvl w:ilvl="2">
      <w:start w:val="1"/>
      <w:numFmt w:val="lowerRoman"/>
      <w:lvlText w:val="%3."/>
      <w:lvlJc w:val="right"/>
      <w:pPr>
        <w:tabs>
          <w:tab w:val="num" w:pos="2330"/>
        </w:tabs>
        <w:ind w:left="2330" w:hanging="180"/>
      </w:pPr>
    </w:lvl>
    <w:lvl w:ilvl="3">
      <w:start w:val="1"/>
      <w:numFmt w:val="decimal"/>
      <w:lvlText w:val="%4."/>
      <w:lvlJc w:val="left"/>
      <w:pPr>
        <w:tabs>
          <w:tab w:val="num" w:pos="3050"/>
        </w:tabs>
        <w:ind w:left="3050" w:hanging="360"/>
      </w:pPr>
    </w:lvl>
    <w:lvl w:ilvl="4">
      <w:start w:val="1"/>
      <w:numFmt w:val="lowerLetter"/>
      <w:lvlText w:val="%5."/>
      <w:lvlJc w:val="left"/>
      <w:pPr>
        <w:tabs>
          <w:tab w:val="num" w:pos="3770"/>
        </w:tabs>
        <w:ind w:left="3770" w:hanging="360"/>
      </w:pPr>
    </w:lvl>
    <w:lvl w:ilvl="5">
      <w:start w:val="1"/>
      <w:numFmt w:val="lowerRoman"/>
      <w:lvlText w:val="%6."/>
      <w:lvlJc w:val="right"/>
      <w:pPr>
        <w:tabs>
          <w:tab w:val="num" w:pos="4490"/>
        </w:tabs>
        <w:ind w:left="4490" w:hanging="180"/>
      </w:pPr>
    </w:lvl>
    <w:lvl w:ilvl="6">
      <w:start w:val="1"/>
      <w:numFmt w:val="decimal"/>
      <w:lvlText w:val="%7."/>
      <w:lvlJc w:val="left"/>
      <w:pPr>
        <w:tabs>
          <w:tab w:val="num" w:pos="5210"/>
        </w:tabs>
        <w:ind w:left="5210" w:hanging="360"/>
      </w:pPr>
    </w:lvl>
    <w:lvl w:ilvl="7">
      <w:start w:val="1"/>
      <w:numFmt w:val="lowerLetter"/>
      <w:lvlText w:val="%8."/>
      <w:lvlJc w:val="left"/>
      <w:pPr>
        <w:tabs>
          <w:tab w:val="num" w:pos="5930"/>
        </w:tabs>
        <w:ind w:left="5930" w:hanging="360"/>
      </w:pPr>
    </w:lvl>
    <w:lvl w:ilvl="8">
      <w:start w:val="1"/>
      <w:numFmt w:val="lowerRoman"/>
      <w:lvlText w:val="%9."/>
      <w:lvlJc w:val="right"/>
      <w:pPr>
        <w:tabs>
          <w:tab w:val="num" w:pos="6650"/>
        </w:tabs>
        <w:ind w:left="6650" w:hanging="180"/>
      </w:pPr>
    </w:lvl>
  </w:abstractNum>
  <w:abstractNum w:abstractNumId="19" w15:restartNumberingAfterBreak="0">
    <w:nsid w:val="5263682B"/>
    <w:multiLevelType w:val="hybridMultilevel"/>
    <w:tmpl w:val="22022198"/>
    <w:lvl w:ilvl="0" w:tplc="C9E603E0">
      <w:start w:val="1"/>
      <w:numFmt w:val="decimal"/>
      <w:pStyle w:val="References"/>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CDC36E9"/>
    <w:multiLevelType w:val="multilevel"/>
    <w:tmpl w:val="41DAA800"/>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21" w15:restartNumberingAfterBreak="0">
    <w:nsid w:val="5E1D4DE8"/>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0210EC6"/>
    <w:multiLevelType w:val="multilevel"/>
    <w:tmpl w:val="0494F57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60AE2E5A"/>
    <w:multiLevelType w:val="hybridMultilevel"/>
    <w:tmpl w:val="DCEAB6A4"/>
    <w:lvl w:ilvl="0" w:tplc="0DC0F6D8">
      <w:start w:val="1"/>
      <w:numFmt w:val="bullet"/>
      <w:lvlText w:val=""/>
      <w:lvlJc w:val="left"/>
      <w:pPr>
        <w:tabs>
          <w:tab w:val="num" w:pos="547"/>
        </w:tabs>
        <w:ind w:left="547" w:hanging="432"/>
      </w:pPr>
      <w:rPr>
        <w:rFonts w:ascii="Symbol" w:hAnsi="Symbol" w:hint="default"/>
        <w:sz w:val="24"/>
      </w:rPr>
    </w:lvl>
    <w:lvl w:ilvl="1" w:tplc="3F6C9716">
      <w:start w:val="1"/>
      <w:numFmt w:val="decimal"/>
      <w:lvlText w:val="%2."/>
      <w:lvlJc w:val="left"/>
      <w:pPr>
        <w:tabs>
          <w:tab w:val="num" w:pos="547"/>
        </w:tabs>
        <w:ind w:left="547" w:hanging="432"/>
      </w:pPr>
      <w:rPr>
        <w:rFonts w:hint="default"/>
      </w:rPr>
    </w:lvl>
    <w:lvl w:ilvl="2" w:tplc="A7F0303C">
      <w:start w:val="1"/>
      <w:numFmt w:val="bullet"/>
      <w:lvlText w:val=""/>
      <w:lvlJc w:val="left"/>
      <w:pPr>
        <w:tabs>
          <w:tab w:val="num" w:pos="2160"/>
        </w:tabs>
        <w:ind w:left="2160" w:hanging="360"/>
      </w:pPr>
      <w:rPr>
        <w:rFonts w:ascii="Wingdings" w:hAnsi="Wingdings" w:hint="default"/>
      </w:rPr>
    </w:lvl>
    <w:lvl w:ilvl="3" w:tplc="C8480950" w:tentative="1">
      <w:start w:val="1"/>
      <w:numFmt w:val="bullet"/>
      <w:lvlText w:val=""/>
      <w:lvlJc w:val="left"/>
      <w:pPr>
        <w:tabs>
          <w:tab w:val="num" w:pos="2880"/>
        </w:tabs>
        <w:ind w:left="2880" w:hanging="360"/>
      </w:pPr>
      <w:rPr>
        <w:rFonts w:ascii="Symbol" w:hAnsi="Symbol" w:hint="default"/>
      </w:rPr>
    </w:lvl>
    <w:lvl w:ilvl="4" w:tplc="7F66FB28" w:tentative="1">
      <w:start w:val="1"/>
      <w:numFmt w:val="bullet"/>
      <w:lvlText w:val="o"/>
      <w:lvlJc w:val="left"/>
      <w:pPr>
        <w:tabs>
          <w:tab w:val="num" w:pos="3600"/>
        </w:tabs>
        <w:ind w:left="3600" w:hanging="360"/>
      </w:pPr>
      <w:rPr>
        <w:rFonts w:ascii="Courier New" w:hAnsi="Courier New" w:hint="default"/>
      </w:rPr>
    </w:lvl>
    <w:lvl w:ilvl="5" w:tplc="E71E1C00" w:tentative="1">
      <w:start w:val="1"/>
      <w:numFmt w:val="bullet"/>
      <w:lvlText w:val=""/>
      <w:lvlJc w:val="left"/>
      <w:pPr>
        <w:tabs>
          <w:tab w:val="num" w:pos="4320"/>
        </w:tabs>
        <w:ind w:left="4320" w:hanging="360"/>
      </w:pPr>
      <w:rPr>
        <w:rFonts w:ascii="Wingdings" w:hAnsi="Wingdings" w:hint="default"/>
      </w:rPr>
    </w:lvl>
    <w:lvl w:ilvl="6" w:tplc="8474CCE2" w:tentative="1">
      <w:start w:val="1"/>
      <w:numFmt w:val="bullet"/>
      <w:lvlText w:val=""/>
      <w:lvlJc w:val="left"/>
      <w:pPr>
        <w:tabs>
          <w:tab w:val="num" w:pos="5040"/>
        </w:tabs>
        <w:ind w:left="5040" w:hanging="360"/>
      </w:pPr>
      <w:rPr>
        <w:rFonts w:ascii="Symbol" w:hAnsi="Symbol" w:hint="default"/>
      </w:rPr>
    </w:lvl>
    <w:lvl w:ilvl="7" w:tplc="9FFE7000" w:tentative="1">
      <w:start w:val="1"/>
      <w:numFmt w:val="bullet"/>
      <w:lvlText w:val="o"/>
      <w:lvlJc w:val="left"/>
      <w:pPr>
        <w:tabs>
          <w:tab w:val="num" w:pos="5760"/>
        </w:tabs>
        <w:ind w:left="5760" w:hanging="360"/>
      </w:pPr>
      <w:rPr>
        <w:rFonts w:ascii="Courier New" w:hAnsi="Courier New" w:hint="default"/>
      </w:rPr>
    </w:lvl>
    <w:lvl w:ilvl="8" w:tplc="48DA36B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65133B"/>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95E77CC"/>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BDE7221"/>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6E32838"/>
    <w:multiLevelType w:val="multilevel"/>
    <w:tmpl w:val="65DC42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5"/>
  </w:num>
  <w:num w:numId="13">
    <w:abstractNumId w:val="20"/>
  </w:num>
  <w:num w:numId="14">
    <w:abstractNumId w:val="17"/>
  </w:num>
  <w:num w:numId="15">
    <w:abstractNumId w:val="16"/>
  </w:num>
  <w:num w:numId="16">
    <w:abstractNumId w:val="11"/>
  </w:num>
  <w:num w:numId="17">
    <w:abstractNumId w:val="21"/>
  </w:num>
  <w:num w:numId="18">
    <w:abstractNumId w:val="25"/>
  </w:num>
  <w:num w:numId="19">
    <w:abstractNumId w:val="12"/>
  </w:num>
  <w:num w:numId="20">
    <w:abstractNumId w:val="14"/>
  </w:num>
  <w:num w:numId="21">
    <w:abstractNumId w:val="24"/>
  </w:num>
  <w:num w:numId="22">
    <w:abstractNumId w:val="26"/>
  </w:num>
  <w:num w:numId="23">
    <w:abstractNumId w:val="27"/>
  </w:num>
  <w:num w:numId="24">
    <w:abstractNumId w:val="18"/>
  </w:num>
  <w:num w:numId="25">
    <w:abstractNumId w:val="13"/>
  </w:num>
  <w:num w:numId="26">
    <w:abstractNumId w:val="19"/>
  </w:num>
  <w:num w:numId="27">
    <w:abstractNumId w:val="22"/>
  </w:num>
  <w:num w:numId="28">
    <w:abstractNumId w:val="10"/>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activeWritingStyle w:appName="MSWord" w:lang="en-US" w:vendorID="64" w:dllVersion="6" w:nlCheck="1" w:checkStyle="1"/>
  <w:activeWritingStyle w:appName="MSWord" w:lang="fr-FR"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A1NbewMDYzMLawNDBQ0lEKTi0uzszPAykwrAUA6M81pywAAAA="/>
  </w:docVars>
  <w:rsids>
    <w:rsidRoot w:val="00D96E7E"/>
    <w:rsid w:val="000065EC"/>
    <w:rsid w:val="00014545"/>
    <w:rsid w:val="00014B32"/>
    <w:rsid w:val="000442F8"/>
    <w:rsid w:val="0004693D"/>
    <w:rsid w:val="00060324"/>
    <w:rsid w:val="00067E8A"/>
    <w:rsid w:val="000802ED"/>
    <w:rsid w:val="00097917"/>
    <w:rsid w:val="000D2902"/>
    <w:rsid w:val="001058BF"/>
    <w:rsid w:val="00126A4D"/>
    <w:rsid w:val="00132ACD"/>
    <w:rsid w:val="00144556"/>
    <w:rsid w:val="00151B26"/>
    <w:rsid w:val="00153248"/>
    <w:rsid w:val="00155068"/>
    <w:rsid w:val="00160B18"/>
    <w:rsid w:val="00166E0B"/>
    <w:rsid w:val="00183900"/>
    <w:rsid w:val="001904DD"/>
    <w:rsid w:val="00195F60"/>
    <w:rsid w:val="001A0D0E"/>
    <w:rsid w:val="001B06A2"/>
    <w:rsid w:val="001B39CF"/>
    <w:rsid w:val="001C102A"/>
    <w:rsid w:val="001C53B5"/>
    <w:rsid w:val="001D7FCE"/>
    <w:rsid w:val="001F02DD"/>
    <w:rsid w:val="002078A6"/>
    <w:rsid w:val="0022400C"/>
    <w:rsid w:val="002357AC"/>
    <w:rsid w:val="00241B2D"/>
    <w:rsid w:val="00272AE5"/>
    <w:rsid w:val="002768B2"/>
    <w:rsid w:val="002927CB"/>
    <w:rsid w:val="002A075D"/>
    <w:rsid w:val="002B0CC4"/>
    <w:rsid w:val="002C55D3"/>
    <w:rsid w:val="002D14AF"/>
    <w:rsid w:val="00315332"/>
    <w:rsid w:val="00347829"/>
    <w:rsid w:val="003A0E33"/>
    <w:rsid w:val="003A7747"/>
    <w:rsid w:val="003A7980"/>
    <w:rsid w:val="003B295A"/>
    <w:rsid w:val="003B7C47"/>
    <w:rsid w:val="003C34B8"/>
    <w:rsid w:val="003D1D23"/>
    <w:rsid w:val="003D3841"/>
    <w:rsid w:val="003D3C0C"/>
    <w:rsid w:val="003D5B30"/>
    <w:rsid w:val="003E24D3"/>
    <w:rsid w:val="003E4F71"/>
    <w:rsid w:val="003F2A78"/>
    <w:rsid w:val="003F34D2"/>
    <w:rsid w:val="00414E82"/>
    <w:rsid w:val="00422899"/>
    <w:rsid w:val="004230AF"/>
    <w:rsid w:val="00431CE5"/>
    <w:rsid w:val="00436F8A"/>
    <w:rsid w:val="0044286F"/>
    <w:rsid w:val="00451558"/>
    <w:rsid w:val="00470445"/>
    <w:rsid w:val="004718B2"/>
    <w:rsid w:val="004719DC"/>
    <w:rsid w:val="00476CB6"/>
    <w:rsid w:val="00485F4F"/>
    <w:rsid w:val="004908F5"/>
    <w:rsid w:val="004968AB"/>
    <w:rsid w:val="004A54D8"/>
    <w:rsid w:val="004B49E7"/>
    <w:rsid w:val="004C49C6"/>
    <w:rsid w:val="004F69A3"/>
    <w:rsid w:val="00510343"/>
    <w:rsid w:val="00531DA2"/>
    <w:rsid w:val="00541EFF"/>
    <w:rsid w:val="00545170"/>
    <w:rsid w:val="00556F5D"/>
    <w:rsid w:val="00561838"/>
    <w:rsid w:val="005639AA"/>
    <w:rsid w:val="0059491B"/>
    <w:rsid w:val="005A74A4"/>
    <w:rsid w:val="005B1188"/>
    <w:rsid w:val="005B27C5"/>
    <w:rsid w:val="005B5026"/>
    <w:rsid w:val="005B6F3F"/>
    <w:rsid w:val="005B708F"/>
    <w:rsid w:val="00611669"/>
    <w:rsid w:val="0061447C"/>
    <w:rsid w:val="0061702D"/>
    <w:rsid w:val="006317F2"/>
    <w:rsid w:val="00632E4E"/>
    <w:rsid w:val="00637D23"/>
    <w:rsid w:val="006533CF"/>
    <w:rsid w:val="006736E2"/>
    <w:rsid w:val="006861C5"/>
    <w:rsid w:val="006A4D59"/>
    <w:rsid w:val="006A5838"/>
    <w:rsid w:val="006B3F5F"/>
    <w:rsid w:val="006C3476"/>
    <w:rsid w:val="006D1128"/>
    <w:rsid w:val="006D364F"/>
    <w:rsid w:val="006E149C"/>
    <w:rsid w:val="006E68EE"/>
    <w:rsid w:val="006F6DA3"/>
    <w:rsid w:val="00701E07"/>
    <w:rsid w:val="00705406"/>
    <w:rsid w:val="007079C1"/>
    <w:rsid w:val="00714093"/>
    <w:rsid w:val="007354A0"/>
    <w:rsid w:val="00736A1C"/>
    <w:rsid w:val="00752ACF"/>
    <w:rsid w:val="00770BE4"/>
    <w:rsid w:val="007C3F10"/>
    <w:rsid w:val="007D285F"/>
    <w:rsid w:val="007D65EE"/>
    <w:rsid w:val="007E284E"/>
    <w:rsid w:val="007F0BB9"/>
    <w:rsid w:val="00801BF4"/>
    <w:rsid w:val="00811603"/>
    <w:rsid w:val="008155F7"/>
    <w:rsid w:val="008158FC"/>
    <w:rsid w:val="00815AD3"/>
    <w:rsid w:val="0084325B"/>
    <w:rsid w:val="00861FB4"/>
    <w:rsid w:val="00865AAD"/>
    <w:rsid w:val="0087067F"/>
    <w:rsid w:val="008735BA"/>
    <w:rsid w:val="00880241"/>
    <w:rsid w:val="00881A6C"/>
    <w:rsid w:val="00895F3F"/>
    <w:rsid w:val="008C1FAA"/>
    <w:rsid w:val="008C386C"/>
    <w:rsid w:val="00951B39"/>
    <w:rsid w:val="009529EB"/>
    <w:rsid w:val="00955676"/>
    <w:rsid w:val="00955B33"/>
    <w:rsid w:val="009B439F"/>
    <w:rsid w:val="009F20B8"/>
    <w:rsid w:val="00A05C0E"/>
    <w:rsid w:val="00A068A6"/>
    <w:rsid w:val="00A14D66"/>
    <w:rsid w:val="00A23BA2"/>
    <w:rsid w:val="00A272C6"/>
    <w:rsid w:val="00A3255F"/>
    <w:rsid w:val="00A35B79"/>
    <w:rsid w:val="00A43B1D"/>
    <w:rsid w:val="00A47744"/>
    <w:rsid w:val="00A517D7"/>
    <w:rsid w:val="00A51BF9"/>
    <w:rsid w:val="00A53E9C"/>
    <w:rsid w:val="00A63B01"/>
    <w:rsid w:val="00A87EAC"/>
    <w:rsid w:val="00AA0F26"/>
    <w:rsid w:val="00B060CB"/>
    <w:rsid w:val="00B063A2"/>
    <w:rsid w:val="00B10A4A"/>
    <w:rsid w:val="00B3085A"/>
    <w:rsid w:val="00B30E39"/>
    <w:rsid w:val="00B3539D"/>
    <w:rsid w:val="00B42FA8"/>
    <w:rsid w:val="00B449F1"/>
    <w:rsid w:val="00B75B7B"/>
    <w:rsid w:val="00B81E54"/>
    <w:rsid w:val="00B859C0"/>
    <w:rsid w:val="00BC2BE3"/>
    <w:rsid w:val="00BE3C0E"/>
    <w:rsid w:val="00C14613"/>
    <w:rsid w:val="00C14DE0"/>
    <w:rsid w:val="00C354B4"/>
    <w:rsid w:val="00C50F52"/>
    <w:rsid w:val="00C5550E"/>
    <w:rsid w:val="00C7748D"/>
    <w:rsid w:val="00CC78A8"/>
    <w:rsid w:val="00CD176A"/>
    <w:rsid w:val="00CF5A56"/>
    <w:rsid w:val="00D2423B"/>
    <w:rsid w:val="00D37896"/>
    <w:rsid w:val="00D379BC"/>
    <w:rsid w:val="00D470E4"/>
    <w:rsid w:val="00D66D9D"/>
    <w:rsid w:val="00D83423"/>
    <w:rsid w:val="00D96E7E"/>
    <w:rsid w:val="00DB0518"/>
    <w:rsid w:val="00DB1AEB"/>
    <w:rsid w:val="00DD465D"/>
    <w:rsid w:val="00DD6EFA"/>
    <w:rsid w:val="00E03069"/>
    <w:rsid w:val="00E03EE5"/>
    <w:rsid w:val="00E17062"/>
    <w:rsid w:val="00E43B14"/>
    <w:rsid w:val="00E54E27"/>
    <w:rsid w:val="00E60EBC"/>
    <w:rsid w:val="00E84607"/>
    <w:rsid w:val="00F25B8D"/>
    <w:rsid w:val="00F34B4A"/>
    <w:rsid w:val="00F41B6C"/>
    <w:rsid w:val="00F44DB3"/>
    <w:rsid w:val="00F46295"/>
    <w:rsid w:val="00F64AD3"/>
    <w:rsid w:val="00F76152"/>
    <w:rsid w:val="00F80DA1"/>
    <w:rsid w:val="00F87330"/>
    <w:rsid w:val="00FB2471"/>
    <w:rsid w:val="00FE52CF"/>
  </w:rsids>
  <m:mathPr>
    <m:mathFont m:val="Cambria Math"/>
    <m:brkBin m:val="before"/>
    <m:brkBinSub m:val="--"/>
    <m:smallFrac m:val="0"/>
    <m:dispDef/>
    <m:lMargin m:val="0"/>
    <m:rMargin m:val="0"/>
    <m:defJc m:val="centerGroup"/>
    <m:wrapIndent m:val="1440"/>
    <m:intLim m:val="subSup"/>
    <m:naryLim m:val="undOvr"/>
  </m:mathPr>
  <w:themeFontLang w:val="en-GB" w:eastAsia="zh-CN" w:bidi="b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ules v:ext="edit">
        <o:r id="V:Rule1" type="connector" idref="#_x0000_s1032"/>
        <o:r id="V:Rule2" type="connector" idref="#_x0000_s1033"/>
        <o:r id="V:Rule3" type="connector" idref="#_x0000_s1034"/>
        <o:r id="V:Rule4" type="connector" idref="#_x0000_s1043"/>
      </o:rules>
    </o:shapelayout>
  </w:shapeDefaults>
  <w:decimalSymbol w:val="."/>
  <w:listSeparator w:val=","/>
  <w14:docId w14:val="5835DD03"/>
  <w15:docId w15:val="{52713A9F-6910-4412-89E4-148F9FA27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NormalIndent"/>
    <w:qFormat/>
    <w:rsid w:val="00D470E4"/>
    <w:pPr>
      <w:suppressAutoHyphens/>
      <w:autoSpaceDE w:val="0"/>
      <w:jc w:val="both"/>
    </w:pPr>
    <w:rPr>
      <w:rFonts w:ascii="Times New Roman" w:eastAsia="Times New Roman" w:hAnsi="Times New Roman"/>
      <w:lang w:val="en-US" w:eastAsia="ar-SA"/>
    </w:rPr>
  </w:style>
  <w:style w:type="paragraph" w:styleId="Heading1">
    <w:name w:val="heading 1"/>
    <w:basedOn w:val="Normal"/>
    <w:next w:val="Normal"/>
    <w:link w:val="Heading1Char"/>
    <w:qFormat/>
    <w:rsid w:val="00DD6EFA"/>
    <w:pPr>
      <w:keepNext/>
      <w:numPr>
        <w:numId w:val="1"/>
      </w:numPr>
      <w:spacing w:before="180" w:after="80"/>
      <w:outlineLvl w:val="0"/>
    </w:pPr>
    <w:rPr>
      <w:caps/>
      <w:kern w:val="20"/>
    </w:rPr>
  </w:style>
  <w:style w:type="paragraph" w:styleId="Heading2">
    <w:name w:val="heading 2"/>
    <w:basedOn w:val="Normal"/>
    <w:next w:val="Normal"/>
    <w:link w:val="Heading2Char"/>
    <w:uiPriority w:val="9"/>
    <w:qFormat/>
    <w:rsid w:val="00DD6EFA"/>
    <w:pPr>
      <w:keepNext/>
      <w:numPr>
        <w:ilvl w:val="1"/>
        <w:numId w:val="1"/>
      </w:numPr>
      <w:spacing w:before="120" w:after="80"/>
      <w:outlineLvl w:val="1"/>
    </w:pPr>
    <w:rPr>
      <w:bCs/>
      <w:i/>
      <w:iCs/>
      <w:szCs w:val="28"/>
    </w:rPr>
  </w:style>
  <w:style w:type="paragraph" w:styleId="Heading3">
    <w:name w:val="heading 3"/>
    <w:basedOn w:val="Normal"/>
    <w:next w:val="Normal"/>
    <w:qFormat/>
    <w:rsid w:val="00DD6EFA"/>
    <w:pPr>
      <w:keepNext/>
      <w:numPr>
        <w:ilvl w:val="2"/>
        <w:numId w:val="1"/>
      </w:numPr>
      <w:spacing w:before="120" w:after="80"/>
      <w:outlineLvl w:val="2"/>
    </w:pPr>
    <w:rPr>
      <w:rFonts w:cs="Arial"/>
      <w:bCs/>
      <w:szCs w:val="26"/>
    </w:rPr>
  </w:style>
  <w:style w:type="paragraph" w:styleId="Heading4">
    <w:name w:val="heading 4"/>
    <w:basedOn w:val="Normal"/>
    <w:next w:val="Normal"/>
    <w:qFormat/>
    <w:rsid w:val="00DD6EFA"/>
    <w:pPr>
      <w:keepNext/>
      <w:numPr>
        <w:ilvl w:val="3"/>
        <w:numId w:val="1"/>
      </w:numPr>
      <w:spacing w:before="120" w:after="80"/>
      <w:outlineLvl w:val="3"/>
    </w:pPr>
    <w:rPr>
      <w:bCs/>
      <w:szCs w:val="28"/>
    </w:rPr>
  </w:style>
  <w:style w:type="paragraph" w:styleId="Heading5">
    <w:name w:val="heading 5"/>
    <w:basedOn w:val="Normal"/>
    <w:next w:val="Normal"/>
    <w:qFormat/>
    <w:rsid w:val="00DD6EFA"/>
    <w:pPr>
      <w:numPr>
        <w:ilvl w:val="4"/>
        <w:numId w:val="1"/>
      </w:numPr>
      <w:spacing w:before="240" w:after="60"/>
      <w:outlineLvl w:val="4"/>
    </w:pPr>
    <w:rPr>
      <w:b/>
      <w:bCs/>
      <w:i/>
      <w:iCs/>
      <w:sz w:val="26"/>
      <w:szCs w:val="26"/>
    </w:rPr>
  </w:style>
  <w:style w:type="paragraph" w:styleId="Heading6">
    <w:name w:val="heading 6"/>
    <w:basedOn w:val="Normal"/>
    <w:next w:val="Normal"/>
    <w:qFormat/>
    <w:rsid w:val="00DD6EFA"/>
    <w:pPr>
      <w:numPr>
        <w:ilvl w:val="5"/>
        <w:numId w:val="1"/>
      </w:numPr>
      <w:spacing w:before="240" w:after="60"/>
      <w:outlineLvl w:val="5"/>
    </w:pPr>
    <w:rPr>
      <w:b/>
      <w:bCs/>
      <w:sz w:val="22"/>
      <w:szCs w:val="22"/>
    </w:rPr>
  </w:style>
  <w:style w:type="paragraph" w:styleId="Heading7">
    <w:name w:val="heading 7"/>
    <w:basedOn w:val="Normal"/>
    <w:next w:val="Normal"/>
    <w:qFormat/>
    <w:rsid w:val="00DD6EFA"/>
    <w:pPr>
      <w:numPr>
        <w:ilvl w:val="6"/>
        <w:numId w:val="1"/>
      </w:numPr>
      <w:spacing w:before="240" w:after="60"/>
      <w:outlineLvl w:val="6"/>
    </w:pPr>
    <w:rPr>
      <w:sz w:val="24"/>
      <w:szCs w:val="24"/>
    </w:rPr>
  </w:style>
  <w:style w:type="paragraph" w:styleId="Heading8">
    <w:name w:val="heading 8"/>
    <w:basedOn w:val="Normal"/>
    <w:next w:val="Normal"/>
    <w:qFormat/>
    <w:rsid w:val="00DD6EFA"/>
    <w:pPr>
      <w:numPr>
        <w:ilvl w:val="7"/>
        <w:numId w:val="1"/>
      </w:numPr>
      <w:spacing w:before="240" w:after="60"/>
      <w:outlineLvl w:val="7"/>
    </w:pPr>
    <w:rPr>
      <w:i/>
      <w:iCs/>
      <w:sz w:val="24"/>
      <w:szCs w:val="24"/>
    </w:rPr>
  </w:style>
  <w:style w:type="paragraph" w:styleId="Heading9">
    <w:name w:val="heading 9"/>
    <w:basedOn w:val="Normal"/>
    <w:next w:val="Normal"/>
    <w:qFormat/>
    <w:rsid w:val="00DD6EF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D96E7E"/>
    <w:pPr>
      <w:spacing w:after="240"/>
      <w:jc w:val="center"/>
    </w:pPr>
    <w:rPr>
      <w:b/>
      <w:kern w:val="32"/>
      <w:sz w:val="28"/>
      <w:szCs w:val="48"/>
    </w:rPr>
  </w:style>
  <w:style w:type="character" w:customStyle="1" w:styleId="TitleChar">
    <w:name w:val="Title Char"/>
    <w:link w:val="Title"/>
    <w:rsid w:val="00D96E7E"/>
    <w:rPr>
      <w:rFonts w:ascii="Times New Roman" w:eastAsia="Times New Roman" w:hAnsi="Times New Roman" w:cs="Times New Roman"/>
      <w:b/>
      <w:kern w:val="32"/>
      <w:sz w:val="28"/>
      <w:szCs w:val="48"/>
      <w:lang w:eastAsia="ar-SA"/>
    </w:rPr>
  </w:style>
  <w:style w:type="paragraph" w:customStyle="1" w:styleId="Authors">
    <w:name w:val="Authors"/>
    <w:basedOn w:val="Normal"/>
    <w:link w:val="AuthorsChar"/>
    <w:qFormat/>
    <w:rsid w:val="00D96E7E"/>
    <w:pPr>
      <w:jc w:val="center"/>
    </w:pPr>
    <w:rPr>
      <w:lang w:val="fr-FR"/>
    </w:rPr>
  </w:style>
  <w:style w:type="character" w:customStyle="1" w:styleId="AuthorsChar">
    <w:name w:val="Authors Char"/>
    <w:link w:val="Authors"/>
    <w:rsid w:val="00D96E7E"/>
    <w:rPr>
      <w:rFonts w:ascii="Times New Roman" w:eastAsia="Times New Roman" w:hAnsi="Times New Roman" w:cs="Times New Roman"/>
      <w:sz w:val="20"/>
      <w:szCs w:val="20"/>
      <w:lang w:val="fr-FR" w:eastAsia="ar-SA"/>
    </w:rPr>
  </w:style>
  <w:style w:type="character" w:customStyle="1" w:styleId="Heading1Char">
    <w:name w:val="Heading 1 Char"/>
    <w:link w:val="Heading1"/>
    <w:rsid w:val="00DD6EFA"/>
    <w:rPr>
      <w:caps/>
      <w:kern w:val="20"/>
      <w:lang w:val="en-US" w:eastAsia="ar-SA" w:bidi="ar-SA"/>
    </w:rPr>
  </w:style>
  <w:style w:type="paragraph" w:customStyle="1" w:styleId="KeyWords">
    <w:name w:val="Key Words"/>
    <w:basedOn w:val="Normal"/>
    <w:link w:val="KeyWordsChar"/>
    <w:qFormat/>
    <w:rsid w:val="00D96E7E"/>
    <w:pPr>
      <w:spacing w:before="240" w:after="240"/>
    </w:pPr>
  </w:style>
  <w:style w:type="character" w:customStyle="1" w:styleId="Heading2Char">
    <w:name w:val="Heading 2 Char"/>
    <w:link w:val="Heading2"/>
    <w:uiPriority w:val="9"/>
    <w:semiHidden/>
    <w:rsid w:val="00DD6EFA"/>
    <w:rPr>
      <w:bCs/>
      <w:i/>
      <w:iCs/>
      <w:szCs w:val="28"/>
      <w:lang w:val="en-US" w:eastAsia="ar-SA" w:bidi="ar-SA"/>
    </w:rPr>
  </w:style>
  <w:style w:type="character" w:customStyle="1" w:styleId="KeyWordsChar">
    <w:name w:val="Key Words Char"/>
    <w:link w:val="KeyWords"/>
    <w:rsid w:val="00D96E7E"/>
    <w:rPr>
      <w:rFonts w:ascii="Times New Roman" w:eastAsia="Times New Roman" w:hAnsi="Times New Roman" w:cs="Times New Roman"/>
      <w:sz w:val="20"/>
      <w:szCs w:val="20"/>
      <w:lang w:eastAsia="ar-SA"/>
    </w:rPr>
  </w:style>
  <w:style w:type="paragraph" w:styleId="NormalIndent">
    <w:name w:val="Normal Indent"/>
    <w:basedOn w:val="Normal"/>
    <w:uiPriority w:val="99"/>
    <w:unhideWhenUsed/>
    <w:qFormat/>
    <w:rsid w:val="0084325B"/>
    <w:pPr>
      <w:ind w:firstLine="170"/>
    </w:pPr>
  </w:style>
  <w:style w:type="paragraph" w:customStyle="1" w:styleId="Equation">
    <w:name w:val="Equation"/>
    <w:basedOn w:val="Normal"/>
    <w:next w:val="Normal"/>
    <w:rsid w:val="008155F7"/>
    <w:pPr>
      <w:tabs>
        <w:tab w:val="center" w:pos="2509"/>
        <w:tab w:val="right" w:pos="5018"/>
      </w:tabs>
      <w:spacing w:before="120" w:after="120"/>
    </w:pPr>
  </w:style>
  <w:style w:type="paragraph" w:styleId="ListBullet">
    <w:name w:val="List Bullet"/>
    <w:basedOn w:val="Normal"/>
    <w:autoRedefine/>
    <w:rsid w:val="00B3539D"/>
    <w:pPr>
      <w:numPr>
        <w:numId w:val="2"/>
      </w:numPr>
    </w:pPr>
  </w:style>
  <w:style w:type="paragraph" w:styleId="Caption">
    <w:name w:val="caption"/>
    <w:basedOn w:val="Normal"/>
    <w:next w:val="NormalIndent"/>
    <w:qFormat/>
    <w:rsid w:val="0087067F"/>
    <w:pPr>
      <w:spacing w:before="120" w:after="120"/>
      <w:jc w:val="center"/>
    </w:pPr>
    <w:rPr>
      <w:bCs/>
    </w:rPr>
  </w:style>
  <w:style w:type="paragraph" w:customStyle="1" w:styleId="Figure">
    <w:name w:val="Figure"/>
    <w:basedOn w:val="Normal"/>
    <w:next w:val="Caption"/>
    <w:qFormat/>
    <w:rsid w:val="00436F8A"/>
    <w:pPr>
      <w:jc w:val="center"/>
    </w:pPr>
  </w:style>
  <w:style w:type="paragraph" w:customStyle="1" w:styleId="References">
    <w:name w:val="References"/>
    <w:basedOn w:val="ListNumber"/>
    <w:rsid w:val="00153248"/>
    <w:pPr>
      <w:numPr>
        <w:numId w:val="26"/>
      </w:numPr>
    </w:pPr>
    <w:rPr>
      <w:sz w:val="16"/>
    </w:rPr>
  </w:style>
  <w:style w:type="table" w:styleId="TableGrid">
    <w:name w:val="Table Grid"/>
    <w:basedOn w:val="TableNormal"/>
    <w:rsid w:val="007D65EE"/>
    <w:pPr>
      <w:suppressAutoHyphens/>
      <w:autoSpaceDE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rsid w:val="00153248"/>
    <w:pPr>
      <w:numPr>
        <w:numId w:val="7"/>
      </w:numPr>
    </w:pPr>
  </w:style>
  <w:style w:type="character" w:styleId="Hyperlink">
    <w:name w:val="Hyperlink"/>
    <w:rsid w:val="006317F2"/>
    <w:rPr>
      <w:color w:val="0000FF"/>
      <w:u w:val="single"/>
    </w:rPr>
  </w:style>
  <w:style w:type="paragraph" w:styleId="Header">
    <w:name w:val="header"/>
    <w:basedOn w:val="Normal"/>
    <w:link w:val="HeaderChar"/>
    <w:uiPriority w:val="99"/>
    <w:rsid w:val="00531DA2"/>
    <w:pPr>
      <w:tabs>
        <w:tab w:val="center" w:pos="4680"/>
        <w:tab w:val="right" w:pos="9360"/>
      </w:tabs>
    </w:pPr>
  </w:style>
  <w:style w:type="character" w:customStyle="1" w:styleId="HeaderChar">
    <w:name w:val="Header Char"/>
    <w:basedOn w:val="DefaultParagraphFont"/>
    <w:link w:val="Header"/>
    <w:uiPriority w:val="99"/>
    <w:rsid w:val="00531DA2"/>
    <w:rPr>
      <w:rFonts w:ascii="Times New Roman" w:eastAsia="Times New Roman" w:hAnsi="Times New Roman"/>
      <w:lang w:val="en-US" w:eastAsia="ar-SA"/>
    </w:rPr>
  </w:style>
  <w:style w:type="paragraph" w:styleId="Footer">
    <w:name w:val="footer"/>
    <w:basedOn w:val="Normal"/>
    <w:link w:val="FooterChar"/>
    <w:uiPriority w:val="99"/>
    <w:rsid w:val="00531DA2"/>
    <w:pPr>
      <w:tabs>
        <w:tab w:val="center" w:pos="4680"/>
        <w:tab w:val="right" w:pos="9360"/>
      </w:tabs>
    </w:pPr>
  </w:style>
  <w:style w:type="character" w:customStyle="1" w:styleId="FooterChar">
    <w:name w:val="Footer Char"/>
    <w:basedOn w:val="DefaultParagraphFont"/>
    <w:link w:val="Footer"/>
    <w:uiPriority w:val="99"/>
    <w:rsid w:val="00531DA2"/>
    <w:rPr>
      <w:rFonts w:ascii="Times New Roman" w:eastAsia="Times New Roman" w:hAnsi="Times New Roman"/>
      <w:lang w:val="en-US" w:eastAsia="ar-SA"/>
    </w:rPr>
  </w:style>
  <w:style w:type="paragraph" w:customStyle="1" w:styleId="a">
    <w:name w:val="바탕글"/>
    <w:basedOn w:val="Normal"/>
    <w:rsid w:val="002D14AF"/>
    <w:pPr>
      <w:widowControl w:val="0"/>
      <w:suppressAutoHyphens w:val="0"/>
      <w:wordWrap w:val="0"/>
      <w:autoSpaceDN w:val="0"/>
      <w:snapToGrid w:val="0"/>
      <w:spacing w:line="384" w:lineRule="auto"/>
      <w:textAlignment w:val="baseline"/>
    </w:pPr>
    <w:rPr>
      <w:rFonts w:ascii="Gulim" w:eastAsia="Gulim" w:hAnsi="Gulim" w:cs="Gulim"/>
      <w:color w:val="000000"/>
      <w:lang w:eastAsia="ko-KR"/>
    </w:rPr>
  </w:style>
  <w:style w:type="character" w:customStyle="1" w:styleId="UnresolvedMention1">
    <w:name w:val="Unresolved Mention1"/>
    <w:basedOn w:val="DefaultParagraphFont"/>
    <w:uiPriority w:val="99"/>
    <w:semiHidden/>
    <w:unhideWhenUsed/>
    <w:rsid w:val="002D14AF"/>
    <w:rPr>
      <w:color w:val="808080"/>
      <w:shd w:val="clear" w:color="auto" w:fill="E6E6E6"/>
    </w:rPr>
  </w:style>
  <w:style w:type="paragraph" w:customStyle="1" w:styleId="Paragraph">
    <w:name w:val="Paragraph"/>
    <w:basedOn w:val="BodyText"/>
    <w:link w:val="ParagraphChar"/>
    <w:rsid w:val="007354A0"/>
    <w:pPr>
      <w:suppressAutoHyphens w:val="0"/>
      <w:autoSpaceDE/>
      <w:jc w:val="left"/>
    </w:pPr>
    <w:rPr>
      <w:sz w:val="24"/>
      <w:szCs w:val="24"/>
      <w:lang w:eastAsia="en-US"/>
    </w:rPr>
  </w:style>
  <w:style w:type="character" w:customStyle="1" w:styleId="ParagraphChar">
    <w:name w:val="Paragraph Char"/>
    <w:basedOn w:val="BodyTextChar"/>
    <w:link w:val="Paragraph"/>
    <w:rsid w:val="007354A0"/>
    <w:rPr>
      <w:rFonts w:ascii="Times New Roman" w:eastAsia="Times New Roman" w:hAnsi="Times New Roman"/>
      <w:sz w:val="24"/>
      <w:szCs w:val="24"/>
      <w:lang w:val="en-US" w:eastAsia="en-US"/>
    </w:rPr>
  </w:style>
  <w:style w:type="paragraph" w:styleId="BodyText">
    <w:name w:val="Body Text"/>
    <w:basedOn w:val="Normal"/>
    <w:link w:val="BodyTextChar"/>
    <w:rsid w:val="007354A0"/>
    <w:pPr>
      <w:spacing w:after="120"/>
    </w:pPr>
  </w:style>
  <w:style w:type="character" w:customStyle="1" w:styleId="BodyTextChar">
    <w:name w:val="Body Text Char"/>
    <w:basedOn w:val="DefaultParagraphFont"/>
    <w:link w:val="BodyText"/>
    <w:rsid w:val="007354A0"/>
    <w:rPr>
      <w:rFonts w:ascii="Times New Roman" w:eastAsia="Times New Roman" w:hAnsi="Times New Roman"/>
      <w:lang w:val="en-US" w:eastAsia="ar-SA"/>
    </w:rPr>
  </w:style>
  <w:style w:type="character" w:styleId="PlaceholderText">
    <w:name w:val="Placeholder Text"/>
    <w:basedOn w:val="DefaultParagraphFont"/>
    <w:uiPriority w:val="99"/>
    <w:unhideWhenUsed/>
    <w:rsid w:val="006E149C"/>
    <w:rPr>
      <w:color w:val="808080"/>
    </w:rPr>
  </w:style>
  <w:style w:type="character" w:styleId="UnresolvedMention">
    <w:name w:val="Unresolved Mention"/>
    <w:basedOn w:val="DefaultParagraphFont"/>
    <w:uiPriority w:val="99"/>
    <w:semiHidden/>
    <w:unhideWhenUsed/>
    <w:rsid w:val="00A35B79"/>
    <w:rPr>
      <w:color w:val="605E5C"/>
      <w:shd w:val="clear" w:color="auto" w:fill="E1DFDD"/>
    </w:rPr>
  </w:style>
  <w:style w:type="character" w:customStyle="1" w:styleId="il">
    <w:name w:val="il"/>
    <w:basedOn w:val="DefaultParagraphFont"/>
    <w:rsid w:val="00B10A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00873AEC5A7F46956973A10F10E837" ma:contentTypeVersion="8" ma:contentTypeDescription="Create a new document." ma:contentTypeScope="" ma:versionID="c1eb6fc448b0e71907b186a0c37d8da8">
  <xsd:schema xmlns:xsd="http://www.w3.org/2001/XMLSchema" xmlns:xs="http://www.w3.org/2001/XMLSchema" xmlns:p="http://schemas.microsoft.com/office/2006/metadata/properties" xmlns:ns2="96792209-dca3-4728-a484-0cd3c20a6a39" targetNamespace="http://schemas.microsoft.com/office/2006/metadata/properties" ma:root="true" ma:fieldsID="5a702d351bfee4830d7842d91ee89176" ns2:_="">
    <xsd:import namespace="96792209-dca3-4728-a484-0cd3c20a6a3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792209-dca3-4728-a484-0cd3c20a6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2E5253-4F64-4825-AC7E-F6F5CC34D4E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FC9B6E9-4EBE-4971-AF32-FA31BE71D3A5}">
  <ds:schemaRefs>
    <ds:schemaRef ds:uri="http://schemas.microsoft.com/sharepoint/v3/contenttype/forms"/>
  </ds:schemaRefs>
</ds:datastoreItem>
</file>

<file path=customXml/itemProps3.xml><?xml version="1.0" encoding="utf-8"?>
<ds:datastoreItem xmlns:ds="http://schemas.openxmlformats.org/officeDocument/2006/customXml" ds:itemID="{C558D561-514A-432B-AAD6-BA1C23C781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792209-dca3-4728-a484-0cd3c20a6a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910A4F-D629-4B32-A735-E242A8FC1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9183</TotalTime>
  <Pages>1</Pages>
  <Words>1359</Words>
  <Characters>7752</Characters>
  <Application>Microsoft Office Word</Application>
  <DocSecurity>0</DocSecurity>
  <Lines>64</Lines>
  <Paragraphs>18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{logo} 11th Int conference on SHM – Addheader and fooer</vt:lpstr>
      <vt:lpstr>ABSTRACT: This is a sample file demonstrating the style for Eurodyn 2011 papers</vt:lpstr>
    </vt:vector>
  </TitlesOfParts>
  <Company>K.U.Leuven</Company>
  <LinksUpToDate>false</LinksUpToDate>
  <CharactersWithSpaces>9093</CharactersWithSpaces>
  <SharedDoc>false</SharedDoc>
  <HLinks>
    <vt:vector size="6" baseType="variant">
      <vt:variant>
        <vt:i4>8126573</vt:i4>
      </vt:variant>
      <vt:variant>
        <vt:i4>3</vt:i4>
      </vt:variant>
      <vt:variant>
        <vt:i4>0</vt:i4>
      </vt:variant>
      <vt:variant>
        <vt:i4>5</vt:i4>
      </vt:variant>
      <vt:variant>
        <vt:lpwstr>http://www.fe.up.pt/shmii10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11th Int conference on SHM – Addheader and fooer</dc:title>
  <dc:subject/>
  <dc:creator>Mattias Schevenels</dc:creator>
  <cp:keywords/>
  <dc:description/>
  <cp:lastModifiedBy>Biao Li</cp:lastModifiedBy>
  <cp:revision>44</cp:revision>
  <cp:lastPrinted>2022-05-13T15:55:00Z</cp:lastPrinted>
  <dcterms:created xsi:type="dcterms:W3CDTF">2022-04-26T14:26:00Z</dcterms:created>
  <dcterms:modified xsi:type="dcterms:W3CDTF">2022-07-23T20:30:00Z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0x0101000B00873AEC5A7F46956973A10F10E837</vt:lpwstr>
  </property>
</Properties>
</file>