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5CFEE" w14:textId="77777777" w:rsidR="00611669" w:rsidRDefault="00611669" w:rsidP="009F20B8"/>
    <w:p w14:paraId="438BEE62" w14:textId="77777777" w:rsidR="00611669" w:rsidRDefault="00611669" w:rsidP="009F20B8"/>
    <w:p w14:paraId="69AC3DC0" w14:textId="0329B5A7" w:rsidR="0084325B" w:rsidRPr="0084325B" w:rsidRDefault="00166E0B" w:rsidP="00B10D3A">
      <w:r w:rsidRPr="00D96E7E">
        <w:rPr>
          <w:noProof/>
        </w:rPr>
        <mc:AlternateContent>
          <mc:Choice Requires="wps">
            <w:drawing>
              <wp:anchor distT="0" distB="0" distL="114935" distR="114935" simplePos="0" relativeHeight="251657728" behindDoc="0" locked="0" layoutInCell="1" allowOverlap="1" wp14:anchorId="5C2BA2EE" wp14:editId="0B0D9C75">
                <wp:simplePos x="0" y="0"/>
                <wp:positionH relativeFrom="page">
                  <wp:posOffset>545135</wp:posOffset>
                </wp:positionH>
                <wp:positionV relativeFrom="page">
                  <wp:posOffset>1032714</wp:posOffset>
                </wp:positionV>
                <wp:extent cx="6480175" cy="126426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264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81ED9" w14:textId="4E21BD9E" w:rsidR="00D96E7E" w:rsidRPr="00D96E7E" w:rsidRDefault="005D22E6" w:rsidP="006861C5">
                            <w:pPr>
                              <w:pStyle w:val="Title"/>
                            </w:pPr>
                            <w:r>
                              <w:t>Evolution of macroscopic deformation in lime stabiliz</w:t>
                            </w:r>
                            <w:r w:rsidR="009567EB">
                              <w:t xml:space="preserve">ed </w:t>
                            </w:r>
                            <w:r>
                              <w:t>soil</w:t>
                            </w:r>
                          </w:p>
                          <w:p w14:paraId="0A142B20" w14:textId="7C21CE96" w:rsidR="00D96E7E" w:rsidRPr="00531DA2" w:rsidRDefault="00100BC8" w:rsidP="00D96E7E">
                            <w:pPr>
                              <w:pStyle w:val="Authors"/>
                              <w:rPr>
                                <w:vertAlign w:val="superscript"/>
                                <w:lang w:val="en-CA"/>
                              </w:rPr>
                            </w:pPr>
                            <w:r>
                              <w:rPr>
                                <w:lang w:val="en-CA"/>
                              </w:rPr>
                              <w:t>Sohail Akhtar</w:t>
                            </w:r>
                            <w:r w:rsidR="00D96E7E" w:rsidRPr="00531DA2">
                              <w:rPr>
                                <w:vertAlign w:val="superscript"/>
                                <w:lang w:val="en-CA"/>
                              </w:rPr>
                              <w:t>1</w:t>
                            </w:r>
                            <w:r w:rsidR="00D96E7E" w:rsidRPr="00531DA2">
                              <w:rPr>
                                <w:lang w:val="en-CA"/>
                              </w:rPr>
                              <w:t xml:space="preserve">, </w:t>
                            </w:r>
                            <w:r>
                              <w:rPr>
                                <w:lang w:val="en-CA"/>
                              </w:rPr>
                              <w:t>Biao Li</w:t>
                            </w:r>
                            <w:r w:rsidR="00D96E7E" w:rsidRPr="00531DA2">
                              <w:rPr>
                                <w:vertAlign w:val="superscript"/>
                                <w:lang w:val="en-CA"/>
                              </w:rPr>
                              <w:t>1</w:t>
                            </w:r>
                          </w:p>
                          <w:p w14:paraId="7C56D2BE" w14:textId="77777777" w:rsidR="00611669" w:rsidRPr="00531DA2" w:rsidRDefault="00611669" w:rsidP="00611669">
                            <w:pPr>
                              <w:pStyle w:val="Authors"/>
                              <w:rPr>
                                <w:lang w:val="en-CA"/>
                              </w:rPr>
                            </w:pPr>
                            <w:r w:rsidRPr="00531DA2">
                              <w:rPr>
                                <w:vertAlign w:val="superscript"/>
                                <w:lang w:val="en-CA"/>
                              </w:rPr>
                              <w:t>1</w:t>
                            </w:r>
                            <w:r>
                              <w:rPr>
                                <w:lang w:val="en-CA"/>
                              </w:rPr>
                              <w:t>Building Civil and Environmental Engineering Department</w:t>
                            </w:r>
                            <w:r w:rsidRPr="00531DA2">
                              <w:rPr>
                                <w:lang w:val="en-CA"/>
                              </w:rPr>
                              <w:t xml:space="preserve">, </w:t>
                            </w:r>
                            <w:r>
                              <w:rPr>
                                <w:lang w:val="en-CA"/>
                              </w:rPr>
                              <w:t xml:space="preserve">Gina Cody School </w:t>
                            </w:r>
                            <w:r w:rsidRPr="00531DA2">
                              <w:rPr>
                                <w:lang w:val="en-CA"/>
                              </w:rPr>
                              <w:t>of Engineering</w:t>
                            </w:r>
                            <w:r>
                              <w:rPr>
                                <w:lang w:val="en-CA"/>
                              </w:rPr>
                              <w:t xml:space="preserve"> and Computer Science</w:t>
                            </w:r>
                            <w:r w:rsidRPr="00531DA2">
                              <w:rPr>
                                <w:lang w:val="en-CA"/>
                              </w:rPr>
                              <w:t xml:space="preserve">, </w:t>
                            </w:r>
                            <w:r>
                              <w:rPr>
                                <w:lang w:val="en-CA"/>
                              </w:rPr>
                              <w:t>Concordia University</w:t>
                            </w:r>
                            <w:r w:rsidRPr="00531DA2">
                              <w:rPr>
                                <w:lang w:val="en-CA"/>
                              </w:rPr>
                              <w:t xml:space="preserve">, </w:t>
                            </w:r>
                            <w:r>
                              <w:rPr>
                                <w:lang w:val="en-CA"/>
                              </w:rPr>
                              <w:t>Montreal</w:t>
                            </w:r>
                            <w:r w:rsidRPr="00531DA2">
                              <w:rPr>
                                <w:lang w:val="en-CA"/>
                              </w:rPr>
                              <w:t xml:space="preserve">, </w:t>
                            </w:r>
                            <w:r>
                              <w:rPr>
                                <w:lang w:val="en-CA"/>
                              </w:rPr>
                              <w:t>Quebec</w:t>
                            </w:r>
                            <w:r w:rsidRPr="00531DA2">
                              <w:rPr>
                                <w:lang w:val="en-CA"/>
                              </w:rPr>
                              <w:t xml:space="preserve">, </w:t>
                            </w:r>
                            <w:r>
                              <w:rPr>
                                <w:lang w:val="en-CA"/>
                              </w:rPr>
                              <w:t>Canada, H3G 1M8</w:t>
                            </w:r>
                            <w:r w:rsidRPr="00531DA2">
                              <w:rPr>
                                <w:lang w:val="en-CA"/>
                              </w:rPr>
                              <w:t xml:space="preserve"> </w:t>
                            </w:r>
                          </w:p>
                          <w:p w14:paraId="054EFC7B" w14:textId="6E4E747E" w:rsidR="00611669" w:rsidRDefault="00611669" w:rsidP="00611669">
                            <w:pPr>
                              <w:pStyle w:val="Authors"/>
                            </w:pPr>
                            <w:proofErr w:type="gramStart"/>
                            <w:r>
                              <w:t>Email</w:t>
                            </w:r>
                            <w:proofErr w:type="gramEnd"/>
                            <w:r>
                              <w:t xml:space="preserve"> : </w:t>
                            </w:r>
                            <w:r w:rsidR="00100BC8">
                              <w:t>sohail.akhtar</w:t>
                            </w:r>
                            <w:r>
                              <w:t xml:space="preserve">@concordia.ca, </w:t>
                            </w:r>
                            <w:r w:rsidR="00100BC8">
                              <w:t>biao.li</w:t>
                            </w:r>
                            <w:r>
                              <w:t>@concordia.ca</w:t>
                            </w:r>
                          </w:p>
                          <w:p w14:paraId="23561DD1" w14:textId="795CE8AB" w:rsidR="00D96E7E" w:rsidRDefault="00D96E7E" w:rsidP="00611669">
                            <w:pPr>
                              <w:pStyle w:val="Author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BA2EE" id="_x0000_t202" coordsize="21600,21600" o:spt="202" path="m,l,21600r21600,l21600,xe">
                <v:stroke joinstyle="miter"/>
                <v:path gradientshapeok="t" o:connecttype="rect"/>
              </v:shapetype>
              <v:shape id="Text Box 2" o:spid="_x0000_s1026" type="#_x0000_t202" style="position:absolute;left:0;text-align:left;margin-left:42.9pt;margin-top:81.3pt;width:510.25pt;height:99.55pt;z-index:25165772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" stroked="f">
                <v:fill opacity="0"/>
                <v:textbox inset="0,0,0,0">
                  <w:txbxContent>
                    <w:p w14:paraId="1D881ED9" w14:textId="4E21BD9E" w:rsidR="00D96E7E" w:rsidRPr="00D96E7E" w:rsidRDefault="005D22E6" w:rsidP="006861C5">
                      <w:pPr>
                        <w:pStyle w:val="Title"/>
                      </w:pPr>
                      <w:r>
                        <w:t>Evolution of macroscopic deformation in lime stabiliz</w:t>
                      </w:r>
                      <w:r w:rsidR="009567EB">
                        <w:t xml:space="preserve">ed </w:t>
                      </w:r>
                      <w:r>
                        <w:t>soil</w:t>
                      </w:r>
                    </w:p>
                    <w:p w14:paraId="0A142B20" w14:textId="7C21CE96" w:rsidR="00D96E7E" w:rsidRPr="00531DA2" w:rsidRDefault="00100BC8" w:rsidP="00D96E7E">
                      <w:pPr>
                        <w:pStyle w:val="Authors"/>
                        <w:rPr>
                          <w:vertAlign w:val="superscript"/>
                          <w:lang w:val="en-CA"/>
                        </w:rPr>
                      </w:pPr>
                      <w:r>
                        <w:rPr>
                          <w:lang w:val="en-CA"/>
                        </w:rPr>
                        <w:t>Sohail Akhtar</w:t>
                      </w:r>
                      <w:r w:rsidR="00D96E7E" w:rsidRPr="00531DA2">
                        <w:rPr>
                          <w:vertAlign w:val="superscript"/>
                          <w:lang w:val="en-CA"/>
                        </w:rPr>
                        <w:t>1</w:t>
                      </w:r>
                      <w:r w:rsidR="00D96E7E" w:rsidRPr="00531DA2">
                        <w:rPr>
                          <w:lang w:val="en-CA"/>
                        </w:rPr>
                        <w:t xml:space="preserve">, </w:t>
                      </w:r>
                      <w:r>
                        <w:rPr>
                          <w:lang w:val="en-CA"/>
                        </w:rPr>
                        <w:t>Biao Li</w:t>
                      </w:r>
                      <w:r w:rsidR="00D96E7E" w:rsidRPr="00531DA2">
                        <w:rPr>
                          <w:vertAlign w:val="superscript"/>
                          <w:lang w:val="en-CA"/>
                        </w:rPr>
                        <w:t>1</w:t>
                      </w:r>
                    </w:p>
                    <w:p w14:paraId="7C56D2BE" w14:textId="77777777" w:rsidR="00611669" w:rsidRPr="00531DA2" w:rsidRDefault="00611669" w:rsidP="00611669">
                      <w:pPr>
                        <w:pStyle w:val="Authors"/>
                        <w:rPr>
                          <w:lang w:val="en-CA"/>
                        </w:rPr>
                      </w:pPr>
                      <w:r w:rsidRPr="00531DA2">
                        <w:rPr>
                          <w:vertAlign w:val="superscript"/>
                          <w:lang w:val="en-CA"/>
                        </w:rPr>
                        <w:t>1</w:t>
                      </w:r>
                      <w:r>
                        <w:rPr>
                          <w:lang w:val="en-CA"/>
                        </w:rPr>
                        <w:t>Building Civil and Environmental Engineering Department</w:t>
                      </w:r>
                      <w:r w:rsidRPr="00531DA2">
                        <w:rPr>
                          <w:lang w:val="en-CA"/>
                        </w:rPr>
                        <w:t xml:space="preserve">, </w:t>
                      </w:r>
                      <w:r>
                        <w:rPr>
                          <w:lang w:val="en-CA"/>
                        </w:rPr>
                        <w:t xml:space="preserve">Gina Cody School </w:t>
                      </w:r>
                      <w:r w:rsidRPr="00531DA2">
                        <w:rPr>
                          <w:lang w:val="en-CA"/>
                        </w:rPr>
                        <w:t>of Engineering</w:t>
                      </w:r>
                      <w:r>
                        <w:rPr>
                          <w:lang w:val="en-CA"/>
                        </w:rPr>
                        <w:t xml:space="preserve"> and Computer Science</w:t>
                      </w:r>
                      <w:r w:rsidRPr="00531DA2">
                        <w:rPr>
                          <w:lang w:val="en-CA"/>
                        </w:rPr>
                        <w:t xml:space="preserve">, </w:t>
                      </w:r>
                      <w:r>
                        <w:rPr>
                          <w:lang w:val="en-CA"/>
                        </w:rPr>
                        <w:t>Concordia University</w:t>
                      </w:r>
                      <w:r w:rsidRPr="00531DA2">
                        <w:rPr>
                          <w:lang w:val="en-CA"/>
                        </w:rPr>
                        <w:t xml:space="preserve">, </w:t>
                      </w:r>
                      <w:r>
                        <w:rPr>
                          <w:lang w:val="en-CA"/>
                        </w:rPr>
                        <w:t>Montreal</w:t>
                      </w:r>
                      <w:r w:rsidRPr="00531DA2">
                        <w:rPr>
                          <w:lang w:val="en-CA"/>
                        </w:rPr>
                        <w:t xml:space="preserve">, </w:t>
                      </w:r>
                      <w:r>
                        <w:rPr>
                          <w:lang w:val="en-CA"/>
                        </w:rPr>
                        <w:t>Quebec</w:t>
                      </w:r>
                      <w:r w:rsidRPr="00531DA2">
                        <w:rPr>
                          <w:lang w:val="en-CA"/>
                        </w:rPr>
                        <w:t xml:space="preserve">, </w:t>
                      </w:r>
                      <w:r>
                        <w:rPr>
                          <w:lang w:val="en-CA"/>
                        </w:rPr>
                        <w:t>Canada, H3G 1M8</w:t>
                      </w:r>
                      <w:r w:rsidRPr="00531DA2">
                        <w:rPr>
                          <w:lang w:val="en-CA"/>
                        </w:rPr>
                        <w:t xml:space="preserve"> </w:t>
                      </w:r>
                    </w:p>
                    <w:p w14:paraId="054EFC7B" w14:textId="6E4E747E" w:rsidR="00611669" w:rsidRDefault="00611669" w:rsidP="00611669">
                      <w:pPr>
                        <w:pStyle w:val="Authors"/>
                      </w:pPr>
                      <w:proofErr w:type="gramStart"/>
                      <w:r>
                        <w:t>Email</w:t>
                      </w:r>
                      <w:proofErr w:type="gramEnd"/>
                      <w:r>
                        <w:t xml:space="preserve"> : </w:t>
                      </w:r>
                      <w:r w:rsidR="00100BC8">
                        <w:t>sohail.akhtar</w:t>
                      </w:r>
                      <w:r>
                        <w:t xml:space="preserve">@concordia.ca, </w:t>
                      </w:r>
                      <w:r w:rsidR="00100BC8">
                        <w:t>biao.li</w:t>
                      </w:r>
                      <w:r>
                        <w:t>@concordia.ca</w:t>
                      </w:r>
                    </w:p>
                    <w:p w14:paraId="23561DD1" w14:textId="795CE8AB" w:rsidR="00D96E7E" w:rsidRDefault="00D96E7E" w:rsidP="00611669">
                      <w:pPr>
                        <w:pStyle w:val="Authors"/>
                      </w:pPr>
                    </w:p>
                  </w:txbxContent>
                </v:textbox>
                <w10:wrap type="square" anchorx="page" anchory="page"/>
              </v:shape>
            </w:pict>
          </mc:Fallback>
        </mc:AlternateContent>
      </w:r>
      <w:r w:rsidR="00D96E7E" w:rsidRPr="00D96E7E">
        <w:t xml:space="preserve">ABSTRACT: </w:t>
      </w:r>
      <w:r w:rsidR="00B10D3A">
        <w:t xml:space="preserve">Lime and </w:t>
      </w:r>
      <w:r w:rsidR="00D85EF4">
        <w:t xml:space="preserve">limestone products are among the oldest materials used in </w:t>
      </w:r>
      <w:r w:rsidR="00067C0A">
        <w:t xml:space="preserve">the </w:t>
      </w:r>
      <w:r w:rsidR="00D85EF4">
        <w:t xml:space="preserve">construction industry for various purposes. Today the general use of the product is to improve the physical and mechanical strength of soft and problematic soils. </w:t>
      </w:r>
      <w:r w:rsidR="006A735F">
        <w:t xml:space="preserve">In this study, industrial raw lime </w:t>
      </w:r>
      <w:r w:rsidR="005A45BE">
        <w:t xml:space="preserve">as kiln dust </w:t>
      </w:r>
      <w:r w:rsidR="00067C0A">
        <w:t>in</w:t>
      </w:r>
      <w:r w:rsidR="005A45BE">
        <w:t xml:space="preserve"> optimum amounts is mixed with the silty clayey soil to study the deformation and failure behavior. </w:t>
      </w:r>
      <w:proofErr w:type="gramStart"/>
      <w:r w:rsidR="005A45BE">
        <w:t>A large number of</w:t>
      </w:r>
      <w:proofErr w:type="gramEnd"/>
      <w:r w:rsidR="005A45BE">
        <w:t xml:space="preserve"> uniaxial compression and indirect tensile</w:t>
      </w:r>
      <w:r w:rsidR="005201D5">
        <w:t xml:space="preserve"> (double punch)</w:t>
      </w:r>
      <w:r w:rsidR="005A45BE">
        <w:t xml:space="preserve"> tests were performed on lime</w:t>
      </w:r>
      <w:r w:rsidR="007C36A6">
        <w:t>-</w:t>
      </w:r>
      <w:r w:rsidR="009B3712">
        <w:t>treated soil</w:t>
      </w:r>
      <w:r w:rsidR="005A45BE">
        <w:t xml:space="preserve"> under various loading rate</w:t>
      </w:r>
      <w:r w:rsidR="00067C0A">
        <w:t>s</w:t>
      </w:r>
      <w:r w:rsidR="005A45BE">
        <w:t xml:space="preserve"> and curing period</w:t>
      </w:r>
      <w:r w:rsidR="00067C0A">
        <w:t>s</w:t>
      </w:r>
      <w:r w:rsidR="005A45BE">
        <w:t xml:space="preserve">. The results show that the </w:t>
      </w:r>
      <w:r w:rsidR="009F7E2E">
        <w:t xml:space="preserve">deformation pattern </w:t>
      </w:r>
      <w:r w:rsidR="005201D5">
        <w:t xml:space="preserve">is </w:t>
      </w:r>
      <w:r w:rsidR="00EF2AF2">
        <w:t>stable and unique</w:t>
      </w:r>
      <w:r w:rsidR="00EF2AF2" w:rsidDel="00EF2AF2">
        <w:t xml:space="preserve"> </w:t>
      </w:r>
      <w:r w:rsidR="00EF2AF2">
        <w:t xml:space="preserve">for tests with a </w:t>
      </w:r>
      <w:r w:rsidR="009F7E2E">
        <w:t>slow deformation rate</w:t>
      </w:r>
      <w:r w:rsidR="00EF2AF2">
        <w:t>.</w:t>
      </w:r>
      <w:r w:rsidR="004F41BB">
        <w:t xml:space="preserve"> </w:t>
      </w:r>
      <w:r w:rsidR="00EF2AF2">
        <w:t xml:space="preserve">By contrast, </w:t>
      </w:r>
      <w:r w:rsidR="004F41BB">
        <w:t xml:space="preserve">the </w:t>
      </w:r>
      <w:r w:rsidR="009F7E2E">
        <w:t xml:space="preserve">deformation pattern is abrupt and </w:t>
      </w:r>
      <w:r w:rsidR="00EF2AF2">
        <w:t xml:space="preserve">random </w:t>
      </w:r>
      <w:r w:rsidR="005201D5">
        <w:t xml:space="preserve">in </w:t>
      </w:r>
      <w:r w:rsidR="00EF2AF2">
        <w:t>samples tested</w:t>
      </w:r>
      <w:r w:rsidR="005201D5">
        <w:t xml:space="preserve"> under </w:t>
      </w:r>
      <w:r w:rsidR="00EF2AF2">
        <w:t xml:space="preserve">a </w:t>
      </w:r>
      <w:r w:rsidR="005201D5">
        <w:t>higher loading rate</w:t>
      </w:r>
      <w:r w:rsidR="004F41BB">
        <w:t xml:space="preserve">. Additionally, the </w:t>
      </w:r>
      <w:r w:rsidR="005201D5">
        <w:t>pattern of deformation patter</w:t>
      </w:r>
      <w:r w:rsidR="00067C0A">
        <w:t>n</w:t>
      </w:r>
      <w:r w:rsidR="005201D5">
        <w:t xml:space="preserve"> at failure stages changes with</w:t>
      </w:r>
      <w:r w:rsidR="004F41BB">
        <w:t xml:space="preserve"> the freeze and thaw cycles.</w:t>
      </w:r>
    </w:p>
    <w:p w14:paraId="0FC9EB6F" w14:textId="0A805CE6" w:rsidR="0022400C" w:rsidRPr="00CD176A" w:rsidRDefault="00414E82" w:rsidP="00CD176A">
      <w:pPr>
        <w:pStyle w:val="KeyWords"/>
      </w:pPr>
      <w:r>
        <w:t xml:space="preserve">KEY WORDS: </w:t>
      </w:r>
      <w:r w:rsidR="004F41BB">
        <w:t>Lime-soil mixture, double punch test, freez</w:t>
      </w:r>
      <w:r w:rsidR="005201D5">
        <w:t>e</w:t>
      </w:r>
      <w:r w:rsidR="004F41BB">
        <w:t xml:space="preserve"> and thaw</w:t>
      </w:r>
      <w:r w:rsidR="005201D5">
        <w:t xml:space="preserve"> cycles</w:t>
      </w:r>
      <w:r w:rsidR="00D96E7E" w:rsidRPr="00CD176A">
        <w:t>.</w:t>
      </w:r>
    </w:p>
    <w:p w14:paraId="5059BE64" w14:textId="77777777" w:rsidR="00D96E7E" w:rsidRPr="00CD176A" w:rsidRDefault="00D96E7E" w:rsidP="00CD176A">
      <w:pPr>
        <w:pStyle w:val="KeyWords"/>
        <w:sectPr w:rsidR="00D96E7E" w:rsidRPr="00CD176A" w:rsidSect="00704D83">
          <w:headerReference w:type="default" r:id="rId10"/>
          <w:footerReference w:type="default" r:id="rId11"/>
          <w:headerReference w:type="first" r:id="rId12"/>
          <w:footerReference w:type="first" r:id="rId13"/>
          <w:pgSz w:w="11907" w:h="16839" w:code="9"/>
          <w:pgMar w:top="1418" w:right="794" w:bottom="1418" w:left="794" w:header="709" w:footer="709" w:gutter="0"/>
          <w:cols w:space="708"/>
          <w:titlePg/>
          <w:docGrid w:linePitch="360"/>
        </w:sectPr>
      </w:pPr>
    </w:p>
    <w:p w14:paraId="1DE9DD98" w14:textId="67E42807" w:rsidR="00D96E7E" w:rsidRDefault="001868F1" w:rsidP="009F20B8">
      <w:pPr>
        <w:pStyle w:val="Heading1"/>
      </w:pPr>
      <w:r>
        <w:t>Introduction</w:t>
      </w:r>
    </w:p>
    <w:p w14:paraId="2FE6CCD6" w14:textId="77E74C6B" w:rsidR="00D96E7E" w:rsidRDefault="0089733D" w:rsidP="00D96E7E">
      <w:r>
        <w:t>Lime, having</w:t>
      </w:r>
      <w:r w:rsidR="001868F1">
        <w:t xml:space="preserve"> pozzolanic properties</w:t>
      </w:r>
      <w:r w:rsidR="005E26D4">
        <w:t>,</w:t>
      </w:r>
      <w:r w:rsidR="001868F1">
        <w:t xml:space="preserve"> </w:t>
      </w:r>
      <w:r w:rsidR="005E26D4">
        <w:t>has been</w:t>
      </w:r>
      <w:r w:rsidR="001868F1">
        <w:t xml:space="preserve"> known to engineers in </w:t>
      </w:r>
      <w:r w:rsidR="00067C0A">
        <w:t xml:space="preserve">the </w:t>
      </w:r>
      <w:r w:rsidR="001868F1">
        <w:t xml:space="preserve">construction industry </w:t>
      </w:r>
      <w:r w:rsidR="005E26D4">
        <w:t>for centuries (McDowell 1959)</w:t>
      </w:r>
      <w:r w:rsidR="00D96E7E" w:rsidRPr="007C3F10">
        <w:t>.</w:t>
      </w:r>
      <w:r>
        <w:t xml:space="preserve"> </w:t>
      </w:r>
      <w:r w:rsidR="00C711FD">
        <w:t xml:space="preserve">The reason for </w:t>
      </w:r>
      <w:r w:rsidR="00067C0A">
        <w:t xml:space="preserve">the </w:t>
      </w:r>
      <w:r w:rsidR="00C711FD">
        <w:t xml:space="preserve">wide usage of lime in light construction work is </w:t>
      </w:r>
      <w:r w:rsidR="00067C0A">
        <w:t xml:space="preserve">its </w:t>
      </w:r>
      <w:r w:rsidR="00C711FD">
        <w:t>cheap price, readily availab</w:t>
      </w:r>
      <w:r w:rsidR="00067C0A">
        <w:t>le,</w:t>
      </w:r>
      <w:r w:rsidR="00C711FD">
        <w:t xml:space="preserve"> and minimum skill requirements. Nowadays, lime is commonly used as a stabilizing agent for weak soils in shallow foundations, </w:t>
      </w:r>
      <w:r w:rsidR="00067C0A">
        <w:t xml:space="preserve">and </w:t>
      </w:r>
      <w:r w:rsidR="00C711FD">
        <w:t>slope stability for canals and embankments (</w:t>
      </w:r>
      <w:proofErr w:type="spellStart"/>
      <w:r w:rsidR="00C711FD">
        <w:t>Wilkenson</w:t>
      </w:r>
      <w:proofErr w:type="spellEnd"/>
      <w:r w:rsidR="00C711FD">
        <w:t xml:space="preserve"> et al. 2010; Abiodun and </w:t>
      </w:r>
      <w:proofErr w:type="spellStart"/>
      <w:r w:rsidR="00C711FD">
        <w:t>Nalbantoglu</w:t>
      </w:r>
      <w:proofErr w:type="spellEnd"/>
      <w:r w:rsidR="00C711FD">
        <w:t xml:space="preserve">, 2016). </w:t>
      </w:r>
    </w:p>
    <w:p w14:paraId="20F9BC6F" w14:textId="0FB5E8A7" w:rsidR="00C711FD" w:rsidRDefault="00603888" w:rsidP="00C711FD">
      <w:pPr>
        <w:pStyle w:val="NormalIndent"/>
      </w:pPr>
      <w:r>
        <w:t xml:space="preserve">Lime is added to the expansive </w:t>
      </w:r>
      <w:r w:rsidR="007E4B07">
        <w:t xml:space="preserve">and highly plastic </w:t>
      </w:r>
      <w:r>
        <w:t>soil</w:t>
      </w:r>
      <w:r w:rsidR="007E4B07">
        <w:t xml:space="preserve"> </w:t>
      </w:r>
      <w:r>
        <w:t>to reduce the soil expansion in the foundation which leads to redu</w:t>
      </w:r>
      <w:r w:rsidR="00EF2AF2" w:rsidRPr="00A31A98">
        <w:t>ction</w:t>
      </w:r>
      <w:r>
        <w:t xml:space="preserve"> in swelling pressure on substructures (Wilkinson et al. 2010)</w:t>
      </w:r>
      <w:r w:rsidR="0043552E">
        <w:t xml:space="preserve"> and due to the pozzolanic reaction in the presence of free water, lime behave</w:t>
      </w:r>
      <w:r w:rsidR="00067C0A">
        <w:t>s</w:t>
      </w:r>
      <w:r w:rsidR="0043552E">
        <w:t xml:space="preserve"> as a cementing material leading to increase the physio-mechanical strength of soil (Khattab et al. 2007). I</w:t>
      </w:r>
      <w:r w:rsidR="007E4B07">
        <w:t xml:space="preserve">t is because of </w:t>
      </w:r>
      <w:r w:rsidR="00067C0A">
        <w:t xml:space="preserve">the </w:t>
      </w:r>
      <w:r w:rsidR="007E4B07">
        <w:t xml:space="preserve">cation’s exchange in the presence of lime </w:t>
      </w:r>
      <w:r w:rsidR="0043552E">
        <w:t>in clay</w:t>
      </w:r>
      <w:r w:rsidR="008B43C4">
        <w:t xml:space="preserve"> (Bell and </w:t>
      </w:r>
      <w:proofErr w:type="spellStart"/>
      <w:r w:rsidR="008B43C4">
        <w:t>Coulthard</w:t>
      </w:r>
      <w:proofErr w:type="spellEnd"/>
      <w:r w:rsidR="008B43C4">
        <w:t xml:space="preserve"> 1990). </w:t>
      </w:r>
    </w:p>
    <w:p w14:paraId="4892CBC5" w14:textId="5141E1F2" w:rsidR="0069650F" w:rsidRDefault="0043552E" w:rsidP="00C711FD">
      <w:pPr>
        <w:pStyle w:val="NormalIndent"/>
      </w:pPr>
      <w:r>
        <w:t>The role of lime</w:t>
      </w:r>
      <w:r w:rsidR="009D74EF">
        <w:t xml:space="preserve"> has been extensively studied</w:t>
      </w:r>
      <w:r>
        <w:t xml:space="preserve"> </w:t>
      </w:r>
      <w:r w:rsidR="00666607">
        <w:t>not only for the enhancing</w:t>
      </w:r>
      <w:r>
        <w:t xml:space="preserve"> the mechanical strength </w:t>
      </w:r>
      <w:r w:rsidR="009D74EF">
        <w:t xml:space="preserve">of </w:t>
      </w:r>
      <w:r>
        <w:t>weak and sensitive soil (</w:t>
      </w:r>
      <w:r w:rsidR="009D74EF">
        <w:t xml:space="preserve">Kumar and </w:t>
      </w:r>
      <w:proofErr w:type="spellStart"/>
      <w:r w:rsidR="009D74EF">
        <w:t>Monowar</w:t>
      </w:r>
      <w:proofErr w:type="spellEnd"/>
      <w:r w:rsidR="009D74EF">
        <w:t xml:space="preserve"> 2012; </w:t>
      </w:r>
      <w:proofErr w:type="spellStart"/>
      <w:r w:rsidR="009D74EF">
        <w:t>afrin</w:t>
      </w:r>
      <w:proofErr w:type="spellEnd"/>
      <w:r w:rsidR="009D74EF">
        <w:t xml:space="preserve"> 2017</w:t>
      </w:r>
      <w:r>
        <w:t xml:space="preserve">) </w:t>
      </w:r>
      <w:proofErr w:type="gramStart"/>
      <w:r>
        <w:t xml:space="preserve">and </w:t>
      </w:r>
      <w:r w:rsidR="009D74EF">
        <w:t>also</w:t>
      </w:r>
      <w:proofErr w:type="gramEnd"/>
      <w:r w:rsidR="009D74EF">
        <w:t xml:space="preserve"> </w:t>
      </w:r>
      <w:r w:rsidR="00666607">
        <w:t xml:space="preserve">for the </w:t>
      </w:r>
      <w:r>
        <w:t>ill effect</w:t>
      </w:r>
      <w:r w:rsidR="00666607">
        <w:t>s</w:t>
      </w:r>
      <w:r>
        <w:t xml:space="preserve"> of excessive </w:t>
      </w:r>
      <w:r w:rsidR="009D74EF">
        <w:t xml:space="preserve">lime (Halt and Davidson 1960; </w:t>
      </w:r>
      <w:proofErr w:type="spellStart"/>
      <w:r w:rsidR="009D74EF">
        <w:t>kumar</w:t>
      </w:r>
      <w:proofErr w:type="spellEnd"/>
      <w:r w:rsidR="009D74EF">
        <w:t xml:space="preserve"> et al. 2007). It is because lime alone has no friction and cohesion properties, if added more than </w:t>
      </w:r>
      <w:r w:rsidR="00067C0A">
        <w:t xml:space="preserve">the </w:t>
      </w:r>
      <w:r w:rsidR="009D74EF">
        <w:t xml:space="preserve">required amount it </w:t>
      </w:r>
      <w:r w:rsidR="003407BB">
        <w:t>will have adverse effects on soil stabilization</w:t>
      </w:r>
      <w:r w:rsidR="009D74EF">
        <w:t>.</w:t>
      </w:r>
      <w:r w:rsidR="003407BB">
        <w:t xml:space="preserve"> However, the deformation path of lime-soil mixture requires extensive studies to predict the </w:t>
      </w:r>
      <w:r w:rsidR="001224C4">
        <w:t>long-term</w:t>
      </w:r>
      <w:r w:rsidR="003407BB">
        <w:t xml:space="preserve"> allowable deformations to avoid sudden and unexpected failure in lime-soil </w:t>
      </w:r>
      <w:r w:rsidR="00E861D6">
        <w:t xml:space="preserve">mixtures. </w:t>
      </w:r>
    </w:p>
    <w:p w14:paraId="291B696B" w14:textId="6584693F" w:rsidR="0043552E" w:rsidRDefault="00E861D6" w:rsidP="00C711FD">
      <w:pPr>
        <w:pStyle w:val="NormalIndent"/>
      </w:pPr>
      <w:r>
        <w:t xml:space="preserve">Moreover, instrumentation and monitoring of </w:t>
      </w:r>
      <w:r w:rsidR="00286FB7">
        <w:t xml:space="preserve">slope </w:t>
      </w:r>
      <w:r>
        <w:t>soil stabilized with lime</w:t>
      </w:r>
      <w:r w:rsidR="000360EF">
        <w:t xml:space="preserve"> is required for over a large </w:t>
      </w:r>
      <w:proofErr w:type="gramStart"/>
      <w:r w:rsidR="000360EF">
        <w:t>period of time</w:t>
      </w:r>
      <w:proofErr w:type="gramEnd"/>
      <w:r w:rsidR="000360EF">
        <w:t xml:space="preserve"> to study the long-term </w:t>
      </w:r>
      <w:r w:rsidR="00BA1214">
        <w:t xml:space="preserve">deformation </w:t>
      </w:r>
      <w:r w:rsidR="000360EF">
        <w:t xml:space="preserve">performance of stabilized </w:t>
      </w:r>
      <w:r w:rsidR="00BA1214">
        <w:t xml:space="preserve">sub-surface </w:t>
      </w:r>
      <w:r w:rsidR="000360EF">
        <w:t>soil</w:t>
      </w:r>
      <w:r w:rsidR="0025416D">
        <w:t xml:space="preserve"> under loading condition</w:t>
      </w:r>
      <w:r w:rsidR="00286FB7">
        <w:t>.</w:t>
      </w:r>
      <w:r w:rsidR="0069650F">
        <w:t xml:space="preserve"> The monitoring of slope stability is extremely effective and important specially in cold regions </w:t>
      </w:r>
      <w:r w:rsidR="00897D99">
        <w:t>considering</w:t>
      </w:r>
      <w:r w:rsidR="0069650F">
        <w:t xml:space="preserve"> the </w:t>
      </w:r>
      <w:r w:rsidR="00FB1184">
        <w:t xml:space="preserve">negative effects of </w:t>
      </w:r>
      <w:r w:rsidR="0069650F">
        <w:t>freeze and thaw cycles to ensure safety</w:t>
      </w:r>
      <w:r w:rsidR="0025416D">
        <w:t>,</w:t>
      </w:r>
      <w:r w:rsidR="0069650F">
        <w:t xml:space="preserve"> resilien</w:t>
      </w:r>
      <w:r w:rsidR="0025416D">
        <w:t>cy of structure</w:t>
      </w:r>
      <w:r w:rsidR="00BA1214">
        <w:t>, postconstruction deformation</w:t>
      </w:r>
      <w:r w:rsidR="0025416D">
        <w:t xml:space="preserve"> and to develop effective solutions to the problems related to road design (</w:t>
      </w:r>
      <w:r w:rsidR="005F1F7F">
        <w:t>Yi</w:t>
      </w:r>
      <w:r w:rsidR="0069650F">
        <w:t xml:space="preserve"> et al., 2014; </w:t>
      </w:r>
      <w:proofErr w:type="spellStart"/>
      <w:r w:rsidR="0069650F">
        <w:t>Maadani</w:t>
      </w:r>
      <w:proofErr w:type="spellEnd"/>
      <w:r w:rsidR="0069650F">
        <w:t xml:space="preserve"> eta al., 2014)</w:t>
      </w:r>
      <w:r w:rsidR="00435492">
        <w:t>.</w:t>
      </w:r>
      <w:r w:rsidR="00BA1214">
        <w:t xml:space="preserve"> </w:t>
      </w:r>
    </w:p>
    <w:p w14:paraId="03B762EB" w14:textId="46C60013" w:rsidR="003407BB" w:rsidRDefault="003407BB" w:rsidP="00C711FD">
      <w:pPr>
        <w:pStyle w:val="NormalIndent"/>
      </w:pPr>
      <w:r>
        <w:t xml:space="preserve">In this study, we conducted </w:t>
      </w:r>
      <w:proofErr w:type="gramStart"/>
      <w:r>
        <w:t>a large number of</w:t>
      </w:r>
      <w:proofErr w:type="gramEnd"/>
      <w:r>
        <w:t xml:space="preserve"> uniaxial compression and double punch </w:t>
      </w:r>
      <w:r w:rsidR="00666607">
        <w:t xml:space="preserve">tensile </w:t>
      </w:r>
      <w:r w:rsidR="001224C4">
        <w:t>tests under</w:t>
      </w:r>
      <w:r>
        <w:t xml:space="preserve"> three </w:t>
      </w:r>
      <w:r>
        <w:t>different loading rates</w:t>
      </w:r>
      <w:r w:rsidR="001224C4">
        <w:t xml:space="preserve">. The crack initiation and the limitation of </w:t>
      </w:r>
      <w:r w:rsidR="004555F5">
        <w:t xml:space="preserve">crack </w:t>
      </w:r>
      <w:r w:rsidR="001224C4">
        <w:t xml:space="preserve">propagation under </w:t>
      </w:r>
      <w:r w:rsidR="00235087">
        <w:t>different curing period</w:t>
      </w:r>
      <w:r w:rsidR="00067C0A">
        <w:t>s</w:t>
      </w:r>
      <w:r w:rsidR="00235087">
        <w:t xml:space="preserve">, loading rate and freeze and thaw cycles </w:t>
      </w:r>
      <w:r w:rsidR="00EF2AF2">
        <w:t xml:space="preserve">indicate </w:t>
      </w:r>
      <w:r w:rsidR="00235087">
        <w:t>the micro level deformation.</w:t>
      </w:r>
    </w:p>
    <w:p w14:paraId="479F4045" w14:textId="77777777" w:rsidR="003407BB" w:rsidRPr="00C711FD" w:rsidRDefault="003407BB" w:rsidP="00C711FD">
      <w:pPr>
        <w:pStyle w:val="NormalIndent"/>
      </w:pPr>
    </w:p>
    <w:p w14:paraId="44A656D0" w14:textId="435503C3" w:rsidR="0084325B" w:rsidRDefault="00235087" w:rsidP="00A517D7">
      <w:pPr>
        <w:pStyle w:val="Heading1"/>
      </w:pPr>
      <w:r>
        <w:t xml:space="preserve">Physical properties and Experimental procedure </w:t>
      </w:r>
    </w:p>
    <w:p w14:paraId="2F7E1AB2" w14:textId="7D850304" w:rsidR="00235087" w:rsidRDefault="00271949" w:rsidP="00235087">
      <w:r>
        <w:t xml:space="preserve">The soil collected for this study is silty clayey soil </w:t>
      </w:r>
      <w:r w:rsidR="004555F5">
        <w:t xml:space="preserve">which </w:t>
      </w:r>
      <w:r>
        <w:t xml:space="preserve">was dry sieved through US mesh </w:t>
      </w:r>
      <w:r w:rsidR="004555F5">
        <w:t xml:space="preserve">size </w:t>
      </w:r>
      <w:r>
        <w:t xml:space="preserve">number 8 (i.e., &gt;2.36 mm). The physical properties of both soil and lime </w:t>
      </w:r>
      <w:r w:rsidR="00CB0106">
        <w:t>are</w:t>
      </w:r>
      <w:r>
        <w:t xml:space="preserve"> given in </w:t>
      </w:r>
      <w:r w:rsidRPr="00D21F57">
        <w:t>Table 1</w:t>
      </w:r>
      <w:r w:rsidRPr="009B3712">
        <w:t>.</w:t>
      </w:r>
    </w:p>
    <w:p w14:paraId="451541A7" w14:textId="31A82F05" w:rsidR="00271949" w:rsidRDefault="00271949" w:rsidP="00271949">
      <w:pPr>
        <w:pStyle w:val="NormalIndent"/>
      </w:pPr>
      <w:r>
        <w:t>The soil was initially air</w:t>
      </w:r>
      <w:r w:rsidR="004555F5">
        <w:t xml:space="preserve"> </w:t>
      </w:r>
      <w:r>
        <w:t xml:space="preserve">dried and then mixed with </w:t>
      </w:r>
      <w:r w:rsidR="00CB0106">
        <w:t xml:space="preserve">required optimum amount of water and lime </w:t>
      </w:r>
      <w:r w:rsidR="004555F5">
        <w:t xml:space="preserve">content </w:t>
      </w:r>
      <w:r w:rsidR="00CB0106">
        <w:t xml:space="preserve">followed by compaction. Then the compacted samples were kept in covered in plastic containers for the tests. In this study, 28 days of curing of lime-soil mixture is assumed to be enough time for the mixture to reach approximately strength. The samples were extracted after 28 days of curing and then covered with aluminum foil followed by </w:t>
      </w:r>
      <w:r w:rsidR="003F06C5">
        <w:t>vacuumed plastic bags to be used for freezing and thawing.</w:t>
      </w:r>
    </w:p>
    <w:p w14:paraId="18053D57" w14:textId="2B0FE29D" w:rsidR="003F06C5" w:rsidRDefault="003F06C5" w:rsidP="00271949">
      <w:pPr>
        <w:pStyle w:val="NormalIndent"/>
      </w:pPr>
      <w:r>
        <w:t xml:space="preserve">The setup used for the uniaxial compression tests and double punch tests are given in </w:t>
      </w:r>
      <w:r w:rsidRPr="00D21F57">
        <w:t xml:space="preserve">Figure </w:t>
      </w:r>
      <w:r w:rsidR="004555F5" w:rsidRPr="00D21F57">
        <w:t>1</w:t>
      </w:r>
      <w:r w:rsidR="004555F5">
        <w:t>. It</w:t>
      </w:r>
      <w:r>
        <w:t xml:space="preserve"> is worth noting that in this study only </w:t>
      </w:r>
      <w:r w:rsidR="004555F5">
        <w:t xml:space="preserve">the </w:t>
      </w:r>
      <w:r>
        <w:t>axial strain was recorded for both type of tests.</w:t>
      </w:r>
    </w:p>
    <w:p w14:paraId="00D5778E" w14:textId="77777777" w:rsidR="003F06C5" w:rsidRDefault="003F06C5" w:rsidP="00271949">
      <w:pPr>
        <w:pStyle w:val="NormalIndent"/>
      </w:pPr>
    </w:p>
    <w:p w14:paraId="12458053" w14:textId="3D836B9C" w:rsidR="003F06C5" w:rsidRPr="0066093D" w:rsidRDefault="003F06C5" w:rsidP="0066093D">
      <w:pPr>
        <w:pStyle w:val="Caption"/>
        <w:keepNext/>
      </w:pPr>
      <w:r w:rsidRPr="003F06C5">
        <w:t xml:space="preserve">Table </w:t>
      </w:r>
      <w:r w:rsidRPr="003F06C5">
        <w:fldChar w:fldCharType="begin"/>
      </w:r>
      <w:r w:rsidRPr="003F06C5">
        <w:instrText xml:space="preserve"> SEQ Table \* ARABIC </w:instrText>
      </w:r>
      <w:r w:rsidRPr="003F06C5">
        <w:fldChar w:fldCharType="separate"/>
      </w:r>
      <w:r w:rsidR="00D21F57">
        <w:rPr>
          <w:noProof/>
        </w:rPr>
        <w:t>1</w:t>
      </w:r>
      <w:r w:rsidRPr="003F06C5">
        <w:fldChar w:fldCharType="end"/>
      </w:r>
      <w:r w:rsidRPr="003F06C5">
        <w:t xml:space="preserve"> </w:t>
      </w:r>
      <w:r w:rsidR="00704D83" w:rsidRPr="0066093D">
        <w:t>Physical</w:t>
      </w:r>
      <w:r w:rsidRPr="0066093D">
        <w:t xml:space="preserve"> properties of soil and lime</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503"/>
        <w:gridCol w:w="2504"/>
      </w:tblGrid>
      <w:tr w:rsidR="00704D83" w:rsidRPr="00704D83" w14:paraId="28BD32F6" w14:textId="77777777" w:rsidTr="00704D83">
        <w:tc>
          <w:tcPr>
            <w:tcW w:w="2503" w:type="dxa"/>
            <w:tcBorders>
              <w:bottom w:val="single" w:sz="4" w:space="0" w:color="auto"/>
            </w:tcBorders>
          </w:tcPr>
          <w:p w14:paraId="00335310" w14:textId="223B1DFB" w:rsidR="00704D83" w:rsidRPr="00704D83" w:rsidRDefault="00704D83" w:rsidP="00704D83">
            <w:pPr>
              <w:pStyle w:val="NormalIndent"/>
              <w:ind w:firstLine="0"/>
              <w:jc w:val="center"/>
            </w:pPr>
            <w:r w:rsidRPr="00704D83">
              <w:t>Property</w:t>
            </w:r>
          </w:p>
        </w:tc>
        <w:tc>
          <w:tcPr>
            <w:tcW w:w="2504" w:type="dxa"/>
            <w:tcBorders>
              <w:bottom w:val="single" w:sz="4" w:space="0" w:color="auto"/>
            </w:tcBorders>
          </w:tcPr>
          <w:p w14:paraId="4C064CCD" w14:textId="144FAA8A" w:rsidR="00704D83" w:rsidRPr="00704D83" w:rsidRDefault="00704D83" w:rsidP="00704D83">
            <w:pPr>
              <w:pStyle w:val="NormalIndent"/>
              <w:ind w:firstLine="0"/>
              <w:jc w:val="center"/>
            </w:pPr>
            <w:r w:rsidRPr="00704D83">
              <w:t>Value</w:t>
            </w:r>
          </w:p>
        </w:tc>
      </w:tr>
      <w:tr w:rsidR="00D87BD0" w:rsidRPr="00704D83" w14:paraId="4A8295E0" w14:textId="77777777" w:rsidTr="00704D83">
        <w:tc>
          <w:tcPr>
            <w:tcW w:w="2503" w:type="dxa"/>
            <w:tcBorders>
              <w:top w:val="nil"/>
              <w:bottom w:val="nil"/>
            </w:tcBorders>
          </w:tcPr>
          <w:p w14:paraId="17144D5D" w14:textId="77777777" w:rsidR="00D87BD0" w:rsidRPr="003F06C5" w:rsidRDefault="00D87BD0" w:rsidP="0066093D">
            <w:pPr>
              <w:pStyle w:val="NormalIndent"/>
              <w:ind w:firstLine="0"/>
              <w:jc w:val="center"/>
            </w:pPr>
            <w:r w:rsidRPr="003F06C5">
              <w:t xml:space="preserve">Natural soil Bulk </w:t>
            </w:r>
          </w:p>
          <w:p w14:paraId="069C7DB2" w14:textId="00E89B5E" w:rsidR="00D87BD0" w:rsidRPr="00704D83" w:rsidRDefault="00D87BD0" w:rsidP="0066093D">
            <w:pPr>
              <w:pStyle w:val="NormalIndent"/>
              <w:ind w:firstLine="0"/>
              <w:jc w:val="center"/>
            </w:pPr>
            <w:r w:rsidRPr="003F06C5">
              <w:t>density (kg/m3)</w:t>
            </w:r>
          </w:p>
        </w:tc>
        <w:tc>
          <w:tcPr>
            <w:tcW w:w="2504" w:type="dxa"/>
            <w:tcBorders>
              <w:top w:val="nil"/>
              <w:bottom w:val="nil"/>
            </w:tcBorders>
          </w:tcPr>
          <w:p w14:paraId="3C8EBA01" w14:textId="769D0990" w:rsidR="00D87BD0" w:rsidRPr="00704D83" w:rsidRDefault="00D87BD0" w:rsidP="0066093D">
            <w:pPr>
              <w:pStyle w:val="NormalIndent"/>
              <w:ind w:firstLine="0"/>
              <w:jc w:val="center"/>
            </w:pPr>
            <w:r w:rsidRPr="003F06C5">
              <w:t>2030</w:t>
            </w:r>
          </w:p>
        </w:tc>
      </w:tr>
      <w:tr w:rsidR="00D87BD0" w:rsidRPr="00704D83" w14:paraId="5F6A108D" w14:textId="77777777" w:rsidTr="00704D83">
        <w:tc>
          <w:tcPr>
            <w:tcW w:w="2503" w:type="dxa"/>
            <w:tcBorders>
              <w:top w:val="nil"/>
              <w:bottom w:val="nil"/>
            </w:tcBorders>
          </w:tcPr>
          <w:p w14:paraId="0184BDCC" w14:textId="77777777" w:rsidR="00D87BD0" w:rsidRPr="003F06C5" w:rsidRDefault="00D87BD0" w:rsidP="0066093D">
            <w:pPr>
              <w:pStyle w:val="NormalIndent"/>
              <w:ind w:firstLine="0"/>
              <w:jc w:val="center"/>
            </w:pPr>
            <w:r w:rsidRPr="003F06C5">
              <w:t>Lime-soil bulk</w:t>
            </w:r>
          </w:p>
          <w:p w14:paraId="0EBC803B" w14:textId="5C71EA17" w:rsidR="00D87BD0" w:rsidRPr="00704D83" w:rsidRDefault="00D87BD0" w:rsidP="0066093D">
            <w:pPr>
              <w:pStyle w:val="NormalIndent"/>
              <w:ind w:firstLine="0"/>
              <w:jc w:val="center"/>
            </w:pPr>
            <w:r w:rsidRPr="003F06C5">
              <w:t>density1 (kg/m3)</w:t>
            </w:r>
          </w:p>
        </w:tc>
        <w:tc>
          <w:tcPr>
            <w:tcW w:w="2504" w:type="dxa"/>
            <w:tcBorders>
              <w:top w:val="nil"/>
              <w:bottom w:val="nil"/>
            </w:tcBorders>
          </w:tcPr>
          <w:p w14:paraId="70900058" w14:textId="192E49ED" w:rsidR="00D87BD0" w:rsidRPr="00704D83" w:rsidRDefault="00D87BD0" w:rsidP="0066093D">
            <w:pPr>
              <w:pStyle w:val="NormalIndent"/>
              <w:ind w:firstLine="0"/>
              <w:jc w:val="center"/>
            </w:pPr>
            <w:r w:rsidRPr="003F06C5">
              <w:t>2146</w:t>
            </w:r>
          </w:p>
        </w:tc>
      </w:tr>
      <w:tr w:rsidR="00D87BD0" w:rsidRPr="00704D83" w14:paraId="7DD6DA92" w14:textId="77777777" w:rsidTr="00704D83">
        <w:tc>
          <w:tcPr>
            <w:tcW w:w="2503" w:type="dxa"/>
            <w:tcBorders>
              <w:top w:val="nil"/>
              <w:bottom w:val="nil"/>
            </w:tcBorders>
          </w:tcPr>
          <w:p w14:paraId="1110B81D" w14:textId="2DDBB894" w:rsidR="00D87BD0" w:rsidRPr="00704D83" w:rsidRDefault="00D87BD0" w:rsidP="00D87BD0">
            <w:pPr>
              <w:pStyle w:val="NormalIndent"/>
              <w:ind w:firstLine="0"/>
              <w:jc w:val="center"/>
            </w:pPr>
            <w:r>
              <w:t xml:space="preserve">Sieve size of soil </w:t>
            </w:r>
          </w:p>
        </w:tc>
        <w:tc>
          <w:tcPr>
            <w:tcW w:w="2504" w:type="dxa"/>
            <w:tcBorders>
              <w:top w:val="nil"/>
              <w:bottom w:val="nil"/>
            </w:tcBorders>
          </w:tcPr>
          <w:p w14:paraId="4973E2F6" w14:textId="014F1E02" w:rsidR="00D87BD0" w:rsidRPr="00704D83" w:rsidRDefault="00D87BD0" w:rsidP="00D87BD0">
            <w:pPr>
              <w:pStyle w:val="NormalIndent"/>
              <w:ind w:firstLine="0"/>
              <w:jc w:val="center"/>
            </w:pPr>
            <w:r>
              <w:t xml:space="preserve">&gt;2.36 </w:t>
            </w:r>
            <w:r w:rsidR="009B3712">
              <w:t>milli</w:t>
            </w:r>
            <w:r>
              <w:t>meter</w:t>
            </w:r>
          </w:p>
        </w:tc>
      </w:tr>
      <w:tr w:rsidR="00D87BD0" w:rsidRPr="00704D83" w14:paraId="25C5C2DB" w14:textId="77777777" w:rsidTr="00704D83">
        <w:tc>
          <w:tcPr>
            <w:tcW w:w="2503" w:type="dxa"/>
            <w:tcBorders>
              <w:top w:val="nil"/>
              <w:bottom w:val="nil"/>
            </w:tcBorders>
          </w:tcPr>
          <w:p w14:paraId="368BFFC3" w14:textId="418C2986" w:rsidR="00D87BD0" w:rsidRPr="00704D83" w:rsidRDefault="00D87BD0" w:rsidP="00D87BD0">
            <w:pPr>
              <w:pStyle w:val="NormalIndent"/>
              <w:ind w:firstLine="0"/>
              <w:jc w:val="center"/>
            </w:pPr>
            <w:r>
              <w:t>Sieve size of lime</w:t>
            </w:r>
          </w:p>
        </w:tc>
        <w:tc>
          <w:tcPr>
            <w:tcW w:w="2504" w:type="dxa"/>
            <w:tcBorders>
              <w:top w:val="nil"/>
              <w:bottom w:val="nil"/>
            </w:tcBorders>
          </w:tcPr>
          <w:p w14:paraId="33DFA4E5" w14:textId="2701B27E" w:rsidR="00D87BD0" w:rsidRPr="00704D83" w:rsidRDefault="00D87BD0" w:rsidP="00D87BD0">
            <w:pPr>
              <w:pStyle w:val="NormalIndent"/>
              <w:ind w:firstLine="0"/>
              <w:jc w:val="center"/>
            </w:pPr>
            <w:r>
              <w:t>0-1.5 micro-meter</w:t>
            </w:r>
          </w:p>
        </w:tc>
      </w:tr>
      <w:tr w:rsidR="00D87BD0" w:rsidRPr="00704D83" w14:paraId="0C14311A" w14:textId="77777777" w:rsidTr="00704D83">
        <w:tc>
          <w:tcPr>
            <w:tcW w:w="2503" w:type="dxa"/>
            <w:tcBorders>
              <w:top w:val="nil"/>
            </w:tcBorders>
          </w:tcPr>
          <w:p w14:paraId="2ED100FC" w14:textId="56D94FD9" w:rsidR="00D87BD0" w:rsidRPr="00704D83" w:rsidRDefault="00D87BD0" w:rsidP="00D87BD0">
            <w:pPr>
              <w:pStyle w:val="NormalIndent"/>
              <w:ind w:firstLine="0"/>
              <w:jc w:val="center"/>
            </w:pPr>
            <w:r>
              <w:t>Water content (%)</w:t>
            </w:r>
          </w:p>
        </w:tc>
        <w:tc>
          <w:tcPr>
            <w:tcW w:w="2504" w:type="dxa"/>
            <w:tcBorders>
              <w:top w:val="nil"/>
            </w:tcBorders>
          </w:tcPr>
          <w:p w14:paraId="231F8A95" w14:textId="27322630" w:rsidR="00D87BD0" w:rsidRPr="00704D83" w:rsidRDefault="00D87BD0" w:rsidP="00D87BD0">
            <w:pPr>
              <w:pStyle w:val="NormalIndent"/>
              <w:ind w:firstLine="0"/>
              <w:jc w:val="center"/>
            </w:pPr>
            <w:r>
              <w:t xml:space="preserve">14.5 </w:t>
            </w:r>
          </w:p>
        </w:tc>
      </w:tr>
    </w:tbl>
    <w:p w14:paraId="0810F2D4" w14:textId="10DF7C13" w:rsidR="00D87BD0" w:rsidRPr="00D87BD0" w:rsidRDefault="00D87BD0" w:rsidP="00D87BD0">
      <w:pPr>
        <w:suppressAutoHyphens w:val="0"/>
        <w:overflowPunct w:val="0"/>
        <w:autoSpaceDN w:val="0"/>
        <w:adjustRightInd w:val="0"/>
        <w:ind w:left="284"/>
        <w:textAlignment w:val="baseline"/>
        <w:rPr>
          <w:rFonts w:ascii="Arial" w:hAnsi="Arial"/>
          <w:snapToGrid w:val="0"/>
          <w:sz w:val="18"/>
          <w:lang w:eastAsia="fr-FR"/>
        </w:rPr>
      </w:pPr>
      <w:r w:rsidRPr="00D87BD0">
        <w:rPr>
          <w:rFonts w:ascii="Arial" w:hAnsi="Arial"/>
          <w:snapToGrid w:val="0"/>
          <w:sz w:val="18"/>
          <w:vertAlign w:val="superscript"/>
          <w:lang w:eastAsia="fr-FR"/>
        </w:rPr>
        <w:t>1</w:t>
      </w:r>
      <w:r w:rsidRPr="00D87BD0">
        <w:rPr>
          <w:rFonts w:ascii="Arial" w:hAnsi="Arial"/>
          <w:snapToGrid w:val="0"/>
          <w:sz w:val="18"/>
          <w:lang w:eastAsia="fr-FR"/>
        </w:rPr>
        <w:t>De</w:t>
      </w:r>
      <w:r>
        <w:rPr>
          <w:rFonts w:ascii="Arial" w:hAnsi="Arial"/>
          <w:snapToGrid w:val="0"/>
          <w:sz w:val="18"/>
          <w:lang w:eastAsia="fr-FR"/>
        </w:rPr>
        <w:t>ns</w:t>
      </w:r>
      <w:r w:rsidRPr="00D87BD0">
        <w:rPr>
          <w:rFonts w:ascii="Arial" w:hAnsi="Arial"/>
          <w:snapToGrid w:val="0"/>
          <w:sz w:val="18"/>
          <w:lang w:eastAsia="fr-FR"/>
        </w:rPr>
        <w:t>ity of soil sample after two hours of mixing with</w:t>
      </w:r>
    </w:p>
    <w:p w14:paraId="0D407706" w14:textId="77777777" w:rsidR="00D87BD0" w:rsidRPr="00D87BD0" w:rsidRDefault="00D87BD0" w:rsidP="00D87BD0">
      <w:pPr>
        <w:suppressAutoHyphens w:val="0"/>
        <w:overflowPunct w:val="0"/>
        <w:autoSpaceDN w:val="0"/>
        <w:adjustRightInd w:val="0"/>
        <w:ind w:left="284"/>
        <w:textAlignment w:val="baseline"/>
        <w:rPr>
          <w:rFonts w:ascii="Arial" w:hAnsi="Arial"/>
          <w:snapToGrid w:val="0"/>
          <w:sz w:val="18"/>
          <w:lang w:eastAsia="fr-FR"/>
        </w:rPr>
      </w:pPr>
      <w:r w:rsidRPr="00D87BD0">
        <w:rPr>
          <w:rFonts w:ascii="Arial" w:hAnsi="Arial"/>
          <w:snapToGrid w:val="0"/>
          <w:sz w:val="18"/>
          <w:lang w:eastAsia="fr-FR"/>
        </w:rPr>
        <w:t xml:space="preserve">  lime</w:t>
      </w:r>
    </w:p>
    <w:p w14:paraId="7D22EA02" w14:textId="68A7AB68" w:rsidR="00D87BD0" w:rsidRDefault="00D87BD0" w:rsidP="00D87BD0">
      <w:pPr>
        <w:suppressAutoHyphens w:val="0"/>
        <w:overflowPunct w:val="0"/>
        <w:autoSpaceDN w:val="0"/>
        <w:adjustRightInd w:val="0"/>
        <w:ind w:firstLine="284"/>
        <w:textAlignment w:val="baseline"/>
        <w:rPr>
          <w:rFonts w:ascii="Arial" w:hAnsi="Arial"/>
          <w:snapToGrid w:val="0"/>
          <w:sz w:val="18"/>
          <w:lang w:eastAsia="fr-FR"/>
        </w:rPr>
      </w:pPr>
      <w:r w:rsidRPr="00D87BD0">
        <w:rPr>
          <w:rFonts w:ascii="Arial" w:hAnsi="Arial"/>
          <w:snapToGrid w:val="0"/>
          <w:sz w:val="18"/>
          <w:vertAlign w:val="superscript"/>
          <w:lang w:eastAsia="fr-FR"/>
        </w:rPr>
        <w:t>2</w:t>
      </w:r>
      <w:r w:rsidRPr="00D87BD0">
        <w:rPr>
          <w:rFonts w:ascii="Arial" w:hAnsi="Arial"/>
          <w:snapToGrid w:val="0"/>
          <w:sz w:val="18"/>
          <w:lang w:eastAsia="fr-FR"/>
        </w:rPr>
        <w:t>water content of specimens at time of preparation</w:t>
      </w:r>
    </w:p>
    <w:p w14:paraId="0367B211" w14:textId="3C26DE43" w:rsidR="00D87BD0" w:rsidRDefault="00D87BD0" w:rsidP="00D87BD0">
      <w:pPr>
        <w:pStyle w:val="NormalIndent"/>
        <w:rPr>
          <w:lang w:eastAsia="fr-FR"/>
        </w:rPr>
      </w:pPr>
    </w:p>
    <w:p w14:paraId="3A2990FF" w14:textId="7D00B893" w:rsidR="00D87BD0" w:rsidRDefault="00E2767E" w:rsidP="00D87BD0">
      <w:pPr>
        <w:pStyle w:val="NormalIndent"/>
        <w:rPr>
          <w:lang w:eastAsia="fr-FR"/>
        </w:rPr>
      </w:pPr>
      <w:r>
        <w:rPr>
          <w:noProof/>
          <w:lang w:eastAsia="fr-FR"/>
        </w:rPr>
        <w:lastRenderedPageBreak/>
        <w:drawing>
          <wp:inline distT="0" distB="0" distL="0" distR="0" wp14:anchorId="2DFEEB97" wp14:editId="1D7BD3FC">
            <wp:extent cx="3054449" cy="2651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4449" cy="2651760"/>
                    </a:xfrm>
                    <a:prstGeom prst="rect">
                      <a:avLst/>
                    </a:prstGeom>
                    <a:noFill/>
                  </pic:spPr>
                </pic:pic>
              </a:graphicData>
            </a:graphic>
          </wp:inline>
        </w:drawing>
      </w:r>
    </w:p>
    <w:p w14:paraId="6DC0B33B" w14:textId="649B7348" w:rsidR="00E2767E" w:rsidRPr="00E2767E" w:rsidRDefault="00E2767E" w:rsidP="00E2767E">
      <w:pPr>
        <w:pStyle w:val="Caption"/>
      </w:pPr>
      <w:r w:rsidRPr="00E2767E">
        <w:t xml:space="preserve">Figure </w:t>
      </w:r>
      <w:r>
        <w:t>1</w:t>
      </w:r>
      <w:r w:rsidRPr="00E2767E">
        <w:t xml:space="preserve">. Setup for the </w:t>
      </w:r>
      <w:r>
        <w:t>Compression test and Double punch test</w:t>
      </w:r>
      <w:r w:rsidRPr="00E2767E">
        <w:t xml:space="preserve">. </w:t>
      </w:r>
    </w:p>
    <w:p w14:paraId="642291E4" w14:textId="04AEB244" w:rsidR="00C354B4" w:rsidRDefault="00E2767E" w:rsidP="00C354B4">
      <w:pPr>
        <w:pStyle w:val="Heading1"/>
      </w:pPr>
      <w:r>
        <w:t>Results and Analysis</w:t>
      </w:r>
    </w:p>
    <w:p w14:paraId="35595B55" w14:textId="7FD525EE" w:rsidR="004A54D8" w:rsidRDefault="00E2767E" w:rsidP="004A54D8">
      <w:pPr>
        <w:pStyle w:val="NormalIndent"/>
      </w:pPr>
      <w:r>
        <w:t xml:space="preserve">The post failure deformed samples </w:t>
      </w:r>
      <w:r w:rsidR="0066093D">
        <w:t xml:space="preserve">without freeze and thaw effect </w:t>
      </w:r>
      <w:r>
        <w:t xml:space="preserve">under both compression tests and </w:t>
      </w:r>
      <w:r w:rsidR="0066093D">
        <w:t xml:space="preserve">double punch tests are given in </w:t>
      </w:r>
      <w:r w:rsidR="0066093D" w:rsidRPr="00D21F57">
        <w:t>Figure 2</w:t>
      </w:r>
      <w:r w:rsidR="0066093D">
        <w:t xml:space="preserve"> and </w:t>
      </w:r>
      <w:r w:rsidR="0066093D" w:rsidRPr="00D21F57">
        <w:t>Figure 3</w:t>
      </w:r>
      <w:r w:rsidR="0066093D">
        <w:t xml:space="preserve">, while the deformed samples with freeze and thaw effect under both compression tests and double punch tests are given in </w:t>
      </w:r>
      <w:r w:rsidR="0066093D" w:rsidRPr="00D21F57">
        <w:t>Figure 4</w:t>
      </w:r>
      <w:r w:rsidR="0066093D">
        <w:t xml:space="preserve"> and </w:t>
      </w:r>
      <w:r w:rsidR="0066093D" w:rsidRPr="00D21F57">
        <w:t>Figure 5</w:t>
      </w:r>
      <w:r w:rsidR="0066093D">
        <w:t>.</w:t>
      </w:r>
    </w:p>
    <w:p w14:paraId="2F1D24E1" w14:textId="34FDA8B4" w:rsidR="00621A53" w:rsidRDefault="00621A53" w:rsidP="004A54D8">
      <w:pPr>
        <w:pStyle w:val="NormalIndent"/>
      </w:pPr>
      <w:r>
        <w:t xml:space="preserve">The results show </w:t>
      </w:r>
      <w:r w:rsidR="00904F3F">
        <w:t xml:space="preserve">under compression loading (Figure 2) </w:t>
      </w:r>
      <w:r>
        <w:t xml:space="preserve">that at lower deformation </w:t>
      </w:r>
      <w:r w:rsidR="00904F3F">
        <w:t xml:space="preserve">rate (1 mm/min.), the deformation is unique passing through section of sample but at higher deformation rate (9 mm/min.), the deformation is limited to top one-quarter area while at 3mm/min. </w:t>
      </w:r>
      <w:r w:rsidR="00EF2AF2">
        <w:t xml:space="preserve">The </w:t>
      </w:r>
      <w:r w:rsidR="00904F3F">
        <w:t xml:space="preserve">samples exhibit mix mode deformation. It is because at slow loading, the sample has enough time </w:t>
      </w:r>
      <w:r w:rsidR="001F43E4">
        <w:t xml:space="preserve">to pass stress on granular level, however, at higher loading rate the sample has not enough time to distribute the load throughout the section, but the micro cracks join each other in local area leading to wide crack. It is worth noting that this pattern is consistent with curing period. Moreover, the macro-scale deformation pattern is not unique under the double punch tests (Figure 3) except at lower </w:t>
      </w:r>
      <w:r w:rsidR="002D1510">
        <w:t xml:space="preserve">loading rate. It is because, the contact area of puncher of double punch test to the sample is very small causing less </w:t>
      </w:r>
      <w:proofErr w:type="spellStart"/>
      <w:r w:rsidR="002D1510">
        <w:t>visco</w:t>
      </w:r>
      <w:proofErr w:type="spellEnd"/>
      <w:r w:rsidR="002D1510">
        <w:t xml:space="preserve">-plastic deformation due to the loading. </w:t>
      </w:r>
    </w:p>
    <w:p w14:paraId="07110638" w14:textId="378F4CB3" w:rsidR="002D1510" w:rsidRDefault="002D1510" w:rsidP="004A54D8">
      <w:pPr>
        <w:pStyle w:val="NormalIndent"/>
      </w:pPr>
      <w:r>
        <w:t xml:space="preserve">The deformation patter and crack appearance of samples changes under compression tests after freeze and thaw cycles (Figure 4). The change in is more visible at lower loading rate </w:t>
      </w:r>
      <w:r w:rsidR="00794B20">
        <w:t xml:space="preserve">as compared to the higher loading rate. </w:t>
      </w:r>
      <w:r w:rsidR="00794B20" w:rsidRPr="00794B20">
        <w:t xml:space="preserve">The lower loading rate (1mm/min) tends to yield deformation pattern </w:t>
      </w:r>
      <w:proofErr w:type="gramStart"/>
      <w:r w:rsidR="00794B20" w:rsidRPr="00794B20">
        <w:t>similar to</w:t>
      </w:r>
      <w:proofErr w:type="gramEnd"/>
      <w:r w:rsidR="00794B20" w:rsidRPr="00794B20">
        <w:t xml:space="preserve"> higher loading rate (9mm/min). </w:t>
      </w:r>
      <w:r w:rsidR="00794B20">
        <w:t>It is because, internal changes occur to freezing and thawing. The freezing of available water in sample leads to swelling of sample leading to release the energy stored due to compaction causing a particles rearrangement after a thawing. However, the change in deformation patter</w:t>
      </w:r>
      <w:r w:rsidR="003E7C2E">
        <w:t>n in samples</w:t>
      </w:r>
      <w:r w:rsidR="00794B20">
        <w:t xml:space="preserve"> with freeze and thaw cycle </w:t>
      </w:r>
      <w:r w:rsidR="003E7C2E">
        <w:t>are</w:t>
      </w:r>
      <w:r w:rsidR="00794B20">
        <w:t xml:space="preserve"> not visible </w:t>
      </w:r>
      <w:r w:rsidR="003E7C2E">
        <w:t>under double punch tests (Figure 5).</w:t>
      </w:r>
    </w:p>
    <w:p w14:paraId="7AD29DE8" w14:textId="77777777" w:rsidR="00E2767E" w:rsidRDefault="00E2767E" w:rsidP="00436F8A">
      <w:pPr>
        <w:pStyle w:val="Figure"/>
      </w:pPr>
    </w:p>
    <w:p w14:paraId="5C0963EA" w14:textId="3428B934" w:rsidR="007D65EE" w:rsidRDefault="007D65EE" w:rsidP="007D65EE">
      <w:pPr>
        <w:pStyle w:val="NormalIndent"/>
      </w:pPr>
    </w:p>
    <w:p w14:paraId="1955D4A3" w14:textId="0CCB3567" w:rsidR="0066093D" w:rsidRDefault="0066093D" w:rsidP="007D65EE">
      <w:pPr>
        <w:pStyle w:val="NormalIndent"/>
      </w:pPr>
    </w:p>
    <w:p w14:paraId="6ACC6F21" w14:textId="2A65D733" w:rsidR="0066093D" w:rsidRDefault="00184246" w:rsidP="007D65EE">
      <w:pPr>
        <w:pStyle w:val="NormalIndent"/>
      </w:pPr>
      <w:r>
        <w:rPr>
          <w:noProof/>
        </w:rPr>
        <w:drawing>
          <wp:inline distT="0" distB="0" distL="0" distR="0" wp14:anchorId="002E7728" wp14:editId="3D90763A">
            <wp:extent cx="2997225" cy="23682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7225" cy="2368296"/>
                    </a:xfrm>
                    <a:prstGeom prst="rect">
                      <a:avLst/>
                    </a:prstGeom>
                    <a:noFill/>
                  </pic:spPr>
                </pic:pic>
              </a:graphicData>
            </a:graphic>
          </wp:inline>
        </w:drawing>
      </w:r>
    </w:p>
    <w:p w14:paraId="5D0E928C" w14:textId="183F3B7C" w:rsidR="00184246" w:rsidRDefault="00184246" w:rsidP="00184246">
      <w:pPr>
        <w:pStyle w:val="Caption"/>
      </w:pPr>
      <w:r w:rsidRPr="00E2767E">
        <w:t xml:space="preserve">Figure </w:t>
      </w:r>
      <w:r>
        <w:t>2</w:t>
      </w:r>
      <w:r w:rsidRPr="00E2767E">
        <w:t xml:space="preserve">. </w:t>
      </w:r>
      <w:r w:rsidRPr="00184246">
        <w:t>Post-failure photos of UCS test samples at different applied deformation rates and curing period</w:t>
      </w:r>
      <w:r w:rsidR="00067C0A">
        <w:t>s</w:t>
      </w:r>
      <w:r w:rsidRPr="00184246">
        <w:t>.</w:t>
      </w:r>
    </w:p>
    <w:p w14:paraId="4CD9B473" w14:textId="77777777" w:rsidR="00067C0A" w:rsidRPr="00067C0A" w:rsidRDefault="00067C0A" w:rsidP="00067C0A">
      <w:pPr>
        <w:pStyle w:val="NormalIndent"/>
      </w:pPr>
    </w:p>
    <w:p w14:paraId="1FFD8CC8" w14:textId="1FCEAF22" w:rsidR="00184246" w:rsidRDefault="00184246" w:rsidP="007D65EE">
      <w:pPr>
        <w:pStyle w:val="NormalIndent"/>
      </w:pPr>
      <w:r>
        <w:rPr>
          <w:noProof/>
        </w:rPr>
        <w:drawing>
          <wp:inline distT="0" distB="0" distL="0" distR="0" wp14:anchorId="5F604625" wp14:editId="42760424">
            <wp:extent cx="3070236" cy="2103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b="15461"/>
                    <a:stretch/>
                  </pic:blipFill>
                  <pic:spPr bwMode="auto">
                    <a:xfrm>
                      <a:off x="0" y="0"/>
                      <a:ext cx="3070236" cy="2103120"/>
                    </a:xfrm>
                    <a:prstGeom prst="rect">
                      <a:avLst/>
                    </a:prstGeom>
                    <a:noFill/>
                    <a:ln>
                      <a:noFill/>
                    </a:ln>
                    <a:extLst>
                      <a:ext uri="{53640926-AAD7-44D8-BBD7-CCE9431645EC}">
                        <a14:shadowObscured xmlns:a14="http://schemas.microsoft.com/office/drawing/2010/main"/>
                      </a:ext>
                    </a:extLst>
                  </pic:spPr>
                </pic:pic>
              </a:graphicData>
            </a:graphic>
          </wp:inline>
        </w:drawing>
      </w:r>
    </w:p>
    <w:p w14:paraId="392DFAEF" w14:textId="2238BAA5" w:rsidR="00184246" w:rsidRDefault="00184246" w:rsidP="00184246">
      <w:pPr>
        <w:pStyle w:val="Caption"/>
      </w:pPr>
      <w:bookmarkStart w:id="1" w:name="_Hlk104369402"/>
      <w:r w:rsidRPr="00E2767E">
        <w:t xml:space="preserve">Figure </w:t>
      </w:r>
      <w:r>
        <w:t>3</w:t>
      </w:r>
      <w:r w:rsidRPr="00E2767E">
        <w:t xml:space="preserve">. </w:t>
      </w:r>
      <w:r w:rsidRPr="00184246">
        <w:t>Post-failure photos of Double punch test samples at different applied deformation rates and curing period</w:t>
      </w:r>
      <w:r w:rsidR="00067C0A">
        <w:t>s</w:t>
      </w:r>
      <w:r w:rsidRPr="00184246">
        <w:t>.</w:t>
      </w:r>
    </w:p>
    <w:bookmarkEnd w:id="1"/>
    <w:p w14:paraId="568539B6" w14:textId="77777777" w:rsidR="00F7734F" w:rsidRPr="00E2767E" w:rsidRDefault="00F7734F" w:rsidP="00F7734F">
      <w:pPr>
        <w:pStyle w:val="NormalIndent"/>
      </w:pPr>
    </w:p>
    <w:p w14:paraId="57217262" w14:textId="4CBF7EC4" w:rsidR="00184246" w:rsidRDefault="00F26519" w:rsidP="007D65EE">
      <w:pPr>
        <w:pStyle w:val="NormalIndent"/>
      </w:pPr>
      <w:r>
        <w:rPr>
          <w:noProof/>
        </w:rPr>
        <w:drawing>
          <wp:inline distT="0" distB="0" distL="0" distR="0" wp14:anchorId="4195DE10" wp14:editId="6B20DB3A">
            <wp:extent cx="3105161"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5161" cy="1828800"/>
                    </a:xfrm>
                    <a:prstGeom prst="rect">
                      <a:avLst/>
                    </a:prstGeom>
                    <a:noFill/>
                  </pic:spPr>
                </pic:pic>
              </a:graphicData>
            </a:graphic>
          </wp:inline>
        </w:drawing>
      </w:r>
    </w:p>
    <w:p w14:paraId="71BCCAA8" w14:textId="7482A4E7" w:rsidR="00F7734F" w:rsidRDefault="00F7734F" w:rsidP="00F7734F">
      <w:pPr>
        <w:pStyle w:val="Caption"/>
      </w:pPr>
      <w:r w:rsidRPr="00E2767E">
        <w:t xml:space="preserve">Figure </w:t>
      </w:r>
      <w:r>
        <w:t>4</w:t>
      </w:r>
      <w:r w:rsidRPr="00E2767E">
        <w:t xml:space="preserve">. </w:t>
      </w:r>
      <w:r w:rsidR="00621A53" w:rsidRPr="00621A53">
        <w:t>Post Failure photos of lime-soil mixture in freeze/thaw cycles under compression tests</w:t>
      </w:r>
      <w:r w:rsidRPr="00184246">
        <w:t>.</w:t>
      </w:r>
    </w:p>
    <w:p w14:paraId="52FD39D6" w14:textId="77777777" w:rsidR="00621A53" w:rsidRPr="00621A53" w:rsidRDefault="00621A53" w:rsidP="00621A53">
      <w:pPr>
        <w:pStyle w:val="NormalIndent"/>
      </w:pPr>
    </w:p>
    <w:p w14:paraId="6332BA5D" w14:textId="79FCBC63" w:rsidR="00F7734F" w:rsidRDefault="00F26519" w:rsidP="007D65EE">
      <w:pPr>
        <w:pStyle w:val="NormalIndent"/>
      </w:pPr>
      <w:r>
        <w:rPr>
          <w:noProof/>
        </w:rPr>
        <w:lastRenderedPageBreak/>
        <w:drawing>
          <wp:inline distT="0" distB="0" distL="0" distR="0" wp14:anchorId="0355031D" wp14:editId="5EA4390F">
            <wp:extent cx="3319219"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9219" cy="1828800"/>
                    </a:xfrm>
                    <a:prstGeom prst="rect">
                      <a:avLst/>
                    </a:prstGeom>
                    <a:noFill/>
                  </pic:spPr>
                </pic:pic>
              </a:graphicData>
            </a:graphic>
          </wp:inline>
        </w:drawing>
      </w:r>
    </w:p>
    <w:p w14:paraId="7299F6F7" w14:textId="647BE38B" w:rsidR="00621A53" w:rsidRDefault="00621A53" w:rsidP="00621A53">
      <w:pPr>
        <w:pStyle w:val="Caption"/>
      </w:pPr>
      <w:r w:rsidRPr="00E2767E">
        <w:t xml:space="preserve">Figure </w:t>
      </w:r>
      <w:r>
        <w:t>5</w:t>
      </w:r>
      <w:r w:rsidRPr="00E2767E">
        <w:t xml:space="preserve">. </w:t>
      </w:r>
      <w:r w:rsidRPr="00621A53">
        <w:t xml:space="preserve">Post Failure photos of lime-soil mixture in freeze/thaw cycles under </w:t>
      </w:r>
      <w:r>
        <w:t>double punch</w:t>
      </w:r>
      <w:r w:rsidRPr="00621A53">
        <w:t xml:space="preserve"> tests</w:t>
      </w:r>
      <w:r w:rsidRPr="00184246">
        <w:t>.</w:t>
      </w:r>
    </w:p>
    <w:p w14:paraId="27368BB2" w14:textId="4DDD6106" w:rsidR="00621A53" w:rsidRDefault="00621A53" w:rsidP="007D65EE">
      <w:pPr>
        <w:pStyle w:val="NormalIndent"/>
      </w:pPr>
    </w:p>
    <w:p w14:paraId="6C61F5D5" w14:textId="7DAD167B" w:rsidR="003E7C2E" w:rsidRPr="00153248" w:rsidRDefault="003E7C2E" w:rsidP="003E7C2E">
      <w:pPr>
        <w:pStyle w:val="Heading1"/>
        <w:numPr>
          <w:ilvl w:val="0"/>
          <w:numId w:val="0"/>
        </w:numPr>
      </w:pPr>
      <w:r>
        <w:t>Conclusions</w:t>
      </w:r>
      <w:r w:rsidR="00A37632">
        <w:t xml:space="preserve"> and summary</w:t>
      </w:r>
    </w:p>
    <w:p w14:paraId="5FA41C1B" w14:textId="77777777" w:rsidR="00640BEF" w:rsidRDefault="003E7C2E" w:rsidP="003E7C2E">
      <w:r>
        <w:t xml:space="preserve">The use of lime in soil stabilization and enhancing the physio-mechanical strength shows impressive results. </w:t>
      </w:r>
      <w:r w:rsidR="00A37632">
        <w:t>However, the purpose of lime usage is most important</w:t>
      </w:r>
      <w:r w:rsidR="00067C0A">
        <w:t>,</w:t>
      </w:r>
      <w:r w:rsidR="00A37632">
        <w:t xml:space="preserve"> especially in cold regions. If the lime is used to enhance the strength of embankments of highways, the lower bound strength and upper bound strength limitation should be determined and quantified especially </w:t>
      </w:r>
      <w:r w:rsidR="00067C0A">
        <w:t xml:space="preserve">at </w:t>
      </w:r>
      <w:r w:rsidR="00A37632">
        <w:t xml:space="preserve">higher loading rates. Moreover, in </w:t>
      </w:r>
      <w:r w:rsidR="00067C0A">
        <w:t xml:space="preserve">the </w:t>
      </w:r>
      <w:r w:rsidR="00A37632">
        <w:t xml:space="preserve">case of construction in cold regions, the </w:t>
      </w:r>
      <w:r w:rsidR="009A746C">
        <w:t>limitations of lower and upper bound strength should be determined. The change in deformation pattern plays important role in long</w:t>
      </w:r>
      <w:r w:rsidR="00067C0A">
        <w:t>-</w:t>
      </w:r>
      <w:r w:rsidR="009A746C">
        <w:t xml:space="preserve">term strength if the lime is used as </w:t>
      </w:r>
      <w:r w:rsidR="00067C0A">
        <w:t xml:space="preserve">a </w:t>
      </w:r>
      <w:r w:rsidR="009A746C">
        <w:t xml:space="preserve">cementitious material for structures like Dams or piles. </w:t>
      </w:r>
    </w:p>
    <w:p w14:paraId="5D037FB3" w14:textId="01E0ACFD" w:rsidR="003E7C2E" w:rsidRDefault="00166A73" w:rsidP="003E7C2E">
      <w:r>
        <w:t xml:space="preserve">The changing of deformation path and pattern </w:t>
      </w:r>
      <w:r w:rsidR="00E909CC">
        <w:t xml:space="preserve">under loading speed and freezing and thawing cycles shows that the instrumental measurements </w:t>
      </w:r>
      <w:r w:rsidR="00087DDA">
        <w:t>should</w:t>
      </w:r>
      <w:r w:rsidR="00E909CC">
        <w:t xml:space="preserve"> be used to monitor the time dependent strain or displacement. Slow loading combined with quick freeze and thaw cycles could fail the slope </w:t>
      </w:r>
      <w:r w:rsidR="006E6869">
        <w:t xml:space="preserve">by </w:t>
      </w:r>
      <w:r w:rsidR="00640BEF">
        <w:t>lowering</w:t>
      </w:r>
      <w:r w:rsidR="006E6869">
        <w:t xml:space="preserve"> the bearing capacity.</w:t>
      </w:r>
      <w:r w:rsidR="00E909CC">
        <w:t xml:space="preserve"> </w:t>
      </w:r>
      <w:r w:rsidR="006E6869">
        <w:t xml:space="preserve">The monitoring through instrumentation will provide not only continuous check for allowable </w:t>
      </w:r>
      <w:r w:rsidR="00FB1184">
        <w:t>settlement</w:t>
      </w:r>
      <w:r w:rsidR="00D37CC0">
        <w:t xml:space="preserve"> </w:t>
      </w:r>
      <w:r w:rsidR="00FB1184">
        <w:t>but will also help to determine</w:t>
      </w:r>
      <w:r w:rsidR="00D37CC0">
        <w:t xml:space="preserve"> the process effectiveness</w:t>
      </w:r>
      <w:r w:rsidR="00F57E0C">
        <w:t>. Data</w:t>
      </w:r>
      <w:r w:rsidR="00D37CC0">
        <w:t xml:space="preserve"> </w:t>
      </w:r>
      <w:r w:rsidR="00F57E0C">
        <w:t>provided by sensors</w:t>
      </w:r>
      <w:r w:rsidR="00D37CC0">
        <w:t xml:space="preserve"> will lead to develop an effective </w:t>
      </w:r>
      <w:r w:rsidR="00F57E0C">
        <w:t>solution to</w:t>
      </w:r>
      <w:r w:rsidR="00D37CC0">
        <w:t xml:space="preserve"> the field problems developed due to real world loading combinations</w:t>
      </w:r>
      <w:r w:rsidR="00E909CC">
        <w:t xml:space="preserve">. </w:t>
      </w:r>
      <w:r w:rsidR="00640BEF">
        <w:t xml:space="preserve">The key parameters to be monitored includes relative settlement between the treated and untreated soil, creep deformation under intense loading conditions, and response of treated soil towards loading along with </w:t>
      </w:r>
      <w:r w:rsidR="00640BEF">
        <w:t xml:space="preserve">measurement of </w:t>
      </w:r>
      <w:r w:rsidR="00640BEF">
        <w:t>soil properties for numerical modeling.</w:t>
      </w:r>
    </w:p>
    <w:p w14:paraId="40DFFFB7" w14:textId="77777777" w:rsidR="003E7C2E" w:rsidRPr="007D65EE" w:rsidRDefault="003E7C2E" w:rsidP="007D65EE">
      <w:pPr>
        <w:pStyle w:val="NormalIndent"/>
      </w:pPr>
    </w:p>
    <w:p w14:paraId="6F4ADC60" w14:textId="77777777" w:rsidR="00153248" w:rsidRPr="00153248" w:rsidRDefault="00153248" w:rsidP="00153248">
      <w:pPr>
        <w:pStyle w:val="Heading1"/>
        <w:numPr>
          <w:ilvl w:val="0"/>
          <w:numId w:val="0"/>
        </w:numPr>
      </w:pPr>
      <w:r w:rsidRPr="00153248">
        <w:t>ACKNOWLEDGMENTS</w:t>
      </w:r>
    </w:p>
    <w:p w14:paraId="02FA36B9" w14:textId="7A434304" w:rsidR="009A746C" w:rsidRDefault="009A746C" w:rsidP="009A746C">
      <w:r>
        <w:t>The authors would like to acknowledge the support by</w:t>
      </w:r>
    </w:p>
    <w:p w14:paraId="54121147" w14:textId="77777777" w:rsidR="009A746C" w:rsidRDefault="009A746C" w:rsidP="009A746C">
      <w:r>
        <w:t>Natural Sciences and Engineering Research Council</w:t>
      </w:r>
    </w:p>
    <w:p w14:paraId="542DA1DE" w14:textId="77777777" w:rsidR="009A746C" w:rsidRDefault="009A746C" w:rsidP="009A746C">
      <w:r>
        <w:t>(NSERC) Discovery Grant Canada (NO. RGPIN-2017-</w:t>
      </w:r>
    </w:p>
    <w:p w14:paraId="25F53CF2" w14:textId="75A7A0A8" w:rsidR="00153248" w:rsidRDefault="009A746C" w:rsidP="009A746C">
      <w:r>
        <w:t>05169).</w:t>
      </w:r>
    </w:p>
    <w:p w14:paraId="4C2FE34F" w14:textId="77777777" w:rsidR="00153248" w:rsidRPr="00153248" w:rsidRDefault="00153248" w:rsidP="00153248">
      <w:pPr>
        <w:pStyle w:val="Heading1"/>
        <w:numPr>
          <w:ilvl w:val="0"/>
          <w:numId w:val="0"/>
        </w:numPr>
      </w:pPr>
      <w:r>
        <w:t>References</w:t>
      </w:r>
    </w:p>
    <w:p w14:paraId="0E70E6DE" w14:textId="75FF7D30" w:rsidR="009A746C" w:rsidRDefault="009A746C" w:rsidP="00153248">
      <w:pPr>
        <w:pStyle w:val="References"/>
      </w:pPr>
      <w:bookmarkStart w:id="2" w:name="_Ref275812555"/>
      <w:proofErr w:type="spellStart"/>
      <w:r w:rsidRPr="009A746C">
        <w:t>McDoweU</w:t>
      </w:r>
      <w:proofErr w:type="spellEnd"/>
      <w:r w:rsidRPr="009A746C">
        <w:t>, C., 1959. Stabilization of soils with lime, lime-</w:t>
      </w:r>
      <w:proofErr w:type="spellStart"/>
      <w:r w:rsidRPr="009A746C">
        <w:t>flyash</w:t>
      </w:r>
      <w:proofErr w:type="spellEnd"/>
      <w:r w:rsidRPr="009A746C">
        <w:t xml:space="preserve"> and other lime reactive materials. High. Res. Board, Bull. 231, Washington, DC, 60-66.</w:t>
      </w:r>
    </w:p>
    <w:p w14:paraId="6572825C" w14:textId="0C634D9D" w:rsidR="009A746C" w:rsidRDefault="009A746C" w:rsidP="00153248">
      <w:pPr>
        <w:pStyle w:val="References"/>
      </w:pPr>
      <w:r w:rsidRPr="009A746C">
        <w:t xml:space="preserve">Wilkinson, A., Haque, A., </w:t>
      </w:r>
      <w:proofErr w:type="spellStart"/>
      <w:r w:rsidRPr="009A746C">
        <w:t>Kodikara</w:t>
      </w:r>
      <w:proofErr w:type="spellEnd"/>
      <w:r w:rsidRPr="009A746C">
        <w:t xml:space="preserve">, J., Adamson, J., and Christie, D. (2010). Improvement of problematic soils by lime slurry pressure injection: case study.” J. Geotech. </w:t>
      </w:r>
      <w:proofErr w:type="spellStart"/>
      <w:r w:rsidRPr="009A746C">
        <w:t>Geoenviron</w:t>
      </w:r>
      <w:proofErr w:type="spellEnd"/>
      <w:r w:rsidRPr="009A746C">
        <w:t>. Eng., 136(10),1459–1468.</w:t>
      </w:r>
    </w:p>
    <w:p w14:paraId="58A5408C" w14:textId="63A71FE0" w:rsidR="009A746C" w:rsidRDefault="009A746C" w:rsidP="00153248">
      <w:pPr>
        <w:pStyle w:val="References"/>
      </w:pPr>
      <w:r w:rsidRPr="009A746C">
        <w:t xml:space="preserve">Abiodun, A.A. and </w:t>
      </w:r>
      <w:proofErr w:type="spellStart"/>
      <w:r w:rsidRPr="009A746C">
        <w:t>Nalbantoglu</w:t>
      </w:r>
      <w:proofErr w:type="spellEnd"/>
      <w:r w:rsidRPr="009A746C">
        <w:t>, Z. 2016, Lime pile techniques for the improvement of clay soils, Canadian Geotechnical Journal, p: 1-9.</w:t>
      </w:r>
    </w:p>
    <w:p w14:paraId="1D7EBBB4" w14:textId="0A05D9B5" w:rsidR="0005555C" w:rsidRDefault="0005555C" w:rsidP="00153248">
      <w:pPr>
        <w:pStyle w:val="References"/>
      </w:pPr>
      <w:r w:rsidRPr="0005555C">
        <w:t xml:space="preserve">Khattab, S. A. A., Al-Mukhtar, M., and </w:t>
      </w:r>
      <w:proofErr w:type="spellStart"/>
      <w:r w:rsidRPr="0005555C">
        <w:t>Fleureau</w:t>
      </w:r>
      <w:proofErr w:type="spellEnd"/>
      <w:r w:rsidRPr="0005555C">
        <w:t>, J. M. 2007. Long-term stability characteristics of a lime-treated plastic soil. J. Mater. Civ. Eng., 19(4), 358–366</w:t>
      </w:r>
    </w:p>
    <w:p w14:paraId="1D7DAAC8" w14:textId="4ADC9ABE" w:rsidR="0005555C" w:rsidRDefault="0005555C" w:rsidP="00153248">
      <w:pPr>
        <w:pStyle w:val="References"/>
      </w:pPr>
      <w:r w:rsidRPr="0005555C">
        <w:t xml:space="preserve">Bell, F.G. and </w:t>
      </w:r>
      <w:proofErr w:type="spellStart"/>
      <w:r w:rsidRPr="0005555C">
        <w:t>Coulthard</w:t>
      </w:r>
      <w:proofErr w:type="spellEnd"/>
      <w:r w:rsidRPr="0005555C">
        <w:t>, J.M. 1990. Stabilization of clay soils with lime. Mun. Engr., 7:125 140.</w:t>
      </w:r>
    </w:p>
    <w:p w14:paraId="0C2941DE" w14:textId="0C86AB25" w:rsidR="0005555C" w:rsidRDefault="0005555C" w:rsidP="00153248">
      <w:pPr>
        <w:pStyle w:val="References"/>
      </w:pPr>
      <w:r w:rsidRPr="0005555C">
        <w:t xml:space="preserve">Kumar, D. S. A. and </w:t>
      </w:r>
      <w:proofErr w:type="spellStart"/>
      <w:r w:rsidRPr="0005555C">
        <w:t>Monowar</w:t>
      </w:r>
      <w:proofErr w:type="spellEnd"/>
      <w:r w:rsidRPr="0005555C">
        <w:t>, H. 2012. Lime Stabilization of Soils: Reappraisal. J. Mater. Civ. Eng., 24(24), 707–714.</w:t>
      </w:r>
    </w:p>
    <w:p w14:paraId="256069C2" w14:textId="6004BD3D" w:rsidR="0005555C" w:rsidRDefault="0005555C" w:rsidP="00153248">
      <w:pPr>
        <w:pStyle w:val="References"/>
      </w:pPr>
      <w:r w:rsidRPr="0005555C">
        <w:t>Afrin, H. 2017. A Review on Different Types Soil Stabilization Techniques, International Journal of Transportation Engineering and Technology, Vol-3, pg:19-24.</w:t>
      </w:r>
    </w:p>
    <w:p w14:paraId="275DFFD0" w14:textId="25BEC6F2" w:rsidR="00153248" w:rsidRDefault="0005555C" w:rsidP="0005555C">
      <w:pPr>
        <w:pStyle w:val="References"/>
      </w:pPr>
      <w:r w:rsidRPr="0005555C">
        <w:t>H</w:t>
      </w:r>
      <w:r w:rsidR="00F57E0C">
        <w:t>a</w:t>
      </w:r>
      <w:r w:rsidRPr="0005555C">
        <w:t>lt, G. H., and Davidson, D. T. 1960. Lime fixation on clayey soils. Bulletin No. 262, Highway Research Board, Washington, DC, 20–32.</w:t>
      </w:r>
      <w:bookmarkEnd w:id="2"/>
      <w:r w:rsidR="00153248">
        <w:t xml:space="preserve"> </w:t>
      </w:r>
    </w:p>
    <w:p w14:paraId="22E2EBB0" w14:textId="406203BC" w:rsidR="005F1F7F" w:rsidRDefault="005F1F7F" w:rsidP="005F1F7F">
      <w:pPr>
        <w:pStyle w:val="References"/>
      </w:pPr>
      <w:r>
        <w:t xml:space="preserve">Yi, J., Dore, G., Bilodeau, J. P., </w:t>
      </w:r>
      <w:proofErr w:type="spellStart"/>
      <w:r>
        <w:t>Prophete</w:t>
      </w:r>
      <w:proofErr w:type="spellEnd"/>
      <w:r>
        <w:t xml:space="preserve">, F., 2014. Monitoring the structural </w:t>
      </w:r>
      <w:r w:rsidR="00FB1184">
        <w:t>behavior variation</w:t>
      </w:r>
      <w:r>
        <w:t xml:space="preserve"> of a flexible pavement structure during </w:t>
      </w:r>
      <w:proofErr w:type="spellStart"/>
      <w:r>
        <w:t>freze</w:t>
      </w:r>
      <w:proofErr w:type="spellEnd"/>
      <w:r>
        <w:t xml:space="preserve"> and thaw, Paper presented at thev2014 Conference of the Transportation Association of Canada.</w:t>
      </w:r>
    </w:p>
    <w:p w14:paraId="48A686D5" w14:textId="101A4E7D" w:rsidR="005F1F7F" w:rsidRPr="00153248" w:rsidRDefault="005F1F7F" w:rsidP="005F1F7F">
      <w:pPr>
        <w:pStyle w:val="References"/>
      </w:pPr>
      <w:proofErr w:type="spellStart"/>
      <w:r>
        <w:t>Maadani</w:t>
      </w:r>
      <w:proofErr w:type="spellEnd"/>
      <w:r>
        <w:t>, O., Abd El Halim, A. O., Mostafa, N. 2014. Instrumentation for monitoring pavement performance in cold regions. Journal of Cold Regions Engineering, 29(4), 04014017.</w:t>
      </w:r>
    </w:p>
    <w:sectPr w:rsidR="005F1F7F" w:rsidRPr="00153248" w:rsidSect="00704D83">
      <w:type w:val="continuous"/>
      <w:pgSz w:w="11907" w:h="16839" w:code="9"/>
      <w:pgMar w:top="1418" w:right="794" w:bottom="1418" w:left="794" w:header="709" w:footer="70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D3C4D" w14:textId="77777777" w:rsidR="007A088B" w:rsidRDefault="007A088B" w:rsidP="00531DA2">
      <w:r>
        <w:separator/>
      </w:r>
    </w:p>
  </w:endnote>
  <w:endnote w:type="continuationSeparator" w:id="0">
    <w:p w14:paraId="26B88465" w14:textId="77777777" w:rsidR="007A088B" w:rsidRDefault="007A088B" w:rsidP="00531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8078669"/>
      <w:docPartObj>
        <w:docPartGallery w:val="Page Numbers (Bottom of Page)"/>
        <w:docPartUnique/>
      </w:docPartObj>
    </w:sdtPr>
    <w:sdtEndPr>
      <w:rPr>
        <w:noProof/>
      </w:rPr>
    </w:sdtEndPr>
    <w:sdtContent>
      <w:p w14:paraId="6D21D7BC" w14:textId="263815DF" w:rsidR="004F69A3" w:rsidRDefault="004F69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617DBF" w14:textId="77777777" w:rsidR="004F69A3" w:rsidRDefault="004F69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63867"/>
      <w:docPartObj>
        <w:docPartGallery w:val="Page Numbers (Bottom of Page)"/>
        <w:docPartUnique/>
      </w:docPartObj>
    </w:sdtPr>
    <w:sdtEndPr>
      <w:rPr>
        <w:noProof/>
      </w:rPr>
    </w:sdtEndPr>
    <w:sdtContent>
      <w:p w14:paraId="497B6E1A" w14:textId="50C06207" w:rsidR="004F69A3" w:rsidRDefault="004F69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09C947" w14:textId="77777777" w:rsidR="004F69A3" w:rsidRDefault="004F69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A9991" w14:textId="77777777" w:rsidR="007A088B" w:rsidRDefault="007A088B" w:rsidP="00531DA2">
      <w:bookmarkStart w:id="0" w:name="_Hlk93279580"/>
      <w:bookmarkEnd w:id="0"/>
      <w:r>
        <w:separator/>
      </w:r>
    </w:p>
  </w:footnote>
  <w:footnote w:type="continuationSeparator" w:id="0">
    <w:p w14:paraId="583060AD" w14:textId="77777777" w:rsidR="007A088B" w:rsidRDefault="007A088B" w:rsidP="00531D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B10B8" w14:textId="36231D5A" w:rsidR="004230AF" w:rsidRPr="00160B18" w:rsidRDefault="00160B18" w:rsidP="00160B18">
    <w:pPr>
      <w:pStyle w:val="Header"/>
      <w:jc w:val="right"/>
      <w:rPr>
        <w:i/>
        <w:iCs/>
      </w:rPr>
    </w:pPr>
    <w:r w:rsidRPr="00160B18">
      <w:rPr>
        <w:bCs/>
        <w:i/>
        <w:iCs/>
      </w:rPr>
      <w:t xml:space="preserve">Paper ID# </w:t>
    </w:r>
    <w:r w:rsidR="004410A8" w:rsidRPr="004410A8">
      <w:rPr>
        <w:bCs/>
        <w:i/>
        <w:iCs/>
      </w:rPr>
      <w:t>SHMII-11_T09-08</w:t>
    </w:r>
    <w:r w:rsidRPr="00160B18">
      <w:rPr>
        <w:bCs/>
        <w:i/>
        <w:iCs/>
      </w:rPr>
      <w:t xml:space="preserve">, </w:t>
    </w:r>
    <w:r w:rsidR="004410A8">
      <w:rPr>
        <w:bCs/>
        <w:i/>
        <w:iCs/>
      </w:rPr>
      <w:t>Akhtar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4B9F" w14:textId="0EF07099" w:rsidR="009529EB" w:rsidRPr="00476CB6" w:rsidRDefault="009529EB" w:rsidP="00476CB6">
    <w:pPr>
      <w:pStyle w:val="a"/>
      <w:wordWrap/>
      <w:spacing w:line="240" w:lineRule="auto"/>
      <w:rPr>
        <w:rFonts w:ascii="Times New Roman" w:hAnsi="Times New Roman" w:cs="Times New Roman"/>
        <w:b/>
        <w:sz w:val="18"/>
        <w:szCs w:val="18"/>
      </w:rPr>
    </w:pPr>
    <w:r w:rsidRPr="002D14AF">
      <w:rPr>
        <w:b/>
        <w:noProof/>
      </w:rPr>
      <w:drawing>
        <wp:anchor distT="0" distB="0" distL="114300" distR="114300" simplePos="0" relativeHeight="251661312" behindDoc="0" locked="0" layoutInCell="1" allowOverlap="1" wp14:anchorId="6787867B" wp14:editId="55E1CED1">
          <wp:simplePos x="0" y="0"/>
          <wp:positionH relativeFrom="column">
            <wp:posOffset>97790</wp:posOffset>
          </wp:positionH>
          <wp:positionV relativeFrom="paragraph">
            <wp:posOffset>-53975</wp:posOffset>
          </wp:positionV>
          <wp:extent cx="497433" cy="49743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stretch>
                    <a:fillRect/>
                  </a:stretch>
                </pic:blipFill>
                <pic:spPr bwMode="auto">
                  <a:xfrm>
                    <a:off x="0" y="0"/>
                    <a:ext cx="497433" cy="4974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rPr>
      <w:t xml:space="preserve">                       </w:t>
    </w:r>
    <w:r w:rsidRPr="00476CB6">
      <w:rPr>
        <w:rFonts w:ascii="Times New Roman" w:hAnsi="Times New Roman" w:cs="Times New Roman"/>
        <w:b/>
        <w:sz w:val="18"/>
        <w:szCs w:val="18"/>
      </w:rPr>
      <w:t>SHMII-11: 11th International Conference on Structural Health Monitoring of Intelligent Infrastructure</w:t>
    </w:r>
  </w:p>
  <w:p w14:paraId="5BEF0613" w14:textId="674F5184" w:rsidR="009529EB" w:rsidRPr="009529EB" w:rsidRDefault="00476CB6" w:rsidP="009529EB">
    <w:pPr>
      <w:pStyle w:val="Header"/>
      <w:rPr>
        <w:bCs/>
      </w:rPr>
    </w:pPr>
    <w:r>
      <w:rPr>
        <w:bCs/>
      </w:rPr>
      <w:t xml:space="preserve">                       </w:t>
    </w:r>
    <w:r w:rsidR="009529EB" w:rsidRPr="009529EB">
      <w:rPr>
        <w:bCs/>
      </w:rPr>
      <w:t>August 8-12, 2022, Montreal, QC, Canada</w:t>
    </w:r>
    <w:r w:rsidR="004230AF">
      <w:rPr>
        <w:bCs/>
      </w:rPr>
      <w:t xml:space="preserve">. </w:t>
    </w:r>
    <w:r w:rsidR="004230AF" w:rsidRPr="00160B18">
      <w:rPr>
        <w:bCs/>
      </w:rPr>
      <w:t xml:space="preserve">Paper ID# </w:t>
    </w:r>
    <w:r w:rsidR="004410A8" w:rsidRPr="004410A8">
      <w:rPr>
        <w:bCs/>
      </w:rPr>
      <w:t>SHMII-11_T09-08</w:t>
    </w:r>
    <w:r w:rsidR="00160B18" w:rsidRPr="00160B18">
      <w:rPr>
        <w:bCs/>
      </w:rPr>
      <w:t xml:space="preserve">, </w:t>
    </w:r>
    <w:r w:rsidR="005D22E6">
      <w:rPr>
        <w:bCs/>
      </w:rPr>
      <w:t>Akhtar</w:t>
    </w:r>
  </w:p>
  <w:p w14:paraId="7BC8F5B8" w14:textId="36B44AE9" w:rsidR="009529EB" w:rsidRDefault="00476CB6" w:rsidP="009529EB">
    <w:r>
      <w:rPr>
        <w:noProof/>
      </w:rPr>
      <mc:AlternateContent>
        <mc:Choice Requires="wps">
          <w:drawing>
            <wp:anchor distT="0" distB="0" distL="114300" distR="114300" simplePos="0" relativeHeight="251663360" behindDoc="0" locked="0" layoutInCell="1" allowOverlap="1" wp14:anchorId="033456C0" wp14:editId="3F1C3310">
              <wp:simplePos x="0" y="0"/>
              <wp:positionH relativeFrom="column">
                <wp:posOffset>634060</wp:posOffset>
              </wp:positionH>
              <wp:positionV relativeFrom="paragraph">
                <wp:posOffset>140970</wp:posOffset>
              </wp:positionV>
              <wp:extent cx="591690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91690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183913" id="Straight Connector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5pt,11.1pt" to="515.8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" strokecolor="black [3200]" strokeweight="1.5pt">
              <v:stroke joinstyle="miter"/>
            </v:line>
          </w:pict>
        </mc:Fallback>
      </mc:AlternateContent>
    </w:r>
  </w:p>
  <w:p w14:paraId="203E323B" w14:textId="6BDA7480" w:rsidR="009529EB" w:rsidRDefault="009529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F9A99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3EAD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CC91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6568B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34DA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6C79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1E4A4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F8A5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6020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E234D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740304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9CB3474"/>
    <w:multiLevelType w:val="hybridMultilevel"/>
    <w:tmpl w:val="168E97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2626B7"/>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221031"/>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379510BA"/>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E73919"/>
    <w:multiLevelType w:val="multilevel"/>
    <w:tmpl w:val="20467C4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ascii="Times New Roman" w:hAnsi="Times New Roman" w:cs="Times New Roman" w:hint="default"/>
        <w:b w:val="0"/>
        <w:bCs w:val="0"/>
        <w:i/>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hint="default"/>
      </w:rPr>
    </w:lvl>
    <w:lvl w:ilvl="3">
      <w:start w:val="1"/>
      <w:numFmt w:val="lowerLetter"/>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15:restartNumberingAfterBreak="0">
    <w:nsid w:val="459821A9"/>
    <w:multiLevelType w:val="multilevel"/>
    <w:tmpl w:val="A376528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47816D63"/>
    <w:multiLevelType w:val="multilevel"/>
    <w:tmpl w:val="FE6CFA1E"/>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D673ADE"/>
    <w:multiLevelType w:val="multilevel"/>
    <w:tmpl w:val="65DC423C"/>
    <w:lvl w:ilvl="0">
      <w:start w:val="1"/>
      <w:numFmt w:val="decimal"/>
      <w:lvlText w:val="%1."/>
      <w:lvlJc w:val="left"/>
      <w:pPr>
        <w:tabs>
          <w:tab w:val="num" w:pos="890"/>
        </w:tabs>
        <w:ind w:left="890" w:hanging="360"/>
      </w:pPr>
    </w:lvl>
    <w:lvl w:ilvl="1">
      <w:start w:val="1"/>
      <w:numFmt w:val="lowerLetter"/>
      <w:lvlText w:val="%2."/>
      <w:lvlJc w:val="left"/>
      <w:pPr>
        <w:tabs>
          <w:tab w:val="num" w:pos="1610"/>
        </w:tabs>
        <w:ind w:left="1610" w:hanging="360"/>
      </w:pPr>
    </w:lvl>
    <w:lvl w:ilvl="2">
      <w:start w:val="1"/>
      <w:numFmt w:val="lowerRoman"/>
      <w:lvlText w:val="%3."/>
      <w:lvlJc w:val="right"/>
      <w:pPr>
        <w:tabs>
          <w:tab w:val="num" w:pos="2330"/>
        </w:tabs>
        <w:ind w:left="2330" w:hanging="180"/>
      </w:pPr>
    </w:lvl>
    <w:lvl w:ilvl="3">
      <w:start w:val="1"/>
      <w:numFmt w:val="decimal"/>
      <w:lvlText w:val="%4."/>
      <w:lvlJc w:val="left"/>
      <w:pPr>
        <w:tabs>
          <w:tab w:val="num" w:pos="3050"/>
        </w:tabs>
        <w:ind w:left="3050" w:hanging="360"/>
      </w:pPr>
    </w:lvl>
    <w:lvl w:ilvl="4">
      <w:start w:val="1"/>
      <w:numFmt w:val="lowerLetter"/>
      <w:lvlText w:val="%5."/>
      <w:lvlJc w:val="left"/>
      <w:pPr>
        <w:tabs>
          <w:tab w:val="num" w:pos="3770"/>
        </w:tabs>
        <w:ind w:left="3770" w:hanging="360"/>
      </w:pPr>
    </w:lvl>
    <w:lvl w:ilvl="5">
      <w:start w:val="1"/>
      <w:numFmt w:val="lowerRoman"/>
      <w:lvlText w:val="%6."/>
      <w:lvlJc w:val="right"/>
      <w:pPr>
        <w:tabs>
          <w:tab w:val="num" w:pos="4490"/>
        </w:tabs>
        <w:ind w:left="4490" w:hanging="180"/>
      </w:pPr>
    </w:lvl>
    <w:lvl w:ilvl="6">
      <w:start w:val="1"/>
      <w:numFmt w:val="decimal"/>
      <w:lvlText w:val="%7."/>
      <w:lvlJc w:val="left"/>
      <w:pPr>
        <w:tabs>
          <w:tab w:val="num" w:pos="5210"/>
        </w:tabs>
        <w:ind w:left="5210" w:hanging="360"/>
      </w:pPr>
    </w:lvl>
    <w:lvl w:ilvl="7">
      <w:start w:val="1"/>
      <w:numFmt w:val="lowerLetter"/>
      <w:lvlText w:val="%8."/>
      <w:lvlJc w:val="left"/>
      <w:pPr>
        <w:tabs>
          <w:tab w:val="num" w:pos="5930"/>
        </w:tabs>
        <w:ind w:left="5930" w:hanging="360"/>
      </w:pPr>
    </w:lvl>
    <w:lvl w:ilvl="8">
      <w:start w:val="1"/>
      <w:numFmt w:val="lowerRoman"/>
      <w:lvlText w:val="%9."/>
      <w:lvlJc w:val="right"/>
      <w:pPr>
        <w:tabs>
          <w:tab w:val="num" w:pos="6650"/>
        </w:tabs>
        <w:ind w:left="6650" w:hanging="180"/>
      </w:pPr>
    </w:lvl>
  </w:abstractNum>
  <w:abstractNum w:abstractNumId="19" w15:restartNumberingAfterBreak="0">
    <w:nsid w:val="5263682B"/>
    <w:multiLevelType w:val="hybridMultilevel"/>
    <w:tmpl w:val="22022198"/>
    <w:lvl w:ilvl="0" w:tplc="C9E603E0">
      <w:start w:val="1"/>
      <w:numFmt w:val="decimal"/>
      <w:pStyle w:val="References"/>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CDC36E9"/>
    <w:multiLevelType w:val="multilevel"/>
    <w:tmpl w:val="41DAA800"/>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21" w15:restartNumberingAfterBreak="0">
    <w:nsid w:val="5E1D4DE8"/>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210EC6"/>
    <w:multiLevelType w:val="multilevel"/>
    <w:tmpl w:val="0494F57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6565133B"/>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95E77CC"/>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DE7221"/>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E32838"/>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16cid:durableId="636111220">
    <w:abstractNumId w:val="15"/>
  </w:num>
  <w:num w:numId="2" w16cid:durableId="1241253454">
    <w:abstractNumId w:val="9"/>
  </w:num>
  <w:num w:numId="3" w16cid:durableId="1905412958">
    <w:abstractNumId w:val="7"/>
  </w:num>
  <w:num w:numId="4" w16cid:durableId="509612531">
    <w:abstractNumId w:val="6"/>
  </w:num>
  <w:num w:numId="5" w16cid:durableId="1126700187">
    <w:abstractNumId w:val="5"/>
  </w:num>
  <w:num w:numId="6" w16cid:durableId="1401446446">
    <w:abstractNumId w:val="4"/>
  </w:num>
  <w:num w:numId="7" w16cid:durableId="634798683">
    <w:abstractNumId w:val="8"/>
  </w:num>
  <w:num w:numId="8" w16cid:durableId="2000380184">
    <w:abstractNumId w:val="3"/>
  </w:num>
  <w:num w:numId="9" w16cid:durableId="286085466">
    <w:abstractNumId w:val="2"/>
  </w:num>
  <w:num w:numId="10" w16cid:durableId="42340231">
    <w:abstractNumId w:val="1"/>
  </w:num>
  <w:num w:numId="11" w16cid:durableId="1233739094">
    <w:abstractNumId w:val="0"/>
  </w:num>
  <w:num w:numId="12" w16cid:durableId="394940202">
    <w:abstractNumId w:val="15"/>
  </w:num>
  <w:num w:numId="13" w16cid:durableId="1490754105">
    <w:abstractNumId w:val="20"/>
  </w:num>
  <w:num w:numId="14" w16cid:durableId="778184727">
    <w:abstractNumId w:val="17"/>
  </w:num>
  <w:num w:numId="15" w16cid:durableId="1862158227">
    <w:abstractNumId w:val="16"/>
  </w:num>
  <w:num w:numId="16" w16cid:durableId="1838226803">
    <w:abstractNumId w:val="11"/>
  </w:num>
  <w:num w:numId="17" w16cid:durableId="127014140">
    <w:abstractNumId w:val="21"/>
  </w:num>
  <w:num w:numId="18" w16cid:durableId="2026861794">
    <w:abstractNumId w:val="24"/>
  </w:num>
  <w:num w:numId="19" w16cid:durableId="1074162709">
    <w:abstractNumId w:val="12"/>
  </w:num>
  <w:num w:numId="20" w16cid:durableId="189150284">
    <w:abstractNumId w:val="14"/>
  </w:num>
  <w:num w:numId="21" w16cid:durableId="1039207497">
    <w:abstractNumId w:val="23"/>
  </w:num>
  <w:num w:numId="22" w16cid:durableId="1713260743">
    <w:abstractNumId w:val="25"/>
  </w:num>
  <w:num w:numId="23" w16cid:durableId="565724276">
    <w:abstractNumId w:val="26"/>
  </w:num>
  <w:num w:numId="24" w16cid:durableId="238684770">
    <w:abstractNumId w:val="18"/>
  </w:num>
  <w:num w:numId="25" w16cid:durableId="1470052041">
    <w:abstractNumId w:val="13"/>
  </w:num>
  <w:num w:numId="26" w16cid:durableId="1804693145">
    <w:abstractNumId w:val="19"/>
  </w:num>
  <w:num w:numId="27" w16cid:durableId="1519854349">
    <w:abstractNumId w:val="22"/>
  </w:num>
  <w:num w:numId="28" w16cid:durableId="1171682405">
    <w:abstractNumId w:val="10"/>
  </w:num>
  <w:num w:numId="29" w16cid:durableId="1977829346">
    <w:abstractNumId w:val="19"/>
  </w:num>
  <w:num w:numId="30" w16cid:durableId="320935544">
    <w:abstractNumId w:val="19"/>
  </w:num>
  <w:num w:numId="31" w16cid:durableId="1647007409">
    <w:abstractNumId w:val="19"/>
  </w:num>
  <w:num w:numId="32" w16cid:durableId="86706868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A1NbewMDYzMLawNDBQ0lEKTi0uzszPAymwqAUAoXT3diwAAAA="/>
  </w:docVars>
  <w:rsids>
    <w:rsidRoot w:val="00D96E7E"/>
    <w:rsid w:val="000360EF"/>
    <w:rsid w:val="0005555C"/>
    <w:rsid w:val="00060324"/>
    <w:rsid w:val="00067C0A"/>
    <w:rsid w:val="00087DDA"/>
    <w:rsid w:val="00100BC8"/>
    <w:rsid w:val="001224C4"/>
    <w:rsid w:val="00132ACD"/>
    <w:rsid w:val="00153248"/>
    <w:rsid w:val="00160B18"/>
    <w:rsid w:val="00166A73"/>
    <w:rsid w:val="00166E0B"/>
    <w:rsid w:val="00184246"/>
    <w:rsid w:val="001868F1"/>
    <w:rsid w:val="001F02DD"/>
    <w:rsid w:val="001F43E4"/>
    <w:rsid w:val="002078A6"/>
    <w:rsid w:val="00211713"/>
    <w:rsid w:val="0022400C"/>
    <w:rsid w:val="00235087"/>
    <w:rsid w:val="0025416D"/>
    <w:rsid w:val="00271949"/>
    <w:rsid w:val="00272584"/>
    <w:rsid w:val="00272AE5"/>
    <w:rsid w:val="00285341"/>
    <w:rsid w:val="00286FB7"/>
    <w:rsid w:val="002D14AF"/>
    <w:rsid w:val="002D1510"/>
    <w:rsid w:val="003407BB"/>
    <w:rsid w:val="003A0E33"/>
    <w:rsid w:val="003A7747"/>
    <w:rsid w:val="003A7980"/>
    <w:rsid w:val="003E7C2E"/>
    <w:rsid w:val="003F06C5"/>
    <w:rsid w:val="003F2A78"/>
    <w:rsid w:val="003F34D2"/>
    <w:rsid w:val="00414E82"/>
    <w:rsid w:val="00422899"/>
    <w:rsid w:val="004230AF"/>
    <w:rsid w:val="00431CE5"/>
    <w:rsid w:val="00435492"/>
    <w:rsid w:val="0043552E"/>
    <w:rsid w:val="00436F8A"/>
    <w:rsid w:val="004410A8"/>
    <w:rsid w:val="004555F5"/>
    <w:rsid w:val="00470445"/>
    <w:rsid w:val="00476CB6"/>
    <w:rsid w:val="00485F4F"/>
    <w:rsid w:val="004968AB"/>
    <w:rsid w:val="004A54D8"/>
    <w:rsid w:val="004F41BB"/>
    <w:rsid w:val="004F69A3"/>
    <w:rsid w:val="005201D5"/>
    <w:rsid w:val="00520716"/>
    <w:rsid w:val="00531DA2"/>
    <w:rsid w:val="0059491B"/>
    <w:rsid w:val="005A45BE"/>
    <w:rsid w:val="005A74A4"/>
    <w:rsid w:val="005B708F"/>
    <w:rsid w:val="005D22E6"/>
    <w:rsid w:val="005E26D4"/>
    <w:rsid w:val="005F1F7F"/>
    <w:rsid w:val="00603888"/>
    <w:rsid w:val="00611669"/>
    <w:rsid w:val="0061702D"/>
    <w:rsid w:val="00621A53"/>
    <w:rsid w:val="006317F2"/>
    <w:rsid w:val="00640BEF"/>
    <w:rsid w:val="0066093D"/>
    <w:rsid w:val="00666607"/>
    <w:rsid w:val="006861C5"/>
    <w:rsid w:val="0069650F"/>
    <w:rsid w:val="006A4D59"/>
    <w:rsid w:val="006A735F"/>
    <w:rsid w:val="006D364F"/>
    <w:rsid w:val="006E6869"/>
    <w:rsid w:val="006F6690"/>
    <w:rsid w:val="00704D83"/>
    <w:rsid w:val="00705406"/>
    <w:rsid w:val="00794B20"/>
    <w:rsid w:val="007A088B"/>
    <w:rsid w:val="007C36A6"/>
    <w:rsid w:val="007C3F10"/>
    <w:rsid w:val="007D285F"/>
    <w:rsid w:val="007D65EE"/>
    <w:rsid w:val="007E284E"/>
    <w:rsid w:val="007E4B07"/>
    <w:rsid w:val="007F0BB9"/>
    <w:rsid w:val="008155F7"/>
    <w:rsid w:val="008158FC"/>
    <w:rsid w:val="0082645E"/>
    <w:rsid w:val="0084325B"/>
    <w:rsid w:val="008500B2"/>
    <w:rsid w:val="00861FB4"/>
    <w:rsid w:val="00865AAD"/>
    <w:rsid w:val="0087067F"/>
    <w:rsid w:val="0089733D"/>
    <w:rsid w:val="00897D99"/>
    <w:rsid w:val="008A72EE"/>
    <w:rsid w:val="008B43C4"/>
    <w:rsid w:val="008C1FAA"/>
    <w:rsid w:val="008F789B"/>
    <w:rsid w:val="00904F3F"/>
    <w:rsid w:val="009529EB"/>
    <w:rsid w:val="00955B33"/>
    <w:rsid w:val="009567EB"/>
    <w:rsid w:val="009A746C"/>
    <w:rsid w:val="009B3712"/>
    <w:rsid w:val="009D74EF"/>
    <w:rsid w:val="009F20B8"/>
    <w:rsid w:val="009F7E2E"/>
    <w:rsid w:val="00A31A98"/>
    <w:rsid w:val="00A37632"/>
    <w:rsid w:val="00A43B1D"/>
    <w:rsid w:val="00A517D7"/>
    <w:rsid w:val="00A51BF9"/>
    <w:rsid w:val="00A53E9C"/>
    <w:rsid w:val="00B10D3A"/>
    <w:rsid w:val="00B3539D"/>
    <w:rsid w:val="00B47967"/>
    <w:rsid w:val="00B75B7B"/>
    <w:rsid w:val="00B81E54"/>
    <w:rsid w:val="00B859C0"/>
    <w:rsid w:val="00BA1214"/>
    <w:rsid w:val="00BA2441"/>
    <w:rsid w:val="00C354B4"/>
    <w:rsid w:val="00C608D1"/>
    <w:rsid w:val="00C711FD"/>
    <w:rsid w:val="00CB0106"/>
    <w:rsid w:val="00CD176A"/>
    <w:rsid w:val="00CD6BA3"/>
    <w:rsid w:val="00D069E3"/>
    <w:rsid w:val="00D21F57"/>
    <w:rsid w:val="00D2423B"/>
    <w:rsid w:val="00D379BC"/>
    <w:rsid w:val="00D37CC0"/>
    <w:rsid w:val="00D4693B"/>
    <w:rsid w:val="00D66D9D"/>
    <w:rsid w:val="00D85EF4"/>
    <w:rsid w:val="00D87BD0"/>
    <w:rsid w:val="00D96E7E"/>
    <w:rsid w:val="00DB1AEB"/>
    <w:rsid w:val="00DD6EFA"/>
    <w:rsid w:val="00E17062"/>
    <w:rsid w:val="00E2767E"/>
    <w:rsid w:val="00E533D5"/>
    <w:rsid w:val="00E60EBC"/>
    <w:rsid w:val="00E861D6"/>
    <w:rsid w:val="00E909CC"/>
    <w:rsid w:val="00E9220F"/>
    <w:rsid w:val="00EF2AF2"/>
    <w:rsid w:val="00F25B8D"/>
    <w:rsid w:val="00F26519"/>
    <w:rsid w:val="00F44DB3"/>
    <w:rsid w:val="00F57E0C"/>
    <w:rsid w:val="00F64AD3"/>
    <w:rsid w:val="00F7734F"/>
    <w:rsid w:val="00F87330"/>
    <w:rsid w:val="00FB1184"/>
    <w:rsid w:val="00FB2471"/>
  </w:rsids>
  <m:mathPr>
    <m:mathFont m:val="Cambria Math"/>
    <m:brkBin m:val="before"/>
    <m:brkBinSub m:val="--"/>
    <m:smallFrac m:val="0"/>
    <m:dispDef/>
    <m:lMargin m:val="0"/>
    <m:rMargin m:val="0"/>
    <m:defJc m:val="centerGroup"/>
    <m:wrapIndent m:val="1440"/>
    <m:intLim m:val="subSup"/>
    <m:naryLim m:val="undOvr"/>
  </m:mathPr>
  <w:themeFontLang w:val="en-GB" w:eastAsia="zh-CN"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35DD03"/>
  <w14:defaultImageDpi w14:val="330"/>
  <w15:chartTrackingRefBased/>
  <w15:docId w15:val="{FDA13F59-ABE5-43F5-B7F2-DAE4AFCE9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NormalIndent"/>
    <w:qFormat/>
    <w:rsid w:val="0084325B"/>
    <w:pPr>
      <w:suppressAutoHyphens/>
      <w:autoSpaceDE w:val="0"/>
      <w:jc w:val="both"/>
    </w:pPr>
    <w:rPr>
      <w:rFonts w:ascii="Times New Roman" w:eastAsia="Times New Roman" w:hAnsi="Times New Roman"/>
      <w:lang w:val="en-US" w:eastAsia="ar-SA"/>
    </w:rPr>
  </w:style>
  <w:style w:type="paragraph" w:styleId="Heading1">
    <w:name w:val="heading 1"/>
    <w:basedOn w:val="Normal"/>
    <w:next w:val="Normal"/>
    <w:link w:val="Heading1Char"/>
    <w:qFormat/>
    <w:rsid w:val="00DD6EFA"/>
    <w:pPr>
      <w:keepNext/>
      <w:numPr>
        <w:numId w:val="1"/>
      </w:numPr>
      <w:spacing w:before="180" w:after="80"/>
      <w:outlineLvl w:val="0"/>
    </w:pPr>
    <w:rPr>
      <w:caps/>
      <w:kern w:val="20"/>
    </w:rPr>
  </w:style>
  <w:style w:type="paragraph" w:styleId="Heading2">
    <w:name w:val="heading 2"/>
    <w:basedOn w:val="Normal"/>
    <w:next w:val="Normal"/>
    <w:link w:val="Heading2Char"/>
    <w:uiPriority w:val="9"/>
    <w:qFormat/>
    <w:rsid w:val="00DD6EFA"/>
    <w:pPr>
      <w:keepNext/>
      <w:numPr>
        <w:ilvl w:val="1"/>
        <w:numId w:val="1"/>
      </w:numPr>
      <w:spacing w:before="120" w:after="80"/>
      <w:outlineLvl w:val="1"/>
    </w:pPr>
    <w:rPr>
      <w:bCs/>
      <w:i/>
      <w:iCs/>
      <w:szCs w:val="28"/>
    </w:rPr>
  </w:style>
  <w:style w:type="paragraph" w:styleId="Heading3">
    <w:name w:val="heading 3"/>
    <w:basedOn w:val="Normal"/>
    <w:next w:val="Normal"/>
    <w:qFormat/>
    <w:rsid w:val="00DD6EFA"/>
    <w:pPr>
      <w:keepNext/>
      <w:numPr>
        <w:ilvl w:val="2"/>
        <w:numId w:val="1"/>
      </w:numPr>
      <w:spacing w:before="120" w:after="80"/>
      <w:outlineLvl w:val="2"/>
    </w:pPr>
    <w:rPr>
      <w:rFonts w:cs="Arial"/>
      <w:bCs/>
      <w:szCs w:val="26"/>
    </w:rPr>
  </w:style>
  <w:style w:type="paragraph" w:styleId="Heading4">
    <w:name w:val="heading 4"/>
    <w:basedOn w:val="Normal"/>
    <w:next w:val="Normal"/>
    <w:qFormat/>
    <w:rsid w:val="00DD6EFA"/>
    <w:pPr>
      <w:keepNext/>
      <w:numPr>
        <w:ilvl w:val="3"/>
        <w:numId w:val="1"/>
      </w:numPr>
      <w:spacing w:before="120" w:after="80"/>
      <w:outlineLvl w:val="3"/>
    </w:pPr>
    <w:rPr>
      <w:bCs/>
      <w:szCs w:val="28"/>
    </w:rPr>
  </w:style>
  <w:style w:type="paragraph" w:styleId="Heading5">
    <w:name w:val="heading 5"/>
    <w:basedOn w:val="Normal"/>
    <w:next w:val="Normal"/>
    <w:qFormat/>
    <w:rsid w:val="00DD6EFA"/>
    <w:pPr>
      <w:numPr>
        <w:ilvl w:val="4"/>
        <w:numId w:val="1"/>
      </w:numPr>
      <w:spacing w:before="240" w:after="60"/>
      <w:outlineLvl w:val="4"/>
    </w:pPr>
    <w:rPr>
      <w:b/>
      <w:bCs/>
      <w:i/>
      <w:iCs/>
      <w:sz w:val="26"/>
      <w:szCs w:val="26"/>
    </w:rPr>
  </w:style>
  <w:style w:type="paragraph" w:styleId="Heading6">
    <w:name w:val="heading 6"/>
    <w:basedOn w:val="Normal"/>
    <w:next w:val="Normal"/>
    <w:qFormat/>
    <w:rsid w:val="00DD6EFA"/>
    <w:pPr>
      <w:numPr>
        <w:ilvl w:val="5"/>
        <w:numId w:val="1"/>
      </w:numPr>
      <w:spacing w:before="240" w:after="60"/>
      <w:outlineLvl w:val="5"/>
    </w:pPr>
    <w:rPr>
      <w:b/>
      <w:bCs/>
      <w:sz w:val="22"/>
      <w:szCs w:val="22"/>
    </w:rPr>
  </w:style>
  <w:style w:type="paragraph" w:styleId="Heading7">
    <w:name w:val="heading 7"/>
    <w:basedOn w:val="Normal"/>
    <w:next w:val="Normal"/>
    <w:qFormat/>
    <w:rsid w:val="00DD6EFA"/>
    <w:pPr>
      <w:numPr>
        <w:ilvl w:val="6"/>
        <w:numId w:val="1"/>
      </w:numPr>
      <w:spacing w:before="240" w:after="60"/>
      <w:outlineLvl w:val="6"/>
    </w:pPr>
    <w:rPr>
      <w:sz w:val="24"/>
      <w:szCs w:val="24"/>
    </w:rPr>
  </w:style>
  <w:style w:type="paragraph" w:styleId="Heading8">
    <w:name w:val="heading 8"/>
    <w:basedOn w:val="Normal"/>
    <w:next w:val="Normal"/>
    <w:qFormat/>
    <w:rsid w:val="00DD6EFA"/>
    <w:pPr>
      <w:numPr>
        <w:ilvl w:val="7"/>
        <w:numId w:val="1"/>
      </w:numPr>
      <w:spacing w:before="240" w:after="60"/>
      <w:outlineLvl w:val="7"/>
    </w:pPr>
    <w:rPr>
      <w:i/>
      <w:iCs/>
      <w:sz w:val="24"/>
      <w:szCs w:val="24"/>
    </w:rPr>
  </w:style>
  <w:style w:type="paragraph" w:styleId="Heading9">
    <w:name w:val="heading 9"/>
    <w:basedOn w:val="Normal"/>
    <w:next w:val="Normal"/>
    <w:qFormat/>
    <w:rsid w:val="00DD6EF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D96E7E"/>
    <w:pPr>
      <w:spacing w:after="240"/>
      <w:jc w:val="center"/>
    </w:pPr>
    <w:rPr>
      <w:b/>
      <w:kern w:val="32"/>
      <w:sz w:val="28"/>
      <w:szCs w:val="48"/>
    </w:rPr>
  </w:style>
  <w:style w:type="character" w:customStyle="1" w:styleId="TitleChar">
    <w:name w:val="Title Char"/>
    <w:link w:val="Title"/>
    <w:rsid w:val="00D96E7E"/>
    <w:rPr>
      <w:rFonts w:ascii="Times New Roman" w:eastAsia="Times New Roman" w:hAnsi="Times New Roman" w:cs="Times New Roman"/>
      <w:b/>
      <w:kern w:val="32"/>
      <w:sz w:val="28"/>
      <w:szCs w:val="48"/>
      <w:lang w:eastAsia="ar-SA"/>
    </w:rPr>
  </w:style>
  <w:style w:type="paragraph" w:customStyle="1" w:styleId="Authors">
    <w:name w:val="Authors"/>
    <w:basedOn w:val="Normal"/>
    <w:link w:val="AuthorsChar"/>
    <w:qFormat/>
    <w:rsid w:val="00D96E7E"/>
    <w:pPr>
      <w:jc w:val="center"/>
    </w:pPr>
    <w:rPr>
      <w:lang w:val="fr-FR"/>
    </w:rPr>
  </w:style>
  <w:style w:type="character" w:customStyle="1" w:styleId="AuthorsChar">
    <w:name w:val="Authors Char"/>
    <w:link w:val="Authors"/>
    <w:rsid w:val="00D96E7E"/>
    <w:rPr>
      <w:rFonts w:ascii="Times New Roman" w:eastAsia="Times New Roman" w:hAnsi="Times New Roman" w:cs="Times New Roman"/>
      <w:sz w:val="20"/>
      <w:szCs w:val="20"/>
      <w:lang w:val="fr-FR" w:eastAsia="ar-SA"/>
    </w:rPr>
  </w:style>
  <w:style w:type="character" w:customStyle="1" w:styleId="Heading1Char">
    <w:name w:val="Heading 1 Char"/>
    <w:link w:val="Heading1"/>
    <w:rsid w:val="00DD6EFA"/>
    <w:rPr>
      <w:caps/>
      <w:kern w:val="20"/>
      <w:lang w:val="en-US" w:eastAsia="ar-SA" w:bidi="ar-SA"/>
    </w:rPr>
  </w:style>
  <w:style w:type="paragraph" w:customStyle="1" w:styleId="KeyWords">
    <w:name w:val="Key Words"/>
    <w:basedOn w:val="Normal"/>
    <w:link w:val="KeyWordsChar"/>
    <w:qFormat/>
    <w:rsid w:val="00D96E7E"/>
    <w:pPr>
      <w:spacing w:before="240" w:after="240"/>
    </w:pPr>
  </w:style>
  <w:style w:type="character" w:customStyle="1" w:styleId="Heading2Char">
    <w:name w:val="Heading 2 Char"/>
    <w:link w:val="Heading2"/>
    <w:uiPriority w:val="9"/>
    <w:semiHidden/>
    <w:rsid w:val="00DD6EFA"/>
    <w:rPr>
      <w:bCs/>
      <w:i/>
      <w:iCs/>
      <w:szCs w:val="28"/>
      <w:lang w:val="en-US" w:eastAsia="ar-SA" w:bidi="ar-SA"/>
    </w:rPr>
  </w:style>
  <w:style w:type="character" w:customStyle="1" w:styleId="KeyWordsChar">
    <w:name w:val="Key Words Char"/>
    <w:link w:val="KeyWords"/>
    <w:rsid w:val="00D96E7E"/>
    <w:rPr>
      <w:rFonts w:ascii="Times New Roman" w:eastAsia="Times New Roman" w:hAnsi="Times New Roman" w:cs="Times New Roman"/>
      <w:sz w:val="20"/>
      <w:szCs w:val="20"/>
      <w:lang w:eastAsia="ar-SA"/>
    </w:rPr>
  </w:style>
  <w:style w:type="paragraph" w:styleId="NormalIndent">
    <w:name w:val="Normal Indent"/>
    <w:basedOn w:val="Normal"/>
    <w:uiPriority w:val="99"/>
    <w:unhideWhenUsed/>
    <w:qFormat/>
    <w:rsid w:val="0084325B"/>
    <w:pPr>
      <w:ind w:firstLine="170"/>
    </w:pPr>
  </w:style>
  <w:style w:type="paragraph" w:customStyle="1" w:styleId="Equation">
    <w:name w:val="Equation"/>
    <w:basedOn w:val="Normal"/>
    <w:next w:val="Normal"/>
    <w:rsid w:val="008155F7"/>
    <w:pPr>
      <w:tabs>
        <w:tab w:val="center" w:pos="2509"/>
        <w:tab w:val="right" w:pos="5018"/>
      </w:tabs>
      <w:spacing w:before="120" w:after="120"/>
    </w:pPr>
  </w:style>
  <w:style w:type="paragraph" w:styleId="ListBullet">
    <w:name w:val="List Bullet"/>
    <w:basedOn w:val="Normal"/>
    <w:autoRedefine/>
    <w:rsid w:val="00B3539D"/>
    <w:pPr>
      <w:numPr>
        <w:numId w:val="2"/>
      </w:numPr>
    </w:pPr>
  </w:style>
  <w:style w:type="paragraph" w:styleId="Caption">
    <w:name w:val="caption"/>
    <w:basedOn w:val="Normal"/>
    <w:next w:val="NormalIndent"/>
    <w:qFormat/>
    <w:rsid w:val="0087067F"/>
    <w:pPr>
      <w:spacing w:before="120" w:after="120"/>
      <w:jc w:val="center"/>
    </w:pPr>
    <w:rPr>
      <w:bCs/>
    </w:rPr>
  </w:style>
  <w:style w:type="paragraph" w:customStyle="1" w:styleId="Figure">
    <w:name w:val="Figure"/>
    <w:basedOn w:val="Normal"/>
    <w:next w:val="Caption"/>
    <w:qFormat/>
    <w:rsid w:val="00436F8A"/>
    <w:pPr>
      <w:jc w:val="center"/>
    </w:pPr>
  </w:style>
  <w:style w:type="paragraph" w:customStyle="1" w:styleId="References">
    <w:name w:val="References"/>
    <w:basedOn w:val="ListNumber"/>
    <w:rsid w:val="00153248"/>
    <w:pPr>
      <w:numPr>
        <w:numId w:val="26"/>
      </w:numPr>
    </w:pPr>
    <w:rPr>
      <w:sz w:val="16"/>
    </w:rPr>
  </w:style>
  <w:style w:type="table" w:styleId="TableGrid">
    <w:name w:val="Table Grid"/>
    <w:basedOn w:val="TableNormal"/>
    <w:rsid w:val="007D65EE"/>
    <w:pPr>
      <w:suppressAutoHyphens/>
      <w:autoSpaceDE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153248"/>
    <w:pPr>
      <w:numPr>
        <w:numId w:val="7"/>
      </w:numPr>
    </w:pPr>
  </w:style>
  <w:style w:type="character" w:styleId="Hyperlink">
    <w:name w:val="Hyperlink"/>
    <w:rsid w:val="006317F2"/>
    <w:rPr>
      <w:color w:val="0000FF"/>
      <w:u w:val="single"/>
    </w:rPr>
  </w:style>
  <w:style w:type="paragraph" w:styleId="Header">
    <w:name w:val="header"/>
    <w:basedOn w:val="Normal"/>
    <w:link w:val="HeaderChar"/>
    <w:uiPriority w:val="99"/>
    <w:rsid w:val="00531DA2"/>
    <w:pPr>
      <w:tabs>
        <w:tab w:val="center" w:pos="4680"/>
        <w:tab w:val="right" w:pos="9360"/>
      </w:tabs>
    </w:pPr>
  </w:style>
  <w:style w:type="character" w:customStyle="1" w:styleId="HeaderChar">
    <w:name w:val="Header Char"/>
    <w:basedOn w:val="DefaultParagraphFont"/>
    <w:link w:val="Header"/>
    <w:uiPriority w:val="99"/>
    <w:rsid w:val="00531DA2"/>
    <w:rPr>
      <w:rFonts w:ascii="Times New Roman" w:eastAsia="Times New Roman" w:hAnsi="Times New Roman"/>
      <w:lang w:val="en-US" w:eastAsia="ar-SA"/>
    </w:rPr>
  </w:style>
  <w:style w:type="paragraph" w:styleId="Footer">
    <w:name w:val="footer"/>
    <w:basedOn w:val="Normal"/>
    <w:link w:val="FooterChar"/>
    <w:uiPriority w:val="99"/>
    <w:rsid w:val="00531DA2"/>
    <w:pPr>
      <w:tabs>
        <w:tab w:val="center" w:pos="4680"/>
        <w:tab w:val="right" w:pos="9360"/>
      </w:tabs>
    </w:pPr>
  </w:style>
  <w:style w:type="character" w:customStyle="1" w:styleId="FooterChar">
    <w:name w:val="Footer Char"/>
    <w:basedOn w:val="DefaultParagraphFont"/>
    <w:link w:val="Footer"/>
    <w:uiPriority w:val="99"/>
    <w:rsid w:val="00531DA2"/>
    <w:rPr>
      <w:rFonts w:ascii="Times New Roman" w:eastAsia="Times New Roman" w:hAnsi="Times New Roman"/>
      <w:lang w:val="en-US" w:eastAsia="ar-SA"/>
    </w:rPr>
  </w:style>
  <w:style w:type="paragraph" w:customStyle="1" w:styleId="a">
    <w:name w:val="바탕글"/>
    <w:basedOn w:val="Normal"/>
    <w:rsid w:val="002D14AF"/>
    <w:pPr>
      <w:widowControl w:val="0"/>
      <w:suppressAutoHyphens w:val="0"/>
      <w:wordWrap w:val="0"/>
      <w:autoSpaceDN w:val="0"/>
      <w:snapToGrid w:val="0"/>
      <w:spacing w:line="384" w:lineRule="auto"/>
      <w:textAlignment w:val="baseline"/>
    </w:pPr>
    <w:rPr>
      <w:rFonts w:ascii="Gulim" w:eastAsia="Gulim" w:hAnsi="Gulim" w:cs="Gulim"/>
      <w:color w:val="000000"/>
      <w:lang w:eastAsia="ko-KR"/>
    </w:rPr>
  </w:style>
  <w:style w:type="character" w:customStyle="1" w:styleId="UnresolvedMention1">
    <w:name w:val="Unresolved Mention1"/>
    <w:basedOn w:val="DefaultParagraphFont"/>
    <w:uiPriority w:val="99"/>
    <w:semiHidden/>
    <w:unhideWhenUsed/>
    <w:rsid w:val="002D14AF"/>
    <w:rPr>
      <w:color w:val="808080"/>
      <w:shd w:val="clear" w:color="auto" w:fill="E6E6E6"/>
    </w:rPr>
  </w:style>
  <w:style w:type="paragraph" w:styleId="Revision">
    <w:name w:val="Revision"/>
    <w:hidden/>
    <w:uiPriority w:val="71"/>
    <w:rsid w:val="00A31A98"/>
    <w:rPr>
      <w:rFonts w:ascii="Times New Roman" w:eastAsia="Times New Roman" w:hAnsi="Times New Roman"/>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B00873AEC5A7F46956973A10F10E837" ma:contentTypeVersion="8" ma:contentTypeDescription="Create a new document." ma:contentTypeScope="" ma:versionID="c1eb6fc448b0e71907b186a0c37d8da8">
  <xsd:schema xmlns:xsd="http://www.w3.org/2001/XMLSchema" xmlns:xs="http://www.w3.org/2001/XMLSchema" xmlns:p="http://schemas.microsoft.com/office/2006/metadata/properties" xmlns:ns2="96792209-dca3-4728-a484-0cd3c20a6a39" targetNamespace="http://schemas.microsoft.com/office/2006/metadata/properties" ma:root="true" ma:fieldsID="5a702d351bfee4830d7842d91ee89176" ns2:_="">
    <xsd:import namespace="96792209-dca3-4728-a484-0cd3c20a6a3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792209-dca3-4728-a484-0cd3c20a6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2E5253-4F64-4825-AC7E-F6F5CC34D4E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558D561-514A-432B-AAD6-BA1C23C781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792209-dca3-4728-a484-0cd3c20a6a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C9B6E9-4EBE-4971-AF32-FA31BE71D3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2493</TotalTime>
  <Pages>3</Pages>
  <Words>1571</Words>
  <Characters>8955</Characters>
  <Application>Microsoft Office Word</Application>
  <DocSecurity>0</DocSecurity>
  <Lines>74</Lines>
  <Paragraphs>21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{logo} 11th Int conference on SHM – Addheader and fooer</vt:lpstr>
      <vt:lpstr>ABSTRACT: This is a sample file demonstrating the style for Eurodyn 2011 papers</vt:lpstr>
    </vt:vector>
  </TitlesOfParts>
  <Company>K.U.Leuven</Company>
  <LinksUpToDate>false</LinksUpToDate>
  <CharactersWithSpaces>10505</CharactersWithSpaces>
  <SharedDoc>false</SharedDoc>
  <HLinks>
    <vt:vector size="6" baseType="variant">
      <vt:variant>
        <vt:i4>8126573</vt:i4>
      </vt:variant>
      <vt:variant>
        <vt:i4>3</vt:i4>
      </vt:variant>
      <vt:variant>
        <vt:i4>0</vt:i4>
      </vt:variant>
      <vt:variant>
        <vt:i4>5</vt:i4>
      </vt:variant>
      <vt:variant>
        <vt:lpwstr>http://www.fe.up.pt/shmii10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11th Int conference on SHM – Addheader and fooer</dc:title>
  <dc:subject/>
  <dc:creator>Mattias Schevenels</dc:creator>
  <cp:keywords/>
  <dc:description/>
  <cp:lastModifiedBy>Sohail Akhtar</cp:lastModifiedBy>
  <cp:revision>41</cp:revision>
  <cp:lastPrinted>2022-06-04T00:43:00Z</cp:lastPrinted>
  <dcterms:created xsi:type="dcterms:W3CDTF">2022-01-13T06:54:00Z</dcterms:created>
  <dcterms:modified xsi:type="dcterms:W3CDTF">2022-07-31T14:31:00Z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0x0101000B00873AEC5A7F46956973A10F10E837</vt:lpwstr>
  </property>
</Properties>
</file>