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32FB" w14:textId="77777777" w:rsidR="005C714A" w:rsidRPr="00B64CD3" w:rsidRDefault="00FB12BA" w:rsidP="00FB12BA">
      <w:pPr>
        <w:jc w:val="center"/>
        <w:rPr>
          <w:b/>
          <w:sz w:val="28"/>
          <w:szCs w:val="28"/>
          <w:lang w:val="fr-FR"/>
        </w:rPr>
      </w:pPr>
      <w:r w:rsidRPr="00B64CD3">
        <w:rPr>
          <w:b/>
          <w:sz w:val="28"/>
          <w:szCs w:val="28"/>
          <w:lang w:val="fr-FR"/>
        </w:rPr>
        <w:t>current curriculum vitae</w:t>
      </w:r>
    </w:p>
    <w:p w14:paraId="731EBFF7" w14:textId="77777777" w:rsidR="00FB12BA" w:rsidRPr="00B64CD3" w:rsidRDefault="00FB12BA">
      <w:pPr>
        <w:rPr>
          <w:lang w:val="fr-FR"/>
        </w:rPr>
      </w:pPr>
    </w:p>
    <w:p w14:paraId="7DB75F70" w14:textId="77777777" w:rsidR="00FB12BA" w:rsidRPr="00B64CD3" w:rsidRDefault="00FB12BA" w:rsidP="00FB12BA">
      <w:pPr>
        <w:rPr>
          <w:lang w:val="fr-FR"/>
        </w:rPr>
      </w:pPr>
      <w:r w:rsidRPr="00B64CD3">
        <w:rPr>
          <w:rFonts w:hint="eastAsia"/>
          <w:lang w:val="fr-FR"/>
        </w:rPr>
        <w:t>Takeshi Matsumura</w:t>
      </w:r>
    </w:p>
    <w:p w14:paraId="7ED53D80" w14:textId="77777777" w:rsidR="00FB12BA" w:rsidRPr="00B64CD3" w:rsidRDefault="00FB12BA" w:rsidP="00FB12BA">
      <w:pPr>
        <w:rPr>
          <w:lang w:val="fr-FR"/>
        </w:rPr>
      </w:pPr>
    </w:p>
    <w:p w14:paraId="55A55468" w14:textId="77777777" w:rsidR="00FB12BA" w:rsidRPr="00B64CD3" w:rsidRDefault="00FB12BA" w:rsidP="00FB12BA">
      <w:pPr>
        <w:rPr>
          <w:lang w:val="fr-FR"/>
        </w:rPr>
      </w:pPr>
      <w:r w:rsidRPr="00B64CD3">
        <w:rPr>
          <w:rFonts w:hint="eastAsia"/>
          <w:lang w:val="fr-FR"/>
        </w:rPr>
        <w:t xml:space="preserve">Professor </w:t>
      </w:r>
    </w:p>
    <w:p w14:paraId="42A3EBD4" w14:textId="77777777" w:rsidR="00FB12BA" w:rsidRDefault="00FB12BA" w:rsidP="00FB12BA">
      <w:r w:rsidRPr="00B64CD3">
        <w:rPr>
          <w:lang w:val="fr-FR"/>
        </w:rPr>
        <w:t xml:space="preserve"> </w:t>
      </w:r>
      <w:r>
        <w:t>Faculty of Economics</w:t>
      </w:r>
    </w:p>
    <w:p w14:paraId="259AF9E3" w14:textId="77777777" w:rsidR="00FB12BA" w:rsidRDefault="00FB12BA" w:rsidP="00FB12BA">
      <w:r>
        <w:t>Daitobunka University</w:t>
      </w:r>
    </w:p>
    <w:p w14:paraId="45713316" w14:textId="77777777" w:rsidR="00FB12BA" w:rsidRDefault="00FB12BA" w:rsidP="00FB12BA"/>
    <w:p w14:paraId="22C1A09F" w14:textId="77777777" w:rsidR="00FB12BA" w:rsidRDefault="00FB12BA" w:rsidP="00FB12BA">
      <w:r>
        <w:t>Education</w:t>
      </w:r>
    </w:p>
    <w:p w14:paraId="793BAE21" w14:textId="77777777" w:rsidR="00FB12BA" w:rsidRDefault="00FB12BA" w:rsidP="00FB12BA">
      <w:r>
        <w:rPr>
          <w:rFonts w:hint="eastAsia"/>
        </w:rPr>
        <w:t>2008</w:t>
      </w:r>
      <w:r>
        <w:t>. Doctor of Economics</w:t>
      </w:r>
      <w:r w:rsidR="00270362">
        <w:t>, Waseda University (Tokyo, Japan)</w:t>
      </w:r>
    </w:p>
    <w:p w14:paraId="019414F0" w14:textId="77777777" w:rsidR="00270362" w:rsidRDefault="00270362" w:rsidP="00270362">
      <w:r>
        <w:rPr>
          <w:rFonts w:hint="eastAsia"/>
        </w:rPr>
        <w:t xml:space="preserve">1993. </w:t>
      </w:r>
      <w:r>
        <w:t>Master of Economics, Waseda University (Tokyo, Japan)</w:t>
      </w:r>
    </w:p>
    <w:p w14:paraId="28F3F2DC" w14:textId="77777777" w:rsidR="00270362" w:rsidRDefault="00270362" w:rsidP="00270362">
      <w:r>
        <w:t>1988. Bachelor of Arts, Waseda University (Tokyo, Japan)</w:t>
      </w:r>
    </w:p>
    <w:p w14:paraId="31B8BA31" w14:textId="77777777" w:rsidR="00270362" w:rsidRPr="00270362" w:rsidRDefault="00270362" w:rsidP="00FB12BA"/>
    <w:p w14:paraId="16CBA7BB" w14:textId="77777777" w:rsidR="00FB12BA" w:rsidRDefault="00FB12BA" w:rsidP="00FB12BA">
      <w:r>
        <w:t>Employment</w:t>
      </w:r>
    </w:p>
    <w:p w14:paraId="1DEE7C6D" w14:textId="77777777" w:rsidR="00FB12BA" w:rsidRDefault="002E6FC9" w:rsidP="00FB12BA">
      <w:r>
        <w:rPr>
          <w:rFonts w:hint="eastAsia"/>
        </w:rPr>
        <w:t xml:space="preserve">4/2012-present. </w:t>
      </w:r>
      <w:r>
        <w:t>Professor, Faculty of Economics, Daitobunka University (Tokyo, Japan).</w:t>
      </w:r>
    </w:p>
    <w:p w14:paraId="6128285E" w14:textId="77777777" w:rsidR="002E6FC9" w:rsidRDefault="002E6FC9" w:rsidP="00FB12BA">
      <w:r>
        <w:rPr>
          <w:rFonts w:hint="eastAsia"/>
        </w:rPr>
        <w:t>4</w:t>
      </w:r>
      <w:r>
        <w:t>/2010-3/2012. Assistant</w:t>
      </w:r>
      <w:r w:rsidRPr="002E6FC9">
        <w:t xml:space="preserve"> </w:t>
      </w:r>
      <w:r>
        <w:t>Professor, Faculty of Economics, Daitobunka University (Tokyo, Japan).</w:t>
      </w:r>
    </w:p>
    <w:p w14:paraId="5CA17A45" w14:textId="77777777" w:rsidR="002E6FC9" w:rsidRDefault="002E6FC9" w:rsidP="002E6FC9">
      <w:r>
        <w:rPr>
          <w:rFonts w:hint="eastAsia"/>
        </w:rPr>
        <w:t>4/2006-</w:t>
      </w:r>
      <w:r>
        <w:t>12/</w:t>
      </w:r>
      <w:r>
        <w:rPr>
          <w:rFonts w:hint="eastAsia"/>
        </w:rPr>
        <w:t>2007</w:t>
      </w:r>
      <w:r>
        <w:t>. Assistant</w:t>
      </w:r>
      <w:r w:rsidRPr="002E6FC9">
        <w:t xml:space="preserve"> </w:t>
      </w:r>
      <w:r>
        <w:t>Professor, Faculty of Law, Akita Keizai-houka University (Akita, Japan).</w:t>
      </w:r>
    </w:p>
    <w:p w14:paraId="39DCA29A" w14:textId="77777777" w:rsidR="002E6FC9" w:rsidRDefault="002E6FC9" w:rsidP="002E6FC9">
      <w:r>
        <w:t>4/</w:t>
      </w:r>
      <w:r w:rsidRPr="002E6FC9">
        <w:rPr>
          <w:rFonts w:hint="eastAsia"/>
        </w:rPr>
        <w:t>2001</w:t>
      </w:r>
      <w:r>
        <w:t>-03/2</w:t>
      </w:r>
      <w:r w:rsidRPr="002E6FC9">
        <w:rPr>
          <w:rFonts w:hint="eastAsia"/>
        </w:rPr>
        <w:t>006</w:t>
      </w:r>
      <w:r>
        <w:t>. Assistant</w:t>
      </w:r>
      <w:r w:rsidRPr="002E6FC9">
        <w:t xml:space="preserve"> </w:t>
      </w:r>
      <w:r>
        <w:t xml:space="preserve">Professor, </w:t>
      </w:r>
      <w:r w:rsidRPr="002E6FC9">
        <w:t>Junior college</w:t>
      </w:r>
      <w:r>
        <w:t>, Akita Keizai-houka University (Akita, Japan).</w:t>
      </w:r>
    </w:p>
    <w:p w14:paraId="6056B93F" w14:textId="77777777" w:rsidR="002E6FC9" w:rsidRDefault="002E6FC9" w:rsidP="00FB12BA">
      <w:r>
        <w:t>10</w:t>
      </w:r>
      <w:r w:rsidRPr="002E6FC9">
        <w:t>/</w:t>
      </w:r>
      <w:r>
        <w:t>1997</w:t>
      </w:r>
      <w:r w:rsidRPr="002E6FC9">
        <w:t>-03/200</w:t>
      </w:r>
      <w:r>
        <w:t>1</w:t>
      </w:r>
      <w:r w:rsidRPr="002E6FC9">
        <w:t>. Lecturer, Junior college, Akita Keizai-houka University (Akita, Japan).</w:t>
      </w:r>
    </w:p>
    <w:p w14:paraId="7A0D94C7" w14:textId="77777777" w:rsidR="00AD5DA5" w:rsidRDefault="00AD5DA5" w:rsidP="00FB12BA"/>
    <w:p w14:paraId="76118FE6" w14:textId="77777777" w:rsidR="002E6FC9" w:rsidRDefault="00AD5DA5" w:rsidP="00FB12BA">
      <w:r w:rsidRPr="00AD5DA5">
        <w:t>Part-time and Visiting Experience</w:t>
      </w:r>
    </w:p>
    <w:p w14:paraId="1ACA6344" w14:textId="26D04C63" w:rsidR="00AD5DA5" w:rsidRDefault="00AD5DA5" w:rsidP="00FB12BA">
      <w:r>
        <w:t>4/2011-</w:t>
      </w:r>
      <w:r w:rsidR="00E15483" w:rsidRPr="00E15483">
        <w:t>201</w:t>
      </w:r>
      <w:r w:rsidR="004F5EBB">
        <w:rPr>
          <w:lang w:val="ru-RU"/>
        </w:rPr>
        <w:t>4</w:t>
      </w:r>
      <w:r>
        <w:t>, Visiting Research Fellow, Slavic Research Center, Hokkaido University (Sapporo, Japan)</w:t>
      </w:r>
    </w:p>
    <w:p w14:paraId="614EF327" w14:textId="77777777" w:rsidR="00AD5DA5" w:rsidRDefault="00AD5DA5" w:rsidP="00FB12BA">
      <w:r>
        <w:rPr>
          <w:rFonts w:hint="eastAsia"/>
        </w:rPr>
        <w:t>5/2005-</w:t>
      </w:r>
      <w:r>
        <w:t xml:space="preserve"> </w:t>
      </w:r>
      <w:r>
        <w:rPr>
          <w:rFonts w:hint="eastAsia"/>
        </w:rPr>
        <w:t xml:space="preserve">3/2008, </w:t>
      </w:r>
      <w:r w:rsidRPr="00AD5DA5">
        <w:t>Visiting Research Fellow, Slavic Research Center, Hokkaido University (Sapporo, Japan)</w:t>
      </w:r>
    </w:p>
    <w:p w14:paraId="2CD31C00" w14:textId="77777777" w:rsidR="00AD5DA5" w:rsidRDefault="00AD5DA5" w:rsidP="00AD5DA5">
      <w:r>
        <w:t>4/2009-3/2011. Part-time Lecturer, Faculty of Polytical Economy, Waseda University (Tokyo, Japan).</w:t>
      </w:r>
    </w:p>
    <w:p w14:paraId="39E5F701" w14:textId="77777777" w:rsidR="00AD5DA5" w:rsidRPr="009D5209" w:rsidRDefault="00AD5DA5" w:rsidP="00FB12BA">
      <w:pPr>
        <w:rPr>
          <w:rFonts w:asciiTheme="majorHAnsi" w:hAnsiTheme="majorHAnsi"/>
        </w:rPr>
      </w:pPr>
    </w:p>
    <w:p w14:paraId="4641B462" w14:textId="77777777" w:rsidR="009D5209" w:rsidRDefault="009D5209" w:rsidP="00FB12BA">
      <w:pPr>
        <w:rPr>
          <w:rFonts w:asciiTheme="majorHAnsi" w:hAnsiTheme="majorHAnsi"/>
        </w:rPr>
      </w:pPr>
      <w:r w:rsidRPr="009D5209">
        <w:rPr>
          <w:rFonts w:asciiTheme="majorHAnsi" w:hAnsiTheme="majorHAnsi"/>
        </w:rPr>
        <w:t>Works</w:t>
      </w:r>
    </w:p>
    <w:p w14:paraId="61B1F754" w14:textId="77777777" w:rsidR="009D5209" w:rsidRPr="009D5209" w:rsidRDefault="009D5209" w:rsidP="009D5209">
      <w:pPr>
        <w:rPr>
          <w:rFonts w:asciiTheme="majorHAnsi" w:hAnsiTheme="majorHAnsi"/>
        </w:rPr>
      </w:pPr>
      <w:r w:rsidRPr="009D5209">
        <w:rPr>
          <w:rFonts w:asciiTheme="majorHAnsi" w:hAnsiTheme="majorHAnsi"/>
        </w:rPr>
        <w:t xml:space="preserve">　</w:t>
      </w:r>
      <w:r w:rsidRPr="009D5209">
        <w:rPr>
          <w:rFonts w:asciiTheme="majorHAnsi" w:hAnsiTheme="majorHAnsi"/>
        </w:rPr>
        <w:t>To What Extent Could the Empire Be Constructed ? Objective Limitation on Agrarian Discourse in Nineteenth-century Russia : The Baltic Provinces, The Russian Black Soil Region, and Right-BankUkraine, Kimitaka Matauzato (ed.),</w:t>
      </w:r>
      <w:r w:rsidRPr="009D5209">
        <w:rPr>
          <w:rFonts w:asciiTheme="majorHAnsi" w:hAnsiTheme="majorHAnsi"/>
          <w:i/>
        </w:rPr>
        <w:t xml:space="preserve"> Imperiology : From Empirical Knowledge to Discussing the Russian Empire, </w:t>
      </w:r>
      <w:r w:rsidRPr="009D5209">
        <w:rPr>
          <w:rFonts w:asciiTheme="majorHAnsi" w:hAnsiTheme="majorHAnsi"/>
        </w:rPr>
        <w:t>2007, Sapporo, pp .159-178.</w:t>
      </w:r>
    </w:p>
    <w:p w14:paraId="036A48A8" w14:textId="77777777" w:rsidR="009D5209" w:rsidRDefault="009D5209" w:rsidP="009D5209">
      <w:pPr>
        <w:rPr>
          <w:rFonts w:asciiTheme="majorHAnsi" w:hAnsiTheme="majorHAnsi"/>
          <w:lang w:val="ru-RU"/>
        </w:rPr>
      </w:pPr>
      <w:r w:rsidRPr="009D5209">
        <w:rPr>
          <w:rFonts w:asciiTheme="majorHAnsi" w:hAnsiTheme="majorHAnsi"/>
        </w:rPr>
        <w:lastRenderedPageBreak/>
        <w:t xml:space="preserve">　</w:t>
      </w:r>
      <w:r w:rsidRPr="009D5209">
        <w:rPr>
          <w:rFonts w:cs="Century"/>
          <w:lang w:val="ru-RU"/>
        </w:rPr>
        <w:t>Трансформация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деревни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на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Правобережной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Украине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накануне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освобождения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крестьян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и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роль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инвентарных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cs="Century"/>
          <w:lang w:val="ru-RU"/>
        </w:rPr>
        <w:t>правил</w:t>
      </w:r>
      <w:r w:rsidRPr="009D5209">
        <w:rPr>
          <w:rFonts w:asciiTheme="majorHAnsi" w:hAnsiTheme="majorHAnsi"/>
          <w:lang w:val="ru-RU"/>
        </w:rPr>
        <w:t xml:space="preserve">, </w:t>
      </w:r>
      <w:r w:rsidRPr="009D5209">
        <w:rPr>
          <w:rFonts w:cs="Century"/>
          <w:lang w:val="ru-RU"/>
        </w:rPr>
        <w:t>К</w:t>
      </w:r>
      <w:r w:rsidRPr="009D5209">
        <w:rPr>
          <w:rFonts w:asciiTheme="majorHAnsi" w:hAnsiTheme="majorHAnsi"/>
          <w:lang w:val="ru-RU"/>
        </w:rPr>
        <w:t xml:space="preserve">. </w:t>
      </w:r>
      <w:r w:rsidRPr="009D5209">
        <w:rPr>
          <w:rFonts w:cs="Century"/>
          <w:lang w:val="ru-RU"/>
        </w:rPr>
        <w:t>Мацузато</w:t>
      </w:r>
      <w:r w:rsidRPr="009D5209">
        <w:rPr>
          <w:rFonts w:asciiTheme="majorHAnsi" w:hAnsiTheme="majorHAnsi"/>
          <w:lang w:val="ru-RU"/>
        </w:rPr>
        <w:t xml:space="preserve"> (</w:t>
      </w:r>
      <w:r w:rsidRPr="009D5209">
        <w:rPr>
          <w:rFonts w:cs="Century"/>
          <w:lang w:val="ru-RU"/>
        </w:rPr>
        <w:t>ред</w:t>
      </w:r>
      <w:r w:rsidRPr="009D5209">
        <w:rPr>
          <w:rFonts w:asciiTheme="majorHAnsi" w:hAnsiTheme="majorHAnsi"/>
          <w:lang w:val="ru-RU"/>
        </w:rPr>
        <w:t xml:space="preserve">.), </w:t>
      </w:r>
      <w:r w:rsidRPr="009D5209">
        <w:rPr>
          <w:rFonts w:cs="Century"/>
          <w:i/>
          <w:lang w:val="ru-RU"/>
        </w:rPr>
        <w:t>Социальная</w:t>
      </w:r>
      <w:r w:rsidRPr="009D5209">
        <w:rPr>
          <w:rFonts w:asciiTheme="majorHAnsi" w:hAnsiTheme="majorHAnsi"/>
          <w:i/>
          <w:lang w:val="ru-RU"/>
        </w:rPr>
        <w:t xml:space="preserve"> </w:t>
      </w:r>
      <w:r w:rsidRPr="009D5209">
        <w:rPr>
          <w:rFonts w:cs="Century"/>
          <w:i/>
          <w:lang w:val="ru-RU"/>
        </w:rPr>
        <w:t>трансформация</w:t>
      </w:r>
      <w:r w:rsidRPr="009D5209">
        <w:rPr>
          <w:rFonts w:asciiTheme="majorHAnsi" w:hAnsiTheme="majorHAnsi"/>
          <w:i/>
          <w:lang w:val="ru-RU"/>
        </w:rPr>
        <w:t xml:space="preserve"> </w:t>
      </w:r>
      <w:r w:rsidRPr="009D5209">
        <w:rPr>
          <w:rFonts w:cs="Century"/>
          <w:i/>
          <w:lang w:val="ru-RU"/>
        </w:rPr>
        <w:t>и</w:t>
      </w:r>
      <w:r w:rsidRPr="009D5209">
        <w:rPr>
          <w:rFonts w:asciiTheme="majorHAnsi" w:hAnsiTheme="majorHAnsi"/>
          <w:i/>
          <w:lang w:val="ru-RU"/>
        </w:rPr>
        <w:t xml:space="preserve"> </w:t>
      </w:r>
      <w:r w:rsidRPr="009D5209">
        <w:rPr>
          <w:rFonts w:cs="Century"/>
          <w:i/>
          <w:lang w:val="ru-RU"/>
        </w:rPr>
        <w:t>межэтнические</w:t>
      </w:r>
      <w:r w:rsidRPr="009D5209">
        <w:rPr>
          <w:rFonts w:asciiTheme="majorHAnsi" w:hAnsiTheme="majorHAnsi"/>
          <w:i/>
          <w:lang w:val="ru-RU"/>
        </w:rPr>
        <w:t xml:space="preserve"> </w:t>
      </w:r>
      <w:r w:rsidRPr="009D5209">
        <w:rPr>
          <w:rFonts w:cs="Century"/>
          <w:i/>
          <w:lang w:val="ru-RU"/>
        </w:rPr>
        <w:t>отношения</w:t>
      </w:r>
      <w:r w:rsidRPr="009D5209">
        <w:rPr>
          <w:rFonts w:asciiTheme="majorHAnsi" w:hAnsiTheme="majorHAnsi"/>
          <w:i/>
          <w:lang w:val="ru-RU"/>
        </w:rPr>
        <w:t xml:space="preserve"> </w:t>
      </w:r>
      <w:r w:rsidRPr="009D5209">
        <w:rPr>
          <w:rFonts w:cs="Century"/>
          <w:i/>
          <w:lang w:val="ru-RU"/>
        </w:rPr>
        <w:t>на</w:t>
      </w:r>
      <w:r w:rsidRPr="009D5209">
        <w:rPr>
          <w:rFonts w:asciiTheme="majorHAnsi" w:hAnsiTheme="majorHAnsi"/>
          <w:i/>
          <w:lang w:val="ru-RU"/>
        </w:rPr>
        <w:t xml:space="preserve"> </w:t>
      </w:r>
      <w:r w:rsidRPr="009D5209">
        <w:rPr>
          <w:rFonts w:cs="Century"/>
          <w:i/>
          <w:lang w:val="ru-RU"/>
        </w:rPr>
        <w:t>Правобережной</w:t>
      </w:r>
      <w:r w:rsidRPr="009D5209">
        <w:rPr>
          <w:rFonts w:asciiTheme="majorHAnsi" w:hAnsiTheme="majorHAnsi"/>
          <w:i/>
          <w:lang w:val="ru-RU"/>
        </w:rPr>
        <w:t xml:space="preserve"> </w:t>
      </w:r>
      <w:r w:rsidRPr="009D5209">
        <w:rPr>
          <w:rFonts w:cs="Century"/>
          <w:i/>
          <w:lang w:val="ru-RU"/>
        </w:rPr>
        <w:t>Украине</w:t>
      </w:r>
      <w:r w:rsidRPr="009D5209">
        <w:rPr>
          <w:rFonts w:asciiTheme="majorHAnsi" w:hAnsiTheme="majorHAnsi"/>
          <w:i/>
          <w:lang w:val="ru-RU"/>
        </w:rPr>
        <w:t xml:space="preserve">: 19- </w:t>
      </w:r>
      <w:r w:rsidRPr="009D5209">
        <w:rPr>
          <w:rFonts w:cs="Century"/>
          <w:i/>
          <w:lang w:val="ru-RU"/>
        </w:rPr>
        <w:t>начало</w:t>
      </w:r>
      <w:r w:rsidRPr="009D5209">
        <w:rPr>
          <w:rFonts w:asciiTheme="majorHAnsi" w:hAnsiTheme="majorHAnsi"/>
          <w:i/>
          <w:lang w:val="ru-RU"/>
        </w:rPr>
        <w:t xml:space="preserve"> 20 </w:t>
      </w:r>
      <w:r w:rsidRPr="009D5209">
        <w:rPr>
          <w:rFonts w:cs="Century"/>
          <w:i/>
          <w:lang w:val="ru-RU"/>
        </w:rPr>
        <w:t>вв</w:t>
      </w:r>
      <w:r w:rsidRPr="009D5209">
        <w:rPr>
          <w:rFonts w:asciiTheme="majorHAnsi" w:hAnsiTheme="majorHAnsi"/>
          <w:i/>
          <w:lang w:val="ru-RU"/>
        </w:rPr>
        <w:t>.</w:t>
      </w:r>
      <w:r w:rsidRPr="009D5209">
        <w:rPr>
          <w:rFonts w:asciiTheme="majorHAnsi" w:hAnsiTheme="majorHAnsi"/>
          <w:lang w:val="ru-RU"/>
        </w:rPr>
        <w:t xml:space="preserve">, </w:t>
      </w:r>
      <w:r w:rsidRPr="009D5209">
        <w:rPr>
          <w:rFonts w:asciiTheme="majorHAnsi" w:hAnsiTheme="majorHAnsi"/>
        </w:rPr>
        <w:t>The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asciiTheme="majorHAnsi" w:hAnsiTheme="majorHAnsi"/>
        </w:rPr>
        <w:t>Slavic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asciiTheme="majorHAnsi" w:hAnsiTheme="majorHAnsi"/>
        </w:rPr>
        <w:t>Research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asciiTheme="majorHAnsi" w:hAnsiTheme="majorHAnsi"/>
        </w:rPr>
        <w:t>Center</w:t>
      </w:r>
      <w:r w:rsidRPr="009D5209">
        <w:rPr>
          <w:rFonts w:asciiTheme="majorHAnsi" w:hAnsiTheme="majorHAnsi"/>
          <w:lang w:val="ru-RU"/>
        </w:rPr>
        <w:t xml:space="preserve">, </w:t>
      </w:r>
      <w:r w:rsidRPr="009D5209">
        <w:rPr>
          <w:rFonts w:asciiTheme="majorHAnsi" w:hAnsiTheme="majorHAnsi"/>
        </w:rPr>
        <w:t>Hokkaido</w:t>
      </w:r>
      <w:r w:rsidRPr="009D5209">
        <w:rPr>
          <w:rFonts w:asciiTheme="majorHAnsi" w:hAnsiTheme="majorHAnsi"/>
          <w:lang w:val="ru-RU"/>
        </w:rPr>
        <w:t xml:space="preserve"> </w:t>
      </w:r>
      <w:r w:rsidRPr="009D5209">
        <w:rPr>
          <w:rFonts w:asciiTheme="majorHAnsi" w:hAnsiTheme="majorHAnsi"/>
        </w:rPr>
        <w:t>University</w:t>
      </w:r>
      <w:r w:rsidRPr="009D5209">
        <w:rPr>
          <w:rFonts w:asciiTheme="majorHAnsi" w:hAnsiTheme="majorHAnsi"/>
          <w:lang w:val="ru-RU"/>
        </w:rPr>
        <w:t xml:space="preserve">, </w:t>
      </w:r>
      <w:r w:rsidRPr="009D5209">
        <w:rPr>
          <w:rFonts w:asciiTheme="majorHAnsi" w:hAnsiTheme="majorHAnsi"/>
        </w:rPr>
        <w:t>Sapporo</w:t>
      </w:r>
      <w:r w:rsidRPr="009D5209">
        <w:rPr>
          <w:rFonts w:asciiTheme="majorHAnsi" w:hAnsiTheme="majorHAnsi"/>
          <w:lang w:val="ru-RU"/>
        </w:rPr>
        <w:t>-Москва, 2005, стр.61-88.</w:t>
      </w:r>
      <w:r w:rsidRPr="009D5209">
        <w:rPr>
          <w:rFonts w:asciiTheme="majorHAnsi" w:hAnsiTheme="majorHAnsi"/>
        </w:rPr>
        <w:t xml:space="preserve">　</w:t>
      </w:r>
      <w:r w:rsidRPr="009D5209">
        <w:rPr>
          <w:rFonts w:asciiTheme="majorHAnsi" w:hAnsiTheme="majorHAnsi"/>
          <w:lang w:val="ru-RU"/>
        </w:rPr>
        <w:t xml:space="preserve"> </w:t>
      </w:r>
    </w:p>
    <w:p w14:paraId="1F72012B" w14:textId="37A0A0FF" w:rsidR="009D5209" w:rsidRDefault="009D5209" w:rsidP="009D5209">
      <w:pPr>
        <w:ind w:firstLineChars="50" w:firstLine="105"/>
        <w:rPr>
          <w:rFonts w:asciiTheme="majorHAnsi" w:hAnsiTheme="majorHAnsi"/>
          <w:lang w:val="ru-RU"/>
        </w:rPr>
      </w:pPr>
      <w:r w:rsidRPr="009D5209">
        <w:rPr>
          <w:rFonts w:asciiTheme="majorHAnsi" w:hAnsiTheme="majorHAnsi"/>
          <w:lang w:val="ru-RU"/>
        </w:rPr>
        <w:t xml:space="preserve">Дробление крестьянских хозяйств Правобережной Украины в первой половине XIX века и характер их землевладения, </w:t>
      </w:r>
      <w:r w:rsidRPr="009D5209">
        <w:rPr>
          <w:rFonts w:asciiTheme="majorHAnsi" w:hAnsiTheme="majorHAnsi"/>
          <w:i/>
          <w:lang w:val="ru-RU"/>
        </w:rPr>
        <w:t>Acta Slavica Iaponica,</w:t>
      </w:r>
      <w:r w:rsidRPr="009D5209">
        <w:rPr>
          <w:rFonts w:asciiTheme="majorHAnsi" w:hAnsiTheme="majorHAnsi"/>
          <w:lang w:val="ru-RU"/>
        </w:rPr>
        <w:t xml:space="preserve"> The Slavic Research Center, Hokkaido University, 2004, No.21, pp.67-87.</w:t>
      </w:r>
    </w:p>
    <w:p w14:paraId="62AEABA8" w14:textId="5874E9F5" w:rsidR="009D5209" w:rsidRPr="009D5209" w:rsidRDefault="00E15483" w:rsidP="00E15483">
      <w:pPr>
        <w:ind w:firstLineChars="50" w:firstLine="105"/>
        <w:rPr>
          <w:rFonts w:asciiTheme="majorHAnsi" w:hAnsiTheme="majorHAnsi"/>
          <w:lang w:val="ru-RU"/>
        </w:rPr>
      </w:pPr>
      <w:r w:rsidRPr="00E15483">
        <w:rPr>
          <w:lang w:val="ru-RU"/>
        </w:rPr>
        <w:t>Экономические связи между офицерами и нижними чинами во 2-й армии в эпоху декабристов</w:t>
      </w:r>
      <w:r>
        <w:rPr>
          <w:lang w:val="ru-RU"/>
        </w:rPr>
        <w:t xml:space="preserve">, </w:t>
      </w:r>
      <w:r w:rsidRPr="00E15483">
        <w:rPr>
          <w:i/>
          <w:iCs/>
          <w:lang w:val="ru-RU"/>
        </w:rPr>
        <w:t>Историческая память России и декабристы 1825–2015</w:t>
      </w:r>
      <w:r>
        <w:rPr>
          <w:lang w:val="ru-RU"/>
        </w:rPr>
        <w:t xml:space="preserve">, </w:t>
      </w:r>
      <w:r w:rsidRPr="00E15483">
        <w:rPr>
          <w:lang w:val="ru-RU"/>
        </w:rPr>
        <w:t>Санкт-Петербургский институт истории Российской академии наук</w:t>
      </w:r>
      <w:r>
        <w:rPr>
          <w:lang w:val="ru-RU"/>
        </w:rPr>
        <w:t xml:space="preserve">, </w:t>
      </w:r>
      <w:r w:rsidRPr="00E15483">
        <w:rPr>
          <w:lang w:val="ru-RU"/>
        </w:rPr>
        <w:t>2019</w:t>
      </w:r>
      <w:r>
        <w:rPr>
          <w:lang w:val="ru-RU"/>
        </w:rPr>
        <w:t xml:space="preserve">, стр. </w:t>
      </w:r>
      <w:r w:rsidRPr="00E15483">
        <w:rPr>
          <w:lang w:val="ru-RU"/>
        </w:rPr>
        <w:t>268–277</w:t>
      </w:r>
      <w:r>
        <w:rPr>
          <w:lang w:val="ru-RU"/>
        </w:rPr>
        <w:t>.</w:t>
      </w:r>
    </w:p>
    <w:sectPr w:rsidR="009D5209" w:rsidRPr="009D52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4640" w14:textId="77777777" w:rsidR="00533F26" w:rsidRDefault="00533F26" w:rsidP="00FB12BA">
      <w:r>
        <w:separator/>
      </w:r>
    </w:p>
  </w:endnote>
  <w:endnote w:type="continuationSeparator" w:id="0">
    <w:p w14:paraId="53F6A01E" w14:textId="77777777" w:rsidR="00533F26" w:rsidRDefault="00533F26" w:rsidP="00FB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CD84" w14:textId="77777777" w:rsidR="00533F26" w:rsidRDefault="00533F26" w:rsidP="00FB12BA">
      <w:r>
        <w:separator/>
      </w:r>
    </w:p>
  </w:footnote>
  <w:footnote w:type="continuationSeparator" w:id="0">
    <w:p w14:paraId="7E3912F6" w14:textId="77777777" w:rsidR="00533F26" w:rsidRDefault="00533F26" w:rsidP="00FB1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61"/>
    <w:rsid w:val="00015561"/>
    <w:rsid w:val="000750A3"/>
    <w:rsid w:val="002609F7"/>
    <w:rsid w:val="00270362"/>
    <w:rsid w:val="002E6FC9"/>
    <w:rsid w:val="00347FE2"/>
    <w:rsid w:val="004F5EBB"/>
    <w:rsid w:val="00533F26"/>
    <w:rsid w:val="00670700"/>
    <w:rsid w:val="00824D69"/>
    <w:rsid w:val="009D5209"/>
    <w:rsid w:val="00AD0321"/>
    <w:rsid w:val="00AD5DA5"/>
    <w:rsid w:val="00AE4F29"/>
    <w:rsid w:val="00B64CD3"/>
    <w:rsid w:val="00D9773C"/>
    <w:rsid w:val="00E15483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34D60"/>
  <w15:chartTrackingRefBased/>
  <w15:docId w15:val="{6C32BFA0-9B95-4942-8A46-E5333A70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theme="minorBidi"/>
        <w:color w:val="000000" w:themeColor="text1"/>
        <w:kern w:val="2"/>
        <w:sz w:val="21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2BA"/>
  </w:style>
  <w:style w:type="paragraph" w:styleId="a5">
    <w:name w:val="footer"/>
    <w:basedOn w:val="a"/>
    <w:link w:val="a6"/>
    <w:uiPriority w:val="99"/>
    <w:unhideWhenUsed/>
    <w:rsid w:val="00FB1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2BA"/>
  </w:style>
  <w:style w:type="paragraph" w:styleId="a7">
    <w:name w:val="Balloon Text"/>
    <w:basedOn w:val="a"/>
    <w:link w:val="a8"/>
    <w:uiPriority w:val="99"/>
    <w:semiHidden/>
    <w:unhideWhenUsed/>
    <w:rsid w:val="00AE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 MATSUMURA</dc:creator>
  <cp:keywords/>
  <dc:description/>
  <cp:lastModifiedBy>t059397</cp:lastModifiedBy>
  <cp:revision>4</cp:revision>
  <cp:lastPrinted>2014-01-21T02:02:00Z</cp:lastPrinted>
  <dcterms:created xsi:type="dcterms:W3CDTF">2021-05-21T04:22:00Z</dcterms:created>
  <dcterms:modified xsi:type="dcterms:W3CDTF">2021-05-21T04:27:00Z</dcterms:modified>
</cp:coreProperties>
</file>