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5C412" w14:textId="77777777" w:rsidR="000F1B08" w:rsidRPr="00745E46" w:rsidRDefault="000F1B08" w:rsidP="002956FD">
      <w:pPr>
        <w:pStyle w:val="Sinespaciado"/>
        <w:jc w:val="both"/>
        <w:rPr>
          <w:rFonts w:cstheme="minorHAnsi"/>
          <w:b/>
          <w:lang w:val="es-MX"/>
        </w:rPr>
      </w:pPr>
      <w:bookmarkStart w:id="0" w:name="_top"/>
      <w:bookmarkEnd w:id="0"/>
    </w:p>
    <w:p w14:paraId="7A65600D" w14:textId="1C11CAF4" w:rsidR="00567952" w:rsidRPr="00745E46" w:rsidRDefault="00537BDD" w:rsidP="002956FD">
      <w:pPr>
        <w:pStyle w:val="Sinespaciado"/>
        <w:jc w:val="both"/>
        <w:rPr>
          <w:rFonts w:cstheme="minorHAnsi"/>
          <w:b/>
          <w:lang w:val="es-MX"/>
        </w:rPr>
      </w:pPr>
      <w:bookmarkStart w:id="1" w:name="Inicio"/>
      <w:r w:rsidRPr="00745E46">
        <w:rPr>
          <w:rFonts w:cstheme="minorHAnsi"/>
          <w:b/>
          <w:lang w:val="es-MX"/>
        </w:rPr>
        <w:t>TRIBUNAL SUPERIOR DE CUENTAS (TSC) REMITE AL M</w:t>
      </w:r>
      <w:r w:rsidR="00326011" w:rsidRPr="00745E46">
        <w:rPr>
          <w:rFonts w:cstheme="minorHAnsi"/>
          <w:b/>
          <w:lang w:val="es-MX"/>
        </w:rPr>
        <w:t xml:space="preserve">INISTERIO PÚBLICO </w:t>
      </w:r>
      <w:r w:rsidR="00E55FFB" w:rsidRPr="00745E46">
        <w:rPr>
          <w:rFonts w:cstheme="minorHAnsi"/>
          <w:b/>
          <w:lang w:val="es-MX"/>
        </w:rPr>
        <w:t>NUEVO</w:t>
      </w:r>
      <w:r w:rsidR="0016604C" w:rsidRPr="00745E46">
        <w:rPr>
          <w:rFonts w:cstheme="minorHAnsi"/>
          <w:b/>
          <w:lang w:val="es-MX"/>
        </w:rPr>
        <w:t xml:space="preserve"> INFORME </w:t>
      </w:r>
      <w:r w:rsidR="00425440" w:rsidRPr="00745E46">
        <w:rPr>
          <w:rFonts w:cstheme="minorHAnsi"/>
          <w:b/>
          <w:lang w:val="es-MX"/>
        </w:rPr>
        <w:t xml:space="preserve">SOBRE SEIS HECHOS </w:t>
      </w:r>
      <w:r w:rsidR="0016604C" w:rsidRPr="00745E46">
        <w:rPr>
          <w:rFonts w:cstheme="minorHAnsi"/>
          <w:b/>
          <w:lang w:val="es-MX"/>
        </w:rPr>
        <w:t xml:space="preserve">CON </w:t>
      </w:r>
      <w:r w:rsidR="00FE4D5B" w:rsidRPr="00745E46">
        <w:rPr>
          <w:rFonts w:cstheme="minorHAnsi"/>
          <w:b/>
          <w:lang w:val="es-MX"/>
        </w:rPr>
        <w:t>INDICIOS</w:t>
      </w:r>
      <w:r w:rsidR="00425440" w:rsidRPr="00745E46">
        <w:rPr>
          <w:rFonts w:cstheme="minorHAnsi"/>
          <w:b/>
          <w:lang w:val="es-MX"/>
        </w:rPr>
        <w:t xml:space="preserve"> DE</w:t>
      </w:r>
      <w:r w:rsidR="00FE4D5B" w:rsidRPr="00745E46">
        <w:rPr>
          <w:rFonts w:cstheme="minorHAnsi"/>
          <w:b/>
          <w:lang w:val="es-MX"/>
        </w:rPr>
        <w:t xml:space="preserve"> </w:t>
      </w:r>
      <w:r w:rsidR="0016604C" w:rsidRPr="00745E46">
        <w:rPr>
          <w:rFonts w:cstheme="minorHAnsi"/>
          <w:b/>
          <w:lang w:val="es-MX"/>
        </w:rPr>
        <w:t xml:space="preserve">RESPONSABILIDAD PENAL </w:t>
      </w:r>
      <w:r w:rsidR="00935700" w:rsidRPr="00745E46">
        <w:rPr>
          <w:rFonts w:cstheme="minorHAnsi"/>
          <w:b/>
          <w:lang w:val="es-MX"/>
        </w:rPr>
        <w:t>EN</w:t>
      </w:r>
      <w:r w:rsidR="002C409A" w:rsidRPr="00745E46">
        <w:rPr>
          <w:rFonts w:cstheme="minorHAnsi"/>
          <w:b/>
          <w:lang w:val="es-MX"/>
        </w:rPr>
        <w:t xml:space="preserve"> COMPRAS Y CONTRATACIONES REALIZADAS POR INVEST-H</w:t>
      </w:r>
    </w:p>
    <w:bookmarkEnd w:id="1"/>
    <w:p w14:paraId="1E22CF42" w14:textId="77777777" w:rsidR="00D93E9C" w:rsidRPr="00745E46" w:rsidRDefault="00D93E9C" w:rsidP="00D37989">
      <w:pPr>
        <w:pStyle w:val="Sinespaciado"/>
        <w:jc w:val="center"/>
        <w:rPr>
          <w:rFonts w:cstheme="minorHAnsi"/>
          <w:b/>
          <w:lang w:val="es-MX"/>
        </w:rPr>
      </w:pPr>
    </w:p>
    <w:p w14:paraId="45877ACE" w14:textId="483FE60F" w:rsidR="00537BDD" w:rsidRDefault="00537BDD" w:rsidP="00537BDD">
      <w:pPr>
        <w:pStyle w:val="Sinespaciado"/>
        <w:jc w:val="both"/>
        <w:rPr>
          <w:rFonts w:cstheme="minorHAnsi"/>
        </w:rPr>
      </w:pPr>
      <w:r w:rsidRPr="00745E46">
        <w:rPr>
          <w:rFonts w:cstheme="minorHAnsi"/>
          <w:b/>
        </w:rPr>
        <w:t>Tegucigalpa.</w:t>
      </w:r>
      <w:r w:rsidRPr="00745E46">
        <w:rPr>
          <w:rFonts w:cstheme="minorHAnsi"/>
        </w:rPr>
        <w:t xml:space="preserve"> </w:t>
      </w:r>
      <w:r w:rsidR="007A68C9" w:rsidRPr="00745E46">
        <w:rPr>
          <w:rFonts w:cstheme="minorHAnsi"/>
        </w:rPr>
        <w:t>El Tribunal Su</w:t>
      </w:r>
      <w:r w:rsidR="001D1C79" w:rsidRPr="00745E46">
        <w:rPr>
          <w:rFonts w:cstheme="minorHAnsi"/>
        </w:rPr>
        <w:t>perior de Cuentas (TSC)</w:t>
      </w:r>
      <w:r w:rsidR="006D5F8F" w:rsidRPr="00745E46">
        <w:rPr>
          <w:rFonts w:cstheme="minorHAnsi"/>
        </w:rPr>
        <w:t xml:space="preserve"> notific</w:t>
      </w:r>
      <w:r w:rsidRPr="00745E46">
        <w:rPr>
          <w:rFonts w:cstheme="minorHAnsi"/>
        </w:rPr>
        <w:t xml:space="preserve">ó </w:t>
      </w:r>
      <w:r w:rsidR="00855684">
        <w:rPr>
          <w:rFonts w:cstheme="minorHAnsi"/>
        </w:rPr>
        <w:t xml:space="preserve">ayer </w:t>
      </w:r>
      <w:r w:rsidRPr="00745E46">
        <w:rPr>
          <w:rFonts w:cstheme="minorHAnsi"/>
        </w:rPr>
        <w:t xml:space="preserve">al Ministerio Público </w:t>
      </w:r>
      <w:r w:rsidR="00C61258" w:rsidRPr="00745E46">
        <w:rPr>
          <w:rFonts w:cstheme="minorHAnsi"/>
        </w:rPr>
        <w:t xml:space="preserve">(MP) </w:t>
      </w:r>
      <w:r w:rsidR="00B279ED" w:rsidRPr="00745E46">
        <w:rPr>
          <w:rFonts w:cstheme="minorHAnsi"/>
        </w:rPr>
        <w:t xml:space="preserve">el </w:t>
      </w:r>
      <w:r w:rsidR="00FB4E71" w:rsidRPr="00745E46">
        <w:rPr>
          <w:rFonts w:cstheme="minorHAnsi"/>
        </w:rPr>
        <w:t>I</w:t>
      </w:r>
      <w:r w:rsidRPr="00745E46">
        <w:rPr>
          <w:rFonts w:cstheme="minorHAnsi"/>
        </w:rPr>
        <w:t xml:space="preserve">nforme </w:t>
      </w:r>
      <w:r w:rsidR="00FB4E71" w:rsidRPr="00745E46">
        <w:rPr>
          <w:rFonts w:cstheme="minorHAnsi"/>
        </w:rPr>
        <w:t xml:space="preserve">Especial </w:t>
      </w:r>
      <w:r w:rsidR="00B279ED" w:rsidRPr="00745E46">
        <w:rPr>
          <w:rFonts w:cstheme="minorHAnsi"/>
        </w:rPr>
        <w:t xml:space="preserve">No. 002-2020-CEAI-GAE-INVEST-H-B que contiene </w:t>
      </w:r>
      <w:r w:rsidRPr="00745E46">
        <w:rPr>
          <w:rFonts w:cstheme="minorHAnsi"/>
        </w:rPr>
        <w:t>indicio</w:t>
      </w:r>
      <w:r w:rsidR="00262F5E" w:rsidRPr="00745E46">
        <w:rPr>
          <w:rFonts w:cstheme="minorHAnsi"/>
        </w:rPr>
        <w:t xml:space="preserve">s de Responsabilidad Penal </w:t>
      </w:r>
      <w:r w:rsidR="0061539A" w:rsidRPr="00745E46">
        <w:rPr>
          <w:rFonts w:cstheme="minorHAnsi"/>
        </w:rPr>
        <w:t>en</w:t>
      </w:r>
      <w:r w:rsidR="00425440" w:rsidRPr="00745E46">
        <w:rPr>
          <w:rFonts w:cstheme="minorHAnsi"/>
        </w:rPr>
        <w:t xml:space="preserve"> seis hechos detectados en</w:t>
      </w:r>
      <w:r w:rsidRPr="00745E46">
        <w:rPr>
          <w:rFonts w:cstheme="minorHAnsi"/>
        </w:rPr>
        <w:t xml:space="preserve"> compra</w:t>
      </w:r>
      <w:r w:rsidR="00262F5E" w:rsidRPr="00745E46">
        <w:rPr>
          <w:rFonts w:cstheme="minorHAnsi"/>
        </w:rPr>
        <w:t xml:space="preserve">s y contrataciones </w:t>
      </w:r>
      <w:r w:rsidR="00D14501" w:rsidRPr="00745E46">
        <w:rPr>
          <w:rFonts w:cstheme="minorHAnsi"/>
        </w:rPr>
        <w:t>ejecutadas</w:t>
      </w:r>
      <w:r w:rsidR="00262F5E" w:rsidRPr="00745E46">
        <w:rPr>
          <w:rFonts w:cstheme="minorHAnsi"/>
        </w:rPr>
        <w:t xml:space="preserve"> </w:t>
      </w:r>
      <w:r w:rsidRPr="00745E46">
        <w:rPr>
          <w:rFonts w:cstheme="minorHAnsi"/>
        </w:rPr>
        <w:t>por Inversión Estratégica de Honduras (Invest-H)</w:t>
      </w:r>
      <w:r w:rsidR="00D01D0C" w:rsidRPr="00745E46">
        <w:rPr>
          <w:rFonts w:cstheme="minorHAnsi"/>
        </w:rPr>
        <w:t xml:space="preserve">, </w:t>
      </w:r>
      <w:r w:rsidRPr="00745E46">
        <w:rPr>
          <w:rFonts w:cstheme="minorHAnsi"/>
        </w:rPr>
        <w:t>en la Emergencia San</w:t>
      </w:r>
      <w:r w:rsidR="006F7E78" w:rsidRPr="00745E46">
        <w:rPr>
          <w:rFonts w:cstheme="minorHAnsi"/>
        </w:rPr>
        <w:t>itaria Nacional por el Covid-19:</w:t>
      </w:r>
    </w:p>
    <w:p w14:paraId="334DD675" w14:textId="77777777" w:rsidR="00745E46" w:rsidRPr="00745E46" w:rsidRDefault="00745E46" w:rsidP="00537BDD">
      <w:pPr>
        <w:pStyle w:val="Sinespaciado"/>
        <w:jc w:val="both"/>
        <w:rPr>
          <w:rFonts w:cstheme="minorHAnsi"/>
        </w:rPr>
      </w:pPr>
    </w:p>
    <w:p w14:paraId="219B7F49" w14:textId="581E08F0" w:rsidR="006F7E78" w:rsidRPr="00745E46" w:rsidRDefault="005720BA" w:rsidP="006F7E78">
      <w:pPr>
        <w:pStyle w:val="Sinespaciado"/>
        <w:numPr>
          <w:ilvl w:val="0"/>
          <w:numId w:val="28"/>
        </w:numPr>
        <w:jc w:val="both"/>
        <w:rPr>
          <w:rStyle w:val="Hipervnculo"/>
          <w:rFonts w:cstheme="minorHAnsi"/>
        </w:rPr>
      </w:pPr>
      <w:r w:rsidRPr="00745E46">
        <w:rPr>
          <w:rFonts w:cstheme="minorHAnsi"/>
        </w:rPr>
        <w:fldChar w:fldCharType="begin"/>
      </w:r>
      <w:r w:rsidRPr="00745E46">
        <w:rPr>
          <w:rFonts w:cstheme="minorHAnsi"/>
        </w:rPr>
        <w:instrText xml:space="preserve"> HYPERLINK  \l "Primer" </w:instrText>
      </w:r>
      <w:r w:rsidRPr="00745E46">
        <w:rPr>
          <w:rFonts w:cstheme="minorHAnsi"/>
        </w:rPr>
        <w:fldChar w:fldCharType="separate"/>
      </w:r>
      <w:r w:rsidR="006F7E78" w:rsidRPr="00745E46">
        <w:rPr>
          <w:rStyle w:val="Hipervnculo"/>
          <w:rFonts w:cstheme="minorHAnsi"/>
        </w:rPr>
        <w:t>Irregularidades en la compra de siete hospitales móviles y sus respectivas plantas de tratamiento.</w:t>
      </w:r>
    </w:p>
    <w:p w14:paraId="656ECF16" w14:textId="798AF711" w:rsidR="006F7E78" w:rsidRPr="00745E46" w:rsidRDefault="005720BA" w:rsidP="006F7E78">
      <w:pPr>
        <w:pStyle w:val="Sinespaciado"/>
        <w:numPr>
          <w:ilvl w:val="0"/>
          <w:numId w:val="28"/>
        </w:numPr>
        <w:jc w:val="both"/>
        <w:rPr>
          <w:rFonts w:cstheme="minorHAnsi"/>
        </w:rPr>
      </w:pPr>
      <w:r w:rsidRPr="00745E46">
        <w:rPr>
          <w:rFonts w:cstheme="minorHAnsi"/>
        </w:rPr>
        <w:fldChar w:fldCharType="end"/>
      </w:r>
      <w:hyperlink w:anchor="Segundo" w:history="1">
        <w:r w:rsidR="006F7E78" w:rsidRPr="00745E46">
          <w:rPr>
            <w:rStyle w:val="Hipervnculo"/>
            <w:rFonts w:cstheme="minorHAnsi"/>
          </w:rPr>
          <w:t>Inconsistencias en la adquisición de ventiladores mecánicos.</w:t>
        </w:r>
      </w:hyperlink>
    </w:p>
    <w:p w14:paraId="670B6857" w14:textId="2FD4C961" w:rsidR="006F7E78" w:rsidRPr="00745E46" w:rsidRDefault="00991D1A" w:rsidP="006F7E78">
      <w:pPr>
        <w:pStyle w:val="Sinespaciado"/>
        <w:numPr>
          <w:ilvl w:val="0"/>
          <w:numId w:val="28"/>
        </w:numPr>
        <w:jc w:val="both"/>
        <w:rPr>
          <w:rFonts w:cstheme="minorHAnsi"/>
        </w:rPr>
      </w:pPr>
      <w:hyperlink w:anchor="Tercer" w:history="1">
        <w:r w:rsidR="006F7E78" w:rsidRPr="00745E46">
          <w:rPr>
            <w:rStyle w:val="Hipervnculo"/>
            <w:rFonts w:cstheme="minorHAnsi"/>
          </w:rPr>
          <w:t>Inconsistencias en el proceso de compra de 250,000 pruebas para covid-19 las que además se dañaron por mal manejo.</w:t>
        </w:r>
      </w:hyperlink>
    </w:p>
    <w:p w14:paraId="3BAEBA48" w14:textId="03C38592" w:rsidR="006F7E78" w:rsidRPr="00745E46" w:rsidRDefault="00991D1A" w:rsidP="006F7E78">
      <w:pPr>
        <w:pStyle w:val="Sinespaciado"/>
        <w:numPr>
          <w:ilvl w:val="0"/>
          <w:numId w:val="28"/>
        </w:numPr>
        <w:jc w:val="both"/>
        <w:rPr>
          <w:rFonts w:cstheme="minorHAnsi"/>
        </w:rPr>
      </w:pPr>
      <w:hyperlink w:anchor="Cuarto" w:history="1">
        <w:r w:rsidR="006F7E78" w:rsidRPr="00745E46">
          <w:rPr>
            <w:rStyle w:val="Hipervnculo"/>
            <w:rFonts w:cstheme="minorHAnsi"/>
          </w:rPr>
          <w:t>Contratación de empresa de familiar del Director Ejecutivo de Invest-H.</w:t>
        </w:r>
      </w:hyperlink>
    </w:p>
    <w:p w14:paraId="392D2C7B" w14:textId="1A81140A" w:rsidR="006F7E78" w:rsidRPr="00745E46" w:rsidRDefault="00991D1A" w:rsidP="006F7E78">
      <w:pPr>
        <w:pStyle w:val="Sinespaciado"/>
        <w:numPr>
          <w:ilvl w:val="0"/>
          <w:numId w:val="28"/>
        </w:numPr>
        <w:jc w:val="both"/>
        <w:rPr>
          <w:rFonts w:cstheme="minorHAnsi"/>
        </w:rPr>
      </w:pPr>
      <w:hyperlink w:anchor="Quinto" w:history="1">
        <w:r w:rsidR="006F7E78" w:rsidRPr="00745E46">
          <w:rPr>
            <w:rStyle w:val="Hipervnculo"/>
            <w:rFonts w:cstheme="minorHAnsi"/>
          </w:rPr>
          <w:t>Inconsistencias encontradas en la compra de mascarillas.</w:t>
        </w:r>
      </w:hyperlink>
    </w:p>
    <w:p w14:paraId="151039BC" w14:textId="297A5F50" w:rsidR="006F7E78" w:rsidRPr="00745E46" w:rsidRDefault="00991D1A" w:rsidP="006F7E78">
      <w:pPr>
        <w:pStyle w:val="Sinespaciado"/>
        <w:numPr>
          <w:ilvl w:val="0"/>
          <w:numId w:val="28"/>
        </w:numPr>
        <w:jc w:val="both"/>
        <w:rPr>
          <w:rFonts w:cstheme="minorHAnsi"/>
        </w:rPr>
      </w:pPr>
      <w:hyperlink w:anchor="Sexto" w:history="1">
        <w:r w:rsidR="006F7E78" w:rsidRPr="00745E46">
          <w:rPr>
            <w:rStyle w:val="Hipervnculo"/>
            <w:rFonts w:cstheme="minorHAnsi"/>
          </w:rPr>
          <w:t>C</w:t>
        </w:r>
        <w:r w:rsidR="006F7E78" w:rsidRPr="00745E46">
          <w:rPr>
            <w:rStyle w:val="Hipervnculo"/>
            <w:rFonts w:cstheme="minorHAnsi"/>
            <w:lang w:val="es-MX"/>
          </w:rPr>
          <w:t>onsejo Directivo de Invest-H no intervino oport</w:t>
        </w:r>
        <w:r w:rsidR="00F5523E" w:rsidRPr="00745E46">
          <w:rPr>
            <w:rStyle w:val="Hipervnculo"/>
            <w:rFonts w:cstheme="minorHAnsi"/>
            <w:lang w:val="es-MX"/>
          </w:rPr>
          <w:t>unamente en compras realizadas.</w:t>
        </w:r>
      </w:hyperlink>
    </w:p>
    <w:p w14:paraId="5742D095" w14:textId="28D48869" w:rsidR="00B279ED" w:rsidRPr="00745E46" w:rsidRDefault="00B279ED" w:rsidP="004925DC">
      <w:pPr>
        <w:pStyle w:val="Sinespaciado"/>
        <w:jc w:val="both"/>
        <w:rPr>
          <w:rFonts w:cstheme="minorHAnsi"/>
        </w:rPr>
      </w:pPr>
    </w:p>
    <w:p w14:paraId="2A8ACF5D" w14:textId="0F15ED71" w:rsidR="004925DC" w:rsidRPr="00745E46" w:rsidRDefault="004925DC" w:rsidP="004925DC">
      <w:pPr>
        <w:pStyle w:val="Sinespaciado"/>
        <w:jc w:val="both"/>
        <w:rPr>
          <w:rFonts w:cstheme="minorHAnsi"/>
          <w:shd w:val="clear" w:color="auto" w:fill="FFFFFF"/>
        </w:rPr>
      </w:pPr>
      <w:r w:rsidRPr="00745E46">
        <w:rPr>
          <w:rFonts w:cstheme="minorHAnsi"/>
        </w:rPr>
        <w:t xml:space="preserve">Del análisis de las pruebas recabadas el TSC encontró méritos suficientes para remitir un nuevo informe al MP, </w:t>
      </w:r>
      <w:r w:rsidRPr="00745E46">
        <w:rPr>
          <w:rFonts w:cstheme="minorHAnsi"/>
          <w:shd w:val="clear" w:color="auto" w:fill="FFFFFF"/>
        </w:rPr>
        <w:t>por ser el ente facultado constitucionalmente para ejercer la acción penal pública ante los tribunales de justicia respectivos, tipificando los delitos que correspondan.</w:t>
      </w:r>
    </w:p>
    <w:p w14:paraId="6C8E4F73" w14:textId="77777777" w:rsidR="004925DC" w:rsidRPr="00745E46" w:rsidRDefault="004925DC" w:rsidP="00537BDD">
      <w:pPr>
        <w:pStyle w:val="Sinespaciado"/>
        <w:jc w:val="both"/>
        <w:rPr>
          <w:rFonts w:cstheme="minorHAnsi"/>
        </w:rPr>
      </w:pPr>
    </w:p>
    <w:p w14:paraId="0C06F670" w14:textId="1838323F" w:rsidR="0035156C" w:rsidRPr="00745E46" w:rsidRDefault="004E4275" w:rsidP="00537BDD">
      <w:pPr>
        <w:pStyle w:val="Sinespaciado"/>
        <w:jc w:val="both"/>
        <w:rPr>
          <w:rFonts w:cstheme="minorHAnsi"/>
          <w:shd w:val="clear" w:color="auto" w:fill="FFFFFF"/>
        </w:rPr>
      </w:pPr>
      <w:r w:rsidRPr="00745E46">
        <w:rPr>
          <w:rFonts w:cstheme="minorHAnsi"/>
        </w:rPr>
        <w:t>A d</w:t>
      </w:r>
      <w:r w:rsidR="006D5F8F" w:rsidRPr="00745E46">
        <w:rPr>
          <w:rFonts w:cstheme="minorHAnsi"/>
        </w:rPr>
        <w:t xml:space="preserve">icho informe lo acompañó el oficio </w:t>
      </w:r>
      <w:r w:rsidR="004925DC" w:rsidRPr="00745E46">
        <w:rPr>
          <w:rFonts w:cstheme="minorHAnsi"/>
        </w:rPr>
        <w:t xml:space="preserve">dirigido </w:t>
      </w:r>
      <w:r w:rsidR="006D5F8F" w:rsidRPr="00745E46">
        <w:rPr>
          <w:rFonts w:cstheme="minorHAnsi"/>
        </w:rPr>
        <w:t>al fiscal general de la República, Óscar Fernando Chinchilla</w:t>
      </w:r>
      <w:r w:rsidR="00E55FFB" w:rsidRPr="00745E46">
        <w:rPr>
          <w:rFonts w:cstheme="minorHAnsi"/>
        </w:rPr>
        <w:t xml:space="preserve">, en el cual se </w:t>
      </w:r>
      <w:r w:rsidR="00E65F22" w:rsidRPr="00745E46">
        <w:rPr>
          <w:rFonts w:cstheme="minorHAnsi"/>
        </w:rPr>
        <w:t>pide proceder a r</w:t>
      </w:r>
      <w:r w:rsidR="00E0299B" w:rsidRPr="00745E46">
        <w:rPr>
          <w:rFonts w:cstheme="minorHAnsi"/>
        </w:rPr>
        <w:t>ealizar las acciones</w:t>
      </w:r>
      <w:r w:rsidR="003C3EBB" w:rsidRPr="00745E46">
        <w:rPr>
          <w:rFonts w:cstheme="minorHAnsi"/>
        </w:rPr>
        <w:t xml:space="preserve"> correspondientes, debido a</w:t>
      </w:r>
      <w:r w:rsidR="00E0299B" w:rsidRPr="00745E46">
        <w:rPr>
          <w:rFonts w:cstheme="minorHAnsi"/>
        </w:rPr>
        <w:t xml:space="preserve"> que existen indicios de responsabilidad penal </w:t>
      </w:r>
      <w:r w:rsidR="003C3EBB" w:rsidRPr="00745E46">
        <w:rPr>
          <w:rFonts w:cstheme="minorHAnsi"/>
        </w:rPr>
        <w:t>relacionado</w:t>
      </w:r>
      <w:r w:rsidR="00D14501" w:rsidRPr="00745E46">
        <w:rPr>
          <w:rFonts w:cstheme="minorHAnsi"/>
        </w:rPr>
        <w:t>s a</w:t>
      </w:r>
      <w:r w:rsidR="002854E2" w:rsidRPr="00745E46">
        <w:rPr>
          <w:rFonts w:cstheme="minorHAnsi"/>
        </w:rPr>
        <w:t xml:space="preserve"> la </w:t>
      </w:r>
      <w:r w:rsidR="00A226AE" w:rsidRPr="00745E46">
        <w:rPr>
          <w:rFonts w:cstheme="minorHAnsi"/>
        </w:rPr>
        <w:t xml:space="preserve">adquisición </w:t>
      </w:r>
      <w:r w:rsidR="0035156C" w:rsidRPr="00745E46">
        <w:rPr>
          <w:rFonts w:cstheme="minorHAnsi"/>
          <w:shd w:val="clear" w:color="auto" w:fill="FFFFFF"/>
        </w:rPr>
        <w:t>de 7 hospitales móviles (3 de 91 camas</w:t>
      </w:r>
      <w:r w:rsidR="00F33EC0" w:rsidRPr="00745E46">
        <w:rPr>
          <w:rFonts w:cstheme="minorHAnsi"/>
          <w:shd w:val="clear" w:color="auto" w:fill="FFFFFF"/>
        </w:rPr>
        <w:t xml:space="preserve"> y 4 de 51) y </w:t>
      </w:r>
      <w:r w:rsidR="0035156C" w:rsidRPr="00745E46">
        <w:rPr>
          <w:rFonts w:cstheme="minorHAnsi"/>
          <w:shd w:val="clear" w:color="auto" w:fill="FFFFFF"/>
        </w:rPr>
        <w:t xml:space="preserve">7 plantas de tratamiento de desechos médicos, </w:t>
      </w:r>
      <w:r w:rsidR="00F33EC0" w:rsidRPr="00745E46">
        <w:rPr>
          <w:rFonts w:cstheme="minorHAnsi"/>
          <w:shd w:val="clear" w:color="auto" w:fill="FFFFFF"/>
        </w:rPr>
        <w:t xml:space="preserve">compra de </w:t>
      </w:r>
      <w:r w:rsidR="0035156C" w:rsidRPr="00745E46">
        <w:rPr>
          <w:rFonts w:cstheme="minorHAnsi"/>
          <w:shd w:val="clear" w:color="auto" w:fill="FFFFFF"/>
        </w:rPr>
        <w:t>insumos de bioseguridad personal</w:t>
      </w:r>
      <w:r w:rsidR="00F33EC0" w:rsidRPr="00745E46">
        <w:rPr>
          <w:rFonts w:cstheme="minorHAnsi"/>
          <w:shd w:val="clear" w:color="auto" w:fill="FFFFFF"/>
        </w:rPr>
        <w:t xml:space="preserve"> y</w:t>
      </w:r>
      <w:r w:rsidR="0035156C" w:rsidRPr="00745E46">
        <w:rPr>
          <w:rFonts w:cstheme="minorHAnsi"/>
          <w:shd w:val="clear" w:color="auto" w:fill="FFFFFF"/>
        </w:rPr>
        <w:t xml:space="preserve"> equipo biomédico, </w:t>
      </w:r>
      <w:r w:rsidRPr="00745E46">
        <w:rPr>
          <w:rFonts w:cstheme="minorHAnsi"/>
          <w:shd w:val="clear" w:color="auto" w:fill="FFFFFF"/>
        </w:rPr>
        <w:t xml:space="preserve">así </w:t>
      </w:r>
      <w:r w:rsidR="000A12FC" w:rsidRPr="00745E46">
        <w:rPr>
          <w:rFonts w:cstheme="minorHAnsi"/>
          <w:shd w:val="clear" w:color="auto" w:fill="FFFFFF"/>
        </w:rPr>
        <w:t xml:space="preserve">como la </w:t>
      </w:r>
      <w:r w:rsidR="00B279ED" w:rsidRPr="00745E46">
        <w:rPr>
          <w:rFonts w:cstheme="minorHAnsi"/>
          <w:shd w:val="clear" w:color="auto" w:fill="FFFFFF"/>
        </w:rPr>
        <w:t>supervisión de</w:t>
      </w:r>
      <w:r w:rsidR="0035156C" w:rsidRPr="00745E46">
        <w:rPr>
          <w:rFonts w:cstheme="minorHAnsi"/>
          <w:shd w:val="clear" w:color="auto" w:fill="FFFFFF"/>
        </w:rPr>
        <w:t xml:space="preserve"> planteles d</w:t>
      </w:r>
      <w:r w:rsidRPr="00745E46">
        <w:rPr>
          <w:rFonts w:cstheme="minorHAnsi"/>
          <w:shd w:val="clear" w:color="auto" w:fill="FFFFFF"/>
        </w:rPr>
        <w:t>ond</w:t>
      </w:r>
      <w:r w:rsidR="0035156C" w:rsidRPr="00745E46">
        <w:rPr>
          <w:rFonts w:cstheme="minorHAnsi"/>
          <w:shd w:val="clear" w:color="auto" w:fill="FFFFFF"/>
        </w:rPr>
        <w:t xml:space="preserve">e se instalarían </w:t>
      </w:r>
      <w:r w:rsidR="00037761" w:rsidRPr="00745E46">
        <w:rPr>
          <w:rFonts w:cstheme="minorHAnsi"/>
          <w:shd w:val="clear" w:color="auto" w:fill="FFFFFF"/>
        </w:rPr>
        <w:t>dichos</w:t>
      </w:r>
      <w:r w:rsidR="0035156C" w:rsidRPr="00745E46">
        <w:rPr>
          <w:rFonts w:cstheme="minorHAnsi"/>
          <w:shd w:val="clear" w:color="auto" w:fill="FFFFFF"/>
        </w:rPr>
        <w:t xml:space="preserve"> hospitales</w:t>
      </w:r>
      <w:r w:rsidRPr="00745E46">
        <w:rPr>
          <w:rFonts w:cstheme="minorHAnsi"/>
          <w:shd w:val="clear" w:color="auto" w:fill="FFFFFF"/>
        </w:rPr>
        <w:t xml:space="preserve">, </w:t>
      </w:r>
      <w:r w:rsidR="000A12FC" w:rsidRPr="00745E46">
        <w:rPr>
          <w:rFonts w:cstheme="minorHAnsi"/>
          <w:shd w:val="clear" w:color="auto" w:fill="FFFFFF"/>
        </w:rPr>
        <w:t>entre otros</w:t>
      </w:r>
      <w:r w:rsidR="0035156C" w:rsidRPr="00745E46">
        <w:rPr>
          <w:rFonts w:cstheme="minorHAnsi"/>
          <w:shd w:val="clear" w:color="auto" w:fill="FFFFFF"/>
        </w:rPr>
        <w:t>.</w:t>
      </w:r>
    </w:p>
    <w:p w14:paraId="4BFB4DB8" w14:textId="77777777" w:rsidR="00A226AE" w:rsidRPr="00745E46" w:rsidRDefault="00A226AE" w:rsidP="00537BDD">
      <w:pPr>
        <w:pStyle w:val="Sinespaciado"/>
        <w:jc w:val="both"/>
        <w:rPr>
          <w:rFonts w:cstheme="minorHAnsi"/>
          <w:shd w:val="clear" w:color="auto" w:fill="FFFFFF"/>
        </w:rPr>
      </w:pPr>
    </w:p>
    <w:p w14:paraId="0228E721" w14:textId="20DA9228" w:rsidR="0035156C" w:rsidRPr="00745E46" w:rsidRDefault="001B33F4" w:rsidP="00537BDD">
      <w:pPr>
        <w:pStyle w:val="Sinespaciado"/>
        <w:jc w:val="both"/>
        <w:rPr>
          <w:rFonts w:cstheme="minorHAnsi"/>
          <w:lang w:val="es-MX"/>
        </w:rPr>
      </w:pPr>
      <w:r w:rsidRPr="00745E46">
        <w:rPr>
          <w:rFonts w:cstheme="minorHAnsi"/>
        </w:rPr>
        <w:t xml:space="preserve">Se concluye que </w:t>
      </w:r>
      <w:r w:rsidR="002C409A" w:rsidRPr="00745E46">
        <w:rPr>
          <w:rFonts w:cstheme="minorHAnsi"/>
        </w:rPr>
        <w:t>“</w:t>
      </w:r>
      <w:r w:rsidR="0035156C" w:rsidRPr="00745E46">
        <w:rPr>
          <w:rFonts w:cstheme="minorHAnsi"/>
        </w:rPr>
        <w:t xml:space="preserve">la Dirección Ejecutiva de Invest-Honduras, sin consultar a su Consejo Directivo como máxima autoridad y este Consejo sin ejercer las obligaciones que manda la Ley de la Cuenta del Milenio en base a ser su máxima autoridad, realizó en amparo a la emergencia sanitaria nacional desembolsos por valor de </w:t>
      </w:r>
      <w:r w:rsidR="007E769D" w:rsidRPr="00745E46">
        <w:rPr>
          <w:rFonts w:cstheme="minorHAnsi"/>
          <w:lang w:val="es-MX"/>
        </w:rPr>
        <w:t>60,</w:t>
      </w:r>
      <w:r w:rsidR="002E58FC">
        <w:rPr>
          <w:rFonts w:cstheme="minorHAnsi"/>
          <w:lang w:val="es-MX"/>
        </w:rPr>
        <w:t>757</w:t>
      </w:r>
      <w:r w:rsidR="007E769D" w:rsidRPr="00745E46">
        <w:rPr>
          <w:rFonts w:cstheme="minorHAnsi"/>
          <w:lang w:val="es-MX"/>
        </w:rPr>
        <w:t>,5</w:t>
      </w:r>
      <w:r w:rsidR="0035156C" w:rsidRPr="00745E46">
        <w:rPr>
          <w:rFonts w:cstheme="minorHAnsi"/>
          <w:lang w:val="es-MX"/>
        </w:rPr>
        <w:t>87.50</w:t>
      </w:r>
      <w:r w:rsidR="0061539A" w:rsidRPr="00745E46">
        <w:rPr>
          <w:rFonts w:cstheme="minorHAnsi"/>
          <w:lang w:val="es-MX"/>
        </w:rPr>
        <w:t xml:space="preserve"> dólares</w:t>
      </w:r>
      <w:r w:rsidR="002C409A" w:rsidRPr="00745E46">
        <w:rPr>
          <w:rFonts w:cstheme="minorHAnsi"/>
          <w:lang w:val="es-MX"/>
        </w:rPr>
        <w:t xml:space="preserve">, </w:t>
      </w:r>
      <w:r w:rsidR="0035156C" w:rsidRPr="00745E46">
        <w:rPr>
          <w:rFonts w:cstheme="minorHAnsi"/>
          <w:lang w:val="es-MX"/>
        </w:rPr>
        <w:t>más 21,535,986.76</w:t>
      </w:r>
      <w:r w:rsidR="0061539A" w:rsidRPr="00745E46">
        <w:rPr>
          <w:rFonts w:cstheme="minorHAnsi"/>
          <w:lang w:val="es-MX"/>
        </w:rPr>
        <w:t xml:space="preserve"> lempiras</w:t>
      </w:r>
      <w:r w:rsidR="0035156C" w:rsidRPr="00745E46">
        <w:rPr>
          <w:rFonts w:cstheme="minorHAnsi"/>
          <w:lang w:val="es-MX"/>
        </w:rPr>
        <w:t>, identificando, de acuerdo a lo demostrado en este informe perjuicios a la salud y la economía del país</w:t>
      </w:r>
      <w:r w:rsidR="002C409A" w:rsidRPr="00745E46">
        <w:rPr>
          <w:rFonts w:cstheme="minorHAnsi"/>
          <w:lang w:val="es-MX"/>
        </w:rPr>
        <w:t>,</w:t>
      </w:r>
      <w:r w:rsidR="0035156C" w:rsidRPr="00745E46">
        <w:rPr>
          <w:rFonts w:cstheme="minorHAnsi"/>
          <w:lang w:val="es-MX"/>
        </w:rPr>
        <w:t xml:space="preserve"> ya que estas erogaciones lejos de contrarrestar la crisis sanitaria por el Covid-19, </w:t>
      </w:r>
      <w:r w:rsidR="00FF08FA" w:rsidRPr="00745E46">
        <w:rPr>
          <w:rFonts w:cstheme="minorHAnsi"/>
          <w:lang w:val="es-MX"/>
        </w:rPr>
        <w:t xml:space="preserve">impidieron que la misma </w:t>
      </w:r>
      <w:r w:rsidR="0035156C" w:rsidRPr="00745E46">
        <w:rPr>
          <w:rFonts w:cstheme="minorHAnsi"/>
          <w:lang w:val="es-MX"/>
        </w:rPr>
        <w:t>fuera atacada de manera adecuada”</w:t>
      </w:r>
      <w:r w:rsidR="002C409A" w:rsidRPr="00745E46">
        <w:rPr>
          <w:rFonts w:cstheme="minorHAnsi"/>
          <w:lang w:val="es-MX"/>
        </w:rPr>
        <w:t>.</w:t>
      </w:r>
    </w:p>
    <w:p w14:paraId="02B17491" w14:textId="77777777" w:rsidR="00037761" w:rsidRPr="00745E46" w:rsidRDefault="00037761" w:rsidP="00537BDD">
      <w:pPr>
        <w:pStyle w:val="Sinespaciado"/>
        <w:jc w:val="both"/>
        <w:rPr>
          <w:rFonts w:cstheme="minorHAnsi"/>
          <w:lang w:val="es-MX"/>
        </w:rPr>
      </w:pPr>
    </w:p>
    <w:p w14:paraId="6CD185DC" w14:textId="6B39F100" w:rsidR="00037761" w:rsidRDefault="00037761" w:rsidP="00537BDD">
      <w:pPr>
        <w:pStyle w:val="Sinespaciado"/>
        <w:jc w:val="both"/>
        <w:rPr>
          <w:rFonts w:cstheme="minorHAnsi"/>
          <w:lang w:val="es-MX"/>
        </w:rPr>
      </w:pPr>
      <w:r w:rsidRPr="00745E46">
        <w:rPr>
          <w:rFonts w:cstheme="minorHAnsi"/>
          <w:lang w:val="es-MX"/>
        </w:rPr>
        <w:t xml:space="preserve">El presente informe </w:t>
      </w:r>
      <w:r w:rsidR="00CE61B7" w:rsidRPr="00745E46">
        <w:rPr>
          <w:rFonts w:cstheme="minorHAnsi"/>
          <w:lang w:val="es-MX"/>
        </w:rPr>
        <w:t xml:space="preserve">integral reviste características de solidez y profesionalismo, </w:t>
      </w:r>
      <w:r w:rsidRPr="00745E46">
        <w:rPr>
          <w:rFonts w:cstheme="minorHAnsi"/>
          <w:lang w:val="es-MX"/>
        </w:rPr>
        <w:t>contiene elementos para acreditar la existencia de indicios de responsabi</w:t>
      </w:r>
      <w:r w:rsidR="00AF2F86" w:rsidRPr="00745E46">
        <w:rPr>
          <w:rFonts w:cstheme="minorHAnsi"/>
          <w:lang w:val="es-MX"/>
        </w:rPr>
        <w:t>lidad penal, mismo que servirá d</w:t>
      </w:r>
      <w:r w:rsidRPr="00745E46">
        <w:rPr>
          <w:rFonts w:cstheme="minorHAnsi"/>
          <w:lang w:val="es-MX"/>
        </w:rPr>
        <w:t xml:space="preserve">e soporte al MP </w:t>
      </w:r>
      <w:r w:rsidR="00CE61B7" w:rsidRPr="00745E46">
        <w:rPr>
          <w:rFonts w:cstheme="minorHAnsi"/>
          <w:lang w:val="es-MX"/>
        </w:rPr>
        <w:t>para</w:t>
      </w:r>
      <w:r w:rsidRPr="00745E46">
        <w:rPr>
          <w:rFonts w:cstheme="minorHAnsi"/>
          <w:lang w:val="es-MX"/>
        </w:rPr>
        <w:t xml:space="preserve"> el ejercicio de la acción penal pública ante los tribunales.</w:t>
      </w:r>
    </w:p>
    <w:p w14:paraId="28DF8809" w14:textId="77777777" w:rsidR="00C00922" w:rsidRPr="00745E46" w:rsidRDefault="00C00922" w:rsidP="00537BDD">
      <w:pPr>
        <w:pStyle w:val="Sinespaciado"/>
        <w:jc w:val="both"/>
        <w:rPr>
          <w:rFonts w:cstheme="minorHAnsi"/>
          <w:lang w:val="es-MX"/>
        </w:rPr>
      </w:pPr>
    </w:p>
    <w:p w14:paraId="4849B93B" w14:textId="04BC032E" w:rsidR="002854E2" w:rsidRPr="00745E46" w:rsidRDefault="00037761" w:rsidP="00537BDD">
      <w:pPr>
        <w:pStyle w:val="Sinespaciado"/>
        <w:jc w:val="both"/>
        <w:rPr>
          <w:rFonts w:cstheme="minorHAnsi"/>
          <w:lang w:val="es-MX"/>
        </w:rPr>
      </w:pPr>
      <w:r w:rsidRPr="00745E46">
        <w:rPr>
          <w:rFonts w:cstheme="minorHAnsi"/>
          <w:lang w:val="es-MX"/>
        </w:rPr>
        <w:t xml:space="preserve">Las diligencias realizadas incluyen </w:t>
      </w:r>
      <w:r w:rsidR="00EA2C3F" w:rsidRPr="00745E46">
        <w:rPr>
          <w:rFonts w:cstheme="minorHAnsi"/>
          <w:lang w:val="es-MX"/>
        </w:rPr>
        <w:t xml:space="preserve">inspecciones y </w:t>
      </w:r>
      <w:r w:rsidRPr="00745E46">
        <w:rPr>
          <w:rFonts w:cstheme="minorHAnsi"/>
          <w:lang w:val="es-MX"/>
        </w:rPr>
        <w:t>revisión document</w:t>
      </w:r>
      <w:r w:rsidR="00E621FC" w:rsidRPr="00745E46">
        <w:rPr>
          <w:rFonts w:cstheme="minorHAnsi"/>
          <w:lang w:val="es-MX"/>
        </w:rPr>
        <w:t>al</w:t>
      </w:r>
      <w:r w:rsidR="00EA2C3F" w:rsidRPr="00745E46">
        <w:rPr>
          <w:rFonts w:cstheme="minorHAnsi"/>
          <w:lang w:val="es-MX"/>
        </w:rPr>
        <w:t xml:space="preserve"> obtenida en Invest-H</w:t>
      </w:r>
      <w:r w:rsidR="00B249F8" w:rsidRPr="00745E46">
        <w:rPr>
          <w:rFonts w:cstheme="minorHAnsi"/>
          <w:lang w:val="es-MX"/>
        </w:rPr>
        <w:t>, Salud</w:t>
      </w:r>
      <w:r w:rsidR="00EA2C3F" w:rsidRPr="00745E46">
        <w:rPr>
          <w:rFonts w:cstheme="minorHAnsi"/>
          <w:lang w:val="es-MX"/>
        </w:rPr>
        <w:t xml:space="preserve"> y por asistencia internacional gestionada a través de la</w:t>
      </w:r>
      <w:r w:rsidRPr="00745E46">
        <w:rPr>
          <w:rFonts w:cstheme="minorHAnsi"/>
          <w:lang w:val="es-MX"/>
        </w:rPr>
        <w:t xml:space="preserve"> Cancillería de la República</w:t>
      </w:r>
      <w:r w:rsidR="00EA2C3F" w:rsidRPr="00745E46">
        <w:rPr>
          <w:rFonts w:cstheme="minorHAnsi"/>
          <w:lang w:val="es-MX"/>
        </w:rPr>
        <w:t xml:space="preserve">, </w:t>
      </w:r>
      <w:r w:rsidRPr="00745E46">
        <w:rPr>
          <w:rFonts w:cstheme="minorHAnsi"/>
          <w:lang w:val="es-MX"/>
        </w:rPr>
        <w:t xml:space="preserve">a fin de </w:t>
      </w:r>
      <w:r w:rsidR="00354BD4" w:rsidRPr="00745E46">
        <w:rPr>
          <w:rFonts w:cstheme="minorHAnsi"/>
          <w:lang w:val="es-MX"/>
        </w:rPr>
        <w:t>constatar</w:t>
      </w:r>
      <w:r w:rsidRPr="00745E46">
        <w:rPr>
          <w:rFonts w:cstheme="minorHAnsi"/>
          <w:lang w:val="es-MX"/>
        </w:rPr>
        <w:t xml:space="preserve"> </w:t>
      </w:r>
      <w:r w:rsidR="00EA2C3F" w:rsidRPr="00745E46">
        <w:rPr>
          <w:rFonts w:cstheme="minorHAnsi"/>
          <w:lang w:val="es-MX"/>
        </w:rPr>
        <w:t xml:space="preserve">cada uno de </w:t>
      </w:r>
      <w:r w:rsidRPr="00745E46">
        <w:rPr>
          <w:rFonts w:cstheme="minorHAnsi"/>
          <w:lang w:val="es-MX"/>
        </w:rPr>
        <w:t>los hechos</w:t>
      </w:r>
      <w:r w:rsidR="00EA2C3F" w:rsidRPr="00745E46">
        <w:rPr>
          <w:rFonts w:cstheme="minorHAnsi"/>
          <w:lang w:val="es-MX"/>
        </w:rPr>
        <w:t xml:space="preserve"> identificados. </w:t>
      </w:r>
    </w:p>
    <w:p w14:paraId="3BD2A825" w14:textId="77777777" w:rsidR="00FF08FA" w:rsidRPr="00745E46" w:rsidRDefault="00FF08FA" w:rsidP="00537BDD">
      <w:pPr>
        <w:pStyle w:val="Sinespaciado"/>
        <w:jc w:val="both"/>
        <w:rPr>
          <w:rFonts w:cstheme="minorHAnsi"/>
          <w:shd w:val="clear" w:color="auto" w:fill="FFFFFF"/>
        </w:rPr>
      </w:pPr>
    </w:p>
    <w:p w14:paraId="451465FD" w14:textId="1A0DF2CC" w:rsidR="00037761" w:rsidRPr="00745E46" w:rsidRDefault="00037761" w:rsidP="00537BDD">
      <w:pPr>
        <w:pStyle w:val="Sinespaciado"/>
        <w:jc w:val="both"/>
        <w:rPr>
          <w:rFonts w:cstheme="minorHAnsi"/>
          <w:shd w:val="clear" w:color="auto" w:fill="FFFFFF"/>
        </w:rPr>
      </w:pPr>
      <w:r w:rsidRPr="00745E46">
        <w:rPr>
          <w:rFonts w:cstheme="minorHAnsi"/>
          <w:shd w:val="clear" w:color="auto" w:fill="FFFFFF"/>
        </w:rPr>
        <w:t xml:space="preserve">La </w:t>
      </w:r>
      <w:r w:rsidR="00FF08FA" w:rsidRPr="00745E46">
        <w:rPr>
          <w:rFonts w:cstheme="minorHAnsi"/>
          <w:shd w:val="clear" w:color="auto" w:fill="FFFFFF"/>
        </w:rPr>
        <w:t xml:space="preserve">amplia </w:t>
      </w:r>
      <w:r w:rsidRPr="00745E46">
        <w:rPr>
          <w:rFonts w:cstheme="minorHAnsi"/>
          <w:shd w:val="clear" w:color="auto" w:fill="FFFFFF"/>
        </w:rPr>
        <w:t>Auditoría Especial en Invest-H continúa,</w:t>
      </w:r>
      <w:r w:rsidR="00E621FC" w:rsidRPr="00745E46">
        <w:rPr>
          <w:rFonts w:cstheme="minorHAnsi"/>
          <w:shd w:val="clear" w:color="auto" w:fill="FFFFFF"/>
        </w:rPr>
        <w:t xml:space="preserve"> los informes se notificarán en la medida del avance de las acciones de fiscalización</w:t>
      </w:r>
      <w:r w:rsidR="002854E2" w:rsidRPr="00745E46">
        <w:rPr>
          <w:rFonts w:cstheme="minorHAnsi"/>
          <w:shd w:val="clear" w:color="auto" w:fill="FFFFFF"/>
        </w:rPr>
        <w:t xml:space="preserve">. </w:t>
      </w:r>
    </w:p>
    <w:p w14:paraId="22F45CB0" w14:textId="77777777" w:rsidR="002854E2" w:rsidRPr="00745E46" w:rsidRDefault="002854E2" w:rsidP="00537BDD">
      <w:pPr>
        <w:pStyle w:val="Sinespaciado"/>
        <w:jc w:val="both"/>
        <w:rPr>
          <w:rFonts w:cstheme="minorHAnsi"/>
          <w:shd w:val="clear" w:color="auto" w:fill="FFFFFF"/>
        </w:rPr>
      </w:pPr>
    </w:p>
    <w:p w14:paraId="0F4E14B7" w14:textId="633D14E9" w:rsidR="00037761" w:rsidRPr="00745E46" w:rsidRDefault="00037761" w:rsidP="003648B3">
      <w:pPr>
        <w:pStyle w:val="Sinespaciado"/>
        <w:jc w:val="both"/>
        <w:rPr>
          <w:rFonts w:cstheme="minorHAnsi"/>
        </w:rPr>
      </w:pPr>
      <w:r w:rsidRPr="00745E46">
        <w:rPr>
          <w:rFonts w:cstheme="minorHAnsi"/>
        </w:rPr>
        <w:t>El TSC reitera su firme compromiso de velar por el correcto uso y destino de los fondos públicos asignados para atender la Emergencia Sanitaria Nacional por los efectos del covid-19</w:t>
      </w:r>
      <w:r w:rsidR="003648B3" w:rsidRPr="00745E46">
        <w:rPr>
          <w:rFonts w:cstheme="minorHAnsi"/>
        </w:rPr>
        <w:t>.</w:t>
      </w:r>
    </w:p>
    <w:p w14:paraId="1487647B" w14:textId="77777777" w:rsidR="000F1B08" w:rsidRPr="00745E46" w:rsidRDefault="000F1B08" w:rsidP="00B279ED">
      <w:pPr>
        <w:pStyle w:val="Sinespaciado"/>
        <w:tabs>
          <w:tab w:val="left" w:pos="2940"/>
        </w:tabs>
        <w:jc w:val="center"/>
        <w:rPr>
          <w:rFonts w:cstheme="minorHAnsi"/>
          <w:i/>
          <w:lang w:val="es-MX"/>
        </w:rPr>
      </w:pPr>
    </w:p>
    <w:p w14:paraId="273DC1F3" w14:textId="13F1C27C" w:rsidR="00B279ED" w:rsidRPr="00745E46" w:rsidRDefault="00037761" w:rsidP="00B279ED">
      <w:pPr>
        <w:pStyle w:val="Sinespaciado"/>
        <w:tabs>
          <w:tab w:val="left" w:pos="2940"/>
        </w:tabs>
        <w:jc w:val="center"/>
        <w:rPr>
          <w:rFonts w:cstheme="minorHAnsi"/>
          <w:i/>
          <w:lang w:val="es-MX"/>
        </w:rPr>
      </w:pPr>
      <w:r w:rsidRPr="00745E46">
        <w:rPr>
          <w:rFonts w:cstheme="minorHAnsi"/>
          <w:i/>
          <w:lang w:val="es-MX"/>
        </w:rPr>
        <w:t>Tegucigalpa M.D. C., 1</w:t>
      </w:r>
      <w:r w:rsidR="00855684">
        <w:rPr>
          <w:rFonts w:cstheme="minorHAnsi"/>
          <w:i/>
          <w:lang w:val="es-MX"/>
        </w:rPr>
        <w:t>4</w:t>
      </w:r>
      <w:r w:rsidRPr="00745E46">
        <w:rPr>
          <w:rFonts w:cstheme="minorHAnsi"/>
          <w:i/>
          <w:lang w:val="es-MX"/>
        </w:rPr>
        <w:t xml:space="preserve"> de octubre, 2020</w:t>
      </w:r>
    </w:p>
    <w:p w14:paraId="3983ABC3" w14:textId="77777777" w:rsidR="000968E8" w:rsidRPr="00745E46" w:rsidRDefault="000968E8" w:rsidP="00037761">
      <w:pPr>
        <w:pStyle w:val="Sinespaciado"/>
        <w:tabs>
          <w:tab w:val="left" w:pos="2940"/>
        </w:tabs>
        <w:jc w:val="both"/>
        <w:rPr>
          <w:rFonts w:cstheme="minorHAnsi"/>
          <w:i/>
          <w:lang w:val="es-MX"/>
        </w:rPr>
      </w:pPr>
    </w:p>
    <w:p w14:paraId="1178D76A" w14:textId="77777777" w:rsidR="00745E46" w:rsidRDefault="00745E46" w:rsidP="00037761">
      <w:pPr>
        <w:pStyle w:val="Sinespaciado"/>
        <w:jc w:val="both"/>
        <w:rPr>
          <w:rFonts w:cstheme="minorHAnsi"/>
          <w:b/>
        </w:rPr>
      </w:pPr>
      <w:bookmarkStart w:id="2" w:name="Primer"/>
    </w:p>
    <w:p w14:paraId="4483A4B7" w14:textId="28FD1E1C" w:rsidR="00037761" w:rsidRPr="00745E46" w:rsidRDefault="003648B3" w:rsidP="00037761">
      <w:pPr>
        <w:pStyle w:val="Sinespaciado"/>
        <w:jc w:val="both"/>
        <w:rPr>
          <w:rFonts w:cstheme="minorHAnsi"/>
          <w:b/>
        </w:rPr>
      </w:pPr>
      <w:r w:rsidRPr="00745E46">
        <w:rPr>
          <w:rFonts w:cstheme="minorHAnsi"/>
          <w:b/>
        </w:rPr>
        <w:t xml:space="preserve">PRIMER HECHO: IRREGULARIDADES EN LA COMPRA DE SIETE HOSPITALES MÓVILES Y SUS </w:t>
      </w:r>
      <w:r w:rsidR="0042735F" w:rsidRPr="00745E46">
        <w:rPr>
          <w:rFonts w:cstheme="minorHAnsi"/>
          <w:b/>
        </w:rPr>
        <w:t>RESPECTIVA</w:t>
      </w:r>
      <w:r w:rsidRPr="00745E46">
        <w:rPr>
          <w:rFonts w:cstheme="minorHAnsi"/>
          <w:b/>
        </w:rPr>
        <w:t>S PLANTAS DE TRATAMIENTO</w:t>
      </w:r>
    </w:p>
    <w:bookmarkEnd w:id="2"/>
    <w:p w14:paraId="1F1D4659" w14:textId="77777777" w:rsidR="003648B3" w:rsidRPr="00745E46" w:rsidRDefault="003648B3" w:rsidP="00037761">
      <w:pPr>
        <w:pStyle w:val="Sinespaciado"/>
        <w:jc w:val="both"/>
        <w:rPr>
          <w:rFonts w:cstheme="minorHAnsi"/>
          <w:b/>
        </w:rPr>
      </w:pPr>
    </w:p>
    <w:p w14:paraId="17B4D9F3" w14:textId="2829CD61" w:rsidR="003648B3" w:rsidRPr="00745E46" w:rsidRDefault="003648B3" w:rsidP="00037761">
      <w:pPr>
        <w:pStyle w:val="Sinespaciado"/>
        <w:jc w:val="both"/>
        <w:rPr>
          <w:rFonts w:cstheme="minorHAnsi"/>
        </w:rPr>
      </w:pPr>
      <w:r w:rsidRPr="00745E46">
        <w:rPr>
          <w:rFonts w:cstheme="minorHAnsi"/>
        </w:rPr>
        <w:t>El Tribunal Superior de Cuentas (TSC) confirmó una serie de irregularidades detectadas en el proceso de compra de siete hospitales móviles y sus respectivas plantas de tratamiento de residuos médicos</w:t>
      </w:r>
      <w:r w:rsidR="009F7063" w:rsidRPr="00745E46">
        <w:rPr>
          <w:rFonts w:cstheme="minorHAnsi"/>
        </w:rPr>
        <w:t>, realizado por Inversión Estratégica de Honduras (Invest-H)</w:t>
      </w:r>
      <w:r w:rsidRPr="00745E46">
        <w:rPr>
          <w:rFonts w:cstheme="minorHAnsi"/>
        </w:rPr>
        <w:t>.</w:t>
      </w:r>
    </w:p>
    <w:p w14:paraId="06A850E8" w14:textId="77777777" w:rsidR="003648B3" w:rsidRPr="00745E46" w:rsidRDefault="003648B3" w:rsidP="00037761">
      <w:pPr>
        <w:pStyle w:val="Sinespaciado"/>
        <w:jc w:val="both"/>
        <w:rPr>
          <w:rFonts w:cstheme="minorHAnsi"/>
        </w:rPr>
      </w:pPr>
    </w:p>
    <w:p w14:paraId="5207191A" w14:textId="41AA76D1" w:rsidR="002C409A" w:rsidRPr="00745E46" w:rsidRDefault="0007138B" w:rsidP="002C409A">
      <w:pPr>
        <w:pStyle w:val="Sinespaciado"/>
        <w:jc w:val="both"/>
        <w:rPr>
          <w:rFonts w:cstheme="minorHAnsi"/>
        </w:rPr>
      </w:pPr>
      <w:r w:rsidRPr="00745E46">
        <w:rPr>
          <w:rFonts w:cstheme="minorHAnsi"/>
          <w:lang w:val="es-MX"/>
        </w:rPr>
        <w:t>L</w:t>
      </w:r>
      <w:r w:rsidR="003648B3" w:rsidRPr="00745E46">
        <w:rPr>
          <w:rFonts w:cstheme="minorHAnsi"/>
          <w:lang w:val="es-MX"/>
        </w:rPr>
        <w:t xml:space="preserve">a investigación especial </w:t>
      </w:r>
      <w:r w:rsidR="00BC6E6C" w:rsidRPr="00745E46">
        <w:rPr>
          <w:rFonts w:cstheme="minorHAnsi"/>
          <w:lang w:val="es-MX"/>
        </w:rPr>
        <w:t xml:space="preserve">constató </w:t>
      </w:r>
      <w:r w:rsidR="002C409A" w:rsidRPr="00745E46">
        <w:rPr>
          <w:rFonts w:cstheme="minorHAnsi"/>
        </w:rPr>
        <w:t xml:space="preserve">atrasos </w:t>
      </w:r>
      <w:r w:rsidR="004A3A98" w:rsidRPr="00745E46">
        <w:rPr>
          <w:rFonts w:cstheme="minorHAnsi"/>
        </w:rPr>
        <w:t>injustificados</w:t>
      </w:r>
      <w:r w:rsidR="002C409A" w:rsidRPr="00745E46">
        <w:rPr>
          <w:rFonts w:cstheme="minorHAnsi"/>
        </w:rPr>
        <w:t xml:space="preserve"> en los t</w:t>
      </w:r>
      <w:r w:rsidR="0042735F" w:rsidRPr="00745E46">
        <w:rPr>
          <w:rFonts w:cstheme="minorHAnsi"/>
        </w:rPr>
        <w:t xml:space="preserve">iempos de entrega, </w:t>
      </w:r>
      <w:r w:rsidR="00A1405F">
        <w:rPr>
          <w:rFonts w:cstheme="minorHAnsi"/>
        </w:rPr>
        <w:t>equipos ofrecidos incompletos</w:t>
      </w:r>
      <w:r w:rsidR="002C409A" w:rsidRPr="00745E46">
        <w:rPr>
          <w:rFonts w:cstheme="minorHAnsi"/>
        </w:rPr>
        <w:t xml:space="preserve"> y </w:t>
      </w:r>
      <w:r w:rsidRPr="00745E46">
        <w:rPr>
          <w:rFonts w:cstheme="minorHAnsi"/>
        </w:rPr>
        <w:t>falta de cumplimiento en la prestación de</w:t>
      </w:r>
      <w:r w:rsidR="002C409A" w:rsidRPr="00745E46">
        <w:rPr>
          <w:rFonts w:cstheme="minorHAnsi"/>
        </w:rPr>
        <w:t xml:space="preserve"> atención técnica extranjera especializada para su instalación, proceso de contratación sin garantías, documentación de oferta de dudosa pertenencia de parte del proveedor, falta de supervisión de la construcción de hospitales </w:t>
      </w:r>
      <w:r w:rsidRPr="00745E46">
        <w:rPr>
          <w:rFonts w:cstheme="minorHAnsi"/>
        </w:rPr>
        <w:t>por</w:t>
      </w:r>
      <w:r w:rsidR="002C409A" w:rsidRPr="00745E46">
        <w:rPr>
          <w:rFonts w:cstheme="minorHAnsi"/>
        </w:rPr>
        <w:t xml:space="preserve"> un tercero calificado, proceso llave en mano fallido, anticipo del 100% a proveedor no calificado </w:t>
      </w:r>
      <w:r w:rsidR="00C807FD" w:rsidRPr="00745E46">
        <w:rPr>
          <w:rFonts w:cstheme="minorHAnsi"/>
        </w:rPr>
        <w:t>entre otros.</w:t>
      </w:r>
    </w:p>
    <w:p w14:paraId="402CD920" w14:textId="77777777" w:rsidR="00B568E1" w:rsidRPr="00745E46" w:rsidRDefault="00B568E1" w:rsidP="002C409A">
      <w:pPr>
        <w:pStyle w:val="Sinespaciado"/>
        <w:jc w:val="both"/>
        <w:rPr>
          <w:rFonts w:cstheme="minorHAnsi"/>
        </w:rPr>
      </w:pPr>
    </w:p>
    <w:p w14:paraId="1392869B" w14:textId="35B9A9F1" w:rsidR="00B568E1" w:rsidRPr="00745E46" w:rsidRDefault="00B568E1" w:rsidP="002C409A">
      <w:pPr>
        <w:pStyle w:val="Sinespaciado"/>
        <w:jc w:val="both"/>
        <w:rPr>
          <w:rFonts w:cstheme="minorHAnsi"/>
        </w:rPr>
      </w:pPr>
      <w:r w:rsidRPr="00745E46">
        <w:rPr>
          <w:rFonts w:cstheme="minorHAnsi"/>
        </w:rPr>
        <w:t>Luego de revisar la oferta presentada po</w:t>
      </w:r>
      <w:r w:rsidR="00D00679" w:rsidRPr="00745E46">
        <w:rPr>
          <w:rFonts w:cstheme="minorHAnsi"/>
        </w:rPr>
        <w:t>r Elmed Medical System INC. dba</w:t>
      </w:r>
      <w:r w:rsidR="00B658AE">
        <w:rPr>
          <w:rFonts w:cstheme="minorHAnsi"/>
        </w:rPr>
        <w:t xml:space="preserve"> H</w:t>
      </w:r>
      <w:r w:rsidRPr="00745E46">
        <w:rPr>
          <w:rFonts w:cstheme="minorHAnsi"/>
        </w:rPr>
        <w:t>ospitalesMoviles.com</w:t>
      </w:r>
      <w:r w:rsidR="003648B3" w:rsidRPr="00745E46">
        <w:rPr>
          <w:rFonts w:cstheme="minorHAnsi"/>
        </w:rPr>
        <w:t>,</w:t>
      </w:r>
      <w:r w:rsidRPr="00745E46">
        <w:rPr>
          <w:rFonts w:cstheme="minorHAnsi"/>
        </w:rPr>
        <w:t xml:space="preserve"> proveedor </w:t>
      </w:r>
      <w:r w:rsidR="00C807FD" w:rsidRPr="00745E46">
        <w:rPr>
          <w:rFonts w:cstheme="minorHAnsi"/>
        </w:rPr>
        <w:t>de los siete hospitales móviles y</w:t>
      </w:r>
      <w:r w:rsidRPr="00745E46">
        <w:rPr>
          <w:rFonts w:cstheme="minorHAnsi"/>
        </w:rPr>
        <w:t xml:space="preserve"> siete plantas de tratamiento de residuos médicos, </w:t>
      </w:r>
      <w:r w:rsidR="003648B3" w:rsidRPr="00745E46">
        <w:rPr>
          <w:rFonts w:cstheme="minorHAnsi"/>
        </w:rPr>
        <w:t>el TSC</w:t>
      </w:r>
      <w:r w:rsidRPr="00745E46">
        <w:rPr>
          <w:rFonts w:cstheme="minorHAnsi"/>
        </w:rPr>
        <w:t xml:space="preserve"> identificó una serie de situaciones </w:t>
      </w:r>
      <w:r w:rsidR="00C807FD" w:rsidRPr="00745E46">
        <w:rPr>
          <w:rFonts w:cstheme="minorHAnsi"/>
        </w:rPr>
        <w:t>irregulares en</w:t>
      </w:r>
      <w:r w:rsidRPr="00745E46">
        <w:rPr>
          <w:rFonts w:cstheme="minorHAnsi"/>
        </w:rPr>
        <w:t xml:space="preserve"> la selección de esa empresa como proveedora de los bienes en mención.</w:t>
      </w:r>
    </w:p>
    <w:p w14:paraId="143AC9D0" w14:textId="77777777" w:rsidR="00B568E1" w:rsidRPr="00745E46" w:rsidRDefault="00B568E1" w:rsidP="002C409A">
      <w:pPr>
        <w:pStyle w:val="Sinespaciado"/>
        <w:jc w:val="both"/>
        <w:rPr>
          <w:rFonts w:cstheme="minorHAnsi"/>
        </w:rPr>
      </w:pPr>
    </w:p>
    <w:p w14:paraId="6F0126C5" w14:textId="28600C5B" w:rsidR="00D92D09" w:rsidRPr="00745E46" w:rsidRDefault="00B568E1" w:rsidP="00C13088">
      <w:pPr>
        <w:pStyle w:val="Sinespaciado"/>
        <w:jc w:val="both"/>
        <w:rPr>
          <w:rFonts w:cstheme="minorHAnsi"/>
        </w:rPr>
      </w:pPr>
      <w:r w:rsidRPr="00745E46">
        <w:rPr>
          <w:rFonts w:cstheme="minorHAnsi"/>
        </w:rPr>
        <w:t xml:space="preserve">Entre ellas, </w:t>
      </w:r>
      <w:r w:rsidR="00C13088" w:rsidRPr="00745E46">
        <w:rPr>
          <w:rFonts w:cstheme="minorHAnsi"/>
        </w:rPr>
        <w:t>que la información que acompaña la oferta presentada por</w:t>
      </w:r>
      <w:r w:rsidR="004825AB">
        <w:rPr>
          <w:rFonts w:cstheme="minorHAnsi"/>
        </w:rPr>
        <w:t xml:space="preserve"> </w:t>
      </w:r>
      <w:r w:rsidR="004825AB" w:rsidRPr="00745E46">
        <w:rPr>
          <w:rFonts w:cstheme="minorHAnsi"/>
        </w:rPr>
        <w:t>Elmed Medical System INC. dba</w:t>
      </w:r>
      <w:r w:rsidR="00B658AE">
        <w:rPr>
          <w:rFonts w:cstheme="minorHAnsi"/>
        </w:rPr>
        <w:t xml:space="preserve"> HospitalesM</w:t>
      </w:r>
      <w:r w:rsidR="00C13088" w:rsidRPr="00745E46">
        <w:rPr>
          <w:rFonts w:cstheme="minorHAnsi"/>
        </w:rPr>
        <w:t xml:space="preserve">oviles.com no es propia de la empresa, se incluyeron fotografías de instalaciones hospitalarias móviles </w:t>
      </w:r>
      <w:r w:rsidR="00C807FD" w:rsidRPr="00745E46">
        <w:rPr>
          <w:rFonts w:cstheme="minorHAnsi"/>
        </w:rPr>
        <w:t xml:space="preserve">e imágenes de especificaciones técnicas de módulos hospitalarios ya instalados </w:t>
      </w:r>
      <w:r w:rsidR="00C13088" w:rsidRPr="00745E46">
        <w:rPr>
          <w:rFonts w:cstheme="minorHAnsi"/>
        </w:rPr>
        <w:t>que pertenecen a las compañías Turmaks He</w:t>
      </w:r>
      <w:r w:rsidR="00D00679" w:rsidRPr="00745E46">
        <w:rPr>
          <w:rFonts w:cstheme="minorHAnsi"/>
        </w:rPr>
        <w:t>a</w:t>
      </w:r>
      <w:r w:rsidR="00C13088" w:rsidRPr="00745E46">
        <w:rPr>
          <w:rFonts w:cstheme="minorHAnsi"/>
        </w:rPr>
        <w:t xml:space="preserve">lth Care Mobile Solutions y SDI Global LLC, </w:t>
      </w:r>
      <w:r w:rsidR="00C807FD" w:rsidRPr="00745E46">
        <w:rPr>
          <w:rFonts w:cstheme="minorHAnsi"/>
        </w:rPr>
        <w:t>ambas con sede en Turquía, sin comprobar</w:t>
      </w:r>
      <w:r w:rsidR="00D92D09" w:rsidRPr="00745E46">
        <w:rPr>
          <w:rFonts w:cstheme="minorHAnsi"/>
        </w:rPr>
        <w:t xml:space="preserve"> una relación comercial legalmente establecida entre estas empresas y el proveedor, que le permitiera presentar documentación de ellas en su oferta.</w:t>
      </w:r>
    </w:p>
    <w:p w14:paraId="64088FC0" w14:textId="77777777" w:rsidR="00D92D09" w:rsidRPr="00745E46" w:rsidRDefault="00D92D09" w:rsidP="00C13088">
      <w:pPr>
        <w:pStyle w:val="Sinespaciado"/>
        <w:jc w:val="both"/>
        <w:rPr>
          <w:rFonts w:cstheme="minorHAnsi"/>
        </w:rPr>
      </w:pPr>
    </w:p>
    <w:p w14:paraId="37ED5113" w14:textId="345DC162" w:rsidR="00D92D09" w:rsidRPr="00745E46" w:rsidRDefault="00D92D09" w:rsidP="00D92D09">
      <w:pPr>
        <w:pStyle w:val="Sinespaciado"/>
        <w:jc w:val="both"/>
        <w:rPr>
          <w:rFonts w:cstheme="minorHAnsi"/>
        </w:rPr>
      </w:pPr>
      <w:r w:rsidRPr="00745E46">
        <w:rPr>
          <w:rFonts w:cstheme="minorHAnsi"/>
        </w:rPr>
        <w:t xml:space="preserve">Lo anterior evidencia, que la empresa </w:t>
      </w:r>
      <w:r w:rsidR="00B658AE">
        <w:rPr>
          <w:rFonts w:cstheme="minorHAnsi"/>
        </w:rPr>
        <w:t>Elmed Medical System dba HospitalesM</w:t>
      </w:r>
      <w:r w:rsidRPr="00745E46">
        <w:rPr>
          <w:rFonts w:cstheme="minorHAnsi"/>
        </w:rPr>
        <w:t>oviles.co</w:t>
      </w:r>
      <w:r w:rsidR="00C807FD" w:rsidRPr="00745E46">
        <w:rPr>
          <w:rFonts w:cstheme="minorHAnsi"/>
        </w:rPr>
        <w:t>m no contaba con demostrada experiencia</w:t>
      </w:r>
      <w:r w:rsidRPr="00745E46">
        <w:rPr>
          <w:rFonts w:cstheme="minorHAnsi"/>
        </w:rPr>
        <w:t>, por</w:t>
      </w:r>
      <w:r w:rsidR="0007138B" w:rsidRPr="00745E46">
        <w:rPr>
          <w:rFonts w:cstheme="minorHAnsi"/>
        </w:rPr>
        <w:t xml:space="preserve"> </w:t>
      </w:r>
      <w:r w:rsidRPr="00745E46">
        <w:rPr>
          <w:rFonts w:cstheme="minorHAnsi"/>
        </w:rPr>
        <w:t>tanto recurrió de forma indebida al uso de información que no le pertenece para lograr una venta con el Estado de Honduras, de igual forma no se presentó evidencia que demuestre que las patentes de los hospi</w:t>
      </w:r>
      <w:r w:rsidR="009363CB">
        <w:rPr>
          <w:rFonts w:cstheme="minorHAnsi"/>
        </w:rPr>
        <w:t>tales ofrecidos estén registrada</w:t>
      </w:r>
      <w:r w:rsidRPr="00745E46">
        <w:rPr>
          <w:rFonts w:cstheme="minorHAnsi"/>
        </w:rPr>
        <w:t xml:space="preserve">s a su favor. </w:t>
      </w:r>
    </w:p>
    <w:p w14:paraId="377FABC4" w14:textId="77777777" w:rsidR="00D92D09" w:rsidRPr="00745E46" w:rsidRDefault="00D92D09" w:rsidP="00C13088">
      <w:pPr>
        <w:pStyle w:val="Sinespaciado"/>
        <w:jc w:val="both"/>
        <w:rPr>
          <w:rFonts w:cstheme="minorHAnsi"/>
        </w:rPr>
      </w:pPr>
    </w:p>
    <w:p w14:paraId="26A9A616" w14:textId="3B532C36" w:rsidR="00C13088" w:rsidRPr="00745E46" w:rsidRDefault="003648B3" w:rsidP="00C13088">
      <w:pPr>
        <w:pStyle w:val="Sinespaciado"/>
        <w:jc w:val="both"/>
        <w:rPr>
          <w:rFonts w:cstheme="minorHAnsi"/>
        </w:rPr>
      </w:pPr>
      <w:r w:rsidRPr="00745E46">
        <w:rPr>
          <w:rFonts w:cstheme="minorHAnsi"/>
        </w:rPr>
        <w:t xml:space="preserve">Sobre el particular, </w:t>
      </w:r>
      <w:r w:rsidR="00C13088" w:rsidRPr="00745E46">
        <w:rPr>
          <w:rFonts w:cstheme="minorHAnsi"/>
        </w:rPr>
        <w:t>Invest-H no verificó la información prese</w:t>
      </w:r>
      <w:r w:rsidR="00D00679" w:rsidRPr="00745E46">
        <w:rPr>
          <w:rFonts w:cstheme="minorHAnsi"/>
        </w:rPr>
        <w:t>ntada por Elmed Medical System</w:t>
      </w:r>
      <w:r w:rsidR="00FA1D0C">
        <w:rPr>
          <w:rFonts w:cstheme="minorHAnsi"/>
        </w:rPr>
        <w:t xml:space="preserve"> </w:t>
      </w:r>
      <w:r w:rsidR="00DE034D">
        <w:rPr>
          <w:rFonts w:cstheme="minorHAnsi"/>
        </w:rPr>
        <w:t>dba HospitalesM</w:t>
      </w:r>
      <w:r w:rsidR="00FA1D0C" w:rsidRPr="00745E46">
        <w:rPr>
          <w:rFonts w:cstheme="minorHAnsi"/>
        </w:rPr>
        <w:t>oviles.com</w:t>
      </w:r>
      <w:r w:rsidR="00D00679" w:rsidRPr="00745E46">
        <w:rPr>
          <w:rFonts w:cstheme="minorHAnsi"/>
        </w:rPr>
        <w:t xml:space="preserve">, ni tuvo </w:t>
      </w:r>
      <w:r w:rsidR="00C13088" w:rsidRPr="00745E46">
        <w:rPr>
          <w:rFonts w:cstheme="minorHAnsi"/>
        </w:rPr>
        <w:t xml:space="preserve">la debida diligencia, haciendo las investigaciones pertinentes en relación a la capacidad de la empresa antes mencionada para la fabricación de este tipo de estructuras. </w:t>
      </w:r>
    </w:p>
    <w:p w14:paraId="517EC1AB" w14:textId="77777777" w:rsidR="002C409A" w:rsidRPr="00745E46" w:rsidRDefault="002C409A" w:rsidP="002C409A">
      <w:pPr>
        <w:pStyle w:val="Sinespaciado"/>
        <w:jc w:val="both"/>
        <w:rPr>
          <w:rFonts w:cstheme="minorHAnsi"/>
        </w:rPr>
      </w:pPr>
    </w:p>
    <w:p w14:paraId="7EEE4262" w14:textId="547C50EF" w:rsidR="00C13088" w:rsidRPr="00745E46" w:rsidRDefault="00D00679" w:rsidP="002C409A">
      <w:pPr>
        <w:pStyle w:val="Sinespaciado"/>
        <w:jc w:val="both"/>
        <w:rPr>
          <w:rFonts w:cstheme="minorHAnsi"/>
        </w:rPr>
      </w:pPr>
      <w:r w:rsidRPr="00745E46">
        <w:rPr>
          <w:rFonts w:cstheme="minorHAnsi"/>
        </w:rPr>
        <w:t>Por otra parte,</w:t>
      </w:r>
      <w:r w:rsidR="00C13088" w:rsidRPr="00745E46">
        <w:rPr>
          <w:rFonts w:cstheme="minorHAnsi"/>
        </w:rPr>
        <w:t xml:space="preserve"> la em</w:t>
      </w:r>
      <w:r w:rsidR="00DE034D">
        <w:rPr>
          <w:rFonts w:cstheme="minorHAnsi"/>
        </w:rPr>
        <w:t>presa Elmed Medical System dba HospitalesM</w:t>
      </w:r>
      <w:r w:rsidR="00C13088" w:rsidRPr="00745E46">
        <w:rPr>
          <w:rFonts w:cstheme="minorHAnsi"/>
        </w:rPr>
        <w:t xml:space="preserve">oviles.com a pesar de haber presentado indebidamente </w:t>
      </w:r>
      <w:r w:rsidR="00315267" w:rsidRPr="00745E46">
        <w:rPr>
          <w:rFonts w:cstheme="minorHAnsi"/>
        </w:rPr>
        <w:t xml:space="preserve">documentos ajenos </w:t>
      </w:r>
      <w:r w:rsidR="00C13088" w:rsidRPr="00745E46">
        <w:rPr>
          <w:rFonts w:cstheme="minorHAnsi"/>
        </w:rPr>
        <w:t xml:space="preserve">como </w:t>
      </w:r>
      <w:r w:rsidR="00315267" w:rsidRPr="00745E46">
        <w:rPr>
          <w:rFonts w:cstheme="minorHAnsi"/>
        </w:rPr>
        <w:t>parte</w:t>
      </w:r>
      <w:r w:rsidR="00C13088" w:rsidRPr="00745E46">
        <w:rPr>
          <w:rFonts w:cstheme="minorHAnsi"/>
        </w:rPr>
        <w:t xml:space="preserve"> de su oferta</w:t>
      </w:r>
      <w:r w:rsidR="00315267" w:rsidRPr="00745E46">
        <w:rPr>
          <w:rFonts w:cstheme="minorHAnsi"/>
        </w:rPr>
        <w:t>,</w:t>
      </w:r>
      <w:r w:rsidR="00C13088" w:rsidRPr="00745E46">
        <w:rPr>
          <w:rFonts w:cstheme="minorHAnsi"/>
        </w:rPr>
        <w:t xml:space="preserve"> sub contrató a la compañía Vertisa Cevre Teknolojileri como ensamblador de los módulos hospitalarios, quien al igual que su contratante no ha demostrado experiencia en el rubro.</w:t>
      </w:r>
    </w:p>
    <w:p w14:paraId="43882C5B" w14:textId="77777777" w:rsidR="00C13088" w:rsidRPr="00745E46" w:rsidRDefault="00C13088" w:rsidP="002C409A">
      <w:pPr>
        <w:pStyle w:val="Sinespaciado"/>
        <w:jc w:val="both"/>
        <w:rPr>
          <w:rFonts w:cstheme="minorHAnsi"/>
        </w:rPr>
      </w:pPr>
    </w:p>
    <w:p w14:paraId="5A1A87E2" w14:textId="2C7D829D" w:rsidR="00C13088" w:rsidRPr="00745E46" w:rsidRDefault="00C13088" w:rsidP="002C409A">
      <w:pPr>
        <w:pStyle w:val="Sinespaciado"/>
        <w:jc w:val="both"/>
        <w:rPr>
          <w:rFonts w:cstheme="minorHAnsi"/>
        </w:rPr>
      </w:pPr>
      <w:r w:rsidRPr="00745E46">
        <w:rPr>
          <w:rFonts w:cstheme="minorHAnsi"/>
        </w:rPr>
        <w:lastRenderedPageBreak/>
        <w:t xml:space="preserve">Asimismo, se constató que Elmed Medical System </w:t>
      </w:r>
      <w:r w:rsidR="00DE034D">
        <w:rPr>
          <w:rFonts w:cstheme="minorHAnsi"/>
        </w:rPr>
        <w:t>dba HospitalesM</w:t>
      </w:r>
      <w:r w:rsidR="004825AB" w:rsidRPr="00745E46">
        <w:rPr>
          <w:rFonts w:cstheme="minorHAnsi"/>
        </w:rPr>
        <w:t xml:space="preserve">oviles.com </w:t>
      </w:r>
      <w:r w:rsidRPr="00745E46">
        <w:rPr>
          <w:rFonts w:cstheme="minorHAnsi"/>
        </w:rPr>
        <w:t xml:space="preserve">utilizó en las facturas de compra </w:t>
      </w:r>
      <w:r w:rsidR="007B570F" w:rsidRPr="00745E46">
        <w:rPr>
          <w:rFonts w:cstheme="minorHAnsi"/>
        </w:rPr>
        <w:t xml:space="preserve">el </w:t>
      </w:r>
      <w:r w:rsidRPr="00745E46">
        <w:rPr>
          <w:rFonts w:cstheme="minorHAnsi"/>
        </w:rPr>
        <w:t xml:space="preserve">código de certificación </w:t>
      </w:r>
      <w:r w:rsidR="00C807FD" w:rsidRPr="00745E46">
        <w:rPr>
          <w:rFonts w:cstheme="minorHAnsi"/>
        </w:rPr>
        <w:t>NATO/OTAN, NCAGE TH663,</w:t>
      </w:r>
      <w:r w:rsidR="007B570F" w:rsidRPr="00745E46">
        <w:rPr>
          <w:rFonts w:cstheme="minorHAnsi"/>
        </w:rPr>
        <w:t xml:space="preserve"> </w:t>
      </w:r>
      <w:r w:rsidRPr="00745E46">
        <w:rPr>
          <w:rFonts w:cstheme="minorHAnsi"/>
        </w:rPr>
        <w:t xml:space="preserve">para contratar con países europeos, </w:t>
      </w:r>
      <w:r w:rsidR="00315267" w:rsidRPr="00745E46">
        <w:rPr>
          <w:rFonts w:cstheme="minorHAnsi"/>
        </w:rPr>
        <w:t>mismo</w:t>
      </w:r>
      <w:r w:rsidR="007B570F" w:rsidRPr="00745E46">
        <w:rPr>
          <w:rFonts w:cstheme="minorHAnsi"/>
        </w:rPr>
        <w:t xml:space="preserve"> </w:t>
      </w:r>
      <w:r w:rsidR="00C807FD" w:rsidRPr="00745E46">
        <w:rPr>
          <w:rFonts w:cstheme="minorHAnsi"/>
        </w:rPr>
        <w:t>que le pertenece</w:t>
      </w:r>
      <w:r w:rsidRPr="00745E46">
        <w:rPr>
          <w:rFonts w:cstheme="minorHAnsi"/>
        </w:rPr>
        <w:t xml:space="preserve"> a SDI Global LLC, con sede en Ankara, Turquía.</w:t>
      </w:r>
      <w:r w:rsidR="00D00679" w:rsidRPr="00745E46">
        <w:rPr>
          <w:rFonts w:cstheme="minorHAnsi"/>
        </w:rPr>
        <w:t xml:space="preserve"> Este hecho no fue</w:t>
      </w:r>
      <w:r w:rsidR="007B570F" w:rsidRPr="00745E46">
        <w:rPr>
          <w:rFonts w:cstheme="minorHAnsi"/>
        </w:rPr>
        <w:t xml:space="preserve"> denunciado oportunamente por las autoridades de Invest-H.</w:t>
      </w:r>
    </w:p>
    <w:p w14:paraId="4A5916E3" w14:textId="77777777" w:rsidR="00C13088" w:rsidRPr="00745E46" w:rsidRDefault="00C13088" w:rsidP="002C409A">
      <w:pPr>
        <w:pStyle w:val="Sinespaciado"/>
        <w:jc w:val="both"/>
        <w:rPr>
          <w:rFonts w:cstheme="minorHAnsi"/>
        </w:rPr>
      </w:pPr>
    </w:p>
    <w:p w14:paraId="2A97F441" w14:textId="77EF68BB" w:rsidR="007B570F" w:rsidRPr="00745E46" w:rsidRDefault="00291682" w:rsidP="002C409A">
      <w:pPr>
        <w:pStyle w:val="Sinespaciado"/>
        <w:jc w:val="both"/>
        <w:rPr>
          <w:rFonts w:cstheme="minorHAnsi"/>
        </w:rPr>
      </w:pPr>
      <w:r w:rsidRPr="00745E46">
        <w:rPr>
          <w:rFonts w:cstheme="minorHAnsi"/>
        </w:rPr>
        <w:t xml:space="preserve">Por otro lado, </w:t>
      </w:r>
      <w:r w:rsidR="007B570F" w:rsidRPr="00745E46">
        <w:rPr>
          <w:rFonts w:cstheme="minorHAnsi"/>
        </w:rPr>
        <w:t xml:space="preserve">se detectó un </w:t>
      </w:r>
      <w:r w:rsidR="009261DE" w:rsidRPr="00745E46">
        <w:rPr>
          <w:rFonts w:cstheme="minorHAnsi"/>
        </w:rPr>
        <w:t>incumplimiento del compromiso contraído en el acuerdo de confidencialidad en relación a</w:t>
      </w:r>
      <w:r w:rsidR="00F45227">
        <w:rPr>
          <w:rFonts w:cstheme="minorHAnsi"/>
        </w:rPr>
        <w:t xml:space="preserve"> la</w:t>
      </w:r>
      <w:r w:rsidR="009261DE" w:rsidRPr="00745E46">
        <w:rPr>
          <w:rFonts w:cstheme="minorHAnsi"/>
        </w:rPr>
        <w:t xml:space="preserve"> preinspección del embarque</w:t>
      </w:r>
      <w:r w:rsidR="007B570F" w:rsidRPr="00745E46">
        <w:rPr>
          <w:rFonts w:cstheme="minorHAnsi"/>
        </w:rPr>
        <w:t>.</w:t>
      </w:r>
    </w:p>
    <w:p w14:paraId="77EDB14B" w14:textId="77777777" w:rsidR="007B570F" w:rsidRPr="00745E46" w:rsidRDefault="007B570F" w:rsidP="002C409A">
      <w:pPr>
        <w:pStyle w:val="Sinespaciado"/>
        <w:jc w:val="both"/>
        <w:rPr>
          <w:rFonts w:cstheme="minorHAnsi"/>
        </w:rPr>
      </w:pPr>
    </w:p>
    <w:p w14:paraId="4063EE3B" w14:textId="5E2C4A58" w:rsidR="007B570F" w:rsidRPr="00745E46" w:rsidRDefault="007B570F" w:rsidP="007B570F">
      <w:pPr>
        <w:pStyle w:val="Sinespaciado"/>
        <w:jc w:val="both"/>
        <w:rPr>
          <w:rFonts w:cstheme="minorHAnsi"/>
        </w:rPr>
      </w:pPr>
      <w:r w:rsidRPr="00745E46">
        <w:rPr>
          <w:rFonts w:cstheme="minorHAnsi"/>
        </w:rPr>
        <w:t xml:space="preserve">En fecha 6 de mayo de 2020, se firmó un acuerdo de confidencialidad entre Elmed Medical System </w:t>
      </w:r>
      <w:r w:rsidR="004C1ACB">
        <w:rPr>
          <w:rFonts w:cstheme="minorHAnsi"/>
        </w:rPr>
        <w:t>dba H</w:t>
      </w:r>
      <w:r w:rsidR="004825AB" w:rsidRPr="00745E46">
        <w:rPr>
          <w:rFonts w:cstheme="minorHAnsi"/>
        </w:rPr>
        <w:t>ospitales</w:t>
      </w:r>
      <w:r w:rsidR="004C1ACB">
        <w:rPr>
          <w:rFonts w:cstheme="minorHAnsi"/>
        </w:rPr>
        <w:t>M</w:t>
      </w:r>
      <w:r w:rsidR="004825AB" w:rsidRPr="00745E46">
        <w:rPr>
          <w:rFonts w:cstheme="minorHAnsi"/>
        </w:rPr>
        <w:t xml:space="preserve">oviles.com </w:t>
      </w:r>
      <w:r w:rsidRPr="00745E46">
        <w:rPr>
          <w:rFonts w:cstheme="minorHAnsi"/>
        </w:rPr>
        <w:t>e Invest-H, que tiene como finalidad la protección de información técnica relacionada con el diseño y construcción de los módulos hospitalarios comprados a esa empresa.</w:t>
      </w:r>
    </w:p>
    <w:p w14:paraId="74B78B32" w14:textId="77777777" w:rsidR="007B570F" w:rsidRPr="00745E46" w:rsidRDefault="007B570F" w:rsidP="002C409A">
      <w:pPr>
        <w:pStyle w:val="Sinespaciado"/>
        <w:jc w:val="both"/>
        <w:rPr>
          <w:rFonts w:cstheme="minorHAnsi"/>
        </w:rPr>
      </w:pPr>
    </w:p>
    <w:p w14:paraId="7B73F9C4" w14:textId="3AE7273E" w:rsidR="008155D8" w:rsidRPr="00745E46" w:rsidRDefault="007B570F" w:rsidP="002C409A">
      <w:pPr>
        <w:pStyle w:val="Sinespaciado"/>
        <w:jc w:val="both"/>
        <w:rPr>
          <w:rFonts w:cstheme="minorHAnsi"/>
        </w:rPr>
      </w:pPr>
      <w:r w:rsidRPr="00745E46">
        <w:rPr>
          <w:rFonts w:cstheme="minorHAnsi"/>
        </w:rPr>
        <w:t>En el mismo documento, se incluyó la realización de una pre inspección de embarque, la que se realizaría en la ciudad de Ankara, Turquía, ciudad donde se estaban elaborando los módulos hospitalarios, dicha tarea se debía coordinar con la Oficina de las Naciones Unidas de Servicios para Proyectos (UNOPS por sus siglas en inglés).</w:t>
      </w:r>
    </w:p>
    <w:p w14:paraId="70196059" w14:textId="77777777" w:rsidR="007B570F" w:rsidRPr="00745E46" w:rsidRDefault="007B570F" w:rsidP="002C409A">
      <w:pPr>
        <w:pStyle w:val="Sinespaciado"/>
        <w:jc w:val="both"/>
        <w:rPr>
          <w:rFonts w:cstheme="minorHAnsi"/>
        </w:rPr>
      </w:pPr>
    </w:p>
    <w:p w14:paraId="34C0DEB4" w14:textId="20964FEF" w:rsidR="009261DE" w:rsidRPr="00745E46" w:rsidRDefault="009261DE" w:rsidP="002C409A">
      <w:pPr>
        <w:pStyle w:val="Sinespaciado"/>
        <w:jc w:val="both"/>
        <w:rPr>
          <w:rFonts w:cstheme="minorHAnsi"/>
        </w:rPr>
      </w:pPr>
      <w:r w:rsidRPr="00745E46">
        <w:rPr>
          <w:rFonts w:cstheme="minorHAnsi"/>
        </w:rPr>
        <w:t>El informe de pre</w:t>
      </w:r>
      <w:r w:rsidR="000A6DE1">
        <w:rPr>
          <w:rFonts w:cstheme="minorHAnsi"/>
        </w:rPr>
        <w:t xml:space="preserve"> </w:t>
      </w:r>
      <w:r w:rsidRPr="00745E46">
        <w:rPr>
          <w:rFonts w:cstheme="minorHAnsi"/>
        </w:rPr>
        <w:t xml:space="preserve">inspección del embarque hubiera servido de base para conocer en ese momento la capacidad de la empresa Elmed Medical System </w:t>
      </w:r>
      <w:r w:rsidR="004C1ACB">
        <w:rPr>
          <w:rFonts w:cstheme="minorHAnsi"/>
        </w:rPr>
        <w:t>dba H</w:t>
      </w:r>
      <w:r w:rsidR="004825AB" w:rsidRPr="00745E46">
        <w:rPr>
          <w:rFonts w:cstheme="minorHAnsi"/>
        </w:rPr>
        <w:t>ospitales</w:t>
      </w:r>
      <w:r w:rsidR="004C1ACB">
        <w:rPr>
          <w:rFonts w:cstheme="minorHAnsi"/>
        </w:rPr>
        <w:t>M</w:t>
      </w:r>
      <w:r w:rsidR="004825AB" w:rsidRPr="00745E46">
        <w:rPr>
          <w:rFonts w:cstheme="minorHAnsi"/>
        </w:rPr>
        <w:t xml:space="preserve">oviles.com </w:t>
      </w:r>
      <w:r w:rsidRPr="00745E46">
        <w:rPr>
          <w:rFonts w:cstheme="minorHAnsi"/>
        </w:rPr>
        <w:t xml:space="preserve">para cumplir con la entrega de los hospitales adquiridos por el Estado, sin embargo de manera </w:t>
      </w:r>
      <w:r w:rsidR="00D00679" w:rsidRPr="00745E46">
        <w:rPr>
          <w:rFonts w:cstheme="minorHAnsi"/>
        </w:rPr>
        <w:t>negligente</w:t>
      </w:r>
      <w:r w:rsidRPr="00745E46">
        <w:rPr>
          <w:rFonts w:cstheme="minorHAnsi"/>
        </w:rPr>
        <w:t xml:space="preserve"> Invest-H no proporcionó a UNOPS</w:t>
      </w:r>
      <w:r w:rsidR="008155D8" w:rsidRPr="00745E46">
        <w:rPr>
          <w:rFonts w:cstheme="minorHAnsi"/>
        </w:rPr>
        <w:t xml:space="preserve">, </w:t>
      </w:r>
      <w:r w:rsidRPr="00745E46">
        <w:rPr>
          <w:rFonts w:cstheme="minorHAnsi"/>
        </w:rPr>
        <w:t>la documentación para realizar dicha pre</w:t>
      </w:r>
      <w:r w:rsidR="000A6DE1">
        <w:rPr>
          <w:rFonts w:cstheme="minorHAnsi"/>
        </w:rPr>
        <w:t xml:space="preserve"> </w:t>
      </w:r>
      <w:r w:rsidRPr="00745E46">
        <w:rPr>
          <w:rFonts w:cstheme="minorHAnsi"/>
        </w:rPr>
        <w:t>inspección.</w:t>
      </w:r>
    </w:p>
    <w:p w14:paraId="47862730" w14:textId="77777777" w:rsidR="009261DE" w:rsidRPr="00745E46" w:rsidRDefault="009261DE" w:rsidP="002C409A">
      <w:pPr>
        <w:pStyle w:val="Sinespaciado"/>
        <w:jc w:val="both"/>
        <w:rPr>
          <w:rFonts w:cstheme="minorHAnsi"/>
        </w:rPr>
      </w:pPr>
    </w:p>
    <w:p w14:paraId="6EC0E830" w14:textId="6B15E9D5" w:rsidR="007B35D7" w:rsidRPr="00745E46" w:rsidRDefault="007B570F" w:rsidP="00C807FD">
      <w:pPr>
        <w:pStyle w:val="Sinespaciado"/>
        <w:jc w:val="both"/>
        <w:rPr>
          <w:rFonts w:cstheme="minorHAnsi"/>
        </w:rPr>
      </w:pPr>
      <w:r w:rsidRPr="00745E46">
        <w:rPr>
          <w:rFonts w:cstheme="minorHAnsi"/>
        </w:rPr>
        <w:t>Otra irregularidad plasmada en el informe de TSC refiere a</w:t>
      </w:r>
      <w:r w:rsidR="009261DE" w:rsidRPr="00745E46">
        <w:rPr>
          <w:rFonts w:cstheme="minorHAnsi"/>
        </w:rPr>
        <w:t>l atraso no justificado en los tiempos de entrega de los hospitales móviles, con señales de retraso desde el pasado mes de abril</w:t>
      </w:r>
      <w:r w:rsidR="008155D8" w:rsidRPr="00745E46">
        <w:rPr>
          <w:rFonts w:cstheme="minorHAnsi"/>
        </w:rPr>
        <w:t>. A pesar de</w:t>
      </w:r>
      <w:r w:rsidR="00E84672" w:rsidRPr="00745E46">
        <w:rPr>
          <w:rFonts w:cstheme="minorHAnsi"/>
        </w:rPr>
        <w:t xml:space="preserve">l incumplimiento en plazos de entrega, </w:t>
      </w:r>
      <w:r w:rsidR="008155D8" w:rsidRPr="00745E46">
        <w:rPr>
          <w:rFonts w:cstheme="minorHAnsi"/>
        </w:rPr>
        <w:t xml:space="preserve">no existen </w:t>
      </w:r>
      <w:r w:rsidR="00E84672" w:rsidRPr="00745E46">
        <w:rPr>
          <w:rFonts w:cstheme="minorHAnsi"/>
        </w:rPr>
        <w:t>solicitudes formales de prórroga</w:t>
      </w:r>
      <w:r w:rsidR="00CA0F8D" w:rsidRPr="00745E46">
        <w:rPr>
          <w:rFonts w:cstheme="minorHAnsi"/>
        </w:rPr>
        <w:t xml:space="preserve"> por parte del proveedor</w:t>
      </w:r>
      <w:r w:rsidR="00C807FD" w:rsidRPr="00745E46">
        <w:rPr>
          <w:rFonts w:cstheme="minorHAnsi"/>
        </w:rPr>
        <w:t xml:space="preserve">; quien, faltando a la verdad </w:t>
      </w:r>
      <w:r w:rsidR="007B35D7" w:rsidRPr="00745E46">
        <w:rPr>
          <w:rFonts w:cstheme="minorHAnsi"/>
        </w:rPr>
        <w:t xml:space="preserve">alegó que los atrasos en las fechas de entrega se debían a las restricciones gubernamentales que Turquía había impuesto para movilización de la industria y </w:t>
      </w:r>
      <w:r w:rsidR="00C807FD" w:rsidRPr="00745E46">
        <w:rPr>
          <w:rFonts w:cstheme="minorHAnsi"/>
        </w:rPr>
        <w:t xml:space="preserve">comercio. Sin embargo, el TSC logró </w:t>
      </w:r>
      <w:r w:rsidR="007B35D7" w:rsidRPr="00745E46">
        <w:rPr>
          <w:rFonts w:cstheme="minorHAnsi"/>
        </w:rPr>
        <w:t>evidenciar a través de los canales diplomáticos respectivos</w:t>
      </w:r>
      <w:r w:rsidR="00AB3CE1" w:rsidRPr="00745E46">
        <w:rPr>
          <w:rFonts w:cstheme="minorHAnsi"/>
        </w:rPr>
        <w:t>,</w:t>
      </w:r>
      <w:r w:rsidR="007B35D7" w:rsidRPr="00745E46">
        <w:rPr>
          <w:rFonts w:cstheme="minorHAnsi"/>
        </w:rPr>
        <w:t xml:space="preserve"> que no hubo restricción alguna para la producción, así como para el transporte de bienes comerciales, para el sector industria tanto a nivel nacional como internacional.</w:t>
      </w:r>
    </w:p>
    <w:p w14:paraId="2A5B111F" w14:textId="77777777" w:rsidR="00C807FD" w:rsidRPr="00745E46" w:rsidRDefault="00C807FD" w:rsidP="00C807FD">
      <w:pPr>
        <w:pStyle w:val="Sinespaciado"/>
        <w:jc w:val="both"/>
        <w:rPr>
          <w:rFonts w:cstheme="minorHAnsi"/>
        </w:rPr>
      </w:pPr>
    </w:p>
    <w:p w14:paraId="738C73FC" w14:textId="70E4B41F" w:rsidR="0095435D" w:rsidRPr="00745E46" w:rsidRDefault="00061A37" w:rsidP="002C409A">
      <w:pPr>
        <w:pStyle w:val="Sinespaciado"/>
        <w:jc w:val="both"/>
        <w:rPr>
          <w:rFonts w:cstheme="minorHAnsi"/>
        </w:rPr>
      </w:pPr>
      <w:r w:rsidRPr="00745E46">
        <w:rPr>
          <w:rFonts w:cstheme="minorHAnsi"/>
        </w:rPr>
        <w:t>En el informe</w:t>
      </w:r>
      <w:r w:rsidR="00D00679" w:rsidRPr="00745E46">
        <w:rPr>
          <w:rFonts w:cstheme="minorHAnsi"/>
        </w:rPr>
        <w:t>,</w:t>
      </w:r>
      <w:r w:rsidRPr="00745E46">
        <w:rPr>
          <w:rFonts w:cstheme="minorHAnsi"/>
        </w:rPr>
        <w:t xml:space="preserve"> el TSC establece </w:t>
      </w:r>
      <w:r w:rsidR="00AB3CE1" w:rsidRPr="00745E46">
        <w:rPr>
          <w:rFonts w:cstheme="minorHAnsi"/>
        </w:rPr>
        <w:t xml:space="preserve">además, </w:t>
      </w:r>
      <w:r w:rsidRPr="00745E46">
        <w:rPr>
          <w:rFonts w:cstheme="minorHAnsi"/>
        </w:rPr>
        <w:t xml:space="preserve">que Invest-H debió ejercer el derecho de penalizar a Elmed Medical System </w:t>
      </w:r>
      <w:r w:rsidR="000A6DE1">
        <w:rPr>
          <w:rFonts w:cstheme="minorHAnsi"/>
        </w:rPr>
        <w:t>dba HospitalesM</w:t>
      </w:r>
      <w:r w:rsidR="004825AB" w:rsidRPr="00745E46">
        <w:rPr>
          <w:rFonts w:cstheme="minorHAnsi"/>
        </w:rPr>
        <w:t xml:space="preserve">oviles.com </w:t>
      </w:r>
      <w:r w:rsidRPr="00745E46">
        <w:rPr>
          <w:rFonts w:cstheme="minorHAnsi"/>
        </w:rPr>
        <w:t>por los atrasos de 107 días en la entrega de los dos primeros hospitales móviles y de 95 días respec</w:t>
      </w:r>
      <w:r w:rsidR="00AB3CE1" w:rsidRPr="00745E46">
        <w:rPr>
          <w:rFonts w:cstheme="minorHAnsi"/>
        </w:rPr>
        <w:t>to a sus plantas de tratamiento</w:t>
      </w:r>
      <w:r w:rsidRPr="00745E46">
        <w:rPr>
          <w:rFonts w:cstheme="minorHAnsi"/>
        </w:rPr>
        <w:t xml:space="preserve"> por un valor de</w:t>
      </w:r>
      <w:r w:rsidR="00FA2820" w:rsidRPr="00745E46">
        <w:rPr>
          <w:rFonts w:cstheme="minorHAnsi"/>
        </w:rPr>
        <w:t xml:space="preserve"> USD</w:t>
      </w:r>
      <w:r w:rsidRPr="00745E46">
        <w:rPr>
          <w:rFonts w:cstheme="minorHAnsi"/>
        </w:rPr>
        <w:t xml:space="preserve"> 6</w:t>
      </w:r>
      <w:r w:rsidR="00FA2820" w:rsidRPr="00745E46">
        <w:rPr>
          <w:rFonts w:cstheme="minorHAnsi"/>
        </w:rPr>
        <w:t>,</w:t>
      </w:r>
      <w:r w:rsidRPr="00745E46">
        <w:rPr>
          <w:rFonts w:cstheme="minorHAnsi"/>
        </w:rPr>
        <w:t>184, 530</w:t>
      </w:r>
      <w:r w:rsidR="00FA2820" w:rsidRPr="00745E46">
        <w:rPr>
          <w:rFonts w:cstheme="minorHAnsi"/>
        </w:rPr>
        <w:t>.00</w:t>
      </w:r>
      <w:r w:rsidRPr="00745E46">
        <w:rPr>
          <w:rFonts w:cstheme="minorHAnsi"/>
        </w:rPr>
        <w:t>.</w:t>
      </w:r>
      <w:r w:rsidR="00CA0F8D" w:rsidRPr="00745E46">
        <w:rPr>
          <w:rFonts w:cstheme="minorHAnsi"/>
        </w:rPr>
        <w:t xml:space="preserve"> </w:t>
      </w:r>
      <w:r w:rsidR="003C2085" w:rsidRPr="00745E46">
        <w:rPr>
          <w:rFonts w:cstheme="minorHAnsi"/>
        </w:rPr>
        <w:t>(</w:t>
      </w:r>
      <w:r w:rsidR="00756908" w:rsidRPr="00745E46">
        <w:rPr>
          <w:rFonts w:cstheme="minorHAnsi"/>
        </w:rPr>
        <w:t>V</w:t>
      </w:r>
      <w:r w:rsidR="00CA0F8D" w:rsidRPr="00745E46">
        <w:rPr>
          <w:rFonts w:cstheme="minorHAnsi"/>
        </w:rPr>
        <w:t xml:space="preserve">alor </w:t>
      </w:r>
      <w:r w:rsidR="003C2085" w:rsidRPr="00745E46">
        <w:rPr>
          <w:rFonts w:cstheme="minorHAnsi"/>
        </w:rPr>
        <w:t>calculado</w:t>
      </w:r>
      <w:r w:rsidR="00CA0F8D" w:rsidRPr="00745E46">
        <w:rPr>
          <w:rFonts w:cstheme="minorHAnsi"/>
        </w:rPr>
        <w:t xml:space="preserve"> al 30 de septiembre</w:t>
      </w:r>
      <w:r w:rsidR="00756908" w:rsidRPr="00745E46">
        <w:rPr>
          <w:rFonts w:cstheme="minorHAnsi"/>
        </w:rPr>
        <w:t>. Igualmente se calculará multa en un informe adicional respecto a los otros cinco hospitales y siete plantas de tratamiento</w:t>
      </w:r>
      <w:r w:rsidR="00CA0F8D" w:rsidRPr="00745E46">
        <w:rPr>
          <w:rFonts w:cstheme="minorHAnsi"/>
        </w:rPr>
        <w:t>)</w:t>
      </w:r>
      <w:r w:rsidR="00C656BB" w:rsidRPr="00745E46">
        <w:rPr>
          <w:rFonts w:cstheme="minorHAnsi"/>
        </w:rPr>
        <w:t>.</w:t>
      </w:r>
    </w:p>
    <w:p w14:paraId="38F9A4B1" w14:textId="77777777" w:rsidR="0095435D" w:rsidRPr="00745E46" w:rsidRDefault="0095435D" w:rsidP="002C409A">
      <w:pPr>
        <w:pStyle w:val="Sinespaciado"/>
        <w:jc w:val="both"/>
        <w:rPr>
          <w:rFonts w:cstheme="minorHAnsi"/>
        </w:rPr>
      </w:pPr>
    </w:p>
    <w:p w14:paraId="38F2BE84" w14:textId="08140893" w:rsidR="009261DE" w:rsidRPr="00745E46" w:rsidRDefault="0095435D" w:rsidP="002C409A">
      <w:pPr>
        <w:pStyle w:val="Sinespaciado"/>
        <w:jc w:val="both"/>
        <w:rPr>
          <w:rFonts w:cstheme="minorHAnsi"/>
        </w:rPr>
      </w:pPr>
      <w:r w:rsidRPr="00745E46">
        <w:rPr>
          <w:rFonts w:cstheme="minorHAnsi"/>
        </w:rPr>
        <w:t>Asimismo, e</w:t>
      </w:r>
      <w:r w:rsidR="00E84672" w:rsidRPr="00745E46">
        <w:rPr>
          <w:rFonts w:cstheme="minorHAnsi"/>
        </w:rPr>
        <w:t xml:space="preserve">l anticipo del pago del 100% del valor de la compra sin evidenciarse en la relación contractual la existencia de ningún tipo de garantía, el </w:t>
      </w:r>
      <w:r w:rsidRPr="00745E46">
        <w:rPr>
          <w:rFonts w:cstheme="minorHAnsi"/>
        </w:rPr>
        <w:t xml:space="preserve">pasado </w:t>
      </w:r>
      <w:r w:rsidR="00E84672" w:rsidRPr="00745E46">
        <w:rPr>
          <w:rFonts w:cstheme="minorHAnsi"/>
        </w:rPr>
        <w:t xml:space="preserve">18 de marzo se firmó la primera de las dos órdenes de compra por </w:t>
      </w:r>
      <w:r w:rsidR="00FA2820" w:rsidRPr="00745E46">
        <w:rPr>
          <w:rFonts w:cstheme="minorHAnsi"/>
        </w:rPr>
        <w:t>USD</w:t>
      </w:r>
      <w:r w:rsidR="00E84672" w:rsidRPr="00745E46">
        <w:rPr>
          <w:rFonts w:cstheme="minorHAnsi"/>
        </w:rPr>
        <w:t>15.9 millones,</w:t>
      </w:r>
      <w:r w:rsidRPr="00745E46">
        <w:rPr>
          <w:rFonts w:cstheme="minorHAnsi"/>
        </w:rPr>
        <w:t xml:space="preserve"> como anticipo por los dos hospitales de 91 camas;</w:t>
      </w:r>
      <w:r w:rsidR="00D00679" w:rsidRPr="00745E46">
        <w:rPr>
          <w:rFonts w:cstheme="minorHAnsi"/>
        </w:rPr>
        <w:t xml:space="preserve"> la segunda </w:t>
      </w:r>
      <w:r w:rsidR="00E84672" w:rsidRPr="00745E46">
        <w:rPr>
          <w:rFonts w:cstheme="minorHAnsi"/>
        </w:rPr>
        <w:t xml:space="preserve">se firmó </w:t>
      </w:r>
      <w:r w:rsidRPr="00745E46">
        <w:rPr>
          <w:rFonts w:cstheme="minorHAnsi"/>
        </w:rPr>
        <w:t xml:space="preserve">el 2 de abril por </w:t>
      </w:r>
      <w:r w:rsidR="00FA2820" w:rsidRPr="00745E46">
        <w:rPr>
          <w:rFonts w:cstheme="minorHAnsi"/>
        </w:rPr>
        <w:t>USD</w:t>
      </w:r>
      <w:r w:rsidRPr="00745E46">
        <w:rPr>
          <w:rFonts w:cstheme="minorHAnsi"/>
        </w:rPr>
        <w:t>31,562,500.00, como anticipo del 100% del valor de un hospital de 91 camas, cuatro de 51 camas y siete plantas de tratamiento de residuos médicos</w:t>
      </w:r>
      <w:r w:rsidR="00E84672" w:rsidRPr="00745E46">
        <w:rPr>
          <w:rFonts w:cstheme="minorHAnsi"/>
        </w:rPr>
        <w:t xml:space="preserve">. </w:t>
      </w:r>
    </w:p>
    <w:p w14:paraId="56CFD064" w14:textId="77777777" w:rsidR="00C13088" w:rsidRPr="00745E46" w:rsidRDefault="00C13088" w:rsidP="002C409A">
      <w:pPr>
        <w:pStyle w:val="Sinespaciado"/>
        <w:jc w:val="both"/>
        <w:rPr>
          <w:rFonts w:cstheme="minorHAnsi"/>
        </w:rPr>
      </w:pPr>
    </w:p>
    <w:p w14:paraId="142505D0" w14:textId="1D64E802" w:rsidR="0095435D" w:rsidRPr="00745E46" w:rsidRDefault="00FA2820" w:rsidP="002C409A">
      <w:pPr>
        <w:pStyle w:val="Sinespaciado"/>
        <w:jc w:val="both"/>
        <w:rPr>
          <w:rFonts w:cstheme="minorHAnsi"/>
        </w:rPr>
      </w:pPr>
      <w:r w:rsidRPr="00745E46">
        <w:rPr>
          <w:rFonts w:cstheme="minorHAnsi"/>
        </w:rPr>
        <w:t>“Invest</w:t>
      </w:r>
      <w:r w:rsidR="0095435D" w:rsidRPr="00745E46">
        <w:rPr>
          <w:rFonts w:cstheme="minorHAnsi"/>
        </w:rPr>
        <w:t>-H decidió de manera irregular efectuar esta compra sin la existencia de un contrato, que norme las condiciones en las cuales se debía enmarcar esta compra</w:t>
      </w:r>
      <w:r w:rsidR="003C2085" w:rsidRPr="00745E46">
        <w:rPr>
          <w:rFonts w:cstheme="minorHAnsi"/>
        </w:rPr>
        <w:t>”</w:t>
      </w:r>
      <w:r w:rsidR="0095435D" w:rsidRPr="00745E46">
        <w:rPr>
          <w:rFonts w:cstheme="minorHAnsi"/>
        </w:rPr>
        <w:t>, cita el informe.</w:t>
      </w:r>
    </w:p>
    <w:p w14:paraId="48D324EE" w14:textId="77777777" w:rsidR="0095435D" w:rsidRPr="00745E46" w:rsidRDefault="0095435D" w:rsidP="002C409A">
      <w:pPr>
        <w:pStyle w:val="Sinespaciado"/>
        <w:jc w:val="both"/>
        <w:rPr>
          <w:rFonts w:cstheme="minorHAnsi"/>
        </w:rPr>
      </w:pPr>
    </w:p>
    <w:p w14:paraId="673C9D05" w14:textId="69E81004" w:rsidR="0095435D" w:rsidRPr="00745E46" w:rsidRDefault="00FC2955" w:rsidP="002C409A">
      <w:pPr>
        <w:pStyle w:val="Sinespaciado"/>
        <w:jc w:val="both"/>
        <w:rPr>
          <w:rFonts w:cstheme="minorHAnsi"/>
        </w:rPr>
      </w:pPr>
      <w:r w:rsidRPr="00745E46">
        <w:rPr>
          <w:rFonts w:cstheme="minorHAnsi"/>
        </w:rPr>
        <w:lastRenderedPageBreak/>
        <w:t>Cabe señalar que e</w:t>
      </w:r>
      <w:r w:rsidR="0095435D" w:rsidRPr="00745E46">
        <w:rPr>
          <w:rFonts w:cstheme="minorHAnsi"/>
        </w:rPr>
        <w:t>n todos los casos en que se autoricen pagos por adelantado, incluido el pago realizado a la firma de un contrato de bienes, obras o servicios de no consultoría, se requiere una garantía por pago anticipado.</w:t>
      </w:r>
    </w:p>
    <w:p w14:paraId="54BF34BB" w14:textId="77777777" w:rsidR="008155D8" w:rsidRPr="00745E46" w:rsidRDefault="008155D8" w:rsidP="002C409A">
      <w:pPr>
        <w:pStyle w:val="Sinespaciado"/>
        <w:jc w:val="both"/>
        <w:rPr>
          <w:rFonts w:cstheme="minorHAnsi"/>
        </w:rPr>
      </w:pPr>
    </w:p>
    <w:p w14:paraId="0A61EBF1" w14:textId="43255FE1" w:rsidR="008155D8" w:rsidRPr="00745E46" w:rsidRDefault="008155D8" w:rsidP="008155D8">
      <w:pPr>
        <w:pStyle w:val="Sinespaciado"/>
        <w:jc w:val="both"/>
        <w:rPr>
          <w:rFonts w:cstheme="minorHAnsi"/>
        </w:rPr>
      </w:pPr>
      <w:r w:rsidRPr="00745E46">
        <w:rPr>
          <w:rFonts w:cstheme="minorHAnsi"/>
        </w:rPr>
        <w:t xml:space="preserve">Otras irregularidades refieren al proceso de llave en mano incumplido al no capacitarse al personal para la instalación de los hospitales, no se ha enviado el equipo faltante (ventiladores pulmonares) para el hospital instalado en San Pedro Sula, tampoco se envió personal técnico capacitado de fábrica para </w:t>
      </w:r>
      <w:r w:rsidR="003C2085" w:rsidRPr="00745E46">
        <w:rPr>
          <w:rFonts w:cstheme="minorHAnsi"/>
        </w:rPr>
        <w:t>l</w:t>
      </w:r>
      <w:r w:rsidRPr="00745E46">
        <w:rPr>
          <w:rFonts w:cstheme="minorHAnsi"/>
        </w:rPr>
        <w:t xml:space="preserve">a instalación de los dos primeros hospitales y a la fecha, seis meses después de haber pagado en un 100 %, los hospitales no están instalados y puestos al servicio de la población. </w:t>
      </w:r>
    </w:p>
    <w:p w14:paraId="60287758" w14:textId="77777777" w:rsidR="00B47613" w:rsidRPr="00745E46" w:rsidRDefault="00B47613" w:rsidP="008155D8">
      <w:pPr>
        <w:pStyle w:val="Sinespaciado"/>
        <w:jc w:val="both"/>
        <w:rPr>
          <w:rFonts w:cstheme="minorHAnsi"/>
        </w:rPr>
      </w:pPr>
    </w:p>
    <w:p w14:paraId="0B77675A" w14:textId="131A6670" w:rsidR="00B47613" w:rsidRPr="00745E46" w:rsidRDefault="00B47613" w:rsidP="008155D8">
      <w:pPr>
        <w:pStyle w:val="Sinespaciado"/>
        <w:jc w:val="both"/>
        <w:rPr>
          <w:rFonts w:cstheme="minorHAnsi"/>
        </w:rPr>
      </w:pPr>
      <w:r w:rsidRPr="00745E46">
        <w:rPr>
          <w:rFonts w:cstheme="minorHAnsi"/>
        </w:rPr>
        <w:t>Por lo anteriormente dicho, las autoridades de Invest-H debieron optar por otra forma de contratación o en su caso, formalizar un contrato con todos sus elementos.</w:t>
      </w:r>
    </w:p>
    <w:p w14:paraId="73000746" w14:textId="77777777" w:rsidR="0001487E" w:rsidRPr="00745E46" w:rsidRDefault="0001487E" w:rsidP="002C409A">
      <w:pPr>
        <w:pStyle w:val="Sinespaciado"/>
        <w:jc w:val="both"/>
        <w:rPr>
          <w:rFonts w:cstheme="minorHAnsi"/>
          <w:b/>
        </w:rPr>
      </w:pPr>
    </w:p>
    <w:p w14:paraId="70313D75" w14:textId="77777777" w:rsidR="00745E46" w:rsidRDefault="00745E46" w:rsidP="002C409A">
      <w:pPr>
        <w:pStyle w:val="Sinespaciado"/>
        <w:jc w:val="both"/>
        <w:rPr>
          <w:rFonts w:cstheme="minorHAnsi"/>
          <w:b/>
        </w:rPr>
      </w:pPr>
      <w:bookmarkStart w:id="3" w:name="Segundo"/>
    </w:p>
    <w:p w14:paraId="485DA26B" w14:textId="2BE0F55A" w:rsidR="00B47613" w:rsidRPr="00745E46" w:rsidRDefault="002B1E01" w:rsidP="002C409A">
      <w:pPr>
        <w:pStyle w:val="Sinespaciado"/>
        <w:jc w:val="both"/>
        <w:rPr>
          <w:rFonts w:cstheme="minorHAnsi"/>
          <w:b/>
        </w:rPr>
      </w:pPr>
      <w:r w:rsidRPr="00745E46">
        <w:rPr>
          <w:rFonts w:cstheme="minorHAnsi"/>
          <w:b/>
        </w:rPr>
        <w:t>SEGUNDO HECHO:</w:t>
      </w:r>
      <w:r w:rsidR="00CE61B7" w:rsidRPr="00745E46">
        <w:rPr>
          <w:rFonts w:cstheme="minorHAnsi"/>
          <w:b/>
        </w:rPr>
        <w:t xml:space="preserve"> </w:t>
      </w:r>
      <w:r w:rsidR="00B47613" w:rsidRPr="00745E46">
        <w:rPr>
          <w:rFonts w:cstheme="minorHAnsi"/>
          <w:b/>
        </w:rPr>
        <w:t xml:space="preserve">INCONSISTENCIAS EN LA ADQUISICIÓN DE VENTILADORES MECÁNICOS </w:t>
      </w:r>
    </w:p>
    <w:bookmarkEnd w:id="3"/>
    <w:p w14:paraId="7AD5154F" w14:textId="77777777" w:rsidR="002B1E01" w:rsidRPr="00745E46" w:rsidRDefault="002B1E01" w:rsidP="002C409A">
      <w:pPr>
        <w:pStyle w:val="Sinespaciado"/>
        <w:jc w:val="both"/>
        <w:rPr>
          <w:rFonts w:cstheme="minorHAnsi"/>
          <w:b/>
        </w:rPr>
      </w:pPr>
    </w:p>
    <w:p w14:paraId="6707DC4D" w14:textId="0A32B01B" w:rsidR="00B47613" w:rsidRPr="00745E46" w:rsidRDefault="00BC6E6C" w:rsidP="002C409A">
      <w:pPr>
        <w:pStyle w:val="Sinespaciado"/>
        <w:jc w:val="both"/>
        <w:rPr>
          <w:rFonts w:cstheme="minorHAnsi"/>
        </w:rPr>
      </w:pPr>
      <w:r w:rsidRPr="00745E46">
        <w:rPr>
          <w:rFonts w:cstheme="minorHAnsi"/>
        </w:rPr>
        <w:t xml:space="preserve">En </w:t>
      </w:r>
      <w:r w:rsidR="00B47613" w:rsidRPr="00745E46">
        <w:rPr>
          <w:rFonts w:cstheme="minorHAnsi"/>
        </w:rPr>
        <w:t xml:space="preserve">la Investigación Especial el Tribunal Superior de Cuentas (TSC) detectó inconsistencias en la adquisición de </w:t>
      </w:r>
      <w:r w:rsidR="003C1A57" w:rsidRPr="00745E46">
        <w:rPr>
          <w:rFonts w:cstheme="minorHAnsi"/>
        </w:rPr>
        <w:t xml:space="preserve">440 </w:t>
      </w:r>
      <w:r w:rsidR="00B47613" w:rsidRPr="00745E46">
        <w:rPr>
          <w:rFonts w:cstheme="minorHAnsi"/>
        </w:rPr>
        <w:t xml:space="preserve">ventiladores mecánicos por parte de </w:t>
      </w:r>
      <w:r w:rsidR="009F7063" w:rsidRPr="00745E46">
        <w:rPr>
          <w:rFonts w:cstheme="minorHAnsi"/>
        </w:rPr>
        <w:t>Inversión Estratégica de Honduras (Invest-H)</w:t>
      </w:r>
      <w:r w:rsidR="00B47613" w:rsidRPr="00745E46">
        <w:rPr>
          <w:rFonts w:cstheme="minorHAnsi"/>
        </w:rPr>
        <w:t>, para ser utilizados en la Emergencia Sanitaria Nacional por el covid-19.</w:t>
      </w:r>
    </w:p>
    <w:p w14:paraId="71259AD2" w14:textId="77777777" w:rsidR="00B47613" w:rsidRPr="00745E46" w:rsidRDefault="00B47613" w:rsidP="002C409A">
      <w:pPr>
        <w:pStyle w:val="Sinespaciado"/>
        <w:jc w:val="both"/>
        <w:rPr>
          <w:rFonts w:cstheme="minorHAnsi"/>
        </w:rPr>
      </w:pPr>
    </w:p>
    <w:p w14:paraId="39D70543" w14:textId="2DA5DBB0" w:rsidR="00B47613" w:rsidRPr="00745E46" w:rsidRDefault="00B47613" w:rsidP="002C409A">
      <w:pPr>
        <w:pStyle w:val="Sinespaciado"/>
        <w:jc w:val="both"/>
        <w:rPr>
          <w:rFonts w:cstheme="minorHAnsi"/>
        </w:rPr>
      </w:pPr>
      <w:r w:rsidRPr="00745E46">
        <w:rPr>
          <w:rFonts w:cstheme="minorHAnsi"/>
        </w:rPr>
        <w:t xml:space="preserve">Al revisar </w:t>
      </w:r>
      <w:r w:rsidR="00C02207" w:rsidRPr="00745E46">
        <w:rPr>
          <w:rFonts w:cstheme="minorHAnsi"/>
        </w:rPr>
        <w:t>las</w:t>
      </w:r>
      <w:r w:rsidRPr="00745E46">
        <w:rPr>
          <w:rFonts w:cstheme="minorHAnsi"/>
        </w:rPr>
        <w:t xml:space="preserve"> </w:t>
      </w:r>
      <w:r w:rsidR="003C1A57" w:rsidRPr="00745E46">
        <w:rPr>
          <w:rFonts w:cstheme="minorHAnsi"/>
        </w:rPr>
        <w:t>Ó</w:t>
      </w:r>
      <w:r w:rsidRPr="00745E46">
        <w:rPr>
          <w:rFonts w:cstheme="minorHAnsi"/>
        </w:rPr>
        <w:t>r</w:t>
      </w:r>
      <w:r w:rsidR="003C1A57" w:rsidRPr="00745E46">
        <w:rPr>
          <w:rFonts w:cstheme="minorHAnsi"/>
        </w:rPr>
        <w:t>denes de C</w:t>
      </w:r>
      <w:r w:rsidRPr="00745E46">
        <w:rPr>
          <w:rFonts w:cstheme="minorHAnsi"/>
        </w:rPr>
        <w:t>ompra</w:t>
      </w:r>
      <w:r w:rsidR="003C1A57" w:rsidRPr="00745E46">
        <w:rPr>
          <w:rFonts w:cstheme="minorHAnsi"/>
        </w:rPr>
        <w:t xml:space="preserve"> 011-2020 y 022-2020, del 26 de marzo y 9 de abril del 2020, respectivamente</w:t>
      </w:r>
      <w:r w:rsidR="00C02207" w:rsidRPr="00745E46">
        <w:rPr>
          <w:rFonts w:cstheme="minorHAnsi"/>
        </w:rPr>
        <w:t>, por 8,758,530.00 dólares (</w:t>
      </w:r>
      <w:r w:rsidR="003C1A57" w:rsidRPr="00745E46">
        <w:rPr>
          <w:rFonts w:cstheme="minorHAnsi"/>
        </w:rPr>
        <w:t>216, 999,643.65 lempiras al cambio local</w:t>
      </w:r>
      <w:r w:rsidR="00C02207" w:rsidRPr="00745E46">
        <w:rPr>
          <w:rFonts w:cstheme="minorHAnsi"/>
        </w:rPr>
        <w:t>)</w:t>
      </w:r>
      <w:r w:rsidRPr="00745E46">
        <w:rPr>
          <w:rFonts w:cstheme="minorHAnsi"/>
        </w:rPr>
        <w:t xml:space="preserve"> la comisión de auditores del TSC observó que la administración de Invest-Honduras, autorizó desembolsos por valores significativos en concepto de anticipos del 75% y 80%</w:t>
      </w:r>
      <w:r w:rsidR="00D47F8B" w:rsidRPr="00745E46">
        <w:rPr>
          <w:rFonts w:cstheme="minorHAnsi"/>
        </w:rPr>
        <w:t xml:space="preserve"> para la compra de 350 ventiladores mecánicos</w:t>
      </w:r>
      <w:r w:rsidRPr="00745E46">
        <w:rPr>
          <w:rFonts w:cstheme="minorHAnsi"/>
        </w:rPr>
        <w:t>, sin ningún tipo de garantía que cubriera incumplimiento, calidad,</w:t>
      </w:r>
      <w:r w:rsidR="000B738E" w:rsidRPr="00745E46">
        <w:rPr>
          <w:rFonts w:cstheme="minorHAnsi"/>
        </w:rPr>
        <w:t xml:space="preserve"> entre otro</w:t>
      </w:r>
      <w:r w:rsidRPr="00745E46">
        <w:rPr>
          <w:rFonts w:cstheme="minorHAnsi"/>
        </w:rPr>
        <w:t>s.</w:t>
      </w:r>
    </w:p>
    <w:p w14:paraId="3D24E759" w14:textId="77777777" w:rsidR="00B47613" w:rsidRPr="00745E46" w:rsidRDefault="00B47613" w:rsidP="002C409A">
      <w:pPr>
        <w:pStyle w:val="Sinespaciado"/>
        <w:jc w:val="both"/>
        <w:rPr>
          <w:rFonts w:cstheme="minorHAnsi"/>
        </w:rPr>
      </w:pPr>
    </w:p>
    <w:p w14:paraId="2A2E0E18" w14:textId="45CF98D3" w:rsidR="002C409A" w:rsidRPr="00745E46" w:rsidRDefault="00B47613" w:rsidP="002C409A">
      <w:pPr>
        <w:pStyle w:val="Sinespaciado"/>
        <w:jc w:val="both"/>
        <w:rPr>
          <w:rFonts w:cstheme="minorHAnsi"/>
        </w:rPr>
      </w:pPr>
      <w:r w:rsidRPr="00745E46">
        <w:rPr>
          <w:rFonts w:cstheme="minorHAnsi"/>
        </w:rPr>
        <w:t xml:space="preserve">Cabe señalar que a la fecha los ventiladores no han sido entregados por los proveedores a pesar de que en las condiciones de compras se especifican los tiempos de entrega los cuales no se cumplieron </w:t>
      </w:r>
      <w:r w:rsidR="0072675B" w:rsidRPr="00745E46">
        <w:rPr>
          <w:rFonts w:cstheme="minorHAnsi"/>
        </w:rPr>
        <w:t>en la tercera semana de junio y el 24 de julio</w:t>
      </w:r>
      <w:r w:rsidR="002C409A" w:rsidRPr="00745E46">
        <w:rPr>
          <w:rFonts w:cstheme="minorHAnsi"/>
        </w:rPr>
        <w:t>.</w:t>
      </w:r>
    </w:p>
    <w:p w14:paraId="142FB907" w14:textId="77777777" w:rsidR="00061A37" w:rsidRPr="00745E46" w:rsidRDefault="00061A37" w:rsidP="002C409A">
      <w:pPr>
        <w:pStyle w:val="Sinespaciado"/>
        <w:jc w:val="both"/>
        <w:rPr>
          <w:rFonts w:cstheme="minorHAnsi"/>
        </w:rPr>
      </w:pPr>
    </w:p>
    <w:p w14:paraId="027FA96B" w14:textId="11A9C2CC" w:rsidR="003C1A57" w:rsidRPr="00745E46" w:rsidRDefault="00F50AE9" w:rsidP="002C409A">
      <w:pPr>
        <w:pStyle w:val="Sinespaciado"/>
        <w:jc w:val="both"/>
        <w:rPr>
          <w:rFonts w:cstheme="minorHAnsi"/>
        </w:rPr>
      </w:pPr>
      <w:r w:rsidRPr="00745E46">
        <w:rPr>
          <w:rFonts w:cstheme="minorHAnsi"/>
        </w:rPr>
        <w:t>Respecto</w:t>
      </w:r>
      <w:r w:rsidR="003C1A57" w:rsidRPr="00745E46">
        <w:rPr>
          <w:rFonts w:cstheme="minorHAnsi"/>
        </w:rPr>
        <w:t xml:space="preserve"> al proveedor Dimex Médica, S.A de C.V., a quien </w:t>
      </w:r>
      <w:r w:rsidRPr="00745E46">
        <w:rPr>
          <w:rFonts w:cstheme="minorHAnsi"/>
        </w:rPr>
        <w:t xml:space="preserve">según Orden de Compra 011-2020, </w:t>
      </w:r>
      <w:r w:rsidR="0092698D" w:rsidRPr="00745E46">
        <w:rPr>
          <w:rFonts w:cstheme="minorHAnsi"/>
        </w:rPr>
        <w:t>se le pagó</w:t>
      </w:r>
      <w:r w:rsidR="003C1A57" w:rsidRPr="00745E46">
        <w:rPr>
          <w:rFonts w:cstheme="minorHAnsi"/>
        </w:rPr>
        <w:t xml:space="preserve"> </w:t>
      </w:r>
      <w:r w:rsidR="00482DE5" w:rsidRPr="00745E46">
        <w:rPr>
          <w:rFonts w:cstheme="minorHAnsi"/>
        </w:rPr>
        <w:t>USD</w:t>
      </w:r>
      <w:r w:rsidR="00DF7E4F" w:rsidRPr="00745E46">
        <w:rPr>
          <w:rFonts w:cstheme="minorHAnsi"/>
        </w:rPr>
        <w:t xml:space="preserve"> </w:t>
      </w:r>
      <w:r w:rsidRPr="00745E46">
        <w:rPr>
          <w:rFonts w:cstheme="minorHAnsi"/>
          <w:lang w:eastAsia="es-HN"/>
        </w:rPr>
        <w:t>786,030.00 por concepto d</w:t>
      </w:r>
      <w:r w:rsidR="003C1A57" w:rsidRPr="00745E46">
        <w:rPr>
          <w:rFonts w:cstheme="minorHAnsi"/>
        </w:rPr>
        <w:t>el 80% de anticipo por la a</w:t>
      </w:r>
      <w:r w:rsidR="00DF7E4F" w:rsidRPr="00745E46">
        <w:rPr>
          <w:rFonts w:cstheme="minorHAnsi"/>
        </w:rPr>
        <w:t>dquisición de 150 ventiladores mecánicos p</w:t>
      </w:r>
      <w:r w:rsidR="003C1A57" w:rsidRPr="00745E46">
        <w:rPr>
          <w:rFonts w:cstheme="minorHAnsi"/>
        </w:rPr>
        <w:t>ulmonar</w:t>
      </w:r>
      <w:r w:rsidR="00DF7E4F" w:rsidRPr="00745E46">
        <w:rPr>
          <w:rFonts w:cstheme="minorHAnsi"/>
        </w:rPr>
        <w:t>es</w:t>
      </w:r>
      <w:r w:rsidR="003C1A57" w:rsidRPr="00745E46">
        <w:rPr>
          <w:rFonts w:cstheme="minorHAnsi"/>
        </w:rPr>
        <w:t xml:space="preserve">, las entregas no se realizaron conforme a las condiciones </w:t>
      </w:r>
      <w:r w:rsidRPr="00745E46">
        <w:rPr>
          <w:rFonts w:cstheme="minorHAnsi"/>
        </w:rPr>
        <w:t>pactadas</w:t>
      </w:r>
      <w:r w:rsidR="003C1A57" w:rsidRPr="00745E46">
        <w:rPr>
          <w:rFonts w:cstheme="minorHAnsi"/>
        </w:rPr>
        <w:t>.</w:t>
      </w:r>
    </w:p>
    <w:p w14:paraId="059B6333" w14:textId="77777777" w:rsidR="003C1A57" w:rsidRPr="00745E46" w:rsidRDefault="003C1A57" w:rsidP="002C409A">
      <w:pPr>
        <w:pStyle w:val="Sinespaciado"/>
        <w:jc w:val="both"/>
        <w:rPr>
          <w:rFonts w:cstheme="minorHAnsi"/>
        </w:rPr>
      </w:pPr>
    </w:p>
    <w:p w14:paraId="1282CE56" w14:textId="3EEE2D95" w:rsidR="003C1A57" w:rsidRPr="00745E46" w:rsidRDefault="003C1A57" w:rsidP="003C1A57">
      <w:pPr>
        <w:pStyle w:val="Sinespaciado"/>
        <w:jc w:val="both"/>
        <w:rPr>
          <w:rFonts w:cstheme="minorHAnsi"/>
        </w:rPr>
      </w:pPr>
      <w:r w:rsidRPr="00745E46">
        <w:rPr>
          <w:rFonts w:cstheme="minorHAnsi"/>
        </w:rPr>
        <w:t xml:space="preserve">De acuerdo a la Orden de Compra No. 022-2020, </w:t>
      </w:r>
      <w:r w:rsidR="005A37AA" w:rsidRPr="00745E46">
        <w:rPr>
          <w:rFonts w:cstheme="minorHAnsi"/>
        </w:rPr>
        <w:t>se erogó</w:t>
      </w:r>
      <w:r w:rsidR="006F2053" w:rsidRPr="00745E46">
        <w:rPr>
          <w:rFonts w:cstheme="minorHAnsi"/>
        </w:rPr>
        <w:t xml:space="preserve"> la cantidad de</w:t>
      </w:r>
      <w:r w:rsidR="005A37AA" w:rsidRPr="00745E46">
        <w:rPr>
          <w:rFonts w:cstheme="minorHAnsi"/>
        </w:rPr>
        <w:t xml:space="preserve"> </w:t>
      </w:r>
      <w:r w:rsidR="00482DE5" w:rsidRPr="00745E46">
        <w:rPr>
          <w:rFonts w:cstheme="minorHAnsi"/>
        </w:rPr>
        <w:t>USD</w:t>
      </w:r>
      <w:r w:rsidR="00DF7E4F" w:rsidRPr="00745E46">
        <w:rPr>
          <w:rFonts w:cstheme="minorHAnsi"/>
        </w:rPr>
        <w:t xml:space="preserve"> </w:t>
      </w:r>
      <w:r w:rsidR="005A37AA" w:rsidRPr="00745E46">
        <w:rPr>
          <w:rFonts w:cstheme="minorHAnsi"/>
          <w:lang w:eastAsia="es-HN"/>
        </w:rPr>
        <w:t>4,972,500.00 correspondiente a un 75% de anticipo a</w:t>
      </w:r>
      <w:r w:rsidRPr="00745E46">
        <w:rPr>
          <w:rFonts w:cstheme="minorHAnsi"/>
        </w:rPr>
        <w:t xml:space="preserve">l proveedor Grupo Técnico, S de R.L. </w:t>
      </w:r>
      <w:r w:rsidR="005A37AA" w:rsidRPr="00745E46">
        <w:rPr>
          <w:rFonts w:cstheme="minorHAnsi"/>
        </w:rPr>
        <w:t xml:space="preserve">por la adquisición de </w:t>
      </w:r>
      <w:r w:rsidRPr="00745E46">
        <w:rPr>
          <w:rFonts w:cstheme="minorHAnsi"/>
        </w:rPr>
        <w:t>200 ventiladores mecánicos</w:t>
      </w:r>
      <w:r w:rsidR="005A37AA" w:rsidRPr="00745E46">
        <w:rPr>
          <w:rFonts w:cstheme="minorHAnsi"/>
        </w:rPr>
        <w:t>, quien se comprometió a entregar el equipo</w:t>
      </w:r>
      <w:r w:rsidRPr="00745E46">
        <w:rPr>
          <w:rFonts w:cstheme="minorHAnsi"/>
        </w:rPr>
        <w:t xml:space="preserve"> </w:t>
      </w:r>
      <w:r w:rsidR="005A37AA" w:rsidRPr="00745E46">
        <w:rPr>
          <w:rFonts w:cstheme="minorHAnsi"/>
        </w:rPr>
        <w:t>en</w:t>
      </w:r>
      <w:r w:rsidRPr="00745E46">
        <w:rPr>
          <w:rFonts w:cstheme="minorHAnsi"/>
        </w:rPr>
        <w:t xml:space="preserve"> la tercera semana del mes de junio de 2020, solicitó prórroga, pero a la fecha ha incumplido.</w:t>
      </w:r>
    </w:p>
    <w:p w14:paraId="71598651" w14:textId="77777777" w:rsidR="003C1A57" w:rsidRPr="00745E46" w:rsidRDefault="003C1A57" w:rsidP="002C409A">
      <w:pPr>
        <w:pStyle w:val="Sinespaciado"/>
        <w:jc w:val="both"/>
        <w:rPr>
          <w:rFonts w:cstheme="minorHAnsi"/>
        </w:rPr>
      </w:pPr>
    </w:p>
    <w:p w14:paraId="3D7B67A7" w14:textId="54A31EFA" w:rsidR="00CE61B7" w:rsidRPr="00745E46" w:rsidRDefault="00CE61B7" w:rsidP="00CE61B7">
      <w:pPr>
        <w:pStyle w:val="Sinespaciado"/>
        <w:jc w:val="both"/>
        <w:rPr>
          <w:rFonts w:cstheme="minorHAnsi"/>
        </w:rPr>
      </w:pPr>
      <w:r w:rsidRPr="00745E46">
        <w:rPr>
          <w:rFonts w:cstheme="minorHAnsi"/>
        </w:rPr>
        <w:t>Invest-H ha puesto en precario el sistema nacional de salud, al no contar de manera oportuna con 350 ventiladores mecánicos, indispensables para atender a pacientes afectados con el virus covid 19 y que por lo avanzado de su situación deben ser ingresados a Unidades de Cuidados Intensivos de los diferentes centros hospitalarios del país, para lo cual el E</w:t>
      </w:r>
      <w:r w:rsidR="006F2053" w:rsidRPr="00745E46">
        <w:rPr>
          <w:rFonts w:cstheme="minorHAnsi"/>
        </w:rPr>
        <w:t>stado ha erogado</w:t>
      </w:r>
      <w:r w:rsidRPr="00745E46">
        <w:rPr>
          <w:rFonts w:cstheme="minorHAnsi"/>
        </w:rPr>
        <w:t xml:space="preserve"> </w:t>
      </w:r>
      <w:r w:rsidR="00482DE5" w:rsidRPr="00745E46">
        <w:rPr>
          <w:rFonts w:cstheme="minorHAnsi"/>
        </w:rPr>
        <w:t>USD</w:t>
      </w:r>
      <w:r w:rsidR="00DF7E4F" w:rsidRPr="00745E46">
        <w:rPr>
          <w:rFonts w:cstheme="minorHAnsi"/>
        </w:rPr>
        <w:t xml:space="preserve"> </w:t>
      </w:r>
      <w:r w:rsidRPr="00745E46">
        <w:rPr>
          <w:rFonts w:cstheme="minorHAnsi"/>
        </w:rPr>
        <w:t>8,758,530.00</w:t>
      </w:r>
      <w:r w:rsidRPr="00745E46">
        <w:rPr>
          <w:rFonts w:cstheme="minorHAnsi"/>
          <w:b/>
        </w:rPr>
        <w:t xml:space="preserve">, </w:t>
      </w:r>
      <w:r w:rsidRPr="00745E46">
        <w:rPr>
          <w:rFonts w:cstheme="minorHAnsi"/>
        </w:rPr>
        <w:t xml:space="preserve">cantidad que deberá ser recuperada por el Estado, ya sea exigiendo la entrega del equipo pagado para ponerlo al servicio inmediato de la Secretaría de Salud o la devolución monetaria del valor pagado más los cargos que este proceso conlleve. </w:t>
      </w:r>
    </w:p>
    <w:p w14:paraId="4B1D48B7" w14:textId="77777777" w:rsidR="00CE61B7" w:rsidRPr="00745E46" w:rsidRDefault="00CE61B7" w:rsidP="002C409A">
      <w:pPr>
        <w:pStyle w:val="Sinespaciado"/>
        <w:jc w:val="both"/>
        <w:rPr>
          <w:rFonts w:cstheme="minorHAnsi"/>
        </w:rPr>
      </w:pPr>
    </w:p>
    <w:p w14:paraId="68CFCE55" w14:textId="2C7CE512" w:rsidR="00D47F8B" w:rsidRPr="00745E46" w:rsidRDefault="00D47F8B" w:rsidP="002C409A">
      <w:pPr>
        <w:pStyle w:val="Sinespaciado"/>
        <w:jc w:val="both"/>
        <w:rPr>
          <w:rFonts w:cstheme="minorHAnsi"/>
        </w:rPr>
      </w:pPr>
      <w:r w:rsidRPr="00745E46">
        <w:rPr>
          <w:rFonts w:cstheme="minorHAnsi"/>
        </w:rPr>
        <w:lastRenderedPageBreak/>
        <w:t xml:space="preserve">Asimismo, se realizó otro anticipo del 80% a Dimex Médica S.A de C.V, </w:t>
      </w:r>
      <w:r w:rsidR="00FC7CDA" w:rsidRPr="00745E46">
        <w:rPr>
          <w:rFonts w:cstheme="minorHAnsi"/>
        </w:rPr>
        <w:t xml:space="preserve">por </w:t>
      </w:r>
      <w:r w:rsidR="00482DE5" w:rsidRPr="00745E46">
        <w:rPr>
          <w:rFonts w:cstheme="minorHAnsi"/>
        </w:rPr>
        <w:t>L</w:t>
      </w:r>
      <w:r w:rsidR="00FC7CDA" w:rsidRPr="00745E46">
        <w:rPr>
          <w:rFonts w:cstheme="minorHAnsi"/>
        </w:rPr>
        <w:t>1,857,600.00</w:t>
      </w:r>
      <w:r w:rsidR="00482DE5" w:rsidRPr="00745E46">
        <w:rPr>
          <w:rFonts w:cstheme="minorHAnsi"/>
        </w:rPr>
        <w:t>,</w:t>
      </w:r>
      <w:r w:rsidR="00FC7CDA" w:rsidRPr="00745E46">
        <w:rPr>
          <w:rFonts w:cstheme="minorHAnsi"/>
        </w:rPr>
        <w:t xml:space="preserve"> correspondiente a</w:t>
      </w:r>
      <w:r w:rsidRPr="00745E46">
        <w:rPr>
          <w:rFonts w:cstheme="minorHAnsi"/>
        </w:rPr>
        <w:t xml:space="preserve"> la compra de 90</w:t>
      </w:r>
      <w:r w:rsidR="006F2053" w:rsidRPr="00745E46">
        <w:rPr>
          <w:rFonts w:cstheme="minorHAnsi"/>
        </w:rPr>
        <w:t xml:space="preserve"> ventiladores mecánicos, quien</w:t>
      </w:r>
      <w:r w:rsidRPr="00745E46">
        <w:rPr>
          <w:rFonts w:cstheme="minorHAnsi"/>
        </w:rPr>
        <w:t xml:space="preserve"> según Orden de Compra N° 021-2020, del 9 de </w:t>
      </w:r>
      <w:r w:rsidR="006F2053" w:rsidRPr="00745E46">
        <w:rPr>
          <w:rFonts w:cstheme="minorHAnsi"/>
        </w:rPr>
        <w:t>abril de 2020, se comprometió</w:t>
      </w:r>
      <w:r w:rsidRPr="00745E46">
        <w:rPr>
          <w:rFonts w:cstheme="minorHAnsi"/>
        </w:rPr>
        <w:t xml:space="preserve"> a entregar el producto ofrecido en la última semana de junio de 2020, pero al realizar las revisiones de las actas de entregas, se observó que dichos ventiladores no fueron entregados en la fecha establecida, sino hasta el 24 de julio.</w:t>
      </w:r>
    </w:p>
    <w:p w14:paraId="2B383B03" w14:textId="77777777" w:rsidR="00D47F8B" w:rsidRPr="00745E46" w:rsidRDefault="00D47F8B" w:rsidP="002C409A">
      <w:pPr>
        <w:pStyle w:val="Sinespaciado"/>
        <w:jc w:val="both"/>
        <w:rPr>
          <w:rFonts w:cstheme="minorHAnsi"/>
        </w:rPr>
      </w:pPr>
    </w:p>
    <w:p w14:paraId="765BB2F6" w14:textId="437C7503" w:rsidR="00B47613" w:rsidRPr="00745E46" w:rsidRDefault="00CE61B7" w:rsidP="002C409A">
      <w:pPr>
        <w:pStyle w:val="Sinespaciado"/>
        <w:jc w:val="both"/>
        <w:rPr>
          <w:rFonts w:cstheme="minorHAnsi"/>
        </w:rPr>
      </w:pPr>
      <w:r w:rsidRPr="00745E46">
        <w:rPr>
          <w:rFonts w:cstheme="minorHAnsi"/>
        </w:rPr>
        <w:t>A</w:t>
      </w:r>
      <w:r w:rsidR="00D47F8B" w:rsidRPr="00745E46">
        <w:rPr>
          <w:rFonts w:cstheme="minorHAnsi"/>
        </w:rPr>
        <w:t xml:space="preserve">l momento de </w:t>
      </w:r>
      <w:r w:rsidR="0042167C" w:rsidRPr="00745E46">
        <w:rPr>
          <w:rFonts w:cstheme="minorHAnsi"/>
        </w:rPr>
        <w:t>la recepción de</w:t>
      </w:r>
      <w:r w:rsidR="00D47F8B" w:rsidRPr="00745E46">
        <w:rPr>
          <w:rFonts w:cstheme="minorHAnsi"/>
        </w:rPr>
        <w:t xml:space="preserve"> los ventiladores solo se entregó el 50% de los circuitos descartables paciente adulto y pediátrico, completando el rest</w:t>
      </w:r>
      <w:r w:rsidRPr="00745E46">
        <w:rPr>
          <w:rFonts w:cstheme="minorHAnsi"/>
        </w:rPr>
        <w:t>o</w:t>
      </w:r>
      <w:r w:rsidR="00D47F8B" w:rsidRPr="00745E46">
        <w:rPr>
          <w:rFonts w:cstheme="minorHAnsi"/>
        </w:rPr>
        <w:t xml:space="preserve"> en el mes de septiembre, lo que evidencia incumplimiento en la forma de entrega y en los tiempos de recepción por parte de Invest-H.</w:t>
      </w:r>
    </w:p>
    <w:p w14:paraId="07D9C495" w14:textId="77777777" w:rsidR="00FC7CDA" w:rsidRPr="00745E46" w:rsidRDefault="00FC7CDA" w:rsidP="002C409A">
      <w:pPr>
        <w:pStyle w:val="Sinespaciado"/>
        <w:jc w:val="both"/>
        <w:rPr>
          <w:rFonts w:cstheme="minorHAnsi"/>
        </w:rPr>
      </w:pPr>
    </w:p>
    <w:p w14:paraId="48573409" w14:textId="1D47CC1B" w:rsidR="00FC7CDA" w:rsidRPr="00745E46" w:rsidRDefault="00FC7CDA" w:rsidP="002C409A">
      <w:pPr>
        <w:pStyle w:val="Sinespaciado"/>
        <w:jc w:val="both"/>
        <w:rPr>
          <w:rFonts w:cstheme="minorHAnsi"/>
        </w:rPr>
      </w:pPr>
      <w:r w:rsidRPr="00745E46">
        <w:rPr>
          <w:rFonts w:cstheme="minorHAnsi"/>
        </w:rPr>
        <w:t xml:space="preserve">Por dicho incumplimiento el TSC establece que </w:t>
      </w:r>
      <w:r w:rsidR="005A37AA" w:rsidRPr="00745E46">
        <w:rPr>
          <w:rFonts w:cstheme="minorHAnsi"/>
        </w:rPr>
        <w:t>el Estado de Honduras deberá</w:t>
      </w:r>
      <w:r w:rsidRPr="00745E46">
        <w:rPr>
          <w:rFonts w:cstheme="minorHAnsi"/>
        </w:rPr>
        <w:t xml:space="preserve"> aplicar la multa diaria, fijada en 0.36%, en relación con el monto total del saldo de contrato, misma que asciende a </w:t>
      </w:r>
      <w:r w:rsidR="00482DE5" w:rsidRPr="00745E46">
        <w:rPr>
          <w:rFonts w:cstheme="minorHAnsi"/>
        </w:rPr>
        <w:t>USD</w:t>
      </w:r>
      <w:r w:rsidR="0065775F" w:rsidRPr="00745E46">
        <w:rPr>
          <w:rFonts w:cstheme="minorHAnsi"/>
        </w:rPr>
        <w:t xml:space="preserve"> </w:t>
      </w:r>
      <w:r w:rsidRPr="00745E46">
        <w:rPr>
          <w:rFonts w:cstheme="minorHAnsi"/>
        </w:rPr>
        <w:t>209,168.19</w:t>
      </w:r>
      <w:r w:rsidR="005A37AA" w:rsidRPr="00745E46">
        <w:rPr>
          <w:rFonts w:cstheme="minorHAnsi"/>
        </w:rPr>
        <w:t xml:space="preserve"> (</w:t>
      </w:r>
      <w:r w:rsidRPr="00745E46">
        <w:rPr>
          <w:rFonts w:cstheme="minorHAnsi"/>
        </w:rPr>
        <w:t xml:space="preserve">5,188,793.46 </w:t>
      </w:r>
      <w:r w:rsidR="0065775F" w:rsidRPr="00745E46">
        <w:rPr>
          <w:rFonts w:cstheme="minorHAnsi"/>
        </w:rPr>
        <w:t xml:space="preserve">de lempiras </w:t>
      </w:r>
      <w:r w:rsidRPr="00745E46">
        <w:rPr>
          <w:rFonts w:cstheme="minorHAnsi"/>
        </w:rPr>
        <w:t>al cambio local</w:t>
      </w:r>
      <w:r w:rsidR="005A37AA" w:rsidRPr="00745E46">
        <w:rPr>
          <w:rFonts w:cstheme="minorHAnsi"/>
        </w:rPr>
        <w:t>)</w:t>
      </w:r>
      <w:r w:rsidRPr="00745E46">
        <w:rPr>
          <w:rFonts w:cstheme="minorHAnsi"/>
        </w:rPr>
        <w:t xml:space="preserve">. </w:t>
      </w:r>
    </w:p>
    <w:p w14:paraId="1D6CEDF5" w14:textId="77777777" w:rsidR="00A059BD" w:rsidRPr="00745E46" w:rsidRDefault="00A059BD" w:rsidP="002C409A">
      <w:pPr>
        <w:pStyle w:val="Sinespaciado"/>
        <w:jc w:val="both"/>
        <w:rPr>
          <w:rFonts w:cstheme="minorHAnsi"/>
        </w:rPr>
      </w:pPr>
    </w:p>
    <w:p w14:paraId="524B7437" w14:textId="77777777" w:rsidR="00B47613" w:rsidRPr="00745E46" w:rsidRDefault="00B47613" w:rsidP="002C409A">
      <w:pPr>
        <w:pStyle w:val="Sinespaciado"/>
        <w:jc w:val="both"/>
        <w:rPr>
          <w:rFonts w:cstheme="minorHAnsi"/>
        </w:rPr>
      </w:pPr>
    </w:p>
    <w:p w14:paraId="627597B4" w14:textId="77777777" w:rsidR="00CE61B7" w:rsidRPr="00745E46" w:rsidRDefault="00CE61B7" w:rsidP="002C409A">
      <w:pPr>
        <w:pStyle w:val="Sinespaciado"/>
        <w:jc w:val="both"/>
        <w:rPr>
          <w:rFonts w:cstheme="minorHAnsi"/>
          <w:b/>
        </w:rPr>
      </w:pPr>
      <w:bookmarkStart w:id="4" w:name="Tercer"/>
      <w:r w:rsidRPr="00745E46">
        <w:rPr>
          <w:rFonts w:cstheme="minorHAnsi"/>
          <w:b/>
        </w:rPr>
        <w:t xml:space="preserve">TERCER HECHO: </w:t>
      </w:r>
    </w:p>
    <w:p w14:paraId="62D64C66" w14:textId="14099465" w:rsidR="00B47613" w:rsidRPr="00745E46" w:rsidRDefault="00CE61B7" w:rsidP="002C409A">
      <w:pPr>
        <w:pStyle w:val="Sinespaciado"/>
        <w:jc w:val="both"/>
        <w:rPr>
          <w:rFonts w:cstheme="minorHAnsi"/>
          <w:b/>
        </w:rPr>
      </w:pPr>
      <w:r w:rsidRPr="00745E46">
        <w:rPr>
          <w:rFonts w:cstheme="minorHAnsi"/>
          <w:b/>
        </w:rPr>
        <w:t>INCONSISTENCIAS EN EL PROCESO DE COMPRA DE 250,000 PRUEBAS PARA COVID-19 LAS QUE ADEMÁS SE DAÑARON POR MAL MANEJO</w:t>
      </w:r>
    </w:p>
    <w:bookmarkEnd w:id="4"/>
    <w:p w14:paraId="523DDDC3" w14:textId="77777777" w:rsidR="00B47613" w:rsidRPr="00745E46" w:rsidRDefault="00B47613" w:rsidP="002C409A">
      <w:pPr>
        <w:pStyle w:val="Sinespaciado"/>
        <w:jc w:val="both"/>
        <w:rPr>
          <w:rFonts w:cstheme="minorHAnsi"/>
        </w:rPr>
      </w:pPr>
    </w:p>
    <w:p w14:paraId="2A717395" w14:textId="2ECFC2DC" w:rsidR="00B47613" w:rsidRPr="00745E46" w:rsidRDefault="0001487E" w:rsidP="002C409A">
      <w:pPr>
        <w:pStyle w:val="Sinespaciado"/>
        <w:jc w:val="both"/>
        <w:rPr>
          <w:rFonts w:cstheme="minorHAnsi"/>
        </w:rPr>
      </w:pPr>
      <w:r w:rsidRPr="00745E46">
        <w:rPr>
          <w:rFonts w:cstheme="minorHAnsi"/>
        </w:rPr>
        <w:t xml:space="preserve">En la Investigación Especial el Tribunal Superior de Cuentas (TSC) detectó inconsistencias en el proceso de compra realizada por </w:t>
      </w:r>
      <w:r w:rsidR="009F7063" w:rsidRPr="00745E46">
        <w:rPr>
          <w:rFonts w:cstheme="minorHAnsi"/>
        </w:rPr>
        <w:t>Inversión Estratégica de Honduras (Invest-H)</w:t>
      </w:r>
      <w:r w:rsidRPr="00745E46">
        <w:rPr>
          <w:rFonts w:cstheme="minorHAnsi"/>
        </w:rPr>
        <w:t xml:space="preserve"> de 250,000 pruebas para covid-19, las que además se dañaron por mal manejo.</w:t>
      </w:r>
    </w:p>
    <w:p w14:paraId="063C93AA" w14:textId="77777777" w:rsidR="0001487E" w:rsidRPr="00745E46" w:rsidRDefault="0001487E" w:rsidP="002C409A">
      <w:pPr>
        <w:pStyle w:val="Sinespaciado"/>
        <w:jc w:val="both"/>
        <w:rPr>
          <w:rFonts w:cstheme="minorHAnsi"/>
        </w:rPr>
      </w:pPr>
    </w:p>
    <w:p w14:paraId="5CF9A278" w14:textId="05FE3E58" w:rsidR="0001487E" w:rsidRPr="00745E46" w:rsidRDefault="00487B06" w:rsidP="002C409A">
      <w:pPr>
        <w:pStyle w:val="Sinespaciado"/>
        <w:jc w:val="both"/>
        <w:rPr>
          <w:rFonts w:cstheme="minorHAnsi"/>
        </w:rPr>
      </w:pPr>
      <w:r w:rsidRPr="00745E46">
        <w:rPr>
          <w:rFonts w:cstheme="minorHAnsi"/>
        </w:rPr>
        <w:t xml:space="preserve">La comisión especial de auditores revisó </w:t>
      </w:r>
      <w:r w:rsidR="0001487E" w:rsidRPr="00745E46">
        <w:rPr>
          <w:rFonts w:cstheme="minorHAnsi"/>
        </w:rPr>
        <w:t xml:space="preserve">la documentación de la </w:t>
      </w:r>
      <w:r w:rsidRPr="00745E46">
        <w:rPr>
          <w:rFonts w:cstheme="minorHAnsi"/>
        </w:rPr>
        <w:t>compra</w:t>
      </w:r>
      <w:r w:rsidR="0001487E" w:rsidRPr="00745E46">
        <w:rPr>
          <w:rFonts w:cstheme="minorHAnsi"/>
        </w:rPr>
        <w:t xml:space="preserve"> </w:t>
      </w:r>
      <w:r w:rsidRPr="00745E46">
        <w:rPr>
          <w:rFonts w:cstheme="minorHAnsi"/>
        </w:rPr>
        <w:t>efectuada por Invest</w:t>
      </w:r>
      <w:r w:rsidR="0001487E" w:rsidRPr="00745E46">
        <w:rPr>
          <w:rFonts w:cstheme="minorHAnsi"/>
        </w:rPr>
        <w:t>-H, de 250,000 pruebas para detección del virus</w:t>
      </w:r>
      <w:r w:rsidR="008A1DB4" w:rsidRPr="00745E46">
        <w:rPr>
          <w:rFonts w:cstheme="minorHAnsi"/>
        </w:rPr>
        <w:t>,</w:t>
      </w:r>
      <w:r w:rsidR="0001487E" w:rsidRPr="00745E46">
        <w:rPr>
          <w:rFonts w:cstheme="minorHAnsi"/>
        </w:rPr>
        <w:t xml:space="preserve"> </w:t>
      </w:r>
      <w:r w:rsidRPr="00745E46">
        <w:rPr>
          <w:rFonts w:cstheme="minorHAnsi"/>
        </w:rPr>
        <w:t>va</w:t>
      </w:r>
      <w:r w:rsidR="00590DEE" w:rsidRPr="00745E46">
        <w:rPr>
          <w:rFonts w:cstheme="minorHAnsi"/>
        </w:rPr>
        <w:t>lorada</w:t>
      </w:r>
      <w:r w:rsidR="00DC3F37" w:rsidRPr="00745E46">
        <w:rPr>
          <w:rFonts w:cstheme="minorHAnsi"/>
        </w:rPr>
        <w:t xml:space="preserve">s en 1,875,000.00 dólares, </w:t>
      </w:r>
      <w:r w:rsidR="0001487E" w:rsidRPr="00745E46">
        <w:rPr>
          <w:rFonts w:cstheme="minorHAnsi"/>
        </w:rPr>
        <w:t xml:space="preserve">a la compañía Bioneer Corporation, ubicada en Corea del Sur, </w:t>
      </w:r>
      <w:r w:rsidR="00EB133A" w:rsidRPr="00745E46">
        <w:rPr>
          <w:rFonts w:cstheme="minorHAnsi"/>
        </w:rPr>
        <w:t xml:space="preserve">que más costos de envío </w:t>
      </w:r>
      <w:r w:rsidR="00DC3F37" w:rsidRPr="00745E46">
        <w:rPr>
          <w:rFonts w:cstheme="minorHAnsi"/>
        </w:rPr>
        <w:t>suma u</w:t>
      </w:r>
      <w:r w:rsidR="0001487E" w:rsidRPr="00745E46">
        <w:rPr>
          <w:rFonts w:cstheme="minorHAnsi"/>
        </w:rPr>
        <w:t xml:space="preserve">n total de </w:t>
      </w:r>
      <w:r w:rsidR="00482DE5" w:rsidRPr="00745E46">
        <w:rPr>
          <w:rFonts w:cstheme="minorHAnsi"/>
        </w:rPr>
        <w:t>USD</w:t>
      </w:r>
      <w:r w:rsidR="0001487E" w:rsidRPr="00745E46">
        <w:rPr>
          <w:rFonts w:cstheme="minorHAnsi"/>
        </w:rPr>
        <w:t>1,932,550.00.</w:t>
      </w:r>
    </w:p>
    <w:p w14:paraId="7A00E77C" w14:textId="77777777" w:rsidR="0001487E" w:rsidRPr="00745E46" w:rsidRDefault="0001487E" w:rsidP="002C409A">
      <w:pPr>
        <w:pStyle w:val="Sinespaciado"/>
        <w:jc w:val="both"/>
        <w:rPr>
          <w:rFonts w:cstheme="minorHAnsi"/>
        </w:rPr>
      </w:pPr>
    </w:p>
    <w:p w14:paraId="0AD820FD" w14:textId="5BBEC380" w:rsidR="00DC3F37" w:rsidRPr="00745E46" w:rsidRDefault="0001487E" w:rsidP="002C409A">
      <w:pPr>
        <w:pStyle w:val="Sinespaciado"/>
        <w:jc w:val="both"/>
        <w:rPr>
          <w:rFonts w:cstheme="minorHAnsi"/>
        </w:rPr>
      </w:pPr>
      <w:r w:rsidRPr="00745E46">
        <w:rPr>
          <w:rFonts w:cstheme="minorHAnsi"/>
        </w:rPr>
        <w:t>El TSC constató qu</w:t>
      </w:r>
      <w:r w:rsidR="00795467" w:rsidRPr="00745E46">
        <w:rPr>
          <w:rFonts w:cstheme="minorHAnsi"/>
        </w:rPr>
        <w:t xml:space="preserve">e no hay evidencia que se haya </w:t>
      </w:r>
      <w:r w:rsidRPr="00745E46">
        <w:rPr>
          <w:rFonts w:cstheme="minorHAnsi"/>
        </w:rPr>
        <w:t>negociado los precios con otros proveedores para obtener las condiciones más ventajosas para el Estado</w:t>
      </w:r>
      <w:r w:rsidR="00DC3F37" w:rsidRPr="00745E46">
        <w:rPr>
          <w:rFonts w:cstheme="minorHAnsi"/>
        </w:rPr>
        <w:t>, Invest-H se limitó únicamente a realizar la compra con referencia de un solo proveedor. Tampoco hay evidencia que se obtuviera un dictamen de especificaciones de un experto, que asegurara la efectividad de diagnóstico, previamente a la adquisición.</w:t>
      </w:r>
    </w:p>
    <w:p w14:paraId="1A507671" w14:textId="77777777" w:rsidR="00DC3F37" w:rsidRPr="00745E46" w:rsidRDefault="00DC3F37" w:rsidP="002C409A">
      <w:pPr>
        <w:pStyle w:val="Sinespaciado"/>
        <w:jc w:val="both"/>
        <w:rPr>
          <w:rFonts w:cstheme="minorHAnsi"/>
        </w:rPr>
      </w:pPr>
    </w:p>
    <w:p w14:paraId="1BDC8E2A" w14:textId="4B29937E" w:rsidR="00DC3F37" w:rsidRPr="00745E46" w:rsidRDefault="00DC3F37" w:rsidP="002C409A">
      <w:pPr>
        <w:pStyle w:val="Sinespaciado"/>
        <w:jc w:val="both"/>
        <w:rPr>
          <w:rFonts w:cstheme="minorHAnsi"/>
        </w:rPr>
      </w:pPr>
      <w:r w:rsidRPr="00745E46">
        <w:rPr>
          <w:rFonts w:cstheme="minorHAnsi"/>
        </w:rPr>
        <w:t>Se confirmó que Invest-H aceptó realizar un anticipo mayor al permitido, sin establecerse las garantías correspondientes, ya que se efectuó el 100% del pago de la totalidad de la compra por 1,875,000.00 dólares, mediante el F01-00393-01-01, transferidos los fondos al Proveedor en fecha 06 de abril de 2020, mediante transacción número D09704744782 del New York Citibank-Fl.</w:t>
      </w:r>
    </w:p>
    <w:p w14:paraId="51002D40" w14:textId="77777777" w:rsidR="00EB133A" w:rsidRPr="00745E46" w:rsidRDefault="00EB133A" w:rsidP="002C409A">
      <w:pPr>
        <w:pStyle w:val="Sinespaciado"/>
        <w:jc w:val="both"/>
        <w:rPr>
          <w:rFonts w:cstheme="minorHAnsi"/>
        </w:rPr>
      </w:pPr>
    </w:p>
    <w:p w14:paraId="444D22FC" w14:textId="5E7BF1D6" w:rsidR="002C409A" w:rsidRPr="00745E46" w:rsidRDefault="00EB133A" w:rsidP="002C409A">
      <w:pPr>
        <w:pStyle w:val="Sinespaciado"/>
        <w:jc w:val="both"/>
        <w:rPr>
          <w:rFonts w:cstheme="minorHAnsi"/>
        </w:rPr>
      </w:pPr>
      <w:r w:rsidRPr="00745E46">
        <w:rPr>
          <w:rFonts w:cstheme="minorHAnsi"/>
        </w:rPr>
        <w:t xml:space="preserve">En la inspección realizada al arribo al país </w:t>
      </w:r>
      <w:r w:rsidR="002C409A" w:rsidRPr="00745E46">
        <w:rPr>
          <w:rFonts w:cstheme="minorHAnsi"/>
        </w:rPr>
        <w:t>l</w:t>
      </w:r>
      <w:r w:rsidR="00E55FFB" w:rsidRPr="00745E46">
        <w:rPr>
          <w:rFonts w:cstheme="minorHAnsi"/>
        </w:rPr>
        <w:t xml:space="preserve">a comisión especial de auditores </w:t>
      </w:r>
      <w:r w:rsidR="002C409A" w:rsidRPr="00745E46">
        <w:rPr>
          <w:rFonts w:cstheme="minorHAnsi"/>
        </w:rPr>
        <w:t xml:space="preserve">constató que 250,000 pruebas para detección del virus </w:t>
      </w:r>
      <w:r w:rsidR="00262F5E" w:rsidRPr="00745E46">
        <w:rPr>
          <w:rFonts w:cstheme="minorHAnsi"/>
        </w:rPr>
        <w:t>COVID</w:t>
      </w:r>
      <w:r w:rsidR="002C409A" w:rsidRPr="00745E46">
        <w:rPr>
          <w:rFonts w:cstheme="minorHAnsi"/>
        </w:rPr>
        <w:t xml:space="preserve">-19 se dañaron por falta de cuidado en la cadena de frio, ya que de las pruebas en mención fueron recibidas por Invest-H </w:t>
      </w:r>
      <w:r w:rsidR="001744AE" w:rsidRPr="00745E46">
        <w:rPr>
          <w:rFonts w:cstheme="minorHAnsi"/>
        </w:rPr>
        <w:t>(</w:t>
      </w:r>
      <w:r w:rsidR="002C409A" w:rsidRPr="00745E46">
        <w:rPr>
          <w:rFonts w:cstheme="minorHAnsi"/>
        </w:rPr>
        <w:t>100,000</w:t>
      </w:r>
      <w:r w:rsidR="001744AE" w:rsidRPr="00745E46">
        <w:rPr>
          <w:rFonts w:cstheme="minorHAnsi"/>
        </w:rPr>
        <w:t>)</w:t>
      </w:r>
      <w:r w:rsidR="002C409A" w:rsidRPr="00745E46">
        <w:rPr>
          <w:rFonts w:cstheme="minorHAnsi"/>
        </w:rPr>
        <w:t xml:space="preserve"> con temperaturas mayores a los -20 grados centígrados, temperatura mínima en la que se debían mantener según el proveedor</w:t>
      </w:r>
      <w:r w:rsidRPr="00745E46">
        <w:rPr>
          <w:rFonts w:cstheme="minorHAnsi"/>
        </w:rPr>
        <w:t>,</w:t>
      </w:r>
      <w:r w:rsidR="002C409A" w:rsidRPr="00745E46">
        <w:rPr>
          <w:rFonts w:cstheme="minorHAnsi"/>
        </w:rPr>
        <w:t xml:space="preserve"> y el resto aún se mantienen en custodia de DHL sin que Invest-H las haya recibido.</w:t>
      </w:r>
    </w:p>
    <w:p w14:paraId="3387ABAB" w14:textId="77777777" w:rsidR="00BC6E6C" w:rsidRPr="00745E46" w:rsidRDefault="00BC6E6C" w:rsidP="002C409A">
      <w:pPr>
        <w:pStyle w:val="Sinespaciado"/>
        <w:jc w:val="both"/>
        <w:rPr>
          <w:rFonts w:cstheme="minorHAnsi"/>
        </w:rPr>
      </w:pPr>
    </w:p>
    <w:p w14:paraId="12EDB549" w14:textId="630BF746" w:rsidR="00EB133A" w:rsidRPr="00745E46" w:rsidRDefault="00EB133A" w:rsidP="00EB133A">
      <w:pPr>
        <w:pStyle w:val="Sinespaciado"/>
        <w:jc w:val="both"/>
        <w:rPr>
          <w:rFonts w:cstheme="minorHAnsi"/>
        </w:rPr>
      </w:pPr>
      <w:r w:rsidRPr="00745E46">
        <w:rPr>
          <w:rFonts w:cstheme="minorHAnsi"/>
        </w:rPr>
        <w:t>Por consiguiente, las pruebas AccuPower SARS-CoV-2 Tiempo Real RT-PCR del primer lote, descritas en el párrafo anterior, no pudieron ser utilizadas en la detección del virus SARS-CoV-2. Real-Time RT-PCR, por estar dañadas.</w:t>
      </w:r>
    </w:p>
    <w:p w14:paraId="05B28CBA" w14:textId="77777777" w:rsidR="00EB133A" w:rsidRPr="00745E46" w:rsidRDefault="00EB133A" w:rsidP="00EB133A">
      <w:pPr>
        <w:pStyle w:val="Sinespaciado"/>
        <w:jc w:val="both"/>
        <w:rPr>
          <w:rFonts w:cstheme="minorHAnsi"/>
        </w:rPr>
      </w:pPr>
    </w:p>
    <w:p w14:paraId="0CAF45EA" w14:textId="780265CE" w:rsidR="00EB133A" w:rsidRPr="00745E46" w:rsidRDefault="00EB133A" w:rsidP="00487B06">
      <w:pPr>
        <w:pStyle w:val="Sinespaciado"/>
        <w:jc w:val="both"/>
        <w:rPr>
          <w:rFonts w:cstheme="minorHAnsi"/>
        </w:rPr>
      </w:pPr>
      <w:r w:rsidRPr="00745E46">
        <w:rPr>
          <w:rFonts w:cstheme="minorHAnsi"/>
        </w:rPr>
        <w:lastRenderedPageBreak/>
        <w:t>Los 150,000 kits restantes,</w:t>
      </w:r>
      <w:r w:rsidR="001744AE" w:rsidRPr="00745E46">
        <w:rPr>
          <w:rFonts w:cstheme="minorHAnsi"/>
        </w:rPr>
        <w:t xml:space="preserve"> ya pagado</w:t>
      </w:r>
      <w:r w:rsidRPr="00745E46">
        <w:rPr>
          <w:rFonts w:cstheme="minorHAnsi"/>
        </w:rPr>
        <w:t>s por el Estado, llegaron al país en fechas 21 y 28 de abril de 2020, cuatr</w:t>
      </w:r>
      <w:r w:rsidR="001E07F6">
        <w:rPr>
          <w:rFonts w:cstheme="minorHAnsi"/>
        </w:rPr>
        <w:t xml:space="preserve">o días después de lo convenido </w:t>
      </w:r>
      <w:r w:rsidRPr="00745E46">
        <w:rPr>
          <w:rFonts w:cstheme="minorHAnsi"/>
        </w:rPr>
        <w:t>por medio de la empres</w:t>
      </w:r>
      <w:r w:rsidR="001E07F6">
        <w:rPr>
          <w:rFonts w:cstheme="minorHAnsi"/>
        </w:rPr>
        <w:t>a DHL. N</w:t>
      </w:r>
      <w:r w:rsidRPr="00745E46">
        <w:rPr>
          <w:rFonts w:cstheme="minorHAnsi"/>
        </w:rPr>
        <w:t>o obstante</w:t>
      </w:r>
      <w:r w:rsidR="001E07F6">
        <w:rPr>
          <w:rFonts w:cstheme="minorHAnsi"/>
        </w:rPr>
        <w:t>,</w:t>
      </w:r>
      <w:r w:rsidRPr="00745E46">
        <w:rPr>
          <w:rFonts w:cstheme="minorHAnsi"/>
        </w:rPr>
        <w:t xml:space="preserve"> las mismas no fueron recibidas por parte de Invest-H, consecuencia lógica tampoco fueron entregadas a </w:t>
      </w:r>
      <w:r w:rsidR="001744AE" w:rsidRPr="00745E46">
        <w:rPr>
          <w:rFonts w:cstheme="minorHAnsi"/>
        </w:rPr>
        <w:t xml:space="preserve">la </w:t>
      </w:r>
      <w:r w:rsidRPr="00745E46">
        <w:rPr>
          <w:rFonts w:cstheme="minorHAnsi"/>
        </w:rPr>
        <w:t>Secretaría de Salud, sin evidencia de que se hicieran las diligencias pertinentes por la administración de Invest-H, a fin de que se tuvieran acceso a los insumos para su aplicación</w:t>
      </w:r>
      <w:r w:rsidR="00487B06" w:rsidRPr="00745E46">
        <w:rPr>
          <w:rFonts w:cstheme="minorHAnsi"/>
        </w:rPr>
        <w:t>.</w:t>
      </w:r>
    </w:p>
    <w:p w14:paraId="31F33DBC" w14:textId="77777777" w:rsidR="00A33567" w:rsidRPr="00745E46" w:rsidRDefault="00A33567" w:rsidP="00516144">
      <w:pPr>
        <w:pStyle w:val="Sinespaciado"/>
        <w:rPr>
          <w:rFonts w:cstheme="minorHAnsi"/>
        </w:rPr>
      </w:pPr>
    </w:p>
    <w:p w14:paraId="3A65CE05" w14:textId="4AFCB0C7" w:rsidR="00A33567" w:rsidRPr="00745E46" w:rsidRDefault="00A33567" w:rsidP="00A33567">
      <w:pPr>
        <w:pStyle w:val="Sinespaciado"/>
        <w:jc w:val="both"/>
        <w:rPr>
          <w:rFonts w:cstheme="minorHAnsi"/>
        </w:rPr>
      </w:pPr>
      <w:r w:rsidRPr="00745E46">
        <w:rPr>
          <w:rFonts w:cstheme="minorHAnsi"/>
        </w:rPr>
        <w:t xml:space="preserve">Invest-Honduras realizó gestiones de reclamo ante el proveedor Bionner Corporation, para la reposición de 150,000 pruebas, obteniendo como resultado que el proveedor ofreció, como acto de buena fe, reponerlas a un costo de 2.00 dólares cada uno, el cual originalmente era de </w:t>
      </w:r>
      <w:r w:rsidR="00516144" w:rsidRPr="00745E46">
        <w:rPr>
          <w:rFonts w:cstheme="minorHAnsi"/>
        </w:rPr>
        <w:t>7.50</w:t>
      </w:r>
      <w:r w:rsidRPr="00745E46">
        <w:rPr>
          <w:rFonts w:cstheme="minorHAnsi"/>
        </w:rPr>
        <w:t xml:space="preserve">, más el transporte y el seguro. Asimismo, se hicieron gestiones que resultaron infructuosas ante la embajada de Corea para el financiamiento del costo de reposición de esas pruebas. </w:t>
      </w:r>
    </w:p>
    <w:p w14:paraId="4CB279AF" w14:textId="77777777" w:rsidR="00A33567" w:rsidRPr="00745E46" w:rsidRDefault="00A33567" w:rsidP="00BC6E6C">
      <w:pPr>
        <w:widowControl/>
        <w:overflowPunct/>
        <w:autoSpaceDE/>
        <w:autoSpaceDN/>
        <w:adjustRightInd/>
        <w:spacing w:after="0" w:line="240" w:lineRule="auto"/>
        <w:ind w:right="84"/>
        <w:contextualSpacing/>
        <w:jc w:val="both"/>
        <w:rPr>
          <w:rFonts w:asciiTheme="minorHAnsi" w:hAnsiTheme="minorHAnsi" w:cstheme="minorHAnsi"/>
          <w:color w:val="auto"/>
          <w:sz w:val="22"/>
          <w:szCs w:val="22"/>
        </w:rPr>
      </w:pPr>
    </w:p>
    <w:p w14:paraId="6B618DB9" w14:textId="3CEC34CD" w:rsidR="00EB133A" w:rsidRPr="00745E46" w:rsidRDefault="00A33567" w:rsidP="00BC6E6C">
      <w:pPr>
        <w:widowControl/>
        <w:overflowPunct/>
        <w:autoSpaceDE/>
        <w:autoSpaceDN/>
        <w:adjustRightInd/>
        <w:spacing w:after="0" w:line="240" w:lineRule="auto"/>
        <w:ind w:right="84"/>
        <w:contextualSpacing/>
        <w:jc w:val="both"/>
        <w:rPr>
          <w:rFonts w:asciiTheme="minorHAnsi" w:hAnsiTheme="minorHAnsi" w:cstheme="minorHAnsi"/>
          <w:color w:val="auto"/>
          <w:sz w:val="22"/>
          <w:szCs w:val="22"/>
        </w:rPr>
      </w:pPr>
      <w:r w:rsidRPr="00745E46">
        <w:rPr>
          <w:rFonts w:asciiTheme="minorHAnsi" w:hAnsiTheme="minorHAnsi" w:cstheme="minorHAnsi"/>
          <w:color w:val="auto"/>
          <w:sz w:val="22"/>
          <w:szCs w:val="22"/>
        </w:rPr>
        <w:t>E</w:t>
      </w:r>
      <w:r w:rsidR="00487B06" w:rsidRPr="00745E46">
        <w:rPr>
          <w:rFonts w:asciiTheme="minorHAnsi" w:hAnsiTheme="minorHAnsi" w:cstheme="minorHAnsi"/>
          <w:color w:val="auto"/>
          <w:sz w:val="22"/>
          <w:szCs w:val="22"/>
        </w:rPr>
        <w:t>l TSC no encontró evidencia que Invest-H, en cumplimiento de sus deberes, haya efectuado las averiguaciones y los reclamos formales y legales correspondientes a los responsables, para resarcir el daño al Estado de Honduras por las 250,000 pruebas covid-19, no aptas para su aplicación desde la fecha que llegaron al país.</w:t>
      </w:r>
    </w:p>
    <w:p w14:paraId="77D0A51B" w14:textId="77777777" w:rsidR="00487B06" w:rsidRPr="00745E46" w:rsidRDefault="00487B06" w:rsidP="00487B06">
      <w:pPr>
        <w:pStyle w:val="Sinespaciado"/>
        <w:jc w:val="both"/>
        <w:rPr>
          <w:rFonts w:cstheme="minorHAnsi"/>
        </w:rPr>
      </w:pPr>
    </w:p>
    <w:p w14:paraId="10251A9E" w14:textId="4D05C876" w:rsidR="002272B9" w:rsidRPr="00745E46" w:rsidRDefault="002272B9" w:rsidP="00487B06">
      <w:pPr>
        <w:pStyle w:val="Sinespaciado"/>
        <w:jc w:val="both"/>
        <w:rPr>
          <w:rFonts w:cstheme="minorHAnsi"/>
        </w:rPr>
      </w:pPr>
      <w:r w:rsidRPr="00745E46">
        <w:rPr>
          <w:rFonts w:cstheme="minorHAnsi"/>
        </w:rPr>
        <w:t xml:space="preserve">Los hechos descritos anteriormente, han provocado que </w:t>
      </w:r>
      <w:r w:rsidR="001744AE" w:rsidRPr="00745E46">
        <w:rPr>
          <w:rFonts w:cstheme="minorHAnsi"/>
        </w:rPr>
        <w:t xml:space="preserve">en </w:t>
      </w:r>
      <w:r w:rsidRPr="00745E46">
        <w:rPr>
          <w:rFonts w:cstheme="minorHAnsi"/>
        </w:rPr>
        <w:t xml:space="preserve">el proceso de adquisición de 250,000 kits AccuPower SARS-CoV-2 Tiempo Real RT-PCR mas envíos y seguros, el Estado haya erogado </w:t>
      </w:r>
      <w:r w:rsidR="00482DE5" w:rsidRPr="00745E46">
        <w:rPr>
          <w:rFonts w:cstheme="minorHAnsi"/>
        </w:rPr>
        <w:t>USD</w:t>
      </w:r>
      <w:r w:rsidR="001744AE" w:rsidRPr="00745E46">
        <w:rPr>
          <w:rFonts w:cstheme="minorHAnsi"/>
        </w:rPr>
        <w:t xml:space="preserve"> </w:t>
      </w:r>
      <w:r w:rsidRPr="00745E46">
        <w:rPr>
          <w:rFonts w:cstheme="minorHAnsi"/>
        </w:rPr>
        <w:t>1,932,550.00</w:t>
      </w:r>
      <w:r w:rsidRPr="00745E46">
        <w:rPr>
          <w:rFonts w:cstheme="minorHAnsi"/>
          <w:b/>
        </w:rPr>
        <w:t xml:space="preserve">, </w:t>
      </w:r>
      <w:r w:rsidRPr="00745E46">
        <w:rPr>
          <w:rFonts w:cstheme="minorHAnsi"/>
        </w:rPr>
        <w:t>sin que el producto objeto del proceso de compra mal manejado por parte de Invest-H, haya cumplido con la necesidad de brindar con mayor precisión información sobre el comportamiento del covid-19, , al no haber sido proporcionados a la Secretaría de Salud esta cantidad importante de Kits de pruebas para enfrentar la pandemia.</w:t>
      </w:r>
    </w:p>
    <w:p w14:paraId="574312AA" w14:textId="77777777" w:rsidR="002272B9" w:rsidRPr="00745E46" w:rsidRDefault="002272B9" w:rsidP="00487B06">
      <w:pPr>
        <w:pStyle w:val="Sinespaciado"/>
        <w:jc w:val="both"/>
        <w:rPr>
          <w:rFonts w:cstheme="minorHAnsi"/>
        </w:rPr>
      </w:pPr>
    </w:p>
    <w:p w14:paraId="568A9B23" w14:textId="71E83640" w:rsidR="002272B9" w:rsidRPr="00745E46" w:rsidRDefault="00487B06" w:rsidP="002272B9">
      <w:pPr>
        <w:pStyle w:val="Sinespaciado"/>
        <w:jc w:val="both"/>
        <w:rPr>
          <w:rFonts w:cstheme="minorHAnsi"/>
        </w:rPr>
      </w:pPr>
      <w:r w:rsidRPr="00745E46">
        <w:rPr>
          <w:rFonts w:cstheme="minorHAnsi"/>
        </w:rPr>
        <w:t xml:space="preserve">Derivado de lo anterior, no se pudo aprovechar la oportunidad, de aplicar diariamente cantidades importantes de pruebas para detección de contagios de </w:t>
      </w:r>
      <w:r w:rsidR="002272B9" w:rsidRPr="00745E46">
        <w:rPr>
          <w:rFonts w:cstheme="minorHAnsi"/>
        </w:rPr>
        <w:t>covid</w:t>
      </w:r>
      <w:r w:rsidRPr="00745E46">
        <w:rPr>
          <w:rFonts w:cstheme="minorHAnsi"/>
        </w:rPr>
        <w:t xml:space="preserve">-19, lo que hubiera dado información más precisa a quienes dirigen las políticas sanitarias del país, para establecer rutas de contención del avance del virus.  </w:t>
      </w:r>
    </w:p>
    <w:p w14:paraId="35E13D20" w14:textId="2A23DA30" w:rsidR="00487B06" w:rsidRPr="00745E46" w:rsidRDefault="00487B06" w:rsidP="00487B06">
      <w:pPr>
        <w:pStyle w:val="Sinespaciado"/>
        <w:jc w:val="both"/>
        <w:rPr>
          <w:rFonts w:cstheme="minorHAnsi"/>
        </w:rPr>
      </w:pPr>
    </w:p>
    <w:p w14:paraId="1110C09B" w14:textId="77777777" w:rsidR="00745E46" w:rsidRDefault="00745E46" w:rsidP="00487B06">
      <w:pPr>
        <w:pStyle w:val="Sinespaciado"/>
        <w:jc w:val="both"/>
        <w:rPr>
          <w:rFonts w:cstheme="minorHAnsi"/>
          <w:b/>
        </w:rPr>
      </w:pPr>
      <w:bookmarkStart w:id="5" w:name="Cuarto"/>
    </w:p>
    <w:p w14:paraId="1188CF06" w14:textId="69B2F292" w:rsidR="00183665" w:rsidRPr="00745E46" w:rsidRDefault="009F7063" w:rsidP="00487B06">
      <w:pPr>
        <w:pStyle w:val="Sinespaciado"/>
        <w:jc w:val="both"/>
        <w:rPr>
          <w:rFonts w:cstheme="minorHAnsi"/>
          <w:b/>
        </w:rPr>
      </w:pPr>
      <w:r w:rsidRPr="00745E46">
        <w:rPr>
          <w:rFonts w:cstheme="minorHAnsi"/>
          <w:b/>
        </w:rPr>
        <w:t xml:space="preserve">CUARTO </w:t>
      </w:r>
      <w:r w:rsidR="002272B9" w:rsidRPr="00745E46">
        <w:rPr>
          <w:rFonts w:cstheme="minorHAnsi"/>
          <w:b/>
        </w:rPr>
        <w:t>HECHO:</w:t>
      </w:r>
      <w:r w:rsidR="00B70770" w:rsidRPr="00745E46">
        <w:rPr>
          <w:rFonts w:cstheme="minorHAnsi"/>
          <w:b/>
        </w:rPr>
        <w:t xml:space="preserve"> </w:t>
      </w:r>
    </w:p>
    <w:p w14:paraId="5646E880" w14:textId="02AE1F73" w:rsidR="002272B9" w:rsidRPr="00745E46" w:rsidRDefault="001744AE" w:rsidP="00487B06">
      <w:pPr>
        <w:pStyle w:val="Sinespaciado"/>
        <w:jc w:val="both"/>
        <w:rPr>
          <w:rFonts w:cstheme="minorHAnsi"/>
          <w:b/>
        </w:rPr>
      </w:pPr>
      <w:r w:rsidRPr="00745E46">
        <w:rPr>
          <w:rFonts w:cstheme="minorHAnsi"/>
          <w:b/>
        </w:rPr>
        <w:t>SE CONTRAT</w:t>
      </w:r>
      <w:r w:rsidR="007C74D4" w:rsidRPr="00745E46">
        <w:rPr>
          <w:rFonts w:cstheme="minorHAnsi"/>
          <w:b/>
        </w:rPr>
        <w:t>Ó EMPRESA DE FAMILIAR DEL DIRECTOR EJECUTIVO DE INVEST-H</w:t>
      </w:r>
      <w:bookmarkEnd w:id="5"/>
    </w:p>
    <w:p w14:paraId="32361941" w14:textId="15BB3141" w:rsidR="002272B9" w:rsidRPr="00745E46" w:rsidRDefault="002272B9" w:rsidP="002272B9">
      <w:pPr>
        <w:pStyle w:val="Sinespaciado"/>
        <w:jc w:val="both"/>
        <w:rPr>
          <w:rFonts w:cstheme="minorHAnsi"/>
          <w:b/>
        </w:rPr>
      </w:pPr>
    </w:p>
    <w:p w14:paraId="765CF0FB" w14:textId="106B5D31" w:rsidR="00BC6E6C" w:rsidRPr="00745E46" w:rsidRDefault="00BC6E6C" w:rsidP="00BC6E6C">
      <w:pPr>
        <w:widowControl/>
        <w:overflowPunct/>
        <w:autoSpaceDE/>
        <w:autoSpaceDN/>
        <w:adjustRightInd/>
        <w:spacing w:after="0" w:line="240" w:lineRule="auto"/>
        <w:ind w:right="84"/>
        <w:contextualSpacing/>
        <w:jc w:val="both"/>
        <w:rPr>
          <w:rFonts w:asciiTheme="minorHAnsi" w:hAnsiTheme="minorHAnsi" w:cstheme="minorHAnsi"/>
          <w:color w:val="auto"/>
          <w:sz w:val="22"/>
          <w:szCs w:val="22"/>
        </w:rPr>
      </w:pPr>
      <w:r w:rsidRPr="00745E46">
        <w:rPr>
          <w:rFonts w:asciiTheme="minorHAnsi" w:hAnsiTheme="minorHAnsi" w:cstheme="minorHAnsi"/>
          <w:color w:val="auto"/>
          <w:sz w:val="22"/>
          <w:szCs w:val="22"/>
        </w:rPr>
        <w:t xml:space="preserve">La cuarta inconsistencia </w:t>
      </w:r>
      <w:r w:rsidR="007E6D15" w:rsidRPr="00745E46">
        <w:rPr>
          <w:rFonts w:asciiTheme="minorHAnsi" w:hAnsiTheme="minorHAnsi" w:cstheme="minorHAnsi"/>
          <w:color w:val="auto"/>
          <w:sz w:val="22"/>
          <w:szCs w:val="22"/>
        </w:rPr>
        <w:t xml:space="preserve">detectada por el Tribunal Superior de Cuentas (TSC) </w:t>
      </w:r>
      <w:r w:rsidRPr="00745E46">
        <w:rPr>
          <w:rFonts w:asciiTheme="minorHAnsi" w:hAnsiTheme="minorHAnsi" w:cstheme="minorHAnsi"/>
          <w:color w:val="auto"/>
          <w:sz w:val="22"/>
          <w:szCs w:val="22"/>
        </w:rPr>
        <w:t xml:space="preserve">refiere a la suscripción de un contrato de supervisión de </w:t>
      </w:r>
      <w:r w:rsidR="00A43464" w:rsidRPr="00745E46">
        <w:rPr>
          <w:rFonts w:asciiTheme="minorHAnsi" w:hAnsiTheme="minorHAnsi" w:cstheme="minorHAnsi"/>
          <w:color w:val="auto"/>
          <w:sz w:val="22"/>
          <w:szCs w:val="22"/>
        </w:rPr>
        <w:t>plantel para instalación de hospital móvil</w:t>
      </w:r>
      <w:r w:rsidR="00B70770" w:rsidRPr="00745E46">
        <w:rPr>
          <w:rFonts w:asciiTheme="minorHAnsi" w:hAnsiTheme="minorHAnsi" w:cstheme="minorHAnsi"/>
          <w:color w:val="auto"/>
          <w:sz w:val="22"/>
          <w:szCs w:val="22"/>
        </w:rPr>
        <w:t xml:space="preserve"> en Santa Rosa de Copán,</w:t>
      </w:r>
      <w:r w:rsidR="00CF3307" w:rsidRPr="00745E46">
        <w:rPr>
          <w:rFonts w:asciiTheme="minorHAnsi" w:hAnsiTheme="minorHAnsi" w:cstheme="minorHAnsi"/>
          <w:color w:val="auto"/>
          <w:sz w:val="22"/>
          <w:szCs w:val="22"/>
        </w:rPr>
        <w:t xml:space="preserve"> mediando conflicto de interé</w:t>
      </w:r>
      <w:r w:rsidR="007E6D15" w:rsidRPr="00745E46">
        <w:rPr>
          <w:rFonts w:asciiTheme="minorHAnsi" w:hAnsiTheme="minorHAnsi" w:cstheme="minorHAnsi"/>
          <w:color w:val="auto"/>
          <w:sz w:val="22"/>
          <w:szCs w:val="22"/>
        </w:rPr>
        <w:t>s</w:t>
      </w:r>
      <w:r w:rsidRPr="00745E46">
        <w:rPr>
          <w:rFonts w:asciiTheme="minorHAnsi" w:hAnsiTheme="minorHAnsi" w:cstheme="minorHAnsi"/>
          <w:color w:val="auto"/>
          <w:sz w:val="22"/>
          <w:szCs w:val="22"/>
        </w:rPr>
        <w:t xml:space="preserve"> entre el presidente del Consejo Administrativo de la empresa supervisora y el Director Ejecutivo de In</w:t>
      </w:r>
      <w:r w:rsidR="009F7063" w:rsidRPr="00745E46">
        <w:rPr>
          <w:rFonts w:asciiTheme="minorHAnsi" w:hAnsiTheme="minorHAnsi" w:cstheme="minorHAnsi"/>
          <w:color w:val="auto"/>
          <w:sz w:val="22"/>
          <w:szCs w:val="22"/>
        </w:rPr>
        <w:t>versión Estratégica de Honduras (In</w:t>
      </w:r>
      <w:r w:rsidRPr="00745E46">
        <w:rPr>
          <w:rFonts w:asciiTheme="minorHAnsi" w:hAnsiTheme="minorHAnsi" w:cstheme="minorHAnsi"/>
          <w:color w:val="auto"/>
          <w:sz w:val="22"/>
          <w:szCs w:val="22"/>
        </w:rPr>
        <w:t>vest-H</w:t>
      </w:r>
      <w:r w:rsidR="009F7063" w:rsidRPr="00745E46">
        <w:rPr>
          <w:rFonts w:asciiTheme="minorHAnsi" w:hAnsiTheme="minorHAnsi" w:cstheme="minorHAnsi"/>
          <w:color w:val="auto"/>
          <w:sz w:val="22"/>
          <w:szCs w:val="22"/>
        </w:rPr>
        <w:t>)</w:t>
      </w:r>
      <w:r w:rsidRPr="00745E46">
        <w:rPr>
          <w:rFonts w:asciiTheme="minorHAnsi" w:hAnsiTheme="minorHAnsi" w:cstheme="minorHAnsi"/>
          <w:color w:val="auto"/>
          <w:sz w:val="22"/>
          <w:szCs w:val="22"/>
        </w:rPr>
        <w:t>.</w:t>
      </w:r>
    </w:p>
    <w:p w14:paraId="76D18FF7" w14:textId="5A151895" w:rsidR="00BC6E6C" w:rsidRPr="00745E46" w:rsidRDefault="00BC6E6C" w:rsidP="002C409A">
      <w:pPr>
        <w:pStyle w:val="Sinespaciado"/>
        <w:jc w:val="both"/>
        <w:rPr>
          <w:rFonts w:cstheme="minorHAnsi"/>
        </w:rPr>
      </w:pPr>
    </w:p>
    <w:p w14:paraId="0E8DE133" w14:textId="584EA941" w:rsidR="00B70770" w:rsidRPr="00745E46" w:rsidRDefault="00A43464" w:rsidP="00A43464">
      <w:pPr>
        <w:pStyle w:val="Sinespaciado"/>
        <w:jc w:val="both"/>
        <w:rPr>
          <w:rFonts w:cstheme="minorHAnsi"/>
        </w:rPr>
      </w:pPr>
      <w:r w:rsidRPr="00745E46">
        <w:rPr>
          <w:rFonts w:cstheme="minorHAnsi"/>
        </w:rPr>
        <w:t xml:space="preserve">El TSC revisó el contrato suscrito por Invest-H </w:t>
      </w:r>
      <w:r w:rsidR="00B70770" w:rsidRPr="00745E46">
        <w:rPr>
          <w:rFonts w:cstheme="minorHAnsi"/>
        </w:rPr>
        <w:t xml:space="preserve">con la empresa constructora Consultores de Ingeniería S. A. de C.V. (CINSA), para la Supervisión de Obra de Construcción de Plantel e instalación de Hospital de aislamiento móvil de 51 camas, en la ciudad de Santa Rosa de Copán, por un monto de </w:t>
      </w:r>
      <w:r w:rsidR="00482DE5" w:rsidRPr="00745E46">
        <w:rPr>
          <w:rFonts w:cstheme="minorHAnsi"/>
        </w:rPr>
        <w:t>L</w:t>
      </w:r>
      <w:r w:rsidR="00B70770" w:rsidRPr="00745E46">
        <w:rPr>
          <w:rFonts w:cstheme="minorHAnsi"/>
        </w:rPr>
        <w:t xml:space="preserve">1,201,386.76. </w:t>
      </w:r>
    </w:p>
    <w:p w14:paraId="03AD05E6" w14:textId="77777777" w:rsidR="00B70770" w:rsidRPr="00745E46" w:rsidRDefault="00B70770" w:rsidP="00A43464">
      <w:pPr>
        <w:pStyle w:val="Sinespaciado"/>
        <w:jc w:val="both"/>
        <w:rPr>
          <w:rFonts w:cstheme="minorHAnsi"/>
        </w:rPr>
      </w:pPr>
    </w:p>
    <w:p w14:paraId="0CE91AE3" w14:textId="6CA3E7C9" w:rsidR="00010E0B" w:rsidRPr="00745E46" w:rsidRDefault="00010E0B" w:rsidP="00010E0B">
      <w:pPr>
        <w:pStyle w:val="Sinespaciado"/>
        <w:jc w:val="both"/>
        <w:rPr>
          <w:rFonts w:cstheme="minorHAnsi"/>
        </w:rPr>
      </w:pPr>
      <w:r w:rsidRPr="00745E46">
        <w:rPr>
          <w:rFonts w:cstheme="minorHAnsi"/>
        </w:rPr>
        <w:t xml:space="preserve">De acuerdo a la información solicitada por el TSC y remitida por el registrador de la propiedad mercantil de Francisco Morazán, según escritura Pública No. 667 de fecha 05 de septiembre de 2018, en el punto número 6, la Asamblea General de CINSA elige el Consejo de Administración y el Comisario para el </w:t>
      </w:r>
      <w:r w:rsidR="00637FFB" w:rsidRPr="00745E46">
        <w:rPr>
          <w:rFonts w:cstheme="minorHAnsi"/>
        </w:rPr>
        <w:t>período 2018-2019.</w:t>
      </w:r>
    </w:p>
    <w:p w14:paraId="0A1DC4A7" w14:textId="77777777" w:rsidR="00010E0B" w:rsidRPr="00745E46" w:rsidRDefault="00010E0B" w:rsidP="00010E0B">
      <w:pPr>
        <w:pStyle w:val="Sinespaciado"/>
        <w:jc w:val="both"/>
        <w:rPr>
          <w:rFonts w:cstheme="minorHAnsi"/>
        </w:rPr>
      </w:pPr>
    </w:p>
    <w:p w14:paraId="10D385BC" w14:textId="4871FBE7" w:rsidR="00010E0B" w:rsidRPr="00745E46" w:rsidRDefault="00010E0B" w:rsidP="00010E0B">
      <w:pPr>
        <w:pStyle w:val="Sinespaciado"/>
        <w:jc w:val="both"/>
        <w:rPr>
          <w:rFonts w:cstheme="minorHAnsi"/>
        </w:rPr>
      </w:pPr>
      <w:r w:rsidRPr="00745E46">
        <w:rPr>
          <w:rFonts w:cstheme="minorHAnsi"/>
        </w:rPr>
        <w:lastRenderedPageBreak/>
        <w:t xml:space="preserve">Se observó que el Director Ejecutivo de (Invest-H) tiene un parentesco dentro del cuarto grado de consanguinidad con el Presidente del Consejo Administrativo de CINSA, tal como lo demuestra la documentación remitida a </w:t>
      </w:r>
      <w:r w:rsidR="005E1668" w:rsidRPr="00745E46">
        <w:rPr>
          <w:rFonts w:cstheme="minorHAnsi"/>
        </w:rPr>
        <w:t>l</w:t>
      </w:r>
      <w:r w:rsidRPr="00745E46">
        <w:rPr>
          <w:rFonts w:cstheme="minorHAnsi"/>
        </w:rPr>
        <w:t xml:space="preserve">a comisión </w:t>
      </w:r>
      <w:r w:rsidR="005E1668" w:rsidRPr="00745E46">
        <w:rPr>
          <w:rFonts w:cstheme="minorHAnsi"/>
        </w:rPr>
        <w:t xml:space="preserve">de auditores </w:t>
      </w:r>
      <w:r w:rsidRPr="00745E46">
        <w:rPr>
          <w:rFonts w:cstheme="minorHAnsi"/>
        </w:rPr>
        <w:t xml:space="preserve">por parte del Registro Nacional de las Personas donde se evidencia que el Director Ejecutivo de INVEST- H es sobrino del presidente del consejo </w:t>
      </w:r>
      <w:r w:rsidR="00A223B0" w:rsidRPr="00745E46">
        <w:rPr>
          <w:rFonts w:cstheme="minorHAnsi"/>
        </w:rPr>
        <w:t xml:space="preserve">de administración. </w:t>
      </w:r>
    </w:p>
    <w:p w14:paraId="0C28B467" w14:textId="77777777" w:rsidR="00B70770" w:rsidRPr="00745E46" w:rsidRDefault="00B70770" w:rsidP="00010E0B">
      <w:pPr>
        <w:pStyle w:val="Sinespaciado"/>
        <w:jc w:val="both"/>
        <w:rPr>
          <w:rFonts w:cstheme="minorHAnsi"/>
        </w:rPr>
      </w:pPr>
    </w:p>
    <w:p w14:paraId="109D8BC4" w14:textId="266BE649" w:rsidR="00B70770" w:rsidRPr="00745E46" w:rsidRDefault="00C82B4C" w:rsidP="00C82B4C">
      <w:pPr>
        <w:pStyle w:val="Sinespaciado"/>
        <w:jc w:val="both"/>
        <w:rPr>
          <w:rFonts w:cstheme="minorHAnsi"/>
        </w:rPr>
      </w:pPr>
      <w:r w:rsidRPr="00745E46">
        <w:rPr>
          <w:rFonts w:cstheme="minorHAnsi"/>
        </w:rPr>
        <w:t>Mediante Oficio N° 039-2020</w:t>
      </w:r>
      <w:r w:rsidR="00FA67D8" w:rsidRPr="00745E46">
        <w:rPr>
          <w:rFonts w:cstheme="minorHAnsi"/>
        </w:rPr>
        <w:t>,</w:t>
      </w:r>
      <w:r w:rsidRPr="00745E46">
        <w:rPr>
          <w:rFonts w:cstheme="minorHAnsi"/>
          <w:b/>
          <w:bCs/>
        </w:rPr>
        <w:t xml:space="preserve"> </w:t>
      </w:r>
      <w:r w:rsidRPr="00745E46">
        <w:rPr>
          <w:rFonts w:cstheme="minorHAnsi"/>
          <w:bCs/>
        </w:rPr>
        <w:t xml:space="preserve">del </w:t>
      </w:r>
      <w:r w:rsidRPr="00745E46">
        <w:rPr>
          <w:rFonts w:cstheme="minorHAnsi"/>
        </w:rPr>
        <w:t>14 de agosto de 2020</w:t>
      </w:r>
      <w:r w:rsidR="00FA67D8" w:rsidRPr="00745E46">
        <w:rPr>
          <w:rFonts w:cstheme="minorHAnsi"/>
        </w:rPr>
        <w:t>,</w:t>
      </w:r>
      <w:r w:rsidRPr="00745E46">
        <w:rPr>
          <w:rFonts w:cstheme="minorHAnsi"/>
        </w:rPr>
        <w:t xml:space="preserve"> el equipo de auditoría del TSC solicitó a la Comisión Interventora de Invest-H información sobre los hechos antes descritos</w:t>
      </w:r>
      <w:r w:rsidR="00B70770" w:rsidRPr="00745E46">
        <w:rPr>
          <w:rFonts w:cstheme="minorHAnsi"/>
        </w:rPr>
        <w:t>.</w:t>
      </w:r>
    </w:p>
    <w:p w14:paraId="4BD66A91" w14:textId="77777777" w:rsidR="00B70770" w:rsidRPr="00745E46" w:rsidRDefault="00B70770" w:rsidP="00C82B4C">
      <w:pPr>
        <w:pStyle w:val="Sinespaciado"/>
        <w:jc w:val="both"/>
        <w:rPr>
          <w:rFonts w:cstheme="minorHAnsi"/>
        </w:rPr>
      </w:pPr>
    </w:p>
    <w:p w14:paraId="5C0FBCCF" w14:textId="32498D38" w:rsidR="00C82B4C" w:rsidRPr="00745E46" w:rsidRDefault="00B70770" w:rsidP="00C82B4C">
      <w:pPr>
        <w:pStyle w:val="Sinespaciado"/>
        <w:jc w:val="both"/>
        <w:rPr>
          <w:rFonts w:cstheme="minorHAnsi"/>
        </w:rPr>
      </w:pPr>
      <w:r w:rsidRPr="00745E46">
        <w:rPr>
          <w:rFonts w:cstheme="minorHAnsi"/>
        </w:rPr>
        <w:t xml:space="preserve">En el </w:t>
      </w:r>
      <w:r w:rsidR="00C82B4C" w:rsidRPr="00745E46">
        <w:rPr>
          <w:rFonts w:cstheme="minorHAnsi"/>
        </w:rPr>
        <w:t>oficio DL-092520-06</w:t>
      </w:r>
      <w:r w:rsidRPr="00745E46">
        <w:rPr>
          <w:rFonts w:cstheme="minorHAnsi"/>
        </w:rPr>
        <w:t>, del</w:t>
      </w:r>
      <w:r w:rsidR="00C82B4C" w:rsidRPr="00745E46">
        <w:rPr>
          <w:rFonts w:cstheme="minorHAnsi"/>
        </w:rPr>
        <w:t xml:space="preserve"> 25 de septiembre de 2020, </w:t>
      </w:r>
      <w:r w:rsidRPr="00745E46">
        <w:rPr>
          <w:rFonts w:cstheme="minorHAnsi"/>
        </w:rPr>
        <w:t xml:space="preserve">la Comisión Interventora </w:t>
      </w:r>
      <w:r w:rsidR="00C82B4C" w:rsidRPr="00745E46">
        <w:rPr>
          <w:rFonts w:cstheme="minorHAnsi"/>
        </w:rPr>
        <w:t>respondi</w:t>
      </w:r>
      <w:r w:rsidRPr="00745E46">
        <w:rPr>
          <w:rFonts w:cstheme="minorHAnsi"/>
        </w:rPr>
        <w:t>ó</w:t>
      </w:r>
      <w:r w:rsidR="00C82B4C" w:rsidRPr="00745E46">
        <w:rPr>
          <w:rFonts w:cstheme="minorHAnsi"/>
        </w:rPr>
        <w:t xml:space="preserve"> lo siguiente: “El proceso para la adjudicación de los contratos correspondientes a la supervisión y obras de los planteles donde se emplazarán los siete (7) hospitales móviles fue realizado mediante el uso de la modalidad de contratación directa, debidamente facultada por el Decreto Ejecutivo PCM 005-2020, Decreto Ejecutivo PCM 021-2020 y el Decreto Legislativo No. 33-2020, y de conformidad a lo descrito en la guía de Adquisiciones de MCC, a solicitud de la Secretaría de Salud a través de Oficio No. 630-SS-2020. B. Hemos buscado exhaustivamente en la documentación que consta en esta Institución y no hemos encontrado una evidencia que nos indique que se hayan realizado acciones concretas para mitigar el conflicto de interés en este proceso en particular.”</w:t>
      </w:r>
    </w:p>
    <w:p w14:paraId="5E6B902D" w14:textId="77777777" w:rsidR="00C82B4C" w:rsidRPr="00745E46" w:rsidRDefault="00C82B4C" w:rsidP="00010E0B">
      <w:pPr>
        <w:pStyle w:val="Sinespaciado"/>
        <w:jc w:val="both"/>
        <w:rPr>
          <w:rFonts w:cstheme="minorHAnsi"/>
        </w:rPr>
      </w:pPr>
    </w:p>
    <w:p w14:paraId="6469BE29" w14:textId="7C20FF68" w:rsidR="00DA1DEE" w:rsidRPr="00745E46" w:rsidRDefault="00DA1DEE" w:rsidP="00DA1DEE">
      <w:pPr>
        <w:pStyle w:val="Sinespaciado"/>
        <w:jc w:val="both"/>
        <w:rPr>
          <w:rFonts w:cstheme="minorHAnsi"/>
        </w:rPr>
      </w:pPr>
      <w:r w:rsidRPr="00745E46">
        <w:rPr>
          <w:rFonts w:cstheme="minorHAnsi"/>
        </w:rPr>
        <w:t xml:space="preserve">Lo anterior evidencia que </w:t>
      </w:r>
      <w:r w:rsidR="00482DE5" w:rsidRPr="00745E46">
        <w:rPr>
          <w:rFonts w:cstheme="minorHAnsi"/>
        </w:rPr>
        <w:t>la Dirección Ejecutiva de Invest</w:t>
      </w:r>
      <w:r w:rsidRPr="00745E46">
        <w:rPr>
          <w:rFonts w:cstheme="minorHAnsi"/>
        </w:rPr>
        <w:t>-H</w:t>
      </w:r>
      <w:r w:rsidR="004C5B8F" w:rsidRPr="00745E46">
        <w:rPr>
          <w:rFonts w:cstheme="minorHAnsi"/>
        </w:rPr>
        <w:t xml:space="preserve"> no estableció los procedimientos adecuados, no se ajustó</w:t>
      </w:r>
      <w:r w:rsidRPr="00745E46">
        <w:rPr>
          <w:rFonts w:cstheme="minorHAnsi"/>
        </w:rPr>
        <w:t xml:space="preserve"> a los Lineamientos de Adquisiciones que es el documento que regula sus procesos de contratación, firmó </w:t>
      </w:r>
      <w:r w:rsidR="00FA67D8" w:rsidRPr="00745E46">
        <w:rPr>
          <w:rFonts w:cstheme="minorHAnsi"/>
        </w:rPr>
        <w:t xml:space="preserve">un </w:t>
      </w:r>
      <w:r w:rsidRPr="00745E46">
        <w:rPr>
          <w:rFonts w:cstheme="minorHAnsi"/>
        </w:rPr>
        <w:t>contrato para la supervisión de la construcción del plantel donde se instalará el hosp</w:t>
      </w:r>
      <w:r w:rsidR="00A81FC2" w:rsidRPr="00745E46">
        <w:rPr>
          <w:rFonts w:cstheme="minorHAnsi"/>
        </w:rPr>
        <w:t>ital móvil en Santa Rosa de Copá</w:t>
      </w:r>
      <w:r w:rsidRPr="00745E46">
        <w:rPr>
          <w:rFonts w:cstheme="minorHAnsi"/>
        </w:rPr>
        <w:t xml:space="preserve">n con </w:t>
      </w:r>
      <w:r w:rsidR="004C5B8F" w:rsidRPr="00745E46">
        <w:rPr>
          <w:rFonts w:cstheme="minorHAnsi"/>
        </w:rPr>
        <w:t>la empresa CINSA</w:t>
      </w:r>
      <w:r w:rsidRPr="00745E46">
        <w:rPr>
          <w:rFonts w:cstheme="minorHAnsi"/>
        </w:rPr>
        <w:t xml:space="preserve">, de la cual su presidente del consejo </w:t>
      </w:r>
      <w:r w:rsidR="00A81FC2" w:rsidRPr="00745E46">
        <w:rPr>
          <w:rFonts w:cstheme="minorHAnsi"/>
        </w:rPr>
        <w:t xml:space="preserve">de administración </w:t>
      </w:r>
      <w:r w:rsidRPr="00745E46">
        <w:rPr>
          <w:rFonts w:cstheme="minorHAnsi"/>
        </w:rPr>
        <w:t>es su pariente dentro del cuarto grado de consanguinidad con</w:t>
      </w:r>
      <w:r w:rsidR="00482DE5" w:rsidRPr="00745E46">
        <w:rPr>
          <w:rFonts w:cstheme="minorHAnsi"/>
        </w:rPr>
        <w:t xml:space="preserve"> el Director Ejecutivo de Invest</w:t>
      </w:r>
      <w:r w:rsidRPr="00745E46">
        <w:rPr>
          <w:rFonts w:cstheme="minorHAnsi"/>
        </w:rPr>
        <w:t>-H, por tanto socio de la misma</w:t>
      </w:r>
      <w:r w:rsidR="004C5B8F" w:rsidRPr="00745E46">
        <w:rPr>
          <w:rFonts w:cstheme="minorHAnsi"/>
        </w:rPr>
        <w:t>, derivando un conflicto de interés</w:t>
      </w:r>
      <w:r w:rsidRPr="00745E46">
        <w:rPr>
          <w:rFonts w:cstheme="minorHAnsi"/>
        </w:rPr>
        <w:t>.</w:t>
      </w:r>
    </w:p>
    <w:p w14:paraId="5EA3278C" w14:textId="77777777" w:rsidR="00DA1DEE" w:rsidRPr="00745E46" w:rsidRDefault="00DA1DEE" w:rsidP="00A43464">
      <w:pPr>
        <w:pStyle w:val="Sinespaciado"/>
        <w:jc w:val="both"/>
        <w:rPr>
          <w:rFonts w:cstheme="minorHAnsi"/>
        </w:rPr>
      </w:pPr>
    </w:p>
    <w:p w14:paraId="0CCBDDC5" w14:textId="77777777" w:rsidR="00745E46" w:rsidRDefault="00745E46" w:rsidP="00A43464">
      <w:pPr>
        <w:pStyle w:val="Sinespaciado"/>
        <w:jc w:val="both"/>
        <w:rPr>
          <w:rFonts w:cstheme="minorHAnsi"/>
          <w:b/>
        </w:rPr>
      </w:pPr>
      <w:bookmarkStart w:id="6" w:name="Quinto"/>
    </w:p>
    <w:p w14:paraId="03EADE95" w14:textId="5416E13E" w:rsidR="00DA1DEE" w:rsidRPr="00745E46" w:rsidRDefault="003A6AD0" w:rsidP="00A43464">
      <w:pPr>
        <w:pStyle w:val="Sinespaciado"/>
        <w:jc w:val="both"/>
        <w:rPr>
          <w:rFonts w:cstheme="minorHAnsi"/>
          <w:b/>
        </w:rPr>
      </w:pPr>
      <w:r w:rsidRPr="00745E46">
        <w:rPr>
          <w:rFonts w:cstheme="minorHAnsi"/>
          <w:b/>
        </w:rPr>
        <w:t>QUINTO HECHO: INCONSISTENCIAS ENCONTRADAS EN LA COMPRA DE MASCARILLAS</w:t>
      </w:r>
    </w:p>
    <w:bookmarkEnd w:id="6"/>
    <w:p w14:paraId="2BD8841C" w14:textId="77777777" w:rsidR="003A6AD0" w:rsidRPr="00745E46" w:rsidRDefault="003A6AD0" w:rsidP="00A43464">
      <w:pPr>
        <w:pStyle w:val="Sinespaciado"/>
        <w:jc w:val="both"/>
        <w:rPr>
          <w:rFonts w:cstheme="minorHAnsi"/>
        </w:rPr>
      </w:pPr>
    </w:p>
    <w:p w14:paraId="5FCA11E7" w14:textId="1C436E77" w:rsidR="003A6AD0" w:rsidRPr="00745E46" w:rsidRDefault="003A6AD0" w:rsidP="002C409A">
      <w:pPr>
        <w:pStyle w:val="Sinespaciado"/>
        <w:jc w:val="both"/>
        <w:rPr>
          <w:rFonts w:cstheme="minorHAnsi"/>
        </w:rPr>
      </w:pPr>
      <w:r w:rsidRPr="00745E46">
        <w:rPr>
          <w:rFonts w:cstheme="minorHAnsi"/>
        </w:rPr>
        <w:t>En la Investigación Especial el Tribunal Superior de Cuentas (TSC) constató irregularidades en l</w:t>
      </w:r>
      <w:r w:rsidR="00D01532" w:rsidRPr="00745E46">
        <w:rPr>
          <w:rFonts w:cstheme="minorHAnsi"/>
        </w:rPr>
        <w:t>os procesos de</w:t>
      </w:r>
      <w:r w:rsidRPr="00745E46">
        <w:rPr>
          <w:rFonts w:cstheme="minorHAnsi"/>
        </w:rPr>
        <w:t xml:space="preserve"> compra de mascarillas </w:t>
      </w:r>
      <w:r w:rsidR="00D01532" w:rsidRPr="00745E46">
        <w:rPr>
          <w:rFonts w:cstheme="minorHAnsi"/>
        </w:rPr>
        <w:t>ejecutado</w:t>
      </w:r>
      <w:r w:rsidR="00354F4E" w:rsidRPr="00745E46">
        <w:rPr>
          <w:rFonts w:cstheme="minorHAnsi"/>
        </w:rPr>
        <w:t>s</w:t>
      </w:r>
      <w:r w:rsidR="00D01532" w:rsidRPr="00745E46">
        <w:rPr>
          <w:rFonts w:cstheme="minorHAnsi"/>
        </w:rPr>
        <w:t xml:space="preserve"> </w:t>
      </w:r>
      <w:r w:rsidRPr="00745E46">
        <w:rPr>
          <w:rFonts w:cstheme="minorHAnsi"/>
        </w:rPr>
        <w:t>por la pasada gestión de Inversión Estratégica de Honduras (Invest-H), para la atención de la Emergencia Sanitaria Nacional por el covid-19.</w:t>
      </w:r>
    </w:p>
    <w:p w14:paraId="1D2EF6A8" w14:textId="77777777" w:rsidR="003A6AD0" w:rsidRPr="00745E46" w:rsidRDefault="003A6AD0" w:rsidP="002C409A">
      <w:pPr>
        <w:pStyle w:val="Sinespaciado"/>
        <w:jc w:val="both"/>
        <w:rPr>
          <w:rFonts w:cstheme="minorHAnsi"/>
        </w:rPr>
      </w:pPr>
    </w:p>
    <w:p w14:paraId="17F40C95" w14:textId="34AF8135" w:rsidR="00BC6E6C" w:rsidRPr="00745E46" w:rsidRDefault="00D01532" w:rsidP="002C409A">
      <w:pPr>
        <w:pStyle w:val="Sinespaciado"/>
        <w:jc w:val="both"/>
        <w:rPr>
          <w:rFonts w:cstheme="minorHAnsi"/>
        </w:rPr>
      </w:pPr>
      <w:r w:rsidRPr="00745E46">
        <w:rPr>
          <w:rFonts w:cstheme="minorHAnsi"/>
        </w:rPr>
        <w:t xml:space="preserve">Se verificó </w:t>
      </w:r>
      <w:r w:rsidR="003A6AD0" w:rsidRPr="00745E46">
        <w:rPr>
          <w:rFonts w:cstheme="minorHAnsi"/>
        </w:rPr>
        <w:t>l</w:t>
      </w:r>
      <w:r w:rsidR="00BC6E6C" w:rsidRPr="00745E46">
        <w:rPr>
          <w:rFonts w:cstheme="minorHAnsi"/>
        </w:rPr>
        <w:t>a compra de mascarillas a precio mayor que otro ofertado; asimismo, durante este proceso se otorgó anticipo del 40% a</w:t>
      </w:r>
      <w:r w:rsidRPr="00745E46">
        <w:rPr>
          <w:rFonts w:cstheme="minorHAnsi"/>
        </w:rPr>
        <w:t xml:space="preserve"> un</w:t>
      </w:r>
      <w:r w:rsidR="00BC6E6C" w:rsidRPr="00745E46">
        <w:rPr>
          <w:rFonts w:cstheme="minorHAnsi"/>
        </w:rPr>
        <w:t xml:space="preserve"> proveedor que renunció brindar el insumo, devolviendo el dinero extemporáneamente sin costos financieros a favor del Estado.</w:t>
      </w:r>
    </w:p>
    <w:p w14:paraId="1F6E5A63" w14:textId="77777777" w:rsidR="00BC6B28" w:rsidRPr="00745E46" w:rsidRDefault="00BC6B28" w:rsidP="002C409A">
      <w:pPr>
        <w:pStyle w:val="Sinespaciado"/>
        <w:jc w:val="both"/>
        <w:rPr>
          <w:rFonts w:cstheme="minorHAnsi"/>
        </w:rPr>
      </w:pPr>
    </w:p>
    <w:p w14:paraId="678E3AFD" w14:textId="09D2EA12" w:rsidR="00BC6B28" w:rsidRPr="00745E46" w:rsidRDefault="001344B4" w:rsidP="002C409A">
      <w:pPr>
        <w:pStyle w:val="Sinespaciado"/>
        <w:jc w:val="both"/>
        <w:rPr>
          <w:rFonts w:cstheme="minorHAnsi"/>
          <w:lang w:val="es-MX"/>
        </w:rPr>
      </w:pPr>
      <w:r w:rsidRPr="00745E46">
        <w:rPr>
          <w:rFonts w:cstheme="minorHAnsi"/>
        </w:rPr>
        <w:t>Al revisar la documentación que soporta las órdenes de compra</w:t>
      </w:r>
      <w:r w:rsidR="00BC6B28" w:rsidRPr="00745E46">
        <w:rPr>
          <w:rFonts w:cstheme="minorHAnsi"/>
        </w:rPr>
        <w:t xml:space="preserve"> </w:t>
      </w:r>
      <w:r w:rsidRPr="00745E46">
        <w:rPr>
          <w:rFonts w:cstheme="minorHAnsi"/>
        </w:rPr>
        <w:t xml:space="preserve">de mascarillas </w:t>
      </w:r>
      <w:r w:rsidR="00BC6B28" w:rsidRPr="00745E46">
        <w:rPr>
          <w:rFonts w:cstheme="minorHAnsi"/>
        </w:rPr>
        <w:t>la comisión de</w:t>
      </w:r>
      <w:r w:rsidRPr="00745E46">
        <w:rPr>
          <w:rFonts w:cstheme="minorHAnsi"/>
        </w:rPr>
        <w:t xml:space="preserve"> auditores del TSC co</w:t>
      </w:r>
      <w:r w:rsidR="00C94497" w:rsidRPr="00745E46">
        <w:rPr>
          <w:rFonts w:cstheme="minorHAnsi"/>
        </w:rPr>
        <w:t>nstató que Invest-H negligentemente</w:t>
      </w:r>
      <w:r w:rsidRPr="00745E46">
        <w:rPr>
          <w:rFonts w:cstheme="minorHAnsi"/>
        </w:rPr>
        <w:t xml:space="preserve">, </w:t>
      </w:r>
      <w:r w:rsidRPr="00745E46">
        <w:rPr>
          <w:rFonts w:cstheme="minorHAnsi"/>
          <w:lang w:val="es-MX"/>
        </w:rPr>
        <w:t>no se aseguró de incluir las condiciones que debían proteger al Estado, dejándolo en una situación de indefensión ante un eventual reclamo.</w:t>
      </w:r>
    </w:p>
    <w:p w14:paraId="5DD276DF" w14:textId="77777777" w:rsidR="001344B4" w:rsidRPr="00745E46" w:rsidRDefault="001344B4" w:rsidP="002C409A">
      <w:pPr>
        <w:pStyle w:val="Sinespaciado"/>
        <w:jc w:val="both"/>
        <w:rPr>
          <w:rFonts w:cstheme="minorHAnsi"/>
          <w:lang w:val="es-MX"/>
        </w:rPr>
      </w:pPr>
    </w:p>
    <w:p w14:paraId="6E272ACA" w14:textId="279940FB" w:rsidR="001344B4" w:rsidRPr="00745E46" w:rsidRDefault="001344B4" w:rsidP="002C409A">
      <w:pPr>
        <w:pStyle w:val="Sinespaciado"/>
        <w:jc w:val="both"/>
        <w:rPr>
          <w:rFonts w:cstheme="minorHAnsi"/>
          <w:lang w:val="es-MX"/>
        </w:rPr>
      </w:pPr>
      <w:r w:rsidRPr="00745E46">
        <w:rPr>
          <w:rFonts w:cstheme="minorHAnsi"/>
          <w:lang w:val="es-MX"/>
        </w:rPr>
        <w:t xml:space="preserve">Por consiguiente, </w:t>
      </w:r>
      <w:r w:rsidR="00C94497" w:rsidRPr="00745E46">
        <w:rPr>
          <w:rFonts w:cstheme="minorHAnsi"/>
          <w:lang w:val="es-MX"/>
        </w:rPr>
        <w:t>l</w:t>
      </w:r>
      <w:r w:rsidRPr="00745E46">
        <w:rPr>
          <w:rFonts w:cstheme="minorHAnsi"/>
          <w:lang w:val="es-MX"/>
        </w:rPr>
        <w:t>as mejores condiciones para el Estado en estas compras, no se establecieron en la documentación contractual que se firmó, para tal efecto.</w:t>
      </w:r>
    </w:p>
    <w:p w14:paraId="4321F86B" w14:textId="77777777" w:rsidR="001344B4" w:rsidRPr="00745E46" w:rsidRDefault="001344B4" w:rsidP="002C409A">
      <w:pPr>
        <w:pStyle w:val="Sinespaciado"/>
        <w:jc w:val="both"/>
        <w:rPr>
          <w:rFonts w:cstheme="minorHAnsi"/>
          <w:lang w:val="es-MX"/>
        </w:rPr>
      </w:pPr>
    </w:p>
    <w:p w14:paraId="7DD0965F" w14:textId="4F6FD8EE" w:rsidR="001344B4" w:rsidRPr="00745E46" w:rsidRDefault="001344B4" w:rsidP="002C409A">
      <w:pPr>
        <w:pStyle w:val="Sinespaciado"/>
        <w:jc w:val="both"/>
        <w:rPr>
          <w:rFonts w:cstheme="minorHAnsi"/>
          <w:lang w:val="es-MX"/>
        </w:rPr>
      </w:pPr>
      <w:r w:rsidRPr="00745E46">
        <w:rPr>
          <w:rFonts w:cstheme="minorHAnsi"/>
          <w:lang w:val="es-MX"/>
        </w:rPr>
        <w:t>Asimismo, en la Investigación Especial se verificó que Invest-H eligió a la oferta más alta para</w:t>
      </w:r>
      <w:r w:rsidR="00C94497" w:rsidRPr="00745E46">
        <w:rPr>
          <w:rFonts w:cstheme="minorHAnsi"/>
          <w:lang w:val="es-MX"/>
        </w:rPr>
        <w:t xml:space="preserve"> la compra de las mascarillas; además no existió</w:t>
      </w:r>
      <w:r w:rsidRPr="00745E46">
        <w:rPr>
          <w:rFonts w:cstheme="minorHAnsi"/>
          <w:lang w:val="es-MX"/>
        </w:rPr>
        <w:t xml:space="preserve"> ninguna negociación con los proveedores seleccionados para realizar las compras de los insumos de protección personal.</w:t>
      </w:r>
    </w:p>
    <w:p w14:paraId="30D4CC17" w14:textId="77777777" w:rsidR="001344B4" w:rsidRPr="00745E46" w:rsidRDefault="001344B4" w:rsidP="002C409A">
      <w:pPr>
        <w:pStyle w:val="Sinespaciado"/>
        <w:jc w:val="both"/>
        <w:rPr>
          <w:rFonts w:cstheme="minorHAnsi"/>
          <w:lang w:val="es-MX"/>
        </w:rPr>
      </w:pPr>
    </w:p>
    <w:p w14:paraId="0836B193" w14:textId="1ED834D1" w:rsidR="001344B4" w:rsidRPr="00745E46" w:rsidRDefault="001344B4" w:rsidP="002C409A">
      <w:pPr>
        <w:pStyle w:val="Sinespaciado"/>
        <w:jc w:val="both"/>
        <w:rPr>
          <w:rFonts w:cstheme="minorHAnsi"/>
          <w:lang w:val="es-MX"/>
        </w:rPr>
      </w:pPr>
      <w:r w:rsidRPr="00745E46">
        <w:rPr>
          <w:rFonts w:cstheme="minorHAnsi"/>
          <w:lang w:val="es-MX"/>
        </w:rPr>
        <w:lastRenderedPageBreak/>
        <w:t>Según la orden de compra No</w:t>
      </w:r>
      <w:r w:rsidR="008972BB" w:rsidRPr="00745E46">
        <w:rPr>
          <w:rFonts w:cstheme="minorHAnsi"/>
          <w:lang w:val="es-MX"/>
        </w:rPr>
        <w:t>.</w:t>
      </w:r>
      <w:r w:rsidRPr="00745E46">
        <w:rPr>
          <w:rFonts w:cstheme="minorHAnsi"/>
          <w:lang w:val="es-MX"/>
        </w:rPr>
        <w:t xml:space="preserve"> 017-2020</w:t>
      </w:r>
      <w:r w:rsidR="008972BB" w:rsidRPr="00745E46">
        <w:rPr>
          <w:rFonts w:cstheme="minorHAnsi"/>
          <w:lang w:val="es-MX"/>
        </w:rPr>
        <w:t xml:space="preserve"> </w:t>
      </w:r>
      <w:r w:rsidRPr="00745E46">
        <w:rPr>
          <w:rFonts w:cstheme="minorHAnsi"/>
          <w:lang w:val="es-MX"/>
        </w:rPr>
        <w:t>del 9 de abril de 2020, Invest-H realizó una compra de 150,000 unidades de mascarillas descartable</w:t>
      </w:r>
      <w:r w:rsidR="008972BB" w:rsidRPr="00745E46">
        <w:rPr>
          <w:rFonts w:cstheme="minorHAnsi"/>
          <w:lang w:val="es-MX"/>
        </w:rPr>
        <w:t>s HN95</w:t>
      </w:r>
      <w:r w:rsidRPr="00745E46">
        <w:rPr>
          <w:rFonts w:cstheme="minorHAnsi"/>
          <w:lang w:val="es-MX"/>
        </w:rPr>
        <w:t xml:space="preserve"> </w:t>
      </w:r>
      <w:r w:rsidR="008972BB" w:rsidRPr="00745E46">
        <w:rPr>
          <w:rFonts w:cstheme="minorHAnsi"/>
          <w:lang w:val="es-MX"/>
        </w:rPr>
        <w:t>(</w:t>
      </w:r>
      <w:r w:rsidRPr="00745E46">
        <w:rPr>
          <w:rFonts w:cstheme="minorHAnsi"/>
          <w:lang w:val="es-MX"/>
        </w:rPr>
        <w:t>95</w:t>
      </w:r>
      <w:r w:rsidR="008972BB" w:rsidRPr="00745E46">
        <w:rPr>
          <w:rFonts w:cstheme="minorHAnsi"/>
          <w:lang w:val="es-MX"/>
        </w:rPr>
        <w:t>% de filtración sin válvula)</w:t>
      </w:r>
      <w:r w:rsidRPr="00745E46">
        <w:rPr>
          <w:rFonts w:cstheme="minorHAnsi"/>
          <w:lang w:val="es-MX"/>
        </w:rPr>
        <w:t xml:space="preserve"> a la empresa Access Telecom a un precio unitario de L116.32, siendo la que ofertó el precio más alto,</w:t>
      </w:r>
      <w:r w:rsidR="008972BB" w:rsidRPr="00745E46">
        <w:rPr>
          <w:rFonts w:cstheme="minorHAnsi"/>
          <w:lang w:val="es-MX"/>
        </w:rPr>
        <w:t xml:space="preserve"> en comparación a la o</w:t>
      </w:r>
      <w:r w:rsidRPr="00745E46">
        <w:rPr>
          <w:rFonts w:cstheme="minorHAnsi"/>
          <w:lang w:val="es-MX"/>
        </w:rPr>
        <w:t>rden de compra No. 019-2020 de Grupo GYT, quien</w:t>
      </w:r>
      <w:r w:rsidR="00084AD4" w:rsidRPr="00745E46">
        <w:rPr>
          <w:rFonts w:cstheme="minorHAnsi"/>
          <w:lang w:val="es-MX"/>
        </w:rPr>
        <w:t xml:space="preserve"> un día antes, el 8 de abril,</w:t>
      </w:r>
      <w:r w:rsidRPr="00745E46">
        <w:rPr>
          <w:rFonts w:cstheme="minorHAnsi"/>
          <w:lang w:val="es-MX"/>
        </w:rPr>
        <w:t xml:space="preserve"> ofreció cada mascarilla N95 a L107.25</w:t>
      </w:r>
      <w:r w:rsidR="00084AD4" w:rsidRPr="00745E46">
        <w:rPr>
          <w:rFonts w:cstheme="minorHAnsi"/>
          <w:lang w:val="es-MX"/>
        </w:rPr>
        <w:t>, según consta en la orden de compra 019-2020</w:t>
      </w:r>
      <w:r w:rsidRPr="00745E46">
        <w:rPr>
          <w:rFonts w:cstheme="minorHAnsi"/>
          <w:lang w:val="es-MX"/>
        </w:rPr>
        <w:t>.</w:t>
      </w:r>
    </w:p>
    <w:p w14:paraId="0B135E73" w14:textId="77777777" w:rsidR="00084AD4" w:rsidRPr="00745E46" w:rsidRDefault="00084AD4" w:rsidP="002C409A">
      <w:pPr>
        <w:pStyle w:val="Sinespaciado"/>
        <w:jc w:val="both"/>
        <w:rPr>
          <w:rFonts w:cstheme="minorHAnsi"/>
          <w:lang w:val="es-MX"/>
        </w:rPr>
      </w:pPr>
    </w:p>
    <w:p w14:paraId="77E6C961" w14:textId="0B0BF244" w:rsidR="00084AD4" w:rsidRPr="00745E46" w:rsidRDefault="00084AD4" w:rsidP="00084AD4">
      <w:pPr>
        <w:pStyle w:val="Sinespaciado"/>
        <w:jc w:val="both"/>
        <w:rPr>
          <w:rFonts w:cstheme="minorHAnsi"/>
          <w:lang w:val="es-MX"/>
        </w:rPr>
      </w:pPr>
      <w:r w:rsidRPr="00745E46">
        <w:rPr>
          <w:rFonts w:cstheme="minorHAnsi"/>
          <w:lang w:val="es-MX"/>
        </w:rPr>
        <w:t>Como se observa, Invest-H seleccionó dos empresas proveedoras de mascarillas de las mismas características, de las cuales se eligió la oferta más alta, sin evidenciar motivos por los cuales no se hizo un solo pedido a la empresa a la que un día anterior se le compró a un precio menor, demostrando falta de planificación al momento de ejecutar las compras.</w:t>
      </w:r>
    </w:p>
    <w:p w14:paraId="4F3E5103" w14:textId="77777777" w:rsidR="00045417" w:rsidRPr="00745E46" w:rsidRDefault="00045417" w:rsidP="00084AD4">
      <w:pPr>
        <w:pStyle w:val="Sinespaciado"/>
        <w:jc w:val="both"/>
        <w:rPr>
          <w:rFonts w:cstheme="minorHAnsi"/>
          <w:lang w:val="es-MX"/>
        </w:rPr>
      </w:pPr>
    </w:p>
    <w:p w14:paraId="24B6CF96" w14:textId="6817FC39" w:rsidR="00045417" w:rsidRPr="00745E46" w:rsidRDefault="00045417" w:rsidP="00084AD4">
      <w:pPr>
        <w:pStyle w:val="Sinespaciado"/>
        <w:jc w:val="both"/>
        <w:rPr>
          <w:rFonts w:cstheme="minorHAnsi"/>
          <w:lang w:val="es-MX"/>
        </w:rPr>
      </w:pPr>
      <w:r w:rsidRPr="00745E46">
        <w:rPr>
          <w:rFonts w:cstheme="minorHAnsi"/>
          <w:lang w:val="es-MX"/>
        </w:rPr>
        <w:t>Asimismo, al analizar las órdenes de compra se constató que Invest-H concedió indebidamente un anticipo del 40%, que equivale a L20,334,600.00, para la entrega de mascarillas a la empresa Grupo GYT S.A de C.V, se comprobó que este anticipo es superior al que establecen los Lineamientos de Adquisiciones para la MCC (Corporación Desafío del Milenio).</w:t>
      </w:r>
    </w:p>
    <w:p w14:paraId="7B340765" w14:textId="77777777" w:rsidR="00045417" w:rsidRPr="00745E46" w:rsidRDefault="00045417" w:rsidP="00084AD4">
      <w:pPr>
        <w:pStyle w:val="Sinespaciado"/>
        <w:jc w:val="both"/>
        <w:rPr>
          <w:rFonts w:cstheme="minorHAnsi"/>
          <w:lang w:val="es-MX"/>
        </w:rPr>
      </w:pPr>
    </w:p>
    <w:p w14:paraId="65A72EAE" w14:textId="7A787BE1" w:rsidR="00EF02E7" w:rsidRPr="00745E46" w:rsidRDefault="00EF02E7" w:rsidP="00EF02E7">
      <w:pPr>
        <w:pStyle w:val="Sinespaciado"/>
        <w:jc w:val="both"/>
        <w:rPr>
          <w:rFonts w:cstheme="minorHAnsi"/>
          <w:lang w:val="es-MX"/>
        </w:rPr>
      </w:pPr>
      <w:r w:rsidRPr="00745E46">
        <w:rPr>
          <w:rFonts w:cstheme="minorHAnsi"/>
          <w:lang w:val="es-MX"/>
        </w:rPr>
        <w:t xml:space="preserve">Lo anterior permitió que Invest-H con la actuación injustificada y negligente, por no haber establecido condiciones contractuales favorables al Estado y sin tener justificaciones para la elección de la oferta de mayor precio, realizara compra de mascarillas con diferencia significativa de precios de un día a otro, lo que se tradujo en un valor total de </w:t>
      </w:r>
      <w:r w:rsidR="00482DE5" w:rsidRPr="00745E46">
        <w:rPr>
          <w:rFonts w:cstheme="minorHAnsi"/>
          <w:lang w:val="es-MX"/>
        </w:rPr>
        <w:t>USD</w:t>
      </w:r>
      <w:r w:rsidRPr="00745E46">
        <w:rPr>
          <w:rFonts w:cstheme="minorHAnsi"/>
          <w:lang w:val="es-MX"/>
        </w:rPr>
        <w:t>72,978.73</w:t>
      </w:r>
      <w:r w:rsidRPr="00745E46">
        <w:rPr>
          <w:rFonts w:cstheme="minorHAnsi"/>
          <w:b/>
          <w:lang w:val="es-MX"/>
        </w:rPr>
        <w:t>.</w:t>
      </w:r>
    </w:p>
    <w:p w14:paraId="59B6BA80" w14:textId="77777777" w:rsidR="00EF02E7" w:rsidRPr="00745E46" w:rsidRDefault="00EF02E7" w:rsidP="00EF02E7">
      <w:pPr>
        <w:pStyle w:val="Sinespaciado"/>
        <w:jc w:val="both"/>
        <w:rPr>
          <w:rFonts w:cstheme="minorHAnsi"/>
          <w:lang w:val="es-MX"/>
        </w:rPr>
      </w:pPr>
    </w:p>
    <w:p w14:paraId="521DB2EA" w14:textId="2261D4EB" w:rsidR="00EF02E7" w:rsidRPr="00745E46" w:rsidRDefault="00EF02E7" w:rsidP="00EF02E7">
      <w:pPr>
        <w:pStyle w:val="Sinespaciado"/>
        <w:jc w:val="both"/>
        <w:rPr>
          <w:rFonts w:cstheme="minorHAnsi"/>
          <w:lang w:val="es-MX"/>
        </w:rPr>
      </w:pPr>
      <w:r w:rsidRPr="00745E46">
        <w:rPr>
          <w:rFonts w:cstheme="minorHAnsi"/>
          <w:lang w:val="es-MX"/>
        </w:rPr>
        <w:t>Asimismo, la demora en la devolución del anticipo realizado a la empresa GYT, generó que el Estado haya dejado de percibir un costo financiero por la cantidad de L348,794.88</w:t>
      </w:r>
      <w:r w:rsidRPr="00745E46">
        <w:rPr>
          <w:rFonts w:cstheme="minorHAnsi"/>
          <w:b/>
          <w:lang w:val="es-MX"/>
        </w:rPr>
        <w:t>.</w:t>
      </w:r>
    </w:p>
    <w:p w14:paraId="76B430ED" w14:textId="1E8840CF" w:rsidR="00CF3307" w:rsidRDefault="00CF3307" w:rsidP="00F2392F">
      <w:pPr>
        <w:pStyle w:val="Sinespaciado"/>
        <w:jc w:val="both"/>
        <w:rPr>
          <w:rFonts w:cstheme="minorHAnsi"/>
          <w:b/>
        </w:rPr>
      </w:pPr>
    </w:p>
    <w:p w14:paraId="6C2B1392" w14:textId="77777777" w:rsidR="00745E46" w:rsidRPr="00745E46" w:rsidRDefault="00745E46" w:rsidP="00F2392F">
      <w:pPr>
        <w:pStyle w:val="Sinespaciado"/>
        <w:jc w:val="both"/>
        <w:rPr>
          <w:rFonts w:cstheme="minorHAnsi"/>
          <w:b/>
        </w:rPr>
      </w:pPr>
    </w:p>
    <w:p w14:paraId="6ED3ACA2" w14:textId="01E2D93A" w:rsidR="003A6AD0" w:rsidRPr="00745E46" w:rsidRDefault="008F29A8" w:rsidP="00F2392F">
      <w:pPr>
        <w:pStyle w:val="Sinespaciado"/>
        <w:jc w:val="both"/>
        <w:rPr>
          <w:rFonts w:cstheme="minorHAnsi"/>
          <w:b/>
        </w:rPr>
      </w:pPr>
      <w:bookmarkStart w:id="7" w:name="Sexto"/>
      <w:r w:rsidRPr="00745E46">
        <w:rPr>
          <w:rFonts w:cstheme="minorHAnsi"/>
          <w:b/>
        </w:rPr>
        <w:t>SEXTO HECHO</w:t>
      </w:r>
    </w:p>
    <w:p w14:paraId="4AAE1B24" w14:textId="1B82753C" w:rsidR="008F29A8" w:rsidRPr="00745E46" w:rsidRDefault="006D02A2" w:rsidP="00F2392F">
      <w:pPr>
        <w:pStyle w:val="Sinespaciado"/>
        <w:jc w:val="both"/>
        <w:rPr>
          <w:rFonts w:cstheme="minorHAnsi"/>
          <w:b/>
        </w:rPr>
      </w:pPr>
      <w:r w:rsidRPr="00745E46">
        <w:rPr>
          <w:rFonts w:cstheme="minorHAnsi"/>
          <w:b/>
          <w:lang w:val="es-MX"/>
        </w:rPr>
        <w:t xml:space="preserve">CONSEJO DIRECTIVO DE INVEST-H NO INTERVINO OPORTUNAMENTE EN </w:t>
      </w:r>
      <w:r w:rsidR="008F29A8" w:rsidRPr="00745E46">
        <w:rPr>
          <w:rFonts w:cstheme="minorHAnsi"/>
          <w:b/>
          <w:lang w:val="es-MX"/>
        </w:rPr>
        <w:t xml:space="preserve">COMPRAS REALIZADAS </w:t>
      </w:r>
      <w:r w:rsidRPr="00745E46">
        <w:rPr>
          <w:rFonts w:cstheme="minorHAnsi"/>
          <w:b/>
          <w:lang w:val="es-MX"/>
        </w:rPr>
        <w:t xml:space="preserve"> </w:t>
      </w:r>
    </w:p>
    <w:bookmarkEnd w:id="7"/>
    <w:p w14:paraId="1DD90744" w14:textId="77777777" w:rsidR="003A6AD0" w:rsidRPr="00745E46" w:rsidRDefault="003A6AD0" w:rsidP="00F2392F">
      <w:pPr>
        <w:pStyle w:val="Sinespaciado"/>
        <w:jc w:val="both"/>
        <w:rPr>
          <w:rFonts w:cstheme="minorHAnsi"/>
          <w:b/>
        </w:rPr>
      </w:pPr>
    </w:p>
    <w:p w14:paraId="5BB0AC11" w14:textId="279F8604" w:rsidR="00BC6E6C" w:rsidRPr="00745E46" w:rsidRDefault="008F29A8" w:rsidP="00BC6E6C">
      <w:pPr>
        <w:widowControl/>
        <w:overflowPunct/>
        <w:autoSpaceDE/>
        <w:autoSpaceDN/>
        <w:adjustRightInd/>
        <w:spacing w:after="0" w:line="240" w:lineRule="auto"/>
        <w:ind w:right="84"/>
        <w:contextualSpacing/>
        <w:jc w:val="both"/>
        <w:rPr>
          <w:rFonts w:asciiTheme="minorHAnsi" w:hAnsiTheme="minorHAnsi" w:cstheme="minorHAnsi"/>
          <w:color w:val="auto"/>
          <w:sz w:val="22"/>
          <w:szCs w:val="22"/>
        </w:rPr>
      </w:pPr>
      <w:r w:rsidRPr="00745E46">
        <w:rPr>
          <w:rFonts w:asciiTheme="minorHAnsi" w:hAnsiTheme="minorHAnsi" w:cstheme="minorHAnsi"/>
          <w:color w:val="auto"/>
          <w:sz w:val="22"/>
          <w:szCs w:val="22"/>
        </w:rPr>
        <w:t>El Tribunal Superior de Cuentas (</w:t>
      </w:r>
      <w:r w:rsidR="00BC6E6C" w:rsidRPr="00745E46">
        <w:rPr>
          <w:rFonts w:asciiTheme="minorHAnsi" w:hAnsiTheme="minorHAnsi" w:cstheme="minorHAnsi"/>
          <w:color w:val="auto"/>
          <w:sz w:val="22"/>
          <w:szCs w:val="22"/>
        </w:rPr>
        <w:t>TSC</w:t>
      </w:r>
      <w:r w:rsidRPr="00745E46">
        <w:rPr>
          <w:rFonts w:asciiTheme="minorHAnsi" w:hAnsiTheme="minorHAnsi" w:cstheme="minorHAnsi"/>
          <w:color w:val="auto"/>
          <w:sz w:val="22"/>
          <w:szCs w:val="22"/>
        </w:rPr>
        <w:t>)</w:t>
      </w:r>
      <w:r w:rsidR="00BC6E6C" w:rsidRPr="00745E46">
        <w:rPr>
          <w:rFonts w:asciiTheme="minorHAnsi" w:hAnsiTheme="minorHAnsi" w:cstheme="minorHAnsi"/>
          <w:color w:val="auto"/>
          <w:sz w:val="22"/>
          <w:szCs w:val="22"/>
        </w:rPr>
        <w:t xml:space="preserve"> encontró una falta de involucramiento del Consejo Directivo de Inv</w:t>
      </w:r>
      <w:r w:rsidR="006D02A2" w:rsidRPr="00745E46">
        <w:rPr>
          <w:rFonts w:asciiTheme="minorHAnsi" w:hAnsiTheme="minorHAnsi" w:cstheme="minorHAnsi"/>
          <w:color w:val="auto"/>
          <w:sz w:val="22"/>
          <w:szCs w:val="22"/>
        </w:rPr>
        <w:t>ersión Estratégica de Honduras (Inv</w:t>
      </w:r>
      <w:r w:rsidR="00BC6E6C" w:rsidRPr="00745E46">
        <w:rPr>
          <w:rFonts w:asciiTheme="minorHAnsi" w:hAnsiTheme="minorHAnsi" w:cstheme="minorHAnsi"/>
          <w:color w:val="auto"/>
          <w:sz w:val="22"/>
          <w:szCs w:val="22"/>
        </w:rPr>
        <w:t>est-H</w:t>
      </w:r>
      <w:r w:rsidR="006D02A2" w:rsidRPr="00745E46">
        <w:rPr>
          <w:rFonts w:asciiTheme="minorHAnsi" w:hAnsiTheme="minorHAnsi" w:cstheme="minorHAnsi"/>
          <w:color w:val="auto"/>
          <w:sz w:val="22"/>
          <w:szCs w:val="22"/>
        </w:rPr>
        <w:t xml:space="preserve">) </w:t>
      </w:r>
      <w:r w:rsidR="00BC6E6C" w:rsidRPr="00745E46">
        <w:rPr>
          <w:rFonts w:asciiTheme="minorHAnsi" w:hAnsiTheme="minorHAnsi" w:cstheme="minorHAnsi"/>
          <w:color w:val="auto"/>
          <w:sz w:val="22"/>
          <w:szCs w:val="22"/>
        </w:rPr>
        <w:t xml:space="preserve"> para decidir cómo última instancia lo relacionado a compras y contrataciones realizadas por la Dirección Ejecutiva de </w:t>
      </w:r>
      <w:r w:rsidR="006D02A2" w:rsidRPr="00745E46">
        <w:rPr>
          <w:rFonts w:asciiTheme="minorHAnsi" w:hAnsiTheme="minorHAnsi" w:cstheme="minorHAnsi"/>
          <w:color w:val="auto"/>
          <w:sz w:val="22"/>
          <w:szCs w:val="22"/>
        </w:rPr>
        <w:t>esa institución</w:t>
      </w:r>
      <w:r w:rsidR="00BC6E6C" w:rsidRPr="00745E46">
        <w:rPr>
          <w:rFonts w:asciiTheme="minorHAnsi" w:hAnsiTheme="minorHAnsi" w:cstheme="minorHAnsi"/>
          <w:color w:val="auto"/>
          <w:sz w:val="22"/>
          <w:szCs w:val="22"/>
        </w:rPr>
        <w:t>.</w:t>
      </w:r>
    </w:p>
    <w:p w14:paraId="79ECFEB3" w14:textId="77777777" w:rsidR="00154557" w:rsidRPr="00745E46" w:rsidRDefault="00154557" w:rsidP="006D02A2">
      <w:pPr>
        <w:pStyle w:val="Sinespaciado"/>
        <w:jc w:val="both"/>
        <w:rPr>
          <w:rFonts w:cstheme="minorHAnsi"/>
          <w:lang w:val="es-MX"/>
        </w:rPr>
      </w:pPr>
    </w:p>
    <w:p w14:paraId="379B4DD0" w14:textId="0BB6C6BE" w:rsidR="006D02A2" w:rsidRPr="00745E46" w:rsidRDefault="006D02A2" w:rsidP="006D02A2">
      <w:pPr>
        <w:pStyle w:val="Sinespaciado"/>
        <w:jc w:val="both"/>
        <w:rPr>
          <w:rFonts w:cstheme="minorHAnsi"/>
          <w:lang w:val="es-MX"/>
        </w:rPr>
      </w:pPr>
      <w:r w:rsidRPr="00745E46">
        <w:rPr>
          <w:rFonts w:cstheme="minorHAnsi"/>
          <w:lang w:val="es-MX"/>
        </w:rPr>
        <w:t>Con el fin de agilizar los procesos de compra necesarios</w:t>
      </w:r>
      <w:r w:rsidR="00F26CB6" w:rsidRPr="00745E46">
        <w:rPr>
          <w:rFonts w:cstheme="minorHAnsi"/>
          <w:lang w:val="es-MX"/>
        </w:rPr>
        <w:t xml:space="preserve"> a</w:t>
      </w:r>
      <w:r w:rsidRPr="00745E46">
        <w:rPr>
          <w:rFonts w:cstheme="minorHAnsi"/>
          <w:lang w:val="es-MX"/>
        </w:rPr>
        <w:t xml:space="preserve"> implementar para hacer frente a la emergencia sanitaria nacional, el Congreso Nacional aprobó el Decreto Legislativo N° 31-2020 para que la Secretaría de Salud, el Instituto Hondureño de Seguridad Social (IHSS) y otras entidades públicas o público privadas, pueden suscribir convenios con Inversión Estratégica de Honduras (</w:t>
      </w:r>
      <w:r w:rsidRPr="00745E46">
        <w:rPr>
          <w:rFonts w:cstheme="minorHAnsi"/>
        </w:rPr>
        <w:t>Invest-H</w:t>
      </w:r>
      <w:r w:rsidRPr="00745E46">
        <w:rPr>
          <w:rFonts w:cstheme="minorHAnsi"/>
          <w:lang w:val="es-MX"/>
        </w:rPr>
        <w:t>), a fin de realizar compras y contrataciones directas de obras, bienes y servicios.</w:t>
      </w:r>
    </w:p>
    <w:p w14:paraId="13F41363" w14:textId="77777777" w:rsidR="00154557" w:rsidRPr="00745E46" w:rsidRDefault="00154557" w:rsidP="006D02A2">
      <w:pPr>
        <w:pStyle w:val="Sinespaciado"/>
        <w:jc w:val="both"/>
        <w:rPr>
          <w:rFonts w:cstheme="minorHAnsi"/>
          <w:lang w:val="es-MX"/>
        </w:rPr>
      </w:pPr>
    </w:p>
    <w:p w14:paraId="17B0879A" w14:textId="1E1B6EB4" w:rsidR="00154557" w:rsidRPr="00745E46" w:rsidRDefault="00154557" w:rsidP="00154557">
      <w:pPr>
        <w:pStyle w:val="Sinespaciado"/>
        <w:jc w:val="both"/>
        <w:rPr>
          <w:rFonts w:cstheme="minorHAnsi"/>
          <w:lang w:val="es-MX"/>
        </w:rPr>
      </w:pPr>
      <w:r w:rsidRPr="00745E46">
        <w:rPr>
          <w:rFonts w:cstheme="minorHAnsi"/>
          <w:lang w:val="es-MX"/>
        </w:rPr>
        <w:t xml:space="preserve">Siendo que dicho Decreto Legislativo obliga a </w:t>
      </w:r>
      <w:r w:rsidRPr="00745E46">
        <w:rPr>
          <w:rFonts w:cstheme="minorHAnsi"/>
        </w:rPr>
        <w:t>Invest-H</w:t>
      </w:r>
      <w:r w:rsidRPr="00745E46">
        <w:rPr>
          <w:rFonts w:cstheme="minorHAnsi"/>
          <w:lang w:val="es-MX"/>
        </w:rPr>
        <w:t xml:space="preserve"> </w:t>
      </w:r>
      <w:r w:rsidR="00F26CB6" w:rsidRPr="00745E46">
        <w:rPr>
          <w:rFonts w:cstheme="minorHAnsi"/>
          <w:lang w:val="es-MX"/>
        </w:rPr>
        <w:t>a</w:t>
      </w:r>
      <w:r w:rsidRPr="00745E46">
        <w:rPr>
          <w:rFonts w:cstheme="minorHAnsi"/>
          <w:lang w:val="es-MX"/>
        </w:rPr>
        <w:t xml:space="preserve"> suscribir convenios con ciertas instituciones, el Consejo Directivo de esa institución, como máxima autoridad, debió reunirse de manera extraordinaria a fin de definir las condiciones en que se recibi</w:t>
      </w:r>
      <w:r w:rsidR="00332E86" w:rsidRPr="00745E46">
        <w:rPr>
          <w:rFonts w:cstheme="minorHAnsi"/>
          <w:lang w:val="es-MX"/>
        </w:rPr>
        <w:t xml:space="preserve">rían y ejecutarían por parte del </w:t>
      </w:r>
      <w:r w:rsidRPr="00745E46">
        <w:rPr>
          <w:rFonts w:cstheme="minorHAnsi"/>
          <w:lang w:val="es-MX"/>
        </w:rPr>
        <w:t>Director Ejecutivo los convenios antes enunciados.</w:t>
      </w:r>
    </w:p>
    <w:p w14:paraId="6E5526E5" w14:textId="77777777" w:rsidR="00CE4D59" w:rsidRPr="00745E46" w:rsidRDefault="00CE4D59" w:rsidP="00154557">
      <w:pPr>
        <w:pStyle w:val="Sinespaciado"/>
        <w:jc w:val="both"/>
        <w:rPr>
          <w:rFonts w:cstheme="minorHAnsi"/>
          <w:lang w:val="es-MX"/>
        </w:rPr>
      </w:pPr>
    </w:p>
    <w:p w14:paraId="54AF0BE4" w14:textId="73E889C5" w:rsidR="00CE4D59" w:rsidRPr="00745E46" w:rsidRDefault="00CE4D59" w:rsidP="00CE4D59">
      <w:pPr>
        <w:pStyle w:val="Sinespaciado"/>
        <w:jc w:val="both"/>
        <w:rPr>
          <w:rFonts w:cstheme="minorHAnsi"/>
          <w:lang w:val="es-MX"/>
        </w:rPr>
      </w:pPr>
      <w:r w:rsidRPr="00745E46">
        <w:rPr>
          <w:rFonts w:cstheme="minorHAnsi"/>
          <w:lang w:val="es-MX"/>
        </w:rPr>
        <w:t xml:space="preserve">En fecha 16 de marzo del año en curso, la ministra de Salud, Alba Consuelo Flores, envío al director ejecutivo de Invest-H, Marco Bográn, el oficio N° 630-SS-2020, mediante el cual, siguiendo las instrucciones del Señor Presidente de la República le expresa el interés de esa Secretaría “para que </w:t>
      </w:r>
      <w:r w:rsidRPr="00745E46">
        <w:rPr>
          <w:rFonts w:cstheme="minorHAnsi"/>
        </w:rPr>
        <w:t>Invest-H</w:t>
      </w:r>
      <w:r w:rsidRPr="00745E46">
        <w:rPr>
          <w:rFonts w:cstheme="minorHAnsi"/>
          <w:lang w:val="es-MX"/>
        </w:rPr>
        <w:t>, interponga sus buenos oficios para la compra, construcción o adecuación de obras de infraestructura médica provisional bajo parámetros.</w:t>
      </w:r>
      <w:r w:rsidR="00332E86" w:rsidRPr="00745E46">
        <w:rPr>
          <w:rFonts w:cstheme="minorHAnsi"/>
          <w:lang w:val="es-MX"/>
        </w:rPr>
        <w:t>”</w:t>
      </w:r>
    </w:p>
    <w:p w14:paraId="53C2010C" w14:textId="77777777" w:rsidR="00CE4D59" w:rsidRPr="00745E46" w:rsidRDefault="00CE4D59" w:rsidP="00154557">
      <w:pPr>
        <w:pStyle w:val="Sinespaciado"/>
        <w:jc w:val="both"/>
        <w:rPr>
          <w:rFonts w:cstheme="minorHAnsi"/>
          <w:lang w:val="es-MX"/>
        </w:rPr>
      </w:pPr>
    </w:p>
    <w:p w14:paraId="15988845" w14:textId="27946642" w:rsidR="00154557" w:rsidRPr="00745E46" w:rsidRDefault="00332E86" w:rsidP="006D02A2">
      <w:pPr>
        <w:pStyle w:val="Sinespaciado"/>
        <w:jc w:val="both"/>
        <w:rPr>
          <w:rFonts w:cstheme="minorHAnsi"/>
        </w:rPr>
      </w:pPr>
      <w:r w:rsidRPr="00745E46">
        <w:rPr>
          <w:rFonts w:cstheme="minorHAnsi"/>
        </w:rPr>
        <w:t>Entre los parámetros está</w:t>
      </w:r>
      <w:r w:rsidR="00CE4D59" w:rsidRPr="00745E46">
        <w:rPr>
          <w:rFonts w:cstheme="minorHAnsi"/>
        </w:rPr>
        <w:t xml:space="preserve"> la </w:t>
      </w:r>
      <w:r w:rsidR="00CE4D59" w:rsidRPr="00745E46">
        <w:rPr>
          <w:rFonts w:cstheme="minorHAnsi"/>
          <w:lang w:val="es-MX"/>
        </w:rPr>
        <w:t>adquisición directa al proveedor idóneo de 7 hospitales de aislamiento necesarios para la atención de infectados con el covid-19, de todos los servicios conexos y de consultoría para su instalación y puesta en funcionamiento, la compra de equipo médico hospitalario, insumos, material clínico, por lo menos 200 unidades de cuidados intensivos, repuestos y equipo de reparación.</w:t>
      </w:r>
    </w:p>
    <w:p w14:paraId="605B19FF" w14:textId="77777777" w:rsidR="008F29A8" w:rsidRPr="00745E46" w:rsidRDefault="008F29A8" w:rsidP="006D02A2">
      <w:pPr>
        <w:pStyle w:val="Sinespaciado"/>
        <w:jc w:val="both"/>
        <w:rPr>
          <w:rFonts w:cstheme="minorHAnsi"/>
        </w:rPr>
      </w:pPr>
    </w:p>
    <w:p w14:paraId="22013EF4" w14:textId="4742B6B0" w:rsidR="008F29A8" w:rsidRPr="00745E46" w:rsidRDefault="00CE4D59" w:rsidP="00CE4D59">
      <w:pPr>
        <w:pStyle w:val="Sinespaciado"/>
        <w:jc w:val="both"/>
        <w:rPr>
          <w:rFonts w:cstheme="minorHAnsi"/>
          <w:lang w:val="es-MX"/>
        </w:rPr>
      </w:pPr>
      <w:r w:rsidRPr="00745E46">
        <w:rPr>
          <w:rFonts w:cstheme="minorHAnsi"/>
          <w:lang w:val="es-MX"/>
        </w:rPr>
        <w:t xml:space="preserve">En base a la expresión de interés que la Secretaria de Salud expusiera al Director Ejecutivo de </w:t>
      </w:r>
      <w:r w:rsidRPr="00745E46">
        <w:rPr>
          <w:rFonts w:cstheme="minorHAnsi"/>
        </w:rPr>
        <w:t>Invest-H</w:t>
      </w:r>
      <w:r w:rsidRPr="00745E46">
        <w:rPr>
          <w:rFonts w:cstheme="minorHAnsi"/>
          <w:lang w:val="es-MX"/>
        </w:rPr>
        <w:t>, este, de manera unilateral procedió a la compra de hospitales, equipos médicos, insumos de protección personal, contratación de personal y contratación y supervisión de obras, iniciando con la Orden de compra S/N pagada mediante documento de ejecución del gasto F-01 00365, de fecha 19 de marzo del año en curso.</w:t>
      </w:r>
    </w:p>
    <w:p w14:paraId="3AFAEC29" w14:textId="77777777" w:rsidR="00CE4D59" w:rsidRPr="00745E46" w:rsidRDefault="00CE4D59" w:rsidP="00CE4D59">
      <w:pPr>
        <w:pStyle w:val="Sinespaciado"/>
        <w:jc w:val="both"/>
        <w:rPr>
          <w:rFonts w:cstheme="minorHAnsi"/>
          <w:lang w:val="es-MX"/>
        </w:rPr>
      </w:pPr>
    </w:p>
    <w:p w14:paraId="6D106F7C" w14:textId="0473A251" w:rsidR="00CE4D59" w:rsidRPr="00745E46" w:rsidRDefault="00CE4D59" w:rsidP="00CE4D59">
      <w:pPr>
        <w:pStyle w:val="Sinespaciado"/>
        <w:jc w:val="both"/>
        <w:rPr>
          <w:rFonts w:cstheme="minorHAnsi"/>
          <w:lang w:val="es-MX"/>
        </w:rPr>
      </w:pPr>
      <w:r w:rsidRPr="00745E46">
        <w:rPr>
          <w:rFonts w:cstheme="minorHAnsi"/>
          <w:lang w:val="es-MX"/>
        </w:rPr>
        <w:t>Al respecto se efectuó la compra de 7 Hospitales móviles y 7 plantas de tratamiento de residuos médicos, equipo biomédico</w:t>
      </w:r>
      <w:r w:rsidR="007F76BC" w:rsidRPr="00745E46">
        <w:rPr>
          <w:rFonts w:cstheme="minorHAnsi"/>
          <w:lang w:val="es-MX"/>
        </w:rPr>
        <w:t xml:space="preserve"> y</w:t>
      </w:r>
      <w:r w:rsidRPr="00745E46">
        <w:rPr>
          <w:rFonts w:cstheme="minorHAnsi"/>
          <w:lang w:val="es-MX"/>
        </w:rPr>
        <w:t xml:space="preserve"> de bioseguridad personal, transporte interno de hospitales</w:t>
      </w:r>
      <w:r w:rsidR="007F76BC" w:rsidRPr="00745E46">
        <w:rPr>
          <w:rFonts w:cstheme="minorHAnsi"/>
          <w:lang w:val="es-MX"/>
        </w:rPr>
        <w:t xml:space="preserve">, </w:t>
      </w:r>
      <w:r w:rsidRPr="00745E46">
        <w:rPr>
          <w:rFonts w:cstheme="minorHAnsi"/>
          <w:lang w:val="es-MX"/>
        </w:rPr>
        <w:t>insumos biomédicos</w:t>
      </w:r>
      <w:r w:rsidR="007F76BC" w:rsidRPr="00745E46">
        <w:rPr>
          <w:rFonts w:cstheme="minorHAnsi"/>
          <w:lang w:val="es-MX"/>
        </w:rPr>
        <w:t>, co</w:t>
      </w:r>
      <w:r w:rsidRPr="00745E46">
        <w:rPr>
          <w:rFonts w:cstheme="minorHAnsi"/>
          <w:lang w:val="es-MX"/>
        </w:rPr>
        <w:t>ntratación de especialistas</w:t>
      </w:r>
      <w:r w:rsidR="007F76BC" w:rsidRPr="00745E46">
        <w:rPr>
          <w:rFonts w:cstheme="minorHAnsi"/>
          <w:lang w:val="es-MX"/>
        </w:rPr>
        <w:t>, c</w:t>
      </w:r>
      <w:r w:rsidRPr="00745E46">
        <w:rPr>
          <w:rFonts w:cstheme="minorHAnsi"/>
          <w:lang w:val="es-MX"/>
        </w:rPr>
        <w:t>onstrucción y supervisión de planteles.</w:t>
      </w:r>
    </w:p>
    <w:p w14:paraId="2A91C748" w14:textId="77777777" w:rsidR="00CE4D59" w:rsidRPr="00745E46" w:rsidRDefault="00CE4D59" w:rsidP="00CE4D59">
      <w:pPr>
        <w:pStyle w:val="Sinespaciado"/>
        <w:jc w:val="both"/>
        <w:rPr>
          <w:rFonts w:cstheme="minorHAnsi"/>
          <w:lang w:val="es-MX"/>
        </w:rPr>
      </w:pPr>
    </w:p>
    <w:p w14:paraId="5ED61A28" w14:textId="45712AC0" w:rsidR="007F76BC" w:rsidRPr="00745E46" w:rsidRDefault="007F76BC" w:rsidP="007F76BC">
      <w:pPr>
        <w:pStyle w:val="Sinespaciado"/>
        <w:jc w:val="both"/>
        <w:rPr>
          <w:rFonts w:cstheme="minorHAnsi"/>
          <w:lang w:val="es-MX"/>
        </w:rPr>
      </w:pPr>
      <w:r w:rsidRPr="00745E46">
        <w:rPr>
          <w:rFonts w:cstheme="minorHAnsi"/>
          <w:lang w:val="es-MX"/>
        </w:rPr>
        <w:t xml:space="preserve">De acuerdo a la documentación relacionada con dichas compras, el TSC evidenció que el Director Ejecutivo de </w:t>
      </w:r>
      <w:r w:rsidRPr="00745E46">
        <w:rPr>
          <w:rFonts w:cstheme="minorHAnsi"/>
        </w:rPr>
        <w:t>Invest-H,</w:t>
      </w:r>
      <w:r w:rsidRPr="00745E46">
        <w:rPr>
          <w:rFonts w:cstheme="minorHAnsi"/>
          <w:lang w:val="es-MX"/>
        </w:rPr>
        <w:t xml:space="preserve"> como parte de sus obligaciones que la Ley de la Cuenta del Milenio le ordena, no sometió a aprobación del Consejo Directivo de esa institución la solicitud de la Secretaría de Salud ni su decisión de realizar las compras por cuenta propia. </w:t>
      </w:r>
    </w:p>
    <w:p w14:paraId="656756F3" w14:textId="77777777" w:rsidR="00CE4D59" w:rsidRPr="00745E46" w:rsidRDefault="00CE4D59" w:rsidP="00CE4D59">
      <w:pPr>
        <w:pStyle w:val="Sinespaciado"/>
        <w:jc w:val="both"/>
        <w:rPr>
          <w:rFonts w:cstheme="minorHAnsi"/>
        </w:rPr>
      </w:pPr>
    </w:p>
    <w:p w14:paraId="0CAFE49C" w14:textId="686098F3" w:rsidR="008A1DAA" w:rsidRPr="00745E46" w:rsidRDefault="008A1DAA" w:rsidP="00CE4D59">
      <w:pPr>
        <w:pStyle w:val="Sinespaciado"/>
        <w:jc w:val="both"/>
        <w:rPr>
          <w:rFonts w:cstheme="minorHAnsi"/>
          <w:lang w:val="es-MX"/>
        </w:rPr>
      </w:pPr>
      <w:r w:rsidRPr="00745E46">
        <w:rPr>
          <w:rFonts w:cstheme="minorHAnsi"/>
          <w:lang w:val="es-MX"/>
        </w:rPr>
        <w:t xml:space="preserve">De igual manera, el TSC evidenció que el Consejo Directivo de </w:t>
      </w:r>
      <w:r w:rsidRPr="00745E46">
        <w:rPr>
          <w:rFonts w:cstheme="minorHAnsi"/>
        </w:rPr>
        <w:t>Invest-H,</w:t>
      </w:r>
      <w:r w:rsidRPr="00745E46">
        <w:rPr>
          <w:rFonts w:cstheme="minorHAnsi"/>
          <w:lang w:val="es-MX"/>
        </w:rPr>
        <w:t xml:space="preserve"> como máxima autoridad de esa institución, según lo expuesto en el artículo 6 de la Ley de la Cuenta del Desafío del Milenio, no se pronunció de manera oportuna en relación a los procesos de compra que estaba realizando su Director Ejecutivo.</w:t>
      </w:r>
    </w:p>
    <w:p w14:paraId="429BE88F" w14:textId="77777777" w:rsidR="008A1DAA" w:rsidRPr="00745E46" w:rsidRDefault="008A1DAA" w:rsidP="00CE4D59">
      <w:pPr>
        <w:pStyle w:val="Sinespaciado"/>
        <w:jc w:val="both"/>
        <w:rPr>
          <w:rFonts w:cstheme="minorHAnsi"/>
          <w:lang w:val="es-MX"/>
        </w:rPr>
      </w:pPr>
    </w:p>
    <w:p w14:paraId="24D8DF06" w14:textId="1B6ABEF5" w:rsidR="008F29A8" w:rsidRPr="00745E46" w:rsidRDefault="008A1DAA" w:rsidP="00CE4D59">
      <w:pPr>
        <w:pStyle w:val="Sinespaciado"/>
        <w:jc w:val="both"/>
        <w:rPr>
          <w:rFonts w:cstheme="minorHAnsi"/>
          <w:lang w:val="es-MX"/>
        </w:rPr>
      </w:pPr>
      <w:r w:rsidRPr="00745E46">
        <w:rPr>
          <w:rFonts w:cstheme="minorHAnsi"/>
          <w:lang w:val="es-MX"/>
        </w:rPr>
        <w:t xml:space="preserve">Igualmente, por mandato de esa misma Ley en su artículo 19, numeral 2, el Consejo Directivo debió aprobar todo lo relacionado con procesos de compra que la Dirección Ejecutiva de </w:t>
      </w:r>
      <w:r w:rsidRPr="00745E46">
        <w:rPr>
          <w:rFonts w:cstheme="minorHAnsi"/>
        </w:rPr>
        <w:t>Invest-H</w:t>
      </w:r>
      <w:r w:rsidRPr="00745E46">
        <w:rPr>
          <w:rFonts w:cstheme="minorHAnsi"/>
          <w:lang w:val="es-MX"/>
        </w:rPr>
        <w:t xml:space="preserve"> iniciara, ya que el Decreto Legislativo 31-2020 es claro en la instrucción a </w:t>
      </w:r>
      <w:r w:rsidRPr="00745E46">
        <w:rPr>
          <w:rFonts w:cstheme="minorHAnsi"/>
        </w:rPr>
        <w:t>Invest-H</w:t>
      </w:r>
      <w:r w:rsidRPr="00745E46">
        <w:rPr>
          <w:rFonts w:cstheme="minorHAnsi"/>
          <w:lang w:val="es-MX"/>
        </w:rPr>
        <w:t xml:space="preserve"> y no a su Director Ejecutivo.</w:t>
      </w:r>
    </w:p>
    <w:p w14:paraId="1917231D" w14:textId="77777777" w:rsidR="008A1DAA" w:rsidRPr="00745E46" w:rsidRDefault="008A1DAA" w:rsidP="00CE4D59">
      <w:pPr>
        <w:pStyle w:val="Sinespaciado"/>
        <w:jc w:val="both"/>
        <w:rPr>
          <w:rFonts w:cstheme="minorHAnsi"/>
          <w:lang w:val="es-MX"/>
        </w:rPr>
      </w:pPr>
    </w:p>
    <w:p w14:paraId="1A8C836D" w14:textId="77777777" w:rsidR="002B10EA" w:rsidRPr="00745E46" w:rsidRDefault="008A1DAA" w:rsidP="00CE4D59">
      <w:pPr>
        <w:pStyle w:val="Sinespaciado"/>
        <w:jc w:val="both"/>
        <w:rPr>
          <w:rFonts w:cstheme="minorHAnsi"/>
          <w:lang w:val="es-MX"/>
        </w:rPr>
      </w:pPr>
      <w:r w:rsidRPr="00745E46">
        <w:rPr>
          <w:rFonts w:cstheme="minorHAnsi"/>
          <w:lang w:val="es-MX"/>
        </w:rPr>
        <w:t xml:space="preserve">Por lo antes expuesto, el Director Ejecutivo de </w:t>
      </w:r>
      <w:r w:rsidRPr="00745E46">
        <w:rPr>
          <w:rFonts w:cstheme="minorHAnsi"/>
        </w:rPr>
        <w:t>Invest-H</w:t>
      </w:r>
      <w:r w:rsidRPr="00745E46">
        <w:rPr>
          <w:rFonts w:cstheme="minorHAnsi"/>
          <w:lang w:val="es-MX"/>
        </w:rPr>
        <w:t xml:space="preserve">, como empleado supeditado a su Consejo Directivo, debió notificar de la expresión de interés de la Secretaría de Salud. </w:t>
      </w:r>
    </w:p>
    <w:p w14:paraId="192C25D9" w14:textId="77777777" w:rsidR="002B10EA" w:rsidRPr="00745E46" w:rsidRDefault="002B10EA" w:rsidP="00CE4D59">
      <w:pPr>
        <w:pStyle w:val="Sinespaciado"/>
        <w:jc w:val="both"/>
        <w:rPr>
          <w:rFonts w:cstheme="minorHAnsi"/>
          <w:lang w:val="es-MX"/>
        </w:rPr>
      </w:pPr>
    </w:p>
    <w:p w14:paraId="7443AE00" w14:textId="18ED9022" w:rsidR="002B10EA" w:rsidRPr="00745E46" w:rsidRDefault="008A1DAA" w:rsidP="00CE4D59">
      <w:pPr>
        <w:pStyle w:val="Sinespaciado"/>
        <w:jc w:val="both"/>
        <w:rPr>
          <w:rFonts w:cstheme="minorHAnsi"/>
          <w:lang w:val="es-MX"/>
        </w:rPr>
      </w:pPr>
      <w:r w:rsidRPr="00745E46">
        <w:rPr>
          <w:rFonts w:cstheme="minorHAnsi"/>
          <w:lang w:val="es-MX"/>
        </w:rPr>
        <w:t>No obstante lo anterior</w:t>
      </w:r>
      <w:r w:rsidR="002B10EA" w:rsidRPr="00745E46">
        <w:rPr>
          <w:rFonts w:cstheme="minorHAnsi"/>
          <w:lang w:val="es-MX"/>
        </w:rPr>
        <w:t>,</w:t>
      </w:r>
      <w:r w:rsidRPr="00745E46">
        <w:rPr>
          <w:rFonts w:cstheme="minorHAnsi"/>
          <w:lang w:val="es-MX"/>
        </w:rPr>
        <w:t xml:space="preserve"> el Consejo Directivo</w:t>
      </w:r>
      <w:r w:rsidR="002B10EA" w:rsidRPr="00745E46">
        <w:rPr>
          <w:rFonts w:cstheme="minorHAnsi"/>
          <w:lang w:val="es-MX"/>
        </w:rPr>
        <w:t>, como máxima autoridad de Invest-H</w:t>
      </w:r>
      <w:r w:rsidRPr="00745E46">
        <w:rPr>
          <w:rFonts w:cstheme="minorHAnsi"/>
          <w:lang w:val="es-MX"/>
        </w:rPr>
        <w:t xml:space="preserve"> debió haber tomado acciones desde el día de publicación</w:t>
      </w:r>
      <w:r w:rsidR="00866F20" w:rsidRPr="00745E46">
        <w:rPr>
          <w:rFonts w:cstheme="minorHAnsi"/>
          <w:lang w:val="es-MX"/>
        </w:rPr>
        <w:t xml:space="preserve"> del Decreto Legislativo 31-2020 de fecha 13 de marzo de 2020, </w:t>
      </w:r>
      <w:r w:rsidRPr="00745E46">
        <w:rPr>
          <w:rFonts w:cstheme="minorHAnsi"/>
          <w:lang w:val="es-MX"/>
        </w:rPr>
        <w:t xml:space="preserve">al conocer </w:t>
      </w:r>
      <w:r w:rsidR="002B10EA" w:rsidRPr="00745E46">
        <w:rPr>
          <w:rFonts w:cstheme="minorHAnsi"/>
          <w:lang w:val="es-MX"/>
        </w:rPr>
        <w:t>que l</w:t>
      </w:r>
      <w:r w:rsidRPr="00745E46">
        <w:rPr>
          <w:rFonts w:cstheme="minorHAnsi"/>
          <w:lang w:val="es-MX"/>
        </w:rPr>
        <w:t>os procesos de compra estaban en desarrollo, ya que eran públicos</w:t>
      </w:r>
      <w:r w:rsidR="00866F20" w:rsidRPr="00745E46">
        <w:rPr>
          <w:rFonts w:cstheme="minorHAnsi"/>
          <w:lang w:val="es-MX"/>
        </w:rPr>
        <w:t>;</w:t>
      </w:r>
      <w:r w:rsidRPr="00745E46">
        <w:rPr>
          <w:rFonts w:cstheme="minorHAnsi"/>
          <w:lang w:val="es-MX"/>
        </w:rPr>
        <w:t xml:space="preserve"> debió convocar a sesión extraordinaria tal como lo manda </w:t>
      </w:r>
      <w:r w:rsidR="00866F20" w:rsidRPr="00745E46">
        <w:rPr>
          <w:rFonts w:cstheme="minorHAnsi"/>
          <w:lang w:val="es-MX"/>
        </w:rPr>
        <w:t xml:space="preserve">el </w:t>
      </w:r>
      <w:r w:rsidRPr="00745E46">
        <w:rPr>
          <w:rFonts w:cstheme="minorHAnsi"/>
          <w:lang w:val="es-MX"/>
        </w:rPr>
        <w:t xml:space="preserve">Reglamento de la Ley de la Cuenta del Desafío del </w:t>
      </w:r>
      <w:r w:rsidR="002B10EA" w:rsidRPr="00745E46">
        <w:rPr>
          <w:rFonts w:cstheme="minorHAnsi"/>
          <w:lang w:val="es-MX"/>
        </w:rPr>
        <w:t xml:space="preserve">Milenio </w:t>
      </w:r>
      <w:r w:rsidRPr="00745E46">
        <w:rPr>
          <w:rFonts w:cstheme="minorHAnsi"/>
          <w:lang w:val="es-MX"/>
        </w:rPr>
        <w:t>con el fin de cuestionar al Director Ejecutivo y reorientar sus acciones en relación a las compras que estaba realizando al margen de su máxima autoridad</w:t>
      </w:r>
      <w:r w:rsidR="002B10EA" w:rsidRPr="00745E46">
        <w:rPr>
          <w:rFonts w:cstheme="minorHAnsi"/>
          <w:lang w:val="es-MX"/>
        </w:rPr>
        <w:t>.</w:t>
      </w:r>
      <w:r w:rsidR="0033047F" w:rsidRPr="00745E46">
        <w:rPr>
          <w:rFonts w:cstheme="minorHAnsi"/>
          <w:lang w:val="es-MX"/>
        </w:rPr>
        <w:t xml:space="preserve"> </w:t>
      </w:r>
    </w:p>
    <w:p w14:paraId="6E0B6A5C" w14:textId="734D63FE" w:rsidR="002B10EA" w:rsidRPr="00745E46" w:rsidRDefault="002B10EA" w:rsidP="00CE4D59">
      <w:pPr>
        <w:pStyle w:val="Sinespaciado"/>
        <w:jc w:val="both"/>
        <w:rPr>
          <w:rFonts w:cstheme="minorHAnsi"/>
          <w:lang w:val="es-MX"/>
        </w:rPr>
      </w:pPr>
    </w:p>
    <w:p w14:paraId="7B020620" w14:textId="56CDF150" w:rsidR="00866F20" w:rsidRPr="00745E46" w:rsidRDefault="00866F20" w:rsidP="00866F20">
      <w:pPr>
        <w:pStyle w:val="Sinespaciado"/>
        <w:jc w:val="both"/>
        <w:rPr>
          <w:rFonts w:cstheme="minorHAnsi"/>
          <w:lang w:val="es-MX"/>
        </w:rPr>
      </w:pPr>
      <w:r w:rsidRPr="00745E46">
        <w:rPr>
          <w:rFonts w:cstheme="minorHAnsi"/>
          <w:lang w:val="es-MX"/>
        </w:rPr>
        <w:t xml:space="preserve">El artículo 11 del Reglamento de la Ley de la Cuenta del Desafío del Milenio dispone que el Consejo Directivo sesionará mensualmente de </w:t>
      </w:r>
      <w:r w:rsidR="008E47F8" w:rsidRPr="00745E46">
        <w:rPr>
          <w:rFonts w:cstheme="minorHAnsi"/>
          <w:lang w:val="es-MX"/>
        </w:rPr>
        <w:t>manera</w:t>
      </w:r>
      <w:r w:rsidRPr="00745E46">
        <w:rPr>
          <w:rFonts w:cstheme="minorHAnsi"/>
          <w:lang w:val="es-MX"/>
        </w:rPr>
        <w:t xml:space="preserve"> ordinaria y de manera extraordinaria cuando sean convocados por el presidente o a petición de p</w:t>
      </w:r>
      <w:r w:rsidR="008E47F8" w:rsidRPr="00745E46">
        <w:rPr>
          <w:rFonts w:cstheme="minorHAnsi"/>
          <w:lang w:val="es-MX"/>
        </w:rPr>
        <w:t xml:space="preserve">or lo menos dos de sus miembros. </w:t>
      </w:r>
    </w:p>
    <w:p w14:paraId="35AF7A15" w14:textId="40C47418" w:rsidR="008E47F8" w:rsidRPr="00745E46" w:rsidRDefault="008E47F8" w:rsidP="00866F20">
      <w:pPr>
        <w:pStyle w:val="Sinespaciado"/>
        <w:jc w:val="both"/>
        <w:rPr>
          <w:rFonts w:cstheme="minorHAnsi"/>
          <w:lang w:val="es-MX"/>
        </w:rPr>
      </w:pPr>
    </w:p>
    <w:p w14:paraId="4BA692D0" w14:textId="5192A321" w:rsidR="003F24B4" w:rsidRPr="00745E46" w:rsidRDefault="003F24B4" w:rsidP="003F24B4">
      <w:pPr>
        <w:jc w:val="both"/>
        <w:rPr>
          <w:rFonts w:asciiTheme="minorHAnsi" w:hAnsiTheme="minorHAnsi" w:cstheme="minorHAnsi"/>
          <w:color w:val="auto"/>
          <w:sz w:val="22"/>
          <w:szCs w:val="22"/>
          <w:lang w:val="es-MX"/>
        </w:rPr>
      </w:pPr>
      <w:r w:rsidRPr="00745E46">
        <w:rPr>
          <w:rFonts w:asciiTheme="minorHAnsi" w:hAnsiTheme="minorHAnsi" w:cstheme="minorHAnsi"/>
          <w:color w:val="auto"/>
          <w:sz w:val="22"/>
          <w:szCs w:val="22"/>
          <w:lang w:val="es-MX"/>
        </w:rPr>
        <w:t xml:space="preserve">El TSC </w:t>
      </w:r>
      <w:r w:rsidR="00E94391" w:rsidRPr="00745E46">
        <w:rPr>
          <w:rFonts w:asciiTheme="minorHAnsi" w:hAnsiTheme="minorHAnsi" w:cstheme="minorHAnsi"/>
          <w:color w:val="auto"/>
          <w:sz w:val="22"/>
          <w:szCs w:val="22"/>
          <w:lang w:val="es-MX"/>
        </w:rPr>
        <w:t>logró</w:t>
      </w:r>
      <w:r w:rsidRPr="00745E46">
        <w:rPr>
          <w:rFonts w:asciiTheme="minorHAnsi" w:hAnsiTheme="minorHAnsi" w:cstheme="minorHAnsi"/>
          <w:color w:val="auto"/>
          <w:sz w:val="22"/>
          <w:szCs w:val="22"/>
          <w:lang w:val="es-MX"/>
        </w:rPr>
        <w:t xml:space="preserve"> comprobar que la última reunión de Consejo Directivo antes de la declaración de emergencia sanitaria nacional quedo plasmada en el acta N° 85 del viernes 31 de enero de 2020, en </w:t>
      </w:r>
      <w:r w:rsidRPr="00745E46">
        <w:rPr>
          <w:rFonts w:asciiTheme="minorHAnsi" w:hAnsiTheme="minorHAnsi" w:cstheme="minorHAnsi"/>
          <w:color w:val="auto"/>
          <w:sz w:val="22"/>
          <w:szCs w:val="22"/>
          <w:lang w:val="es-MX"/>
        </w:rPr>
        <w:lastRenderedPageBreak/>
        <w:t>la cual lógicamente no se trató asunto alguno relacionado con el tema ya que la emergencia sanitaria nacional aún no había sido decretada, tampoco el Decreto Legislativo 31-2020 había sido creado.</w:t>
      </w:r>
    </w:p>
    <w:p w14:paraId="27AABEBE" w14:textId="500FFD90" w:rsidR="008A1DAA" w:rsidRPr="00745E46" w:rsidRDefault="002B10EA" w:rsidP="00CE4D59">
      <w:pPr>
        <w:pStyle w:val="Sinespaciado"/>
        <w:jc w:val="both"/>
        <w:rPr>
          <w:rFonts w:cstheme="minorHAnsi"/>
        </w:rPr>
      </w:pPr>
      <w:r w:rsidRPr="00745E46">
        <w:rPr>
          <w:rFonts w:cstheme="minorHAnsi"/>
          <w:lang w:val="es-MX"/>
        </w:rPr>
        <w:t>La</w:t>
      </w:r>
      <w:r w:rsidR="00E94391" w:rsidRPr="00745E46">
        <w:rPr>
          <w:rFonts w:cstheme="minorHAnsi"/>
          <w:lang w:val="es-MX"/>
        </w:rPr>
        <w:t xml:space="preserve"> siguiente</w:t>
      </w:r>
      <w:r w:rsidRPr="00745E46">
        <w:rPr>
          <w:rFonts w:cstheme="minorHAnsi"/>
          <w:lang w:val="es-MX"/>
        </w:rPr>
        <w:t xml:space="preserve"> sesión </w:t>
      </w:r>
      <w:r w:rsidR="008A1DAA" w:rsidRPr="00745E46">
        <w:rPr>
          <w:rFonts w:cstheme="minorHAnsi"/>
          <w:lang w:val="es-MX"/>
        </w:rPr>
        <w:t xml:space="preserve">se llevó a cabo hasta el lunes 27 de abril de 2020 según lo relatado en acta N° 86 de Consejo Directivo, ya cuando todas las compras que la Dirección Ejecutiva de </w:t>
      </w:r>
      <w:r w:rsidRPr="00745E46">
        <w:rPr>
          <w:rFonts w:cstheme="minorHAnsi"/>
        </w:rPr>
        <w:t>Invest</w:t>
      </w:r>
      <w:r w:rsidR="008A1DAA" w:rsidRPr="00745E46">
        <w:rPr>
          <w:rFonts w:cstheme="minorHAnsi"/>
        </w:rPr>
        <w:t>-H</w:t>
      </w:r>
      <w:r w:rsidR="008A1DAA" w:rsidRPr="00745E46">
        <w:rPr>
          <w:rFonts w:cstheme="minorHAnsi"/>
          <w:lang w:val="es-MX"/>
        </w:rPr>
        <w:t xml:space="preserve"> en atención a la emergencia sanitaria nacional estaban realizadas.</w:t>
      </w:r>
    </w:p>
    <w:p w14:paraId="2EF0AE7D" w14:textId="77777777" w:rsidR="008F29A8" w:rsidRPr="00745E46" w:rsidRDefault="008F29A8" w:rsidP="002B10EA">
      <w:pPr>
        <w:pStyle w:val="Sinespaciado"/>
        <w:jc w:val="both"/>
        <w:rPr>
          <w:rFonts w:cstheme="minorHAnsi"/>
        </w:rPr>
      </w:pPr>
    </w:p>
    <w:p w14:paraId="47957A53" w14:textId="63373D0F" w:rsidR="002B10EA" w:rsidRPr="00745E46" w:rsidRDefault="00F52701" w:rsidP="002B10EA">
      <w:pPr>
        <w:pStyle w:val="Sinespaciado"/>
        <w:jc w:val="both"/>
        <w:rPr>
          <w:rFonts w:cstheme="minorHAnsi"/>
          <w:lang w:val="es-MX"/>
        </w:rPr>
      </w:pPr>
      <w:r w:rsidRPr="00745E46">
        <w:rPr>
          <w:rFonts w:cstheme="minorHAnsi"/>
          <w:lang w:val="es-MX"/>
        </w:rPr>
        <w:t xml:space="preserve">Según el TSC </w:t>
      </w:r>
      <w:r w:rsidR="002B10EA" w:rsidRPr="00745E46">
        <w:rPr>
          <w:rFonts w:cstheme="minorHAnsi"/>
          <w:lang w:val="es-MX"/>
        </w:rPr>
        <w:t xml:space="preserve">queda evidenciado que el Consejo Directivo de </w:t>
      </w:r>
      <w:r w:rsidR="002B10EA" w:rsidRPr="00745E46">
        <w:rPr>
          <w:rFonts w:cstheme="minorHAnsi"/>
        </w:rPr>
        <w:t>Invest-H</w:t>
      </w:r>
      <w:r w:rsidR="002B10EA" w:rsidRPr="00745E46">
        <w:rPr>
          <w:rFonts w:cstheme="minorHAnsi"/>
          <w:lang w:val="es-MX"/>
        </w:rPr>
        <w:t xml:space="preserve"> sin justificación alguna, omitió realizar sus funciones de acuer</w:t>
      </w:r>
      <w:r w:rsidR="001F01BB" w:rsidRPr="00745E46">
        <w:rPr>
          <w:rFonts w:cstheme="minorHAnsi"/>
          <w:lang w:val="es-MX"/>
        </w:rPr>
        <w:t>do a la Ley</w:t>
      </w:r>
      <w:r w:rsidR="002B10EA" w:rsidRPr="00745E46">
        <w:rPr>
          <w:rFonts w:cstheme="minorHAnsi"/>
          <w:lang w:val="es-MX"/>
        </w:rPr>
        <w:t xml:space="preserve"> por ende, permitió que su Director Ejecutivo realizara por propia cuenta compras directas amparado en el Decreto Legislativo N° 31-2020. </w:t>
      </w:r>
    </w:p>
    <w:p w14:paraId="6262CBEC" w14:textId="77777777" w:rsidR="008F29A8" w:rsidRPr="00745E46" w:rsidRDefault="008F29A8" w:rsidP="00F52701">
      <w:pPr>
        <w:pStyle w:val="Sinespaciado"/>
        <w:jc w:val="both"/>
        <w:rPr>
          <w:rFonts w:cstheme="minorHAnsi"/>
        </w:rPr>
      </w:pPr>
    </w:p>
    <w:p w14:paraId="51EE3E2B" w14:textId="75B3FE50" w:rsidR="00F52701" w:rsidRPr="00745E46" w:rsidRDefault="00F52701" w:rsidP="00F52701">
      <w:pPr>
        <w:pStyle w:val="Sinespaciado"/>
        <w:jc w:val="both"/>
        <w:rPr>
          <w:rFonts w:cstheme="minorHAnsi"/>
          <w:lang w:val="es-MX"/>
        </w:rPr>
      </w:pPr>
      <w:r w:rsidRPr="00745E46">
        <w:rPr>
          <w:rFonts w:cstheme="minorHAnsi"/>
          <w:lang w:val="es-MX"/>
        </w:rPr>
        <w:t xml:space="preserve">Lo anterior provocó que las compras que el Director Ejecutivo de </w:t>
      </w:r>
      <w:r w:rsidRPr="00745E46">
        <w:rPr>
          <w:rFonts w:cstheme="minorHAnsi"/>
        </w:rPr>
        <w:t>Invest-H</w:t>
      </w:r>
      <w:r w:rsidRPr="00745E46">
        <w:rPr>
          <w:rFonts w:cstheme="minorHAnsi"/>
          <w:lang w:val="es-MX"/>
        </w:rPr>
        <w:t xml:space="preserve"> realizara en atención a la emergencia sanitaria por covid-19, se ejecutaran sin contar con el involucramiento directo d</w:t>
      </w:r>
      <w:r w:rsidR="0033047F" w:rsidRPr="00745E46">
        <w:rPr>
          <w:rFonts w:cstheme="minorHAnsi"/>
          <w:lang w:val="es-MX"/>
        </w:rPr>
        <w:t xml:space="preserve">e su máxima autoridad, es decir </w:t>
      </w:r>
      <w:r w:rsidRPr="00745E46">
        <w:rPr>
          <w:rFonts w:cstheme="minorHAnsi"/>
          <w:lang w:val="es-MX"/>
        </w:rPr>
        <w:t xml:space="preserve">el Consejo Directivo de </w:t>
      </w:r>
      <w:r w:rsidRPr="00745E46">
        <w:rPr>
          <w:rFonts w:cstheme="minorHAnsi"/>
        </w:rPr>
        <w:t>Invest-H</w:t>
      </w:r>
      <w:r w:rsidRPr="00745E46">
        <w:rPr>
          <w:rFonts w:cstheme="minorHAnsi"/>
          <w:lang w:val="es-MX"/>
        </w:rPr>
        <w:t xml:space="preserve">, quien debe, según el artículo 19 numeral 2) decidir cómo última instancia todo lo relativo a la definición, contratación, ejecución supervisión y seguimiento del programa, dando inicio de esta manera a procesos de compra sin control y sin cumplir con la legalidad establecida en la Ley de Cuenta del Milenio y su Reglamento que regula las acciones de </w:t>
      </w:r>
      <w:r w:rsidRPr="00745E46">
        <w:rPr>
          <w:rFonts w:cstheme="minorHAnsi"/>
        </w:rPr>
        <w:t>Invest-H</w:t>
      </w:r>
      <w:r w:rsidRPr="00745E46">
        <w:rPr>
          <w:rFonts w:cstheme="minorHAnsi"/>
          <w:lang w:val="es-MX"/>
        </w:rPr>
        <w:t>, permitiendo que a la fecha</w:t>
      </w:r>
      <w:r w:rsidR="0033047F" w:rsidRPr="00745E46">
        <w:rPr>
          <w:rFonts w:cstheme="minorHAnsi"/>
          <w:lang w:val="es-MX"/>
        </w:rPr>
        <w:t xml:space="preserve"> se efectuaran</w:t>
      </w:r>
      <w:r w:rsidRPr="00745E46">
        <w:rPr>
          <w:rFonts w:cstheme="minorHAnsi"/>
          <w:lang w:val="es-MX"/>
        </w:rPr>
        <w:t xml:space="preserve"> desembolsos por valor</w:t>
      </w:r>
      <w:r w:rsidR="0033047F" w:rsidRPr="00745E46">
        <w:rPr>
          <w:rFonts w:cstheme="minorHAnsi"/>
          <w:lang w:val="es-MX"/>
        </w:rPr>
        <w:t>es</w:t>
      </w:r>
      <w:r w:rsidRPr="00745E46">
        <w:rPr>
          <w:rFonts w:cstheme="minorHAnsi"/>
          <w:lang w:val="es-MX"/>
        </w:rPr>
        <w:t xml:space="preserve"> de USD</w:t>
      </w:r>
      <w:r w:rsidR="00E7156E" w:rsidRPr="00E7156E">
        <w:rPr>
          <w:rFonts w:cstheme="minorHAnsi"/>
          <w:lang w:val="es-MX"/>
        </w:rPr>
        <w:t>60,757,587.50</w:t>
      </w:r>
      <w:r w:rsidRPr="00E7156E">
        <w:rPr>
          <w:rFonts w:cstheme="minorHAnsi"/>
          <w:lang w:val="es-MX"/>
        </w:rPr>
        <w:t>, má</w:t>
      </w:r>
      <w:r w:rsidRPr="00745E46">
        <w:rPr>
          <w:rFonts w:cstheme="minorHAnsi"/>
          <w:lang w:val="es-MX"/>
        </w:rPr>
        <w:t>s L20,334,600.00 y la suscripción de un contrato de supervisión de obra en el cual medió conflicto de intereses por valor de L1,201,386.76.</w:t>
      </w:r>
    </w:p>
    <w:p w14:paraId="35762F3B" w14:textId="77777777" w:rsidR="00F52701" w:rsidRPr="00745E46" w:rsidRDefault="00F52701" w:rsidP="00F52701">
      <w:pPr>
        <w:pStyle w:val="Sinespaciado"/>
        <w:jc w:val="both"/>
        <w:rPr>
          <w:rFonts w:cstheme="minorHAnsi"/>
          <w:lang w:val="es-MX"/>
        </w:rPr>
      </w:pP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r>
    </w:p>
    <w:p w14:paraId="11FEB01F" w14:textId="63016717" w:rsidR="00F52701" w:rsidRPr="00745E46" w:rsidRDefault="00F52701" w:rsidP="00F52701">
      <w:pPr>
        <w:pStyle w:val="Sinespaciado"/>
        <w:jc w:val="both"/>
        <w:rPr>
          <w:rFonts w:cstheme="minorHAnsi"/>
          <w:lang w:val="es-MX"/>
        </w:rPr>
      </w:pPr>
      <w:r w:rsidRPr="00745E46">
        <w:rPr>
          <w:rFonts w:cstheme="minorHAnsi"/>
          <w:lang w:val="es-MX"/>
        </w:rPr>
        <w:t xml:space="preserve">Los procesos anteriores se han realizado provocando perjuicios al Estado por haber contratado sin las formalidades que exige una relación contractual, por haber recibido los bienes objeto de dichas compras de manera incompleta, fuera de los tiempos establecidos tomando en cuenta la emergencia nacional y peor aún otros de los cuales existió pérdida total (pruebas covid-19), así como la suscripción de contratos mediando conflicto de intereses, todo por no haberse ajustado a lo que indican los Lineamientos Adquisiciones MCC, acción que debió ser evitada si el Consejo Directivo de </w:t>
      </w:r>
      <w:r w:rsidRPr="00745E46">
        <w:rPr>
          <w:rFonts w:cstheme="minorHAnsi"/>
        </w:rPr>
        <w:t>Invest-H</w:t>
      </w:r>
      <w:r w:rsidRPr="00745E46">
        <w:rPr>
          <w:rFonts w:cstheme="minorHAnsi"/>
          <w:lang w:val="es-MX"/>
        </w:rPr>
        <w:t xml:space="preserve">, como máxima autoridad de esa institución hubiera procedido de acuerdo a lo estipulado en la Ley de la Cuenta del Milenio.  </w:t>
      </w:r>
    </w:p>
    <w:p w14:paraId="1BA73D72" w14:textId="77777777" w:rsidR="00154557" w:rsidRPr="00745E46" w:rsidRDefault="00154557" w:rsidP="008A1DB4">
      <w:pPr>
        <w:pStyle w:val="Prrafodelista"/>
        <w:ind w:left="0"/>
        <w:jc w:val="both"/>
        <w:rPr>
          <w:rFonts w:cstheme="minorHAnsi"/>
        </w:rPr>
      </w:pPr>
    </w:p>
    <w:p w14:paraId="703E7830" w14:textId="77777777" w:rsidR="00F2392F" w:rsidRPr="00745E46" w:rsidRDefault="00F2392F" w:rsidP="00F2392F">
      <w:pPr>
        <w:pStyle w:val="Sinespaciado"/>
        <w:jc w:val="both"/>
        <w:rPr>
          <w:rFonts w:cstheme="minorHAnsi"/>
          <w:b/>
          <w:lang w:val="es-MX"/>
        </w:rPr>
      </w:pPr>
      <w:r w:rsidRPr="00745E46">
        <w:rPr>
          <w:rFonts w:cstheme="minorHAnsi"/>
          <w:b/>
          <w:lang w:val="es-MX"/>
        </w:rPr>
        <w:t>Procesos de Compra en Dólares</w:t>
      </w:r>
    </w:p>
    <w:p w14:paraId="2795C658" w14:textId="177663F2" w:rsidR="00F2392F" w:rsidRPr="00745E46" w:rsidRDefault="00F84423" w:rsidP="00F2392F">
      <w:pPr>
        <w:pStyle w:val="Sinespaciado"/>
        <w:numPr>
          <w:ilvl w:val="0"/>
          <w:numId w:val="23"/>
        </w:numPr>
        <w:jc w:val="both"/>
        <w:rPr>
          <w:rFonts w:cstheme="minorHAnsi"/>
          <w:lang w:val="es-MX"/>
        </w:rPr>
      </w:pPr>
      <w:r w:rsidRPr="00745E46">
        <w:rPr>
          <w:rFonts w:cstheme="minorHAnsi"/>
          <w:lang w:val="es-MX"/>
        </w:rPr>
        <w:t>2 Hospitales móviles</w:t>
      </w:r>
      <w:r w:rsidR="00F2392F" w:rsidRPr="00745E46">
        <w:rPr>
          <w:rFonts w:cstheme="minorHAnsi"/>
          <w:lang w:val="es-MX"/>
        </w:rPr>
        <w:t xml:space="preserve"> </w:t>
      </w:r>
      <w:r w:rsidRPr="00745E46">
        <w:rPr>
          <w:rFonts w:cstheme="minorHAnsi"/>
          <w:lang w:val="es-MX"/>
        </w:rPr>
        <w:t>(91 camas</w:t>
      </w:r>
      <w:r w:rsidR="00696C7E" w:rsidRPr="00745E46">
        <w:rPr>
          <w:rFonts w:cstheme="minorHAnsi"/>
          <w:lang w:val="es-MX"/>
        </w:rPr>
        <w:t xml:space="preserve"> c/u</w:t>
      </w:r>
      <w:r w:rsidRPr="00745E46">
        <w:rPr>
          <w:rFonts w:cstheme="minorHAnsi"/>
          <w:lang w:val="es-MX"/>
        </w:rPr>
        <w:t>) pago del 100%</w:t>
      </w:r>
      <w:r w:rsidR="00F2392F" w:rsidRPr="00745E46">
        <w:rPr>
          <w:rFonts w:cstheme="minorHAnsi"/>
          <w:lang w:val="es-MX"/>
        </w:rPr>
        <w:t xml:space="preserve">                                 </w:t>
      </w:r>
      <w:r w:rsidRPr="00745E46">
        <w:rPr>
          <w:rFonts w:cstheme="minorHAnsi"/>
          <w:lang w:val="es-MX"/>
        </w:rPr>
        <w:t xml:space="preserve">       </w:t>
      </w:r>
      <w:r w:rsidR="00F2392F" w:rsidRPr="00745E46">
        <w:rPr>
          <w:rFonts w:cstheme="minorHAnsi"/>
          <w:lang w:val="es-MX"/>
        </w:rPr>
        <w:t xml:space="preserve">  $ 15,900,000.00</w:t>
      </w:r>
    </w:p>
    <w:p w14:paraId="15ADB996" w14:textId="74C37113" w:rsidR="006B4FCC" w:rsidRDefault="00F84423" w:rsidP="006B4FCC">
      <w:pPr>
        <w:pStyle w:val="Sinespaciado"/>
        <w:numPr>
          <w:ilvl w:val="0"/>
          <w:numId w:val="23"/>
        </w:numPr>
        <w:jc w:val="both"/>
        <w:rPr>
          <w:rFonts w:cstheme="minorHAnsi"/>
          <w:lang w:val="es-MX"/>
        </w:rPr>
      </w:pPr>
      <w:r w:rsidRPr="00745E46">
        <w:rPr>
          <w:rFonts w:cstheme="minorHAnsi"/>
          <w:lang w:val="es-MX"/>
        </w:rPr>
        <w:t>5 Hospitales Móviles (uno de</w:t>
      </w:r>
      <w:r w:rsidR="006B4FCC">
        <w:rPr>
          <w:rFonts w:cstheme="minorHAnsi"/>
          <w:lang w:val="es-MX"/>
        </w:rPr>
        <w:t xml:space="preserve"> 91 camas y cuatro de 51 camas)</w:t>
      </w:r>
      <w:r w:rsidR="006B4FCC" w:rsidRPr="006B4FCC">
        <w:rPr>
          <w:rFonts w:cstheme="minorHAnsi"/>
          <w:lang w:val="es-MX"/>
        </w:rPr>
        <w:t xml:space="preserve"> </w:t>
      </w:r>
      <w:r w:rsidR="006B4FCC">
        <w:rPr>
          <w:rFonts w:cstheme="minorHAnsi"/>
          <w:lang w:val="es-MX"/>
        </w:rPr>
        <w:t xml:space="preserve">                          30,950,0</w:t>
      </w:r>
      <w:r w:rsidR="006B4FCC" w:rsidRPr="006B4FCC">
        <w:rPr>
          <w:rFonts w:cstheme="minorHAnsi"/>
          <w:lang w:val="es-MX"/>
        </w:rPr>
        <w:t>00.00</w:t>
      </w:r>
      <w:r w:rsidR="006B4FCC">
        <w:rPr>
          <w:rFonts w:cstheme="minorHAnsi"/>
          <w:lang w:val="es-MX"/>
        </w:rPr>
        <w:t xml:space="preserve">    </w:t>
      </w:r>
    </w:p>
    <w:p w14:paraId="13B1F8AC" w14:textId="2D5C334E" w:rsidR="00F84423" w:rsidRPr="006B4FCC" w:rsidRDefault="00F84423" w:rsidP="006B4FCC">
      <w:pPr>
        <w:pStyle w:val="Sinespaciado"/>
        <w:numPr>
          <w:ilvl w:val="0"/>
          <w:numId w:val="23"/>
        </w:numPr>
        <w:jc w:val="both"/>
        <w:rPr>
          <w:rFonts w:cstheme="minorHAnsi"/>
          <w:lang w:val="es-MX"/>
        </w:rPr>
      </w:pPr>
      <w:r w:rsidRPr="006B4FCC">
        <w:rPr>
          <w:rFonts w:cstheme="minorHAnsi"/>
          <w:lang w:val="es-MX"/>
        </w:rPr>
        <w:t>7 plantas de tratamiento</w:t>
      </w:r>
      <w:r w:rsidR="006B4FCC">
        <w:rPr>
          <w:rFonts w:cstheme="minorHAnsi"/>
          <w:lang w:val="es-MX"/>
        </w:rPr>
        <w:t xml:space="preserve"> de residuos médicos</w:t>
      </w:r>
      <w:r w:rsidRPr="006B4FCC">
        <w:rPr>
          <w:rFonts w:cstheme="minorHAnsi"/>
          <w:lang w:val="es-MX"/>
        </w:rPr>
        <w:t xml:space="preserve"> pago del 100%</w:t>
      </w:r>
      <w:r w:rsidRPr="006B4FCC">
        <w:rPr>
          <w:rFonts w:cstheme="minorHAnsi"/>
          <w:lang w:val="es-MX"/>
        </w:rPr>
        <w:tab/>
        <w:t xml:space="preserve">                         </w:t>
      </w:r>
      <w:r w:rsidR="006B4FCC">
        <w:rPr>
          <w:rFonts w:cstheme="minorHAnsi"/>
          <w:lang w:val="es-MX"/>
        </w:rPr>
        <w:t xml:space="preserve">    612,500.00</w:t>
      </w:r>
      <w:r w:rsidRPr="006B4FCC">
        <w:rPr>
          <w:rFonts w:cstheme="minorHAnsi"/>
          <w:lang w:val="es-MX"/>
        </w:rPr>
        <w:t xml:space="preserve">                    </w:t>
      </w:r>
    </w:p>
    <w:p w14:paraId="31929F52" w14:textId="4C9A617C" w:rsidR="00F2392F" w:rsidRPr="00745E46" w:rsidRDefault="00F2392F" w:rsidP="00F2392F">
      <w:pPr>
        <w:pStyle w:val="Sinespaciado"/>
        <w:numPr>
          <w:ilvl w:val="0"/>
          <w:numId w:val="23"/>
        </w:numPr>
        <w:jc w:val="both"/>
        <w:rPr>
          <w:rFonts w:cstheme="minorHAnsi"/>
          <w:lang w:val="es-MX"/>
        </w:rPr>
      </w:pPr>
      <w:r w:rsidRPr="00745E46">
        <w:rPr>
          <w:rFonts w:cstheme="minorHAnsi"/>
          <w:lang w:val="es-MX"/>
        </w:rPr>
        <w:t xml:space="preserve">Ventiladores Mecánicos (75 y 80 % de anticipo) </w:t>
      </w:r>
      <w:r w:rsidRPr="00745E46">
        <w:rPr>
          <w:rFonts w:cstheme="minorHAnsi"/>
          <w:lang w:val="es-MX"/>
        </w:rPr>
        <w:tab/>
      </w:r>
      <w:r w:rsidRPr="00745E46">
        <w:rPr>
          <w:rFonts w:cstheme="minorHAnsi"/>
          <w:lang w:val="es-MX"/>
        </w:rPr>
        <w:tab/>
      </w:r>
      <w:r w:rsidR="006B4FCC">
        <w:rPr>
          <w:rFonts w:cstheme="minorHAnsi"/>
          <w:lang w:val="es-MX"/>
        </w:rPr>
        <w:t xml:space="preserve">              </w:t>
      </w:r>
      <w:r w:rsidRPr="00745E46">
        <w:rPr>
          <w:rFonts w:cstheme="minorHAnsi"/>
          <w:lang w:val="es-MX"/>
        </w:rPr>
        <w:tab/>
        <w:t xml:space="preserve">  </w:t>
      </w:r>
      <w:r w:rsidR="006B4FCC">
        <w:rPr>
          <w:rFonts w:cstheme="minorHAnsi"/>
          <w:lang w:val="es-MX"/>
        </w:rPr>
        <w:t xml:space="preserve">       </w:t>
      </w:r>
      <w:r w:rsidRPr="00745E46">
        <w:rPr>
          <w:rFonts w:cstheme="minorHAnsi"/>
          <w:lang w:val="es-MX"/>
        </w:rPr>
        <w:t>11,362,537.50</w:t>
      </w:r>
    </w:p>
    <w:p w14:paraId="60F6ECC5" w14:textId="7ECC3813" w:rsidR="00F2392F" w:rsidRPr="00745E46" w:rsidRDefault="00F2392F" w:rsidP="00F2392F">
      <w:pPr>
        <w:pStyle w:val="Sinespaciado"/>
        <w:numPr>
          <w:ilvl w:val="0"/>
          <w:numId w:val="23"/>
        </w:numPr>
        <w:jc w:val="both"/>
        <w:rPr>
          <w:rFonts w:cstheme="minorHAnsi"/>
          <w:lang w:val="es-MX"/>
        </w:rPr>
      </w:pPr>
      <w:r w:rsidRPr="00745E46">
        <w:rPr>
          <w:rFonts w:cstheme="minorHAnsi"/>
          <w:lang w:val="es-MX"/>
        </w:rPr>
        <w:t>Pruebas Covid (pago del 100%)</w:t>
      </w: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r>
      <w:r w:rsidRPr="00745E46">
        <w:rPr>
          <w:rFonts w:cstheme="minorHAnsi"/>
          <w:lang w:val="es-MX"/>
        </w:rPr>
        <w:tab/>
        <w:t xml:space="preserve">                 </w:t>
      </w:r>
      <w:r w:rsidR="00F42F4E">
        <w:rPr>
          <w:rFonts w:cstheme="minorHAnsi"/>
          <w:lang w:val="es-MX"/>
        </w:rPr>
        <w:t xml:space="preserve">        </w:t>
      </w:r>
      <w:r w:rsidRPr="00745E46">
        <w:rPr>
          <w:rFonts w:cstheme="minorHAnsi"/>
          <w:lang w:val="es-MX"/>
        </w:rPr>
        <w:t xml:space="preserve"> </w:t>
      </w:r>
      <w:r w:rsidRPr="00745E46">
        <w:rPr>
          <w:rFonts w:cstheme="minorHAnsi"/>
          <w:u w:val="single"/>
          <w:lang w:val="es-MX"/>
        </w:rPr>
        <w:t>1,932,550.00</w:t>
      </w:r>
    </w:p>
    <w:p w14:paraId="7BE6358D" w14:textId="2A1BAE10" w:rsidR="00F2392F" w:rsidRPr="00745E46" w:rsidRDefault="00F2392F" w:rsidP="00F2392F">
      <w:pPr>
        <w:pStyle w:val="Sinespaciado"/>
        <w:ind w:left="720"/>
        <w:jc w:val="both"/>
        <w:rPr>
          <w:rFonts w:cstheme="minorHAnsi"/>
          <w:b/>
          <w:lang w:val="es-MX"/>
        </w:rPr>
      </w:pPr>
      <w:r w:rsidRPr="00745E46">
        <w:rPr>
          <w:rFonts w:cstheme="minorHAnsi"/>
          <w:lang w:val="es-MX"/>
        </w:rPr>
        <w:t>Total desembolsos en Dólares</w:t>
      </w:r>
      <w:r w:rsidRPr="00745E46">
        <w:rPr>
          <w:rFonts w:cstheme="minorHAnsi"/>
          <w:lang w:val="es-MX"/>
        </w:rPr>
        <w:tab/>
      </w:r>
      <w:r w:rsidRPr="00745E46">
        <w:rPr>
          <w:rFonts w:cstheme="minorHAnsi"/>
          <w:lang w:val="es-MX"/>
        </w:rPr>
        <w:tab/>
      </w:r>
      <w:r w:rsidRPr="00745E46">
        <w:rPr>
          <w:rFonts w:cstheme="minorHAnsi"/>
          <w:lang w:val="es-MX"/>
        </w:rPr>
        <w:tab/>
        <w:t xml:space="preserve">                                          </w:t>
      </w:r>
      <w:r w:rsidR="00F42F4E">
        <w:rPr>
          <w:rFonts w:cstheme="minorHAnsi"/>
          <w:lang w:val="es-MX"/>
        </w:rPr>
        <w:t xml:space="preserve">        </w:t>
      </w:r>
      <w:r w:rsidRPr="00745E46">
        <w:rPr>
          <w:rFonts w:cstheme="minorHAnsi"/>
          <w:lang w:val="es-MX"/>
        </w:rPr>
        <w:t xml:space="preserve">  </w:t>
      </w:r>
      <w:r w:rsidR="00DE504F">
        <w:rPr>
          <w:rFonts w:cstheme="minorHAnsi"/>
          <w:b/>
          <w:lang w:val="es-MX"/>
        </w:rPr>
        <w:t>60,757</w:t>
      </w:r>
      <w:r w:rsidR="00F84423" w:rsidRPr="00745E46">
        <w:rPr>
          <w:rFonts w:cstheme="minorHAnsi"/>
          <w:b/>
          <w:lang w:val="es-MX"/>
        </w:rPr>
        <w:t>,5</w:t>
      </w:r>
      <w:r w:rsidRPr="00745E46">
        <w:rPr>
          <w:rFonts w:cstheme="minorHAnsi"/>
          <w:b/>
          <w:lang w:val="es-MX"/>
        </w:rPr>
        <w:t>87.50</w:t>
      </w:r>
    </w:p>
    <w:p w14:paraId="553934FD" w14:textId="77777777" w:rsidR="00F84423" w:rsidRPr="00745E46" w:rsidRDefault="00F84423" w:rsidP="00F2392F">
      <w:pPr>
        <w:pStyle w:val="Sinespaciado"/>
        <w:ind w:left="720"/>
        <w:jc w:val="both"/>
        <w:rPr>
          <w:rFonts w:cstheme="minorHAnsi"/>
          <w:lang w:val="es-MX"/>
        </w:rPr>
      </w:pPr>
    </w:p>
    <w:p w14:paraId="49A16951" w14:textId="77777777" w:rsidR="00F2392F" w:rsidRPr="00745E46" w:rsidRDefault="00F2392F" w:rsidP="00F2392F">
      <w:pPr>
        <w:pStyle w:val="Sinespaciado"/>
        <w:jc w:val="both"/>
        <w:rPr>
          <w:rFonts w:cstheme="minorHAnsi"/>
          <w:b/>
          <w:lang w:val="es-MX"/>
        </w:rPr>
      </w:pPr>
      <w:r w:rsidRPr="00745E46">
        <w:rPr>
          <w:rFonts w:cstheme="minorHAnsi"/>
          <w:b/>
          <w:lang w:val="es-MX"/>
        </w:rPr>
        <w:t>Procesos de Compra en Lempiras</w:t>
      </w:r>
    </w:p>
    <w:p w14:paraId="50523572" w14:textId="7D16650A" w:rsidR="00F2392F" w:rsidRPr="00745E46" w:rsidRDefault="00F2392F" w:rsidP="00F2392F">
      <w:pPr>
        <w:pStyle w:val="Sinespaciado"/>
        <w:numPr>
          <w:ilvl w:val="0"/>
          <w:numId w:val="24"/>
        </w:numPr>
        <w:jc w:val="both"/>
        <w:rPr>
          <w:rFonts w:cstheme="minorHAnsi"/>
          <w:lang w:val="es-MX"/>
        </w:rPr>
      </w:pPr>
      <w:r w:rsidRPr="00745E46">
        <w:rPr>
          <w:rFonts w:cstheme="minorHAnsi"/>
          <w:lang w:val="es-MX"/>
        </w:rPr>
        <w:t>Con</w:t>
      </w:r>
      <w:r w:rsidR="00263F43">
        <w:rPr>
          <w:rFonts w:cstheme="minorHAnsi"/>
          <w:lang w:val="es-MX"/>
        </w:rPr>
        <w:t>trato de supervisión de obra (s</w:t>
      </w:r>
      <w:r w:rsidRPr="00745E46">
        <w:rPr>
          <w:rFonts w:cstheme="minorHAnsi"/>
          <w:lang w:val="es-MX"/>
        </w:rPr>
        <w:t xml:space="preserve">in registro de haberse pagado)  </w:t>
      </w:r>
      <w:r w:rsidR="00263F43">
        <w:rPr>
          <w:rFonts w:cstheme="minorHAnsi"/>
          <w:lang w:val="es-MX"/>
        </w:rPr>
        <w:t xml:space="preserve">         </w:t>
      </w:r>
      <w:r w:rsidRPr="00745E46">
        <w:rPr>
          <w:rFonts w:cstheme="minorHAnsi"/>
          <w:lang w:val="es-MX"/>
        </w:rPr>
        <w:t xml:space="preserve">       L. 1,201,386.76</w:t>
      </w:r>
    </w:p>
    <w:p w14:paraId="7CD93B44" w14:textId="2ADD201F" w:rsidR="00F2392F" w:rsidRPr="00745E46" w:rsidRDefault="00F2392F" w:rsidP="00F2392F">
      <w:pPr>
        <w:pStyle w:val="Sinespaciado"/>
        <w:numPr>
          <w:ilvl w:val="0"/>
          <w:numId w:val="24"/>
        </w:numPr>
        <w:jc w:val="both"/>
        <w:rPr>
          <w:rFonts w:cstheme="minorHAnsi"/>
          <w:lang w:val="es-MX"/>
        </w:rPr>
      </w:pPr>
      <w:r w:rsidRPr="00745E46">
        <w:rPr>
          <w:rFonts w:cstheme="minorHAnsi"/>
          <w:lang w:val="es-MX"/>
        </w:rPr>
        <w:t>Compra de Mascarillas</w:t>
      </w:r>
      <w:r w:rsidRPr="00745E46">
        <w:rPr>
          <w:rFonts w:cstheme="minorHAnsi"/>
          <w:lang w:val="es-MX"/>
        </w:rPr>
        <w:tab/>
        <w:t xml:space="preserve"> (anticipo del 40 %)</w:t>
      </w:r>
      <w:r w:rsidRPr="00745E46">
        <w:rPr>
          <w:rFonts w:cstheme="minorHAnsi"/>
          <w:lang w:val="es-MX"/>
        </w:rPr>
        <w:tab/>
      </w:r>
      <w:r w:rsidRPr="00745E46">
        <w:rPr>
          <w:rFonts w:cstheme="minorHAnsi"/>
          <w:lang w:val="es-MX"/>
        </w:rPr>
        <w:tab/>
      </w:r>
      <w:r w:rsidRPr="00745E46">
        <w:rPr>
          <w:rFonts w:cstheme="minorHAnsi"/>
          <w:lang w:val="es-MX"/>
        </w:rPr>
        <w:tab/>
        <w:t xml:space="preserve">   </w:t>
      </w:r>
      <w:r w:rsidR="00263F43">
        <w:rPr>
          <w:rFonts w:cstheme="minorHAnsi"/>
          <w:lang w:val="es-MX"/>
        </w:rPr>
        <w:t xml:space="preserve">       </w:t>
      </w:r>
      <w:r w:rsidRPr="00745E46">
        <w:rPr>
          <w:rFonts w:cstheme="minorHAnsi"/>
          <w:lang w:val="es-MX"/>
        </w:rPr>
        <w:t xml:space="preserve">             </w:t>
      </w:r>
      <w:r w:rsidRPr="00745E46">
        <w:rPr>
          <w:rFonts w:cstheme="minorHAnsi"/>
          <w:u w:val="single"/>
          <w:lang w:val="es-MX"/>
        </w:rPr>
        <w:t>20,334,600.00</w:t>
      </w:r>
    </w:p>
    <w:p w14:paraId="34C38C46" w14:textId="6CD57637" w:rsidR="00F2392F" w:rsidRPr="00745E46" w:rsidRDefault="00F2392F" w:rsidP="00F2392F">
      <w:pPr>
        <w:pStyle w:val="Sinespaciado"/>
        <w:ind w:left="720"/>
        <w:jc w:val="both"/>
        <w:rPr>
          <w:rFonts w:cstheme="minorHAnsi"/>
          <w:lang w:val="es-MX"/>
        </w:rPr>
      </w:pPr>
      <w:r w:rsidRPr="00745E46">
        <w:rPr>
          <w:rFonts w:cstheme="minorHAnsi"/>
          <w:lang w:val="es-MX"/>
        </w:rPr>
        <w:t xml:space="preserve">Total desembolsos en Lempiras                                                                        </w:t>
      </w:r>
      <w:r w:rsidR="00263F43">
        <w:rPr>
          <w:rFonts w:cstheme="minorHAnsi"/>
          <w:lang w:val="es-MX"/>
        </w:rPr>
        <w:t xml:space="preserve">       </w:t>
      </w:r>
      <w:r w:rsidRPr="00745E46">
        <w:rPr>
          <w:rFonts w:cstheme="minorHAnsi"/>
          <w:lang w:val="es-MX"/>
        </w:rPr>
        <w:t xml:space="preserve"> </w:t>
      </w:r>
      <w:r w:rsidRPr="00745E46">
        <w:rPr>
          <w:rFonts w:cstheme="minorHAnsi"/>
          <w:b/>
          <w:lang w:val="es-MX"/>
        </w:rPr>
        <w:t>21,535,986.76</w:t>
      </w:r>
    </w:p>
    <w:p w14:paraId="576F808C" w14:textId="3D1971D2" w:rsidR="0095435D" w:rsidRPr="00745E46" w:rsidRDefault="0095435D" w:rsidP="004925DC">
      <w:pPr>
        <w:pStyle w:val="Sinespaciado"/>
        <w:jc w:val="both"/>
        <w:rPr>
          <w:rFonts w:cstheme="minorHAnsi"/>
        </w:rPr>
      </w:pPr>
    </w:p>
    <w:p w14:paraId="33680505" w14:textId="77777777" w:rsidR="00983120" w:rsidRDefault="00983120" w:rsidP="00745E46">
      <w:pPr>
        <w:tabs>
          <w:tab w:val="left" w:pos="2880"/>
        </w:tabs>
        <w:ind w:left="78" w:right="89"/>
        <w:jc w:val="both"/>
        <w:rPr>
          <w:rFonts w:asciiTheme="minorHAnsi" w:hAnsiTheme="minorHAnsi" w:cstheme="minorHAnsi"/>
          <w:b/>
          <w:sz w:val="22"/>
          <w:szCs w:val="22"/>
        </w:rPr>
      </w:pPr>
    </w:p>
    <w:p w14:paraId="389032EE" w14:textId="77777777" w:rsidR="009C351F" w:rsidRPr="00745E46" w:rsidRDefault="009C351F" w:rsidP="009C351F">
      <w:pPr>
        <w:pStyle w:val="Sinespaciado"/>
        <w:tabs>
          <w:tab w:val="left" w:pos="2940"/>
        </w:tabs>
        <w:jc w:val="center"/>
        <w:rPr>
          <w:rFonts w:cstheme="minorHAnsi"/>
          <w:i/>
          <w:lang w:val="es-MX"/>
        </w:rPr>
      </w:pPr>
      <w:r w:rsidRPr="00745E46">
        <w:rPr>
          <w:rFonts w:cstheme="minorHAnsi"/>
          <w:i/>
          <w:lang w:val="es-MX"/>
        </w:rPr>
        <w:t>Tegucigalpa M.D. C., 1</w:t>
      </w:r>
      <w:r>
        <w:rPr>
          <w:rFonts w:cstheme="minorHAnsi"/>
          <w:i/>
          <w:lang w:val="es-MX"/>
        </w:rPr>
        <w:t>4</w:t>
      </w:r>
      <w:r w:rsidRPr="00745E46">
        <w:rPr>
          <w:rFonts w:cstheme="minorHAnsi"/>
          <w:i/>
          <w:lang w:val="es-MX"/>
        </w:rPr>
        <w:t xml:space="preserve"> de octubre, 2020</w:t>
      </w:r>
    </w:p>
    <w:p w14:paraId="2FD651B7" w14:textId="77777777" w:rsidR="00983120" w:rsidRDefault="00983120" w:rsidP="00745E46">
      <w:pPr>
        <w:tabs>
          <w:tab w:val="left" w:pos="2880"/>
        </w:tabs>
        <w:ind w:left="78" w:right="89"/>
        <w:jc w:val="both"/>
        <w:rPr>
          <w:rFonts w:asciiTheme="minorHAnsi" w:hAnsiTheme="minorHAnsi" w:cstheme="minorHAnsi"/>
          <w:b/>
          <w:sz w:val="22"/>
          <w:szCs w:val="22"/>
        </w:rPr>
      </w:pPr>
    </w:p>
    <w:p w14:paraId="2B881EF0" w14:textId="04399358" w:rsidR="00745E46" w:rsidRPr="00745E46" w:rsidRDefault="00745E46" w:rsidP="00745E46">
      <w:pPr>
        <w:tabs>
          <w:tab w:val="left" w:pos="2880"/>
        </w:tabs>
        <w:ind w:left="78" w:right="89"/>
        <w:jc w:val="both"/>
        <w:rPr>
          <w:rFonts w:asciiTheme="minorHAnsi" w:hAnsiTheme="minorHAnsi" w:cstheme="minorHAnsi"/>
          <w:sz w:val="22"/>
          <w:szCs w:val="22"/>
        </w:rPr>
      </w:pPr>
      <w:r w:rsidRPr="00745E46">
        <w:rPr>
          <w:rFonts w:asciiTheme="minorHAnsi" w:hAnsiTheme="minorHAnsi" w:cstheme="minorHAnsi"/>
          <w:b/>
          <w:sz w:val="22"/>
          <w:szCs w:val="22"/>
        </w:rPr>
        <w:lastRenderedPageBreak/>
        <w:t>Puede acceder al contenido completo del informe presionando el siguiente vínculo:</w:t>
      </w:r>
      <w:r w:rsidRPr="00745E46">
        <w:rPr>
          <w:rFonts w:asciiTheme="minorHAnsi" w:hAnsiTheme="minorHAnsi" w:cstheme="minorHAnsi"/>
          <w:sz w:val="22"/>
          <w:szCs w:val="22"/>
        </w:rPr>
        <w:t xml:space="preserve">  </w:t>
      </w:r>
    </w:p>
    <w:p w14:paraId="2017AFC3" w14:textId="77777777" w:rsidR="00745E46" w:rsidRPr="00745E46" w:rsidRDefault="00745E46" w:rsidP="00745E46">
      <w:pPr>
        <w:tabs>
          <w:tab w:val="left" w:pos="2880"/>
        </w:tabs>
        <w:ind w:left="78" w:right="89"/>
        <w:jc w:val="both"/>
        <w:rPr>
          <w:rFonts w:asciiTheme="minorHAnsi" w:hAnsiTheme="minorHAnsi" w:cstheme="minorHAnsi"/>
          <w:b/>
          <w:color w:val="0070C0"/>
          <w:sz w:val="22"/>
          <w:szCs w:val="22"/>
          <w:u w:val="single"/>
        </w:rPr>
      </w:pPr>
      <w:r w:rsidRPr="00745E46">
        <w:rPr>
          <w:rFonts w:asciiTheme="minorHAnsi" w:hAnsiTheme="minorHAnsi" w:cstheme="minorHAnsi"/>
          <w:b/>
          <w:color w:val="0070C0"/>
          <w:sz w:val="22"/>
          <w:szCs w:val="22"/>
          <w:u w:val="single"/>
        </w:rPr>
        <w:t>INFORME ESPECIAL (PENAL) DERIVADO DE LA INVESTIGACIÓN ESPECIAL PRACTICADA A LAS COMPRAS REALIZADAS POR INVEST-H EN EL MARCO DE LA EMERGENCIA SANITARIA POR COVID-19</w:t>
      </w:r>
    </w:p>
    <w:p w14:paraId="24ABE4F0" w14:textId="77777777" w:rsidR="000B33E9" w:rsidRPr="00745E46" w:rsidRDefault="000B33E9" w:rsidP="004925DC">
      <w:pPr>
        <w:pStyle w:val="Sinespaciado"/>
        <w:jc w:val="both"/>
        <w:rPr>
          <w:rFonts w:cstheme="minorHAnsi"/>
          <w:b/>
        </w:rPr>
      </w:pPr>
    </w:p>
    <w:p w14:paraId="70D327BE" w14:textId="77777777" w:rsidR="00745E46" w:rsidRDefault="00745E46" w:rsidP="004925DC">
      <w:pPr>
        <w:pStyle w:val="Sinespaciado"/>
        <w:jc w:val="both"/>
        <w:rPr>
          <w:rFonts w:cstheme="minorHAnsi"/>
          <w:b/>
        </w:rPr>
      </w:pPr>
    </w:p>
    <w:p w14:paraId="0CFFD9AF" w14:textId="27EC735C" w:rsidR="00CF186A" w:rsidRPr="00745E46" w:rsidRDefault="001C1326" w:rsidP="00745E46">
      <w:pPr>
        <w:pStyle w:val="Sinespaciado"/>
        <w:jc w:val="center"/>
        <w:rPr>
          <w:rFonts w:cstheme="minorHAnsi"/>
          <w:b/>
        </w:rPr>
      </w:pPr>
      <w:r w:rsidRPr="00745E46">
        <w:rPr>
          <w:rFonts w:cstheme="minorHAnsi"/>
          <w:b/>
        </w:rPr>
        <w:t>VOLVER AL CONTENIDO DEL COMUNICADO:</w:t>
      </w:r>
    </w:p>
    <w:p w14:paraId="117DB50F" w14:textId="77777777" w:rsidR="00B4017C" w:rsidRPr="00745E46" w:rsidRDefault="00B4017C" w:rsidP="004925DC">
      <w:pPr>
        <w:pStyle w:val="Sinespaciado"/>
        <w:jc w:val="both"/>
        <w:rPr>
          <w:rFonts w:cstheme="minorHAnsi"/>
          <w:b/>
        </w:rPr>
      </w:pPr>
    </w:p>
    <w:p w14:paraId="12F162E1" w14:textId="250AC88A" w:rsidR="004E6EC9" w:rsidRPr="00745E46" w:rsidRDefault="005720BA" w:rsidP="00F5523E">
      <w:pPr>
        <w:pStyle w:val="Sinespaciado"/>
        <w:numPr>
          <w:ilvl w:val="0"/>
          <w:numId w:val="27"/>
        </w:numPr>
        <w:jc w:val="both"/>
        <w:rPr>
          <w:rStyle w:val="Hipervnculo"/>
          <w:rFonts w:cstheme="minorHAnsi"/>
          <w:lang w:val="es-MX"/>
        </w:rPr>
      </w:pPr>
      <w:r w:rsidRPr="00745E46">
        <w:rPr>
          <w:rFonts w:cstheme="minorHAnsi"/>
          <w:lang w:val="es-MX"/>
        </w:rPr>
        <w:fldChar w:fldCharType="begin"/>
      </w:r>
      <w:r w:rsidRPr="00745E46">
        <w:rPr>
          <w:rFonts w:cstheme="minorHAnsi"/>
          <w:lang w:val="es-MX"/>
        </w:rPr>
        <w:instrText xml:space="preserve"> HYPERLINK  \l "Inicio" </w:instrText>
      </w:r>
      <w:r w:rsidRPr="00745E46">
        <w:rPr>
          <w:rFonts w:cstheme="minorHAnsi"/>
          <w:lang w:val="es-MX"/>
        </w:rPr>
        <w:fldChar w:fldCharType="separate"/>
      </w:r>
      <w:r w:rsidR="004E6EC9" w:rsidRPr="00745E46">
        <w:rPr>
          <w:rStyle w:val="Hipervnculo"/>
          <w:rFonts w:cstheme="minorHAnsi"/>
          <w:lang w:val="es-MX"/>
        </w:rPr>
        <w:t>TRIBUNAL SUPERIOR DE CUENTAS (TSC) REMITE AL MINISTERIO PÚBLICO NUEVO INFORME SOBRE SEIS HECHOS CON INDICIOS DE RESPONSABILIDAD PENAL POR COMPRAS Y CONTRATACIONES REALIZADAS POR INVEST-H</w:t>
      </w:r>
    </w:p>
    <w:p w14:paraId="516B0417" w14:textId="2D8D84B5" w:rsidR="004E6EC9" w:rsidRPr="00745E46" w:rsidRDefault="005720BA" w:rsidP="00CF186A">
      <w:pPr>
        <w:pStyle w:val="Sinespaciado"/>
        <w:numPr>
          <w:ilvl w:val="0"/>
          <w:numId w:val="27"/>
        </w:numPr>
        <w:spacing w:line="360" w:lineRule="auto"/>
        <w:jc w:val="both"/>
        <w:rPr>
          <w:rFonts w:cstheme="minorHAnsi"/>
        </w:rPr>
      </w:pPr>
      <w:r w:rsidRPr="00745E46">
        <w:rPr>
          <w:rFonts w:cstheme="minorHAnsi"/>
          <w:lang w:val="es-MX"/>
        </w:rPr>
        <w:fldChar w:fldCharType="end"/>
      </w:r>
      <w:hyperlink w:anchor="Primer" w:history="1">
        <w:r w:rsidR="004E6EC9" w:rsidRPr="00745E46">
          <w:rPr>
            <w:rStyle w:val="Hipervnculo"/>
            <w:rFonts w:cstheme="minorHAnsi"/>
          </w:rPr>
          <w:t>PRIMER HECHO: IRREGULARIDADES EN LA COMPRA DE SIETE HOSPITALES MÓVILES Y SUS RESPECTIVAS PLANTAS DE TRATAMIENTO</w:t>
        </w:r>
      </w:hyperlink>
    </w:p>
    <w:p w14:paraId="1188C298" w14:textId="019A10DF" w:rsidR="004E6EC9" w:rsidRPr="00745E46" w:rsidRDefault="00991D1A" w:rsidP="00CF186A">
      <w:pPr>
        <w:pStyle w:val="Sinespaciado"/>
        <w:numPr>
          <w:ilvl w:val="0"/>
          <w:numId w:val="27"/>
        </w:numPr>
        <w:spacing w:line="360" w:lineRule="auto"/>
        <w:jc w:val="both"/>
        <w:rPr>
          <w:rFonts w:cstheme="minorHAnsi"/>
        </w:rPr>
      </w:pPr>
      <w:hyperlink w:anchor="Segundo" w:history="1">
        <w:r w:rsidR="004E6EC9" w:rsidRPr="00745E46">
          <w:rPr>
            <w:rStyle w:val="Hipervnculo"/>
            <w:rFonts w:cstheme="minorHAnsi"/>
          </w:rPr>
          <w:t>SEGUNDO HECHO: INCONSISTENCIAS EN LA ADQUISICIÓN DE VENTILADORES MECÁNICOS</w:t>
        </w:r>
      </w:hyperlink>
      <w:r w:rsidR="004E6EC9" w:rsidRPr="00745E46">
        <w:rPr>
          <w:rFonts w:cstheme="minorHAnsi"/>
        </w:rPr>
        <w:t xml:space="preserve"> </w:t>
      </w:r>
    </w:p>
    <w:p w14:paraId="469E0BB3" w14:textId="14AB86AA" w:rsidR="004E6EC9" w:rsidRPr="00745E46" w:rsidRDefault="00991D1A" w:rsidP="00CF186A">
      <w:pPr>
        <w:pStyle w:val="Sinespaciado"/>
        <w:numPr>
          <w:ilvl w:val="0"/>
          <w:numId w:val="27"/>
        </w:numPr>
        <w:spacing w:line="360" w:lineRule="auto"/>
        <w:jc w:val="both"/>
        <w:rPr>
          <w:rFonts w:cstheme="minorHAnsi"/>
        </w:rPr>
      </w:pPr>
      <w:hyperlink w:anchor="Tercer" w:history="1">
        <w:r w:rsidR="004E6EC9" w:rsidRPr="00745E46">
          <w:rPr>
            <w:rStyle w:val="Hipervnculo"/>
            <w:rFonts w:cstheme="minorHAnsi"/>
          </w:rPr>
          <w:t>TERCER HECHO: INCONSISTENCIAS EN EL PROCESO DE COMPRA DE 250,000 PRUEBAS PARA COVID-19 LAS QUE ADEMÁS SE DAÑARON POR MAL MANEJO</w:t>
        </w:r>
      </w:hyperlink>
    </w:p>
    <w:p w14:paraId="38339AA2" w14:textId="3FF900F3" w:rsidR="004E6EC9" w:rsidRPr="00745E46" w:rsidRDefault="00991D1A" w:rsidP="00CF186A">
      <w:pPr>
        <w:pStyle w:val="Sinespaciado"/>
        <w:numPr>
          <w:ilvl w:val="0"/>
          <w:numId w:val="27"/>
        </w:numPr>
        <w:spacing w:line="360" w:lineRule="auto"/>
        <w:jc w:val="both"/>
        <w:rPr>
          <w:rFonts w:cstheme="minorHAnsi"/>
        </w:rPr>
      </w:pPr>
      <w:hyperlink w:anchor="Cuarto" w:history="1">
        <w:r w:rsidR="004E6EC9" w:rsidRPr="00745E46">
          <w:rPr>
            <w:rStyle w:val="Hipervnculo"/>
            <w:rFonts w:cstheme="minorHAnsi"/>
          </w:rPr>
          <w:t>CUARTO HECHO: SE CONTRATÓ EMPRESA DE FAMILIAR DEL DIRECTOR EJECUTIVO DE INVEST-H</w:t>
        </w:r>
      </w:hyperlink>
    </w:p>
    <w:p w14:paraId="2EC01311" w14:textId="3778A6C7" w:rsidR="004E6EC9" w:rsidRPr="00745E46" w:rsidRDefault="00991D1A" w:rsidP="00CF186A">
      <w:pPr>
        <w:pStyle w:val="Sinespaciado"/>
        <w:numPr>
          <w:ilvl w:val="0"/>
          <w:numId w:val="27"/>
        </w:numPr>
        <w:spacing w:line="360" w:lineRule="auto"/>
        <w:jc w:val="both"/>
        <w:rPr>
          <w:rFonts w:cstheme="minorHAnsi"/>
        </w:rPr>
      </w:pPr>
      <w:hyperlink w:anchor="Quinto" w:history="1">
        <w:r w:rsidR="004E6EC9" w:rsidRPr="00745E46">
          <w:rPr>
            <w:rStyle w:val="Hipervnculo"/>
            <w:rFonts w:cstheme="minorHAnsi"/>
          </w:rPr>
          <w:t>QUINTO HECHO: INCONSISTENCIAS ENCONTRADAS EN LA COMPRA DE MASCARILLAS</w:t>
        </w:r>
      </w:hyperlink>
    </w:p>
    <w:p w14:paraId="19A84154" w14:textId="0F9D23EF" w:rsidR="004E6EC9" w:rsidRPr="00745E46" w:rsidRDefault="00991D1A" w:rsidP="00CF186A">
      <w:pPr>
        <w:pStyle w:val="Sinespaciado"/>
        <w:numPr>
          <w:ilvl w:val="0"/>
          <w:numId w:val="27"/>
        </w:numPr>
        <w:spacing w:line="360" w:lineRule="auto"/>
        <w:jc w:val="both"/>
        <w:rPr>
          <w:rFonts w:cstheme="minorHAnsi"/>
        </w:rPr>
      </w:pPr>
      <w:hyperlink w:anchor="Sexto" w:history="1">
        <w:r w:rsidR="004E6EC9" w:rsidRPr="00745E46">
          <w:rPr>
            <w:rStyle w:val="Hipervnculo"/>
            <w:rFonts w:cstheme="minorHAnsi"/>
          </w:rPr>
          <w:t xml:space="preserve">SEXTO HECHO: </w:t>
        </w:r>
        <w:r w:rsidR="004E6EC9" w:rsidRPr="00745E46">
          <w:rPr>
            <w:rStyle w:val="Hipervnculo"/>
            <w:rFonts w:cstheme="minorHAnsi"/>
            <w:lang w:val="es-MX"/>
          </w:rPr>
          <w:t xml:space="preserve">CONSEJO DIRECTIVO DE INVEST-H NO INTERVINO OPORTUNAMENTE EN COMPRAS REALIZADAS </w:t>
        </w:r>
      </w:hyperlink>
      <w:r w:rsidR="004E6EC9" w:rsidRPr="00745E46">
        <w:rPr>
          <w:rFonts w:cstheme="minorHAnsi"/>
          <w:lang w:val="es-MX"/>
        </w:rPr>
        <w:t xml:space="preserve"> </w:t>
      </w:r>
    </w:p>
    <w:p w14:paraId="364544B4" w14:textId="2DB26325" w:rsidR="00494D2A" w:rsidRPr="00745E46" w:rsidRDefault="00494D2A" w:rsidP="002606F2">
      <w:pPr>
        <w:tabs>
          <w:tab w:val="left" w:pos="2880"/>
        </w:tabs>
        <w:ind w:right="89"/>
        <w:jc w:val="both"/>
        <w:rPr>
          <w:rFonts w:asciiTheme="minorHAnsi" w:hAnsiTheme="minorHAnsi" w:cstheme="minorHAnsi"/>
          <w:sz w:val="22"/>
          <w:szCs w:val="22"/>
        </w:rPr>
      </w:pPr>
    </w:p>
    <w:sectPr w:rsidR="00494D2A" w:rsidRPr="00745E46" w:rsidSect="008A3312">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C961" w14:textId="77777777" w:rsidR="00BB1A14" w:rsidRDefault="00BB1A14" w:rsidP="007E3ADF">
      <w:pPr>
        <w:spacing w:after="0" w:line="240" w:lineRule="auto"/>
      </w:pPr>
      <w:r>
        <w:separator/>
      </w:r>
    </w:p>
  </w:endnote>
  <w:endnote w:type="continuationSeparator" w:id="0">
    <w:p w14:paraId="139D897A" w14:textId="77777777" w:rsidR="00BB1A14" w:rsidRDefault="00BB1A14" w:rsidP="007E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E127" w14:textId="77777777" w:rsidR="00207AD0" w:rsidRDefault="00207A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439E" w14:textId="7210FB31" w:rsidR="00207AD0" w:rsidRPr="00207AD0" w:rsidRDefault="00991D1A" w:rsidP="00207AD0">
    <w:pPr>
      <w:pStyle w:val="Sinespaciado"/>
      <w:tabs>
        <w:tab w:val="left" w:pos="2940"/>
        <w:tab w:val="left" w:pos="3832"/>
      </w:tabs>
      <w:jc w:val="center"/>
      <w:rPr>
        <w:i/>
        <w:lang w:val="es-MX"/>
      </w:rPr>
    </w:pPr>
    <w:sdt>
      <w:sdtPr>
        <w:id w:val="1325169026"/>
        <w:docPartObj>
          <w:docPartGallery w:val="Page Numbers (Bottom of Page)"/>
          <w:docPartUnique/>
        </w:docPartObj>
      </w:sdtPr>
      <w:sdtEndPr/>
      <w:sdtContent>
        <w:r w:rsidR="00207AD0" w:rsidRPr="00207AD0">
          <w:fldChar w:fldCharType="begin"/>
        </w:r>
        <w:r w:rsidR="00207AD0" w:rsidRPr="00207AD0">
          <w:instrText>PAGE   \* MERGEFORMAT</w:instrText>
        </w:r>
        <w:r w:rsidR="00207AD0" w:rsidRPr="00207AD0">
          <w:fldChar w:fldCharType="separate"/>
        </w:r>
        <w:r w:rsidR="009C351F" w:rsidRPr="009C351F">
          <w:rPr>
            <w:noProof/>
            <w:lang w:val="es-ES"/>
          </w:rPr>
          <w:t>10</w:t>
        </w:r>
        <w:r w:rsidR="00207AD0" w:rsidRPr="00207AD0">
          <w:fldChar w:fldCharType="end"/>
        </w:r>
      </w:sdtContent>
    </w:sdt>
    <w:r w:rsidR="00207AD0" w:rsidRPr="00207AD0">
      <w:tab/>
    </w:r>
    <w:r w:rsidR="00207AD0">
      <w:tab/>
    </w:r>
    <w:r w:rsidR="00207AD0">
      <w:tab/>
    </w:r>
    <w:r w:rsidR="00207AD0">
      <w:tab/>
    </w:r>
    <w:r w:rsidR="00207AD0">
      <w:tab/>
    </w:r>
    <w:r w:rsidR="00207AD0">
      <w:tab/>
    </w:r>
    <w:r w:rsidR="00207AD0">
      <w:tab/>
    </w:r>
    <w:r w:rsidR="00207AD0" w:rsidRPr="00207AD0">
      <w:rPr>
        <w:i/>
        <w:lang w:val="es-MX"/>
      </w:rPr>
      <w:t>Comunicado 39/20</w:t>
    </w:r>
  </w:p>
  <w:p w14:paraId="1D3DFD30" w14:textId="0F298B93" w:rsidR="00207AD0" w:rsidRDefault="00207AD0" w:rsidP="00207AD0">
    <w:pPr>
      <w:pStyle w:val="Piedepgina"/>
      <w:tabs>
        <w:tab w:val="clear" w:pos="4419"/>
        <w:tab w:val="clear" w:pos="8838"/>
        <w:tab w:val="left" w:pos="451"/>
        <w:tab w:val="left" w:pos="1478"/>
      </w:tabs>
    </w:pPr>
    <w:r>
      <w:tab/>
    </w:r>
  </w:p>
  <w:p w14:paraId="55523350" w14:textId="5EDE9D1B" w:rsidR="00BC6B28" w:rsidRDefault="00710F56" w:rsidP="00F67A69">
    <w:pPr>
      <w:pStyle w:val="Piedepgina"/>
      <w:jc w:val="center"/>
    </w:pPr>
    <w:r>
      <w:rPr>
        <w:noProof/>
        <w:lang w:eastAsia="es-HN"/>
      </w:rPr>
    </w:r>
    <w:r w:rsidR="00710F56">
      <w:rPr>
        <w:noProof/>
        <w:lang w:eastAsia="es-HN"/>
      </w:rPr>
      <w:pict w14:anchorId="68E5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8116" o:spid="_x0000_s1026" type="#_x0000_t75" style="position:absolute;left:0;text-align:left;margin-left:-188.6pt;margin-top:365.25pt;width:917.9pt;height:1187.9pt;z-index:-251658240;mso-position-horizontal-relative:margin;mso-position-vertical-relative:margin" o:allowincell="f">
          <v:imagedata r:id="rId1" o:title="Papeleria 2015-2016-02"/>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300D" w14:textId="77777777" w:rsidR="00207AD0" w:rsidRDefault="00207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1CD7" w14:textId="77777777" w:rsidR="00BB1A14" w:rsidRDefault="00BB1A14" w:rsidP="007E3ADF">
      <w:pPr>
        <w:spacing w:after="0" w:line="240" w:lineRule="auto"/>
      </w:pPr>
      <w:r>
        <w:separator/>
      </w:r>
    </w:p>
  </w:footnote>
  <w:footnote w:type="continuationSeparator" w:id="0">
    <w:p w14:paraId="18DEF811" w14:textId="77777777" w:rsidR="00BB1A14" w:rsidRDefault="00BB1A14" w:rsidP="007E3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DD4F" w14:textId="77777777" w:rsidR="00BC6B28" w:rsidRDefault="00710F56">
    <w:pPr>
      <w:pStyle w:val="Encabezado"/>
    </w:pPr>
    <w:r>
      <w:rPr>
        <w:noProof/>
        <w:lang w:eastAsia="es-HN"/>
      </w:rPr>
    </w:r>
    <w:r w:rsidR="00710F56">
      <w:rPr>
        <w:noProof/>
        <w:lang w:eastAsia="es-HN"/>
      </w:rPr>
      <w:pict w14:anchorId="4AE65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8115" o:spid="_x0000_s1027" type="#_x0000_t75" style="position:absolute;margin-left:0;margin-top:0;width:917.9pt;height:1187.9pt;z-index:-251658240;mso-position-horizontal:center;mso-position-horizontal-relative:margin;mso-position-vertical:center;mso-position-vertical-relative:margin" o:allowincell="f">
          <v:imagedata r:id="rId1" o:title="Papeleria 2015-2016-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76590"/>
      <w:docPartObj>
        <w:docPartGallery w:val="Page Numbers (Top of Page)"/>
        <w:docPartUnique/>
      </w:docPartObj>
    </w:sdtPr>
    <w:sdtEndPr/>
    <w:sdtContent>
      <w:p w14:paraId="6CF0D8ED" w14:textId="77777777" w:rsidR="00BC6B28" w:rsidRDefault="00BC6B28">
        <w:pPr>
          <w:pStyle w:val="Encabezado"/>
        </w:pPr>
        <w:r>
          <w:rPr>
            <w:noProof/>
            <w:lang w:eastAsia="es-HN"/>
          </w:rPr>
          <w:drawing>
            <wp:anchor distT="0" distB="0" distL="114300" distR="114300" simplePos="0" relativeHeight="251664384" behindDoc="0" locked="0" layoutInCell="1" allowOverlap="1" wp14:anchorId="027AC0DC" wp14:editId="3A456DA5">
              <wp:simplePos x="0" y="0"/>
              <wp:positionH relativeFrom="column">
                <wp:posOffset>5483860</wp:posOffset>
              </wp:positionH>
              <wp:positionV relativeFrom="paragraph">
                <wp:posOffset>-116205</wp:posOffset>
              </wp:positionV>
              <wp:extent cx="850265" cy="753745"/>
              <wp:effectExtent l="0" t="0" r="6985" b="825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SC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753745"/>
                      </a:xfrm>
                      <a:prstGeom prst="rect">
                        <a:avLst/>
                      </a:prstGeom>
                    </pic:spPr>
                  </pic:pic>
                </a:graphicData>
              </a:graphic>
            </wp:anchor>
          </w:drawing>
        </w:r>
      </w:p>
    </w:sdtContent>
  </w:sdt>
  <w:p w14:paraId="6EBEDF9A" w14:textId="4F965DB7" w:rsidR="00BC6B28" w:rsidRDefault="00BC6B28">
    <w:pPr>
      <w:pStyle w:val="Encabezado"/>
    </w:pPr>
    <w:r>
      <w:rPr>
        <w:noProof/>
        <w:lang w:eastAsia="es-HN"/>
      </w:rPr>
      <w:drawing>
        <wp:anchor distT="0" distB="0" distL="114300" distR="114300" simplePos="0" relativeHeight="251667456" behindDoc="0" locked="0" layoutInCell="1" allowOverlap="1" wp14:anchorId="148C35DA" wp14:editId="61FAADAE">
          <wp:simplePos x="0" y="0"/>
          <wp:positionH relativeFrom="column">
            <wp:posOffset>367665</wp:posOffset>
          </wp:positionH>
          <wp:positionV relativeFrom="paragraph">
            <wp:posOffset>8255</wp:posOffset>
          </wp:positionV>
          <wp:extent cx="4781550" cy="2705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OGANTSC-04.png"/>
                  <pic:cNvPicPr/>
                </pic:nvPicPr>
                <pic:blipFill>
                  <a:blip r:embed="rId2">
                    <a:extLst>
                      <a:ext uri="{28A0092B-C50C-407E-A947-70E740481C1C}">
                        <a14:useLocalDpi xmlns:a14="http://schemas.microsoft.com/office/drawing/2010/main" val="0"/>
                      </a:ext>
                    </a:extLst>
                  </a:blip>
                  <a:stretch>
                    <a:fillRect/>
                  </a:stretch>
                </pic:blipFill>
                <pic:spPr>
                  <a:xfrm>
                    <a:off x="0" y="0"/>
                    <a:ext cx="4781550" cy="2705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4B53" w14:textId="77777777" w:rsidR="00BC6B28" w:rsidRDefault="00710F56">
    <w:pPr>
      <w:pStyle w:val="Encabezado"/>
    </w:pPr>
    <w:r>
      <w:rPr>
        <w:noProof/>
        <w:lang w:eastAsia="es-HN"/>
      </w:rPr>
    </w:r>
    <w:r w:rsidR="00710F56">
      <w:rPr>
        <w:noProof/>
        <w:lang w:eastAsia="es-HN"/>
      </w:rPr>
      <w:pict w14:anchorId="372C3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8114" o:spid="_x0000_s1025" type="#_x0000_t75" style="position:absolute;margin-left:0;margin-top:0;width:917.9pt;height:1187.9pt;z-index:-251658240;mso-position-horizontal:center;mso-position-horizontal-relative:margin;mso-position-vertical:center;mso-position-vertical-relative:margin" o:allowincell="f">
          <v:imagedata r:id="rId1" o:title="Papeleria 2015-2016-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A96"/>
    <w:multiLevelType w:val="hybridMultilevel"/>
    <w:tmpl w:val="26FE4C1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311255C"/>
    <w:multiLevelType w:val="hybridMultilevel"/>
    <w:tmpl w:val="5E30ED4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133873F8"/>
    <w:multiLevelType w:val="hybridMultilevel"/>
    <w:tmpl w:val="8228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64FC"/>
    <w:multiLevelType w:val="hybridMultilevel"/>
    <w:tmpl w:val="0792CEAA"/>
    <w:lvl w:ilvl="0" w:tplc="89923532">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6D239B3"/>
    <w:multiLevelType w:val="hybridMultilevel"/>
    <w:tmpl w:val="62E8EC9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7B70C7D"/>
    <w:multiLevelType w:val="hybridMultilevel"/>
    <w:tmpl w:val="BCE2E44A"/>
    <w:lvl w:ilvl="0" w:tplc="99F247B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83F4B7F"/>
    <w:multiLevelType w:val="hybridMultilevel"/>
    <w:tmpl w:val="F31E797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3356EA6"/>
    <w:multiLevelType w:val="hybridMultilevel"/>
    <w:tmpl w:val="0C74339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4A46CB9"/>
    <w:multiLevelType w:val="hybridMultilevel"/>
    <w:tmpl w:val="6F686C9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7867A25"/>
    <w:multiLevelType w:val="hybridMultilevel"/>
    <w:tmpl w:val="71B227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8A3285F"/>
    <w:multiLevelType w:val="hybridMultilevel"/>
    <w:tmpl w:val="5DFAB5B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CB96F11"/>
    <w:multiLevelType w:val="hybridMultilevel"/>
    <w:tmpl w:val="15F0F11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34751F53"/>
    <w:multiLevelType w:val="hybridMultilevel"/>
    <w:tmpl w:val="CDBAD74E"/>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3" w15:restartNumberingAfterBreak="0">
    <w:nsid w:val="3823580B"/>
    <w:multiLevelType w:val="hybridMultilevel"/>
    <w:tmpl w:val="C8DA069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38A4329E"/>
    <w:multiLevelType w:val="hybridMultilevel"/>
    <w:tmpl w:val="0D5E19E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3CB369AF"/>
    <w:multiLevelType w:val="hybridMultilevel"/>
    <w:tmpl w:val="3B18548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15:restartNumberingAfterBreak="0">
    <w:nsid w:val="41436CBE"/>
    <w:multiLevelType w:val="hybridMultilevel"/>
    <w:tmpl w:val="1A024562"/>
    <w:lvl w:ilvl="0" w:tplc="4B264B62">
      <w:start w:val="1"/>
      <w:numFmt w:val="bullet"/>
      <w:lvlText w:val="•"/>
      <w:lvlJc w:val="left"/>
      <w:pPr>
        <w:tabs>
          <w:tab w:val="num" w:pos="720"/>
        </w:tabs>
        <w:ind w:left="720" w:hanging="360"/>
      </w:pPr>
      <w:rPr>
        <w:rFonts w:ascii="Arial" w:hAnsi="Arial" w:hint="default"/>
      </w:rPr>
    </w:lvl>
    <w:lvl w:ilvl="1" w:tplc="555401C2" w:tentative="1">
      <w:start w:val="1"/>
      <w:numFmt w:val="bullet"/>
      <w:lvlText w:val="•"/>
      <w:lvlJc w:val="left"/>
      <w:pPr>
        <w:tabs>
          <w:tab w:val="num" w:pos="1440"/>
        </w:tabs>
        <w:ind w:left="1440" w:hanging="360"/>
      </w:pPr>
      <w:rPr>
        <w:rFonts w:ascii="Arial" w:hAnsi="Arial" w:hint="default"/>
      </w:rPr>
    </w:lvl>
    <w:lvl w:ilvl="2" w:tplc="F24C16CE" w:tentative="1">
      <w:start w:val="1"/>
      <w:numFmt w:val="bullet"/>
      <w:lvlText w:val="•"/>
      <w:lvlJc w:val="left"/>
      <w:pPr>
        <w:tabs>
          <w:tab w:val="num" w:pos="2160"/>
        </w:tabs>
        <w:ind w:left="2160" w:hanging="360"/>
      </w:pPr>
      <w:rPr>
        <w:rFonts w:ascii="Arial" w:hAnsi="Arial" w:hint="default"/>
      </w:rPr>
    </w:lvl>
    <w:lvl w:ilvl="3" w:tplc="452C3E16" w:tentative="1">
      <w:start w:val="1"/>
      <w:numFmt w:val="bullet"/>
      <w:lvlText w:val="•"/>
      <w:lvlJc w:val="left"/>
      <w:pPr>
        <w:tabs>
          <w:tab w:val="num" w:pos="2880"/>
        </w:tabs>
        <w:ind w:left="2880" w:hanging="360"/>
      </w:pPr>
      <w:rPr>
        <w:rFonts w:ascii="Arial" w:hAnsi="Arial" w:hint="default"/>
      </w:rPr>
    </w:lvl>
    <w:lvl w:ilvl="4" w:tplc="2118F7BA" w:tentative="1">
      <w:start w:val="1"/>
      <w:numFmt w:val="bullet"/>
      <w:lvlText w:val="•"/>
      <w:lvlJc w:val="left"/>
      <w:pPr>
        <w:tabs>
          <w:tab w:val="num" w:pos="3600"/>
        </w:tabs>
        <w:ind w:left="3600" w:hanging="360"/>
      </w:pPr>
      <w:rPr>
        <w:rFonts w:ascii="Arial" w:hAnsi="Arial" w:hint="default"/>
      </w:rPr>
    </w:lvl>
    <w:lvl w:ilvl="5" w:tplc="2BF83FAA" w:tentative="1">
      <w:start w:val="1"/>
      <w:numFmt w:val="bullet"/>
      <w:lvlText w:val="•"/>
      <w:lvlJc w:val="left"/>
      <w:pPr>
        <w:tabs>
          <w:tab w:val="num" w:pos="4320"/>
        </w:tabs>
        <w:ind w:left="4320" w:hanging="360"/>
      </w:pPr>
      <w:rPr>
        <w:rFonts w:ascii="Arial" w:hAnsi="Arial" w:hint="default"/>
      </w:rPr>
    </w:lvl>
    <w:lvl w:ilvl="6" w:tplc="C7245B0A" w:tentative="1">
      <w:start w:val="1"/>
      <w:numFmt w:val="bullet"/>
      <w:lvlText w:val="•"/>
      <w:lvlJc w:val="left"/>
      <w:pPr>
        <w:tabs>
          <w:tab w:val="num" w:pos="5040"/>
        </w:tabs>
        <w:ind w:left="5040" w:hanging="360"/>
      </w:pPr>
      <w:rPr>
        <w:rFonts w:ascii="Arial" w:hAnsi="Arial" w:hint="default"/>
      </w:rPr>
    </w:lvl>
    <w:lvl w:ilvl="7" w:tplc="2480B3B6" w:tentative="1">
      <w:start w:val="1"/>
      <w:numFmt w:val="bullet"/>
      <w:lvlText w:val="•"/>
      <w:lvlJc w:val="left"/>
      <w:pPr>
        <w:tabs>
          <w:tab w:val="num" w:pos="5760"/>
        </w:tabs>
        <w:ind w:left="5760" w:hanging="360"/>
      </w:pPr>
      <w:rPr>
        <w:rFonts w:ascii="Arial" w:hAnsi="Arial" w:hint="default"/>
      </w:rPr>
    </w:lvl>
    <w:lvl w:ilvl="8" w:tplc="EF30C4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AF1E48"/>
    <w:multiLevelType w:val="hybridMultilevel"/>
    <w:tmpl w:val="AE5A6524"/>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48145A06"/>
    <w:multiLevelType w:val="hybridMultilevel"/>
    <w:tmpl w:val="E3F821E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A304D19"/>
    <w:multiLevelType w:val="hybridMultilevel"/>
    <w:tmpl w:val="5DFAB5B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EB23716"/>
    <w:multiLevelType w:val="hybridMultilevel"/>
    <w:tmpl w:val="29D054E0"/>
    <w:lvl w:ilvl="0" w:tplc="480A0015">
      <w:start w:val="1"/>
      <w:numFmt w:val="upp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56E71D02"/>
    <w:multiLevelType w:val="hybridMultilevel"/>
    <w:tmpl w:val="06B499B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4EEE"/>
    <w:multiLevelType w:val="hybridMultilevel"/>
    <w:tmpl w:val="C810C5EA"/>
    <w:lvl w:ilvl="0" w:tplc="1AF0AC84">
      <w:start w:val="1"/>
      <w:numFmt w:val="lowerLetter"/>
      <w:lvlText w:val="%1)"/>
      <w:lvlJc w:val="left"/>
      <w:pPr>
        <w:ind w:left="644" w:hanging="360"/>
      </w:pPr>
      <w:rPr>
        <w:rFonts w:hint="default"/>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AE52DBE"/>
    <w:multiLevelType w:val="hybridMultilevel"/>
    <w:tmpl w:val="015E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564"/>
    <w:multiLevelType w:val="hybridMultilevel"/>
    <w:tmpl w:val="1654083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6EB27493"/>
    <w:multiLevelType w:val="hybridMultilevel"/>
    <w:tmpl w:val="1A300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B2EBD"/>
    <w:multiLevelType w:val="hybridMultilevel"/>
    <w:tmpl w:val="67520C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7E48632D"/>
    <w:multiLevelType w:val="hybridMultilevel"/>
    <w:tmpl w:val="FC0C0B1C"/>
    <w:lvl w:ilvl="0" w:tplc="755A66EC">
      <w:start w:val="1"/>
      <w:numFmt w:val="bullet"/>
      <w:lvlText w:val="•"/>
      <w:lvlJc w:val="left"/>
      <w:pPr>
        <w:tabs>
          <w:tab w:val="num" w:pos="720"/>
        </w:tabs>
        <w:ind w:left="720" w:hanging="360"/>
      </w:pPr>
      <w:rPr>
        <w:rFonts w:ascii="Arial" w:hAnsi="Arial" w:hint="default"/>
      </w:rPr>
    </w:lvl>
    <w:lvl w:ilvl="1" w:tplc="D9008494" w:tentative="1">
      <w:start w:val="1"/>
      <w:numFmt w:val="bullet"/>
      <w:lvlText w:val="•"/>
      <w:lvlJc w:val="left"/>
      <w:pPr>
        <w:tabs>
          <w:tab w:val="num" w:pos="1440"/>
        </w:tabs>
        <w:ind w:left="1440" w:hanging="360"/>
      </w:pPr>
      <w:rPr>
        <w:rFonts w:ascii="Arial" w:hAnsi="Arial" w:hint="default"/>
      </w:rPr>
    </w:lvl>
    <w:lvl w:ilvl="2" w:tplc="9B28F4A0" w:tentative="1">
      <w:start w:val="1"/>
      <w:numFmt w:val="bullet"/>
      <w:lvlText w:val="•"/>
      <w:lvlJc w:val="left"/>
      <w:pPr>
        <w:tabs>
          <w:tab w:val="num" w:pos="2160"/>
        </w:tabs>
        <w:ind w:left="2160" w:hanging="360"/>
      </w:pPr>
      <w:rPr>
        <w:rFonts w:ascii="Arial" w:hAnsi="Arial" w:hint="default"/>
      </w:rPr>
    </w:lvl>
    <w:lvl w:ilvl="3" w:tplc="2692FD50" w:tentative="1">
      <w:start w:val="1"/>
      <w:numFmt w:val="bullet"/>
      <w:lvlText w:val="•"/>
      <w:lvlJc w:val="left"/>
      <w:pPr>
        <w:tabs>
          <w:tab w:val="num" w:pos="2880"/>
        </w:tabs>
        <w:ind w:left="2880" w:hanging="360"/>
      </w:pPr>
      <w:rPr>
        <w:rFonts w:ascii="Arial" w:hAnsi="Arial" w:hint="default"/>
      </w:rPr>
    </w:lvl>
    <w:lvl w:ilvl="4" w:tplc="A872C4DE" w:tentative="1">
      <w:start w:val="1"/>
      <w:numFmt w:val="bullet"/>
      <w:lvlText w:val="•"/>
      <w:lvlJc w:val="left"/>
      <w:pPr>
        <w:tabs>
          <w:tab w:val="num" w:pos="3600"/>
        </w:tabs>
        <w:ind w:left="3600" w:hanging="360"/>
      </w:pPr>
      <w:rPr>
        <w:rFonts w:ascii="Arial" w:hAnsi="Arial" w:hint="default"/>
      </w:rPr>
    </w:lvl>
    <w:lvl w:ilvl="5" w:tplc="F8DA6AD2" w:tentative="1">
      <w:start w:val="1"/>
      <w:numFmt w:val="bullet"/>
      <w:lvlText w:val="•"/>
      <w:lvlJc w:val="left"/>
      <w:pPr>
        <w:tabs>
          <w:tab w:val="num" w:pos="4320"/>
        </w:tabs>
        <w:ind w:left="4320" w:hanging="360"/>
      </w:pPr>
      <w:rPr>
        <w:rFonts w:ascii="Arial" w:hAnsi="Arial" w:hint="default"/>
      </w:rPr>
    </w:lvl>
    <w:lvl w:ilvl="6" w:tplc="5FD60CA8" w:tentative="1">
      <w:start w:val="1"/>
      <w:numFmt w:val="bullet"/>
      <w:lvlText w:val="•"/>
      <w:lvlJc w:val="left"/>
      <w:pPr>
        <w:tabs>
          <w:tab w:val="num" w:pos="5040"/>
        </w:tabs>
        <w:ind w:left="5040" w:hanging="360"/>
      </w:pPr>
      <w:rPr>
        <w:rFonts w:ascii="Arial" w:hAnsi="Arial" w:hint="default"/>
      </w:rPr>
    </w:lvl>
    <w:lvl w:ilvl="7" w:tplc="DECCBA3A" w:tentative="1">
      <w:start w:val="1"/>
      <w:numFmt w:val="bullet"/>
      <w:lvlText w:val="•"/>
      <w:lvlJc w:val="left"/>
      <w:pPr>
        <w:tabs>
          <w:tab w:val="num" w:pos="5760"/>
        </w:tabs>
        <w:ind w:left="5760" w:hanging="360"/>
      </w:pPr>
      <w:rPr>
        <w:rFonts w:ascii="Arial" w:hAnsi="Arial" w:hint="default"/>
      </w:rPr>
    </w:lvl>
    <w:lvl w:ilvl="8" w:tplc="E7EC09E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0"/>
  </w:num>
  <w:num w:numId="3">
    <w:abstractNumId w:val="12"/>
  </w:num>
  <w:num w:numId="4">
    <w:abstractNumId w:val="9"/>
  </w:num>
  <w:num w:numId="5">
    <w:abstractNumId w:val="13"/>
  </w:num>
  <w:num w:numId="6">
    <w:abstractNumId w:val="8"/>
  </w:num>
  <w:num w:numId="7">
    <w:abstractNumId w:val="3"/>
  </w:num>
  <w:num w:numId="8">
    <w:abstractNumId w:val="6"/>
  </w:num>
  <w:num w:numId="9">
    <w:abstractNumId w:val="26"/>
  </w:num>
  <w:num w:numId="10">
    <w:abstractNumId w:val="17"/>
  </w:num>
  <w:num w:numId="11">
    <w:abstractNumId w:val="19"/>
  </w:num>
  <w:num w:numId="12">
    <w:abstractNumId w:val="10"/>
  </w:num>
  <w:num w:numId="13">
    <w:abstractNumId w:val="27"/>
  </w:num>
  <w:num w:numId="14">
    <w:abstractNumId w:val="16"/>
  </w:num>
  <w:num w:numId="15">
    <w:abstractNumId w:val="11"/>
  </w:num>
  <w:num w:numId="16">
    <w:abstractNumId w:val="1"/>
  </w:num>
  <w:num w:numId="17">
    <w:abstractNumId w:val="15"/>
  </w:num>
  <w:num w:numId="18">
    <w:abstractNumId w:val="24"/>
  </w:num>
  <w:num w:numId="19">
    <w:abstractNumId w:val="4"/>
  </w:num>
  <w:num w:numId="20">
    <w:abstractNumId w:val="7"/>
  </w:num>
  <w:num w:numId="21">
    <w:abstractNumId w:val="5"/>
  </w:num>
  <w:num w:numId="22">
    <w:abstractNumId w:val="22"/>
  </w:num>
  <w:num w:numId="23">
    <w:abstractNumId w:val="0"/>
  </w:num>
  <w:num w:numId="24">
    <w:abstractNumId w:val="14"/>
  </w:num>
  <w:num w:numId="25">
    <w:abstractNumId w:val="2"/>
  </w:num>
  <w:num w:numId="26">
    <w:abstractNumId w:val="25"/>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DF"/>
    <w:rsid w:val="00003E00"/>
    <w:rsid w:val="00004D24"/>
    <w:rsid w:val="00010E0B"/>
    <w:rsid w:val="0001487E"/>
    <w:rsid w:val="000174D8"/>
    <w:rsid w:val="0003042B"/>
    <w:rsid w:val="00037761"/>
    <w:rsid w:val="00043B04"/>
    <w:rsid w:val="00045417"/>
    <w:rsid w:val="000479BE"/>
    <w:rsid w:val="000510A4"/>
    <w:rsid w:val="0005114E"/>
    <w:rsid w:val="00051529"/>
    <w:rsid w:val="000612C7"/>
    <w:rsid w:val="00061A37"/>
    <w:rsid w:val="0007138B"/>
    <w:rsid w:val="00072E55"/>
    <w:rsid w:val="0007316A"/>
    <w:rsid w:val="000846A5"/>
    <w:rsid w:val="00084AD4"/>
    <w:rsid w:val="00093E32"/>
    <w:rsid w:val="00094303"/>
    <w:rsid w:val="000950EE"/>
    <w:rsid w:val="000968E8"/>
    <w:rsid w:val="000A0FFE"/>
    <w:rsid w:val="000A12FC"/>
    <w:rsid w:val="000A3034"/>
    <w:rsid w:val="000A6DE1"/>
    <w:rsid w:val="000B0D5D"/>
    <w:rsid w:val="000B33E9"/>
    <w:rsid w:val="000B738E"/>
    <w:rsid w:val="000C3933"/>
    <w:rsid w:val="000C5358"/>
    <w:rsid w:val="000D14A0"/>
    <w:rsid w:val="000E2273"/>
    <w:rsid w:val="000E2E4E"/>
    <w:rsid w:val="000F1B08"/>
    <w:rsid w:val="0010308F"/>
    <w:rsid w:val="00103E0B"/>
    <w:rsid w:val="0010616E"/>
    <w:rsid w:val="00110A1A"/>
    <w:rsid w:val="001114E0"/>
    <w:rsid w:val="00116F05"/>
    <w:rsid w:val="00125762"/>
    <w:rsid w:val="00126FA6"/>
    <w:rsid w:val="0013030D"/>
    <w:rsid w:val="0013441E"/>
    <w:rsid w:val="001344B4"/>
    <w:rsid w:val="00144550"/>
    <w:rsid w:val="00154557"/>
    <w:rsid w:val="00162283"/>
    <w:rsid w:val="0016604C"/>
    <w:rsid w:val="001670A1"/>
    <w:rsid w:val="00171687"/>
    <w:rsid w:val="001744AE"/>
    <w:rsid w:val="00176E28"/>
    <w:rsid w:val="001824DB"/>
    <w:rsid w:val="001834C9"/>
    <w:rsid w:val="00183665"/>
    <w:rsid w:val="00186EC3"/>
    <w:rsid w:val="00193475"/>
    <w:rsid w:val="001A0341"/>
    <w:rsid w:val="001A155C"/>
    <w:rsid w:val="001B2F8B"/>
    <w:rsid w:val="001B3238"/>
    <w:rsid w:val="001B33F4"/>
    <w:rsid w:val="001B4E3D"/>
    <w:rsid w:val="001C1326"/>
    <w:rsid w:val="001C5E97"/>
    <w:rsid w:val="001D00FF"/>
    <w:rsid w:val="001D1C79"/>
    <w:rsid w:val="001D206F"/>
    <w:rsid w:val="001D29CB"/>
    <w:rsid w:val="001E07F6"/>
    <w:rsid w:val="001E191B"/>
    <w:rsid w:val="001E62A8"/>
    <w:rsid w:val="001E7779"/>
    <w:rsid w:val="001F01BB"/>
    <w:rsid w:val="00207AD0"/>
    <w:rsid w:val="0021135C"/>
    <w:rsid w:val="00214B4A"/>
    <w:rsid w:val="00215EC5"/>
    <w:rsid w:val="002252D9"/>
    <w:rsid w:val="002272B9"/>
    <w:rsid w:val="002352FB"/>
    <w:rsid w:val="00241B9A"/>
    <w:rsid w:val="002606F2"/>
    <w:rsid w:val="002615C7"/>
    <w:rsid w:val="00262F5E"/>
    <w:rsid w:val="00263EC4"/>
    <w:rsid w:val="00263F43"/>
    <w:rsid w:val="00264807"/>
    <w:rsid w:val="00265093"/>
    <w:rsid w:val="00267A15"/>
    <w:rsid w:val="00267CFF"/>
    <w:rsid w:val="00277255"/>
    <w:rsid w:val="002842C0"/>
    <w:rsid w:val="002854E2"/>
    <w:rsid w:val="00287C40"/>
    <w:rsid w:val="00291682"/>
    <w:rsid w:val="002933EF"/>
    <w:rsid w:val="002956FD"/>
    <w:rsid w:val="002959DF"/>
    <w:rsid w:val="002A2BDF"/>
    <w:rsid w:val="002B10EA"/>
    <w:rsid w:val="002B1E01"/>
    <w:rsid w:val="002B3B89"/>
    <w:rsid w:val="002C348C"/>
    <w:rsid w:val="002C409A"/>
    <w:rsid w:val="002D0C10"/>
    <w:rsid w:val="002D673F"/>
    <w:rsid w:val="002E58FC"/>
    <w:rsid w:val="002E6CC6"/>
    <w:rsid w:val="002E7D60"/>
    <w:rsid w:val="002F108B"/>
    <w:rsid w:val="003003CD"/>
    <w:rsid w:val="00305384"/>
    <w:rsid w:val="00306817"/>
    <w:rsid w:val="00311832"/>
    <w:rsid w:val="0031191B"/>
    <w:rsid w:val="00312181"/>
    <w:rsid w:val="00315267"/>
    <w:rsid w:val="00326011"/>
    <w:rsid w:val="0033047F"/>
    <w:rsid w:val="00332468"/>
    <w:rsid w:val="00332E62"/>
    <w:rsid w:val="00332E86"/>
    <w:rsid w:val="00340A10"/>
    <w:rsid w:val="00343822"/>
    <w:rsid w:val="0035156C"/>
    <w:rsid w:val="00354BD4"/>
    <w:rsid w:val="00354F4E"/>
    <w:rsid w:val="00357E3F"/>
    <w:rsid w:val="003648B3"/>
    <w:rsid w:val="003655EA"/>
    <w:rsid w:val="00373A85"/>
    <w:rsid w:val="00373E6F"/>
    <w:rsid w:val="003758D3"/>
    <w:rsid w:val="0038178C"/>
    <w:rsid w:val="003A6AD0"/>
    <w:rsid w:val="003C1A57"/>
    <w:rsid w:val="003C2085"/>
    <w:rsid w:val="003C3EBB"/>
    <w:rsid w:val="003C59C8"/>
    <w:rsid w:val="003D33B9"/>
    <w:rsid w:val="003D79EE"/>
    <w:rsid w:val="003D7E38"/>
    <w:rsid w:val="003E236C"/>
    <w:rsid w:val="003F0004"/>
    <w:rsid w:val="003F24B4"/>
    <w:rsid w:val="003F4C1A"/>
    <w:rsid w:val="003F57C3"/>
    <w:rsid w:val="00407A90"/>
    <w:rsid w:val="0041512E"/>
    <w:rsid w:val="0042167C"/>
    <w:rsid w:val="00425440"/>
    <w:rsid w:val="0042735F"/>
    <w:rsid w:val="00430120"/>
    <w:rsid w:val="00437152"/>
    <w:rsid w:val="00440F8A"/>
    <w:rsid w:val="00441D41"/>
    <w:rsid w:val="0044325C"/>
    <w:rsid w:val="00447076"/>
    <w:rsid w:val="00447153"/>
    <w:rsid w:val="004539C1"/>
    <w:rsid w:val="0046160E"/>
    <w:rsid w:val="0046163F"/>
    <w:rsid w:val="00462882"/>
    <w:rsid w:val="00466132"/>
    <w:rsid w:val="004664F6"/>
    <w:rsid w:val="00470AEE"/>
    <w:rsid w:val="00471223"/>
    <w:rsid w:val="004729AE"/>
    <w:rsid w:val="00481015"/>
    <w:rsid w:val="004825AB"/>
    <w:rsid w:val="00482DE5"/>
    <w:rsid w:val="00483F60"/>
    <w:rsid w:val="00487B06"/>
    <w:rsid w:val="00490AFF"/>
    <w:rsid w:val="004925DC"/>
    <w:rsid w:val="00494C0B"/>
    <w:rsid w:val="00494D2A"/>
    <w:rsid w:val="004968EF"/>
    <w:rsid w:val="004A3A98"/>
    <w:rsid w:val="004B08A3"/>
    <w:rsid w:val="004B5EFF"/>
    <w:rsid w:val="004C1ACB"/>
    <w:rsid w:val="004C5B8F"/>
    <w:rsid w:val="004D4FC2"/>
    <w:rsid w:val="004D5397"/>
    <w:rsid w:val="004E3742"/>
    <w:rsid w:val="004E4275"/>
    <w:rsid w:val="004E6EC9"/>
    <w:rsid w:val="004F0FAB"/>
    <w:rsid w:val="004F1031"/>
    <w:rsid w:val="004F2AD7"/>
    <w:rsid w:val="004F75C0"/>
    <w:rsid w:val="004F7FBA"/>
    <w:rsid w:val="005147EE"/>
    <w:rsid w:val="0051512A"/>
    <w:rsid w:val="00515E66"/>
    <w:rsid w:val="00516144"/>
    <w:rsid w:val="005217A0"/>
    <w:rsid w:val="00522E08"/>
    <w:rsid w:val="0053259B"/>
    <w:rsid w:val="00537BDD"/>
    <w:rsid w:val="00541701"/>
    <w:rsid w:val="005470B5"/>
    <w:rsid w:val="00550DD6"/>
    <w:rsid w:val="0055126E"/>
    <w:rsid w:val="00552FA6"/>
    <w:rsid w:val="00555689"/>
    <w:rsid w:val="00557C3B"/>
    <w:rsid w:val="005653E6"/>
    <w:rsid w:val="00567952"/>
    <w:rsid w:val="00571306"/>
    <w:rsid w:val="00571355"/>
    <w:rsid w:val="005720BA"/>
    <w:rsid w:val="005722A6"/>
    <w:rsid w:val="00581190"/>
    <w:rsid w:val="0058329F"/>
    <w:rsid w:val="00590DEE"/>
    <w:rsid w:val="005969CE"/>
    <w:rsid w:val="005A37AA"/>
    <w:rsid w:val="005A739E"/>
    <w:rsid w:val="005B233A"/>
    <w:rsid w:val="005B2E9C"/>
    <w:rsid w:val="005B343F"/>
    <w:rsid w:val="005B64CB"/>
    <w:rsid w:val="005C5300"/>
    <w:rsid w:val="005C5853"/>
    <w:rsid w:val="005C7BF4"/>
    <w:rsid w:val="005D2672"/>
    <w:rsid w:val="005D27A3"/>
    <w:rsid w:val="005D7BE7"/>
    <w:rsid w:val="005E1668"/>
    <w:rsid w:val="005E642D"/>
    <w:rsid w:val="005E676B"/>
    <w:rsid w:val="005F05B6"/>
    <w:rsid w:val="006041FA"/>
    <w:rsid w:val="00605E53"/>
    <w:rsid w:val="00610775"/>
    <w:rsid w:val="00613D12"/>
    <w:rsid w:val="0061539A"/>
    <w:rsid w:val="006267A0"/>
    <w:rsid w:val="00635801"/>
    <w:rsid w:val="00637FFB"/>
    <w:rsid w:val="0065150F"/>
    <w:rsid w:val="00651A62"/>
    <w:rsid w:val="00652119"/>
    <w:rsid w:val="006526B9"/>
    <w:rsid w:val="006552A8"/>
    <w:rsid w:val="0065775F"/>
    <w:rsid w:val="006669A1"/>
    <w:rsid w:val="006717DB"/>
    <w:rsid w:val="006823A0"/>
    <w:rsid w:val="00686020"/>
    <w:rsid w:val="00686F55"/>
    <w:rsid w:val="006955FE"/>
    <w:rsid w:val="00695B34"/>
    <w:rsid w:val="00696C7E"/>
    <w:rsid w:val="006A1294"/>
    <w:rsid w:val="006B4FCC"/>
    <w:rsid w:val="006B5579"/>
    <w:rsid w:val="006B559A"/>
    <w:rsid w:val="006B58BA"/>
    <w:rsid w:val="006D02A2"/>
    <w:rsid w:val="006D5F8F"/>
    <w:rsid w:val="006D7A89"/>
    <w:rsid w:val="006E1E6C"/>
    <w:rsid w:val="006E1F50"/>
    <w:rsid w:val="006F0316"/>
    <w:rsid w:val="006F15E5"/>
    <w:rsid w:val="006F1628"/>
    <w:rsid w:val="006F2053"/>
    <w:rsid w:val="006F7AEC"/>
    <w:rsid w:val="006F7E78"/>
    <w:rsid w:val="00701C46"/>
    <w:rsid w:val="00710F56"/>
    <w:rsid w:val="00720DE4"/>
    <w:rsid w:val="00725C34"/>
    <w:rsid w:val="0072675B"/>
    <w:rsid w:val="00736182"/>
    <w:rsid w:val="007362F7"/>
    <w:rsid w:val="00737EC1"/>
    <w:rsid w:val="00745E46"/>
    <w:rsid w:val="00756908"/>
    <w:rsid w:val="007574A2"/>
    <w:rsid w:val="00761412"/>
    <w:rsid w:val="007749FC"/>
    <w:rsid w:val="007758ED"/>
    <w:rsid w:val="00781375"/>
    <w:rsid w:val="0078335A"/>
    <w:rsid w:val="007876F9"/>
    <w:rsid w:val="00790221"/>
    <w:rsid w:val="007912E9"/>
    <w:rsid w:val="00792197"/>
    <w:rsid w:val="00795467"/>
    <w:rsid w:val="00795A6E"/>
    <w:rsid w:val="007A1463"/>
    <w:rsid w:val="007A669B"/>
    <w:rsid w:val="007A68C9"/>
    <w:rsid w:val="007B35D7"/>
    <w:rsid w:val="007B570F"/>
    <w:rsid w:val="007C74D4"/>
    <w:rsid w:val="007C7CDF"/>
    <w:rsid w:val="007D233C"/>
    <w:rsid w:val="007D2FE0"/>
    <w:rsid w:val="007D4B26"/>
    <w:rsid w:val="007E00F8"/>
    <w:rsid w:val="007E3ADF"/>
    <w:rsid w:val="007E6D15"/>
    <w:rsid w:val="007E769D"/>
    <w:rsid w:val="007E7C81"/>
    <w:rsid w:val="007F76BC"/>
    <w:rsid w:val="008038F1"/>
    <w:rsid w:val="00803C7B"/>
    <w:rsid w:val="008060D6"/>
    <w:rsid w:val="00807B07"/>
    <w:rsid w:val="00807BED"/>
    <w:rsid w:val="008119E0"/>
    <w:rsid w:val="008155D8"/>
    <w:rsid w:val="008171A2"/>
    <w:rsid w:val="00817E6D"/>
    <w:rsid w:val="008230F3"/>
    <w:rsid w:val="00825E6E"/>
    <w:rsid w:val="008318FF"/>
    <w:rsid w:val="008320A6"/>
    <w:rsid w:val="00837106"/>
    <w:rsid w:val="008407C4"/>
    <w:rsid w:val="0085543B"/>
    <w:rsid w:val="00855684"/>
    <w:rsid w:val="008562B7"/>
    <w:rsid w:val="00856491"/>
    <w:rsid w:val="00861C0A"/>
    <w:rsid w:val="00866F20"/>
    <w:rsid w:val="00870500"/>
    <w:rsid w:val="008714B4"/>
    <w:rsid w:val="0087303F"/>
    <w:rsid w:val="008757F8"/>
    <w:rsid w:val="008849D2"/>
    <w:rsid w:val="008946E8"/>
    <w:rsid w:val="008967F0"/>
    <w:rsid w:val="00896CA7"/>
    <w:rsid w:val="008972BB"/>
    <w:rsid w:val="008A1DAA"/>
    <w:rsid w:val="008A1DB4"/>
    <w:rsid w:val="008A3312"/>
    <w:rsid w:val="008A4D14"/>
    <w:rsid w:val="008A7FD4"/>
    <w:rsid w:val="008D0FED"/>
    <w:rsid w:val="008D1576"/>
    <w:rsid w:val="008D79ED"/>
    <w:rsid w:val="008E1180"/>
    <w:rsid w:val="008E23DD"/>
    <w:rsid w:val="008E47F8"/>
    <w:rsid w:val="008E5838"/>
    <w:rsid w:val="008E5D0C"/>
    <w:rsid w:val="008F29A8"/>
    <w:rsid w:val="008F77A5"/>
    <w:rsid w:val="0090086C"/>
    <w:rsid w:val="00902ABA"/>
    <w:rsid w:val="009049BF"/>
    <w:rsid w:val="00904FE2"/>
    <w:rsid w:val="0090694D"/>
    <w:rsid w:val="00907F88"/>
    <w:rsid w:val="009121B6"/>
    <w:rsid w:val="00921C5B"/>
    <w:rsid w:val="00924880"/>
    <w:rsid w:val="00925182"/>
    <w:rsid w:val="009261DE"/>
    <w:rsid w:val="0092698D"/>
    <w:rsid w:val="00932B75"/>
    <w:rsid w:val="009336C0"/>
    <w:rsid w:val="0093523E"/>
    <w:rsid w:val="00935700"/>
    <w:rsid w:val="009363CB"/>
    <w:rsid w:val="00937161"/>
    <w:rsid w:val="00937605"/>
    <w:rsid w:val="0095435D"/>
    <w:rsid w:val="00974859"/>
    <w:rsid w:val="00974A79"/>
    <w:rsid w:val="00975261"/>
    <w:rsid w:val="00977E00"/>
    <w:rsid w:val="00982427"/>
    <w:rsid w:val="00983120"/>
    <w:rsid w:val="0098486E"/>
    <w:rsid w:val="00985841"/>
    <w:rsid w:val="009B3A6C"/>
    <w:rsid w:val="009C21F8"/>
    <w:rsid w:val="009C351F"/>
    <w:rsid w:val="009C3D9F"/>
    <w:rsid w:val="009C793E"/>
    <w:rsid w:val="009D75D5"/>
    <w:rsid w:val="009D760D"/>
    <w:rsid w:val="009E3451"/>
    <w:rsid w:val="009E7F34"/>
    <w:rsid w:val="009F57A1"/>
    <w:rsid w:val="009F7063"/>
    <w:rsid w:val="00A047D3"/>
    <w:rsid w:val="00A059BD"/>
    <w:rsid w:val="00A1405F"/>
    <w:rsid w:val="00A16838"/>
    <w:rsid w:val="00A223B0"/>
    <w:rsid w:val="00A226AE"/>
    <w:rsid w:val="00A22774"/>
    <w:rsid w:val="00A2476F"/>
    <w:rsid w:val="00A24870"/>
    <w:rsid w:val="00A24BA3"/>
    <w:rsid w:val="00A24C5F"/>
    <w:rsid w:val="00A31C92"/>
    <w:rsid w:val="00A33567"/>
    <w:rsid w:val="00A33F96"/>
    <w:rsid w:val="00A36192"/>
    <w:rsid w:val="00A37DC6"/>
    <w:rsid w:val="00A40500"/>
    <w:rsid w:val="00A43464"/>
    <w:rsid w:val="00A435B7"/>
    <w:rsid w:val="00A45368"/>
    <w:rsid w:val="00A52AE8"/>
    <w:rsid w:val="00A670FA"/>
    <w:rsid w:val="00A7148E"/>
    <w:rsid w:val="00A720E6"/>
    <w:rsid w:val="00A812D5"/>
    <w:rsid w:val="00A81FC2"/>
    <w:rsid w:val="00A94A73"/>
    <w:rsid w:val="00AA13DA"/>
    <w:rsid w:val="00AA452E"/>
    <w:rsid w:val="00AA4B0D"/>
    <w:rsid w:val="00AB3CE1"/>
    <w:rsid w:val="00AB4326"/>
    <w:rsid w:val="00AB68E6"/>
    <w:rsid w:val="00AB7435"/>
    <w:rsid w:val="00AC112D"/>
    <w:rsid w:val="00AC595E"/>
    <w:rsid w:val="00AD0003"/>
    <w:rsid w:val="00AE5E8B"/>
    <w:rsid w:val="00AE61C9"/>
    <w:rsid w:val="00AF2F86"/>
    <w:rsid w:val="00AF70A1"/>
    <w:rsid w:val="00B03EF5"/>
    <w:rsid w:val="00B20798"/>
    <w:rsid w:val="00B249C4"/>
    <w:rsid w:val="00B249F8"/>
    <w:rsid w:val="00B279ED"/>
    <w:rsid w:val="00B4017C"/>
    <w:rsid w:val="00B47613"/>
    <w:rsid w:val="00B4786F"/>
    <w:rsid w:val="00B568E1"/>
    <w:rsid w:val="00B5707A"/>
    <w:rsid w:val="00B61DC7"/>
    <w:rsid w:val="00B63D84"/>
    <w:rsid w:val="00B642DF"/>
    <w:rsid w:val="00B658AE"/>
    <w:rsid w:val="00B70770"/>
    <w:rsid w:val="00B72EA9"/>
    <w:rsid w:val="00B8431B"/>
    <w:rsid w:val="00BA11BC"/>
    <w:rsid w:val="00BA15BF"/>
    <w:rsid w:val="00BA3D0A"/>
    <w:rsid w:val="00BB1A14"/>
    <w:rsid w:val="00BB57BF"/>
    <w:rsid w:val="00BC2258"/>
    <w:rsid w:val="00BC50F2"/>
    <w:rsid w:val="00BC6B28"/>
    <w:rsid w:val="00BC6E6C"/>
    <w:rsid w:val="00BD05CB"/>
    <w:rsid w:val="00BD0C4E"/>
    <w:rsid w:val="00C000FA"/>
    <w:rsid w:val="00C00922"/>
    <w:rsid w:val="00C02207"/>
    <w:rsid w:val="00C07758"/>
    <w:rsid w:val="00C13088"/>
    <w:rsid w:val="00C2014D"/>
    <w:rsid w:val="00C35619"/>
    <w:rsid w:val="00C419D2"/>
    <w:rsid w:val="00C41F39"/>
    <w:rsid w:val="00C46D40"/>
    <w:rsid w:val="00C5172B"/>
    <w:rsid w:val="00C5201A"/>
    <w:rsid w:val="00C52909"/>
    <w:rsid w:val="00C53AFA"/>
    <w:rsid w:val="00C54C04"/>
    <w:rsid w:val="00C60E0E"/>
    <w:rsid w:val="00C61258"/>
    <w:rsid w:val="00C642DB"/>
    <w:rsid w:val="00C656BB"/>
    <w:rsid w:val="00C67955"/>
    <w:rsid w:val="00C704FC"/>
    <w:rsid w:val="00C807FD"/>
    <w:rsid w:val="00C80B9D"/>
    <w:rsid w:val="00C82B4C"/>
    <w:rsid w:val="00C82DC0"/>
    <w:rsid w:val="00C94497"/>
    <w:rsid w:val="00CA0F8D"/>
    <w:rsid w:val="00CA6DA5"/>
    <w:rsid w:val="00CB6B90"/>
    <w:rsid w:val="00CC59BF"/>
    <w:rsid w:val="00CC66C4"/>
    <w:rsid w:val="00CE2C26"/>
    <w:rsid w:val="00CE2F4E"/>
    <w:rsid w:val="00CE4417"/>
    <w:rsid w:val="00CE4D59"/>
    <w:rsid w:val="00CE61B7"/>
    <w:rsid w:val="00CE681C"/>
    <w:rsid w:val="00CF0346"/>
    <w:rsid w:val="00CF0715"/>
    <w:rsid w:val="00CF186A"/>
    <w:rsid w:val="00CF3307"/>
    <w:rsid w:val="00CF3798"/>
    <w:rsid w:val="00D00679"/>
    <w:rsid w:val="00D01532"/>
    <w:rsid w:val="00D01D0C"/>
    <w:rsid w:val="00D0446B"/>
    <w:rsid w:val="00D05C51"/>
    <w:rsid w:val="00D06211"/>
    <w:rsid w:val="00D069B2"/>
    <w:rsid w:val="00D13F78"/>
    <w:rsid w:val="00D14501"/>
    <w:rsid w:val="00D16CD7"/>
    <w:rsid w:val="00D2194B"/>
    <w:rsid w:val="00D23116"/>
    <w:rsid w:val="00D24623"/>
    <w:rsid w:val="00D37989"/>
    <w:rsid w:val="00D37B3B"/>
    <w:rsid w:val="00D44705"/>
    <w:rsid w:val="00D479BC"/>
    <w:rsid w:val="00D47F8B"/>
    <w:rsid w:val="00D50CCD"/>
    <w:rsid w:val="00D618D1"/>
    <w:rsid w:val="00D628B3"/>
    <w:rsid w:val="00D651B7"/>
    <w:rsid w:val="00D6621D"/>
    <w:rsid w:val="00D674FE"/>
    <w:rsid w:val="00D70A5E"/>
    <w:rsid w:val="00D7186A"/>
    <w:rsid w:val="00D719E2"/>
    <w:rsid w:val="00D80A80"/>
    <w:rsid w:val="00D812C1"/>
    <w:rsid w:val="00D929FA"/>
    <w:rsid w:val="00D92D09"/>
    <w:rsid w:val="00D92EC6"/>
    <w:rsid w:val="00D93E9C"/>
    <w:rsid w:val="00D94BF4"/>
    <w:rsid w:val="00D9693C"/>
    <w:rsid w:val="00DA1DEE"/>
    <w:rsid w:val="00DA21AD"/>
    <w:rsid w:val="00DA37D5"/>
    <w:rsid w:val="00DA656F"/>
    <w:rsid w:val="00DB36A5"/>
    <w:rsid w:val="00DB3EFD"/>
    <w:rsid w:val="00DC38DA"/>
    <w:rsid w:val="00DC3F37"/>
    <w:rsid w:val="00DC72E0"/>
    <w:rsid w:val="00DD5D9A"/>
    <w:rsid w:val="00DD7103"/>
    <w:rsid w:val="00DD7534"/>
    <w:rsid w:val="00DE034D"/>
    <w:rsid w:val="00DE07DF"/>
    <w:rsid w:val="00DE504F"/>
    <w:rsid w:val="00DF591E"/>
    <w:rsid w:val="00DF7E4F"/>
    <w:rsid w:val="00E0181B"/>
    <w:rsid w:val="00E0299B"/>
    <w:rsid w:val="00E06A9E"/>
    <w:rsid w:val="00E116CF"/>
    <w:rsid w:val="00E137BA"/>
    <w:rsid w:val="00E1464C"/>
    <w:rsid w:val="00E1538D"/>
    <w:rsid w:val="00E21D46"/>
    <w:rsid w:val="00E2431F"/>
    <w:rsid w:val="00E2702F"/>
    <w:rsid w:val="00E3297A"/>
    <w:rsid w:val="00E34459"/>
    <w:rsid w:val="00E368D2"/>
    <w:rsid w:val="00E44458"/>
    <w:rsid w:val="00E539BD"/>
    <w:rsid w:val="00E55FFB"/>
    <w:rsid w:val="00E621FC"/>
    <w:rsid w:val="00E638D2"/>
    <w:rsid w:val="00E65F22"/>
    <w:rsid w:val="00E7156E"/>
    <w:rsid w:val="00E7627B"/>
    <w:rsid w:val="00E77810"/>
    <w:rsid w:val="00E77D7D"/>
    <w:rsid w:val="00E83EBD"/>
    <w:rsid w:val="00E84635"/>
    <w:rsid w:val="00E84672"/>
    <w:rsid w:val="00E85ADB"/>
    <w:rsid w:val="00E91D26"/>
    <w:rsid w:val="00E94391"/>
    <w:rsid w:val="00E96648"/>
    <w:rsid w:val="00EA13D6"/>
    <w:rsid w:val="00EA1406"/>
    <w:rsid w:val="00EA1C67"/>
    <w:rsid w:val="00EA2C3F"/>
    <w:rsid w:val="00EA5F88"/>
    <w:rsid w:val="00EA652B"/>
    <w:rsid w:val="00EB0D36"/>
    <w:rsid w:val="00EB133A"/>
    <w:rsid w:val="00EB18E8"/>
    <w:rsid w:val="00EB2384"/>
    <w:rsid w:val="00EC12DB"/>
    <w:rsid w:val="00EC57C3"/>
    <w:rsid w:val="00EC5E75"/>
    <w:rsid w:val="00ED04F3"/>
    <w:rsid w:val="00ED05F5"/>
    <w:rsid w:val="00ED3C47"/>
    <w:rsid w:val="00EE592D"/>
    <w:rsid w:val="00EE7679"/>
    <w:rsid w:val="00EF02E7"/>
    <w:rsid w:val="00EF2400"/>
    <w:rsid w:val="00EF2509"/>
    <w:rsid w:val="00F04B40"/>
    <w:rsid w:val="00F2392F"/>
    <w:rsid w:val="00F2671F"/>
    <w:rsid w:val="00F26CB6"/>
    <w:rsid w:val="00F27E09"/>
    <w:rsid w:val="00F31CF1"/>
    <w:rsid w:val="00F33EC0"/>
    <w:rsid w:val="00F35DD7"/>
    <w:rsid w:val="00F42F4E"/>
    <w:rsid w:val="00F45227"/>
    <w:rsid w:val="00F45A8F"/>
    <w:rsid w:val="00F50AE9"/>
    <w:rsid w:val="00F52701"/>
    <w:rsid w:val="00F5523E"/>
    <w:rsid w:val="00F63EC7"/>
    <w:rsid w:val="00F66DD2"/>
    <w:rsid w:val="00F6705D"/>
    <w:rsid w:val="00F67A69"/>
    <w:rsid w:val="00F74670"/>
    <w:rsid w:val="00F74B4C"/>
    <w:rsid w:val="00F77A56"/>
    <w:rsid w:val="00F84423"/>
    <w:rsid w:val="00F86C48"/>
    <w:rsid w:val="00F9781E"/>
    <w:rsid w:val="00FA1D0C"/>
    <w:rsid w:val="00FA2820"/>
    <w:rsid w:val="00FA360E"/>
    <w:rsid w:val="00FA4508"/>
    <w:rsid w:val="00FA67D8"/>
    <w:rsid w:val="00FB30A0"/>
    <w:rsid w:val="00FB4E71"/>
    <w:rsid w:val="00FB659C"/>
    <w:rsid w:val="00FC2955"/>
    <w:rsid w:val="00FC35C5"/>
    <w:rsid w:val="00FC462C"/>
    <w:rsid w:val="00FC552E"/>
    <w:rsid w:val="00FC6D23"/>
    <w:rsid w:val="00FC7CDA"/>
    <w:rsid w:val="00FE4601"/>
    <w:rsid w:val="00FE4D5B"/>
    <w:rsid w:val="00FF08F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CBCED"/>
  <w15:docId w15:val="{D4F091D8-F075-40D8-A504-2BA7177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3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s-HN"/>
    </w:rPr>
  </w:style>
  <w:style w:type="paragraph" w:styleId="Ttulo1">
    <w:name w:val="heading 1"/>
    <w:basedOn w:val="Normal"/>
    <w:next w:val="Normal"/>
    <w:link w:val="Ttulo1Car"/>
    <w:uiPriority w:val="9"/>
    <w:qFormat/>
    <w:rsid w:val="004968EF"/>
    <w:pPr>
      <w:keepNext/>
      <w:keepLines/>
      <w:widowControl/>
      <w:overflowPunct/>
      <w:autoSpaceDE/>
      <w:autoSpaceDN/>
      <w:adjustRightInd/>
      <w:spacing w:before="240" w:after="0" w:line="259"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Ttulo2">
    <w:name w:val="heading 2"/>
    <w:basedOn w:val="Normal"/>
    <w:next w:val="Normal"/>
    <w:link w:val="Ttulo2Car"/>
    <w:uiPriority w:val="9"/>
    <w:unhideWhenUsed/>
    <w:qFormat/>
    <w:rsid w:val="004968EF"/>
    <w:pPr>
      <w:keepNext/>
      <w:keepLines/>
      <w:widowControl/>
      <w:overflowPunct/>
      <w:autoSpaceDE/>
      <w:autoSpaceDN/>
      <w:adjustRightInd/>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ADF"/>
    <w:pPr>
      <w:widowControl/>
      <w:tabs>
        <w:tab w:val="center" w:pos="4419"/>
        <w:tab w:val="right" w:pos="8838"/>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EncabezadoCar">
    <w:name w:val="Encabezado Car"/>
    <w:basedOn w:val="Fuentedeprrafopredeter"/>
    <w:link w:val="Encabezado"/>
    <w:uiPriority w:val="99"/>
    <w:rsid w:val="007E3ADF"/>
  </w:style>
  <w:style w:type="paragraph" w:styleId="Piedepgina">
    <w:name w:val="footer"/>
    <w:basedOn w:val="Normal"/>
    <w:link w:val="PiedepginaCar"/>
    <w:uiPriority w:val="99"/>
    <w:unhideWhenUsed/>
    <w:rsid w:val="007E3ADF"/>
    <w:pPr>
      <w:widowControl/>
      <w:tabs>
        <w:tab w:val="center" w:pos="4419"/>
        <w:tab w:val="right" w:pos="8838"/>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PiedepginaCar">
    <w:name w:val="Pie de página Car"/>
    <w:basedOn w:val="Fuentedeprrafopredeter"/>
    <w:link w:val="Piedepgina"/>
    <w:uiPriority w:val="99"/>
    <w:rsid w:val="007E3ADF"/>
  </w:style>
  <w:style w:type="paragraph" w:styleId="Textodeglobo">
    <w:name w:val="Balloon Text"/>
    <w:basedOn w:val="Normal"/>
    <w:link w:val="TextodegloboCar"/>
    <w:uiPriority w:val="99"/>
    <w:semiHidden/>
    <w:unhideWhenUsed/>
    <w:rsid w:val="009352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23E"/>
    <w:rPr>
      <w:rFonts w:ascii="Segoe UI" w:hAnsi="Segoe UI" w:cs="Segoe UI"/>
      <w:sz w:val="18"/>
      <w:szCs w:val="18"/>
    </w:rPr>
  </w:style>
  <w:style w:type="character" w:customStyle="1" w:styleId="Ttulo1Car">
    <w:name w:val="Título 1 Car"/>
    <w:basedOn w:val="Fuentedeprrafopredeter"/>
    <w:link w:val="Ttulo1"/>
    <w:uiPriority w:val="9"/>
    <w:rsid w:val="004968E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68E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4968EF"/>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lang w:eastAsia="en-US"/>
    </w:rPr>
  </w:style>
  <w:style w:type="character" w:styleId="Refdecomentario">
    <w:name w:val="annotation reference"/>
    <w:basedOn w:val="Fuentedeprrafopredeter"/>
    <w:uiPriority w:val="99"/>
    <w:semiHidden/>
    <w:unhideWhenUsed/>
    <w:rsid w:val="005D7BE7"/>
    <w:rPr>
      <w:sz w:val="16"/>
      <w:szCs w:val="16"/>
    </w:rPr>
  </w:style>
  <w:style w:type="paragraph" w:styleId="Textocomentario">
    <w:name w:val="annotation text"/>
    <w:basedOn w:val="Normal"/>
    <w:link w:val="TextocomentarioCar"/>
    <w:uiPriority w:val="99"/>
    <w:semiHidden/>
    <w:unhideWhenUsed/>
    <w:rsid w:val="005D7BE7"/>
    <w:pPr>
      <w:spacing w:line="240" w:lineRule="auto"/>
    </w:pPr>
  </w:style>
  <w:style w:type="character" w:customStyle="1" w:styleId="TextocomentarioCar">
    <w:name w:val="Texto comentario Car"/>
    <w:basedOn w:val="Fuentedeprrafopredeter"/>
    <w:link w:val="Textocomentario"/>
    <w:uiPriority w:val="99"/>
    <w:semiHidden/>
    <w:rsid w:val="005D7BE7"/>
    <w:rPr>
      <w:rFonts w:ascii="Calibri" w:eastAsia="Times New Roman" w:hAnsi="Calibri" w:cs="Calibri"/>
      <w:color w:val="000000"/>
      <w:kern w:val="28"/>
      <w:sz w:val="20"/>
      <w:szCs w:val="20"/>
      <w:lang w:eastAsia="es-HN"/>
    </w:rPr>
  </w:style>
  <w:style w:type="paragraph" w:styleId="Asuntodelcomentario">
    <w:name w:val="annotation subject"/>
    <w:basedOn w:val="Textocomentario"/>
    <w:next w:val="Textocomentario"/>
    <w:link w:val="AsuntodelcomentarioCar"/>
    <w:uiPriority w:val="99"/>
    <w:semiHidden/>
    <w:unhideWhenUsed/>
    <w:rsid w:val="005D7BE7"/>
    <w:rPr>
      <w:b/>
      <w:bCs/>
    </w:rPr>
  </w:style>
  <w:style w:type="character" w:customStyle="1" w:styleId="AsuntodelcomentarioCar">
    <w:name w:val="Asunto del comentario Car"/>
    <w:basedOn w:val="TextocomentarioCar"/>
    <w:link w:val="Asuntodelcomentario"/>
    <w:uiPriority w:val="99"/>
    <w:semiHidden/>
    <w:rsid w:val="005D7BE7"/>
    <w:rPr>
      <w:rFonts w:ascii="Calibri" w:eastAsia="Times New Roman" w:hAnsi="Calibri" w:cs="Calibri"/>
      <w:b/>
      <w:bCs/>
      <w:color w:val="000000"/>
      <w:kern w:val="28"/>
      <w:sz w:val="20"/>
      <w:szCs w:val="20"/>
      <w:lang w:eastAsia="es-HN"/>
    </w:rPr>
  </w:style>
  <w:style w:type="character" w:styleId="Hipervnculo">
    <w:name w:val="Hyperlink"/>
    <w:basedOn w:val="Fuentedeprrafopredeter"/>
    <w:uiPriority w:val="99"/>
    <w:unhideWhenUsed/>
    <w:rsid w:val="000A0FFE"/>
    <w:rPr>
      <w:color w:val="0563C1" w:themeColor="hyperlink"/>
      <w:u w:val="single"/>
    </w:rPr>
  </w:style>
  <w:style w:type="paragraph" w:styleId="Sinespaciado">
    <w:name w:val="No Spacing"/>
    <w:link w:val="SinespaciadoCar"/>
    <w:qFormat/>
    <w:rsid w:val="006A1294"/>
    <w:pPr>
      <w:spacing w:after="0" w:line="240" w:lineRule="auto"/>
    </w:pPr>
  </w:style>
  <w:style w:type="character" w:customStyle="1" w:styleId="SinespaciadoCar">
    <w:name w:val="Sin espaciado Car"/>
    <w:link w:val="Sinespaciado"/>
    <w:uiPriority w:val="1"/>
    <w:rsid w:val="006A1294"/>
  </w:style>
  <w:style w:type="paragraph" w:customStyle="1" w:styleId="Default">
    <w:name w:val="Default"/>
    <w:rsid w:val="00263E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069B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Mencinsinresolver1">
    <w:name w:val="Mención sin resolver1"/>
    <w:basedOn w:val="Fuentedeprrafopredeter"/>
    <w:uiPriority w:val="99"/>
    <w:semiHidden/>
    <w:unhideWhenUsed/>
    <w:rsid w:val="005720BA"/>
    <w:rPr>
      <w:color w:val="605E5C"/>
      <w:shd w:val="clear" w:color="auto" w:fill="E1DFDD"/>
    </w:rPr>
  </w:style>
  <w:style w:type="character" w:styleId="Hipervnculovisitado">
    <w:name w:val="FollowedHyperlink"/>
    <w:basedOn w:val="Fuentedeprrafopredeter"/>
    <w:uiPriority w:val="99"/>
    <w:semiHidden/>
    <w:unhideWhenUsed/>
    <w:rsid w:val="00ED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6504">
      <w:bodyDiv w:val="1"/>
      <w:marLeft w:val="0"/>
      <w:marRight w:val="0"/>
      <w:marTop w:val="0"/>
      <w:marBottom w:val="0"/>
      <w:divBdr>
        <w:top w:val="none" w:sz="0" w:space="0" w:color="auto"/>
        <w:left w:val="none" w:sz="0" w:space="0" w:color="auto"/>
        <w:bottom w:val="none" w:sz="0" w:space="0" w:color="auto"/>
        <w:right w:val="none" w:sz="0" w:space="0" w:color="auto"/>
      </w:divBdr>
      <w:divsChild>
        <w:div w:id="1043558228">
          <w:marLeft w:val="720"/>
          <w:marRight w:val="0"/>
          <w:marTop w:val="0"/>
          <w:marBottom w:val="0"/>
          <w:divBdr>
            <w:top w:val="none" w:sz="0" w:space="0" w:color="auto"/>
            <w:left w:val="none" w:sz="0" w:space="0" w:color="auto"/>
            <w:bottom w:val="none" w:sz="0" w:space="0" w:color="auto"/>
            <w:right w:val="none" w:sz="0" w:space="0" w:color="auto"/>
          </w:divBdr>
        </w:div>
      </w:divsChild>
    </w:div>
    <w:div w:id="293953936">
      <w:bodyDiv w:val="1"/>
      <w:marLeft w:val="0"/>
      <w:marRight w:val="0"/>
      <w:marTop w:val="0"/>
      <w:marBottom w:val="0"/>
      <w:divBdr>
        <w:top w:val="none" w:sz="0" w:space="0" w:color="auto"/>
        <w:left w:val="none" w:sz="0" w:space="0" w:color="auto"/>
        <w:bottom w:val="none" w:sz="0" w:space="0" w:color="auto"/>
        <w:right w:val="none" w:sz="0" w:space="0" w:color="auto"/>
      </w:divBdr>
    </w:div>
    <w:div w:id="395317913">
      <w:bodyDiv w:val="1"/>
      <w:marLeft w:val="0"/>
      <w:marRight w:val="0"/>
      <w:marTop w:val="0"/>
      <w:marBottom w:val="0"/>
      <w:divBdr>
        <w:top w:val="none" w:sz="0" w:space="0" w:color="auto"/>
        <w:left w:val="none" w:sz="0" w:space="0" w:color="auto"/>
        <w:bottom w:val="none" w:sz="0" w:space="0" w:color="auto"/>
        <w:right w:val="none" w:sz="0" w:space="0" w:color="auto"/>
      </w:divBdr>
    </w:div>
    <w:div w:id="600064946">
      <w:bodyDiv w:val="1"/>
      <w:marLeft w:val="0"/>
      <w:marRight w:val="0"/>
      <w:marTop w:val="0"/>
      <w:marBottom w:val="0"/>
      <w:divBdr>
        <w:top w:val="none" w:sz="0" w:space="0" w:color="auto"/>
        <w:left w:val="none" w:sz="0" w:space="0" w:color="auto"/>
        <w:bottom w:val="none" w:sz="0" w:space="0" w:color="auto"/>
        <w:right w:val="none" w:sz="0" w:space="0" w:color="auto"/>
      </w:divBdr>
    </w:div>
    <w:div w:id="763887932">
      <w:bodyDiv w:val="1"/>
      <w:marLeft w:val="0"/>
      <w:marRight w:val="0"/>
      <w:marTop w:val="0"/>
      <w:marBottom w:val="0"/>
      <w:divBdr>
        <w:top w:val="none" w:sz="0" w:space="0" w:color="auto"/>
        <w:left w:val="none" w:sz="0" w:space="0" w:color="auto"/>
        <w:bottom w:val="none" w:sz="0" w:space="0" w:color="auto"/>
        <w:right w:val="none" w:sz="0" w:space="0" w:color="auto"/>
      </w:divBdr>
      <w:divsChild>
        <w:div w:id="1808813640">
          <w:marLeft w:val="720"/>
          <w:marRight w:val="0"/>
          <w:marTop w:val="0"/>
          <w:marBottom w:val="0"/>
          <w:divBdr>
            <w:top w:val="none" w:sz="0" w:space="0" w:color="auto"/>
            <w:left w:val="none" w:sz="0" w:space="0" w:color="auto"/>
            <w:bottom w:val="none" w:sz="0" w:space="0" w:color="auto"/>
            <w:right w:val="none" w:sz="0" w:space="0" w:color="auto"/>
          </w:divBdr>
        </w:div>
      </w:divsChild>
    </w:div>
    <w:div w:id="787774264">
      <w:bodyDiv w:val="1"/>
      <w:marLeft w:val="0"/>
      <w:marRight w:val="0"/>
      <w:marTop w:val="0"/>
      <w:marBottom w:val="0"/>
      <w:divBdr>
        <w:top w:val="none" w:sz="0" w:space="0" w:color="auto"/>
        <w:left w:val="none" w:sz="0" w:space="0" w:color="auto"/>
        <w:bottom w:val="none" w:sz="0" w:space="0" w:color="auto"/>
        <w:right w:val="none" w:sz="0" w:space="0" w:color="auto"/>
      </w:divBdr>
    </w:div>
    <w:div w:id="888881003">
      <w:bodyDiv w:val="1"/>
      <w:marLeft w:val="0"/>
      <w:marRight w:val="0"/>
      <w:marTop w:val="0"/>
      <w:marBottom w:val="0"/>
      <w:divBdr>
        <w:top w:val="none" w:sz="0" w:space="0" w:color="auto"/>
        <w:left w:val="none" w:sz="0" w:space="0" w:color="auto"/>
        <w:bottom w:val="none" w:sz="0" w:space="0" w:color="auto"/>
        <w:right w:val="none" w:sz="0" w:space="0" w:color="auto"/>
      </w:divBdr>
    </w:div>
    <w:div w:id="905917013">
      <w:bodyDiv w:val="1"/>
      <w:marLeft w:val="0"/>
      <w:marRight w:val="0"/>
      <w:marTop w:val="0"/>
      <w:marBottom w:val="0"/>
      <w:divBdr>
        <w:top w:val="none" w:sz="0" w:space="0" w:color="auto"/>
        <w:left w:val="none" w:sz="0" w:space="0" w:color="auto"/>
        <w:bottom w:val="none" w:sz="0" w:space="0" w:color="auto"/>
        <w:right w:val="none" w:sz="0" w:space="0" w:color="auto"/>
      </w:divBdr>
    </w:div>
    <w:div w:id="1028486827">
      <w:bodyDiv w:val="1"/>
      <w:marLeft w:val="0"/>
      <w:marRight w:val="0"/>
      <w:marTop w:val="0"/>
      <w:marBottom w:val="0"/>
      <w:divBdr>
        <w:top w:val="none" w:sz="0" w:space="0" w:color="auto"/>
        <w:left w:val="none" w:sz="0" w:space="0" w:color="auto"/>
        <w:bottom w:val="none" w:sz="0" w:space="0" w:color="auto"/>
        <w:right w:val="none" w:sz="0" w:space="0" w:color="auto"/>
      </w:divBdr>
    </w:div>
    <w:div w:id="1122575391">
      <w:bodyDiv w:val="1"/>
      <w:marLeft w:val="0"/>
      <w:marRight w:val="0"/>
      <w:marTop w:val="0"/>
      <w:marBottom w:val="0"/>
      <w:divBdr>
        <w:top w:val="none" w:sz="0" w:space="0" w:color="auto"/>
        <w:left w:val="none" w:sz="0" w:space="0" w:color="auto"/>
        <w:bottom w:val="none" w:sz="0" w:space="0" w:color="auto"/>
        <w:right w:val="none" w:sz="0" w:space="0" w:color="auto"/>
      </w:divBdr>
    </w:div>
    <w:div w:id="1347096980">
      <w:bodyDiv w:val="1"/>
      <w:marLeft w:val="0"/>
      <w:marRight w:val="0"/>
      <w:marTop w:val="0"/>
      <w:marBottom w:val="0"/>
      <w:divBdr>
        <w:top w:val="none" w:sz="0" w:space="0" w:color="auto"/>
        <w:left w:val="none" w:sz="0" w:space="0" w:color="auto"/>
        <w:bottom w:val="none" w:sz="0" w:space="0" w:color="auto"/>
        <w:right w:val="none" w:sz="0" w:space="0" w:color="auto"/>
      </w:divBdr>
    </w:div>
    <w:div w:id="1393970122">
      <w:bodyDiv w:val="1"/>
      <w:marLeft w:val="0"/>
      <w:marRight w:val="0"/>
      <w:marTop w:val="0"/>
      <w:marBottom w:val="0"/>
      <w:divBdr>
        <w:top w:val="none" w:sz="0" w:space="0" w:color="auto"/>
        <w:left w:val="none" w:sz="0" w:space="0" w:color="auto"/>
        <w:bottom w:val="none" w:sz="0" w:space="0" w:color="auto"/>
        <w:right w:val="none" w:sz="0" w:space="0" w:color="auto"/>
      </w:divBdr>
    </w:div>
    <w:div w:id="1423792182">
      <w:bodyDiv w:val="1"/>
      <w:marLeft w:val="0"/>
      <w:marRight w:val="0"/>
      <w:marTop w:val="0"/>
      <w:marBottom w:val="0"/>
      <w:divBdr>
        <w:top w:val="none" w:sz="0" w:space="0" w:color="auto"/>
        <w:left w:val="none" w:sz="0" w:space="0" w:color="auto"/>
        <w:bottom w:val="none" w:sz="0" w:space="0" w:color="auto"/>
        <w:right w:val="none" w:sz="0" w:space="0" w:color="auto"/>
      </w:divBdr>
    </w:div>
    <w:div w:id="1542325594">
      <w:bodyDiv w:val="1"/>
      <w:marLeft w:val="0"/>
      <w:marRight w:val="0"/>
      <w:marTop w:val="0"/>
      <w:marBottom w:val="0"/>
      <w:divBdr>
        <w:top w:val="none" w:sz="0" w:space="0" w:color="auto"/>
        <w:left w:val="none" w:sz="0" w:space="0" w:color="auto"/>
        <w:bottom w:val="none" w:sz="0" w:space="0" w:color="auto"/>
        <w:right w:val="none" w:sz="0" w:space="0" w:color="auto"/>
      </w:divBdr>
    </w:div>
    <w:div w:id="1642029452">
      <w:bodyDiv w:val="1"/>
      <w:marLeft w:val="0"/>
      <w:marRight w:val="0"/>
      <w:marTop w:val="0"/>
      <w:marBottom w:val="0"/>
      <w:divBdr>
        <w:top w:val="none" w:sz="0" w:space="0" w:color="auto"/>
        <w:left w:val="none" w:sz="0" w:space="0" w:color="auto"/>
        <w:bottom w:val="none" w:sz="0" w:space="0" w:color="auto"/>
        <w:right w:val="none" w:sz="0" w:space="0" w:color="auto"/>
      </w:divBdr>
    </w:div>
    <w:div w:id="1964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DC5A-0141-44B4-9536-B161E90AF8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5194</Words>
  <Characters>28567</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Tribunal Superior de Cuentas</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Alejandra Caballero Milla</dc:creator>
  <cp:lastModifiedBy>Usuario invitado</cp:lastModifiedBy>
  <cp:revision>2</cp:revision>
  <cp:lastPrinted>2020-03-13T18:00:00Z</cp:lastPrinted>
  <dcterms:created xsi:type="dcterms:W3CDTF">2020-10-14T13:01:00Z</dcterms:created>
  <dcterms:modified xsi:type="dcterms:W3CDTF">2020-10-14T13:01:00Z</dcterms:modified>
</cp:coreProperties>
</file>