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BD904" w14:textId="0305B982" w:rsidR="00B92D34" w:rsidRPr="00B92D34" w:rsidRDefault="00B92D34" w:rsidP="00677F8A">
      <w:pPr>
        <w:spacing w:line="360" w:lineRule="auto"/>
        <w:jc w:val="both"/>
        <w:rPr>
          <w:b/>
          <w:bCs/>
          <w:sz w:val="24"/>
          <w:szCs w:val="24"/>
        </w:rPr>
      </w:pPr>
      <w:r w:rsidRPr="00230ADA">
        <w:rPr>
          <w:b/>
          <w:bCs/>
          <w:sz w:val="24"/>
          <w:szCs w:val="24"/>
        </w:rPr>
        <w:t xml:space="preserve">Introduction </w:t>
      </w:r>
    </w:p>
    <w:p w14:paraId="5C4B7638" w14:textId="6F17CA73" w:rsidR="00DD1625" w:rsidRPr="00DD2FAB" w:rsidRDefault="002172F8" w:rsidP="00677F8A">
      <w:pPr>
        <w:spacing w:line="360" w:lineRule="auto"/>
        <w:jc w:val="both"/>
        <w:rPr>
          <w:sz w:val="24"/>
          <w:szCs w:val="24"/>
        </w:rPr>
      </w:pPr>
      <w:r w:rsidRPr="00DD2FAB">
        <w:rPr>
          <w:sz w:val="24"/>
          <w:szCs w:val="24"/>
        </w:rPr>
        <w:t xml:space="preserve">When it comes to India’s </w:t>
      </w:r>
      <w:r w:rsidR="00AD6B11">
        <w:rPr>
          <w:sz w:val="24"/>
          <w:szCs w:val="24"/>
        </w:rPr>
        <w:t>land-related</w:t>
      </w:r>
      <w:r w:rsidRPr="00DD2FAB">
        <w:rPr>
          <w:sz w:val="24"/>
          <w:szCs w:val="24"/>
        </w:rPr>
        <w:t xml:space="preserve"> conflicts, </w:t>
      </w:r>
      <w:r w:rsidR="00AD6B11">
        <w:rPr>
          <w:sz w:val="24"/>
          <w:szCs w:val="24"/>
        </w:rPr>
        <w:t>forests</w:t>
      </w:r>
      <w:r w:rsidRPr="00DD2FAB">
        <w:rPr>
          <w:sz w:val="24"/>
          <w:szCs w:val="24"/>
        </w:rPr>
        <w:t xml:space="preserve"> are most contested spaces in </w:t>
      </w:r>
      <w:r w:rsidR="005A129C">
        <w:rPr>
          <w:sz w:val="24"/>
          <w:szCs w:val="24"/>
        </w:rPr>
        <w:t>the country</w:t>
      </w:r>
      <w:r w:rsidRPr="00DD2FAB">
        <w:rPr>
          <w:sz w:val="24"/>
          <w:szCs w:val="24"/>
        </w:rPr>
        <w:t>. Forest</w:t>
      </w:r>
      <w:r w:rsidR="008000B0">
        <w:rPr>
          <w:sz w:val="24"/>
          <w:szCs w:val="24"/>
        </w:rPr>
        <w:t xml:space="preserve"> lands</w:t>
      </w:r>
      <w:r w:rsidRPr="00DD2FAB">
        <w:rPr>
          <w:sz w:val="24"/>
          <w:szCs w:val="24"/>
        </w:rPr>
        <w:t xml:space="preserve"> have experienced immense pressure from </w:t>
      </w:r>
      <w:r w:rsidR="00EA50D6">
        <w:rPr>
          <w:sz w:val="24"/>
          <w:szCs w:val="24"/>
        </w:rPr>
        <w:t xml:space="preserve">the </w:t>
      </w:r>
      <w:r w:rsidRPr="00DD2FAB">
        <w:rPr>
          <w:sz w:val="24"/>
          <w:szCs w:val="24"/>
        </w:rPr>
        <w:t xml:space="preserve">increasing demand </w:t>
      </w:r>
      <w:r w:rsidR="008000B0">
        <w:rPr>
          <w:sz w:val="24"/>
          <w:szCs w:val="24"/>
        </w:rPr>
        <w:t xml:space="preserve">for </w:t>
      </w:r>
      <w:r w:rsidR="00EA50D6">
        <w:rPr>
          <w:sz w:val="24"/>
          <w:szCs w:val="24"/>
        </w:rPr>
        <w:t xml:space="preserve">the </w:t>
      </w:r>
      <w:r w:rsidR="008000B0">
        <w:rPr>
          <w:sz w:val="24"/>
          <w:szCs w:val="24"/>
        </w:rPr>
        <w:t xml:space="preserve">diversion of land and resources for </w:t>
      </w:r>
      <w:r w:rsidR="001B30E1">
        <w:rPr>
          <w:sz w:val="24"/>
          <w:szCs w:val="24"/>
        </w:rPr>
        <w:t xml:space="preserve">commercial purposes such as </w:t>
      </w:r>
      <w:r w:rsidRPr="00DD2FAB">
        <w:rPr>
          <w:sz w:val="24"/>
          <w:szCs w:val="24"/>
        </w:rPr>
        <w:t>agriculture and extractive industries</w:t>
      </w:r>
      <w:r w:rsidR="008000B0">
        <w:rPr>
          <w:sz w:val="24"/>
          <w:szCs w:val="24"/>
        </w:rPr>
        <w:t xml:space="preserve">. At the same time, </w:t>
      </w:r>
      <w:r w:rsidR="003D2E86">
        <w:rPr>
          <w:sz w:val="24"/>
          <w:szCs w:val="24"/>
        </w:rPr>
        <w:t>continuous efforts have been made to restore the forest ecosystems</w:t>
      </w:r>
      <w:r w:rsidR="001B30E1">
        <w:rPr>
          <w:sz w:val="24"/>
          <w:szCs w:val="24"/>
        </w:rPr>
        <w:t>, wildlife conservation</w:t>
      </w:r>
      <w:r w:rsidR="003D2E86">
        <w:rPr>
          <w:sz w:val="24"/>
          <w:szCs w:val="24"/>
        </w:rPr>
        <w:t xml:space="preserve"> and </w:t>
      </w:r>
      <w:r w:rsidR="001B30E1">
        <w:rPr>
          <w:sz w:val="24"/>
          <w:szCs w:val="24"/>
        </w:rPr>
        <w:t xml:space="preserve">to </w:t>
      </w:r>
      <w:r w:rsidR="003D2E86">
        <w:rPr>
          <w:sz w:val="24"/>
          <w:szCs w:val="24"/>
        </w:rPr>
        <w:t xml:space="preserve">safeguard the tenurial rights of </w:t>
      </w:r>
      <w:r w:rsidR="00C025CF">
        <w:rPr>
          <w:sz w:val="24"/>
          <w:szCs w:val="24"/>
        </w:rPr>
        <w:t>forest-dwelling</w:t>
      </w:r>
      <w:r w:rsidR="003D2E86">
        <w:rPr>
          <w:sz w:val="24"/>
          <w:szCs w:val="24"/>
        </w:rPr>
        <w:t xml:space="preserve"> indigenous communities.</w:t>
      </w:r>
      <w:r w:rsidR="001B30E1">
        <w:rPr>
          <w:sz w:val="24"/>
          <w:szCs w:val="24"/>
        </w:rPr>
        <w:t xml:space="preserve"> </w:t>
      </w:r>
      <w:r w:rsidR="007C52AD" w:rsidRPr="00DD2FAB">
        <w:rPr>
          <w:sz w:val="24"/>
          <w:szCs w:val="24"/>
        </w:rPr>
        <w:t xml:space="preserve">Given this historical background of commercialization of forest land and </w:t>
      </w:r>
      <w:r w:rsidR="0030280B">
        <w:rPr>
          <w:sz w:val="24"/>
          <w:szCs w:val="24"/>
        </w:rPr>
        <w:t xml:space="preserve">subsequent dispossession </w:t>
      </w:r>
      <w:r w:rsidR="007C52AD" w:rsidRPr="00DD2FAB">
        <w:rPr>
          <w:sz w:val="24"/>
          <w:szCs w:val="24"/>
        </w:rPr>
        <w:t>of indigenous communities</w:t>
      </w:r>
      <w:r w:rsidR="0030280B">
        <w:rPr>
          <w:sz w:val="24"/>
          <w:szCs w:val="24"/>
        </w:rPr>
        <w:t xml:space="preserve"> </w:t>
      </w:r>
      <w:r w:rsidR="00C025CF">
        <w:rPr>
          <w:sz w:val="24"/>
          <w:szCs w:val="24"/>
        </w:rPr>
        <w:t>from</w:t>
      </w:r>
      <w:r w:rsidR="0030280B">
        <w:rPr>
          <w:sz w:val="24"/>
          <w:szCs w:val="24"/>
        </w:rPr>
        <w:t xml:space="preserve"> their traditional lands</w:t>
      </w:r>
      <w:r w:rsidR="007C52AD" w:rsidRPr="00DD2FAB">
        <w:rPr>
          <w:sz w:val="24"/>
          <w:szCs w:val="24"/>
        </w:rPr>
        <w:t xml:space="preserve">; the verdict in </w:t>
      </w:r>
      <w:r w:rsidR="00C025CF">
        <w:rPr>
          <w:sz w:val="24"/>
          <w:szCs w:val="24"/>
        </w:rPr>
        <w:t>favor</w:t>
      </w:r>
      <w:r w:rsidR="007C52AD" w:rsidRPr="00DD2FAB">
        <w:rPr>
          <w:sz w:val="24"/>
          <w:szCs w:val="24"/>
        </w:rPr>
        <w:t xml:space="preserve"> of Dongria Kondh was indeed a historic moment from a legal perspective</w:t>
      </w:r>
      <w:r w:rsidR="0030280B">
        <w:rPr>
          <w:sz w:val="24"/>
          <w:szCs w:val="24"/>
        </w:rPr>
        <w:t xml:space="preserve"> for the indigenous communities of India</w:t>
      </w:r>
      <w:r w:rsidR="00B92D34">
        <w:rPr>
          <w:sz w:val="24"/>
          <w:szCs w:val="24"/>
        </w:rPr>
        <w:t xml:space="preserve"> </w:t>
      </w:r>
      <w:r w:rsidR="00B92D34">
        <w:rPr>
          <w:sz w:val="24"/>
          <w:szCs w:val="24"/>
        </w:rPr>
        <w:fldChar w:fldCharType="begin"/>
      </w:r>
      <w:r w:rsidR="00B92D34">
        <w:rPr>
          <w:sz w:val="24"/>
          <w:szCs w:val="24"/>
        </w:rPr>
        <w:instrText xml:space="preserve"> ADDIN ZOTERO_ITEM CSL_CITATION {"citationID":"zZwzM0X1","properties":{"formattedCitation":"(Bijoy 2001, 2008)","plainCitation":"(Bijoy 2001, 2008)","noteIndex":0},"citationItems":[{"id":1155,"uris":["http://zotero.org/users/9051718/items/S44YZY83"],"itemData":{"id":1155,"type":"article-journal","container-title":"Indigenous Affairs","journalAbbreviation":"Indigenous Affairs","page":"54-61","source":"ResearchGate","title":"The Adivasis of India – A History of Discrimination, Conflict and Resistance","author":[{"family":"Bijoy","given":"C R"}],"issued":{"date-parts":[["2001",1,1]]}}},{"id":1157,"uris":["http://zotero.org/users/9051718/items/EK3PQKDK"],"itemData":{"id":1157,"type":"article-journal","abstract":"The Adivasis of India have raised the issue of forest rights to the forefront of the nation's politics. As the state dithers, a process of legislative enactment to address the “historic injustice” has emerged. This article is a narrative that examines the context that precipitated this crisis, the issues, the ground reality, the emergent proposal, and the historic background of the continuing struggles of Adivasis against colonization and internal colonization.","container-title":"American Behavioral Scientist","DOI":"10.1177/0002764208318929","ISSN":"0002-7642","issue":"12","journalAbbreviation":"American Behavioral Scientist","language":"en","note":"publisher: SAGE Publications Inc","page":"1755-1773","source":"SAGE Journals","title":"Forest Rights Struggle: The Adivasis Now Await a Settlement","title-short":"Forest Rights Struggle","volume":"51","author":[{"family":"Bijoy","given":"C.R."}],"issued":{"date-parts":[["2008",8,1]]}}}],"schema":"https://github.com/citation-style-language/schema/raw/master/csl-citation.json"} </w:instrText>
      </w:r>
      <w:r w:rsidR="00B92D34">
        <w:rPr>
          <w:sz w:val="24"/>
          <w:szCs w:val="24"/>
        </w:rPr>
        <w:fldChar w:fldCharType="separate"/>
      </w:r>
      <w:r w:rsidR="00B92D34" w:rsidRPr="00B92D34">
        <w:rPr>
          <w:rFonts w:ascii="Calibri" w:hAnsi="Calibri" w:cs="Calibri"/>
          <w:sz w:val="24"/>
        </w:rPr>
        <w:t>(Bijoy 2001, 2008)</w:t>
      </w:r>
      <w:r w:rsidR="00B92D34">
        <w:rPr>
          <w:sz w:val="24"/>
          <w:szCs w:val="24"/>
        </w:rPr>
        <w:fldChar w:fldCharType="end"/>
      </w:r>
      <w:r w:rsidR="007C52AD" w:rsidRPr="00DD2FAB">
        <w:rPr>
          <w:sz w:val="24"/>
          <w:szCs w:val="24"/>
        </w:rPr>
        <w:t xml:space="preserve">. </w:t>
      </w:r>
      <w:r w:rsidR="00DD1625">
        <w:rPr>
          <w:sz w:val="24"/>
          <w:szCs w:val="24"/>
        </w:rPr>
        <w:t>The violation of economic, political, social</w:t>
      </w:r>
      <w:r w:rsidR="00EA50D6">
        <w:rPr>
          <w:sz w:val="24"/>
          <w:szCs w:val="24"/>
        </w:rPr>
        <w:t>,</w:t>
      </w:r>
      <w:r w:rsidR="00DD1625">
        <w:rPr>
          <w:sz w:val="24"/>
          <w:szCs w:val="24"/>
        </w:rPr>
        <w:t xml:space="preserve"> and cultural right</w:t>
      </w:r>
      <w:r w:rsidR="00EA50D6">
        <w:rPr>
          <w:sz w:val="24"/>
          <w:szCs w:val="24"/>
        </w:rPr>
        <w:t>s</w:t>
      </w:r>
      <w:r w:rsidR="00DD1625">
        <w:rPr>
          <w:sz w:val="24"/>
          <w:szCs w:val="24"/>
        </w:rPr>
        <w:t xml:space="preserve"> of the indigenous communit</w:t>
      </w:r>
      <w:r w:rsidR="00EA50D6">
        <w:rPr>
          <w:sz w:val="24"/>
          <w:szCs w:val="24"/>
        </w:rPr>
        <w:t>ies</w:t>
      </w:r>
      <w:r w:rsidR="00DD1625">
        <w:rPr>
          <w:sz w:val="24"/>
          <w:szCs w:val="24"/>
        </w:rPr>
        <w:t xml:space="preserve"> makes the case study of Niyamgiri Hills </w:t>
      </w:r>
      <w:r w:rsidR="003D2E86">
        <w:rPr>
          <w:sz w:val="24"/>
          <w:szCs w:val="24"/>
        </w:rPr>
        <w:t>a</w:t>
      </w:r>
      <w:r w:rsidR="00DD1625">
        <w:rPr>
          <w:sz w:val="24"/>
          <w:szCs w:val="24"/>
        </w:rPr>
        <w:t xml:space="preserve"> </w:t>
      </w:r>
      <w:r w:rsidR="00EA50D6">
        <w:rPr>
          <w:sz w:val="24"/>
          <w:szCs w:val="24"/>
        </w:rPr>
        <w:t>significant</w:t>
      </w:r>
      <w:r w:rsidR="00DD1625">
        <w:rPr>
          <w:sz w:val="24"/>
          <w:szCs w:val="24"/>
        </w:rPr>
        <w:t xml:space="preserve"> example of injustice done to tribal communities of India</w:t>
      </w:r>
      <w:r w:rsidR="003D2E86">
        <w:rPr>
          <w:sz w:val="24"/>
          <w:szCs w:val="24"/>
        </w:rPr>
        <w:t xml:space="preserve">. Hence, the legal battle fought by </w:t>
      </w:r>
      <w:r w:rsidR="00EA50D6">
        <w:rPr>
          <w:sz w:val="24"/>
          <w:szCs w:val="24"/>
        </w:rPr>
        <w:t xml:space="preserve">the </w:t>
      </w:r>
      <w:r w:rsidR="003D2E86">
        <w:rPr>
          <w:sz w:val="24"/>
          <w:szCs w:val="24"/>
        </w:rPr>
        <w:t>Do</w:t>
      </w:r>
      <w:r w:rsidR="00EA50D6">
        <w:rPr>
          <w:sz w:val="24"/>
          <w:szCs w:val="24"/>
        </w:rPr>
        <w:t>n</w:t>
      </w:r>
      <w:r w:rsidR="003D2E86">
        <w:rPr>
          <w:sz w:val="24"/>
          <w:szCs w:val="24"/>
        </w:rPr>
        <w:t xml:space="preserve">gria Kondh community against UK based Vedanta company contributes significantly to the discourse of participation as an example of </w:t>
      </w:r>
      <w:r w:rsidR="00EA50D6">
        <w:rPr>
          <w:sz w:val="24"/>
          <w:szCs w:val="24"/>
        </w:rPr>
        <w:t xml:space="preserve">the </w:t>
      </w:r>
      <w:r w:rsidR="003D2E86">
        <w:rPr>
          <w:sz w:val="24"/>
          <w:szCs w:val="24"/>
        </w:rPr>
        <w:t>community reasserting the rights to re-establish local self-governance</w:t>
      </w:r>
      <w:r w:rsidR="00DD1625">
        <w:rPr>
          <w:sz w:val="24"/>
          <w:szCs w:val="24"/>
        </w:rPr>
        <w:t xml:space="preserve"> </w:t>
      </w:r>
      <w:r w:rsidR="00DD1625">
        <w:rPr>
          <w:sz w:val="24"/>
          <w:szCs w:val="24"/>
        </w:rPr>
        <w:fldChar w:fldCharType="begin"/>
      </w:r>
      <w:r w:rsidR="00DD1625">
        <w:rPr>
          <w:sz w:val="24"/>
          <w:szCs w:val="24"/>
        </w:rPr>
        <w:instrText xml:space="preserve"> ADDIN ZOTERO_ITEM CSL_CITATION {"citationID":"mIC8Eeq6","properties":{"formattedCitation":"(Sahu 2008)","plainCitation":"(Sahu 2008)","noteIndex":0},"citationItems":[{"id":43,"uris":["http://zotero.org/users/9051718/items/KXE497SG"],"itemData":{"id":43,"type":"article-journal","abstract":"The Orissa government's agreement with Vedanta Alumina to allow mining of bauxite deposits in the Niyamgiri hills, the home of the Dongaria Kondha tribe, is an example of how corporate interests backed by state support are trampling on tribal livelihoods and threatening an ecologically rich and important region.","container-title":"Economic and Political Weekly","ISSN":"0012-9976","issue":"15","note":"publisher: Economic and Political Weekly","page":"19-21","source":"JSTOR","title":"Mining in the Niyamgiri Hills and Tribal Rights","volume":"43","author":[{"family":"Sahu","given":"Geetanjoy"}],"issued":{"date-parts":[["2008"]]}}}],"schema":"https://github.com/citation-style-language/schema/raw/master/csl-citation.json"} </w:instrText>
      </w:r>
      <w:r w:rsidR="00DD1625">
        <w:rPr>
          <w:sz w:val="24"/>
          <w:szCs w:val="24"/>
        </w:rPr>
        <w:fldChar w:fldCharType="separate"/>
      </w:r>
      <w:r w:rsidR="00DD1625" w:rsidRPr="00DD1625">
        <w:rPr>
          <w:rFonts w:ascii="Calibri" w:hAnsi="Calibri" w:cs="Calibri"/>
          <w:sz w:val="24"/>
        </w:rPr>
        <w:t>(Sahu 2008)</w:t>
      </w:r>
      <w:r w:rsidR="00DD1625">
        <w:rPr>
          <w:sz w:val="24"/>
          <w:szCs w:val="24"/>
        </w:rPr>
        <w:fldChar w:fldCharType="end"/>
      </w:r>
      <w:r w:rsidR="00DD1625">
        <w:rPr>
          <w:sz w:val="24"/>
          <w:szCs w:val="24"/>
        </w:rPr>
        <w:t xml:space="preserve">. </w:t>
      </w:r>
    </w:p>
    <w:p w14:paraId="2C18628B" w14:textId="5C6BFBCB" w:rsidR="00D336E1" w:rsidRDefault="00D336E1" w:rsidP="00677F8A">
      <w:pPr>
        <w:spacing w:line="360" w:lineRule="auto"/>
        <w:jc w:val="both"/>
        <w:rPr>
          <w:sz w:val="24"/>
          <w:szCs w:val="24"/>
        </w:rPr>
      </w:pPr>
      <w:r w:rsidRPr="00DD2FAB">
        <w:rPr>
          <w:sz w:val="24"/>
          <w:szCs w:val="24"/>
        </w:rPr>
        <w:t xml:space="preserve">In a landmark case </w:t>
      </w:r>
      <w:r w:rsidR="00E87F5A">
        <w:rPr>
          <w:sz w:val="24"/>
          <w:szCs w:val="24"/>
        </w:rPr>
        <w:t>of Niyamgiri</w:t>
      </w:r>
      <w:r w:rsidRPr="00DD2FAB">
        <w:rPr>
          <w:sz w:val="24"/>
          <w:szCs w:val="24"/>
        </w:rPr>
        <w:t xml:space="preserve">, </w:t>
      </w:r>
      <w:r>
        <w:rPr>
          <w:sz w:val="24"/>
          <w:szCs w:val="24"/>
        </w:rPr>
        <w:t xml:space="preserve">in 2013, </w:t>
      </w:r>
      <w:r w:rsidR="00052DB6">
        <w:rPr>
          <w:sz w:val="24"/>
          <w:szCs w:val="24"/>
        </w:rPr>
        <w:t>the community took a determent stand to defend their land and resources rights. Subsequently, t</w:t>
      </w:r>
      <w:r w:rsidRPr="00DD2FAB">
        <w:rPr>
          <w:sz w:val="24"/>
          <w:szCs w:val="24"/>
        </w:rPr>
        <w:t>he Supreme Court of India</w:t>
      </w:r>
      <w:r>
        <w:rPr>
          <w:sz w:val="24"/>
          <w:szCs w:val="24"/>
        </w:rPr>
        <w:t xml:space="preserve"> ordered to </w:t>
      </w:r>
      <w:r w:rsidRPr="00DD2FAB">
        <w:rPr>
          <w:sz w:val="24"/>
          <w:szCs w:val="24"/>
        </w:rPr>
        <w:t xml:space="preserve">vest powers on the </w:t>
      </w:r>
      <w:r w:rsidR="006D33A0">
        <w:rPr>
          <w:sz w:val="24"/>
          <w:szCs w:val="24"/>
        </w:rPr>
        <w:t>G</w:t>
      </w:r>
      <w:r w:rsidRPr="00DD2FAB">
        <w:rPr>
          <w:sz w:val="24"/>
          <w:szCs w:val="24"/>
        </w:rPr>
        <w:t xml:space="preserve">ram </w:t>
      </w:r>
      <w:r w:rsidR="006D33A0">
        <w:rPr>
          <w:sz w:val="24"/>
          <w:szCs w:val="24"/>
        </w:rPr>
        <w:t>S</w:t>
      </w:r>
      <w:r w:rsidRPr="00DD2FAB">
        <w:rPr>
          <w:sz w:val="24"/>
          <w:szCs w:val="24"/>
        </w:rPr>
        <w:t>abhas</w:t>
      </w:r>
      <w:r>
        <w:rPr>
          <w:sz w:val="24"/>
          <w:szCs w:val="24"/>
        </w:rPr>
        <w:t xml:space="preserve"> </w:t>
      </w:r>
      <w:r w:rsidRPr="00DD2FAB">
        <w:rPr>
          <w:sz w:val="24"/>
          <w:szCs w:val="24"/>
        </w:rPr>
        <w:t>(</w:t>
      </w:r>
      <w:r w:rsidRPr="00632B0E">
        <w:rPr>
          <w:i/>
          <w:iCs/>
          <w:sz w:val="24"/>
          <w:szCs w:val="24"/>
        </w:rPr>
        <w:t>palli</w:t>
      </w:r>
      <w:r w:rsidRPr="00DD2FAB">
        <w:rPr>
          <w:sz w:val="24"/>
          <w:szCs w:val="24"/>
        </w:rPr>
        <w:t xml:space="preserve"> or village councils)</w:t>
      </w:r>
      <w:r>
        <w:rPr>
          <w:sz w:val="24"/>
          <w:szCs w:val="24"/>
        </w:rPr>
        <w:t xml:space="preserve"> to determine the land rights of the communities. The Gram Sabhas </w:t>
      </w:r>
      <w:r w:rsidR="00EA50D6">
        <w:rPr>
          <w:sz w:val="24"/>
          <w:szCs w:val="24"/>
        </w:rPr>
        <w:t>were</w:t>
      </w:r>
      <w:r>
        <w:rPr>
          <w:sz w:val="24"/>
          <w:szCs w:val="24"/>
        </w:rPr>
        <w:t xml:space="preserve"> recognised </w:t>
      </w:r>
      <w:r w:rsidRPr="00DD2FAB">
        <w:rPr>
          <w:sz w:val="24"/>
          <w:szCs w:val="24"/>
        </w:rPr>
        <w:t xml:space="preserve">to be the final arbiters in the proposed bauxite mining project (BMP) of Vedanta Aluminium Ltd (VAL) in the Niyamgiri hills </w:t>
      </w:r>
      <w:r>
        <w:rPr>
          <w:sz w:val="24"/>
          <w:szCs w:val="24"/>
        </w:rPr>
        <w:t xml:space="preserve">in </w:t>
      </w:r>
      <w:r w:rsidRPr="00DD2FAB">
        <w:rPr>
          <w:sz w:val="24"/>
          <w:szCs w:val="24"/>
        </w:rPr>
        <w:t xml:space="preserve">Odisha, India. All 12 selected </w:t>
      </w:r>
      <w:r w:rsidR="00EA50D6">
        <w:rPr>
          <w:sz w:val="24"/>
          <w:szCs w:val="24"/>
        </w:rPr>
        <w:t>G</w:t>
      </w:r>
      <w:r w:rsidRPr="00DD2FAB">
        <w:rPr>
          <w:sz w:val="24"/>
          <w:szCs w:val="24"/>
        </w:rPr>
        <w:t xml:space="preserve">ram </w:t>
      </w:r>
      <w:r w:rsidR="00EA50D6">
        <w:rPr>
          <w:sz w:val="24"/>
          <w:szCs w:val="24"/>
        </w:rPr>
        <w:t>S</w:t>
      </w:r>
      <w:r w:rsidRPr="00DD2FAB">
        <w:rPr>
          <w:sz w:val="24"/>
          <w:szCs w:val="24"/>
        </w:rPr>
        <w:t xml:space="preserve">abhas rejected the BMP proposal, stating the salience of their religious and cultural sentiments over prospects of benefits from the ‘developmental’ promises of the BMP </w:t>
      </w:r>
      <w:r w:rsidRPr="00DD2FAB">
        <w:rPr>
          <w:sz w:val="24"/>
          <w:szCs w:val="24"/>
        </w:rPr>
        <w:fldChar w:fldCharType="begin"/>
      </w:r>
      <w:r w:rsidRPr="00DD2FAB">
        <w:rPr>
          <w:sz w:val="24"/>
          <w:szCs w:val="24"/>
        </w:rPr>
        <w:instrText xml:space="preserve"> ADDIN ZOTERO_ITEM CSL_CITATION {"citationID":"BeWnxsOT","properties":{"formattedCitation":"(Chandra 2016)","plainCitation":"(Chandra 2016)","noteIndex":0},"citationItems":[{"id":2109,"uris":["http://zotero.org/groups/4655512/items/XJX27MHS"],"itemData":{"id":2109,"type":"article-journal","abstract":"This article seeks to understand the contrarian impulses embedded in the historic Supreme Court judgement in the ?battle for Niyamgiri? that resulted in tribal gram sabhas rejecting the bauxite mining proposal of the Odisha state government and transnational corporation, Vedanta. It proposes that the importance of the Niyamgiri case lies in the legal representation of indigeneity that emerges as a counterpoint to automatic assumptions of developmentalism and cultural homogeneity. However, rather than seeing this as an epistemic or discursive break in the practice of law, it proposes that we see the case ?jurisdictionally?, as a practice of representation that is enacted through technologies and devices of law. It is important to understand that constitutive actors?lawyers, judges, ministers, experts, tribals?within specific jurisdictional spaces can change the prudence and diction in law, beyond the internal necessity of rules underwritten by tradition or dominant discourse. It is through this lens that the article sees the Niyamgiri story as inaugurating a particular form of lawful relations for indigeneity?one that becomes a part of case law history and precedent. No matter how tenuous, precedents such as Niyamgiri underwrite the prospect of future iterations of indigeneity.","container-title":"Contributions to Indian Sociology","DOI":"10.1177/0069966716635395","ISSN":"0069-9667","issue":"2","language":"en","note":"publisher: SAGE Publications India","page":"137-162","source":"SAGE Journals","title":"Understanding change with(in) law: The Niyamgiri case","title-short":"Understanding change with(in) law","volume":"50","author":[{"family":"Chandra","given":"Rajshree"}],"issued":{"date-parts":[["2016",6,1]]}}}],"schema":"https://github.com/citation-style-language/schema/raw/master/csl-citation.json"} </w:instrText>
      </w:r>
      <w:r w:rsidRPr="00DD2FAB">
        <w:rPr>
          <w:sz w:val="24"/>
          <w:szCs w:val="24"/>
        </w:rPr>
        <w:fldChar w:fldCharType="separate"/>
      </w:r>
      <w:r w:rsidRPr="00DD2FAB">
        <w:rPr>
          <w:sz w:val="24"/>
          <w:szCs w:val="24"/>
        </w:rPr>
        <w:t>(Chandra 2016)</w:t>
      </w:r>
      <w:r w:rsidRPr="00DD2FAB">
        <w:rPr>
          <w:sz w:val="24"/>
          <w:szCs w:val="24"/>
        </w:rPr>
        <w:fldChar w:fldCharType="end"/>
      </w:r>
      <w:r w:rsidRPr="00DD2FAB">
        <w:rPr>
          <w:sz w:val="24"/>
          <w:szCs w:val="24"/>
        </w:rPr>
        <w:t xml:space="preserve">. </w:t>
      </w:r>
      <w:r w:rsidR="00052DB6">
        <w:rPr>
          <w:sz w:val="24"/>
          <w:szCs w:val="24"/>
        </w:rPr>
        <w:t xml:space="preserve">The sporadic </w:t>
      </w:r>
      <w:r w:rsidR="00EA50D6">
        <w:rPr>
          <w:sz w:val="24"/>
          <w:szCs w:val="24"/>
        </w:rPr>
        <w:t>mining</w:t>
      </w:r>
      <w:r w:rsidR="00052DB6">
        <w:rPr>
          <w:sz w:val="24"/>
          <w:szCs w:val="24"/>
        </w:rPr>
        <w:t xml:space="preserve"> attempts are still made in some parts of Niyamgiri. The community continues to protest, nonetheless, the community has successfully drawn the attention of civil society </w:t>
      </w:r>
      <w:r w:rsidR="00EA50D6">
        <w:rPr>
          <w:sz w:val="24"/>
          <w:szCs w:val="24"/>
        </w:rPr>
        <w:t>organizations</w:t>
      </w:r>
      <w:r w:rsidR="00052DB6">
        <w:rPr>
          <w:sz w:val="24"/>
          <w:szCs w:val="24"/>
        </w:rPr>
        <w:t>, human rights activists and academia</w:t>
      </w:r>
      <w:r w:rsidR="006D33A0">
        <w:rPr>
          <w:sz w:val="24"/>
          <w:szCs w:val="24"/>
        </w:rPr>
        <w:t xml:space="preserve"> </w:t>
      </w:r>
      <w:r w:rsidR="006D33A0">
        <w:rPr>
          <w:sz w:val="24"/>
          <w:szCs w:val="24"/>
        </w:rPr>
        <w:fldChar w:fldCharType="begin"/>
      </w:r>
      <w:r w:rsidR="006D33A0">
        <w:rPr>
          <w:sz w:val="24"/>
          <w:szCs w:val="24"/>
        </w:rPr>
        <w:instrText xml:space="preserve"> ADDIN ZOTERO_ITEM CSL_CITATION {"citationID":"vR6otEvN","properties":{"formattedCitation":"(Sahu 2008)","plainCitation":"(Sahu 2008)","noteIndex":0},"citationItems":[{"id":43,"uris":["http://zotero.org/users/9051718/items/KXE497SG"],"itemData":{"id":43,"type":"article-journal","abstract":"The Orissa government's agreement with Vedanta Alumina to allow mining of bauxite deposits in the Niyamgiri hills, the home of the Dongaria Kondha tribe, is an example of how corporate interests backed by state support are trampling on tribal livelihoods and threatening an ecologically rich and important region.","container-title":"Economic and Political Weekly","ISSN":"0012-9976","issue":"15","note":"publisher: Economic and Political Weekly","page":"19-21","source":"JSTOR","title":"Mining in the Niyamgiri Hills and Tribal Rights","volume":"43","author":[{"family":"Sahu","given":"Geetanjoy"}],"issued":{"date-parts":[["2008"]]}}}],"schema":"https://github.com/citation-style-language/schema/raw/master/csl-citation.json"} </w:instrText>
      </w:r>
      <w:r w:rsidR="006D33A0">
        <w:rPr>
          <w:sz w:val="24"/>
          <w:szCs w:val="24"/>
        </w:rPr>
        <w:fldChar w:fldCharType="separate"/>
      </w:r>
      <w:r w:rsidR="006D33A0" w:rsidRPr="006D33A0">
        <w:rPr>
          <w:rFonts w:ascii="Calibri" w:hAnsi="Calibri" w:cs="Calibri"/>
          <w:sz w:val="24"/>
        </w:rPr>
        <w:t>(Sahu 2008)</w:t>
      </w:r>
      <w:r w:rsidR="006D33A0">
        <w:rPr>
          <w:sz w:val="24"/>
          <w:szCs w:val="24"/>
        </w:rPr>
        <w:fldChar w:fldCharType="end"/>
      </w:r>
      <w:r w:rsidR="006D33A0">
        <w:rPr>
          <w:sz w:val="24"/>
          <w:szCs w:val="24"/>
        </w:rPr>
        <w:t xml:space="preserve">. </w:t>
      </w:r>
    </w:p>
    <w:p w14:paraId="46337A39" w14:textId="77777777" w:rsidR="00BC49FD" w:rsidRPr="00DD2FAB" w:rsidRDefault="00BC49FD" w:rsidP="00BC49FD">
      <w:pPr>
        <w:spacing w:line="360" w:lineRule="auto"/>
        <w:jc w:val="both"/>
        <w:rPr>
          <w:b/>
          <w:bCs/>
          <w:sz w:val="24"/>
          <w:szCs w:val="24"/>
        </w:rPr>
      </w:pPr>
      <w:r w:rsidRPr="00DD2FAB">
        <w:rPr>
          <w:b/>
          <w:bCs/>
          <w:sz w:val="24"/>
          <w:szCs w:val="24"/>
        </w:rPr>
        <w:t xml:space="preserve">Problem </w:t>
      </w:r>
    </w:p>
    <w:p w14:paraId="1726CA81" w14:textId="1C0B104B" w:rsidR="00BC49FD" w:rsidRDefault="00BC49FD" w:rsidP="00677F8A">
      <w:pPr>
        <w:spacing w:line="360" w:lineRule="auto"/>
        <w:jc w:val="both"/>
        <w:rPr>
          <w:sz w:val="24"/>
          <w:szCs w:val="24"/>
        </w:rPr>
      </w:pPr>
      <w:r w:rsidRPr="0063133F">
        <w:rPr>
          <w:sz w:val="24"/>
          <w:szCs w:val="24"/>
        </w:rPr>
        <w:t xml:space="preserve">In 2003, State Government of Orissa has signed an MoU with Vedanta Resources to construct an aluminium refinery, a power plant and development of mining at Lanjigarh in Kalhandi district. M/s Sterlite Industries (India) Limited (SIIL), fully owned and controlled by Vedanta </w:t>
      </w:r>
      <w:r w:rsidRPr="0063133F">
        <w:rPr>
          <w:sz w:val="24"/>
          <w:szCs w:val="24"/>
        </w:rPr>
        <w:lastRenderedPageBreak/>
        <w:t xml:space="preserve">Resources, proposed to set up a refinery with a capacity of 1.0 million tonnes per annum for processing aluminium for export. It also proposed to extract bauxite from the area adjoining the refinery, which is estimated to have approximately 73 million tonnes of mineable ore. The mining is proposed to be undertaken on the top of the Niyamgiri hills in Kalahandi and Rayagada districts in Orissa </w:t>
      </w:r>
      <w:r>
        <w:rPr>
          <w:sz w:val="24"/>
          <w:szCs w:val="24"/>
        </w:rPr>
        <w:t xml:space="preserve">(committee report). The Niyamgiri hills are sacred for the Dongria Kondhs and therefore the problem was of land rights being taken away from the Dongria Kondhs and their sacred hills being a site of mining activity. </w:t>
      </w:r>
    </w:p>
    <w:p w14:paraId="4FC2AF01" w14:textId="719EB9B0" w:rsidR="00C025CF" w:rsidRDefault="00C025CF" w:rsidP="00677F8A">
      <w:pPr>
        <w:spacing w:line="360" w:lineRule="auto"/>
        <w:jc w:val="both"/>
        <w:rPr>
          <w:b/>
          <w:bCs/>
          <w:sz w:val="24"/>
          <w:szCs w:val="24"/>
        </w:rPr>
      </w:pPr>
      <w:r>
        <w:rPr>
          <w:b/>
          <w:bCs/>
          <w:sz w:val="24"/>
          <w:szCs w:val="24"/>
        </w:rPr>
        <w:t>Background and Context</w:t>
      </w:r>
    </w:p>
    <w:p w14:paraId="699D62B7" w14:textId="55E0E44A" w:rsidR="00D345D6" w:rsidRDefault="00D345D6" w:rsidP="00677F8A">
      <w:pPr>
        <w:spacing w:line="360" w:lineRule="auto"/>
        <w:jc w:val="both"/>
        <w:rPr>
          <w:sz w:val="24"/>
          <w:szCs w:val="24"/>
        </w:rPr>
      </w:pPr>
      <w:r>
        <w:rPr>
          <w:sz w:val="24"/>
          <w:szCs w:val="24"/>
        </w:rPr>
        <w:t>The history of forest governance in India goes back to colonial times when the resource-rich forest was brought under British colonial administration for trade and commerce. Post-independence, f</w:t>
      </w:r>
      <w:r w:rsidRPr="00DD2FAB">
        <w:rPr>
          <w:sz w:val="24"/>
          <w:szCs w:val="24"/>
        </w:rPr>
        <w:t xml:space="preserve">orest governance in India still carries a legacy of the British colonial policy of commercialization, </w:t>
      </w:r>
      <w:r>
        <w:rPr>
          <w:sz w:val="24"/>
          <w:szCs w:val="24"/>
        </w:rPr>
        <w:t>which</w:t>
      </w:r>
      <w:r w:rsidRPr="00DD2FAB">
        <w:rPr>
          <w:sz w:val="24"/>
          <w:szCs w:val="24"/>
        </w:rPr>
        <w:t xml:space="preserve"> devastated the rich forests for railways and shipyards and cleared them for plantations </w:t>
      </w:r>
      <w:r>
        <w:rPr>
          <w:sz w:val="24"/>
          <w:szCs w:val="24"/>
        </w:rPr>
        <w:t xml:space="preserve">of cash crops such as </w:t>
      </w:r>
      <w:r w:rsidRPr="00DD2FAB">
        <w:rPr>
          <w:sz w:val="24"/>
          <w:szCs w:val="24"/>
        </w:rPr>
        <w:t xml:space="preserve">of tea, coffee, indigo and sugarcane </w:t>
      </w:r>
      <w:r w:rsidRPr="00DD2FAB">
        <w:rPr>
          <w:sz w:val="24"/>
          <w:szCs w:val="24"/>
        </w:rPr>
        <w:fldChar w:fldCharType="begin"/>
      </w:r>
      <w:r>
        <w:rPr>
          <w:sz w:val="24"/>
          <w:szCs w:val="24"/>
        </w:rPr>
        <w:instrText xml:space="preserve"> ADDIN ZOTERO_ITEM CSL_CITATION {"citationID":"dAwCZgCy","properties":{"formattedCitation":"(Gadgil and Guha 1994; Temper and Martinez-Alier 2013)","plainCitation":"(Gadgil and Guha 1994; Temper and Martinez-Alier 2013)","noteIndex":0},"citationItems":[{"id":254,"uris":["http://zotero.org/users/9051718/items/UCPAZTWM"],"itemData":{"id":254,"type":"article-journal","abstract":"Nature-based conflicts have increased in frequency and intensity in India. They revolve around competing claims over forests, land, water and fisheries, and have generated a new movement struggling for the rights of victims of ecological degradation. The environmental movement has added a new dimension to Indian democracy and civil society. It also posesan ideological challenge to the dominant notions of the meaning, content and patterns ofdevelopment.","container-title":"Development and Change","DOI":"10.1111/j.1467-7660.1994.tb00511.x","ISSN":"1467-7660","issue":"1","language":"en","note":"_eprint: https://onlinelibrary.wiley.com/doi/pdf/10.1111/j.1467-7660.1994.tb00511.x","page":"101-136","source":"Wiley Online Library","title":"Ecological Conflicts and the Environmental Movement in India","volume":"25","author":[{"family":"Gadgil","given":"Madhav"},{"family":"Guha","given":"Ramachandra"}],"issued":{"date-parts":[["1994"]]}}},{"id":1961,"uris":["http://zotero.org/users/9051718/items/FGU64XSH"],"itemData":{"id":1961,"type":"article-journal","abstract":"This article provides an environmental and institutional history of the highly politicized and contested process of setting a Net Present Value (NPV) for forests in India, in a context of increasing conflicts over land for development, conservation and indigenous rights. Decision-making documents in the Supreme Court and in one specific case of a bauxite mining conflict involving Vedanta in the Niyamgiri hills are studied to come to conclusions about how economic valuation of forests has moved through the political process. We argue that establishing NPV for forests is neither conducive to conservation nor to environmental justice for the following three reasons. The technical and political process of setting prices deepens and reproduces structural inequalities with negative distributive effects. NPV encourages economistic decision-making procedures that exclude participation. Finally NPV does not recognize or take into account cultural difference or plural values. We thus conclude that economic valuation of forest products and services has not managed to “save” forests in India and is not an effective or viable strategy for expressing the value of forests or for environmental conservation and environmental justice activism.","container-title":"Ecological Economics","DOI":"10.1016/j.ecolecon.2013.09.011","ISSN":"0921-8009","journalAbbreviation":"Ecological Economics","language":"en","page":"79-87","source":"ScienceDirect","title":"The god of the mountain and Godavarman: Net Present Value, indigenous territorial rights and sacredness in a bauxite mining conflict in India","title-short":"The god of the mountain and Godavarman","volume":"96","author":[{"family":"Temper","given":"Leah"},{"family":"Martinez-Alier","given":"Joan"}],"issued":{"date-parts":[["2013",12,1]]}}}],"schema":"https://github.com/citation-style-language/schema/raw/master/csl-citation.json"} </w:instrText>
      </w:r>
      <w:r w:rsidRPr="00DD2FAB">
        <w:rPr>
          <w:sz w:val="24"/>
          <w:szCs w:val="24"/>
        </w:rPr>
        <w:fldChar w:fldCharType="separate"/>
      </w:r>
      <w:r w:rsidRPr="00A945C9">
        <w:rPr>
          <w:rFonts w:ascii="Calibri" w:hAnsi="Calibri" w:cs="Calibri"/>
          <w:sz w:val="24"/>
        </w:rPr>
        <w:t>(Gadgil and Guha 1994; Temper and Martinez-Alier 2013)</w:t>
      </w:r>
      <w:r w:rsidRPr="00DD2FAB">
        <w:rPr>
          <w:sz w:val="24"/>
          <w:szCs w:val="24"/>
        </w:rPr>
        <w:fldChar w:fldCharType="end"/>
      </w:r>
      <w:r w:rsidRPr="00DD2FAB">
        <w:rPr>
          <w:sz w:val="24"/>
          <w:szCs w:val="24"/>
        </w:rPr>
        <w:t>. Unfortunately, the colonial forest laws and policies continued to determine the forest governanc</w:t>
      </w:r>
      <w:r>
        <w:rPr>
          <w:sz w:val="24"/>
          <w:szCs w:val="24"/>
        </w:rPr>
        <w:t>e and fate of forest dwelling communities</w:t>
      </w:r>
      <w:r w:rsidRPr="00DD2FAB">
        <w:rPr>
          <w:sz w:val="24"/>
          <w:szCs w:val="24"/>
        </w:rPr>
        <w:t>.</w:t>
      </w:r>
    </w:p>
    <w:p w14:paraId="08ECFAF9" w14:textId="750DC634" w:rsidR="00A3672E" w:rsidRPr="0063133F" w:rsidRDefault="00A3672E" w:rsidP="00677F8A">
      <w:pPr>
        <w:spacing w:line="360" w:lineRule="auto"/>
        <w:jc w:val="both"/>
        <w:rPr>
          <w:sz w:val="24"/>
          <w:szCs w:val="24"/>
        </w:rPr>
      </w:pPr>
      <w:r w:rsidRPr="0063133F">
        <w:rPr>
          <w:sz w:val="24"/>
          <w:szCs w:val="24"/>
        </w:rPr>
        <w:t>Dongria Kondh Community of Orissa state of India is regarded as ‘Particularly Vulnerable Tribal Group</w:t>
      </w:r>
      <w:r w:rsidR="00B92D34">
        <w:rPr>
          <w:sz w:val="24"/>
          <w:szCs w:val="24"/>
        </w:rPr>
        <w:t>’</w:t>
      </w:r>
      <w:r w:rsidRPr="0063133F">
        <w:rPr>
          <w:sz w:val="24"/>
          <w:szCs w:val="24"/>
        </w:rPr>
        <w:t xml:space="preserve"> (PVTG). PVTG is a category within the constitutional category of Schedule Tribes (ST). Such communities are regarded as PVTGs due to their world views and </w:t>
      </w:r>
      <w:r w:rsidR="005774AB">
        <w:rPr>
          <w:sz w:val="24"/>
          <w:szCs w:val="24"/>
        </w:rPr>
        <w:t xml:space="preserve">livelihood </w:t>
      </w:r>
      <w:r w:rsidRPr="0063133F">
        <w:rPr>
          <w:sz w:val="24"/>
          <w:szCs w:val="24"/>
        </w:rPr>
        <w:t xml:space="preserve">practices which go back to pre-agriculture times. </w:t>
      </w:r>
      <w:r w:rsidR="005774AB">
        <w:rPr>
          <w:sz w:val="24"/>
          <w:szCs w:val="24"/>
        </w:rPr>
        <w:t>Use of s</w:t>
      </w:r>
      <w:r w:rsidRPr="0063133F">
        <w:rPr>
          <w:sz w:val="24"/>
          <w:szCs w:val="24"/>
        </w:rPr>
        <w:t xml:space="preserve">imple technology, shifting cultivation, hunting and gathering, </w:t>
      </w:r>
      <w:r w:rsidR="00AD3824">
        <w:rPr>
          <w:sz w:val="24"/>
          <w:szCs w:val="24"/>
        </w:rPr>
        <w:t>a</w:t>
      </w:r>
      <w:r w:rsidRPr="0063133F">
        <w:rPr>
          <w:sz w:val="24"/>
          <w:szCs w:val="24"/>
        </w:rPr>
        <w:t xml:space="preserve">bsence of modern schooling, geographical isolation, lack of basic amenities, etc. characteristics render them the status of PVTG </w:t>
      </w:r>
      <w:r w:rsidRPr="0063133F">
        <w:rPr>
          <w:sz w:val="24"/>
          <w:szCs w:val="24"/>
        </w:rPr>
        <w:fldChar w:fldCharType="begin"/>
      </w:r>
      <w:r w:rsidRPr="0063133F">
        <w:rPr>
          <w:sz w:val="24"/>
          <w:szCs w:val="24"/>
        </w:rPr>
        <w:instrText xml:space="preserve"> ADDIN ZOTERO_ITEM CSL_CITATION {"citationID":"2ock202y","properties":{"formattedCitation":"(Kothari n.d.)","plainCitation":"(Kothari n.d.)","noteIndex":0},"citationItems":[{"id":2113,"uris":["http://zotero.org/groups/4655512/items/QX5LWWLH"],"itemData":{"id":2113,"type":"article-journal","language":"en","page":"8","source":"Zotero","title":"Revisiting the legend of Niyamgiri - The Hindu","author":[{"family":"Kothari","given":"Ashish"}]}}],"schema":"https://github.com/citation-style-language/schema/raw/master/csl-citation.json"} </w:instrText>
      </w:r>
      <w:r w:rsidRPr="0063133F">
        <w:rPr>
          <w:sz w:val="24"/>
          <w:szCs w:val="24"/>
        </w:rPr>
        <w:fldChar w:fldCharType="separate"/>
      </w:r>
      <w:r w:rsidRPr="0063133F">
        <w:rPr>
          <w:rFonts w:ascii="Calibri" w:hAnsi="Calibri" w:cs="Calibri"/>
          <w:sz w:val="24"/>
          <w:szCs w:val="24"/>
        </w:rPr>
        <w:t>(Kothari n.d.)</w:t>
      </w:r>
      <w:r w:rsidRPr="0063133F">
        <w:rPr>
          <w:sz w:val="24"/>
          <w:szCs w:val="24"/>
        </w:rPr>
        <w:fldChar w:fldCharType="end"/>
      </w:r>
      <w:r w:rsidRPr="0063133F">
        <w:rPr>
          <w:sz w:val="24"/>
          <w:szCs w:val="24"/>
        </w:rPr>
        <w:t xml:space="preserve">. The community is also recognised as endangered tribe due to decreasing population. </w:t>
      </w:r>
      <w:r w:rsidR="00844D7F">
        <w:rPr>
          <w:sz w:val="24"/>
          <w:szCs w:val="24"/>
        </w:rPr>
        <w:t>Dongria Kondhs are</w:t>
      </w:r>
      <w:r w:rsidRPr="0063133F">
        <w:rPr>
          <w:sz w:val="24"/>
          <w:szCs w:val="24"/>
        </w:rPr>
        <w:t xml:space="preserve"> ancient occupant</w:t>
      </w:r>
      <w:r w:rsidR="00844D7F">
        <w:rPr>
          <w:sz w:val="24"/>
          <w:szCs w:val="24"/>
        </w:rPr>
        <w:t>s</w:t>
      </w:r>
      <w:r w:rsidRPr="0063133F">
        <w:rPr>
          <w:sz w:val="24"/>
          <w:szCs w:val="24"/>
        </w:rPr>
        <w:t xml:space="preserve"> of Niyamgiri hills spread across Kal</w:t>
      </w:r>
      <w:r w:rsidR="00EA50D6">
        <w:rPr>
          <w:sz w:val="24"/>
          <w:szCs w:val="24"/>
        </w:rPr>
        <w:t>a</w:t>
      </w:r>
      <w:r w:rsidRPr="0063133F">
        <w:rPr>
          <w:sz w:val="24"/>
          <w:szCs w:val="24"/>
        </w:rPr>
        <w:t>handi and Rayagada districts of Orissa. In the polytheistic animist worldview of the Kondh, the hilltops and their associated forests are regarded as supreme deities. The highest hill peak, which is under the proposed mining lease area, is the home of their most revered god, Niyam Raja, ‘the giver of law’</w:t>
      </w:r>
      <w:r w:rsidR="00844D7F">
        <w:rPr>
          <w:sz w:val="24"/>
          <w:szCs w:val="24"/>
        </w:rPr>
        <w:t xml:space="preserve"> </w:t>
      </w:r>
      <w:r w:rsidR="00844D7F">
        <w:rPr>
          <w:sz w:val="24"/>
          <w:szCs w:val="24"/>
        </w:rPr>
        <w:fldChar w:fldCharType="begin"/>
      </w:r>
      <w:r w:rsidR="00844D7F">
        <w:rPr>
          <w:sz w:val="24"/>
          <w:szCs w:val="24"/>
        </w:rPr>
        <w:instrText xml:space="preserve"> ADDIN ZOTERO_ITEM CSL_CITATION {"citationID":"sWMsuHcx","properties":{"formattedCitation":"(Borde and Bluemling 2021)","plainCitation":"(Borde and Bluemling 2021)","noteIndex":0},"citationItems":[{"id":1970,"uris":["http://zotero.org/users/9051718/items/H4X9H8FA"],"itemData":{"id":1970,"type":"article-journal","abstract":"This paper analyses the representations of the religiosity of the indigenous Dongaria Kondh community in India by international and domestic activists. The Dongaria Kondhs live on and worship the Niyamgiri Mountain on top of which a bauxite mining project was planned. The community’s religiosity became the primary focus of what became known as the Niyamgiri Movement. Activists at local and international scales employed different representations of the Dongaria Kondhs’ religious relation with their land, which facilitated different groups’ identification with the Dongarias’ religiosity, and consequently enhanced the support for the Niyamgiri Movement, which was ultimately successful. The paper uses Spivak’s theorisation of subalternity and Baudrillard’s theory of enchanted simulacra to conduct its analysis. It finds that the representational strategies of the Niyamgiri Movement created space for the Dongarias to voice themselves—in opposition to oppressive power structures and beyond the strategic narratives delineated by the activists who represented them.","container-title":"Capitalism Nature Socialism","DOI":"10.1080/10455752.2020.1730417","ISSN":"1045-5752","issue":"1","note":"publisher: Routledge\n_eprint: https://doi.org/10.1080/10455752.2020.1730417","page":"68-87","source":"Taylor and Francis+NEJM","title":"Representing Indigenous Sacred Land: The Case of the Niyamgiri Movement in India","title-short":"Representing Indigenous Sacred Land","volume":"32","author":[{"family":"Borde","given":"Radhika"},{"family":"Bluemling","given":"Bettina"}],"issued":{"date-parts":[["2021",1,2]]}}}],"schema":"https://github.com/citation-style-language/schema/raw/master/csl-citation.json"} </w:instrText>
      </w:r>
      <w:r w:rsidR="00844D7F">
        <w:rPr>
          <w:sz w:val="24"/>
          <w:szCs w:val="24"/>
        </w:rPr>
        <w:fldChar w:fldCharType="separate"/>
      </w:r>
      <w:r w:rsidR="00844D7F" w:rsidRPr="00844D7F">
        <w:rPr>
          <w:rFonts w:ascii="Calibri" w:hAnsi="Calibri" w:cs="Calibri"/>
          <w:sz w:val="24"/>
        </w:rPr>
        <w:t>(Borde and Bluemling 2021)</w:t>
      </w:r>
      <w:r w:rsidR="00844D7F">
        <w:rPr>
          <w:sz w:val="24"/>
          <w:szCs w:val="24"/>
        </w:rPr>
        <w:fldChar w:fldCharType="end"/>
      </w:r>
      <w:r w:rsidRPr="0063133F">
        <w:rPr>
          <w:sz w:val="24"/>
          <w:szCs w:val="24"/>
        </w:rPr>
        <w:t>.</w:t>
      </w:r>
    </w:p>
    <w:p w14:paraId="0664CDB2" w14:textId="257344BD" w:rsidR="00A3672E" w:rsidRPr="0063133F" w:rsidRDefault="00A3672E" w:rsidP="00677F8A">
      <w:pPr>
        <w:spacing w:line="360" w:lineRule="auto"/>
        <w:jc w:val="both"/>
        <w:rPr>
          <w:sz w:val="24"/>
          <w:szCs w:val="24"/>
        </w:rPr>
      </w:pPr>
      <w:r w:rsidRPr="0063133F">
        <w:rPr>
          <w:sz w:val="24"/>
          <w:szCs w:val="24"/>
        </w:rPr>
        <w:t>The Dongria Kondhs trace their ancestry to Niyam</w:t>
      </w:r>
      <w:r w:rsidR="00EA50D6">
        <w:rPr>
          <w:sz w:val="24"/>
          <w:szCs w:val="24"/>
        </w:rPr>
        <w:t xml:space="preserve"> R</w:t>
      </w:r>
      <w:r w:rsidRPr="0063133F">
        <w:rPr>
          <w:sz w:val="24"/>
          <w:szCs w:val="24"/>
        </w:rPr>
        <w:t>aja</w:t>
      </w:r>
      <w:r w:rsidR="00EA50D6">
        <w:rPr>
          <w:sz w:val="24"/>
          <w:szCs w:val="24"/>
        </w:rPr>
        <w:t xml:space="preserve">, a </w:t>
      </w:r>
      <w:r w:rsidRPr="0063133F">
        <w:rPr>
          <w:sz w:val="24"/>
          <w:szCs w:val="24"/>
        </w:rPr>
        <w:t xml:space="preserve">mythical god-king, </w:t>
      </w:r>
      <w:r w:rsidR="00EA50D6">
        <w:rPr>
          <w:sz w:val="24"/>
          <w:szCs w:val="24"/>
        </w:rPr>
        <w:t>who they believe</w:t>
      </w:r>
      <w:r w:rsidRPr="0063133F">
        <w:rPr>
          <w:sz w:val="24"/>
          <w:szCs w:val="24"/>
        </w:rPr>
        <w:t xml:space="preserve"> is a creator of the Niyamgiri hills</w:t>
      </w:r>
      <w:r w:rsidR="00EA50D6">
        <w:rPr>
          <w:sz w:val="24"/>
          <w:szCs w:val="24"/>
        </w:rPr>
        <w:t xml:space="preserve"> and whose stewardship has been left to them. </w:t>
      </w:r>
      <w:r w:rsidRPr="0063133F">
        <w:rPr>
          <w:sz w:val="24"/>
          <w:szCs w:val="24"/>
        </w:rPr>
        <w:t xml:space="preserve">The Niyamgiri </w:t>
      </w:r>
      <w:r w:rsidRPr="0063133F">
        <w:rPr>
          <w:sz w:val="24"/>
          <w:szCs w:val="24"/>
        </w:rPr>
        <w:lastRenderedPageBreak/>
        <w:t>range of hills is viewed as the mythical kingdom of Niyam</w:t>
      </w:r>
      <w:r w:rsidR="00EA50D6">
        <w:rPr>
          <w:sz w:val="24"/>
          <w:szCs w:val="24"/>
        </w:rPr>
        <w:t xml:space="preserve"> R</w:t>
      </w:r>
      <w:r w:rsidRPr="0063133F">
        <w:rPr>
          <w:sz w:val="24"/>
          <w:szCs w:val="24"/>
        </w:rPr>
        <w:t>aja that extends across 115 square kilometres</w:t>
      </w:r>
      <w:r w:rsidR="00EA50D6">
        <w:rPr>
          <w:sz w:val="24"/>
          <w:szCs w:val="24"/>
        </w:rPr>
        <w:t xml:space="preserve"> </w:t>
      </w:r>
      <w:r w:rsidR="00EA50D6" w:rsidRPr="0063133F">
        <w:rPr>
          <w:sz w:val="24"/>
          <w:szCs w:val="24"/>
        </w:rPr>
        <w:fldChar w:fldCharType="begin"/>
      </w:r>
      <w:r w:rsidR="00EA50D6" w:rsidRPr="0063133F">
        <w:rPr>
          <w:sz w:val="24"/>
          <w:szCs w:val="24"/>
        </w:rPr>
        <w:instrText xml:space="preserve"> ADDIN ZOTERO_ITEM CSL_CITATION {"citationID":"8ytHMHUB","properties":{"formattedCitation":"(Borde and Bluemling 2021)","plainCitation":"(Borde and Bluemling 2021)","noteIndex":0},"citationItems":[{"id":1970,"uris":["http://zotero.org/users/9051718/items/H4X9H8FA"],"itemData":{"id":1970,"type":"article-journal","abstract":"This paper analyses the representations of the religiosity of the indigenous Dongaria Kondh community in India by international and domestic activists. The Dongaria Kondhs live on and worship the Niyamgiri Mountain on top of which a bauxite mining project was planned. The community’s religiosity became the primary focus of what became known as the Niyamgiri Movement. Activists at local and international scales employed different representations of the Dongaria Kondhs’ religious relation with their land, which facilitated different groups’ identification with the Dongarias’ religiosity, and consequently enhanced the support for the Niyamgiri Movement, which was ultimately successful. The paper uses Spivak’s theorisation of subalternity and Baudrillard’s theory of enchanted simulacra to conduct its analysis. It finds that the representational strategies of the Niyamgiri Movement created space for the Dongarias to voice themselves—in opposition to oppressive power structures and beyond the strategic narratives delineated by the activists who represented them.","container-title":"Capitalism Nature Socialism","DOI":"10.1080/10455752.2020.1730417","ISSN":"1045-5752","issue":"1","note":"publisher: Routledge\n_eprint: https://doi.org/10.1080/10455752.2020.1730417","page":"68-87","source":"Taylor and Francis+NEJM","title":"Representing Indigenous Sacred Land: The Case of the Niyamgiri Movement in India","title-short":"Representing Indigenous Sacred Land","volume":"32","author":[{"family":"Borde","given":"Radhika"},{"family":"Bluemling","given":"Bettina"}],"issued":{"date-parts":[["2021",1,2]]}}}],"schema":"https://github.com/citation-style-language/schema/raw/master/csl-citation.json"} </w:instrText>
      </w:r>
      <w:r w:rsidR="00EA50D6" w:rsidRPr="0063133F">
        <w:rPr>
          <w:sz w:val="24"/>
          <w:szCs w:val="24"/>
        </w:rPr>
        <w:fldChar w:fldCharType="separate"/>
      </w:r>
      <w:r w:rsidR="00EA50D6" w:rsidRPr="0063133F">
        <w:rPr>
          <w:rFonts w:ascii="Calibri" w:hAnsi="Calibri" w:cs="Calibri"/>
          <w:sz w:val="24"/>
          <w:szCs w:val="24"/>
        </w:rPr>
        <w:t>(Borde and Bluemling 2021)</w:t>
      </w:r>
      <w:r w:rsidR="00EA50D6" w:rsidRPr="0063133F">
        <w:rPr>
          <w:sz w:val="24"/>
          <w:szCs w:val="24"/>
        </w:rPr>
        <w:fldChar w:fldCharType="end"/>
      </w:r>
      <w:r w:rsidRPr="0063133F">
        <w:rPr>
          <w:sz w:val="24"/>
          <w:szCs w:val="24"/>
        </w:rPr>
        <w:t xml:space="preserve">. The forest slopes of Niyamgiri hills and streams that flow from the hilltop are the means of survival for the Dongria Kondh </w:t>
      </w:r>
      <w:r w:rsidR="00EA50D6">
        <w:rPr>
          <w:sz w:val="24"/>
          <w:szCs w:val="24"/>
        </w:rPr>
        <w:t>community.</w:t>
      </w:r>
      <w:r>
        <w:rPr>
          <w:sz w:val="24"/>
          <w:szCs w:val="24"/>
        </w:rPr>
        <w:t xml:space="preserve"> Th</w:t>
      </w:r>
      <w:r w:rsidR="00EA50D6">
        <w:rPr>
          <w:sz w:val="24"/>
          <w:szCs w:val="24"/>
        </w:rPr>
        <w:t xml:space="preserve">e </w:t>
      </w:r>
      <w:r>
        <w:rPr>
          <w:sz w:val="24"/>
          <w:szCs w:val="24"/>
        </w:rPr>
        <w:t>villages</w:t>
      </w:r>
      <w:r w:rsidR="00EA50D6">
        <w:rPr>
          <w:sz w:val="24"/>
          <w:szCs w:val="24"/>
        </w:rPr>
        <w:t xml:space="preserve"> in the area</w:t>
      </w:r>
      <w:r>
        <w:rPr>
          <w:sz w:val="24"/>
          <w:szCs w:val="24"/>
        </w:rPr>
        <w:t xml:space="preserve"> worship Niyam</w:t>
      </w:r>
      <w:r w:rsidR="00EA50D6">
        <w:rPr>
          <w:sz w:val="24"/>
          <w:szCs w:val="24"/>
        </w:rPr>
        <w:t xml:space="preserve"> R</w:t>
      </w:r>
      <w:r>
        <w:rPr>
          <w:sz w:val="24"/>
          <w:szCs w:val="24"/>
        </w:rPr>
        <w:t>aja and Dharani Penu. Dharani Penu or Earth Goddess is considered as the wife of Niyam</w:t>
      </w:r>
      <w:r w:rsidR="00EA50D6">
        <w:rPr>
          <w:sz w:val="24"/>
          <w:szCs w:val="24"/>
        </w:rPr>
        <w:t xml:space="preserve"> R</w:t>
      </w:r>
      <w:r>
        <w:rPr>
          <w:sz w:val="24"/>
          <w:szCs w:val="24"/>
        </w:rPr>
        <w:t xml:space="preserve">aja and has a  shrine dedicated to her in almost every hamlet of Dongriya Kodh (committee report) </w:t>
      </w:r>
      <w:r>
        <w:rPr>
          <w:sz w:val="24"/>
          <w:szCs w:val="24"/>
        </w:rPr>
        <w:fldChar w:fldCharType="begin"/>
      </w:r>
      <w:r>
        <w:rPr>
          <w:sz w:val="24"/>
          <w:szCs w:val="24"/>
        </w:rPr>
        <w:instrText xml:space="preserve"> ADDIN ZOTERO_ITEM CSL_CITATION {"citationID":"q7hyd9cQ","properties":{"formattedCitation":"(Borde and Bluemling 2021)","plainCitation":"(Borde and Bluemling 2021)","noteIndex":0},"citationItems":[{"id":1970,"uris":["http://zotero.org/users/9051718/items/H4X9H8FA"],"itemData":{"id":1970,"type":"article-journal","abstract":"This paper analyses the representations of the religiosity of the indigenous Dongaria Kondh community in India by international and domestic activists. The Dongaria Kondhs live on and worship the Niyamgiri Mountain on top of which a bauxite mining project was planned. The community’s religiosity became the primary focus of what became known as the Niyamgiri Movement. Activists at local and international scales employed different representations of the Dongaria Kondhs’ religious relation with their land, which facilitated different groups’ identification with the Dongarias’ religiosity, and consequently enhanced the support for the Niyamgiri Movement, which was ultimately successful. The paper uses Spivak’s theorisation of subalternity and Baudrillard’s theory of enchanted simulacra to conduct its analysis. It finds that the representational strategies of the Niyamgiri Movement created space for the Dongarias to voice themselves—in opposition to oppressive power structures and beyond the strategic narratives delineated by the activists who represented them.","container-title":"Capitalism Nature Socialism","DOI":"10.1080/10455752.2020.1730417","ISSN":"1045-5752","issue":"1","note":"publisher: Routledge\n_eprint: https://doi.org/10.1080/10455752.2020.1730417","page":"68-87","source":"Taylor and Francis+NEJM","title":"Representing Indigenous Sacred Land: The Case of the Niyamgiri Movement in India","title-short":"Representing Indigenous Sacred Land","volume":"32","author":[{"family":"Borde","given":"Radhika"},{"family":"Bluemling","given":"Bettina"}],"issued":{"date-parts":[["2021",1,2]]}}}],"schema":"https://github.com/citation-style-language/schema/raw/master/csl-citation.json"} </w:instrText>
      </w:r>
      <w:r>
        <w:rPr>
          <w:sz w:val="24"/>
          <w:szCs w:val="24"/>
        </w:rPr>
        <w:fldChar w:fldCharType="separate"/>
      </w:r>
      <w:r w:rsidRPr="00046DA9">
        <w:rPr>
          <w:rFonts w:ascii="Calibri" w:hAnsi="Calibri" w:cs="Calibri"/>
          <w:sz w:val="24"/>
        </w:rPr>
        <w:t>(Borde and Bluemling 2021)</w:t>
      </w:r>
      <w:r>
        <w:rPr>
          <w:sz w:val="24"/>
          <w:szCs w:val="24"/>
        </w:rPr>
        <w:fldChar w:fldCharType="end"/>
      </w:r>
      <w:r>
        <w:rPr>
          <w:sz w:val="24"/>
          <w:szCs w:val="24"/>
        </w:rPr>
        <w:t xml:space="preserve">. </w:t>
      </w:r>
    </w:p>
    <w:p w14:paraId="5BD1A34C" w14:textId="727550C2" w:rsidR="00494BB2" w:rsidRPr="00494BB2" w:rsidRDefault="00D345D6" w:rsidP="00677F8A">
      <w:pPr>
        <w:spacing w:line="360" w:lineRule="auto"/>
        <w:jc w:val="both"/>
        <w:rPr>
          <w:b/>
          <w:bCs/>
          <w:sz w:val="24"/>
          <w:szCs w:val="24"/>
        </w:rPr>
      </w:pPr>
      <w:r>
        <w:rPr>
          <w:b/>
          <w:bCs/>
          <w:sz w:val="24"/>
          <w:szCs w:val="24"/>
        </w:rPr>
        <w:t>Organization</w:t>
      </w:r>
    </w:p>
    <w:p w14:paraId="5A7AAAF6" w14:textId="408224FC" w:rsidR="00A3672E" w:rsidRDefault="00A3672E" w:rsidP="00677F8A">
      <w:pPr>
        <w:spacing w:line="360" w:lineRule="auto"/>
        <w:jc w:val="both"/>
        <w:rPr>
          <w:sz w:val="24"/>
          <w:szCs w:val="24"/>
        </w:rPr>
      </w:pPr>
      <w:r w:rsidRPr="0063133F">
        <w:rPr>
          <w:sz w:val="24"/>
          <w:szCs w:val="24"/>
        </w:rPr>
        <w:t>In 2004, three petitions were filed in State’s High Court and Supreme Court of India. The petitions were filed by the local communities, environmentalists and pro-tribal activists. The petition challenged the mining proposal on the grounds that it has violated provisions made under Schedule V of Indian Constitution. The court issued stay order on the project and the case was heard in Supreme Court until 2008. However</w:t>
      </w:r>
      <w:r>
        <w:rPr>
          <w:sz w:val="24"/>
          <w:szCs w:val="24"/>
        </w:rPr>
        <w:t xml:space="preserve">, </w:t>
      </w:r>
      <w:r w:rsidRPr="0063133F">
        <w:rPr>
          <w:sz w:val="24"/>
          <w:szCs w:val="24"/>
        </w:rPr>
        <w:t xml:space="preserve">in 2008, court grated clearance to Vedanta Resources with certain terms and conditions pertaining to the sustainable development of local communities, wildlife conservation and environment protection. </w:t>
      </w:r>
    </w:p>
    <w:p w14:paraId="3D73F351" w14:textId="3F9C2110" w:rsidR="00A96FDD" w:rsidRDefault="0078785F" w:rsidP="00677F8A">
      <w:pPr>
        <w:spacing w:line="360" w:lineRule="auto"/>
        <w:jc w:val="both"/>
        <w:rPr>
          <w:sz w:val="24"/>
          <w:szCs w:val="24"/>
        </w:rPr>
      </w:pPr>
      <w:r>
        <w:rPr>
          <w:sz w:val="24"/>
          <w:szCs w:val="24"/>
        </w:rPr>
        <w:t xml:space="preserve">Despite </w:t>
      </w:r>
      <w:r w:rsidR="00060225">
        <w:rPr>
          <w:sz w:val="24"/>
          <w:szCs w:val="24"/>
        </w:rPr>
        <w:t>the</w:t>
      </w:r>
      <w:r>
        <w:rPr>
          <w:sz w:val="24"/>
          <w:szCs w:val="24"/>
        </w:rPr>
        <w:t xml:space="preserve"> environmental clearance, the Dongria Kodh</w:t>
      </w:r>
      <w:r w:rsidR="00EA50D6">
        <w:rPr>
          <w:sz w:val="24"/>
          <w:szCs w:val="24"/>
        </w:rPr>
        <w:t>s</w:t>
      </w:r>
      <w:r>
        <w:rPr>
          <w:sz w:val="24"/>
          <w:szCs w:val="24"/>
        </w:rPr>
        <w:t xml:space="preserve"> continued to protest in the area to protect their sacred mountains.</w:t>
      </w:r>
      <w:r w:rsidR="001044E6">
        <w:rPr>
          <w:sz w:val="24"/>
          <w:szCs w:val="24"/>
        </w:rPr>
        <w:t xml:space="preserve"> </w:t>
      </w:r>
      <w:r w:rsidR="00336D0A" w:rsidRPr="00852F98">
        <w:rPr>
          <w:sz w:val="24"/>
          <w:szCs w:val="24"/>
        </w:rPr>
        <w:t>As a reaction to th</w:t>
      </w:r>
      <w:r w:rsidR="00336D0A">
        <w:rPr>
          <w:sz w:val="24"/>
          <w:szCs w:val="24"/>
        </w:rPr>
        <w:t>e clearance by the court</w:t>
      </w:r>
      <w:r w:rsidR="00336D0A" w:rsidRPr="00852F98">
        <w:rPr>
          <w:sz w:val="24"/>
          <w:szCs w:val="24"/>
        </w:rPr>
        <w:t>, the movement by the indigenous community became fierce. It is interesting to note that the petition</w:t>
      </w:r>
      <w:r w:rsidR="00336D0A">
        <w:rPr>
          <w:sz w:val="24"/>
          <w:szCs w:val="24"/>
        </w:rPr>
        <w:t>s</w:t>
      </w:r>
      <w:r w:rsidR="00336D0A" w:rsidRPr="00852F98">
        <w:rPr>
          <w:sz w:val="24"/>
          <w:szCs w:val="24"/>
        </w:rPr>
        <w:t xml:space="preserve"> opposing the mining project on </w:t>
      </w:r>
      <w:r w:rsidR="00336D0A">
        <w:rPr>
          <w:sz w:val="24"/>
          <w:szCs w:val="24"/>
        </w:rPr>
        <w:t xml:space="preserve">mere </w:t>
      </w:r>
      <w:r w:rsidR="00336D0A" w:rsidRPr="00852F98">
        <w:rPr>
          <w:sz w:val="24"/>
          <w:szCs w:val="24"/>
        </w:rPr>
        <w:t xml:space="preserve">ecological grounds </w:t>
      </w:r>
      <w:r w:rsidR="00336D0A">
        <w:rPr>
          <w:sz w:val="24"/>
          <w:szCs w:val="24"/>
        </w:rPr>
        <w:t xml:space="preserve">by environmentalists were </w:t>
      </w:r>
      <w:r w:rsidR="00336D0A" w:rsidRPr="00852F98">
        <w:rPr>
          <w:sz w:val="24"/>
          <w:szCs w:val="24"/>
        </w:rPr>
        <w:t xml:space="preserve">disregarded by the Indian Supreme Court. </w:t>
      </w:r>
      <w:r w:rsidR="00336D0A">
        <w:rPr>
          <w:sz w:val="24"/>
          <w:szCs w:val="24"/>
        </w:rPr>
        <w:t xml:space="preserve">On the other hand, the petition by Dongria Kondh opposing the mining project to protect the sacredness of mountain was considered by the court. </w:t>
      </w:r>
    </w:p>
    <w:p w14:paraId="44248306" w14:textId="409DE134" w:rsidR="00A96FDD" w:rsidRPr="00A96FDD" w:rsidRDefault="00A96FDD" w:rsidP="00677F8A">
      <w:pPr>
        <w:spacing w:line="360" w:lineRule="auto"/>
        <w:jc w:val="both"/>
        <w:rPr>
          <w:b/>
          <w:bCs/>
          <w:sz w:val="24"/>
          <w:szCs w:val="24"/>
        </w:rPr>
      </w:pPr>
      <w:r w:rsidRPr="00A96FDD">
        <w:rPr>
          <w:b/>
          <w:bCs/>
          <w:sz w:val="24"/>
          <w:szCs w:val="24"/>
        </w:rPr>
        <w:t>What Went On: Process, Interaction, Participation</w:t>
      </w:r>
    </w:p>
    <w:p w14:paraId="3F18468A" w14:textId="69228AD7" w:rsidR="00AD6B11" w:rsidRDefault="00AD6B11" w:rsidP="00AD6B11">
      <w:pPr>
        <w:spacing w:line="360" w:lineRule="auto"/>
        <w:jc w:val="both"/>
        <w:rPr>
          <w:sz w:val="24"/>
          <w:szCs w:val="24"/>
        </w:rPr>
      </w:pPr>
      <w:r>
        <w:rPr>
          <w:sz w:val="24"/>
          <w:szCs w:val="24"/>
        </w:rPr>
        <w:t>There were various activists and environmentalists who were protesting alongside the local community. The Dongria Ko</w:t>
      </w:r>
      <w:r w:rsidR="00EA50D6">
        <w:rPr>
          <w:sz w:val="24"/>
          <w:szCs w:val="24"/>
        </w:rPr>
        <w:t>n</w:t>
      </w:r>
      <w:r>
        <w:rPr>
          <w:sz w:val="24"/>
          <w:szCs w:val="24"/>
        </w:rPr>
        <w:t xml:space="preserve">dh community was the closest to the geographical site of protest.  </w:t>
      </w:r>
      <w:r w:rsidRPr="00852F98">
        <w:rPr>
          <w:sz w:val="24"/>
          <w:szCs w:val="24"/>
        </w:rPr>
        <w:t>The opposition by the Dongria Ko</w:t>
      </w:r>
      <w:r w:rsidR="00EA50D6">
        <w:rPr>
          <w:sz w:val="24"/>
          <w:szCs w:val="24"/>
        </w:rPr>
        <w:t>n</w:t>
      </w:r>
      <w:r w:rsidRPr="00852F98">
        <w:rPr>
          <w:sz w:val="24"/>
          <w:szCs w:val="24"/>
        </w:rPr>
        <w:t xml:space="preserve">dh community was to protect the Niyamgiri as a sacred </w:t>
      </w:r>
      <w:r>
        <w:rPr>
          <w:sz w:val="24"/>
          <w:szCs w:val="24"/>
        </w:rPr>
        <w:t xml:space="preserve">ecological place rather than for its economic value. The community began to organise mass ceremonies to worship the Niyam Raja to re-assert their socio-cultural relationship with the mountain. These ceremonies were organised by Dongrias in such way that they resonated with popular culture so that the activists and non-indigenous people were able to relate to it and could derive meaning from those rituals. As a result, the </w:t>
      </w:r>
      <w:r w:rsidRPr="001044E6">
        <w:rPr>
          <w:sz w:val="24"/>
          <w:szCs w:val="24"/>
        </w:rPr>
        <w:t xml:space="preserve">religious practices of Dongria </w:t>
      </w:r>
      <w:r w:rsidRPr="001044E6">
        <w:rPr>
          <w:sz w:val="24"/>
          <w:szCs w:val="24"/>
        </w:rPr>
        <w:lastRenderedPageBreak/>
        <w:t>Ko</w:t>
      </w:r>
      <w:r w:rsidR="00EA50D6">
        <w:rPr>
          <w:sz w:val="24"/>
          <w:szCs w:val="24"/>
        </w:rPr>
        <w:t>n</w:t>
      </w:r>
      <w:r w:rsidRPr="001044E6">
        <w:rPr>
          <w:sz w:val="24"/>
          <w:szCs w:val="24"/>
        </w:rPr>
        <w:t xml:space="preserve">dh was also translated into terms that mainstream Hindu society could identify with and perhaps even aspire to </w:t>
      </w:r>
      <w:r>
        <w:rPr>
          <w:sz w:val="24"/>
          <w:szCs w:val="24"/>
        </w:rPr>
        <w:fldChar w:fldCharType="begin"/>
      </w:r>
      <w:r>
        <w:rPr>
          <w:sz w:val="24"/>
          <w:szCs w:val="24"/>
        </w:rPr>
        <w:instrText xml:space="preserve"> ADDIN ZOTERO_ITEM CSL_CITATION {"citationID":"3hFlPInd","properties":{"formattedCitation":"(Borde and Bluemling 2021)","plainCitation":"(Borde and Bluemling 2021)","noteIndex":0},"citationItems":[{"id":1970,"uris":["http://zotero.org/users/9051718/items/H4X9H8FA"],"itemData":{"id":1970,"type":"article-journal","abstract":"This paper analyses the representations of the religiosity of the indigenous Dongaria Kondh community in India by international and domestic activists. The Dongaria Kondhs live on and worship the Niyamgiri Mountain on top of which a bauxite mining project was planned. The community’s religiosity became the primary focus of what became known as the Niyamgiri Movement. Activists at local and international scales employed different representations of the Dongaria Kondhs’ religious relation with their land, which facilitated different groups’ identification with the Dongarias’ religiosity, and consequently enhanced the support for the Niyamgiri Movement, which was ultimately successful. The paper uses Spivak’s theorisation of subalternity and Baudrillard’s theory of enchanted simulacra to conduct its analysis. It finds that the representational strategies of the Niyamgiri Movement created space for the Dongarias to voice themselves—in opposition to oppressive power structures and beyond the strategic narratives delineated by the activists who represented them.","container-title":"Capitalism Nature Socialism","DOI":"10.1080/10455752.2020.1730417","ISSN":"1045-5752","issue":"1","note":"publisher: Routledge\n_eprint: https://doi.org/10.1080/10455752.2020.1730417","page":"68-87","source":"Taylor and Francis+NEJM","title":"Representing Indigenous Sacred Land: The Case of the Niyamgiri Movement in India","title-short":"Representing Indigenous Sacred Land","volume":"32","author":[{"family":"Borde","given":"Radhika"},{"family":"Bluemling","given":"Bettina"}],"issued":{"date-parts":[["2021",1,2]]}}}],"schema":"https://github.com/citation-style-language/schema/raw/master/csl-citation.json"} </w:instrText>
      </w:r>
      <w:r>
        <w:rPr>
          <w:sz w:val="24"/>
          <w:szCs w:val="24"/>
        </w:rPr>
        <w:fldChar w:fldCharType="separate"/>
      </w:r>
      <w:r w:rsidRPr="001044E6">
        <w:rPr>
          <w:sz w:val="24"/>
          <w:szCs w:val="24"/>
        </w:rPr>
        <w:t>(Borde and Bluemling 2021)</w:t>
      </w:r>
      <w:r>
        <w:rPr>
          <w:sz w:val="24"/>
          <w:szCs w:val="24"/>
        </w:rPr>
        <w:fldChar w:fldCharType="end"/>
      </w:r>
      <w:r>
        <w:rPr>
          <w:sz w:val="24"/>
          <w:szCs w:val="24"/>
        </w:rPr>
        <w:t xml:space="preserve">. </w:t>
      </w:r>
    </w:p>
    <w:p w14:paraId="260C40A2" w14:textId="6D355B81" w:rsidR="00AD6B11" w:rsidRDefault="00AD6B11" w:rsidP="00677F8A">
      <w:pPr>
        <w:spacing w:line="360" w:lineRule="auto"/>
        <w:jc w:val="both"/>
        <w:rPr>
          <w:sz w:val="24"/>
          <w:szCs w:val="24"/>
        </w:rPr>
      </w:pPr>
      <w:r w:rsidRPr="00852F98">
        <w:rPr>
          <w:sz w:val="24"/>
          <w:szCs w:val="24"/>
        </w:rPr>
        <w:t>In was, in fact, the sacredness of Niyamgiri as understood and re-asserted by the</w:t>
      </w:r>
      <w:r>
        <w:rPr>
          <w:sz w:val="24"/>
          <w:szCs w:val="24"/>
        </w:rPr>
        <w:t xml:space="preserve"> </w:t>
      </w:r>
      <w:r w:rsidRPr="00852F98">
        <w:rPr>
          <w:sz w:val="24"/>
          <w:szCs w:val="24"/>
        </w:rPr>
        <w:t>Dongria Kondhs, became an important element considered by the Indian Supreme Court. The court hence issued an order stating that the village councils consisting of all adult members of the community to determine democratically whether Niyamgiri was sacred to them and whether they were against the mining project</w:t>
      </w:r>
      <w:r>
        <w:rPr>
          <w:sz w:val="24"/>
          <w:szCs w:val="24"/>
        </w:rPr>
        <w:t xml:space="preserve"> </w:t>
      </w:r>
      <w:r>
        <w:rPr>
          <w:sz w:val="24"/>
          <w:szCs w:val="24"/>
        </w:rPr>
        <w:fldChar w:fldCharType="begin"/>
      </w:r>
      <w:r>
        <w:rPr>
          <w:sz w:val="24"/>
          <w:szCs w:val="24"/>
        </w:rPr>
        <w:instrText xml:space="preserve"> ADDIN ZOTERO_ITEM CSL_CITATION {"citationID":"KjIMewKK","properties":{"formattedCitation":"(Borde and Bluemling 2021; JENA 2013)","plainCitation":"(Borde and Bluemling 2021; JENA 2013)","noteIndex":0},"citationItems":[{"id":1970,"uris":["http://zotero.org/users/9051718/items/H4X9H8FA"],"itemData":{"id":1970,"type":"article-journal","abstract":"This paper analyses the representations of the religiosity of the indigenous Dongaria Kondh community in India by international and domestic activists. The Dongaria Kondhs live on and worship the Niyamgiri Mountain on top of which a bauxite mining project was planned. The community’s religiosity became the primary focus of what became known as the Niyamgiri Movement. Activists at local and international scales employed different representations of the Dongaria Kondhs’ religious relation with their land, which facilitated different groups’ identification with the Dongarias’ religiosity, and consequently enhanced the support for the Niyamgiri Movement, which was ultimately successful. The paper uses Spivak’s theorisation of subalternity and Baudrillard’s theory of enchanted simulacra to conduct its analysis. It finds that the representational strategies of the Niyamgiri Movement created space for the Dongarias to voice themselves—in opposition to oppressive power structures and beyond the strategic narratives delineated by the activists who represented them.","container-title":"Capitalism Nature Socialism","DOI":"10.1080/10455752.2020.1730417","ISSN":"1045-5752","issue":"1","note":"publisher: Routledge\n_eprint: https://doi.org/10.1080/10455752.2020.1730417","page":"68-87","source":"Taylor and Francis+NEJM","title":"Representing Indigenous Sacred Land: The Case of the Niyamgiri Movement in India","title-short":"Representing Indigenous Sacred Land","volume":"32","author":[{"family":"Borde","given":"Radhika"},{"family":"Bluemling","given":"Bettina"}],"issued":{"date-parts":[["2021",1,2]]}}},{"id":41,"uris":["http://zotero.org/users/9051718/items/9L3CZAW4"],"itemData":{"id":41,"type":"article-journal","abstract":"The unanimous vote by 12 gram sabhas in Odisha's Rayagada and Kalahandi districts, rejecting Vedanta Aluminium and the Orissa Mining Corporation's plan to extract bauxite from the Niyamgiri hills, is a historic and significant precedent that could determine the course of similar developments in other tribal areas in India.","container-title":"Economic and Political Weekly","ISSN":"0012-9976","issue":"36","note":"publisher: Economic and Political Weekly","page":"14-16","source":"JSTOR","title":"Voices from Niyamgiri","volume":"48","author":[{"family":"JENA","given":"MANIPADMA"}],"issued":{"date-parts":[["2013"]]}}}],"schema":"https://github.com/citation-style-language/schema/raw/master/csl-citation.json"} </w:instrText>
      </w:r>
      <w:r>
        <w:rPr>
          <w:sz w:val="24"/>
          <w:szCs w:val="24"/>
        </w:rPr>
        <w:fldChar w:fldCharType="separate"/>
      </w:r>
      <w:r w:rsidRPr="00852F98">
        <w:rPr>
          <w:rFonts w:ascii="Calibri" w:hAnsi="Calibri" w:cs="Calibri"/>
          <w:sz w:val="24"/>
        </w:rPr>
        <w:t>(Borde and Bluemling 2021; JENA 2013)</w:t>
      </w:r>
      <w:r>
        <w:rPr>
          <w:sz w:val="24"/>
          <w:szCs w:val="24"/>
        </w:rPr>
        <w:fldChar w:fldCharType="end"/>
      </w:r>
      <w:r w:rsidRPr="00852F98">
        <w:rPr>
          <w:sz w:val="24"/>
          <w:szCs w:val="24"/>
        </w:rPr>
        <w:t xml:space="preserve">. </w:t>
      </w:r>
    </w:p>
    <w:p w14:paraId="6F4902EF" w14:textId="512B3B6B" w:rsidR="00D83521" w:rsidRPr="00D83521" w:rsidRDefault="00A3672E" w:rsidP="00677F8A">
      <w:pPr>
        <w:spacing w:line="360" w:lineRule="auto"/>
        <w:jc w:val="both"/>
        <w:rPr>
          <w:sz w:val="24"/>
          <w:szCs w:val="24"/>
        </w:rPr>
      </w:pPr>
      <w:r>
        <w:rPr>
          <w:sz w:val="24"/>
          <w:szCs w:val="24"/>
        </w:rPr>
        <w:t>The Supreme Court of India then asked the Odisha government to seek the consent on the legal grounds under FRA, from Gram Sabha of Dongria Kondh villages. Under F</w:t>
      </w:r>
      <w:r w:rsidR="00AC6032">
        <w:rPr>
          <w:sz w:val="24"/>
          <w:szCs w:val="24"/>
        </w:rPr>
        <w:t>RA</w:t>
      </w:r>
      <w:r>
        <w:rPr>
          <w:sz w:val="24"/>
          <w:szCs w:val="24"/>
        </w:rPr>
        <w:t>, the PVTGs have customary rights to worship and protect their sacred places</w:t>
      </w:r>
      <w:r w:rsidR="00FB761F">
        <w:rPr>
          <w:sz w:val="24"/>
          <w:szCs w:val="24"/>
        </w:rPr>
        <w:t xml:space="preserve"> </w:t>
      </w:r>
      <w:r w:rsidR="00FB761F">
        <w:rPr>
          <w:sz w:val="24"/>
          <w:szCs w:val="24"/>
        </w:rPr>
        <w:fldChar w:fldCharType="begin"/>
      </w:r>
      <w:r w:rsidR="00FB761F">
        <w:rPr>
          <w:sz w:val="24"/>
          <w:szCs w:val="24"/>
        </w:rPr>
        <w:instrText xml:space="preserve"> ADDIN ZOTERO_ITEM CSL_CITATION {"citationID":"qzEpiGDK","properties":{"formattedCitation":"(Government of India 2006)","plainCitation":"(Government of India 2006)","noteIndex":0},"citationItems":[{"id":1790,"uris":["http://zotero.org/users/9051718/items/NCZT66RX"],"itemData":{"id":1790,"type":"bill","title":"Scheduled Tribes and Other Traditional Forest Dwellers (Recognition of Forest Rights) Act 2006 and Guidelines","title-short":"Forest Rights Act","author":[{"family":"Government of India","given":""}],"issued":{"date-parts":[["2006"]]}}}],"schema":"https://github.com/citation-style-language/schema/raw/master/csl-citation.json"} </w:instrText>
      </w:r>
      <w:r w:rsidR="00FB761F">
        <w:rPr>
          <w:sz w:val="24"/>
          <w:szCs w:val="24"/>
        </w:rPr>
        <w:fldChar w:fldCharType="separate"/>
      </w:r>
      <w:r w:rsidR="00FB761F" w:rsidRPr="00FB761F">
        <w:rPr>
          <w:rFonts w:ascii="Calibri" w:hAnsi="Calibri" w:cs="Calibri"/>
          <w:sz w:val="24"/>
        </w:rPr>
        <w:t>(Government of India 2006)</w:t>
      </w:r>
      <w:r w:rsidR="00FB761F">
        <w:rPr>
          <w:sz w:val="24"/>
          <w:szCs w:val="24"/>
        </w:rPr>
        <w:fldChar w:fldCharType="end"/>
      </w:r>
      <w:r w:rsidR="00FB761F">
        <w:rPr>
          <w:sz w:val="24"/>
          <w:szCs w:val="24"/>
        </w:rPr>
        <w:t xml:space="preserve"> </w:t>
      </w:r>
      <w:r>
        <w:rPr>
          <w:sz w:val="24"/>
          <w:szCs w:val="24"/>
        </w:rPr>
        <w:t xml:space="preserve">. </w:t>
      </w:r>
      <w:r w:rsidRPr="00103209">
        <w:rPr>
          <w:sz w:val="24"/>
          <w:szCs w:val="24"/>
        </w:rPr>
        <w:t xml:space="preserve">The apex court further said that the </w:t>
      </w:r>
      <w:r w:rsidR="00FB761F">
        <w:rPr>
          <w:sz w:val="24"/>
          <w:szCs w:val="24"/>
        </w:rPr>
        <w:t>FRA</w:t>
      </w:r>
      <w:r w:rsidRPr="00103209">
        <w:rPr>
          <w:sz w:val="24"/>
          <w:szCs w:val="24"/>
        </w:rPr>
        <w:t xml:space="preserve"> has been enacted conferring powers on the </w:t>
      </w:r>
      <w:r w:rsidR="00AC6032">
        <w:rPr>
          <w:sz w:val="24"/>
          <w:szCs w:val="24"/>
        </w:rPr>
        <w:t>G</w:t>
      </w:r>
      <w:r w:rsidRPr="00103209">
        <w:rPr>
          <w:sz w:val="24"/>
          <w:szCs w:val="24"/>
        </w:rPr>
        <w:t xml:space="preserve">ram </w:t>
      </w:r>
      <w:r w:rsidR="00AC6032">
        <w:rPr>
          <w:sz w:val="24"/>
          <w:szCs w:val="24"/>
        </w:rPr>
        <w:t>S</w:t>
      </w:r>
      <w:r w:rsidRPr="00103209">
        <w:rPr>
          <w:sz w:val="24"/>
          <w:szCs w:val="24"/>
        </w:rPr>
        <w:t xml:space="preserve">abha constituted under the Act to protect community resources, individual rights, cultural and religious rights. Underscoring the legal imperative for the recent </w:t>
      </w:r>
      <w:r w:rsidR="00AC6032">
        <w:rPr>
          <w:sz w:val="24"/>
          <w:szCs w:val="24"/>
        </w:rPr>
        <w:t>G</w:t>
      </w:r>
      <w:r w:rsidRPr="00103209">
        <w:rPr>
          <w:sz w:val="24"/>
          <w:szCs w:val="24"/>
        </w:rPr>
        <w:t xml:space="preserve">ram </w:t>
      </w:r>
      <w:r w:rsidR="00AC6032">
        <w:rPr>
          <w:sz w:val="24"/>
          <w:szCs w:val="24"/>
        </w:rPr>
        <w:t>S</w:t>
      </w:r>
      <w:r w:rsidRPr="00103209">
        <w:rPr>
          <w:sz w:val="24"/>
          <w:szCs w:val="24"/>
        </w:rPr>
        <w:t>abha referendums,</w:t>
      </w:r>
      <w:r>
        <w:rPr>
          <w:sz w:val="24"/>
          <w:szCs w:val="24"/>
        </w:rPr>
        <w:t xml:space="preserve"> the court cited that the religious freedom is guaranteed to the scheduled tribes and the OTFDs under 25</w:t>
      </w:r>
      <w:r w:rsidRPr="00103209">
        <w:rPr>
          <w:sz w:val="24"/>
          <w:szCs w:val="24"/>
          <w:vertAlign w:val="superscript"/>
        </w:rPr>
        <w:t>th</w:t>
      </w:r>
      <w:r>
        <w:rPr>
          <w:sz w:val="24"/>
          <w:szCs w:val="24"/>
        </w:rPr>
        <w:t xml:space="preserve"> and 26</w:t>
      </w:r>
      <w:r w:rsidRPr="00103209">
        <w:rPr>
          <w:sz w:val="24"/>
          <w:szCs w:val="24"/>
          <w:vertAlign w:val="superscript"/>
        </w:rPr>
        <w:t>th</w:t>
      </w:r>
      <w:r>
        <w:rPr>
          <w:sz w:val="24"/>
          <w:szCs w:val="24"/>
        </w:rPr>
        <w:t xml:space="preserve"> Article of Indian constitution. Hence, the villagers were to decide if the mi</w:t>
      </w:r>
      <w:r w:rsidR="00BC49FD">
        <w:rPr>
          <w:sz w:val="24"/>
          <w:szCs w:val="24"/>
        </w:rPr>
        <w:t>n</w:t>
      </w:r>
      <w:r>
        <w:rPr>
          <w:sz w:val="24"/>
          <w:szCs w:val="24"/>
        </w:rPr>
        <w:t>ing project would lead to violation of their rights under FRA to worship their sacred places such as Niyamgiri mountain.  Upon which 12 villages under the ambit of Kalahandi and Rayagada district administration, submitted the common property rights claim under F</w:t>
      </w:r>
      <w:r w:rsidR="00D83521">
        <w:rPr>
          <w:sz w:val="24"/>
          <w:szCs w:val="24"/>
        </w:rPr>
        <w:t xml:space="preserve">orest </w:t>
      </w:r>
      <w:r>
        <w:rPr>
          <w:sz w:val="24"/>
          <w:szCs w:val="24"/>
        </w:rPr>
        <w:t>R</w:t>
      </w:r>
      <w:r w:rsidR="00D83521">
        <w:rPr>
          <w:sz w:val="24"/>
          <w:szCs w:val="24"/>
        </w:rPr>
        <w:t xml:space="preserve">ights </w:t>
      </w:r>
      <w:r>
        <w:rPr>
          <w:sz w:val="24"/>
          <w:szCs w:val="24"/>
        </w:rPr>
        <w:t>A</w:t>
      </w:r>
      <w:r w:rsidR="00D83521">
        <w:rPr>
          <w:sz w:val="24"/>
          <w:szCs w:val="24"/>
        </w:rPr>
        <w:t>ct</w:t>
      </w:r>
      <w:r>
        <w:rPr>
          <w:sz w:val="24"/>
          <w:szCs w:val="24"/>
        </w:rPr>
        <w:t xml:space="preserve"> to secure their land tenure.</w:t>
      </w:r>
      <w:r w:rsidR="00D83521">
        <w:rPr>
          <w:sz w:val="24"/>
          <w:szCs w:val="24"/>
        </w:rPr>
        <w:t xml:space="preserve"> </w:t>
      </w:r>
      <w:r w:rsidR="00D83521" w:rsidRPr="00D83521">
        <w:rPr>
          <w:sz w:val="24"/>
          <w:szCs w:val="24"/>
        </w:rPr>
        <w:t>The Forest Rights Act (FRA) established in 2006, prevents the usurping of forest dwelling communities from their rightful lands and ensures the well-being and protection of tribals from wrongful land acquisition. It also gives traditional communities the rights to protect, manage and conserve their forests.</w:t>
      </w:r>
    </w:p>
    <w:p w14:paraId="5FEF62B8" w14:textId="3CB3168D" w:rsidR="00D83521" w:rsidRPr="00B82B86" w:rsidRDefault="00A3672E" w:rsidP="00677F8A">
      <w:pPr>
        <w:spacing w:line="360" w:lineRule="auto"/>
        <w:jc w:val="both"/>
        <w:rPr>
          <w:sz w:val="24"/>
          <w:szCs w:val="24"/>
        </w:rPr>
      </w:pPr>
      <w:r>
        <w:rPr>
          <w:sz w:val="24"/>
          <w:szCs w:val="24"/>
        </w:rPr>
        <w:t>Th</w:t>
      </w:r>
      <w:r w:rsidR="00D83521">
        <w:rPr>
          <w:sz w:val="24"/>
          <w:szCs w:val="24"/>
        </w:rPr>
        <w:t>e</w:t>
      </w:r>
      <w:r>
        <w:rPr>
          <w:sz w:val="24"/>
          <w:szCs w:val="24"/>
        </w:rPr>
        <w:t xml:space="preserve"> claims submitted by the villages covered array of common resources rights including forest land, resources, livelihood, traditional boundaries. Additionally, these claims also included cultural, habitat and habitation rights. The cultural rights were mostly overlooked by the quasi-judiciary body earlier.</w:t>
      </w:r>
      <w:r w:rsidR="00D83521">
        <w:rPr>
          <w:sz w:val="24"/>
          <w:szCs w:val="24"/>
        </w:rPr>
        <w:t xml:space="preserve"> </w:t>
      </w:r>
      <w:r w:rsidR="00D83521" w:rsidRPr="00D83521">
        <w:rPr>
          <w:sz w:val="24"/>
          <w:szCs w:val="24"/>
        </w:rPr>
        <w:t xml:space="preserve">The Dongaria Kondhs emphatically voiced their opposition to Vedanta Resources’ mining project on Niyamgiri in twelve village-level referendums. This entire process by which local stakeholders were empowered to make decisions regarding the kind of development they would allow on lands they depended upon was termed India’s first “green referendum”. </w:t>
      </w:r>
    </w:p>
    <w:p w14:paraId="1AB31C17" w14:textId="5F5035B5" w:rsidR="00A3672E" w:rsidRPr="00DD2FAB" w:rsidRDefault="00A3672E" w:rsidP="00677F8A">
      <w:pPr>
        <w:spacing w:line="360" w:lineRule="auto"/>
        <w:jc w:val="both"/>
        <w:rPr>
          <w:sz w:val="24"/>
          <w:szCs w:val="24"/>
        </w:rPr>
      </w:pPr>
      <w:r w:rsidRPr="00DD2FAB">
        <w:rPr>
          <w:sz w:val="24"/>
          <w:szCs w:val="24"/>
        </w:rPr>
        <w:lastRenderedPageBreak/>
        <w:t>While the Dongria Kondhs started participating in the Niyamgiri Movement in 2004 and were active participants in rallies against Vedanta Resources, their voice was strongest at the end of the Niyamgiri Movement. During the village-level referendums,</w:t>
      </w:r>
      <w:r w:rsidR="00D83521" w:rsidRPr="00DD2FAB">
        <w:rPr>
          <w:sz w:val="24"/>
          <w:szCs w:val="24"/>
        </w:rPr>
        <w:t xml:space="preserve"> t</w:t>
      </w:r>
      <w:r w:rsidRPr="00DD2FAB">
        <w:rPr>
          <w:sz w:val="24"/>
          <w:szCs w:val="24"/>
        </w:rPr>
        <w:t>he Dong</w:t>
      </w:r>
      <w:r w:rsidR="00AC6032">
        <w:rPr>
          <w:sz w:val="24"/>
          <w:szCs w:val="24"/>
        </w:rPr>
        <w:t>rias</w:t>
      </w:r>
      <w:r w:rsidRPr="00DD2FAB">
        <w:rPr>
          <w:sz w:val="24"/>
          <w:szCs w:val="24"/>
        </w:rPr>
        <w:t xml:space="preserve"> attempted to assert that they claimed community rights over the entire Niyamgiri range of hills of which the Niyamgiri Mountain is only a part.</w:t>
      </w:r>
      <w:r w:rsidR="00D83521" w:rsidRPr="00DD2FAB">
        <w:rPr>
          <w:sz w:val="24"/>
          <w:szCs w:val="24"/>
        </w:rPr>
        <w:t xml:space="preserve"> </w:t>
      </w:r>
      <w:r w:rsidRPr="00DD2FAB">
        <w:rPr>
          <w:sz w:val="24"/>
          <w:szCs w:val="24"/>
        </w:rPr>
        <w:t>The Dong</w:t>
      </w:r>
      <w:r w:rsidR="00AC6032">
        <w:rPr>
          <w:sz w:val="24"/>
          <w:szCs w:val="24"/>
        </w:rPr>
        <w:t>ria</w:t>
      </w:r>
      <w:r w:rsidRPr="00DD2FAB">
        <w:rPr>
          <w:sz w:val="24"/>
          <w:szCs w:val="24"/>
        </w:rPr>
        <w:t xml:space="preserve"> villagers who participated in the referendums all voted against the mining project, in a demonstration of what has been described as “a stunning example of grassroots democracy at work” (Survival International</w:t>
      </w:r>
      <w:r w:rsidR="00D83521" w:rsidRPr="00DD2FAB">
        <w:rPr>
          <w:sz w:val="24"/>
          <w:szCs w:val="24"/>
        </w:rPr>
        <w:t xml:space="preserve"> report</w:t>
      </w:r>
      <w:r w:rsidRPr="00DD2FAB">
        <w:rPr>
          <w:sz w:val="24"/>
          <w:szCs w:val="24"/>
        </w:rPr>
        <w:t>). This collective decision was ratified by the Indian Ministry of Environment and Forest in January 2014, with the conclusion that Vedanta Resources was denied the continuation of its mining project on Niyamgiri. In legal terms, the Dongrias claimed habitat rights to the Niyamgiri hill range under the Indian Forest Rights Act which was enacted in 2006. Under the Forest Rights Act, habitat rights are a form of community tenure over traditional territory that are granted to groups such as the Dongria Kondhs who are categorised as PVTGs (Particularly Vulnerable Tribal Groups).</w:t>
      </w:r>
    </w:p>
    <w:p w14:paraId="2E44BE64" w14:textId="1F335AB6" w:rsidR="00DD2FAB" w:rsidRPr="00230ADA" w:rsidRDefault="00C025CF" w:rsidP="00677F8A">
      <w:pPr>
        <w:spacing w:line="360" w:lineRule="auto"/>
        <w:jc w:val="both"/>
        <w:rPr>
          <w:b/>
          <w:bCs/>
          <w:sz w:val="24"/>
          <w:szCs w:val="24"/>
        </w:rPr>
      </w:pPr>
      <w:r>
        <w:rPr>
          <w:b/>
          <w:bCs/>
          <w:sz w:val="24"/>
          <w:szCs w:val="24"/>
        </w:rPr>
        <w:t>Lessons Learnt</w:t>
      </w:r>
    </w:p>
    <w:p w14:paraId="63F61FE0" w14:textId="53E2ADFB" w:rsidR="00654FF2" w:rsidRDefault="00A3672E" w:rsidP="00677F8A">
      <w:pPr>
        <w:spacing w:line="360" w:lineRule="auto"/>
        <w:jc w:val="both"/>
        <w:rPr>
          <w:sz w:val="24"/>
          <w:szCs w:val="24"/>
        </w:rPr>
      </w:pPr>
      <w:r w:rsidRPr="00DD2FAB">
        <w:rPr>
          <w:sz w:val="24"/>
          <w:szCs w:val="24"/>
        </w:rPr>
        <w:t>The case of Niyamgiri</w:t>
      </w:r>
      <w:r w:rsidR="00AC6032">
        <w:rPr>
          <w:sz w:val="24"/>
          <w:szCs w:val="24"/>
        </w:rPr>
        <w:t>,</w:t>
      </w:r>
      <w:r w:rsidRPr="00DD2FAB">
        <w:rPr>
          <w:sz w:val="24"/>
          <w:szCs w:val="24"/>
        </w:rPr>
        <w:t xml:space="preserve"> where the tribals won over the mining giants, revealed the glaring inadequacies of the system in implementing the cultural, traditional and religious rights of tribals in India. It presented the need for an improvement in the present laws and guidelines, with a striking necessity to include tribals’ rights. The Dongria Kondh</w:t>
      </w:r>
      <w:r w:rsidR="00AC6032">
        <w:rPr>
          <w:sz w:val="24"/>
          <w:szCs w:val="24"/>
        </w:rPr>
        <w:t>s</w:t>
      </w:r>
      <w:r w:rsidRPr="00DD2FAB">
        <w:rPr>
          <w:sz w:val="24"/>
          <w:szCs w:val="24"/>
        </w:rPr>
        <w:t xml:space="preserve">, who had peacefully existed in the forests of Niyamgiri until the arrival of Vedanta, have now presented a streak of hope to other tribals in the country </w:t>
      </w:r>
      <w:r w:rsidR="00AC6032">
        <w:rPr>
          <w:sz w:val="24"/>
          <w:szCs w:val="24"/>
        </w:rPr>
        <w:t>claiming their rights over their land and their ability self-govern themselves and their land within the provisions of the Indian Constitution</w:t>
      </w:r>
      <w:r w:rsidRPr="00DD2FAB">
        <w:rPr>
          <w:sz w:val="24"/>
          <w:szCs w:val="24"/>
        </w:rPr>
        <w:t xml:space="preserve">. </w:t>
      </w:r>
    </w:p>
    <w:p w14:paraId="5B3E234C" w14:textId="23716367" w:rsidR="00314E49" w:rsidRPr="00314E49" w:rsidRDefault="00314E49" w:rsidP="00C95005">
      <w:pPr>
        <w:spacing w:line="360" w:lineRule="auto"/>
        <w:rPr>
          <w:b/>
          <w:bCs/>
          <w:sz w:val="24"/>
          <w:szCs w:val="24"/>
        </w:rPr>
      </w:pPr>
      <w:r w:rsidRPr="00314E49">
        <w:rPr>
          <w:b/>
          <w:bCs/>
          <w:sz w:val="24"/>
          <w:szCs w:val="24"/>
        </w:rPr>
        <w:t>Bibliography</w:t>
      </w:r>
    </w:p>
    <w:p w14:paraId="26FD799D" w14:textId="77777777" w:rsidR="00A945C9" w:rsidRPr="00A945C9" w:rsidRDefault="00314E49" w:rsidP="00A945C9">
      <w:pPr>
        <w:pStyle w:val="Bibliography"/>
        <w:rPr>
          <w:rFonts w:ascii="Calibri" w:hAnsi="Calibri" w:cs="Calibri"/>
          <w:sz w:val="24"/>
        </w:rPr>
      </w:pPr>
      <w:r>
        <w:fldChar w:fldCharType="begin"/>
      </w:r>
      <w:r>
        <w:instrText xml:space="preserve"> ADDIN ZOTERO_BIBL {"uncited":[],"omitted":[],"custom":[]} CSL_BIBLIOGRAPHY </w:instrText>
      </w:r>
      <w:r>
        <w:fldChar w:fldCharType="separate"/>
      </w:r>
      <w:r w:rsidR="00A945C9" w:rsidRPr="00A945C9">
        <w:rPr>
          <w:rFonts w:ascii="Calibri" w:hAnsi="Calibri" w:cs="Calibri"/>
          <w:sz w:val="24"/>
        </w:rPr>
        <w:t xml:space="preserve">Bijoy, C.R. (2001) “The Adivasis of India – A History of Discrimination, Conflict and Resistance,” </w:t>
      </w:r>
      <w:r w:rsidR="00A945C9" w:rsidRPr="00A945C9">
        <w:rPr>
          <w:rFonts w:ascii="Calibri" w:hAnsi="Calibri" w:cs="Calibri"/>
          <w:i/>
          <w:iCs/>
          <w:sz w:val="24"/>
        </w:rPr>
        <w:t>Indigenous Affairs</w:t>
      </w:r>
      <w:r w:rsidR="00A945C9" w:rsidRPr="00A945C9">
        <w:rPr>
          <w:rFonts w:ascii="Calibri" w:hAnsi="Calibri" w:cs="Calibri"/>
          <w:sz w:val="24"/>
        </w:rPr>
        <w:t xml:space="preserve"> : 54–61</w:t>
      </w:r>
    </w:p>
    <w:p w14:paraId="652F325B" w14:textId="77777777" w:rsidR="00A945C9" w:rsidRPr="00A945C9" w:rsidRDefault="00A945C9" w:rsidP="00A945C9">
      <w:pPr>
        <w:pStyle w:val="Bibliography"/>
        <w:rPr>
          <w:rFonts w:ascii="Calibri" w:hAnsi="Calibri" w:cs="Calibri"/>
          <w:sz w:val="24"/>
        </w:rPr>
      </w:pPr>
      <w:r w:rsidRPr="00A945C9">
        <w:rPr>
          <w:rFonts w:ascii="Calibri" w:hAnsi="Calibri" w:cs="Calibri"/>
          <w:sz w:val="24"/>
        </w:rPr>
        <w:t xml:space="preserve">Bijoy, C.R. (2008) “Forest Rights Struggle: The Adivasis Now Await a Settlement,” </w:t>
      </w:r>
      <w:r w:rsidRPr="00A945C9">
        <w:rPr>
          <w:rFonts w:ascii="Calibri" w:hAnsi="Calibri" w:cs="Calibri"/>
          <w:i/>
          <w:iCs/>
          <w:sz w:val="24"/>
        </w:rPr>
        <w:t>American Behavioral Scientist</w:t>
      </w:r>
      <w:r w:rsidRPr="00A945C9">
        <w:rPr>
          <w:rFonts w:ascii="Calibri" w:hAnsi="Calibri" w:cs="Calibri"/>
          <w:sz w:val="24"/>
        </w:rPr>
        <w:t xml:space="preserve"> 51.12: 1755–1773, http://doi.org/10.1177/0002764208318929</w:t>
      </w:r>
    </w:p>
    <w:p w14:paraId="5EABC159" w14:textId="77777777" w:rsidR="00A945C9" w:rsidRPr="00A945C9" w:rsidRDefault="00A945C9" w:rsidP="00A945C9">
      <w:pPr>
        <w:pStyle w:val="Bibliography"/>
        <w:rPr>
          <w:rFonts w:ascii="Calibri" w:hAnsi="Calibri" w:cs="Calibri"/>
          <w:sz w:val="24"/>
        </w:rPr>
      </w:pPr>
      <w:r w:rsidRPr="00A945C9">
        <w:rPr>
          <w:rFonts w:ascii="Calibri" w:hAnsi="Calibri" w:cs="Calibri"/>
          <w:sz w:val="24"/>
        </w:rPr>
        <w:t xml:space="preserve">Borde, R. and Bluemling, B. (2021) “Representing Indigenous Sacred Land: The Case of the Niyamgiri Movement in India,” </w:t>
      </w:r>
      <w:r w:rsidRPr="00A945C9">
        <w:rPr>
          <w:rFonts w:ascii="Calibri" w:hAnsi="Calibri" w:cs="Calibri"/>
          <w:i/>
          <w:iCs/>
          <w:sz w:val="24"/>
        </w:rPr>
        <w:t>Capitalism Nature Socialism</w:t>
      </w:r>
      <w:r w:rsidRPr="00A945C9">
        <w:rPr>
          <w:rFonts w:ascii="Calibri" w:hAnsi="Calibri" w:cs="Calibri"/>
          <w:sz w:val="24"/>
        </w:rPr>
        <w:t xml:space="preserve"> 32.1: 68–87, http://doi.org/10.1080/10455752.2020.1730417</w:t>
      </w:r>
    </w:p>
    <w:p w14:paraId="7E254992" w14:textId="77777777" w:rsidR="00A945C9" w:rsidRPr="00A945C9" w:rsidRDefault="00A945C9" w:rsidP="00A945C9">
      <w:pPr>
        <w:pStyle w:val="Bibliography"/>
        <w:rPr>
          <w:rFonts w:ascii="Calibri" w:hAnsi="Calibri" w:cs="Calibri"/>
          <w:sz w:val="24"/>
        </w:rPr>
      </w:pPr>
      <w:r w:rsidRPr="00A945C9">
        <w:rPr>
          <w:rFonts w:ascii="Calibri" w:hAnsi="Calibri" w:cs="Calibri"/>
          <w:sz w:val="24"/>
        </w:rPr>
        <w:lastRenderedPageBreak/>
        <w:t xml:space="preserve">Chandra, R. (2016) “Understanding change with(in) law: The Niyamgiri case,” </w:t>
      </w:r>
      <w:r w:rsidRPr="00A945C9">
        <w:rPr>
          <w:rFonts w:ascii="Calibri" w:hAnsi="Calibri" w:cs="Calibri"/>
          <w:i/>
          <w:iCs/>
          <w:sz w:val="24"/>
        </w:rPr>
        <w:t>Contributions to Indian Sociology</w:t>
      </w:r>
      <w:r w:rsidRPr="00A945C9">
        <w:rPr>
          <w:rFonts w:ascii="Calibri" w:hAnsi="Calibri" w:cs="Calibri"/>
          <w:sz w:val="24"/>
        </w:rPr>
        <w:t xml:space="preserve"> 50.2: 137–162, http://doi.org/10.1177/0069966716635395</w:t>
      </w:r>
    </w:p>
    <w:p w14:paraId="778468DC" w14:textId="77777777" w:rsidR="00A945C9" w:rsidRPr="00A945C9" w:rsidRDefault="00A945C9" w:rsidP="00A945C9">
      <w:pPr>
        <w:pStyle w:val="Bibliography"/>
        <w:rPr>
          <w:rFonts w:ascii="Calibri" w:hAnsi="Calibri" w:cs="Calibri"/>
          <w:sz w:val="24"/>
        </w:rPr>
      </w:pPr>
      <w:r w:rsidRPr="00A945C9">
        <w:rPr>
          <w:rFonts w:ascii="Calibri" w:hAnsi="Calibri" w:cs="Calibri"/>
          <w:sz w:val="24"/>
        </w:rPr>
        <w:t xml:space="preserve">Gadgil, M. and Guha, R. (1994) “Ecological Conflicts and the Environmental Movement in India,” </w:t>
      </w:r>
      <w:r w:rsidRPr="00A945C9">
        <w:rPr>
          <w:rFonts w:ascii="Calibri" w:hAnsi="Calibri" w:cs="Calibri"/>
          <w:i/>
          <w:iCs/>
          <w:sz w:val="24"/>
        </w:rPr>
        <w:t>Development and Change</w:t>
      </w:r>
      <w:r w:rsidRPr="00A945C9">
        <w:rPr>
          <w:rFonts w:ascii="Calibri" w:hAnsi="Calibri" w:cs="Calibri"/>
          <w:sz w:val="24"/>
        </w:rPr>
        <w:t xml:space="preserve"> 25.1: 101–136, http://doi.org/10.1111/j.1467-7660.1994.tb00511.x</w:t>
      </w:r>
    </w:p>
    <w:p w14:paraId="2DB7C5D2" w14:textId="77777777" w:rsidR="00A945C9" w:rsidRPr="00A945C9" w:rsidRDefault="00A945C9" w:rsidP="00A945C9">
      <w:pPr>
        <w:pStyle w:val="Bibliography"/>
        <w:rPr>
          <w:rFonts w:ascii="Calibri" w:hAnsi="Calibri" w:cs="Calibri"/>
          <w:sz w:val="24"/>
        </w:rPr>
      </w:pPr>
      <w:r w:rsidRPr="00A945C9">
        <w:rPr>
          <w:rFonts w:ascii="Calibri" w:hAnsi="Calibri" w:cs="Calibri"/>
          <w:sz w:val="24"/>
        </w:rPr>
        <w:t>Government of India “Scheduled Tribes and Other Traditional Forest Dwellers (Recognition of Forest Rights) Act 2006 and Guidelines” (2006)</w:t>
      </w:r>
    </w:p>
    <w:p w14:paraId="7E2CD38A" w14:textId="77777777" w:rsidR="00A945C9" w:rsidRPr="00A945C9" w:rsidRDefault="00A945C9" w:rsidP="00A945C9">
      <w:pPr>
        <w:pStyle w:val="Bibliography"/>
        <w:rPr>
          <w:rFonts w:ascii="Calibri" w:hAnsi="Calibri" w:cs="Calibri"/>
          <w:sz w:val="24"/>
        </w:rPr>
      </w:pPr>
      <w:r w:rsidRPr="00A945C9">
        <w:rPr>
          <w:rFonts w:ascii="Calibri" w:hAnsi="Calibri" w:cs="Calibri"/>
          <w:sz w:val="24"/>
        </w:rPr>
        <w:t xml:space="preserve">JENA, M. (2013) “Voices from Niyamgiri,” </w:t>
      </w:r>
      <w:r w:rsidRPr="00A945C9">
        <w:rPr>
          <w:rFonts w:ascii="Calibri" w:hAnsi="Calibri" w:cs="Calibri"/>
          <w:i/>
          <w:iCs/>
          <w:sz w:val="24"/>
        </w:rPr>
        <w:t>Economic and Political Weekly</w:t>
      </w:r>
      <w:r w:rsidRPr="00A945C9">
        <w:rPr>
          <w:rFonts w:ascii="Calibri" w:hAnsi="Calibri" w:cs="Calibri"/>
          <w:sz w:val="24"/>
        </w:rPr>
        <w:t xml:space="preserve"> 48.36: 14–16</w:t>
      </w:r>
    </w:p>
    <w:p w14:paraId="18BC5590" w14:textId="77777777" w:rsidR="00A945C9" w:rsidRPr="00A945C9" w:rsidRDefault="00A945C9" w:rsidP="00A945C9">
      <w:pPr>
        <w:pStyle w:val="Bibliography"/>
        <w:rPr>
          <w:rFonts w:ascii="Calibri" w:hAnsi="Calibri" w:cs="Calibri"/>
          <w:sz w:val="24"/>
        </w:rPr>
      </w:pPr>
      <w:r w:rsidRPr="00A945C9">
        <w:rPr>
          <w:rFonts w:ascii="Calibri" w:hAnsi="Calibri" w:cs="Calibri"/>
          <w:sz w:val="24"/>
        </w:rPr>
        <w:t>Kothari, A. (n.d.) “Revisiting the legend of Niyamgiri - The Hindu” : 8</w:t>
      </w:r>
    </w:p>
    <w:p w14:paraId="0C2B35AE" w14:textId="77777777" w:rsidR="00A945C9" w:rsidRPr="00A945C9" w:rsidRDefault="00A945C9" w:rsidP="00A945C9">
      <w:pPr>
        <w:pStyle w:val="Bibliography"/>
        <w:rPr>
          <w:rFonts w:ascii="Calibri" w:hAnsi="Calibri" w:cs="Calibri"/>
          <w:sz w:val="24"/>
        </w:rPr>
      </w:pPr>
      <w:r w:rsidRPr="00A945C9">
        <w:rPr>
          <w:rFonts w:ascii="Calibri" w:hAnsi="Calibri" w:cs="Calibri"/>
          <w:sz w:val="24"/>
        </w:rPr>
        <w:t xml:space="preserve">Sahu, G. (2008) “Mining in the Niyamgiri Hills and Tribal Rights,” </w:t>
      </w:r>
      <w:r w:rsidRPr="00A945C9">
        <w:rPr>
          <w:rFonts w:ascii="Calibri" w:hAnsi="Calibri" w:cs="Calibri"/>
          <w:i/>
          <w:iCs/>
          <w:sz w:val="24"/>
        </w:rPr>
        <w:t>Economic and Political Weekly</w:t>
      </w:r>
      <w:r w:rsidRPr="00A945C9">
        <w:rPr>
          <w:rFonts w:ascii="Calibri" w:hAnsi="Calibri" w:cs="Calibri"/>
          <w:sz w:val="24"/>
        </w:rPr>
        <w:t xml:space="preserve"> 43.15: 19–21</w:t>
      </w:r>
    </w:p>
    <w:p w14:paraId="70B708CF" w14:textId="77777777" w:rsidR="00A945C9" w:rsidRPr="00A945C9" w:rsidRDefault="00A945C9" w:rsidP="00A945C9">
      <w:pPr>
        <w:pStyle w:val="Bibliography"/>
        <w:rPr>
          <w:rFonts w:ascii="Calibri" w:hAnsi="Calibri" w:cs="Calibri"/>
          <w:sz w:val="24"/>
        </w:rPr>
      </w:pPr>
      <w:r w:rsidRPr="00A945C9">
        <w:rPr>
          <w:rFonts w:ascii="Calibri" w:hAnsi="Calibri" w:cs="Calibri"/>
          <w:sz w:val="24"/>
        </w:rPr>
        <w:t xml:space="preserve">Temper, L. and Martinez-Alier, J. (2013) “The god of the mountain and Godavarman: Net Present Value, indigenous territorial rights and sacredness in a bauxite mining conflict in India,” </w:t>
      </w:r>
      <w:r w:rsidRPr="00A945C9">
        <w:rPr>
          <w:rFonts w:ascii="Calibri" w:hAnsi="Calibri" w:cs="Calibri"/>
          <w:i/>
          <w:iCs/>
          <w:sz w:val="24"/>
        </w:rPr>
        <w:t>Ecological Economics</w:t>
      </w:r>
      <w:r w:rsidRPr="00A945C9">
        <w:rPr>
          <w:rFonts w:ascii="Calibri" w:hAnsi="Calibri" w:cs="Calibri"/>
          <w:sz w:val="24"/>
        </w:rPr>
        <w:t xml:space="preserve"> 96: 79–87, http://doi.org/10.1016/j.ecolecon.2013.09.011</w:t>
      </w:r>
    </w:p>
    <w:p w14:paraId="4FFF2642" w14:textId="18A6BA80" w:rsidR="00314E49" w:rsidRPr="00DD2FAB" w:rsidRDefault="00314E49" w:rsidP="00C95005">
      <w:pPr>
        <w:spacing w:line="360" w:lineRule="auto"/>
        <w:rPr>
          <w:sz w:val="24"/>
          <w:szCs w:val="24"/>
        </w:rPr>
      </w:pPr>
      <w:r>
        <w:rPr>
          <w:sz w:val="24"/>
          <w:szCs w:val="24"/>
        </w:rPr>
        <w:fldChar w:fldCharType="end"/>
      </w:r>
    </w:p>
    <w:sectPr w:rsidR="00314E49" w:rsidRPr="00DD2F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54"/>
    <w:rsid w:val="00003F99"/>
    <w:rsid w:val="00052DB6"/>
    <w:rsid w:val="00060225"/>
    <w:rsid w:val="001044E6"/>
    <w:rsid w:val="00113452"/>
    <w:rsid w:val="001B30E1"/>
    <w:rsid w:val="00207C1A"/>
    <w:rsid w:val="002172F8"/>
    <w:rsid w:val="00230ADA"/>
    <w:rsid w:val="00245FF5"/>
    <w:rsid w:val="002C2D08"/>
    <w:rsid w:val="0030280B"/>
    <w:rsid w:val="00314E49"/>
    <w:rsid w:val="00336D0A"/>
    <w:rsid w:val="00380F5F"/>
    <w:rsid w:val="003D2E86"/>
    <w:rsid w:val="00494BB2"/>
    <w:rsid w:val="00496E54"/>
    <w:rsid w:val="00561A0C"/>
    <w:rsid w:val="005774AB"/>
    <w:rsid w:val="005A129C"/>
    <w:rsid w:val="00632B0E"/>
    <w:rsid w:val="00654FF2"/>
    <w:rsid w:val="00677F8A"/>
    <w:rsid w:val="006D33A0"/>
    <w:rsid w:val="006E76B6"/>
    <w:rsid w:val="0078785F"/>
    <w:rsid w:val="007C52AD"/>
    <w:rsid w:val="008000B0"/>
    <w:rsid w:val="00844D7F"/>
    <w:rsid w:val="00852F98"/>
    <w:rsid w:val="008A10CB"/>
    <w:rsid w:val="008B176A"/>
    <w:rsid w:val="00942D39"/>
    <w:rsid w:val="009A7C5A"/>
    <w:rsid w:val="009F3B9C"/>
    <w:rsid w:val="00A3672E"/>
    <w:rsid w:val="00A945C9"/>
    <w:rsid w:val="00A96FDD"/>
    <w:rsid w:val="00AA42A9"/>
    <w:rsid w:val="00AA5BAA"/>
    <w:rsid w:val="00AC6032"/>
    <w:rsid w:val="00AD3824"/>
    <w:rsid w:val="00AD6B11"/>
    <w:rsid w:val="00B82B86"/>
    <w:rsid w:val="00B92D34"/>
    <w:rsid w:val="00BB5C14"/>
    <w:rsid w:val="00BC49FD"/>
    <w:rsid w:val="00C025CF"/>
    <w:rsid w:val="00C35BF4"/>
    <w:rsid w:val="00C95005"/>
    <w:rsid w:val="00D336E1"/>
    <w:rsid w:val="00D345D6"/>
    <w:rsid w:val="00D72D35"/>
    <w:rsid w:val="00D83521"/>
    <w:rsid w:val="00DD1625"/>
    <w:rsid w:val="00DD2FAB"/>
    <w:rsid w:val="00E87F5A"/>
    <w:rsid w:val="00EA50D6"/>
    <w:rsid w:val="00FA2DBA"/>
    <w:rsid w:val="00FB76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8701"/>
  <w15:chartTrackingRefBased/>
  <w15:docId w15:val="{01B10F2F-09D7-4B1E-85F3-7278B54F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672E"/>
    <w:rPr>
      <w:color w:val="0563C1" w:themeColor="hyperlink"/>
      <w:u w:val="single"/>
    </w:rPr>
  </w:style>
  <w:style w:type="paragraph" w:styleId="NormalWeb">
    <w:name w:val="Normal (Web)"/>
    <w:basedOn w:val="Normal"/>
    <w:uiPriority w:val="99"/>
    <w:semiHidden/>
    <w:unhideWhenUsed/>
    <w:rsid w:val="00A3672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ibliography">
    <w:name w:val="Bibliography"/>
    <w:basedOn w:val="Normal"/>
    <w:next w:val="Normal"/>
    <w:uiPriority w:val="37"/>
    <w:unhideWhenUsed/>
    <w:rsid w:val="00314E49"/>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2117</TotalTime>
  <Pages>6</Pages>
  <Words>5267</Words>
  <Characters>29655</Characters>
  <Application>Microsoft Office Word</Application>
  <DocSecurity>0</DocSecurity>
  <Lines>429</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Nupur Kulkarni</dc:creator>
  <cp:keywords/>
  <dc:description/>
  <cp:lastModifiedBy>Niranjan Nampoothiri</cp:lastModifiedBy>
  <cp:revision>31</cp:revision>
  <dcterms:created xsi:type="dcterms:W3CDTF">2022-12-10T19:37:00Z</dcterms:created>
  <dcterms:modified xsi:type="dcterms:W3CDTF">2023-05-11T14:23:00Z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id="H3pmiRbS"/&gt;&lt;style id="http://www.zotero.org/styles/ids" locale="en-US" hasBibliography="1" bibliographyStyleHasBeenSet="1"/&gt;&lt;prefs&gt;&lt;pref name="fieldType" value="Field"/&gt;&lt;/prefs&gt;&lt;/data&gt;</vt:lpwstr>
  </property>
  <property fmtid="{D5CDD505-2E9C-101B-9397-08002B2CF9AE}" pid="3" name="GrammarlyDocumentId">
    <vt:lpwstr>9580f9acb610aac85c3cdb186aa2a7a9e7e4c6f61006b4f8ee8311b9859f036b</vt:lpwstr>
  </property>
</Properties>
</file>