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13B39" w14:textId="77777777" w:rsidR="006C71B9" w:rsidRPr="00DF1739" w:rsidRDefault="006C71B9" w:rsidP="00A30F6A">
      <w:pPr>
        <w:rPr>
          <w:rFonts w:ascii="Calibri" w:hAnsi="Calibri" w:cs="Calibri"/>
          <w:lang w:val="haw-US"/>
        </w:rPr>
      </w:pPr>
    </w:p>
    <w:p w14:paraId="1C27D3EA" w14:textId="6739F394" w:rsidR="00C97993" w:rsidRPr="00DF1739" w:rsidRDefault="00BC1122" w:rsidP="00A30F6A">
      <w:pPr>
        <w:rPr>
          <w:rFonts w:ascii="Calibri" w:hAnsi="Calibri" w:cs="Calibri"/>
          <w:lang w:val="haw-US"/>
        </w:rPr>
      </w:pPr>
      <w:r w:rsidRPr="00DF1739">
        <w:rPr>
          <w:rFonts w:ascii="Calibri" w:hAnsi="Calibri" w:cs="Calibri"/>
          <w:lang w:val="haw-US"/>
        </w:rPr>
        <w:t>DATE:</w:t>
      </w:r>
      <w:r w:rsidR="0036115B" w:rsidRPr="00DF1739">
        <w:rPr>
          <w:rFonts w:ascii="Calibri" w:hAnsi="Calibri" w:cs="Calibri"/>
          <w:lang w:val="haw-US"/>
        </w:rPr>
        <w:t xml:space="preserve"> </w:t>
      </w:r>
    </w:p>
    <w:p w14:paraId="59AFA963" w14:textId="4A5DF383" w:rsidR="006C71B9" w:rsidRPr="00DF1739" w:rsidRDefault="00A30F6A" w:rsidP="00DF1739">
      <w:pPr>
        <w:rPr>
          <w:rFonts w:ascii="Calibri" w:eastAsiaTheme="majorEastAsia" w:hAnsi="Calibri" w:cs="Calibri"/>
        </w:rPr>
      </w:pPr>
      <w:r w:rsidRPr="00DF1739">
        <w:rPr>
          <w:rFonts w:ascii="Calibri" w:hAnsi="Calibri" w:cs="Calibri"/>
        </w:rPr>
        <w:t xml:space="preserve">TO: </w:t>
      </w:r>
      <w:r w:rsidR="19170E43" w:rsidRPr="00DF1739">
        <w:rPr>
          <w:rFonts w:ascii="Calibri" w:hAnsi="Calibri" w:cs="Calibri"/>
        </w:rPr>
        <w:t xml:space="preserve"> </w:t>
      </w:r>
      <w:r w:rsidR="00B4052F" w:rsidRPr="00DF1739">
        <w:rPr>
          <w:rFonts w:ascii="Calibri" w:hAnsi="Calibri" w:cs="Calibri"/>
        </w:rPr>
        <w:tab/>
      </w:r>
      <w:r w:rsidR="005D07A4">
        <w:rPr>
          <w:rFonts w:ascii="Calibri" w:hAnsi="Calibri" w:cs="Calibri"/>
        </w:rPr>
        <w:t>Representative Chris Todd</w:t>
      </w:r>
      <w:r w:rsidR="7D335EB1" w:rsidRPr="00DF1739">
        <w:rPr>
          <w:rFonts w:ascii="Calibri" w:hAnsi="Calibri" w:cs="Calibri"/>
        </w:rPr>
        <w:t>, Chair</w:t>
      </w:r>
      <w:r w:rsidR="00CD07F0" w:rsidRPr="00DF1739">
        <w:rPr>
          <w:rFonts w:ascii="Calibri" w:hAnsi="Calibri" w:cs="Calibri"/>
        </w:rPr>
        <w:t xml:space="preserve">  </w:t>
      </w:r>
      <w:r w:rsidRPr="00DF1739">
        <w:rPr>
          <w:rFonts w:ascii="Calibri" w:hAnsi="Calibri" w:cs="Calibri"/>
        </w:rPr>
        <w:br/>
      </w:r>
      <w:r w:rsidR="0036115B" w:rsidRPr="00DF1739">
        <w:rPr>
          <w:rFonts w:ascii="Calibri" w:hAnsi="Calibri" w:cs="Calibri"/>
        </w:rPr>
        <w:t xml:space="preserve">       </w:t>
      </w:r>
      <w:r w:rsidR="54300E3E" w:rsidRPr="00DF1739">
        <w:rPr>
          <w:rFonts w:ascii="Calibri" w:hAnsi="Calibri" w:cs="Calibri"/>
        </w:rPr>
        <w:t xml:space="preserve"> </w:t>
      </w:r>
      <w:r w:rsidR="00B4052F" w:rsidRPr="00DF1739">
        <w:rPr>
          <w:rFonts w:ascii="Calibri" w:hAnsi="Calibri" w:cs="Calibri"/>
        </w:rPr>
        <w:tab/>
      </w:r>
      <w:r w:rsidR="005D07A4">
        <w:rPr>
          <w:rFonts w:ascii="Calibri" w:hAnsi="Calibri" w:cs="Calibri"/>
        </w:rPr>
        <w:t xml:space="preserve">Representative Jenna </w:t>
      </w:r>
      <w:proofErr w:type="spellStart"/>
      <w:r w:rsidR="005D07A4">
        <w:rPr>
          <w:rFonts w:ascii="Calibri" w:hAnsi="Calibri" w:cs="Calibri"/>
        </w:rPr>
        <w:t>Takenouchi</w:t>
      </w:r>
      <w:proofErr w:type="spellEnd"/>
      <w:r w:rsidR="1C39E3FD" w:rsidRPr="00DF1739">
        <w:rPr>
          <w:rFonts w:ascii="Calibri" w:hAnsi="Calibri" w:cs="Calibri"/>
        </w:rPr>
        <w:t>, Vice-Chair</w:t>
      </w:r>
      <w:r w:rsidRPr="00DF1739">
        <w:rPr>
          <w:rFonts w:ascii="Calibri" w:hAnsi="Calibri" w:cs="Calibri"/>
        </w:rPr>
        <w:br/>
      </w:r>
      <w:r w:rsidR="00CD07F0" w:rsidRPr="00DF1739">
        <w:rPr>
          <w:rFonts w:ascii="Calibri" w:hAnsi="Calibri" w:cs="Calibri"/>
        </w:rPr>
        <w:t xml:space="preserve">       </w:t>
      </w:r>
      <w:r w:rsidR="00B4052F" w:rsidRPr="00DF1739">
        <w:rPr>
          <w:rFonts w:ascii="Calibri" w:hAnsi="Calibri" w:cs="Calibri"/>
        </w:rPr>
        <w:t xml:space="preserve"> </w:t>
      </w:r>
      <w:r w:rsidR="00B4052F" w:rsidRPr="00DF1739">
        <w:rPr>
          <w:rFonts w:ascii="Calibri" w:hAnsi="Calibri" w:cs="Calibri"/>
        </w:rPr>
        <w:tab/>
      </w:r>
      <w:r w:rsidR="005D07A4">
        <w:rPr>
          <w:rFonts w:ascii="Calibri" w:hAnsi="Calibri" w:cs="Calibri"/>
        </w:rPr>
        <w:t>House Committee on Finance</w:t>
      </w:r>
    </w:p>
    <w:p w14:paraId="39908B74" w14:textId="3020CD0D" w:rsidR="00F30600" w:rsidRPr="00DF1739" w:rsidRDefault="00B4052F" w:rsidP="00CD07F0">
      <w:pPr>
        <w:rPr>
          <w:rFonts w:ascii="Calibri" w:hAnsi="Calibri" w:cs="Calibri"/>
        </w:rPr>
      </w:pPr>
      <w:r w:rsidRPr="00DF1739">
        <w:rPr>
          <w:rFonts w:ascii="Calibri" w:hAnsi="Calibri" w:cs="Calibri"/>
        </w:rPr>
        <w:t xml:space="preserve">FROM: </w:t>
      </w:r>
      <w:r w:rsidRPr="00DF1739">
        <w:rPr>
          <w:rFonts w:ascii="Calibri" w:hAnsi="Calibri" w:cs="Calibri"/>
        </w:rPr>
        <w:tab/>
      </w:r>
      <w:r w:rsidR="005B3F39">
        <w:rPr>
          <w:rFonts w:ascii="Calibri" w:hAnsi="Calibri" w:cs="Calibri"/>
        </w:rPr>
        <w:t>NAME</w:t>
      </w:r>
      <w:r w:rsidR="005B3F39">
        <w:rPr>
          <w:rFonts w:ascii="Calibri" w:hAnsi="Calibri" w:cs="Calibri"/>
        </w:rPr>
        <w:br/>
        <w:t xml:space="preserve">               SPECIALTY</w:t>
      </w:r>
      <w:r w:rsidR="005B3F39">
        <w:rPr>
          <w:rFonts w:ascii="Calibri" w:hAnsi="Calibri" w:cs="Calibri"/>
        </w:rPr>
        <w:br/>
        <w:t xml:space="preserve">               PLACE OF PRACTICE</w:t>
      </w:r>
    </w:p>
    <w:p w14:paraId="7C4E064C" w14:textId="17795F0B" w:rsidR="002A6D76" w:rsidRPr="00DF1739" w:rsidRDefault="002A6D76" w:rsidP="002A6D76">
      <w:pPr>
        <w:rPr>
          <w:rFonts w:ascii="Calibri" w:hAnsi="Calibri" w:cs="Calibri"/>
        </w:rPr>
      </w:pPr>
      <w:r w:rsidRPr="00DF1739">
        <w:rPr>
          <w:rFonts w:ascii="Calibri" w:hAnsi="Calibri" w:cs="Calibri"/>
        </w:rPr>
        <w:t xml:space="preserve">RE: </w:t>
      </w:r>
      <w:r w:rsidR="005D07A4">
        <w:rPr>
          <w:rFonts w:ascii="Calibri" w:hAnsi="Calibri" w:cs="Calibri"/>
        </w:rPr>
        <w:t>HB1591 HD1</w:t>
      </w:r>
      <w:r w:rsidRPr="00DF1739">
        <w:rPr>
          <w:rFonts w:ascii="Calibri" w:hAnsi="Calibri" w:cs="Calibri"/>
        </w:rPr>
        <w:t xml:space="preserve"> RELATING TO HEALTH PRECEPTORS </w:t>
      </w:r>
    </w:p>
    <w:p w14:paraId="58549B2D" w14:textId="4182E22E" w:rsidR="002A6D76" w:rsidRPr="00DF1739" w:rsidRDefault="002A6D76" w:rsidP="002A6D76">
      <w:pPr>
        <w:rPr>
          <w:rFonts w:ascii="Calibri" w:hAnsi="Calibri" w:cs="Calibri"/>
        </w:rPr>
      </w:pPr>
      <w:r w:rsidRPr="00DF1739">
        <w:rPr>
          <w:rFonts w:ascii="Calibri" w:hAnsi="Calibri" w:cs="Calibri"/>
        </w:rPr>
        <w:t>Hearing Date/time: Friday 2-</w:t>
      </w:r>
      <w:r w:rsidR="005D07A4">
        <w:rPr>
          <w:rFonts w:ascii="Calibri" w:hAnsi="Calibri" w:cs="Calibri"/>
        </w:rPr>
        <w:t>27</w:t>
      </w:r>
      <w:r w:rsidRPr="00DF1739">
        <w:rPr>
          <w:rFonts w:ascii="Calibri" w:hAnsi="Calibri" w:cs="Calibri"/>
        </w:rPr>
        <w:t>-2</w:t>
      </w:r>
      <w:r>
        <w:rPr>
          <w:rFonts w:ascii="Calibri" w:hAnsi="Calibri" w:cs="Calibri"/>
        </w:rPr>
        <w:t>6</w:t>
      </w:r>
      <w:r w:rsidRPr="00DF1739">
        <w:rPr>
          <w:rFonts w:ascii="Calibri" w:hAnsi="Calibri" w:cs="Calibri"/>
        </w:rPr>
        <w:t xml:space="preserve"> 1</w:t>
      </w:r>
      <w:r w:rsidR="005D07A4">
        <w:rPr>
          <w:rFonts w:ascii="Calibri" w:hAnsi="Calibri" w:cs="Calibri"/>
        </w:rPr>
        <w:t>0</w:t>
      </w:r>
      <w:r w:rsidRPr="00DF1739">
        <w:rPr>
          <w:rFonts w:ascii="Calibri" w:hAnsi="Calibri" w:cs="Calibri"/>
        </w:rPr>
        <w:t xml:space="preserve">:00 </w:t>
      </w:r>
      <w:r w:rsidR="005D07A4">
        <w:rPr>
          <w:rFonts w:ascii="Calibri" w:hAnsi="Calibri" w:cs="Calibri"/>
        </w:rPr>
        <w:t>A</w:t>
      </w:r>
      <w:r w:rsidRPr="00DF1739">
        <w:rPr>
          <w:rFonts w:ascii="Calibri" w:hAnsi="Calibri" w:cs="Calibri"/>
        </w:rPr>
        <w:t>M</w:t>
      </w:r>
      <w:r w:rsidRPr="00DF1739">
        <w:rPr>
          <w:rFonts w:ascii="Calibri" w:hAnsi="Calibri" w:cs="Calibri"/>
        </w:rPr>
        <w:br/>
        <w:t xml:space="preserve">Place: </w:t>
      </w:r>
      <w:r>
        <w:rPr>
          <w:rFonts w:ascii="Calibri" w:hAnsi="Calibri" w:cs="Calibri"/>
        </w:rPr>
        <w:t xml:space="preserve">Conference Room </w:t>
      </w:r>
      <w:r w:rsidR="005D07A4">
        <w:rPr>
          <w:rFonts w:ascii="Calibri" w:hAnsi="Calibri" w:cs="Calibri"/>
        </w:rPr>
        <w:t>308</w:t>
      </w:r>
      <w:r>
        <w:rPr>
          <w:rFonts w:ascii="Calibri" w:hAnsi="Calibri" w:cs="Calibri"/>
        </w:rPr>
        <w:t xml:space="preserve"> &amp; via Videoconference</w:t>
      </w:r>
    </w:p>
    <w:p w14:paraId="40D1FA12" w14:textId="004FFF97" w:rsidR="002A6D76" w:rsidRPr="00DF1739" w:rsidRDefault="002A6D76" w:rsidP="002A6D76">
      <w:pPr>
        <w:rPr>
          <w:rFonts w:ascii="Calibri" w:hAnsi="Calibri" w:cs="Calibri"/>
        </w:rPr>
      </w:pPr>
      <w:r w:rsidRPr="00DF1739">
        <w:rPr>
          <w:rFonts w:ascii="Calibri" w:hAnsi="Calibri" w:cs="Calibri"/>
        </w:rPr>
        <w:t xml:space="preserve">Dear Chair </w:t>
      </w:r>
      <w:r w:rsidR="005D07A4">
        <w:rPr>
          <w:rFonts w:ascii="Calibri" w:hAnsi="Calibri" w:cs="Calibri"/>
        </w:rPr>
        <w:t>Todd</w:t>
      </w:r>
      <w:r w:rsidRPr="00DF1739">
        <w:rPr>
          <w:rFonts w:ascii="Calibri" w:hAnsi="Calibri" w:cs="Calibri"/>
        </w:rPr>
        <w:t xml:space="preserve"> and Vice-Chair</w:t>
      </w:r>
      <w:r w:rsidR="005D07A4">
        <w:rPr>
          <w:rFonts w:ascii="Calibri" w:hAnsi="Calibri" w:cs="Calibri"/>
        </w:rPr>
        <w:t xml:space="preserve"> </w:t>
      </w:r>
      <w:proofErr w:type="spellStart"/>
      <w:r w:rsidR="005D07A4">
        <w:rPr>
          <w:rFonts w:ascii="Calibri" w:hAnsi="Calibri" w:cs="Calibri"/>
        </w:rPr>
        <w:t>Takenouchi</w:t>
      </w:r>
      <w:proofErr w:type="spellEnd"/>
      <w:r w:rsidR="005D07A4" w:rsidRPr="00DF1739">
        <w:rPr>
          <w:rFonts w:ascii="Calibri" w:hAnsi="Calibri" w:cs="Calibri"/>
        </w:rPr>
        <w:t xml:space="preserve">, </w:t>
      </w:r>
    </w:p>
    <w:p w14:paraId="26E3A930" w14:textId="544CF596" w:rsidR="00DF1739" w:rsidRPr="00DF1739" w:rsidRDefault="00A30F6A" w:rsidP="00DF1739">
      <w:pPr>
        <w:spacing w:line="240" w:lineRule="auto"/>
        <w:rPr>
          <w:rFonts w:ascii="Calibri" w:hAnsi="Calibri" w:cs="Calibri"/>
        </w:rPr>
      </w:pPr>
      <w:r w:rsidRPr="00DF1739">
        <w:rPr>
          <w:rFonts w:ascii="Calibri" w:hAnsi="Calibri" w:cs="Calibri"/>
        </w:rPr>
        <w:t>Thank you for the opportunity to provide testimony on</w:t>
      </w:r>
      <w:r w:rsidR="005D07A4">
        <w:rPr>
          <w:rFonts w:ascii="Calibri" w:hAnsi="Calibri" w:cs="Calibri"/>
        </w:rPr>
        <w:t xml:space="preserve"> HB1591 HD1</w:t>
      </w:r>
      <w:r w:rsidRPr="00DF1739">
        <w:rPr>
          <w:rFonts w:ascii="Calibri" w:hAnsi="Calibri" w:cs="Calibri"/>
        </w:rPr>
        <w:t>,</w:t>
      </w:r>
      <w:r w:rsidR="00DF1739" w:rsidRPr="00DF1739">
        <w:rPr>
          <w:rFonts w:ascii="Calibri" w:hAnsi="Calibri" w:cs="Calibri"/>
        </w:rPr>
        <w:t xml:space="preserve"> which expands the definitions of preceptor and volunteer based supervised training rotations to improve accessibility for providers to receive income tax credits for acting as preceptors, including removing </w:t>
      </w:r>
      <w:r w:rsidR="00DF1739" w:rsidRPr="004F530F">
        <w:rPr>
          <w:rFonts w:ascii="Calibri" w:hAnsi="Calibri" w:cs="Calibri"/>
          <w:i/>
          <w:iCs/>
        </w:rPr>
        <w:t>primary care</w:t>
      </w:r>
      <w:r w:rsidR="00DF1739" w:rsidRPr="00DF1739">
        <w:rPr>
          <w:rFonts w:ascii="Calibri" w:hAnsi="Calibri" w:cs="Calibri"/>
        </w:rPr>
        <w:t xml:space="preserve"> from the criteria to qualify as a preceptor and </w:t>
      </w:r>
      <w:r w:rsidR="00DF1739" w:rsidRPr="00DF1739">
        <w:rPr>
          <w:rFonts w:ascii="Calibri" w:hAnsi="Calibri" w:cs="Calibri"/>
          <w:b/>
          <w:bCs/>
        </w:rPr>
        <w:t>adds physician assistants and physician assistant students</w:t>
      </w:r>
      <w:r w:rsidR="00DF1739" w:rsidRPr="00DF1739">
        <w:rPr>
          <w:rFonts w:ascii="Calibri" w:hAnsi="Calibri" w:cs="Calibri"/>
        </w:rPr>
        <w:t xml:space="preserve"> to the list of preceptors and eligible students. </w:t>
      </w:r>
    </w:p>
    <w:p w14:paraId="191CA3CD" w14:textId="3810E2E6" w:rsidR="00DF1739" w:rsidRDefault="005B3F39" w:rsidP="00DF1739">
      <w:pPr>
        <w:spacing w:line="240" w:lineRule="auto"/>
        <w:rPr>
          <w:rFonts w:ascii="Calibri" w:hAnsi="Calibri" w:cs="Calibri"/>
        </w:rPr>
      </w:pPr>
      <w:r>
        <w:rPr>
          <w:rFonts w:ascii="Calibri" w:hAnsi="Calibri" w:cs="Calibri"/>
          <w:b/>
          <w:bCs/>
        </w:rPr>
        <w:t>My testimony is in STRONG SUPPORT OF</w:t>
      </w:r>
      <w:r w:rsidR="00DF1739" w:rsidRPr="00DF1739">
        <w:rPr>
          <w:rFonts w:ascii="Calibri" w:hAnsi="Calibri" w:cs="Calibri"/>
          <w:b/>
          <w:bCs/>
        </w:rPr>
        <w:t xml:space="preserve"> </w:t>
      </w:r>
      <w:r w:rsidR="005D07A4" w:rsidRPr="005D07A4">
        <w:rPr>
          <w:rFonts w:ascii="Calibri" w:hAnsi="Calibri" w:cs="Calibri"/>
          <w:b/>
          <w:bCs/>
        </w:rPr>
        <w:t>HB1591 HD1</w:t>
      </w:r>
      <w:r w:rsidR="005D07A4" w:rsidRPr="005D07A4">
        <w:rPr>
          <w:rFonts w:ascii="Calibri" w:hAnsi="Calibri" w:cs="Calibri"/>
          <w:b/>
          <w:bCs/>
        </w:rPr>
        <w:t xml:space="preserve"> </w:t>
      </w:r>
      <w:r w:rsidR="00DF1739" w:rsidRPr="00DF1739">
        <w:rPr>
          <w:rFonts w:ascii="Calibri" w:hAnsi="Calibri" w:cs="Calibri"/>
        </w:rPr>
        <w:t xml:space="preserve">because it will include physician assistants (PA) and physician assistant students in the Preceptor Tax Credit (PTC) program. This will create equitable opportunities for clinical education among PAs and advanced practice registered nurse (APRN) students of </w:t>
      </w:r>
      <w:proofErr w:type="spellStart"/>
      <w:r w:rsidR="00DF1739" w:rsidRPr="00DF1739">
        <w:rPr>
          <w:rFonts w:ascii="Calibri" w:hAnsi="Calibri" w:cs="Calibri"/>
        </w:rPr>
        <w:t>Hawaiʻi</w:t>
      </w:r>
      <w:proofErr w:type="spellEnd"/>
      <w:r w:rsidR="00DF1739" w:rsidRPr="00DF1739">
        <w:rPr>
          <w:rFonts w:ascii="Calibri" w:hAnsi="Calibri" w:cs="Calibri"/>
        </w:rPr>
        <w:t xml:space="preserve"> based academic institutions, and equity among PA and APRN preceptors who voluntarily supervise clinical training </w:t>
      </w:r>
      <w:proofErr w:type="gramStart"/>
      <w:r w:rsidR="00DF1739" w:rsidRPr="00DF1739">
        <w:rPr>
          <w:rFonts w:ascii="Calibri" w:hAnsi="Calibri" w:cs="Calibri"/>
        </w:rPr>
        <w:t>rotations;</w:t>
      </w:r>
      <w:proofErr w:type="gramEnd"/>
      <w:r w:rsidR="00DF1739" w:rsidRPr="00DF1739">
        <w:rPr>
          <w:rFonts w:ascii="Calibri" w:hAnsi="Calibri" w:cs="Calibri"/>
        </w:rPr>
        <w:t xml:space="preserve"> whereas currently only physicians and APRNs who precept medical or APRN students are eligible for the PTC. </w:t>
      </w:r>
    </w:p>
    <w:p w14:paraId="04A21376" w14:textId="40E5DEC8" w:rsidR="005B3F39" w:rsidRPr="005B3F39" w:rsidRDefault="005B3F39" w:rsidP="00DF1739">
      <w:pPr>
        <w:spacing w:line="240" w:lineRule="auto"/>
        <w:rPr>
          <w:rFonts w:ascii="Calibri" w:hAnsi="Calibri" w:cs="Calibri"/>
          <w:i/>
          <w:iCs/>
        </w:rPr>
      </w:pPr>
      <w:r w:rsidRPr="002A6D76">
        <w:rPr>
          <w:rFonts w:ascii="Calibri" w:hAnsi="Calibri" w:cs="Calibri"/>
          <w:i/>
          <w:iCs/>
          <w:highlight w:val="yellow"/>
        </w:rPr>
        <w:t>Tell your story of being a preceptor…….</w:t>
      </w:r>
    </w:p>
    <w:p w14:paraId="3DD1B74B" w14:textId="77777777" w:rsidR="00DF1739" w:rsidRDefault="00DF1739" w:rsidP="00DF1739">
      <w:pPr>
        <w:rPr>
          <w:rFonts w:ascii="Calibri" w:hAnsi="Calibri" w:cs="Calibri"/>
        </w:rPr>
      </w:pPr>
      <w:r w:rsidRPr="00DF1739">
        <w:rPr>
          <w:rFonts w:ascii="Calibri" w:hAnsi="Calibri" w:cs="Calibri"/>
        </w:rPr>
        <w:t xml:space="preserve">It is important to note that the proposed revisions to the PTC will </w:t>
      </w:r>
      <w:r w:rsidRPr="00DF1739">
        <w:rPr>
          <w:rFonts w:ascii="Calibri" w:hAnsi="Calibri" w:cs="Calibri"/>
          <w:u w:val="single"/>
        </w:rPr>
        <w:t>not</w:t>
      </w:r>
      <w:r w:rsidRPr="00DF1739">
        <w:rPr>
          <w:rFonts w:ascii="Calibri" w:hAnsi="Calibri" w:cs="Calibri"/>
        </w:rPr>
        <w:t xml:space="preserve"> result in an increase in the Preceptor Tax Credit. The current cap on the tax credit is 1.5 million dollars/tax year. The program as it stands, awarded $676,000 in tax credits in 2024, with a cumulative $2,657,000 tax credits issued to </w:t>
      </w:r>
      <w:proofErr w:type="spellStart"/>
      <w:r w:rsidRPr="00DF1739">
        <w:rPr>
          <w:rFonts w:ascii="Calibri" w:hAnsi="Calibri" w:cs="Calibri"/>
        </w:rPr>
        <w:t>Hawaiʻi's</w:t>
      </w:r>
      <w:proofErr w:type="spellEnd"/>
      <w:r w:rsidRPr="00DF1739">
        <w:rPr>
          <w:rFonts w:ascii="Calibri" w:hAnsi="Calibri" w:cs="Calibri"/>
        </w:rPr>
        <w:t xml:space="preserve"> currently eligible preceptors since the program started in 2019. By expanding eligibility to include additional healthcare providers, these excess funds can be allocated more effectively to support a broader range of preceptors and students. Expanding this program ensures that these resources are used to maximize their impact on healthcare education, equality, and access.  </w:t>
      </w:r>
    </w:p>
    <w:p w14:paraId="1B48E55F" w14:textId="7B154A78" w:rsidR="00DF1739" w:rsidRPr="00DF1739" w:rsidRDefault="00DF1739" w:rsidP="00DF1739">
      <w:pPr>
        <w:rPr>
          <w:rFonts w:ascii="Calibri" w:hAnsi="Calibri" w:cs="Calibri"/>
        </w:rPr>
      </w:pPr>
      <w:r>
        <w:rPr>
          <w:rFonts w:ascii="Calibri" w:hAnsi="Calibri" w:cs="Calibri"/>
        </w:rPr>
        <w:t xml:space="preserve">Thank you again for the opportunity to provide supportive testimony on this important issue that ultimately impact the quality of care provided to the communities of </w:t>
      </w:r>
      <w:proofErr w:type="spellStart"/>
      <w:r>
        <w:rPr>
          <w:rFonts w:ascii="Calibri" w:hAnsi="Calibri" w:cs="Calibri"/>
        </w:rPr>
        <w:t>Hawaiʻi</w:t>
      </w:r>
      <w:proofErr w:type="spellEnd"/>
      <w:r>
        <w:rPr>
          <w:rFonts w:ascii="Calibri" w:hAnsi="Calibri" w:cs="Calibri"/>
        </w:rPr>
        <w:t xml:space="preserve">. </w:t>
      </w:r>
    </w:p>
    <w:p w14:paraId="2D40C526" w14:textId="58422717" w:rsidR="0036115B" w:rsidRPr="00DF1739" w:rsidRDefault="0036115B" w:rsidP="005B3F39">
      <w:pPr>
        <w:spacing w:line="240" w:lineRule="auto"/>
        <w:rPr>
          <w:rFonts w:ascii="Calibri" w:hAnsi="Calibri" w:cs="Calibri"/>
        </w:rPr>
      </w:pPr>
    </w:p>
    <w:p w14:paraId="45270178" w14:textId="77777777" w:rsidR="00A30F6A" w:rsidRPr="00DF1739" w:rsidRDefault="00A30F6A">
      <w:pPr>
        <w:rPr>
          <w:rFonts w:ascii="Calibri" w:hAnsi="Calibri" w:cs="Calibri"/>
          <w:lang w:val="haw-US"/>
        </w:rPr>
      </w:pPr>
    </w:p>
    <w:sectPr w:rsidR="00A30F6A" w:rsidRPr="00DF17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7424A" w14:textId="77777777" w:rsidR="001F4A3B" w:rsidRDefault="001F4A3B" w:rsidP="00952404">
      <w:pPr>
        <w:spacing w:after="0" w:line="240" w:lineRule="auto"/>
      </w:pPr>
      <w:r>
        <w:separator/>
      </w:r>
    </w:p>
  </w:endnote>
  <w:endnote w:type="continuationSeparator" w:id="0">
    <w:p w14:paraId="363876FC" w14:textId="77777777" w:rsidR="001F4A3B" w:rsidRDefault="001F4A3B" w:rsidP="00952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3E361" w14:textId="77777777" w:rsidR="001F4A3B" w:rsidRDefault="001F4A3B" w:rsidP="00952404">
      <w:pPr>
        <w:spacing w:after="0" w:line="240" w:lineRule="auto"/>
      </w:pPr>
      <w:r>
        <w:separator/>
      </w:r>
    </w:p>
  </w:footnote>
  <w:footnote w:type="continuationSeparator" w:id="0">
    <w:p w14:paraId="722C7C0A" w14:textId="77777777" w:rsidR="001F4A3B" w:rsidRDefault="001F4A3B" w:rsidP="009524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04"/>
    <w:rsid w:val="00002600"/>
    <w:rsid w:val="000C69E8"/>
    <w:rsid w:val="000E6645"/>
    <w:rsid w:val="001225A8"/>
    <w:rsid w:val="00161328"/>
    <w:rsid w:val="00177AE3"/>
    <w:rsid w:val="001B0BFE"/>
    <w:rsid w:val="001D0FB4"/>
    <w:rsid w:val="001F4A3B"/>
    <w:rsid w:val="002A6D76"/>
    <w:rsid w:val="002C4174"/>
    <w:rsid w:val="002F06EB"/>
    <w:rsid w:val="003153A9"/>
    <w:rsid w:val="0034466C"/>
    <w:rsid w:val="0036115B"/>
    <w:rsid w:val="003743D0"/>
    <w:rsid w:val="003C27D9"/>
    <w:rsid w:val="00441E9A"/>
    <w:rsid w:val="004F530F"/>
    <w:rsid w:val="005010FB"/>
    <w:rsid w:val="00506D99"/>
    <w:rsid w:val="005A64BE"/>
    <w:rsid w:val="005B3F39"/>
    <w:rsid w:val="005C24D0"/>
    <w:rsid w:val="005D07A4"/>
    <w:rsid w:val="00632C00"/>
    <w:rsid w:val="006636F2"/>
    <w:rsid w:val="006C71B9"/>
    <w:rsid w:val="00710FC0"/>
    <w:rsid w:val="007C68C7"/>
    <w:rsid w:val="0080118B"/>
    <w:rsid w:val="008B3677"/>
    <w:rsid w:val="008B3F7A"/>
    <w:rsid w:val="008D3CF7"/>
    <w:rsid w:val="008E2E01"/>
    <w:rsid w:val="008F11B8"/>
    <w:rsid w:val="00926F7F"/>
    <w:rsid w:val="00952404"/>
    <w:rsid w:val="009573F9"/>
    <w:rsid w:val="009970F4"/>
    <w:rsid w:val="009D73C9"/>
    <w:rsid w:val="00A30F6A"/>
    <w:rsid w:val="00A412E3"/>
    <w:rsid w:val="00AC75FF"/>
    <w:rsid w:val="00AF7F77"/>
    <w:rsid w:val="00B130C0"/>
    <w:rsid w:val="00B14ACF"/>
    <w:rsid w:val="00B22DD9"/>
    <w:rsid w:val="00B24A14"/>
    <w:rsid w:val="00B4052F"/>
    <w:rsid w:val="00B67DEA"/>
    <w:rsid w:val="00B72FC1"/>
    <w:rsid w:val="00B77BA8"/>
    <w:rsid w:val="00BC1122"/>
    <w:rsid w:val="00C158E8"/>
    <w:rsid w:val="00C97993"/>
    <w:rsid w:val="00CC29CC"/>
    <w:rsid w:val="00CD07F0"/>
    <w:rsid w:val="00CF4568"/>
    <w:rsid w:val="00D2420C"/>
    <w:rsid w:val="00D5478C"/>
    <w:rsid w:val="00D83947"/>
    <w:rsid w:val="00DE3038"/>
    <w:rsid w:val="00DF1739"/>
    <w:rsid w:val="00E9079E"/>
    <w:rsid w:val="00E951D6"/>
    <w:rsid w:val="00EB18C5"/>
    <w:rsid w:val="00EB62BF"/>
    <w:rsid w:val="00EB65E2"/>
    <w:rsid w:val="00ED02D4"/>
    <w:rsid w:val="00ED783E"/>
    <w:rsid w:val="00EF50FF"/>
    <w:rsid w:val="00F03F5E"/>
    <w:rsid w:val="00F041E4"/>
    <w:rsid w:val="00F30600"/>
    <w:rsid w:val="00F71424"/>
    <w:rsid w:val="00FF3864"/>
    <w:rsid w:val="0B568BD6"/>
    <w:rsid w:val="121C0357"/>
    <w:rsid w:val="19170E43"/>
    <w:rsid w:val="1BAA6A26"/>
    <w:rsid w:val="1C39E3FD"/>
    <w:rsid w:val="2004B506"/>
    <w:rsid w:val="2138B9C6"/>
    <w:rsid w:val="322F10C2"/>
    <w:rsid w:val="54300E3E"/>
    <w:rsid w:val="61B5C10B"/>
    <w:rsid w:val="69A2620E"/>
    <w:rsid w:val="6C826F23"/>
    <w:rsid w:val="73A6346D"/>
    <w:rsid w:val="7D33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CD320"/>
  <w15:chartTrackingRefBased/>
  <w15:docId w15:val="{E7E2008A-B87E-472C-813B-489BECE7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404"/>
    <w:rPr>
      <w:rFonts w:eastAsiaTheme="majorEastAsia" w:cstheme="majorBidi"/>
      <w:color w:val="272727" w:themeColor="text1" w:themeTint="D8"/>
    </w:rPr>
  </w:style>
  <w:style w:type="paragraph" w:styleId="Title">
    <w:name w:val="Title"/>
    <w:basedOn w:val="Normal"/>
    <w:next w:val="Normal"/>
    <w:link w:val="TitleChar"/>
    <w:uiPriority w:val="10"/>
    <w:qFormat/>
    <w:rsid w:val="0095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404"/>
    <w:pPr>
      <w:spacing w:before="160"/>
      <w:jc w:val="center"/>
    </w:pPr>
    <w:rPr>
      <w:i/>
      <w:iCs/>
      <w:color w:val="404040" w:themeColor="text1" w:themeTint="BF"/>
    </w:rPr>
  </w:style>
  <w:style w:type="character" w:customStyle="1" w:styleId="QuoteChar">
    <w:name w:val="Quote Char"/>
    <w:basedOn w:val="DefaultParagraphFont"/>
    <w:link w:val="Quote"/>
    <w:uiPriority w:val="29"/>
    <w:rsid w:val="00952404"/>
    <w:rPr>
      <w:i/>
      <w:iCs/>
      <w:color w:val="404040" w:themeColor="text1" w:themeTint="BF"/>
    </w:rPr>
  </w:style>
  <w:style w:type="paragraph" w:styleId="ListParagraph">
    <w:name w:val="List Paragraph"/>
    <w:basedOn w:val="Normal"/>
    <w:uiPriority w:val="34"/>
    <w:qFormat/>
    <w:rsid w:val="00952404"/>
    <w:pPr>
      <w:ind w:left="720"/>
      <w:contextualSpacing/>
    </w:pPr>
  </w:style>
  <w:style w:type="character" w:styleId="IntenseEmphasis">
    <w:name w:val="Intense Emphasis"/>
    <w:basedOn w:val="DefaultParagraphFont"/>
    <w:uiPriority w:val="21"/>
    <w:qFormat/>
    <w:rsid w:val="00952404"/>
    <w:rPr>
      <w:i/>
      <w:iCs/>
      <w:color w:val="0F4761" w:themeColor="accent1" w:themeShade="BF"/>
    </w:rPr>
  </w:style>
  <w:style w:type="paragraph" w:styleId="IntenseQuote">
    <w:name w:val="Intense Quote"/>
    <w:basedOn w:val="Normal"/>
    <w:next w:val="Normal"/>
    <w:link w:val="IntenseQuoteChar"/>
    <w:uiPriority w:val="30"/>
    <w:qFormat/>
    <w:rsid w:val="00952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404"/>
    <w:rPr>
      <w:i/>
      <w:iCs/>
      <w:color w:val="0F4761" w:themeColor="accent1" w:themeShade="BF"/>
    </w:rPr>
  </w:style>
  <w:style w:type="character" w:styleId="IntenseReference">
    <w:name w:val="Intense Reference"/>
    <w:basedOn w:val="DefaultParagraphFont"/>
    <w:uiPriority w:val="32"/>
    <w:qFormat/>
    <w:rsid w:val="00952404"/>
    <w:rPr>
      <w:b/>
      <w:bCs/>
      <w:smallCaps/>
      <w:color w:val="0F4761" w:themeColor="accent1" w:themeShade="BF"/>
      <w:spacing w:val="5"/>
    </w:rPr>
  </w:style>
  <w:style w:type="paragraph" w:styleId="Header">
    <w:name w:val="header"/>
    <w:basedOn w:val="Normal"/>
    <w:link w:val="HeaderChar"/>
    <w:uiPriority w:val="99"/>
    <w:unhideWhenUsed/>
    <w:rsid w:val="00952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404"/>
  </w:style>
  <w:style w:type="paragraph" w:styleId="Footer">
    <w:name w:val="footer"/>
    <w:basedOn w:val="Normal"/>
    <w:link w:val="FooterChar"/>
    <w:uiPriority w:val="99"/>
    <w:unhideWhenUsed/>
    <w:rsid w:val="00952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210611">
      <w:bodyDiv w:val="1"/>
      <w:marLeft w:val="0"/>
      <w:marRight w:val="0"/>
      <w:marTop w:val="0"/>
      <w:marBottom w:val="0"/>
      <w:divBdr>
        <w:top w:val="none" w:sz="0" w:space="0" w:color="auto"/>
        <w:left w:val="none" w:sz="0" w:space="0" w:color="auto"/>
        <w:bottom w:val="none" w:sz="0" w:space="0" w:color="auto"/>
        <w:right w:val="none" w:sz="0" w:space="0" w:color="auto"/>
      </w:divBdr>
      <w:divsChild>
        <w:div w:id="1417555192">
          <w:marLeft w:val="0"/>
          <w:marRight w:val="0"/>
          <w:marTop w:val="0"/>
          <w:marBottom w:val="0"/>
          <w:divBdr>
            <w:top w:val="none" w:sz="0" w:space="0" w:color="auto"/>
            <w:left w:val="none" w:sz="0" w:space="0" w:color="auto"/>
            <w:bottom w:val="none" w:sz="0" w:space="0" w:color="auto"/>
            <w:right w:val="none" w:sz="0" w:space="0" w:color="auto"/>
          </w:divBdr>
        </w:div>
        <w:div w:id="1130592628">
          <w:marLeft w:val="0"/>
          <w:marRight w:val="0"/>
          <w:marTop w:val="0"/>
          <w:marBottom w:val="0"/>
          <w:divBdr>
            <w:top w:val="none" w:sz="0" w:space="0" w:color="auto"/>
            <w:left w:val="none" w:sz="0" w:space="0" w:color="auto"/>
            <w:bottom w:val="none" w:sz="0" w:space="0" w:color="auto"/>
            <w:right w:val="none" w:sz="0" w:space="0" w:color="auto"/>
          </w:divBdr>
        </w:div>
        <w:div w:id="117337023">
          <w:marLeft w:val="0"/>
          <w:marRight w:val="0"/>
          <w:marTop w:val="0"/>
          <w:marBottom w:val="0"/>
          <w:divBdr>
            <w:top w:val="none" w:sz="0" w:space="0" w:color="auto"/>
            <w:left w:val="none" w:sz="0" w:space="0" w:color="auto"/>
            <w:bottom w:val="none" w:sz="0" w:space="0" w:color="auto"/>
            <w:right w:val="none" w:sz="0" w:space="0" w:color="auto"/>
          </w:divBdr>
        </w:div>
      </w:divsChild>
    </w:div>
    <w:div w:id="857424828">
      <w:bodyDiv w:val="1"/>
      <w:marLeft w:val="0"/>
      <w:marRight w:val="0"/>
      <w:marTop w:val="0"/>
      <w:marBottom w:val="0"/>
      <w:divBdr>
        <w:top w:val="none" w:sz="0" w:space="0" w:color="auto"/>
        <w:left w:val="none" w:sz="0" w:space="0" w:color="auto"/>
        <w:bottom w:val="none" w:sz="0" w:space="0" w:color="auto"/>
        <w:right w:val="none" w:sz="0" w:space="0" w:color="auto"/>
      </w:divBdr>
      <w:divsChild>
        <w:div w:id="1522354293">
          <w:marLeft w:val="0"/>
          <w:marRight w:val="0"/>
          <w:marTop w:val="0"/>
          <w:marBottom w:val="0"/>
          <w:divBdr>
            <w:top w:val="none" w:sz="0" w:space="0" w:color="auto"/>
            <w:left w:val="none" w:sz="0" w:space="0" w:color="auto"/>
            <w:bottom w:val="none" w:sz="0" w:space="0" w:color="auto"/>
            <w:right w:val="none" w:sz="0" w:space="0" w:color="auto"/>
          </w:divBdr>
        </w:div>
        <w:div w:id="1199783625">
          <w:marLeft w:val="0"/>
          <w:marRight w:val="0"/>
          <w:marTop w:val="0"/>
          <w:marBottom w:val="0"/>
          <w:divBdr>
            <w:top w:val="none" w:sz="0" w:space="0" w:color="auto"/>
            <w:left w:val="none" w:sz="0" w:space="0" w:color="auto"/>
            <w:bottom w:val="none" w:sz="0" w:space="0" w:color="auto"/>
            <w:right w:val="none" w:sz="0" w:space="0" w:color="auto"/>
          </w:divBdr>
        </w:div>
      </w:divsChild>
    </w:div>
    <w:div w:id="979654800">
      <w:bodyDiv w:val="1"/>
      <w:marLeft w:val="0"/>
      <w:marRight w:val="0"/>
      <w:marTop w:val="0"/>
      <w:marBottom w:val="0"/>
      <w:divBdr>
        <w:top w:val="none" w:sz="0" w:space="0" w:color="auto"/>
        <w:left w:val="none" w:sz="0" w:space="0" w:color="auto"/>
        <w:bottom w:val="none" w:sz="0" w:space="0" w:color="auto"/>
        <w:right w:val="none" w:sz="0" w:space="0" w:color="auto"/>
      </w:divBdr>
      <w:divsChild>
        <w:div w:id="1741443061">
          <w:marLeft w:val="0"/>
          <w:marRight w:val="0"/>
          <w:marTop w:val="0"/>
          <w:marBottom w:val="0"/>
          <w:divBdr>
            <w:top w:val="none" w:sz="0" w:space="0" w:color="auto"/>
            <w:left w:val="none" w:sz="0" w:space="0" w:color="auto"/>
            <w:bottom w:val="none" w:sz="0" w:space="0" w:color="auto"/>
            <w:right w:val="none" w:sz="0" w:space="0" w:color="auto"/>
          </w:divBdr>
        </w:div>
        <w:div w:id="365526109">
          <w:marLeft w:val="0"/>
          <w:marRight w:val="0"/>
          <w:marTop w:val="0"/>
          <w:marBottom w:val="0"/>
          <w:divBdr>
            <w:top w:val="none" w:sz="0" w:space="0" w:color="auto"/>
            <w:left w:val="none" w:sz="0" w:space="0" w:color="auto"/>
            <w:bottom w:val="none" w:sz="0" w:space="0" w:color="auto"/>
            <w:right w:val="none" w:sz="0" w:space="0" w:color="auto"/>
          </w:divBdr>
        </w:div>
      </w:divsChild>
    </w:div>
    <w:div w:id="2007434508">
      <w:bodyDiv w:val="1"/>
      <w:marLeft w:val="0"/>
      <w:marRight w:val="0"/>
      <w:marTop w:val="0"/>
      <w:marBottom w:val="0"/>
      <w:divBdr>
        <w:top w:val="none" w:sz="0" w:space="0" w:color="auto"/>
        <w:left w:val="none" w:sz="0" w:space="0" w:color="auto"/>
        <w:bottom w:val="none" w:sz="0" w:space="0" w:color="auto"/>
        <w:right w:val="none" w:sz="0" w:space="0" w:color="auto"/>
      </w:divBdr>
      <w:divsChild>
        <w:div w:id="548028626">
          <w:marLeft w:val="0"/>
          <w:marRight w:val="0"/>
          <w:marTop w:val="0"/>
          <w:marBottom w:val="0"/>
          <w:divBdr>
            <w:top w:val="none" w:sz="0" w:space="0" w:color="auto"/>
            <w:left w:val="none" w:sz="0" w:space="0" w:color="auto"/>
            <w:bottom w:val="none" w:sz="0" w:space="0" w:color="auto"/>
            <w:right w:val="none" w:sz="0" w:space="0" w:color="auto"/>
          </w:divBdr>
        </w:div>
        <w:div w:id="1147164504">
          <w:marLeft w:val="0"/>
          <w:marRight w:val="0"/>
          <w:marTop w:val="0"/>
          <w:marBottom w:val="0"/>
          <w:divBdr>
            <w:top w:val="none" w:sz="0" w:space="0" w:color="auto"/>
            <w:left w:val="none" w:sz="0" w:space="0" w:color="auto"/>
            <w:bottom w:val="none" w:sz="0" w:space="0" w:color="auto"/>
            <w:right w:val="none" w:sz="0" w:space="0" w:color="auto"/>
          </w:divBdr>
        </w:div>
        <w:div w:id="2012368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Hawai'i Pacific Health</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Espinoza, Kristen</dc:creator>
  <cp:keywords/>
  <dc:description/>
  <cp:lastModifiedBy>Leocadia Conlon</cp:lastModifiedBy>
  <cp:revision>2</cp:revision>
  <dcterms:created xsi:type="dcterms:W3CDTF">2026-02-25T08:43:00Z</dcterms:created>
  <dcterms:modified xsi:type="dcterms:W3CDTF">2026-02-25T08:43:00Z</dcterms:modified>
</cp:coreProperties>
</file>