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X36dcb56a3566577510ea1b054a4d32338234745"/>
    <w:p>
      <w:pPr>
        <w:pStyle w:val="Heading1"/>
      </w:pPr>
      <w:r>
        <w:t xml:space="preserve">Technische Dokumentation des Verhandlungsmechanismus</w:t>
      </w:r>
    </w:p>
    <w:p>
      <w:pPr>
        <w:pStyle w:val="FirstParagraph"/>
      </w:pPr>
      <w:r>
        <w:rPr>
          <w:b/>
          <w:bCs/>
        </w:rPr>
        <w:t xml:space="preserve">Bachelorarbeit:</w:t>
      </w:r>
      <w:r>
        <w:t xml:space="preserve"> </w:t>
      </w:r>
      <w:r>
        <w:t xml:space="preserve">Gehaltsverhandlungen &amp; digitale Hilfsmittel</w:t>
      </w:r>
      <w:r>
        <w:br/>
      </w:r>
      <w:r>
        <w:rPr>
          <w:b/>
          <w:bCs/>
        </w:rPr>
        <w:t xml:space="preserve">Autor:</w:t>
      </w:r>
      <w:r>
        <w:t xml:space="preserve"> </w:t>
      </w:r>
      <w:r>
        <w:t xml:space="preserve">Jonas Lütke Wissing</w:t>
      </w:r>
      <w:r>
        <w:br/>
      </w:r>
      <w:r>
        <w:rPr>
          <w:b/>
          <w:bCs/>
        </w:rPr>
        <w:t xml:space="preserve">Lehrstuhl für Unternehmensführung, Institut für Angewandte Betriebswirtschaftslehre und Unternehmensführung (IBU), Karlsruhe Institute of Technology</w:t>
      </w:r>
      <w:r>
        <w:br/>
      </w:r>
      <w:r>
        <w:rPr>
          <w:b/>
          <w:bCs/>
        </w:rPr>
        <w:t xml:space="preserve">Stand:</w:t>
      </w:r>
      <w:r>
        <w:t xml:space="preserve"> </w:t>
      </w:r>
      <w:r>
        <w:t xml:space="preserve">April 2026</w:t>
      </w:r>
    </w:p>
    <w:p>
      <w:r>
        <w:pict>
          <v:rect style="width:0;height:1.5pt" o:hralign="center" o:hrstd="t" o:hr="t"/>
        </w:pict>
      </w:r>
    </w:p>
    <w:bookmarkStart w:id="9" w:name="überblick-und-designziele"/>
    <w:p>
      <w:pPr>
        <w:pStyle w:val="Heading2"/>
      </w:pPr>
      <w:r>
        <w:t xml:space="preserve">1. Überblick und Designziele</w:t>
      </w:r>
    </w:p>
    <w:p>
      <w:pPr>
        <w:pStyle w:val="FirstParagraph"/>
      </w:pPr>
      <w:r>
        <w:t xml:space="preserve">Der Verhandlungsmechanismus simuliert ein realitätsnahes Gehaltsverhandlungsgespräch zwischen dem Teilnehmer und einer KI-gesteuerten HR-Managerin namens Sandra Richter. Der Mechanismus ist vollständig server-seitig implementiert und für alle Teilnehmer identisch — er stellt somit eine</w:t>
      </w:r>
      <w:r>
        <w:t xml:space="preserve"> </w:t>
      </w:r>
      <w:r>
        <w:rPr>
          <w:b/>
          <w:bCs/>
        </w:rPr>
        <w:t xml:space="preserve">extern valide, kontrollierte Verhandlungsumgebung</w:t>
      </w:r>
      <w:r>
        <w:t xml:space="preserve"> </w:t>
      </w:r>
      <w:r>
        <w:t xml:space="preserve">dar, in der die Argumentationsqualität des Teilnehmers kausal auf das Verhandlungsergebnis wirkt.</w:t>
      </w:r>
    </w:p>
    <w:p>
      <w:pPr>
        <w:pStyle w:val="BodyText"/>
      </w:pPr>
      <w:r>
        <w:t xml:space="preserve">Die zentralen Designziele sind:</w:t>
      </w:r>
    </w:p>
    <w:p>
      <w:pPr>
        <w:pStyle w:val="Compact"/>
        <w:numPr>
          <w:ilvl w:val="0"/>
          <w:numId w:val="1001"/>
        </w:numPr>
      </w:pPr>
      <w:r>
        <w:rPr>
          <w:b/>
          <w:bCs/>
        </w:rPr>
        <w:t xml:space="preserve">Interne Validität:</w:t>
      </w:r>
      <w:r>
        <w:t xml:space="preserve"> </w:t>
      </w:r>
      <w:r>
        <w:t xml:space="preserve">Das Ergebnis muss deterministisch auf die Qualität der Argumente des Teilnehmers zurückführbar sein, nicht auf Zufallseinflüsse oder Mehrdeutigkeiten im Verhalten des Gegenübers.</w:t>
      </w:r>
    </w:p>
    <w:p>
      <w:pPr>
        <w:pStyle w:val="Compact"/>
        <w:numPr>
          <w:ilvl w:val="0"/>
          <w:numId w:val="1001"/>
        </w:numPr>
      </w:pPr>
      <w:r>
        <w:rPr>
          <w:b/>
          <w:bCs/>
        </w:rPr>
        <w:t xml:space="preserve">Externe Validität:</w:t>
      </w:r>
      <w:r>
        <w:t xml:space="preserve"> </w:t>
      </w:r>
      <w:r>
        <w:t xml:space="preserve">Sandra soll sich so verhalten, wie eine HR-Managerin in einer realen Gehaltsverhandlung plausibel reagieren würde — mit variierendem Ton, echten Konzessionen und einer definierten Grenze.</w:t>
      </w:r>
    </w:p>
    <w:p>
      <w:pPr>
        <w:pStyle w:val="Compact"/>
        <w:numPr>
          <w:ilvl w:val="0"/>
          <w:numId w:val="1001"/>
        </w:numPr>
      </w:pPr>
      <w:r>
        <w:rPr>
          <w:b/>
          <w:bCs/>
        </w:rPr>
        <w:t xml:space="preserve">Treatmentneutralität:</w:t>
      </w:r>
      <w:r>
        <w:t xml:space="preserve"> </w:t>
      </w:r>
      <w:r>
        <w:t xml:space="preserve">Der Mechanismus behandelt Kontroll- und Treatmentgruppe identisch — lediglich die Vorbereitung der Teilnehmer unterscheidet sich.</w:t>
      </w:r>
    </w:p>
    <w:p>
      <w:pPr>
        <w:pStyle w:val="Compact"/>
        <w:numPr>
          <w:ilvl w:val="0"/>
          <w:numId w:val="1001"/>
        </w:numPr>
      </w:pPr>
      <w:r>
        <w:rPr>
          <w:b/>
          <w:bCs/>
        </w:rPr>
        <w:t xml:space="preserve">Anreizkompatibilität:</w:t>
      </w:r>
      <w:r>
        <w:t xml:space="preserve"> </w:t>
      </w:r>
      <w:r>
        <w:t xml:space="preserve">Das erzielte Gehalt beeinflusst das Losgewicht bei der Vergütungsverlosung, sodass ein Anreiz besteht, echte Verhandlungsanstrengungen zu zeigen.</w:t>
      </w:r>
    </w:p>
    <w:p>
      <w:r>
        <w:pict>
          <v:rect style="width:0;height:1.5pt" o:hralign="center" o:hrstd="t" o:hr="t"/>
        </w:pict>
      </w:r>
    </w:p>
    <w:bookmarkEnd w:id="9"/>
    <w:bookmarkStart w:id="10" w:name="szenario-und-rahmenparameter"/>
    <w:p>
      <w:pPr>
        <w:pStyle w:val="Heading2"/>
      </w:pPr>
      <w:r>
        <w:t xml:space="preserve">2. Szenario und Rahmenparameter</w:t>
      </w:r>
    </w:p>
    <w:p>
      <w:pPr>
        <w:pStyle w:val="FirstParagraph"/>
      </w:pPr>
      <w:r>
        <w:t xml:space="preserve">Die Simulation spielt in einem Chat-Interface. Der Teilnehmer übernimmt die Rolle eines frischen Bachelor-Absolventen (Wirtschaftsinformatik, TU München, Note 2,1; 6 Monate E-Commerce-Praktikum), der nach einem erfolgreichen Vorstellungsgespräch ein Gehaltsangebot der ShopFlow GmbH erhält. Sandra Richter initiiert das Gespräch mit einem Einstiegsangebot von 44.000 € brutto jährlich sowie einem definierten Leistungspaket (40 Std./Woche, 28 Urlaubstage, 2 Homeoffice-Tage, 1.500 € Weiterbildungsbudget, Gehaltsreview nach 12 Monaten).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Parameter</w:t>
            </w:r>
          </w:p>
        </w:tc>
        <w:tc>
          <w:tcPr/>
          <w:p>
            <w:pPr>
              <w:pStyle w:val="Compact"/>
            </w:pPr>
            <w:r>
              <w:t xml:space="preserve">Wert</w:t>
            </w:r>
          </w:p>
        </w:tc>
      </w:tr>
      <w:tr>
        <w:tc>
          <w:tcPr/>
          <w:p>
            <w:pPr>
              <w:pStyle w:val="Compact"/>
            </w:pPr>
            <w:r>
              <w:t xml:space="preserve">Einstiegsangebot (Floor)</w:t>
            </w:r>
          </w:p>
        </w:tc>
        <w:tc>
          <w:tcPr/>
          <w:p>
            <w:pPr>
              <w:pStyle w:val="Compact"/>
            </w:pPr>
            <w:r>
              <w:t xml:space="preserve">44.000 €</w:t>
            </w:r>
          </w:p>
        </w:tc>
      </w:tr>
      <w:tr>
        <w:tc>
          <w:tcPr/>
          <w:p>
            <w:pPr>
              <w:pStyle w:val="Compact"/>
            </w:pPr>
            <w:r>
              <w:t xml:space="preserve">Sandras absolutes Maximum (Ceiling)</w:t>
            </w:r>
          </w:p>
        </w:tc>
        <w:tc>
          <w:tcPr/>
          <w:p>
            <w:pPr>
              <w:pStyle w:val="Compact"/>
            </w:pPr>
            <w:r>
              <w:t xml:space="preserve">50.000 €</w:t>
            </w:r>
          </w:p>
        </w:tc>
      </w:tr>
      <w:tr>
        <w:tc>
          <w:tcPr/>
          <w:p>
            <w:pPr>
              <w:pStyle w:val="Compact"/>
            </w:pPr>
            <w:r>
              <w:t xml:space="preserve">Extreme-Anker-Schwelle</w:t>
            </w:r>
          </w:p>
        </w:tc>
        <w:tc>
          <w:tcPr/>
          <w:p>
            <w:pPr>
              <w:pStyle w:val="Compact"/>
            </w:pPr>
            <w:r>
              <w:t xml:space="preserve">58.000 €</w:t>
            </w:r>
          </w:p>
        </w:tc>
      </w:tr>
      <w:tr>
        <w:tc>
          <w:tcPr/>
          <w:p>
            <w:pPr>
              <w:pStyle w:val="Compact"/>
            </w:pPr>
            <w:r>
              <w:t xml:space="preserve">Rückzugsschwelle (ab Runde 3)</w:t>
            </w:r>
          </w:p>
        </w:tc>
        <w:tc>
          <w:tcPr/>
          <w:p>
            <w:pPr>
              <w:pStyle w:val="Compact"/>
            </w:pPr>
            <w:r>
              <w:t xml:space="preserve">55.000 €</w:t>
            </w:r>
          </w:p>
        </w:tc>
      </w:tr>
      <w:tr>
        <w:tc>
          <w:tcPr/>
          <w:p>
            <w:pPr>
              <w:pStyle w:val="Compact"/>
            </w:pPr>
            <w:r>
              <w:t xml:space="preserve">Marktübliches Gehalt (Szenario)</w:t>
            </w:r>
          </w:p>
        </w:tc>
        <w:tc>
          <w:tcPr/>
          <w:p>
            <w:pPr>
              <w:pStyle w:val="Compact"/>
            </w:pPr>
            <w:r>
              <w:t xml:space="preserve">47.000 – 49.100 €</w:t>
            </w:r>
          </w:p>
        </w:tc>
      </w:tr>
      <w:tr>
        <w:tc>
          <w:tcPr/>
          <w:p>
            <w:pPr>
              <w:pStyle w:val="Compact"/>
            </w:pPr>
            <w:r>
              <w:t xml:space="preserve">Maximale Angebotsrunden</w:t>
            </w:r>
          </w:p>
        </w:tc>
        <w:tc>
          <w:tcPr/>
          <w:p>
            <w:pPr>
              <w:pStyle w:val="Compact"/>
            </w:pPr>
            <w:r>
              <w:t xml:space="preserve">4 – 7 (abhängig von Goodwill)</w:t>
            </w:r>
          </w:p>
        </w:tc>
      </w:tr>
    </w:tbl>
    <w:p>
      <w:pPr>
        <w:pStyle w:val="BodyText"/>
      </w:pPr>
      <w:r>
        <w:t xml:space="preserve">Der Teilnehmer hat eine</w:t>
      </w:r>
      <w:r>
        <w:t xml:space="preserve"> </w:t>
      </w:r>
      <w:r>
        <w:rPr>
          <w:b/>
          <w:bCs/>
        </w:rPr>
        <w:t xml:space="preserve">BATNA</w:t>
      </w:r>
      <w:r>
        <w:t xml:space="preserve"> </w:t>
      </w:r>
      <w:r>
        <w:t xml:space="preserve">(Best Alternative to a Negotiated Agreement) von ca. 42.000–43.000 € bei einem anderen Münchner Unternehmen. Sandra kennt diese Alternative</w:t>
      </w:r>
      <w:r>
        <w:t xml:space="preserve"> </w:t>
      </w:r>
      <w:r>
        <w:rPr>
          <w:b/>
          <w:bCs/>
        </w:rPr>
        <w:t xml:space="preserve">nicht</w:t>
      </w:r>
      <w:r>
        <w:t xml:space="preserve"> </w:t>
      </w:r>
      <w:r>
        <w:t xml:space="preserve">— analog zu einer realen Verhandlungssituation, in der HR die BATNA des Kandidaten nicht kennt.</w:t>
      </w:r>
    </w:p>
    <w:p>
      <w:r>
        <w:pict>
          <v:rect style="width:0;height:1.5pt" o:hralign="center" o:hrstd="t" o:hr="t"/>
        </w:pict>
      </w:r>
    </w:p>
    <w:bookmarkEnd w:id="10"/>
    <w:bookmarkStart w:id="12" w:name="gesprächstypen-und-interaktionsmodi"/>
    <w:p>
      <w:pPr>
        <w:pStyle w:val="Heading2"/>
      </w:pPr>
      <w:r>
        <w:t xml:space="preserve">3. Gesprächstypen und Interaktionsmodi</w:t>
      </w:r>
    </w:p>
    <w:p>
      <w:pPr>
        <w:pStyle w:val="FirstParagraph"/>
      </w:pPr>
      <w:r>
        <w:t xml:space="preserve">Der Teilnehmer kann zwei Arten von Nachrichten senden:</w:t>
      </w:r>
    </w:p>
    <w:p>
      <w:pPr>
        <w:pStyle w:val="BodyText"/>
      </w:pPr>
      <w:r>
        <w:rPr>
          <w:b/>
          <w:bCs/>
        </w:rPr>
        <w:t xml:space="preserve">Chat-Nachricht</w:t>
      </w:r>
      <w:r>
        <w:t xml:space="preserve"> </w:t>
      </w:r>
      <w:r>
        <w:t xml:space="preserve">(</w:t>
      </w:r>
      <w:r>
        <w:rPr>
          <w:rStyle w:val="VerbatimChar"/>
        </w:rPr>
        <w:t xml:space="preserve">type: chat</w:t>
      </w:r>
      <w:r>
        <w:t xml:space="preserve">): Eine freie Textnachricht ohne konkretes Gehaltsangebot. Dient der Vorbereitung von Argumenten, dem Stellen von Fragen oder dem Aufbau von Rapport. Sandra antwortet gesprächig (1–2 Sätze) ohne ein Gegenangebot zu machen.</w:t>
      </w:r>
    </w:p>
    <w:p>
      <w:pPr>
        <w:pStyle w:val="BodyText"/>
      </w:pPr>
      <w:r>
        <w:rPr>
          <w:b/>
          <w:bCs/>
        </w:rPr>
        <w:t xml:space="preserve">Angebotsnachricht</w:t>
      </w:r>
      <w:r>
        <w:t xml:space="preserve"> </w:t>
      </w:r>
      <w:r>
        <w:t xml:space="preserve">(</w:t>
      </w:r>
      <w:r>
        <w:rPr>
          <w:rStyle w:val="VerbatimChar"/>
        </w:rPr>
        <w:t xml:space="preserve">type: offer</w:t>
      </w:r>
      <w:r>
        <w:t xml:space="preserve">): Eine Nachricht mit konkreter Gehaltsforderung des Teilnehmers, optional kombiniert mit einer Begründung. Löst Sandras scripted Konzessionslogik aus und erhöht den Rundenstand.</w:t>
      </w:r>
    </w:p>
    <w:p>
      <w:pPr>
        <w:pStyle w:val="BodyText"/>
      </w:pPr>
      <w:r>
        <w:t xml:space="preserve">Zusätzlich kann der Teilnehmer Sandras letztes Angebot</w:t>
      </w:r>
      <w:r>
        <w:t xml:space="preserve"> </w:t>
      </w:r>
      <w:r>
        <w:rPr>
          <w:b/>
          <w:bCs/>
        </w:rPr>
        <w:t xml:space="preserve">annehmen</w:t>
      </w:r>
      <w:r>
        <w:t xml:space="preserve"> </w:t>
      </w:r>
      <w:r>
        <w:t xml:space="preserve">(</w:t>
      </w:r>
      <w:r>
        <w:rPr>
          <w:rStyle w:val="VerbatimChar"/>
        </w:rPr>
        <w:t xml:space="preserve">type: accept</w:t>
      </w:r>
      <w:r>
        <w:t xml:space="preserve">) oder das Gespräch</w:t>
      </w:r>
      <w:r>
        <w:t xml:space="preserve"> </w:t>
      </w:r>
      <w:r>
        <w:rPr>
          <w:b/>
          <w:bCs/>
        </w:rPr>
        <w:t xml:space="preserve">ablehnen</w:t>
      </w:r>
      <w:r>
        <w:t xml:space="preserve"> </w:t>
      </w:r>
      <w:r>
        <w:t xml:space="preserve">(</w:t>
      </w:r>
      <w:r>
        <w:rPr>
          <w:rStyle w:val="VerbatimChar"/>
        </w:rPr>
        <w:t xml:space="preserve">type: reject</w:t>
      </w:r>
      <w:r>
        <w:t xml:space="preserve">), was die Verhandlung jeweils beendet.</w:t>
      </w:r>
    </w:p>
    <w:bookmarkStart w:id="11" w:name="begrenzung-der-chat-vorrunden"/>
    <w:p>
      <w:pPr>
        <w:pStyle w:val="Heading3"/>
      </w:pPr>
      <w:r>
        <w:t xml:space="preserve">3.1 Begrenzung der Chat-Vorrunden</w:t>
      </w:r>
    </w:p>
    <w:p>
      <w:pPr>
        <w:pStyle w:val="FirstParagraph"/>
      </w:pPr>
      <w:r>
        <w:t xml:space="preserve">Um zu verhindern, dass Teilnehmer das erste Gehaltsangebot unbegrenzt hinauszögern, ist die Anzahl der Chat-Nachrichten</w:t>
      </w:r>
      <w:r>
        <w:t xml:space="preserve"> </w:t>
      </w:r>
      <w:r>
        <w:rPr>
          <w:b/>
          <w:bCs/>
        </w:rPr>
        <w:t xml:space="preserve">vor der ersten Angebotsrunde</w:t>
      </w:r>
      <w:r>
        <w:t xml:space="preserve"> </w:t>
      </w:r>
      <w:r>
        <w:t xml:space="preserve">auf drei begrenzt. Ab der vierten Chat-Nachricht ohne vorangehendes Gehaltsangebot gibt Sandra eine feste Aufforderung zurück:</w:t>
      </w:r>
      <w:r>
        <w:t xml:space="preserve"> </w:t>
      </w:r>
      <w:r>
        <w:rPr>
          <w:i/>
          <w:iCs/>
        </w:rPr>
        <w:t xml:space="preserve">„Ich freue mich über Ihre Gedanken – aber lassen Sie uns konkreter werden: Was ist Ihre Gehaltsvorstellung?“</w:t>
      </w:r>
      <w:r>
        <w:t xml:space="preserve"> </w:t>
      </w:r>
      <w:r>
        <w:t xml:space="preserve">Dies wird nicht als reguläre Gesprächsrunde gezählt und beeinflusst den Goodwill nicht.</w:t>
      </w:r>
    </w:p>
    <w:p>
      <w:r>
        <w:pict>
          <v:rect style="width:0;height:1.5pt" o:hralign="center" o:hrstd="t" o:hr="t"/>
        </w:pict>
      </w:r>
    </w:p>
    <w:bookmarkEnd w:id="11"/>
    <w:bookmarkEnd w:id="12"/>
    <w:bookmarkStart w:id="16" w:name="argumentationsscoring"/>
    <w:p>
      <w:pPr>
        <w:pStyle w:val="Heading2"/>
      </w:pPr>
      <w:r>
        <w:t xml:space="preserve">4. Argumentationsscoring</w:t>
      </w:r>
    </w:p>
    <w:bookmarkStart w:id="13" w:name="primärbewertung-llm-basiertes-scoring"/>
    <w:p>
      <w:pPr>
        <w:pStyle w:val="Heading3"/>
      </w:pPr>
      <w:r>
        <w:t xml:space="preserve">4.1 Primärbewertung: LLM-basiertes Scoring</w:t>
      </w:r>
    </w:p>
    <w:p>
      <w:pPr>
        <w:pStyle w:val="FirstParagraph"/>
      </w:pPr>
      <w:r>
        <w:t xml:space="preserve">Jede Teilnehmernachricht wird durch einen zweiten Aufruf des Sprachmodells (Claude Haiku) auf einer Skala von 0–4 bewertet. Das Modell arbeitet mit Temperatur 0 (deterministisch), einem few-shot-verankerten Rubrik-Prompt und Prompt-Caching für konsistente Latenzen.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Score</w:t>
            </w:r>
          </w:p>
        </w:tc>
        <w:tc>
          <w:tcPr/>
          <w:p>
            <w:pPr>
              <w:pStyle w:val="Compact"/>
            </w:pPr>
            <w:r>
              <w:t xml:space="preserve">Kriterium</w:t>
            </w:r>
          </w:p>
        </w:tc>
      </w:tr>
      <w:tr>
        <w:tc>
          <w:tcPr/>
          <w:p>
            <w:pPr>
              <w:pStyle w:val="Compact"/>
            </w:pPr>
            <w:r>
              <w:rPr>
                <w:b/>
                <w:bCs/>
              </w:rPr>
              <w:t xml:space="preserve">4</w:t>
            </w:r>
          </w:p>
        </w:tc>
        <w:tc>
          <w:tcPr/>
          <w:p>
            <w:pPr>
              <w:pStyle w:val="Compact"/>
            </w:pPr>
            <w:r>
              <w:t xml:space="preserve">Marktdaten</w:t>
            </w:r>
            <w:r>
              <w:t xml:space="preserve"> </w:t>
            </w:r>
            <w:r>
              <w:rPr>
                <w:b/>
                <w:bCs/>
              </w:rPr>
              <w:t xml:space="preserve">und</w:t>
            </w:r>
            <w:r>
              <w:t xml:space="preserve"> </w:t>
            </w:r>
            <w:r>
              <w:t xml:space="preserve">Qualifikation/Mehrwert</w:t>
            </w:r>
            <w:r>
              <w:t xml:space="preserve"> </w:t>
            </w:r>
            <w:r>
              <w:rPr>
                <w:b/>
                <w:bCs/>
              </w:rPr>
              <w:t xml:space="preserve">und</w:t>
            </w:r>
            <w:r>
              <w:t xml:space="preserve"> </w:t>
            </w:r>
            <w:r>
              <w:t xml:space="preserve">professionell-wertschätzender Ton</w:t>
            </w:r>
          </w:p>
        </w:tc>
      </w:tr>
      <w:tr>
        <w:tc>
          <w:tcPr/>
          <w:p>
            <w:pPr>
              <w:pStyle w:val="Compact"/>
            </w:pPr>
            <w:r>
              <w:rPr>
                <w:b/>
                <w:bCs/>
              </w:rPr>
              <w:t xml:space="preserve">3</w:t>
            </w:r>
          </w:p>
        </w:tc>
        <w:tc>
          <w:tcPr/>
          <w:p>
            <w:pPr>
              <w:pStyle w:val="Compact"/>
            </w:pPr>
            <w:r>
              <w:t xml:space="preserve">(A) Marktdaten</w:t>
            </w:r>
            <w:r>
              <w:t xml:space="preserve"> </w:t>
            </w:r>
            <w:r>
              <w:rPr>
                <w:b/>
                <w:bCs/>
              </w:rPr>
              <w:t xml:space="preserve">und</w:t>
            </w:r>
            <w:r>
              <w:t xml:space="preserve"> </w:t>
            </w:r>
            <w:r>
              <w:t xml:space="preserve">Qualifikation/Mehrwert, sachlich-neutral —</w:t>
            </w:r>
            <w:r>
              <w:t xml:space="preserve"> </w:t>
            </w:r>
            <w:r>
              <w:rPr>
                <w:b/>
                <w:bCs/>
              </w:rPr>
              <w:t xml:space="preserve">oder</w:t>
            </w:r>
            <w:r>
              <w:t xml:space="preserve"> </w:t>
            </w:r>
            <w:r>
              <w:t xml:space="preserve">(B) sehr spezifischer, quantifizierter Mehrwert mit konkreter Wirkung</w:t>
            </w:r>
          </w:p>
        </w:tc>
      </w:tr>
      <w:tr>
        <w:tc>
          <w:tcPr/>
          <w:p>
            <w:pPr>
              <w:pStyle w:val="Compact"/>
            </w:pPr>
            <w:r>
              <w:rPr>
                <w:b/>
                <w:bCs/>
              </w:rPr>
              <w:t xml:space="preserve">2</w:t>
            </w:r>
          </w:p>
        </w:tc>
        <w:tc>
          <w:tcPr/>
          <w:p>
            <w:pPr>
              <w:pStyle w:val="Compact"/>
            </w:pPr>
            <w:r>
              <w:t xml:space="preserve">Marktdaten</w:t>
            </w:r>
            <w:r>
              <w:t xml:space="preserve"> </w:t>
            </w:r>
            <w:r>
              <w:rPr>
                <w:b/>
                <w:bCs/>
              </w:rPr>
              <w:t xml:space="preserve">oder</w:t>
            </w:r>
            <w:r>
              <w:t xml:space="preserve"> </w:t>
            </w:r>
            <w:r>
              <w:t xml:space="preserve">spezifischer Mehrwert mit Beispiel, aber nicht beides; oder ein konkreter Wert ohne Nutzenbezug</w:t>
            </w:r>
          </w:p>
        </w:tc>
      </w:tr>
      <w:tr>
        <w:tc>
          <w:tcPr/>
          <w:p>
            <w:pPr>
              <w:pStyle w:val="Compact"/>
            </w:pPr>
            <w:r>
              <w:rPr>
                <w:b/>
                <w:bCs/>
              </w:rPr>
              <w:t xml:space="preserve">1</w:t>
            </w:r>
          </w:p>
        </w:tc>
        <w:tc>
          <w:tcPr/>
          <w:p>
            <w:pPr>
              <w:pStyle w:val="Compact"/>
            </w:pPr>
            <w:r>
              <w:t xml:space="preserve">Qualifikationen oder Mehrwert erwähnt, ohne Zahlen, Belege oder konkrete Wirkung</w:t>
            </w:r>
          </w:p>
        </w:tc>
      </w:tr>
      <w:tr>
        <w:tc>
          <w:tcPr/>
          <w:p>
            <w:pPr>
              <w:pStyle w:val="Compact"/>
            </w:pPr>
            <w:r>
              <w:rPr>
                <w:b/>
                <w:bCs/>
              </w:rPr>
              <w:t xml:space="preserve">0</w:t>
            </w:r>
          </w:p>
        </w:tc>
        <w:tc>
          <w:tcPr/>
          <w:p>
            <w:pPr>
              <w:pStyle w:val="Compact"/>
            </w:pPr>
            <w:r>
              <w:t xml:space="preserve">Kein Argument, vage, rein emotional oder irrelevant</w:t>
            </w:r>
          </w:p>
        </w:tc>
      </w:tr>
    </w:tbl>
    <w:p>
      <w:pPr>
        <w:pStyle w:val="BodyText"/>
      </w:pPr>
      <w:r>
        <w:t xml:space="preserve">Ankerbeispiele aus dem Scoring-Prompt: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Nachricht</w:t>
            </w:r>
          </w:p>
        </w:tc>
        <w:tc>
          <w:tcPr/>
          <w:p>
            <w:pPr>
              <w:pStyle w:val="Compact"/>
            </w:pPr>
            <w:r>
              <w:t xml:space="preserve">Score</w:t>
            </w:r>
          </w:p>
        </w:tc>
      </w:tr>
      <w:tr>
        <w:tc>
          <w:tcPr/>
          <w:p>
            <w:pPr>
              <w:pStyle w:val="Compact"/>
            </w:pPr>
            <w:r>
              <w:t xml:space="preserve">„Das reicht mir leider nicht.”</w:t>
            </w:r>
          </w:p>
        </w:tc>
        <w:tc>
          <w:tcPr/>
          <w:p>
            <w:pPr>
              <w:pStyle w:val="Compact"/>
            </w:pPr>
            <w:r>
              <w:t xml:space="preserve">0</w:t>
            </w:r>
          </w:p>
        </w:tc>
      </w:tr>
      <w:tr>
        <w:tc>
          <w:tcPr/>
          <w:p>
            <w:pPr>
              <w:pStyle w:val="Compact"/>
            </w:pPr>
            <w:r>
              <w:t xml:space="preserve">„Ich habe meinen Bachelor an der TU München abgeschlossen.”</w:t>
            </w:r>
          </w:p>
        </w:tc>
        <w:tc>
          <w:tcPr/>
          <w:p>
            <w:pPr>
              <w:pStyle w:val="Compact"/>
            </w:pPr>
            <w:r>
              <w:t xml:space="preserve">1</w:t>
            </w:r>
          </w:p>
        </w:tc>
      </w:tr>
      <w:tr>
        <w:tc>
          <w:tcPr/>
          <w:p>
            <w:pPr>
              <w:pStyle w:val="Compact"/>
            </w:pPr>
            <w:r>
              <w:t xml:space="preserve">„Ich weiß, dass solche Stellen in München bei ca. 48.000 € liegen.”</w:t>
            </w:r>
          </w:p>
        </w:tc>
        <w:tc>
          <w:tcPr/>
          <w:p>
            <w:pPr>
              <w:pStyle w:val="Compact"/>
            </w:pPr>
            <w:r>
              <w:t xml:space="preserve">2</w:t>
            </w:r>
          </w:p>
        </w:tc>
      </w:tr>
      <w:tr>
        <w:tc>
          <w:tcPr/>
          <w:p>
            <w:pPr>
              <w:pStyle w:val="Compact"/>
            </w:pPr>
            <w:r>
              <w:t xml:space="preserve">„In meinem Praktikum habe ich drei Dashboards entwickelt, die Reportingaufwand um 40 % reduziert haben.”</w:t>
            </w:r>
          </w:p>
        </w:tc>
        <w:tc>
          <w:tcPr/>
          <w:p>
            <w:pPr>
              <w:pStyle w:val="Compact"/>
            </w:pPr>
            <w:r>
              <w:t xml:space="preserve">2</w:t>
            </w:r>
          </w:p>
        </w:tc>
      </w:tr>
      <w:tr>
        <w:tc>
          <w:tcPr/>
          <w:p>
            <w:pPr>
              <w:pStyle w:val="Compact"/>
            </w:pPr>
            <w:r>
              <w:t xml:space="preserve">„Marktüblich sind hier ca. 48.000 €. Mit meinem TU-Abschluss und E-Commerce-Praktikum bringe ich genau dieses Profil mit.”</w:t>
            </w:r>
          </w:p>
        </w:tc>
        <w:tc>
          <w:tcPr/>
          <w:p>
            <w:pPr>
              <w:pStyle w:val="Compact"/>
            </w:pPr>
            <w:r>
              <w:t xml:space="preserve">3</w:t>
            </w:r>
          </w:p>
        </w:tc>
      </w:tr>
      <w:tr>
        <w:tc>
          <w:tcPr/>
          <w:p>
            <w:pPr>
              <w:pStyle w:val="Compact"/>
            </w:pPr>
            <w:r>
              <w:t xml:space="preserve">„Laut Gehaltskompass liegt der Schnitt in München/E-Commerce bei 49.100 €. Ich freue mich sehr auf die Stelle und bin überzeugt, dass ich von Tag eins einen konkreten Beitrag leisten kann.”</w:t>
            </w:r>
          </w:p>
        </w:tc>
        <w:tc>
          <w:tcPr/>
          <w:p>
            <w:pPr>
              <w:pStyle w:val="Compact"/>
            </w:pPr>
            <w:r>
              <w:t xml:space="preserve">4</w:t>
            </w:r>
          </w:p>
        </w:tc>
      </w:tr>
    </w:tbl>
    <w:p>
      <w:pPr>
        <w:pStyle w:val="BodyText"/>
      </w:pPr>
      <w:r>
        <w:t xml:space="preserve">Eine konkrete Gehaltszahl (z. B. „ca. 48.000 €</w:t>
      </w:r>
      <w:r>
        <w:t xml:space="preserve">“) gilt als Marktdaten — eine Quellenangabe ist nicht erforderlich. Für Score 3-Variante B muss der Mehrwert messbar und spezifisch sein (z. B. „40 % weniger Aufwand”</w:t>
      </w:r>
      <w:r>
        <w:t xml:space="preserve">).</w:t>
      </w:r>
    </w:p>
    <w:bookmarkEnd w:id="13"/>
    <w:bookmarkStart w:id="14" w:name="fallback-keyword-basiertes-scoring"/>
    <w:p>
      <w:pPr>
        <w:pStyle w:val="Heading3"/>
      </w:pPr>
      <w:r>
        <w:t xml:space="preserve">4.2 Fallback: Keyword-basiertes Scoring</w:t>
      </w:r>
    </w:p>
    <w:p>
      <w:pPr>
        <w:pStyle w:val="FirstParagraph"/>
      </w:pPr>
      <w:r>
        <w:t xml:space="preserve">Bei API-Ausfällen greift ein regelbasierter Fallback-Scorer, der dieselbe Rubrik anhand von Schlüsselwörtern näherungsweise abbildet. Der Fallback gibt maximal Score 3 zurück, da Ton (Voraussetzung für Score 4) nicht zuverlässig aus Keywords erkennbar ist. Diese Designentscheidung verhindert eine stille Inflationierung von Scores bei API-Fehlern.</w:t>
      </w:r>
    </w:p>
    <w:bookmarkEnd w:id="14"/>
    <w:bookmarkStart w:id="15" w:name="kontextualisierung-über-runden"/>
    <w:p>
      <w:pPr>
        <w:pStyle w:val="Heading3"/>
      </w:pPr>
      <w:r>
        <w:t xml:space="preserve">4.3 Kontextualisierung über Runden</w:t>
      </w:r>
    </w:p>
    <w:p>
      <w:pPr>
        <w:pStyle w:val="FirstParagraph"/>
      </w:pPr>
      <w:r>
        <w:t xml:space="preserve">Das Scoring berücksichtigt, welche Argumentthemen in früheren Runden bereits etabliert wurden. Wenn der Teilnehmer in Runde 1 Marktdaten genannt hat und in Runde 2 darauf aufbaut, erhält er nicht automatisch einen Abzug dafür, dass er die Daten nicht erneut wörtlich zitiert. Der Scorer erhält einen</w:t>
      </w:r>
      <w:r>
        <w:t xml:space="preserve"> </w:t>
      </w:r>
      <w:r>
        <w:rPr>
          <w:rStyle w:val="VerbatimChar"/>
        </w:rPr>
        <w:t xml:space="preserve">prior_context</w:t>
      </w:r>
      <w:r>
        <w:t xml:space="preserve">-String (z. B. „Marktdaten bereits genannt; Qualifikationen bereits dargelegt”) und kann so fairen Score für aufbauende Argumentation vergeben.</w:t>
      </w:r>
    </w:p>
    <w:p>
      <w:r>
        <w:pict>
          <v:rect style="width:0;height:1.5pt" o:hralign="center" o:hrstd="t" o:hr="t"/>
        </w:pict>
      </w:r>
    </w:p>
    <w:bookmarkEnd w:id="15"/>
    <w:bookmarkEnd w:id="16"/>
    <w:bookmarkStart w:id="21" w:name="goodwill-system"/>
    <w:p>
      <w:pPr>
        <w:pStyle w:val="Heading2"/>
      </w:pPr>
      <w:r>
        <w:t xml:space="preserve">5. Goodwill-System</w:t>
      </w:r>
    </w:p>
    <w:p>
      <w:pPr>
        <w:pStyle w:val="FirstParagraph"/>
      </w:pPr>
      <w:r>
        <w:t xml:space="preserve">Das Goodwill-System ist das zentrale Bindeglied zwischen der Argumentationsqualität des Teilnehmers und dem Verhalten Sandras. Es werden zwei getrennte Goodwill-Variablen geführt: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Variable</w:t>
            </w:r>
          </w:p>
        </w:tc>
        <w:tc>
          <w:tcPr/>
          <w:p>
            <w:pPr>
              <w:pStyle w:val="Compact"/>
            </w:pPr>
            <w:r>
              <w:t xml:space="preserve">Zweck</w:t>
            </w:r>
          </w:p>
        </w:tc>
      </w:tr>
      <w:tr>
        <w:tc>
          <w:tcPr/>
          <w:p>
            <w:pPr>
              <w:pStyle w:val="Compact"/>
            </w:pPr>
            <w:r>
              <w:rPr>
                <w:rStyle w:val="VerbatimChar"/>
              </w:rPr>
              <w:t xml:space="preserve">neg_goodwill</w:t>
            </w:r>
          </w:p>
        </w:tc>
        <w:tc>
          <w:tcPr/>
          <w:p>
            <w:pPr>
              <w:pStyle w:val="Compact"/>
            </w:pPr>
            <w:r>
              <w:t xml:space="preserve">Gesamtgoodwill (Chat + Angebote) — steuert</w:t>
            </w:r>
            <w:r>
              <w:t xml:space="preserve"> </w:t>
            </w:r>
            <w:r>
              <w:rPr>
                <w:b/>
                <w:bCs/>
              </w:rPr>
              <w:t xml:space="preserve">Sandras Ton</w:t>
            </w:r>
          </w:p>
        </w:tc>
      </w:tr>
      <w:tr>
        <w:tc>
          <w:tcPr/>
          <w:p>
            <w:pPr>
              <w:pStyle w:val="Compact"/>
            </w:pPr>
            <w:r>
              <w:rPr>
                <w:rStyle w:val="VerbatimChar"/>
              </w:rPr>
              <w:t xml:space="preserve">neg_offer_goodwill</w:t>
            </w:r>
          </w:p>
        </w:tc>
        <w:tc>
          <w:tcPr/>
          <w:p>
            <w:pPr>
              <w:pStyle w:val="Compact"/>
            </w:pPr>
            <w:r>
              <w:t xml:space="preserve">Goodwill aus Angebotsrunden — steuert</w:t>
            </w:r>
            <w:r>
              <w:t xml:space="preserve"> </w:t>
            </w:r>
            <w:r>
              <w:rPr>
                <w:b/>
                <w:bCs/>
              </w:rPr>
              <w:t xml:space="preserve">Konzessionsrate und maximale Rundenanzahl</w:t>
            </w:r>
          </w:p>
        </w:tc>
      </w:tr>
    </w:tbl>
    <w:p>
      <w:pPr>
        <w:pStyle w:val="BodyText"/>
      </w:pPr>
      <w:r>
        <w:t xml:space="preserve">Diese Trennung ist methodisch wichtig: Chat-Engagement kann Sandra freundlicher machen, darf aber</w:t>
      </w:r>
      <w:r>
        <w:t xml:space="preserve"> </w:t>
      </w:r>
      <w:r>
        <w:rPr>
          <w:b/>
          <w:bCs/>
        </w:rPr>
        <w:t xml:space="preserve">keine monetären Konzessionen</w:t>
      </w:r>
      <w:r>
        <w:t xml:space="preserve"> </w:t>
      </w:r>
      <w:r>
        <w:t xml:space="preserve">erzeugen, die nicht durch Argumentationsqualität in tatsächlichen Angebotsrunden verdient wurden. Die Verwendung von nur einer Goodwill-Variable würde Chat-Aktivität als Surrogatvariable für Verhandlungsqualität zulassen.</w:t>
      </w:r>
    </w:p>
    <w:bookmarkStart w:id="17" w:name="goodwill-delta-pro-nachricht"/>
    <w:p>
      <w:pPr>
        <w:pStyle w:val="Heading3"/>
      </w:pPr>
      <w:r>
        <w:t xml:space="preserve">5.1 Goodwill-Delta pro Nachricht</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Nachrichtentyp</w:t>
            </w:r>
          </w:p>
        </w:tc>
        <w:tc>
          <w:tcPr/>
          <w:p>
            <w:pPr>
              <w:pStyle w:val="Compact"/>
            </w:pPr>
            <w:r>
              <w:t xml:space="preserve">Score</w:t>
            </w:r>
          </w:p>
        </w:tc>
        <w:tc>
          <w:tcPr/>
          <w:p>
            <w:pPr>
              <w:pStyle w:val="Compact"/>
            </w:pPr>
            <w:r>
              <w:t xml:space="preserve">Delta</w:t>
            </w:r>
          </w:p>
        </w:tc>
      </w:tr>
      <w:tr>
        <w:tc>
          <w:tcPr/>
          <w:p>
            <w:pPr>
              <w:pStyle w:val="Compact"/>
            </w:pPr>
            <w:r>
              <w:t xml:space="preserve">Chat</w:t>
            </w:r>
          </w:p>
        </w:tc>
        <w:tc>
          <w:tcPr/>
          <w:p>
            <w:pPr>
              <w:pStyle w:val="Compact"/>
            </w:pPr>
            <w:r>
              <w:t xml:space="preserve">beliebig</w:t>
            </w:r>
          </w:p>
        </w:tc>
        <w:tc>
          <w:tcPr/>
          <w:p>
            <w:pPr>
              <w:pStyle w:val="Compact"/>
            </w:pPr>
            <w:r>
              <w:t xml:space="preserve">max(1, Score) — mindestens +1 für jede Chat-Nachricht</w:t>
            </w:r>
          </w:p>
        </w:tc>
      </w:tr>
      <w:tr>
        <w:tc>
          <w:tcPr/>
          <w:p>
            <w:pPr>
              <w:pStyle w:val="Compact"/>
            </w:pPr>
            <w:r>
              <w:t xml:space="preserve">Angebot</w:t>
            </w:r>
          </w:p>
        </w:tc>
        <w:tc>
          <w:tcPr/>
          <w:p>
            <w:pPr>
              <w:pStyle w:val="Compact"/>
            </w:pPr>
            <w:r>
              <w:t xml:space="preserve">&gt; 0</w:t>
            </w:r>
          </w:p>
        </w:tc>
        <w:tc>
          <w:tcPr/>
          <w:p>
            <w:pPr>
              <w:pStyle w:val="Compact"/>
            </w:pPr>
            <w:r>
              <w:t xml:space="preserve">+Score</w:t>
            </w:r>
          </w:p>
        </w:tc>
      </w:tr>
      <w:tr>
        <w:tc>
          <w:tcPr/>
          <w:p>
            <w:pPr>
              <w:pStyle w:val="Compact"/>
            </w:pPr>
            <w:r>
              <w:t xml:space="preserve">Angebot</w:t>
            </w:r>
          </w:p>
        </w:tc>
        <w:tc>
          <w:tcPr/>
          <w:p>
            <w:pPr>
              <w:pStyle w:val="Compact"/>
            </w:pPr>
            <w:r>
              <w:t xml:space="preserve">0 (erstes Mal)</w:t>
            </w:r>
          </w:p>
        </w:tc>
        <w:tc>
          <w:tcPr/>
          <w:p>
            <w:pPr>
              <w:pStyle w:val="Compact"/>
            </w:pPr>
            <w:r>
              <w:t xml:space="preserve">0 (kein Abzug)</w:t>
            </w:r>
          </w:p>
        </w:tc>
      </w:tr>
      <w:tr>
        <w:tc>
          <w:tcPr/>
          <w:p>
            <w:pPr>
              <w:pStyle w:val="Compact"/>
            </w:pPr>
            <w:r>
              <w:t xml:space="preserve">Angebot</w:t>
            </w:r>
          </w:p>
        </w:tc>
        <w:tc>
          <w:tcPr/>
          <w:p>
            <w:pPr>
              <w:pStyle w:val="Compact"/>
            </w:pPr>
            <w:r>
              <w:t xml:space="preserve">0 (zwei aufeinanderfolgend)</w:t>
            </w:r>
          </w:p>
        </w:tc>
        <w:tc>
          <w:tcPr/>
          <w:p>
            <w:pPr>
              <w:pStyle w:val="Compact"/>
            </w:pPr>
            <w:r>
              <w:t xml:space="preserve">−1 (Penalty für wiederholte argumentfreie Forderungen)</w:t>
            </w:r>
          </w:p>
        </w:tc>
      </w:tr>
    </w:tbl>
    <w:p>
      <w:pPr>
        <w:pStyle w:val="BodyText"/>
      </w:pPr>
      <w:r>
        <w:t xml:space="preserve">Die</w:t>
      </w:r>
      <w:r>
        <w:t xml:space="preserve"> </w:t>
      </w:r>
      <w:r>
        <w:rPr>
          <w:b/>
          <w:bCs/>
        </w:rPr>
        <w:t xml:space="preserve">consecutive-zero-Penalty</w:t>
      </w:r>
      <w:r>
        <w:t xml:space="preserve"> </w:t>
      </w:r>
      <w:r>
        <w:t xml:space="preserve">verhindert, dass Teilnehmer durch reines Wiederholen einer Forderung ohne Begründung unbegrenzt Runden strecken. Das erste argumentfreie Angebot ist neutral (Erstforderung kann taktisch sein), das zweite in Folge kostet −1 Goodwill.</w:t>
      </w:r>
    </w:p>
    <w:bookmarkEnd w:id="17"/>
    <w:bookmarkStart w:id="18" w:name="goodwill-floor"/>
    <w:p>
      <w:pPr>
        <w:pStyle w:val="Heading3"/>
      </w:pPr>
      <w:r>
        <w:t xml:space="preserve">5.2 Goodwill-Floor</w:t>
      </w:r>
    </w:p>
    <w:p>
      <w:pPr>
        <w:pStyle w:val="FirstParagraph"/>
      </w:pPr>
      <w:r>
        <w:t xml:space="preserve">Sobald ein Argument mit Score ≥ 2 geliefert wurde (erkennbar am gesetzten</w:t>
      </w:r>
      <w:r>
        <w:t xml:space="preserve"> </w:t>
      </w:r>
      <w:r>
        <w:rPr>
          <w:rStyle w:val="VerbatimChar"/>
        </w:rPr>
        <w:t xml:space="preserve">prior_context</w:t>
      </w:r>
      <w:r>
        <w:t xml:space="preserve">), kann der</w:t>
      </w:r>
      <w:r>
        <w:t xml:space="preserve"> </w:t>
      </w:r>
      <w:r>
        <w:rPr>
          <w:rStyle w:val="VerbatimChar"/>
        </w:rPr>
        <w:t xml:space="preserve">neg_offer_goodwill</w:t>
      </w:r>
      <w:r>
        <w:t xml:space="preserve"> </w:t>
      </w:r>
      <w:r>
        <w:t xml:space="preserve">nicht unter 1 fallen. Damit bleibt erarbeiteter Goodwill auch nach späteren schwächeren Runden teilweise erhalten — analog zum realen Gesprächsverlauf, in dem ein überzeugendes frühes Argument das Bild des Bewerbers dauerhaft beeinflusst.</w:t>
      </w:r>
    </w:p>
    <w:bookmarkEnd w:id="18"/>
    <w:bookmarkStart w:id="19" w:name="Xd297b4b409c1bf9a3d650022b90832cc35d7228"/>
    <w:p>
      <w:pPr>
        <w:pStyle w:val="Heading3"/>
      </w:pPr>
      <w:r>
        <w:t xml:space="preserve">5.3 Mapping: Goodwill → Effektiver Score (Konzessionsrate)</w:t>
      </w:r>
    </w:p>
    <w:p>
      <w:pPr>
        <w:pStyle w:val="FirstParagraph"/>
      </w:pPr>
      <w:r>
        <w:t xml:space="preserve">Der</w:t>
      </w:r>
      <w:r>
        <w:t xml:space="preserve"> </w:t>
      </w:r>
      <w:r>
        <w:rPr>
          <w:rStyle w:val="VerbatimChar"/>
        </w:rPr>
        <w:t xml:space="preserve">neg_offer_goodwill</w:t>
      </w:r>
      <w:r>
        <w:t xml:space="preserve"> </w:t>
      </w:r>
      <w:r>
        <w:t xml:space="preserve">wird in einen</w:t>
      </w:r>
      <w:r>
        <w:t xml:space="preserve"> </w:t>
      </w:r>
      <w:r>
        <w:rPr>
          <w:rStyle w:val="VerbatimChar"/>
        </w:rPr>
        <w:t xml:space="preserve">effective_score</w:t>
      </w:r>
      <w:r>
        <w:t xml:space="preserve"> </w:t>
      </w:r>
      <w:r>
        <w:t xml:space="preserve">(0–3) überführt, der die Zeile der Konzessionsrate-Tabelle bestimmt: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neg_offer_goodwill</w:t>
            </w:r>
          </w:p>
        </w:tc>
        <w:tc>
          <w:tcPr/>
          <w:p>
            <w:pPr>
              <w:pStyle w:val="Compact"/>
            </w:pPr>
            <w:r>
              <w:t xml:space="preserve">effective_score</w:t>
            </w:r>
          </w:p>
        </w:tc>
      </w:tr>
      <w:tr>
        <w:tc>
          <w:tcPr/>
          <w:p>
            <w:pPr>
              <w:pStyle w:val="Compact"/>
            </w:pPr>
            <w:r>
              <w:t xml:space="preserve">&lt; 1</w:t>
            </w:r>
          </w:p>
        </w:tc>
        <w:tc>
          <w:tcPr/>
          <w:p>
            <w:pPr>
              <w:pStyle w:val="Compact"/>
            </w:pPr>
            <w:r>
              <w:t xml:space="preserve">0</w:t>
            </w:r>
          </w:p>
        </w:tc>
      </w:tr>
      <w:tr>
        <w:tc>
          <w:tcPr/>
          <w:p>
            <w:pPr>
              <w:pStyle w:val="Compact"/>
            </w:pPr>
            <w:r>
              <w:t xml:space="preserve">1 – 2</w:t>
            </w:r>
          </w:p>
        </w:tc>
        <w:tc>
          <w:tcPr/>
          <w:p>
            <w:pPr>
              <w:pStyle w:val="Compact"/>
            </w:pPr>
            <w:r>
              <w:t xml:space="preserve">1</w:t>
            </w:r>
          </w:p>
        </w:tc>
      </w:tr>
      <w:tr>
        <w:tc>
          <w:tcPr/>
          <w:p>
            <w:pPr>
              <w:pStyle w:val="Compact"/>
            </w:pPr>
            <w:r>
              <w:t xml:space="preserve">3 – 5</w:t>
            </w:r>
          </w:p>
        </w:tc>
        <w:tc>
          <w:tcPr/>
          <w:p>
            <w:pPr>
              <w:pStyle w:val="Compact"/>
            </w:pPr>
            <w:r>
              <w:t xml:space="preserve">2</w:t>
            </w:r>
          </w:p>
        </w:tc>
      </w:tr>
      <w:tr>
        <w:tc>
          <w:tcPr/>
          <w:p>
            <w:pPr>
              <w:pStyle w:val="Compact"/>
            </w:pPr>
            <w:r>
              <w:t xml:space="preserve">≥ 6</w:t>
            </w:r>
          </w:p>
        </w:tc>
        <w:tc>
          <w:tcPr/>
          <w:p>
            <w:pPr>
              <w:pStyle w:val="Compact"/>
            </w:pPr>
            <w:r>
              <w:t xml:space="preserve">3</w:t>
            </w:r>
          </w:p>
        </w:tc>
      </w:tr>
    </w:tbl>
    <w:bookmarkEnd w:id="19"/>
    <w:bookmarkStart w:id="20" w:name="goodwill-und-maximale-rundenanzahl"/>
    <w:p>
      <w:pPr>
        <w:pStyle w:val="Heading3"/>
      </w:pPr>
      <w:r>
        <w:t xml:space="preserve">5.4 Goodwill und maximale Rundenanzahl</w:t>
      </w:r>
    </w:p>
    <w:p>
      <w:pPr>
        <w:pStyle w:val="FirstParagraph"/>
      </w:pPr>
      <w:r>
        <w:t xml:space="preserve">Die maximale Anzahl der Angebotsrunden wird ebenfalls aus dem</w:t>
      </w:r>
      <w:r>
        <w:t xml:space="preserve"> </w:t>
      </w:r>
      <w:r>
        <w:rPr>
          <w:rStyle w:val="VerbatimChar"/>
        </w:rPr>
        <w:t xml:space="preserve">neg_offer_goodwill</w:t>
      </w:r>
      <w:r>
        <w:t xml:space="preserve"> </w:t>
      </w:r>
      <w:r>
        <w:t xml:space="preserve">abgeleitet: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neg_offer_goodwill</w:t>
            </w:r>
          </w:p>
        </w:tc>
        <w:tc>
          <w:tcPr/>
          <w:p>
            <w:pPr>
              <w:pStyle w:val="Compact"/>
            </w:pPr>
            <w:r>
              <w:t xml:space="preserve">max_rounds</w:t>
            </w:r>
          </w:p>
        </w:tc>
      </w:tr>
      <w:tr>
        <w:tc>
          <w:tcPr/>
          <w:p>
            <w:pPr>
              <w:pStyle w:val="Compact"/>
            </w:pPr>
            <w:r>
              <w:t xml:space="preserve">&lt; 0</w:t>
            </w:r>
          </w:p>
        </w:tc>
        <w:tc>
          <w:tcPr/>
          <w:p>
            <w:pPr>
              <w:pStyle w:val="Compact"/>
            </w:pPr>
            <w:r>
              <w:t xml:space="preserve">4</w:t>
            </w:r>
          </w:p>
        </w:tc>
      </w:tr>
      <w:tr>
        <w:tc>
          <w:tcPr/>
          <w:p>
            <w:pPr>
              <w:pStyle w:val="Compact"/>
            </w:pPr>
            <w:r>
              <w:t xml:space="preserve">0 – 5</w:t>
            </w:r>
          </w:p>
        </w:tc>
        <w:tc>
          <w:tcPr/>
          <w:p>
            <w:pPr>
              <w:pStyle w:val="Compact"/>
            </w:pPr>
            <w:r>
              <w:t xml:space="preserve">5</w:t>
            </w:r>
          </w:p>
        </w:tc>
      </w:tr>
      <w:tr>
        <w:tc>
          <w:tcPr/>
          <w:p>
            <w:pPr>
              <w:pStyle w:val="Compact"/>
            </w:pPr>
            <w:r>
              <w:t xml:space="preserve">6 – 11</w:t>
            </w:r>
          </w:p>
        </w:tc>
        <w:tc>
          <w:tcPr/>
          <w:p>
            <w:pPr>
              <w:pStyle w:val="Compact"/>
            </w:pPr>
            <w:r>
              <w:t xml:space="preserve">6</w:t>
            </w:r>
          </w:p>
        </w:tc>
      </w:tr>
      <w:tr>
        <w:tc>
          <w:tcPr/>
          <w:p>
            <w:pPr>
              <w:pStyle w:val="Compact"/>
            </w:pPr>
            <w:r>
              <w:t xml:space="preserve">≥ 12</w:t>
            </w:r>
          </w:p>
        </w:tc>
        <w:tc>
          <w:tcPr/>
          <w:p>
            <w:pPr>
              <w:pStyle w:val="Compact"/>
            </w:pPr>
            <w:r>
              <w:t xml:space="preserve">7</w:t>
            </w:r>
          </w:p>
        </w:tc>
      </w:tr>
    </w:tbl>
    <w:p>
      <w:pPr>
        <w:pStyle w:val="BodyText"/>
      </w:pPr>
      <w:r>
        <w:t xml:space="preserve">Gut argumentierende Teilnehmer erhalten damit mehr Runden, in denen weitere Konzessionen möglich sind. Die Komprimierung auf 4–7 Runden (statt eines breiteren Spektrums) stellt sicher, dass die Rundenanzahl zwar relevant, aber nicht der dominierende Ergebnisfaktor ist.</w:t>
      </w:r>
    </w:p>
    <w:p>
      <w:r>
        <w:pict>
          <v:rect style="width:0;height:1.5pt" o:hralign="center" o:hrstd="t" o:hr="t"/>
        </w:pict>
      </w:r>
    </w:p>
    <w:bookmarkEnd w:id="20"/>
    <w:bookmarkEnd w:id="21"/>
    <w:bookmarkStart w:id="24" w:name="konzessionslogik"/>
    <w:p>
      <w:pPr>
        <w:pStyle w:val="Heading2"/>
      </w:pPr>
      <w:r>
        <w:t xml:space="preserve">6. Konzessionslogik</w:t>
      </w:r>
    </w:p>
    <w:bookmarkStart w:id="22" w:name="konzessionsrate-tabelle-_rates"/>
    <w:p>
      <w:pPr>
        <w:pStyle w:val="Heading3"/>
      </w:pPr>
      <w:r>
        <w:t xml:space="preserve">6.1 Konzessionsrate-Tabelle (</w:t>
      </w:r>
      <w:r>
        <w:rPr>
          <w:rStyle w:val="VerbatimChar"/>
        </w:rPr>
        <w:t xml:space="preserve">_RATES</w:t>
      </w:r>
      <w:r>
        <w:t xml:space="preserve">)</w:t>
      </w:r>
    </w:p>
    <w:p>
      <w:pPr>
        <w:pStyle w:val="FirstParagraph"/>
      </w:pPr>
      <w:r>
        <w:t xml:space="preserve">Sandra schließt in jeder Angebotsrunde einen Anteil der Differenz zwischen der Forderung des Teilnehmers und ihrem letzten Angebot. Der Anteil (</w:t>
      </w:r>
      <w:r>
        <w:rPr>
          <w:rStyle w:val="VerbatimChar"/>
        </w:rPr>
        <w:t xml:space="preserve">rate</w:t>
      </w:r>
      <w:r>
        <w:t xml:space="preserve">) hängt von der Rundennummer und dem</w:t>
      </w:r>
      <w:r>
        <w:t xml:space="preserve"> </w:t>
      </w:r>
      <w:r>
        <w:rPr>
          <w:rStyle w:val="VerbatimChar"/>
        </w:rPr>
        <w:t xml:space="preserve">effective_score</w:t>
      </w:r>
      <w:r>
        <w:t xml:space="preserve"> </w:t>
      </w:r>
      <w:r>
        <w:t xml:space="preserve">ab:</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Runde</w:t>
            </w:r>
          </w:p>
        </w:tc>
        <w:tc>
          <w:tcPr/>
          <w:p>
            <w:pPr>
              <w:pStyle w:val="Compact"/>
            </w:pPr>
            <w:r>
              <w:t xml:space="preserve">effective_score 0</w:t>
            </w:r>
          </w:p>
        </w:tc>
        <w:tc>
          <w:tcPr/>
          <w:p>
            <w:pPr>
              <w:pStyle w:val="Compact"/>
            </w:pPr>
            <w:r>
              <w:t xml:space="preserve">effective_score 1</w:t>
            </w:r>
          </w:p>
        </w:tc>
        <w:tc>
          <w:tcPr/>
          <w:p>
            <w:pPr>
              <w:pStyle w:val="Compact"/>
            </w:pPr>
            <w:r>
              <w:t xml:space="preserve">effective_score 2</w:t>
            </w:r>
          </w:p>
        </w:tc>
        <w:tc>
          <w:tcPr/>
          <w:p>
            <w:pPr>
              <w:pStyle w:val="Compact"/>
            </w:pPr>
            <w:r>
              <w:t xml:space="preserve">effective_score 3</w:t>
            </w:r>
          </w:p>
        </w:tc>
      </w:tr>
      <w:tr>
        <w:tc>
          <w:tcPr/>
          <w:p>
            <w:pPr>
              <w:pStyle w:val="Compact"/>
            </w:pPr>
            <w:r>
              <w:t xml:space="preserve">1</w:t>
            </w:r>
          </w:p>
        </w:tc>
        <w:tc>
          <w:tcPr/>
          <w:p>
            <w:pPr>
              <w:pStyle w:val="Compact"/>
            </w:pPr>
            <w:r>
              <w:t xml:space="preserve">0,18</w:t>
            </w:r>
          </w:p>
        </w:tc>
        <w:tc>
          <w:tcPr/>
          <w:p>
            <w:pPr>
              <w:pStyle w:val="Compact"/>
            </w:pPr>
            <w:r>
              <w:t xml:space="preserve">0,28</w:t>
            </w:r>
          </w:p>
        </w:tc>
        <w:tc>
          <w:tcPr/>
          <w:p>
            <w:pPr>
              <w:pStyle w:val="Compact"/>
            </w:pPr>
            <w:r>
              <w:t xml:space="preserve">0,38</w:t>
            </w:r>
          </w:p>
        </w:tc>
        <w:tc>
          <w:tcPr/>
          <w:p>
            <w:pPr>
              <w:pStyle w:val="Compact"/>
            </w:pPr>
            <w:r>
              <w:t xml:space="preserve">0,48</w:t>
            </w:r>
          </w:p>
        </w:tc>
      </w:tr>
      <w:tr>
        <w:tc>
          <w:tcPr/>
          <w:p>
            <w:pPr>
              <w:pStyle w:val="Compact"/>
            </w:pPr>
            <w:r>
              <w:t xml:space="preserve">2</w:t>
            </w:r>
          </w:p>
        </w:tc>
        <w:tc>
          <w:tcPr/>
          <w:p>
            <w:pPr>
              <w:pStyle w:val="Compact"/>
            </w:pPr>
            <w:r>
              <w:t xml:space="preserve">0,16</w:t>
            </w:r>
          </w:p>
        </w:tc>
        <w:tc>
          <w:tcPr/>
          <w:p>
            <w:pPr>
              <w:pStyle w:val="Compact"/>
            </w:pPr>
            <w:r>
              <w:t xml:space="preserve">0,28</w:t>
            </w:r>
          </w:p>
        </w:tc>
        <w:tc>
          <w:tcPr/>
          <w:p>
            <w:pPr>
              <w:pStyle w:val="Compact"/>
            </w:pPr>
            <w:r>
              <w:t xml:space="preserve">0,40</w:t>
            </w:r>
          </w:p>
        </w:tc>
        <w:tc>
          <w:tcPr/>
          <w:p>
            <w:pPr>
              <w:pStyle w:val="Compact"/>
            </w:pPr>
            <w:r>
              <w:t xml:space="preserve">0,52</w:t>
            </w:r>
          </w:p>
        </w:tc>
      </w:tr>
      <w:tr>
        <w:tc>
          <w:tcPr/>
          <w:p>
            <w:pPr>
              <w:pStyle w:val="Compact"/>
            </w:pPr>
            <w:r>
              <w:t xml:space="preserve">3</w:t>
            </w:r>
          </w:p>
        </w:tc>
        <w:tc>
          <w:tcPr/>
          <w:p>
            <w:pPr>
              <w:pStyle w:val="Compact"/>
            </w:pPr>
            <w:r>
              <w:t xml:space="preserve">0,00</w:t>
            </w:r>
          </w:p>
        </w:tc>
        <w:tc>
          <w:tcPr/>
          <w:p>
            <w:pPr>
              <w:pStyle w:val="Compact"/>
            </w:pPr>
            <w:r>
              <w:t xml:space="preserve">0,10</w:t>
            </w:r>
          </w:p>
        </w:tc>
        <w:tc>
          <w:tcPr/>
          <w:p>
            <w:pPr>
              <w:pStyle w:val="Compact"/>
            </w:pPr>
            <w:r>
              <w:t xml:space="preserve">0,18</w:t>
            </w:r>
          </w:p>
        </w:tc>
        <w:tc>
          <w:tcPr/>
          <w:p>
            <w:pPr>
              <w:pStyle w:val="Compact"/>
            </w:pPr>
            <w:r>
              <w:t xml:space="preserve">0,26</w:t>
            </w:r>
          </w:p>
        </w:tc>
      </w:tr>
      <w:tr>
        <w:tc>
          <w:tcPr/>
          <w:p>
            <w:pPr>
              <w:pStyle w:val="Compact"/>
            </w:pPr>
            <w:r>
              <w:t xml:space="preserve">4</w:t>
            </w:r>
          </w:p>
        </w:tc>
        <w:tc>
          <w:tcPr/>
          <w:p>
            <w:pPr>
              <w:pStyle w:val="Compact"/>
            </w:pPr>
            <w:r>
              <w:t xml:space="preserve">0,00</w:t>
            </w:r>
          </w:p>
        </w:tc>
        <w:tc>
          <w:tcPr/>
          <w:p>
            <w:pPr>
              <w:pStyle w:val="Compact"/>
            </w:pPr>
            <w:r>
              <w:t xml:space="preserve">0,06</w:t>
            </w:r>
          </w:p>
        </w:tc>
        <w:tc>
          <w:tcPr/>
          <w:p>
            <w:pPr>
              <w:pStyle w:val="Compact"/>
            </w:pPr>
            <w:r>
              <w:t xml:space="preserve">0,11</w:t>
            </w:r>
          </w:p>
        </w:tc>
        <w:tc>
          <w:tcPr/>
          <w:p>
            <w:pPr>
              <w:pStyle w:val="Compact"/>
            </w:pPr>
            <w:r>
              <w:t xml:space="preserve">0,16</w:t>
            </w:r>
          </w:p>
        </w:tc>
      </w:tr>
      <w:tr>
        <w:tc>
          <w:tcPr/>
          <w:p>
            <w:pPr>
              <w:pStyle w:val="Compact"/>
            </w:pPr>
            <w:r>
              <w:t xml:space="preserve">5</w:t>
            </w:r>
          </w:p>
        </w:tc>
        <w:tc>
          <w:tcPr/>
          <w:p>
            <w:pPr>
              <w:pStyle w:val="Compact"/>
            </w:pPr>
            <w:r>
              <w:t xml:space="preserve">0,00</w:t>
            </w:r>
          </w:p>
        </w:tc>
        <w:tc>
          <w:tcPr/>
          <w:p>
            <w:pPr>
              <w:pStyle w:val="Compact"/>
            </w:pPr>
            <w:r>
              <w:t xml:space="preserve">0,03</w:t>
            </w:r>
          </w:p>
        </w:tc>
        <w:tc>
          <w:tcPr/>
          <w:p>
            <w:pPr>
              <w:pStyle w:val="Compact"/>
            </w:pPr>
            <w:r>
              <w:t xml:space="preserve">0,06</w:t>
            </w:r>
          </w:p>
        </w:tc>
        <w:tc>
          <w:tcPr/>
          <w:p>
            <w:pPr>
              <w:pStyle w:val="Compact"/>
            </w:pPr>
            <w:r>
              <w:t xml:space="preserve">0,09</w:t>
            </w:r>
          </w:p>
        </w:tc>
      </w:tr>
      <w:tr>
        <w:tc>
          <w:tcPr/>
          <w:p>
            <w:pPr>
              <w:pStyle w:val="Compact"/>
            </w:pPr>
            <w:r>
              <w:t xml:space="preserve">6</w:t>
            </w:r>
          </w:p>
        </w:tc>
        <w:tc>
          <w:tcPr/>
          <w:p>
            <w:pPr>
              <w:pStyle w:val="Compact"/>
            </w:pPr>
            <w:r>
              <w:t xml:space="preserve">0,00</w:t>
            </w:r>
          </w:p>
        </w:tc>
        <w:tc>
          <w:tcPr/>
          <w:p>
            <w:pPr>
              <w:pStyle w:val="Compact"/>
            </w:pPr>
            <w:r>
              <w:t xml:space="preserve">0,01</w:t>
            </w:r>
          </w:p>
        </w:tc>
        <w:tc>
          <w:tcPr/>
          <w:p>
            <w:pPr>
              <w:pStyle w:val="Compact"/>
            </w:pPr>
            <w:r>
              <w:t xml:space="preserve">0,03</w:t>
            </w:r>
          </w:p>
        </w:tc>
        <w:tc>
          <w:tcPr/>
          <w:p>
            <w:pPr>
              <w:pStyle w:val="Compact"/>
            </w:pPr>
            <w:r>
              <w:t xml:space="preserve">0,05</w:t>
            </w:r>
          </w:p>
        </w:tc>
      </w:tr>
      <w:tr>
        <w:tc>
          <w:tcPr/>
          <w:p>
            <w:pPr>
              <w:pStyle w:val="Compact"/>
            </w:pPr>
            <w:r>
              <w:t xml:space="preserve">7</w:t>
            </w:r>
          </w:p>
        </w:tc>
        <w:tc>
          <w:tcPr/>
          <w:p>
            <w:pPr>
              <w:pStyle w:val="Compact"/>
            </w:pPr>
            <w:r>
              <w:t xml:space="preserve">0,00</w:t>
            </w:r>
          </w:p>
        </w:tc>
        <w:tc>
          <w:tcPr/>
          <w:p>
            <w:pPr>
              <w:pStyle w:val="Compact"/>
            </w:pPr>
            <w:r>
              <w:t xml:space="preserve">0,01</w:t>
            </w:r>
          </w:p>
        </w:tc>
        <w:tc>
          <w:tcPr/>
          <w:p>
            <w:pPr>
              <w:pStyle w:val="Compact"/>
            </w:pPr>
            <w:r>
              <w:t xml:space="preserve">0,02</w:t>
            </w:r>
          </w:p>
        </w:tc>
        <w:tc>
          <w:tcPr/>
          <w:p>
            <w:pPr>
              <w:pStyle w:val="Compact"/>
            </w:pPr>
            <w:r>
              <w:t xml:space="preserve">0,03</w:t>
            </w:r>
          </w:p>
        </w:tc>
      </w:tr>
      <w:tr>
        <w:tc>
          <w:tcPr/>
          <w:p>
            <w:pPr>
              <w:pStyle w:val="Compact"/>
            </w:pPr>
            <w:r>
              <w:t xml:space="preserve">8</w:t>
            </w:r>
          </w:p>
        </w:tc>
        <w:tc>
          <w:tcPr/>
          <w:p>
            <w:pPr>
              <w:pStyle w:val="Compact"/>
            </w:pPr>
            <w:r>
              <w:t xml:space="preserve">0,00</w:t>
            </w:r>
          </w:p>
        </w:tc>
        <w:tc>
          <w:tcPr/>
          <w:p>
            <w:pPr>
              <w:pStyle w:val="Compact"/>
            </w:pPr>
            <w:r>
              <w:t xml:space="preserve">0,00</w:t>
            </w:r>
          </w:p>
        </w:tc>
        <w:tc>
          <w:tcPr/>
          <w:p>
            <w:pPr>
              <w:pStyle w:val="Compact"/>
            </w:pPr>
            <w:r>
              <w:t xml:space="preserve">0,01</w:t>
            </w:r>
          </w:p>
        </w:tc>
        <w:tc>
          <w:tcPr/>
          <w:p>
            <w:pPr>
              <w:pStyle w:val="Compact"/>
            </w:pPr>
            <w:r>
              <w:t xml:space="preserve">0,02</w:t>
            </w:r>
          </w:p>
        </w:tc>
      </w:tr>
    </w:tbl>
    <w:p>
      <w:pPr>
        <w:pStyle w:val="BodyText"/>
      </w:pPr>
      <w:r>
        <w:t xml:space="preserve">Die Kalibrierung folgt der Metaanalyse von Bowles et al. (2005): Gute Verhandler (+12 % über Startwert) landen bei ca. 49.000 €, moderate bei ca. 47.000 €, schwache bei ca. 45.700 €. Ab Runde 3 fällt die Rate für schwache Argumente (effective_score 0) auf 0, um realistische Verhandlungsverläufe abzubilden.</w:t>
      </w:r>
    </w:p>
    <w:bookmarkEnd w:id="22"/>
    <w:bookmarkStart w:id="23" w:name="gegenangebot-berechnung"/>
    <w:p>
      <w:pPr>
        <w:pStyle w:val="Heading3"/>
      </w:pPr>
      <w:r>
        <w:t xml:space="preserve">6.2 Gegenangebot-Berechnung</w:t>
      </w:r>
    </w:p>
    <w:p>
      <w:pPr>
        <w:pStyle w:val="FirstParagraph"/>
      </w:pPr>
      <w:r>
        <w:t xml:space="preserve">Das Gegenangebot</w:t>
      </w:r>
      <w:r>
        <w:t xml:space="preserve"> </w:t>
      </w:r>
      <w:r>
        <w:rPr>
          <w:rStyle w:val="VerbatimChar"/>
        </w:rPr>
        <w:t xml:space="preserve">counter</w:t>
      </w:r>
      <w:r>
        <w:t xml:space="preserve"> </w:t>
      </w:r>
      <w:r>
        <w:t xml:space="preserve">berechnet sich als:</w:t>
      </w:r>
    </w:p>
    <w:p>
      <w:pPr>
        <w:pStyle w:val="SourceCode"/>
      </w:pPr>
      <w:r>
        <w:rPr>
          <w:rStyle w:val="VerbatimChar"/>
        </w:rPr>
        <w:t xml:space="preserve">gap    = player_offer − prev_employer_offer</w:t>
      </w:r>
      <w:r>
        <w:br/>
      </w:r>
      <w:r>
        <w:rPr>
          <w:rStyle w:val="VerbatimChar"/>
        </w:rPr>
        <w:t xml:space="preserve">counter = round(prev_employer_offer + gap × rate, auf nächste 500 €)</w:t>
      </w:r>
      <w:r>
        <w:br/>
      </w:r>
      <w:r>
        <w:rPr>
          <w:rStyle w:val="VerbatimChar"/>
        </w:rPr>
        <w:t xml:space="preserve">counter = min(counter, 50.000 €)          [Ceiling]</w:t>
      </w:r>
      <w:r>
        <w:br/>
      </w:r>
      <w:r>
        <w:rPr>
          <w:rStyle w:val="VerbatimChar"/>
        </w:rPr>
        <w:t xml:space="preserve">counter = max(counter, 45.000 €)          [Minimum in Runde 1]</w:t>
      </w:r>
    </w:p>
    <w:p>
      <w:pPr>
        <w:pStyle w:val="FirstParagraph"/>
      </w:pPr>
      <w:r>
        <w:t xml:space="preserve">Die Rundung auf volle 500 € erzeugt natürlich wirkende, runde Zahlen und verhindert rechnerisch exakt ableitbare Gegenangebote.</w:t>
      </w:r>
    </w:p>
    <w:p>
      <w:r>
        <w:pict>
          <v:rect style="width:0;height:1.5pt" o:hralign="center" o:hrstd="t" o:hr="t"/>
        </w:pict>
      </w:r>
    </w:p>
    <w:bookmarkEnd w:id="23"/>
    <w:bookmarkEnd w:id="24"/>
    <w:bookmarkStart w:id="28" w:name="Xec9496b4fd868e7fa8f7cdcaa9abbf4f26d5e19"/>
    <w:p>
      <w:pPr>
        <w:pStyle w:val="Heading2"/>
      </w:pPr>
      <w:r>
        <w:t xml:space="preserve">7. Scripted Verhandlungslogik (</w:t>
      </w:r>
      <w:r>
        <w:rPr>
          <w:rStyle w:val="VerbatimChar"/>
        </w:rPr>
        <w:t xml:space="preserve">_get_employer_response</w:t>
      </w:r>
      <w:r>
        <w:t xml:space="preserve">)</w:t>
      </w:r>
    </w:p>
    <w:p>
      <w:pPr>
        <w:pStyle w:val="FirstParagraph"/>
      </w:pPr>
      <w:r>
        <w:t xml:space="preserve">Die Funktion</w:t>
      </w:r>
      <w:r>
        <w:t xml:space="preserve"> </w:t>
      </w:r>
      <w:r>
        <w:rPr>
          <w:rStyle w:val="VerbatimChar"/>
        </w:rPr>
        <w:t xml:space="preserve">_get_employer_response</w:t>
      </w:r>
      <w:r>
        <w:t xml:space="preserve"> </w:t>
      </w:r>
      <w:r>
        <w:t xml:space="preserve">ist das Herzstück des Mechanismus. Sie gibt für jede Situation ein Tupel</w:t>
      </w:r>
      <w:r>
        <w:t xml:space="preserve"> </w:t>
      </w:r>
      <w:r>
        <w:rPr>
          <w:rStyle w:val="VerbatimChar"/>
        </w:rPr>
        <w:t xml:space="preserve">(response_type, employer_offer)</w:t>
      </w:r>
      <w:r>
        <w:t xml:space="preserve"> </w:t>
      </w:r>
      <w:r>
        <w:t xml:space="preserve">zurück, das sowohl Sandras Reaktionstyp als auch ihr konkretes Gegenangebot festlegt.</w:t>
      </w:r>
    </w:p>
    <w:bookmarkStart w:id="25" w:name="runde-1"/>
    <w:p>
      <w:pPr>
        <w:pStyle w:val="Heading3"/>
      </w:pPr>
      <w:r>
        <w:t xml:space="preserve">7.1 Runde 1</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Bedingung</w:t>
            </w:r>
          </w:p>
        </w:tc>
        <w:tc>
          <w:tcPr/>
          <w:p>
            <w:pPr>
              <w:pStyle w:val="Compact"/>
            </w:pPr>
            <w:r>
              <w:t xml:space="preserve">Response-Typ</w:t>
            </w:r>
          </w:p>
        </w:tc>
        <w:tc>
          <w:tcPr/>
          <w:p>
            <w:pPr>
              <w:pStyle w:val="Compact"/>
            </w:pPr>
            <w:r>
              <w:t xml:space="preserve">Employer-Offer</w:t>
            </w:r>
          </w:p>
        </w:tc>
      </w:tr>
      <w:tr>
        <w:tc>
          <w:tcPr/>
          <w:p>
            <w:pPr>
              <w:pStyle w:val="Compact"/>
            </w:pPr>
            <w:r>
              <w:t xml:space="preserve">player_offer &lt; 44.000 €</w:t>
            </w:r>
          </w:p>
        </w:tc>
        <w:tc>
          <w:tcPr/>
          <w:p>
            <w:pPr>
              <w:pStyle w:val="Compact"/>
            </w:pPr>
            <w:r>
              <w:rPr>
                <w:rStyle w:val="VerbatimChar"/>
              </w:rPr>
              <w:t xml:space="preserve">below_minimum</w:t>
            </w:r>
          </w:p>
        </w:tc>
        <w:tc>
          <w:tcPr/>
          <w:p>
            <w:pPr>
              <w:pStyle w:val="Compact"/>
            </w:pPr>
            <w:r>
              <w:t xml:space="preserve">44.000 €</w:t>
            </w:r>
          </w:p>
        </w:tc>
      </w:tr>
      <w:tr>
        <w:tc>
          <w:tcPr/>
          <w:p>
            <w:pPr>
              <w:pStyle w:val="Compact"/>
            </w:pPr>
            <w:r>
              <w:t xml:space="preserve">player_offer ≤ 45.000 €</w:t>
            </w:r>
          </w:p>
        </w:tc>
        <w:tc>
          <w:tcPr/>
          <w:p>
            <w:pPr>
              <w:pStyle w:val="Compact"/>
            </w:pPr>
            <w:r>
              <w:rPr>
                <w:rStyle w:val="VerbatimChar"/>
              </w:rPr>
              <w:t xml:space="preserve">deal</w:t>
            </w:r>
          </w:p>
        </w:tc>
        <w:tc>
          <w:tcPr/>
          <w:p>
            <w:pPr>
              <w:pStyle w:val="Compact"/>
            </w:pPr>
            <w:r>
              <w:t xml:space="preserve">player_offer (Soforteinigung)</w:t>
            </w:r>
          </w:p>
        </w:tc>
      </w:tr>
      <w:tr>
        <w:tc>
          <w:tcPr/>
          <w:p>
            <w:pPr>
              <w:pStyle w:val="Compact"/>
            </w:pPr>
            <w:r>
              <w:t xml:space="preserve">player_offer &gt; 58.000 €</w:t>
            </w:r>
          </w:p>
        </w:tc>
        <w:tc>
          <w:tcPr/>
          <w:p>
            <w:pPr>
              <w:pStyle w:val="Compact"/>
            </w:pPr>
            <w:r>
              <w:rPr>
                <w:rStyle w:val="VerbatimChar"/>
              </w:rPr>
              <w:t xml:space="preserve">counter_shocked</w:t>
            </w:r>
          </w:p>
        </w:tc>
        <w:tc>
          <w:tcPr/>
          <w:p>
            <w:pPr>
              <w:pStyle w:val="Compact"/>
            </w:pPr>
            <w:r>
              <w:t xml:space="preserve">counter (berechnet mit Straf-Rate 0,18)</w:t>
            </w:r>
          </w:p>
        </w:tc>
      </w:tr>
      <w:tr>
        <w:tc>
          <w:tcPr/>
          <w:p>
            <w:pPr>
              <w:pStyle w:val="Compact"/>
            </w:pPr>
            <w:r>
              <w:t xml:space="preserve">player_offer ≤ 48.000 €</w:t>
            </w:r>
          </w:p>
        </w:tc>
        <w:tc>
          <w:tcPr/>
          <w:p>
            <w:pPr>
              <w:pStyle w:val="Compact"/>
            </w:pPr>
            <w:r>
              <w:rPr>
                <w:rStyle w:val="VerbatimChar"/>
              </w:rPr>
              <w:t xml:space="preserve">counter_warm</w:t>
            </w:r>
          </w:p>
        </w:tc>
        <w:tc>
          <w:tcPr/>
          <w:p>
            <w:pPr>
              <w:pStyle w:val="Compact"/>
            </w:pPr>
            <w:r>
              <w:t xml:space="preserve">counter (berechnet mit effective_score-Rate)</w:t>
            </w:r>
          </w:p>
        </w:tc>
      </w:tr>
      <w:tr>
        <w:tc>
          <w:tcPr/>
          <w:p>
            <w:pPr>
              <w:pStyle w:val="Compact"/>
            </w:pPr>
            <w:r>
              <w:t xml:space="preserve">player_offer ≤ 57.000 €</w:t>
            </w:r>
          </w:p>
        </w:tc>
        <w:tc>
          <w:tcPr/>
          <w:p>
            <w:pPr>
              <w:pStyle w:val="Compact"/>
            </w:pPr>
            <w:r>
              <w:rPr>
                <w:rStyle w:val="VerbatimChar"/>
              </w:rPr>
              <w:t xml:space="preserve">counter_firm</w:t>
            </w:r>
          </w:p>
        </w:tc>
        <w:tc>
          <w:tcPr/>
          <w:p>
            <w:pPr>
              <w:pStyle w:val="Compact"/>
            </w:pPr>
            <w:r>
              <w:t xml:space="preserve">counter</w:t>
            </w:r>
          </w:p>
        </w:tc>
      </w:tr>
      <w:tr>
        <w:tc>
          <w:tcPr/>
          <w:p>
            <w:pPr>
              <w:pStyle w:val="Compact"/>
            </w:pPr>
            <w:r>
              <w:t xml:space="preserve">player_offer ≤ 58.000 €</w:t>
            </w:r>
          </w:p>
        </w:tc>
        <w:tc>
          <w:tcPr/>
          <w:p>
            <w:pPr>
              <w:pStyle w:val="Compact"/>
            </w:pPr>
            <w:r>
              <w:rPr>
                <w:rStyle w:val="VerbatimChar"/>
              </w:rPr>
              <w:t xml:space="preserve">counter_shocked</w:t>
            </w:r>
          </w:p>
        </w:tc>
        <w:tc>
          <w:tcPr/>
          <w:p>
            <w:pPr>
              <w:pStyle w:val="Compact"/>
            </w:pPr>
            <w:r>
              <w:t xml:space="preserve">counter</w:t>
            </w:r>
          </w:p>
        </w:tc>
      </w:tr>
    </w:tbl>
    <w:p>
      <w:pPr>
        <w:pStyle w:val="BodyText"/>
      </w:pPr>
      <w:r>
        <w:rPr>
          <w:b/>
          <w:bCs/>
        </w:rPr>
        <w:t xml:space="preserve">Extreme-Anker-Regelung:</w:t>
      </w:r>
      <w:r>
        <w:t xml:space="preserve"> </w:t>
      </w:r>
      <w:r>
        <w:t xml:space="preserve">Forderungen über 58.000 € werden mit der niedrigsten Straf-Rate (0,18) berechnet, unabhängig von der Argumentationsqualität. Dies verhindert, dass aggressive Anker-Strategien ohne inhaltliche Begründung unmittelbar Sandras Verhandlungsdecke erschließen. Sandra reagiert mit</w:t>
      </w:r>
      <w:r>
        <w:t xml:space="preserve"> </w:t>
      </w:r>
      <w:r>
        <w:rPr>
          <w:rStyle w:val="VerbatimChar"/>
        </w:rPr>
        <w:t xml:space="preserve">counter_shocked</w:t>
      </w:r>
      <w:r>
        <w:t xml:space="preserve">-Ton, kommt aber noch mit einem Counter zurück.</w:t>
      </w:r>
    </w:p>
    <w:bookmarkEnd w:id="25"/>
    <w:bookmarkStart w:id="26" w:name="runde-2"/>
    <w:p>
      <w:pPr>
        <w:pStyle w:val="Heading3"/>
      </w:pPr>
      <w:r>
        <w:t xml:space="preserve">7.2 Runde 2</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Bedingung</w:t>
            </w:r>
          </w:p>
        </w:tc>
        <w:tc>
          <w:tcPr/>
          <w:p>
            <w:pPr>
              <w:pStyle w:val="Compact"/>
            </w:pPr>
            <w:r>
              <w:t xml:space="preserve">Response-Typ</w:t>
            </w:r>
          </w:p>
        </w:tc>
        <w:tc>
          <w:tcPr/>
          <w:p>
            <w:pPr>
              <w:pStyle w:val="Compact"/>
            </w:pPr>
            <w:r>
              <w:t xml:space="preserve">Employer-Offer</w:t>
            </w:r>
          </w:p>
        </w:tc>
      </w:tr>
      <w:tr>
        <w:tc>
          <w:tcPr/>
          <w:p>
            <w:pPr>
              <w:pStyle w:val="Compact"/>
            </w:pPr>
            <w:r>
              <w:t xml:space="preserve">player_offer ≤ prev_employer_offer</w:t>
            </w:r>
          </w:p>
        </w:tc>
        <w:tc>
          <w:tcPr/>
          <w:p>
            <w:pPr>
              <w:pStyle w:val="Compact"/>
            </w:pPr>
            <w:r>
              <w:rPr>
                <w:rStyle w:val="VerbatimChar"/>
              </w:rPr>
              <w:t xml:space="preserve">deal</w:t>
            </w:r>
          </w:p>
        </w:tc>
        <w:tc>
          <w:tcPr/>
          <w:p>
            <w:pPr>
              <w:pStyle w:val="Compact"/>
            </w:pPr>
            <w:r>
              <w:t xml:space="preserve">prev_employer_offer</w:t>
            </w:r>
          </w:p>
        </w:tc>
      </w:tr>
      <w:tr>
        <w:tc>
          <w:tcPr/>
          <w:p>
            <w:pPr>
              <w:pStyle w:val="Compact"/>
            </w:pPr>
            <w:r>
              <w:t xml:space="preserve">player_offer &gt; 58.000 €</w:t>
            </w:r>
          </w:p>
        </w:tc>
        <w:tc>
          <w:tcPr/>
          <w:p>
            <w:pPr>
              <w:pStyle w:val="Compact"/>
            </w:pPr>
            <w:r>
              <w:rPr>
                <w:rStyle w:val="VerbatimChar"/>
              </w:rPr>
              <w:t xml:space="preserve">final_offer_firm</w:t>
            </w:r>
          </w:p>
        </w:tc>
        <w:tc>
          <w:tcPr/>
          <w:p>
            <w:pPr>
              <w:pStyle w:val="Compact"/>
            </w:pPr>
            <w:r>
              <w:t xml:space="preserve">50.000 €</w:t>
            </w:r>
          </w:p>
        </w:tc>
      </w:tr>
      <w:tr>
        <w:tc>
          <w:tcPr/>
          <w:p>
            <w:pPr>
              <w:pStyle w:val="Compact"/>
            </w:pPr>
            <w:r>
              <w:t xml:space="preserve">player_offer ≤ prev + 3.000 €</w:t>
            </w:r>
          </w:p>
        </w:tc>
        <w:tc>
          <w:tcPr/>
          <w:p>
            <w:pPr>
              <w:pStyle w:val="Compact"/>
            </w:pPr>
            <w:r>
              <w:rPr>
                <w:rStyle w:val="VerbatimChar"/>
              </w:rPr>
              <w:t xml:space="preserve">counter_small</w:t>
            </w:r>
          </w:p>
        </w:tc>
        <w:tc>
          <w:tcPr/>
          <w:p>
            <w:pPr>
              <w:pStyle w:val="Compact"/>
            </w:pPr>
            <w:r>
              <w:t xml:space="preserve">counter</w:t>
            </w:r>
          </w:p>
        </w:tc>
      </w:tr>
      <w:tr>
        <w:tc>
          <w:tcPr/>
          <w:p>
            <w:pPr>
              <w:pStyle w:val="Compact"/>
            </w:pPr>
            <w:r>
              <w:t xml:space="preserve">sonst</w:t>
            </w:r>
          </w:p>
        </w:tc>
        <w:tc>
          <w:tcPr/>
          <w:p>
            <w:pPr>
              <w:pStyle w:val="Compact"/>
            </w:pPr>
            <w:r>
              <w:rPr>
                <w:rStyle w:val="VerbatimChar"/>
              </w:rPr>
              <w:t xml:space="preserve">counter_firm</w:t>
            </w:r>
          </w:p>
        </w:tc>
        <w:tc>
          <w:tcPr/>
          <w:p>
            <w:pPr>
              <w:pStyle w:val="Compact"/>
            </w:pPr>
            <w:r>
              <w:t xml:space="preserve">counter</w:t>
            </w:r>
          </w:p>
        </w:tc>
      </w:tr>
    </w:tbl>
    <w:p>
      <w:pPr>
        <w:pStyle w:val="BodyText"/>
      </w:pPr>
      <w:r>
        <w:t xml:space="preserve">In Runde 2 ist die Extreme-Schwelle weiterhin aktiv. Die</w:t>
      </w:r>
      <w:r>
        <w:t xml:space="preserve"> </w:t>
      </w:r>
      <w:r>
        <w:rPr>
          <w:rStyle w:val="VerbatimChar"/>
        </w:rPr>
        <w:t xml:space="preserve">counter_small</w:t>
      </w:r>
      <w:r>
        <w:t xml:space="preserve">-Unterscheidung signalisiert dem Teilnehmer, dass die Schritte kleiner werden, ohne ein Ultimatum zu setzen.</w:t>
      </w:r>
    </w:p>
    <w:bookmarkEnd w:id="26"/>
    <w:bookmarkStart w:id="27" w:name="runde-3-und-folgende"/>
    <w:p>
      <w:pPr>
        <w:pStyle w:val="Heading3"/>
      </w:pPr>
      <w:r>
        <w:t xml:space="preserve">7.3 Runde 3 und folgende</w:t>
      </w:r>
    </w:p>
    <w:p>
      <w:pPr>
        <w:pStyle w:val="FirstParagraph"/>
      </w:pPr>
      <w:r>
        <w:t xml:space="preserve">Ab Runde 3 greift die volle Logik inklusive Rückzugsschwelle und Rundenbudget:</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Bedingung</w:t>
            </w:r>
          </w:p>
        </w:tc>
        <w:tc>
          <w:tcPr/>
          <w:p>
            <w:pPr>
              <w:pStyle w:val="Compact"/>
            </w:pPr>
            <w:r>
              <w:t xml:space="preserve">Response-Typ</w:t>
            </w:r>
          </w:p>
        </w:tc>
        <w:tc>
          <w:tcPr/>
          <w:p>
            <w:pPr>
              <w:pStyle w:val="Compact"/>
            </w:pPr>
            <w:r>
              <w:t xml:space="preserve">Employer-Offer</w:t>
            </w:r>
          </w:p>
        </w:tc>
      </w:tr>
      <w:tr>
        <w:tc>
          <w:tcPr/>
          <w:p>
            <w:pPr>
              <w:pStyle w:val="Compact"/>
            </w:pPr>
            <w:r>
              <w:t xml:space="preserve">player_offer ≤ prev_employer_offer</w:t>
            </w:r>
          </w:p>
        </w:tc>
        <w:tc>
          <w:tcPr/>
          <w:p>
            <w:pPr>
              <w:pStyle w:val="Compact"/>
            </w:pPr>
            <w:r>
              <w:rPr>
                <w:rStyle w:val="VerbatimChar"/>
              </w:rPr>
              <w:t xml:space="preserve">deal</w:t>
            </w:r>
          </w:p>
        </w:tc>
        <w:tc>
          <w:tcPr/>
          <w:p>
            <w:pPr>
              <w:pStyle w:val="Compact"/>
            </w:pPr>
            <w:r>
              <w:t xml:space="preserve">prev_employer_offer</w:t>
            </w:r>
          </w:p>
        </w:tc>
      </w:tr>
      <w:tr>
        <w:tc>
          <w:tcPr/>
          <w:p>
            <w:pPr>
              <w:pStyle w:val="Compact"/>
            </w:pPr>
            <w:r>
              <w:t xml:space="preserve">player_offer &gt; 55.000 €</w:t>
            </w:r>
          </w:p>
        </w:tc>
        <w:tc>
          <w:tcPr/>
          <w:p>
            <w:pPr>
              <w:pStyle w:val="Compact"/>
            </w:pPr>
            <w:r>
              <w:rPr>
                <w:rStyle w:val="VerbatimChar"/>
              </w:rPr>
              <w:t xml:space="preserve">take_or_leave</w:t>
            </w:r>
          </w:p>
        </w:tc>
        <w:tc>
          <w:tcPr/>
          <w:p>
            <w:pPr>
              <w:pStyle w:val="Compact"/>
            </w:pPr>
            <w:r>
              <w:t xml:space="preserve">prev_employer_offer</w:t>
            </w:r>
          </w:p>
        </w:tc>
      </w:tr>
      <w:tr>
        <w:tc>
          <w:tcPr/>
          <w:p>
            <w:pPr>
              <w:pStyle w:val="Compact"/>
            </w:pPr>
            <w:r>
              <w:t xml:space="preserve">round_num ≥ max_rounds</w:t>
            </w:r>
          </w:p>
        </w:tc>
        <w:tc>
          <w:tcPr/>
          <w:p>
            <w:pPr>
              <w:pStyle w:val="Compact"/>
            </w:pPr>
            <w:r>
              <w:rPr>
                <w:rStyle w:val="VerbatimChar"/>
              </w:rPr>
              <w:t xml:space="preserve">offer_with_benefits</w:t>
            </w:r>
            <w:r>
              <w:t xml:space="preserve"> </w:t>
            </w:r>
            <w:r>
              <w:t xml:space="preserve">(falls noch nicht angeboten)</w:t>
            </w:r>
          </w:p>
        </w:tc>
        <w:tc>
          <w:tcPr/>
          <w:p>
            <w:pPr>
              <w:pStyle w:val="Compact"/>
            </w:pPr>
            <w:r>
              <w:t xml:space="preserve">prev_employer_offer</w:t>
            </w:r>
          </w:p>
        </w:tc>
      </w:tr>
      <w:tr>
        <w:tc>
          <w:tcPr/>
          <w:p>
            <w:pPr>
              <w:pStyle w:val="Compact"/>
            </w:pPr>
            <w:r>
              <w:t xml:space="preserve">round_num ≥ max_rounds, Benefits bereits angeboten</w:t>
            </w:r>
          </w:p>
        </w:tc>
        <w:tc>
          <w:tcPr/>
          <w:p>
            <w:pPr>
              <w:pStyle w:val="Compact"/>
            </w:pPr>
            <w:r>
              <w:rPr>
                <w:rStyle w:val="VerbatimChar"/>
              </w:rPr>
              <w:t xml:space="preserve">take_or_leave</w:t>
            </w:r>
          </w:p>
        </w:tc>
        <w:tc>
          <w:tcPr/>
          <w:p>
            <w:pPr>
              <w:pStyle w:val="Compact"/>
            </w:pPr>
            <w:r>
              <w:t xml:space="preserve">prev_employer_offer</w:t>
            </w:r>
          </w:p>
        </w:tc>
      </w:tr>
      <w:tr>
        <w:tc>
          <w:tcPr/>
          <w:p>
            <w:pPr>
              <w:pStyle w:val="Compact"/>
            </w:pPr>
            <w:r>
              <w:t xml:space="preserve">rate &gt; 0 und counter &gt; prev_employer_offer</w:t>
            </w:r>
          </w:p>
        </w:tc>
        <w:tc>
          <w:tcPr/>
          <w:p>
            <w:pPr>
              <w:pStyle w:val="Compact"/>
            </w:pPr>
            <w:r>
              <w:rPr>
                <w:rStyle w:val="VerbatimChar"/>
              </w:rPr>
              <w:t xml:space="preserve">counter_firm</w:t>
            </w:r>
            <w:r>
              <w:t xml:space="preserve"> </w:t>
            </w:r>
            <w:r>
              <w:t xml:space="preserve">oder</w:t>
            </w:r>
            <w:r>
              <w:t xml:space="preserve"> </w:t>
            </w:r>
            <w:r>
              <w:rPr>
                <w:rStyle w:val="VerbatimChar"/>
              </w:rPr>
              <w:t xml:space="preserve">counter_small</w:t>
            </w:r>
          </w:p>
        </w:tc>
        <w:tc>
          <w:tcPr/>
          <w:p>
            <w:pPr>
              <w:pStyle w:val="Compact"/>
            </w:pPr>
            <w:r>
              <w:t xml:space="preserve">counter</w:t>
            </w:r>
          </w:p>
        </w:tc>
      </w:tr>
      <w:tr>
        <w:tc>
          <w:tcPr/>
          <w:p>
            <w:pPr>
              <w:pStyle w:val="Compact"/>
            </w:pPr>
            <w:r>
              <w:t xml:space="preserve">rate = 0, round_num ≥ max_rounds − 1</w:t>
            </w:r>
          </w:p>
        </w:tc>
        <w:tc>
          <w:tcPr/>
          <w:p>
            <w:pPr>
              <w:pStyle w:val="Compact"/>
            </w:pPr>
            <w:r>
              <w:rPr>
                <w:rStyle w:val="VerbatimChar"/>
              </w:rPr>
              <w:t xml:space="preserve">offer_with_benefits</w:t>
            </w:r>
            <w:r>
              <w:t xml:space="preserve"> </w:t>
            </w:r>
            <w:r>
              <w:t xml:space="preserve">(falls noch nicht angeboten)</w:t>
            </w:r>
          </w:p>
        </w:tc>
        <w:tc>
          <w:tcPr/>
          <w:p>
            <w:pPr>
              <w:pStyle w:val="Compact"/>
            </w:pPr>
            <w:r>
              <w:t xml:space="preserve">prev_employer_offer</w:t>
            </w:r>
          </w:p>
        </w:tc>
      </w:tr>
      <w:tr>
        <w:tc>
          <w:tcPr/>
          <w:p>
            <w:pPr>
              <w:pStyle w:val="Compact"/>
            </w:pPr>
            <w:r>
              <w:t xml:space="preserve">rate = 0, round_num &lt; max_rounds − 1</w:t>
            </w:r>
          </w:p>
        </w:tc>
        <w:tc>
          <w:tcPr/>
          <w:p>
            <w:pPr>
              <w:pStyle w:val="Compact"/>
            </w:pPr>
            <w:r>
              <w:rPr>
                <w:rStyle w:val="VerbatimChar"/>
              </w:rPr>
              <w:t xml:space="preserve">final_offer_firm</w:t>
            </w:r>
          </w:p>
        </w:tc>
        <w:tc>
          <w:tcPr/>
          <w:p>
            <w:pPr>
              <w:pStyle w:val="Compact"/>
            </w:pPr>
            <w:r>
              <w:t xml:space="preserve">prev_employer_offer</w:t>
            </w:r>
          </w:p>
        </w:tc>
      </w:tr>
      <w:tr>
        <w:tc>
          <w:tcPr/>
          <w:p>
            <w:pPr>
              <w:pStyle w:val="Compact"/>
            </w:pPr>
            <w:r>
              <w:t xml:space="preserve">rate = 0, round_num ≥ max_rounds</w:t>
            </w:r>
          </w:p>
        </w:tc>
        <w:tc>
          <w:tcPr/>
          <w:p>
            <w:pPr>
              <w:pStyle w:val="Compact"/>
            </w:pPr>
            <w:r>
              <w:rPr>
                <w:rStyle w:val="VerbatimChar"/>
              </w:rPr>
              <w:t xml:space="preserve">take_or_leave</w:t>
            </w:r>
          </w:p>
        </w:tc>
        <w:tc>
          <w:tcPr/>
          <w:p>
            <w:pPr>
              <w:pStyle w:val="Compact"/>
            </w:pPr>
            <w:r>
              <w:t xml:space="preserve">prev_employer_offer</w:t>
            </w:r>
          </w:p>
        </w:tc>
      </w:tr>
    </w:tbl>
    <w:p>
      <w:pPr>
        <w:pStyle w:val="BodyText"/>
      </w:pPr>
      <w:r>
        <w:t xml:space="preserve">Die</w:t>
      </w:r>
      <w:r>
        <w:t xml:space="preserve"> </w:t>
      </w:r>
      <w:r>
        <w:rPr>
          <w:b/>
          <w:bCs/>
        </w:rPr>
        <w:t xml:space="preserve">Rückzugsschwelle</w:t>
      </w:r>
      <w:r>
        <w:t xml:space="preserve"> </w:t>
      </w:r>
      <w:r>
        <w:t xml:space="preserve">bei 55.000 € (ab Runde 3) stellt sicher, dass exzessive Forderungen konsequenzen haben. Bis Runde 2 gibt es keine Rückzugsdrohung — realistische HR-Praxis zu Gesprächsbeginn.</w:t>
      </w:r>
    </w:p>
    <w:p>
      <w:r>
        <w:pict>
          <v:rect style="width:0;height:1.5pt" o:hralign="center" o:hrstd="t" o:hr="t"/>
        </w:pict>
      </w:r>
    </w:p>
    <w:bookmarkEnd w:id="27"/>
    <w:bookmarkEnd w:id="28"/>
    <w:bookmarkStart w:id="30" w:name="benefits-paket"/>
    <w:p>
      <w:pPr>
        <w:pStyle w:val="Heading2"/>
      </w:pPr>
      <w:r>
        <w:t xml:space="preserve">8. Benefits-Paket</w:t>
      </w:r>
    </w:p>
    <w:p>
      <w:pPr>
        <w:pStyle w:val="FirstParagraph"/>
      </w:pPr>
      <w:r>
        <w:t xml:space="preserve">Wenn Sandra monetär nicht weiter entgegenkommen kann oder möchte, bietet sie als Alternative zum höheren Gehalt ein vordefiniertes Benefits-Paket an:</w:t>
      </w:r>
      <w:r>
        <w:t xml:space="preserve"> </w:t>
      </w:r>
      <w:r>
        <w:rPr>
          <w:b/>
          <w:bCs/>
        </w:rPr>
        <w:t xml:space="preserve">Gehaltsreview nach 6 statt 12 Monaten</w:t>
      </w:r>
      <w:r>
        <w:t xml:space="preserve"> </w:t>
      </w:r>
      <w:r>
        <w:t xml:space="preserve">sowie</w:t>
      </w:r>
      <w:r>
        <w:t xml:space="preserve"> </w:t>
      </w:r>
      <w:r>
        <w:rPr>
          <w:b/>
          <w:bCs/>
        </w:rPr>
        <w:t xml:space="preserve">2 zusätzliche Urlaubstage</w:t>
      </w:r>
      <w:r>
        <w:t xml:space="preserve">. Das Paket ist bewusst unveränderlich — es gibt keine freie Verhandlung einzelner Benefits, was von einer separaten Compliance-Prüfung (s. Abschnitt 10) durchgesetzt wird.</w:t>
      </w:r>
    </w:p>
    <w:bookmarkStart w:id="29" w:name="auslösebedingungen"/>
    <w:p>
      <w:pPr>
        <w:pStyle w:val="Heading3"/>
      </w:pPr>
      <w:r>
        <w:t xml:space="preserve">8.1 Auslösebedingungen</w:t>
      </w:r>
    </w:p>
    <w:p>
      <w:pPr>
        <w:pStyle w:val="FirstParagraph"/>
      </w:pPr>
      <w:r>
        <w:t xml:space="preserve">Das Benefits-Paket wird in zwei Situationen angeboten:</w:t>
      </w:r>
    </w:p>
    <w:p>
      <w:pPr>
        <w:pStyle w:val="Compact"/>
        <w:numPr>
          <w:ilvl w:val="0"/>
          <w:numId w:val="1002"/>
        </w:numPr>
      </w:pPr>
      <w:r>
        <w:rPr>
          <w:b/>
          <w:bCs/>
        </w:rPr>
        <w:t xml:space="preserve">Mechanisch:</w:t>
      </w:r>
      <w:r>
        <w:t xml:space="preserve"> </w:t>
      </w:r>
      <w:r>
        <w:t xml:space="preserve">Sandra ist beim Gehalt am Ende (rate = 0 in der vorletzten oder letzten Runde, oder</w:t>
      </w:r>
      <w:r>
        <w:t xml:space="preserve"> </w:t>
      </w:r>
      <w:r>
        <w:rPr>
          <w:rStyle w:val="VerbatimChar"/>
        </w:rPr>
        <w:t xml:space="preserve">max_rounds</w:t>
      </w:r>
      <w:r>
        <w:t xml:space="preserve"> </w:t>
      </w:r>
      <w:r>
        <w:t xml:space="preserve">erreicht) — der Goodwill-basierte Entscheidungsbaum leitet automatisch zu</w:t>
      </w:r>
      <w:r>
        <w:t xml:space="preserve"> </w:t>
      </w:r>
      <w:r>
        <w:rPr>
          <w:rStyle w:val="VerbatimChar"/>
        </w:rPr>
        <w:t xml:space="preserve">offer_with_benefits</w:t>
      </w:r>
      <w:r>
        <w:t xml:space="preserve">.</w:t>
      </w:r>
    </w:p>
    <w:p>
      <w:pPr>
        <w:pStyle w:val="Compact"/>
        <w:numPr>
          <w:ilvl w:val="0"/>
          <w:numId w:val="1002"/>
        </w:numPr>
      </w:pPr>
      <w:r>
        <w:rPr>
          <w:b/>
          <w:bCs/>
        </w:rPr>
        <w:t xml:space="preserve">Explizit gefragt:</w:t>
      </w:r>
      <w:r>
        <w:t xml:space="preserve"> </w:t>
      </w:r>
      <w:r>
        <w:t xml:space="preserve">Der Teilnehmer erwähnt in einer Chat- oder Angebotsnachricht klar Benefits-Begriffe (z. B. „Urlaubstage”, „Homeoffice”, „Weiterbildungsbudget”, „was bieten Sie sonst”) — Sandra reagiert sofort mit dem Benefits-Paket, unabhängig vom aktuellen Rundenstand.</w:t>
      </w:r>
    </w:p>
    <w:p>
      <w:pPr>
        <w:pStyle w:val="FirstParagraph"/>
      </w:pPr>
      <w:r>
        <w:t xml:space="preserve">Das Paket kann im gesamten Gespräch nur</w:t>
      </w:r>
      <w:r>
        <w:t xml:space="preserve"> </w:t>
      </w:r>
      <w:r>
        <w:rPr>
          <w:b/>
          <w:bCs/>
        </w:rPr>
        <w:t xml:space="preserve">einmal</w:t>
      </w:r>
      <w:r>
        <w:t xml:space="preserve"> </w:t>
      </w:r>
      <w:r>
        <w:t xml:space="preserve">angeboten werden. Nach dem Angebot verläuft die weitere Verhandlung entweder zur Einigung mit Benefits (</w:t>
      </w:r>
      <w:r>
        <w:rPr>
          <w:rStyle w:val="VerbatimChar"/>
        </w:rPr>
        <w:t xml:space="preserve">deal_with_benefits</w:t>
      </w:r>
      <w:r>
        <w:t xml:space="preserve">) oder zu</w:t>
      </w:r>
      <w:r>
        <w:t xml:space="preserve"> </w:t>
      </w:r>
      <w:r>
        <w:rPr>
          <w:rStyle w:val="VerbatimChar"/>
        </w:rPr>
        <w:t xml:space="preserve">take_or_leave</w:t>
      </w:r>
      <w:r>
        <w:t xml:space="preserve">.</w:t>
      </w:r>
    </w:p>
    <w:p>
      <w:r>
        <w:pict>
          <v:rect style="width:0;height:1.5pt" o:hralign="center" o:hrstd="t" o:hr="t"/>
        </w:pict>
      </w:r>
    </w:p>
    <w:bookmarkEnd w:id="29"/>
    <w:bookmarkEnd w:id="30"/>
    <w:bookmarkStart w:id="33" w:name="sandras-tone--und-antwortgenerierung"/>
    <w:p>
      <w:pPr>
        <w:pStyle w:val="Heading2"/>
      </w:pPr>
      <w:r>
        <w:t xml:space="preserve">9. Sandras Tone- und Antwortgenerierung</w:t>
      </w:r>
    </w:p>
    <w:p>
      <w:pPr>
        <w:pStyle w:val="FirstParagraph"/>
      </w:pPr>
      <w:r>
        <w:t xml:space="preserve">Sandra Richters Antworten werden durch einen Sprachmodell-Aufruf (Claude Haiku, Temperatur 0,1, max. 220 Tokens) generiert. Der Prompt setzt sich aus drei Komponenten zusammen:</w:t>
      </w:r>
    </w:p>
    <w:p>
      <w:pPr>
        <w:pStyle w:val="Compact"/>
        <w:numPr>
          <w:ilvl w:val="0"/>
          <w:numId w:val="1003"/>
        </w:numPr>
      </w:pPr>
      <w:r>
        <w:rPr>
          <w:b/>
          <w:bCs/>
        </w:rPr>
        <w:t xml:space="preserve">System-Prompt</w:t>
      </w:r>
      <w:r>
        <w:t xml:space="preserve"> </w:t>
      </w:r>
      <w:r>
        <w:t xml:space="preserve">(gecacht): Definiert Sandras Charakter, Grenzen, Marktkontext und Formatierungsregeln. Sandra kennt das Marktgehalt (47.000–49.100 €) und ihr internes Maximum (50.000 €), nennt beides aber nicht proaktiv.</w:t>
      </w:r>
    </w:p>
    <w:p>
      <w:pPr>
        <w:pStyle w:val="Compact"/>
        <w:numPr>
          <w:ilvl w:val="0"/>
          <w:numId w:val="1003"/>
        </w:numPr>
      </w:pPr>
      <w:r>
        <w:rPr>
          <w:b/>
          <w:bCs/>
        </w:rPr>
        <w:t xml:space="preserve">Gesprächshistorie:</w:t>
      </w:r>
      <w:r>
        <w:t xml:space="preserve"> </w:t>
      </w:r>
      <w:r>
        <w:t xml:space="preserve">Die letzten 12 Gesprächseinträge (6 Turns) plus die zwei fest gepinnten Eröffnungsnachrichten werden mitgesendet.</w:t>
      </w:r>
    </w:p>
    <w:p>
      <w:pPr>
        <w:pStyle w:val="Compact"/>
        <w:numPr>
          <w:ilvl w:val="0"/>
          <w:numId w:val="1003"/>
        </w:numPr>
      </w:pPr>
      <w:r>
        <w:rPr>
          <w:b/>
          <w:bCs/>
        </w:rPr>
        <w:t xml:space="preserve">User-Prompt (pro Runde):</w:t>
      </w:r>
      <w:r>
        <w:t xml:space="preserve"> </w:t>
      </w:r>
      <w:r>
        <w:t xml:space="preserve">Enthält Sandras Gegenangebot, den Ton, das Argument des Teilnehmers und spezifische Verhaltensanweisungen für die Situation.</w:t>
      </w:r>
    </w:p>
    <w:bookmarkStart w:id="31" w:name="ton-kalibrierung"/>
    <w:p>
      <w:pPr>
        <w:pStyle w:val="Heading3"/>
      </w:pPr>
      <w:r>
        <w:t xml:space="preserve">9.1 Ton-Kalibrierung</w:t>
      </w:r>
    </w:p>
    <w:p>
      <w:pPr>
        <w:pStyle w:val="FirstParagraph"/>
      </w:pPr>
      <w:r>
        <w:t xml:space="preserve">Der</w:t>
      </w:r>
      <w:r>
        <w:t xml:space="preserve"> </w:t>
      </w:r>
      <w:r>
        <w:rPr>
          <w:rStyle w:val="VerbatimChar"/>
        </w:rPr>
        <w:t xml:space="preserve">neg_goodwill</w:t>
      </w:r>
      <w:r>
        <w:t xml:space="preserve"> </w:t>
      </w:r>
      <w:r>
        <w:t xml:space="preserve">steuert die Wärme von Sandras Reaktion: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neg_goodwill</w:t>
            </w:r>
          </w:p>
        </w:tc>
        <w:tc>
          <w:tcPr/>
          <w:p>
            <w:pPr>
              <w:pStyle w:val="Compact"/>
            </w:pPr>
            <w:r>
              <w:t xml:space="preserve">Ton</w:t>
            </w:r>
          </w:p>
        </w:tc>
      </w:tr>
      <w:tr>
        <w:tc>
          <w:tcPr/>
          <w:p>
            <w:pPr>
              <w:pStyle w:val="Compact"/>
            </w:pPr>
            <w:r>
              <w:t xml:space="preserve">&lt; 0</w:t>
            </w:r>
          </w:p>
        </w:tc>
        <w:tc>
          <w:tcPr/>
          <w:p>
            <w:pPr>
              <w:pStyle w:val="Compact"/>
            </w:pPr>
            <w:r>
              <w:t xml:space="preserve">Etwas ungeduldig und nüchtern; signalisiert, dass konkrete Argumente fehlen</w:t>
            </w:r>
          </w:p>
        </w:tc>
      </w:tr>
      <w:tr>
        <w:tc>
          <w:tcPr/>
          <w:p>
            <w:pPr>
              <w:pStyle w:val="Compact"/>
            </w:pPr>
            <w:r>
              <w:t xml:space="preserve">0 – 1</w:t>
            </w:r>
          </w:p>
        </w:tc>
        <w:tc>
          <w:tcPr/>
          <w:p>
            <w:pPr>
              <w:pStyle w:val="Compact"/>
            </w:pPr>
            <w:r>
              <w:t xml:space="preserve">Professionell und neutral</w:t>
            </w:r>
          </w:p>
        </w:tc>
      </w:tr>
      <w:tr>
        <w:tc>
          <w:tcPr/>
          <w:p>
            <w:pPr>
              <w:pStyle w:val="Compact"/>
            </w:pPr>
            <w:r>
              <w:t xml:space="preserve">2 – 3</w:t>
            </w:r>
          </w:p>
        </w:tc>
        <w:tc>
          <w:tcPr/>
          <w:p>
            <w:pPr>
              <w:pStyle w:val="Compact"/>
            </w:pPr>
            <w:r>
              <w:t xml:space="preserve">Leicht aufgeschlossen, findet die Argumente des Bewerbers interessant</w:t>
            </w:r>
          </w:p>
        </w:tc>
      </w:tr>
      <w:tr>
        <w:tc>
          <w:tcPr/>
          <w:p>
            <w:pPr>
              <w:pStyle w:val="Compact"/>
            </w:pPr>
            <w:r>
              <w:t xml:space="preserve">4 – 6</w:t>
            </w:r>
          </w:p>
        </w:tc>
        <w:tc>
          <w:tcPr/>
          <w:p>
            <w:pPr>
              <w:pStyle w:val="Compact"/>
            </w:pPr>
            <w:r>
              <w:t xml:space="preserve">Wärmer, Argumente überzeugen zunehmend; subtile Signale, dass die Argumente etwas bewirken</w:t>
            </w:r>
          </w:p>
        </w:tc>
      </w:tr>
      <w:tr>
        <w:tc>
          <w:tcPr/>
          <w:p>
            <w:pPr>
              <w:pStyle w:val="Compact"/>
            </w:pPr>
            <w:r>
              <w:t xml:space="preserve">&gt; 6</w:t>
            </w:r>
          </w:p>
        </w:tc>
        <w:tc>
          <w:tcPr/>
          <w:p>
            <w:pPr>
              <w:pStyle w:val="Compact"/>
            </w:pPr>
            <w:r>
              <w:t xml:space="preserve">Sehr warm und wertschätzend; zeigt deutlich, dass das Argument überzeugend ist</w:t>
            </w:r>
          </w:p>
        </w:tc>
      </w:tr>
    </w:tbl>
    <w:bookmarkEnd w:id="31"/>
    <w:bookmarkStart w:id="32" w:name="antworttypen-und-ton-muster"/>
    <w:p>
      <w:pPr>
        <w:pStyle w:val="Heading3"/>
      </w:pPr>
      <w:r>
        <w:t xml:space="preserve">9.2 Antworttypen und Ton-Muster</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response_type</w:t>
            </w:r>
          </w:p>
        </w:tc>
        <w:tc>
          <w:tcPr/>
          <w:p>
            <w:pPr>
              <w:pStyle w:val="Compact"/>
            </w:pPr>
            <w:r>
              <w:t xml:space="preserve">Ton-Beschreibung</w:t>
            </w:r>
          </w:p>
        </w:tc>
      </w:tr>
      <w:tr>
        <w:tc>
          <w:tcPr/>
          <w:p>
            <w:pPr>
              <w:pStyle w:val="Compact"/>
            </w:pPr>
            <w:r>
              <w:rPr>
                <w:rStyle w:val="VerbatimChar"/>
              </w:rPr>
              <w:t xml:space="preserve">below_minimum</w:t>
            </w:r>
          </w:p>
        </w:tc>
        <w:tc>
          <w:tcPr/>
          <w:p>
            <w:pPr>
              <w:pStyle w:val="Compact"/>
            </w:pPr>
            <w:r>
              <w:t xml:space="preserve">Höflicher Hinweis auf das Mindestgebot</w:t>
            </w:r>
          </w:p>
        </w:tc>
      </w:tr>
      <w:tr>
        <w:tc>
          <w:tcPr/>
          <w:p>
            <w:pPr>
              <w:pStyle w:val="Compact"/>
            </w:pPr>
            <w:r>
              <w:rPr>
                <w:rStyle w:val="VerbatimChar"/>
              </w:rPr>
              <w:t xml:space="preserve">counter_warm</w:t>
            </w:r>
          </w:p>
        </w:tc>
        <w:tc>
          <w:tcPr/>
          <w:p>
            <w:pPr>
              <w:pStyle w:val="Compact"/>
            </w:pPr>
            <w:r>
              <w:t xml:space="preserve">Freundlich und entgegenkommend, schätzt das Engagement</w:t>
            </w:r>
          </w:p>
        </w:tc>
      </w:tr>
      <w:tr>
        <w:tc>
          <w:tcPr/>
          <w:p>
            <w:pPr>
              <w:pStyle w:val="Compact"/>
            </w:pPr>
            <w:r>
              <w:rPr>
                <w:rStyle w:val="VerbatimChar"/>
              </w:rPr>
              <w:t xml:space="preserve">counter_firm</w:t>
            </w:r>
          </w:p>
        </w:tc>
        <w:tc>
          <w:tcPr/>
          <w:p>
            <w:pPr>
              <w:pStyle w:val="Compact"/>
            </w:pPr>
            <w:r>
              <w:t xml:space="preserve">Sachlich und bestimmt, wenig Spielraum, aber Einigungswille</w:t>
            </w:r>
          </w:p>
        </w:tc>
      </w:tr>
      <w:tr>
        <w:tc>
          <w:tcPr/>
          <w:p>
            <w:pPr>
              <w:pStyle w:val="Compact"/>
            </w:pPr>
            <w:r>
              <w:rPr>
                <w:rStyle w:val="VerbatimChar"/>
              </w:rPr>
              <w:t xml:space="preserve">counter_shocked</w:t>
            </w:r>
          </w:p>
        </w:tc>
        <w:tc>
          <w:tcPr/>
          <w:p>
            <w:pPr>
              <w:pStyle w:val="Compact"/>
            </w:pPr>
            <w:r>
              <w:t xml:space="preserve">Freundlich aber bestimmt — Forderung weit über Budget, schätzt Selbstbewusstsein</w:t>
            </w:r>
          </w:p>
        </w:tc>
      </w:tr>
      <w:tr>
        <w:tc>
          <w:tcPr/>
          <w:p>
            <w:pPr>
              <w:pStyle w:val="Compact"/>
            </w:pPr>
            <w:r>
              <w:rPr>
                <w:rStyle w:val="VerbatimChar"/>
              </w:rPr>
              <w:t xml:space="preserve">counter_small</w:t>
            </w:r>
          </w:p>
        </w:tc>
        <w:tc>
          <w:tcPr/>
          <w:p>
            <w:pPr>
              <w:pStyle w:val="Compact"/>
            </w:pPr>
            <w:r>
              <w:t xml:space="preserve">Ehrlich und ruhig — letzte kleine Bewegung</w:t>
            </w:r>
          </w:p>
        </w:tc>
      </w:tr>
      <w:tr>
        <w:tc>
          <w:tcPr/>
          <w:p>
            <w:pPr>
              <w:pStyle w:val="Compact"/>
            </w:pPr>
            <w:r>
              <w:rPr>
                <w:rStyle w:val="VerbatimChar"/>
              </w:rPr>
              <w:t xml:space="preserve">final_offer_firm</w:t>
            </w:r>
          </w:p>
        </w:tc>
        <w:tc>
          <w:tcPr/>
          <w:p>
            <w:pPr>
              <w:pStyle w:val="Compact"/>
            </w:pPr>
            <w:r>
              <w:t xml:space="preserve">Variiert nach Rundenstand (früh: offen; mittel: kaum noch Spielraum; spät: kein Spielraum)</w:t>
            </w:r>
          </w:p>
        </w:tc>
      </w:tr>
      <w:tr>
        <w:tc>
          <w:tcPr/>
          <w:p>
            <w:pPr>
              <w:pStyle w:val="Compact"/>
            </w:pPr>
            <w:r>
              <w:rPr>
                <w:rStyle w:val="VerbatimChar"/>
              </w:rPr>
              <w:t xml:space="preserve">take_or_leave</w:t>
            </w:r>
          </w:p>
        </w:tc>
        <w:tc>
          <w:tcPr/>
          <w:p>
            <w:pPr>
              <w:pStyle w:val="Compact"/>
            </w:pPr>
            <w:r>
              <w:t xml:space="preserve">Sachlich und direkt — Entscheidung gefordert</w:t>
            </w:r>
          </w:p>
        </w:tc>
      </w:tr>
      <w:tr>
        <w:tc>
          <w:tcPr/>
          <w:p>
            <w:pPr>
              <w:pStyle w:val="Compact"/>
            </w:pPr>
            <w:r>
              <w:rPr>
                <w:rStyle w:val="VerbatimChar"/>
              </w:rPr>
              <w:t xml:space="preserve">offer_with_benefits</w:t>
            </w:r>
          </w:p>
        </w:tc>
        <w:tc>
          <w:tcPr/>
          <w:p>
            <w:pPr>
              <w:pStyle w:val="Compact"/>
            </w:pPr>
            <w:r>
              <w:t xml:space="preserve">Ruhig und konstruktiv — Gehaltspuffer erschöpft, konkretes Benefits-Paket</w:t>
            </w:r>
          </w:p>
        </w:tc>
      </w:tr>
      <w:tr>
        <w:tc>
          <w:tcPr/>
          <w:p>
            <w:pPr>
              <w:pStyle w:val="Compact"/>
            </w:pPr>
            <w:r>
              <w:rPr>
                <w:rStyle w:val="VerbatimChar"/>
              </w:rPr>
              <w:t xml:space="preserve">deal</w:t>
            </w:r>
            <w:r>
              <w:t xml:space="preserve"> </w:t>
            </w:r>
            <w:r>
              <w:t xml:space="preserve">/</w:t>
            </w:r>
            <w:r>
              <w:t xml:space="preserve"> </w:t>
            </w:r>
            <w:r>
              <w:rPr>
                <w:rStyle w:val="VerbatimChar"/>
              </w:rPr>
              <w:t xml:space="preserve">accept</w:t>
            </w:r>
          </w:p>
        </w:tc>
        <w:tc>
          <w:tcPr/>
          <w:p>
            <w:pPr>
              <w:pStyle w:val="Compact"/>
            </w:pPr>
            <w:r>
              <w:t xml:space="preserve">Herzlich und enthusiastisch — Einigung, Willkommensnachricht</w:t>
            </w:r>
          </w:p>
        </w:tc>
      </w:tr>
      <w:tr>
        <w:tc>
          <w:tcPr/>
          <w:p>
            <w:pPr>
              <w:pStyle w:val="Compact"/>
            </w:pPr>
            <w:r>
              <w:rPr>
                <w:rStyle w:val="VerbatimChar"/>
              </w:rPr>
              <w:t xml:space="preserve">reject</w:t>
            </w:r>
          </w:p>
        </w:tc>
        <w:tc>
          <w:tcPr/>
          <w:p>
            <w:pPr>
              <w:pStyle w:val="Compact"/>
            </w:pPr>
            <w:r>
              <w:t xml:space="preserve">Verständnisvoll und respektvoll — bedauert die Ablehnung</w:t>
            </w:r>
          </w:p>
        </w:tc>
      </w:tr>
    </w:tbl>
    <w:p>
      <w:r>
        <w:pict>
          <v:rect style="width:0;height:1.5pt" o:hralign="center" o:hrstd="t" o:hr="t"/>
        </w:pict>
      </w:r>
    </w:p>
    <w:bookmarkEnd w:id="32"/>
    <w:bookmarkEnd w:id="33"/>
    <w:bookmarkStart w:id="34" w:name="compliance-prüfung"/>
    <w:p>
      <w:pPr>
        <w:pStyle w:val="Heading2"/>
      </w:pPr>
      <w:r>
        <w:t xml:space="preserve">10. Compliance-Prüfung</w:t>
      </w:r>
    </w:p>
    <w:p>
      <w:pPr>
        <w:pStyle w:val="FirstParagraph"/>
      </w:pPr>
      <w:r>
        <w:t xml:space="preserve">Jede von Sandra generierte Antwort durchläuft einen zweiten LLM-Aufruf (Claude Haiku, Temperatur 0) als automatisierter Qualitätsprüfer. Dieser prüft auf drei Regelverstöße und korrigiert sie, ohne den restlichen Text zu verändern:</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Regel</w:t>
            </w:r>
          </w:p>
        </w:tc>
        <w:tc>
          <w:tcPr/>
          <w:p>
            <w:pPr>
              <w:pStyle w:val="Compact"/>
            </w:pPr>
            <w:r>
              <w:t xml:space="preserve">Kriterium</w:t>
            </w:r>
          </w:p>
        </w:tc>
        <w:tc>
          <w:tcPr/>
          <w:p>
            <w:pPr>
              <w:pStyle w:val="Compact"/>
            </w:pPr>
            <w:r>
              <w:t xml:space="preserve">Aktion</w:t>
            </w:r>
          </w:p>
        </w:tc>
      </w:tr>
      <w:tr>
        <w:tc>
          <w:tcPr/>
          <w:p>
            <w:pPr>
              <w:pStyle w:val="Compact"/>
            </w:pPr>
            <w:r>
              <w:rPr>
                <w:b/>
                <w:bCs/>
              </w:rPr>
              <w:t xml:space="preserve">REGEL 1</w:t>
            </w:r>
          </w:p>
        </w:tc>
        <w:tc>
          <w:tcPr/>
          <w:p>
            <w:pPr>
              <w:pStyle w:val="Compact"/>
            </w:pPr>
            <w:r>
              <w:t xml:space="preserve">Verweis auf interne Abstimmung oder spätere Rückmeldung (z. B. „Ich melde mich”, „intern klären”)</w:t>
            </w:r>
          </w:p>
        </w:tc>
        <w:tc>
          <w:tcPr/>
          <w:p>
            <w:pPr>
              <w:pStyle w:val="Compact"/>
            </w:pPr>
            <w:r>
              <w:t xml:space="preserve">Satz vollständig entfernen</w:t>
            </w:r>
          </w:p>
        </w:tc>
      </w:tr>
      <w:tr>
        <w:tc>
          <w:tcPr/>
          <w:p>
            <w:pPr>
              <w:pStyle w:val="Compact"/>
            </w:pPr>
            <w:r>
              <w:rPr>
                <w:b/>
                <w:bCs/>
              </w:rPr>
              <w:t xml:space="preserve">REGEL 2</w:t>
            </w:r>
          </w:p>
        </w:tc>
        <w:tc>
          <w:tcPr/>
          <w:p>
            <w:pPr>
              <w:pStyle w:val="Compact"/>
            </w:pPr>
            <w:r>
              <w:t xml:space="preserve">Ein konkreter Euro-Betrag &lt; 50.000 € wird explizit als „absolutes Maximum” oder „mein Limit” bezeichnet</w:t>
            </w:r>
          </w:p>
        </w:tc>
        <w:tc>
          <w:tcPr/>
          <w:p>
            <w:pPr>
              <w:pStyle w:val="Compact"/>
            </w:pPr>
            <w:r>
              <w:t xml:space="preserve">Satz umformulieren ohne Betrag als Limit zu nennen</w:t>
            </w:r>
          </w:p>
        </w:tc>
      </w:tr>
      <w:tr>
        <w:tc>
          <w:tcPr/>
          <w:p>
            <w:pPr>
              <w:pStyle w:val="Compact"/>
            </w:pPr>
            <w:r>
              <w:rPr>
                <w:b/>
                <w:bCs/>
              </w:rPr>
              <w:t xml:space="preserve">REGEL 3</w:t>
            </w:r>
          </w:p>
        </w:tc>
        <w:tc>
          <w:tcPr/>
          <w:p>
            <w:pPr>
              <w:pStyle w:val="Compact"/>
            </w:pPr>
            <w:r>
              <w:t xml:space="preserve">Freie Verhandlung einzelner Benefits über das festgelegte Paket hinaus (z. B. „30 Tage wären möglich”)</w:t>
            </w:r>
          </w:p>
        </w:tc>
        <w:tc>
          <w:tcPr/>
          <w:p>
            <w:pPr>
              <w:pStyle w:val="Compact"/>
            </w:pPr>
            <w:r>
              <w:t xml:space="preserve">Satz ersetzen durch: „Die Benefits für diese Stelle sind festgelegt.”</w:t>
            </w:r>
          </w:p>
        </w:tc>
      </w:tr>
    </w:tbl>
    <w:p>
      <w:pPr>
        <w:pStyle w:val="BodyText"/>
      </w:pPr>
      <w:r>
        <w:t xml:space="preserve">Diese Compliance-Schicht stellt sicher, dass systemimmanente Inkonsistenzen des Sprachmodells — insbesondere in Kantenfällen — das Experiment nicht verfälschen. Regel 1 verhindert, dass Sandra Entscheidungsbefugnis delegiert, was in einer realen HR-Situation unrealistisch wäre. Regel 2 sichert, dass der echte interne Maximalwert (50.000 €) nicht vorzeitig enthüllt wird. Regel 3 garantiert, dass keine unkontrollierten Benefits-Zusagen entstehen.</w:t>
      </w:r>
    </w:p>
    <w:p>
      <w:r>
        <w:pict>
          <v:rect style="width:0;height:1.5pt" o:hralign="center" o:hrstd="t" o:hr="t"/>
        </w:pict>
      </w:r>
    </w:p>
    <w:bookmarkEnd w:id="34"/>
    <w:bookmarkStart w:id="35" w:name="datenerfassung"/>
    <w:p>
      <w:pPr>
        <w:pStyle w:val="Heading2"/>
      </w:pPr>
      <w:r>
        <w:t xml:space="preserve">11. Datenerfassung</w:t>
      </w:r>
    </w:p>
    <w:p>
      <w:pPr>
        <w:pStyle w:val="FirstParagraph"/>
      </w:pPr>
      <w:r>
        <w:t xml:space="preserve">Alle verhandlungsrelevanten Ereignisse werden pro Teilnehmer gespeichert: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Feld</w:t>
            </w:r>
          </w:p>
        </w:tc>
        <w:tc>
          <w:tcPr/>
          <w:p>
            <w:pPr>
              <w:pStyle w:val="Compact"/>
            </w:pPr>
            <w:r>
              <w:t xml:space="preserve">Beschreibung</w:t>
            </w:r>
          </w:p>
        </w:tc>
      </w:tr>
      <w:tr>
        <w:tc>
          <w:tcPr/>
          <w:p>
            <w:pPr>
              <w:pStyle w:val="Compact"/>
            </w:pPr>
            <w:r>
              <w:rPr>
                <w:rStyle w:val="VerbatimChar"/>
              </w:rPr>
              <w:t xml:space="preserve">player_offer_1</w:t>
            </w:r>
            <w:r>
              <w:t xml:space="preserve"> </w:t>
            </w:r>
            <w:r>
              <w:t xml:space="preserve">–</w:t>
            </w:r>
            <w:r>
              <w:t xml:space="preserve"> </w:t>
            </w:r>
            <w:r>
              <w:rPr>
                <w:rStyle w:val="VerbatimChar"/>
              </w:rPr>
              <w:t xml:space="preserve">_8</w:t>
            </w:r>
          </w:p>
        </w:tc>
        <w:tc>
          <w:tcPr/>
          <w:p>
            <w:pPr>
              <w:pStyle w:val="Compact"/>
            </w:pPr>
            <w:r>
              <w:t xml:space="preserve">Forderungen des Teilnehmers je Runde</w:t>
            </w:r>
          </w:p>
        </w:tc>
      </w:tr>
      <w:tr>
        <w:tc>
          <w:tcPr/>
          <w:p>
            <w:pPr>
              <w:pStyle w:val="Compact"/>
            </w:pPr>
            <w:r>
              <w:rPr>
                <w:rStyle w:val="VerbatimChar"/>
              </w:rPr>
              <w:t xml:space="preserve">employer_offer_1</w:t>
            </w:r>
            <w:r>
              <w:t xml:space="preserve"> </w:t>
            </w:r>
            <w:r>
              <w:t xml:space="preserve">–</w:t>
            </w:r>
            <w:r>
              <w:t xml:space="preserve"> </w:t>
            </w:r>
            <w:r>
              <w:rPr>
                <w:rStyle w:val="VerbatimChar"/>
              </w:rPr>
              <w:t xml:space="preserve">_8</w:t>
            </w:r>
          </w:p>
        </w:tc>
        <w:tc>
          <w:tcPr/>
          <w:p>
            <w:pPr>
              <w:pStyle w:val="Compact"/>
            </w:pPr>
            <w:r>
              <w:t xml:space="preserve">Gegenangebote Sandras je Runde</w:t>
            </w:r>
          </w:p>
        </w:tc>
      </w:tr>
      <w:tr>
        <w:tc>
          <w:tcPr/>
          <w:p>
            <w:pPr>
              <w:pStyle w:val="Compact"/>
            </w:pPr>
            <w:r>
              <w:rPr>
                <w:rStyle w:val="VerbatimChar"/>
              </w:rPr>
              <w:t xml:space="preserve">player_argument_1</w:t>
            </w:r>
            <w:r>
              <w:t xml:space="preserve"> </w:t>
            </w:r>
            <w:r>
              <w:t xml:space="preserve">–</w:t>
            </w:r>
            <w:r>
              <w:t xml:space="preserve"> </w:t>
            </w:r>
            <w:r>
              <w:rPr>
                <w:rStyle w:val="VerbatimChar"/>
              </w:rPr>
              <w:t xml:space="preserve">_8</w:t>
            </w:r>
          </w:p>
        </w:tc>
        <w:tc>
          <w:tcPr/>
          <w:p>
            <w:pPr>
              <w:pStyle w:val="Compact"/>
            </w:pPr>
            <w:r>
              <w:t xml:space="preserve">Begründungstexte je Runde</w:t>
            </w:r>
          </w:p>
        </w:tc>
      </w:tr>
      <w:tr>
        <w:tc>
          <w:tcPr/>
          <w:p>
            <w:pPr>
              <w:pStyle w:val="Compact"/>
            </w:pPr>
            <w:r>
              <w:rPr>
                <w:rStyle w:val="VerbatimChar"/>
              </w:rPr>
              <w:t xml:space="preserve">arg_score_1</w:t>
            </w:r>
            <w:r>
              <w:t xml:space="preserve"> </w:t>
            </w:r>
            <w:r>
              <w:t xml:space="preserve">–</w:t>
            </w:r>
            <w:r>
              <w:t xml:space="preserve"> </w:t>
            </w:r>
            <w:r>
              <w:rPr>
                <w:rStyle w:val="VerbatimChar"/>
              </w:rPr>
              <w:t xml:space="preserve">_8</w:t>
            </w:r>
          </w:p>
        </w:tc>
        <w:tc>
          <w:tcPr/>
          <w:p>
            <w:pPr>
              <w:pStyle w:val="Compact"/>
            </w:pPr>
            <w:r>
              <w:t xml:space="preserve">LLM-Argumentscore (0–4) je Runde</w:t>
            </w:r>
          </w:p>
        </w:tc>
      </w:tr>
      <w:tr>
        <w:tc>
          <w:tcPr/>
          <w:p>
            <w:pPr>
              <w:pStyle w:val="Compact"/>
            </w:pPr>
            <w:r>
              <w:rPr>
                <w:rStyle w:val="VerbatimChar"/>
              </w:rPr>
              <w:t xml:space="preserve">neg_goodwill</w:t>
            </w:r>
          </w:p>
        </w:tc>
        <w:tc>
          <w:tcPr/>
          <w:p>
            <w:pPr>
              <w:pStyle w:val="Compact"/>
            </w:pPr>
            <w:r>
              <w:t xml:space="preserve">Gesamtgoodwill am Ende</w:t>
            </w:r>
          </w:p>
        </w:tc>
      </w:tr>
      <w:tr>
        <w:tc>
          <w:tcPr/>
          <w:p>
            <w:pPr>
              <w:pStyle w:val="Compact"/>
            </w:pPr>
            <w:r>
              <w:rPr>
                <w:rStyle w:val="VerbatimChar"/>
              </w:rPr>
              <w:t xml:space="preserve">neg_offer_goodwill</w:t>
            </w:r>
          </w:p>
        </w:tc>
        <w:tc>
          <w:tcPr/>
          <w:p>
            <w:pPr>
              <w:pStyle w:val="Compact"/>
            </w:pPr>
            <w:r>
              <w:t xml:space="preserve">Angebots-Goodwill am Ende</w:t>
            </w:r>
          </w:p>
        </w:tc>
      </w:tr>
      <w:tr>
        <w:tc>
          <w:tcPr/>
          <w:p>
            <w:pPr>
              <w:pStyle w:val="Compact"/>
            </w:pPr>
            <w:r>
              <w:rPr>
                <w:rStyle w:val="VerbatimChar"/>
              </w:rPr>
              <w:t xml:space="preserve">goodwill_after_round_1</w:t>
            </w:r>
            <w:r>
              <w:t xml:space="preserve"> </w:t>
            </w:r>
            <w:r>
              <w:t xml:space="preserve">–</w:t>
            </w:r>
            <w:r>
              <w:t xml:space="preserve"> </w:t>
            </w:r>
            <w:r>
              <w:rPr>
                <w:rStyle w:val="VerbatimChar"/>
              </w:rPr>
              <w:t xml:space="preserve">_8</w:t>
            </w:r>
          </w:p>
        </w:tc>
        <w:tc>
          <w:tcPr/>
          <w:p>
            <w:pPr>
              <w:pStyle w:val="Compact"/>
            </w:pPr>
            <w:r>
              <w:t xml:space="preserve">Goodwill-Snapshot nach jeder Runde (für Längsschnittanalyse)</w:t>
            </w:r>
          </w:p>
        </w:tc>
      </w:tr>
      <w:tr>
        <w:tc>
          <w:tcPr/>
          <w:p>
            <w:pPr>
              <w:pStyle w:val="Compact"/>
            </w:pPr>
            <w:r>
              <w:rPr>
                <w:rStyle w:val="VerbatimChar"/>
              </w:rPr>
              <w:t xml:space="preserve">chat_turns</w:t>
            </w:r>
          </w:p>
        </w:tc>
        <w:tc>
          <w:tcPr/>
          <w:p>
            <w:pPr>
              <w:pStyle w:val="Compact"/>
            </w:pPr>
            <w:r>
              <w:t xml:space="preserve">Anzahl Chat-Nachrichten gesamt</w:t>
            </w:r>
          </w:p>
        </w:tc>
      </w:tr>
      <w:tr>
        <w:tc>
          <w:tcPr/>
          <w:p>
            <w:pPr>
              <w:pStyle w:val="Compact"/>
            </w:pPr>
            <w:r>
              <w:rPr>
                <w:rStyle w:val="VerbatimChar"/>
              </w:rPr>
              <w:t xml:space="preserve">benefits_offered</w:t>
            </w:r>
          </w:p>
        </w:tc>
        <w:tc>
          <w:tcPr/>
          <w:p>
            <w:pPr>
              <w:pStyle w:val="Compact"/>
            </w:pPr>
            <w:r>
              <w:t xml:space="preserve">Ob Benefits-Paket angeboten wurde</w:t>
            </w:r>
          </w:p>
        </w:tc>
      </w:tr>
      <w:tr>
        <w:tc>
          <w:tcPr/>
          <w:p>
            <w:pPr>
              <w:pStyle w:val="Compact"/>
            </w:pPr>
            <w:r>
              <w:rPr>
                <w:rStyle w:val="VerbatimChar"/>
              </w:rPr>
              <w:t xml:space="preserve">benefits_accepted</w:t>
            </w:r>
          </w:p>
        </w:tc>
        <w:tc>
          <w:tcPr/>
          <w:p>
            <w:pPr>
              <w:pStyle w:val="Compact"/>
            </w:pPr>
            <w:r>
              <w:t xml:space="preserve">Ob Teilnehmer Benefits angenommen hat</w:t>
            </w:r>
          </w:p>
        </w:tc>
      </w:tr>
      <w:tr>
        <w:tc>
          <w:tcPr/>
          <w:p>
            <w:pPr>
              <w:pStyle w:val="Compact"/>
            </w:pPr>
            <w:r>
              <w:rPr>
                <w:rStyle w:val="VerbatimChar"/>
              </w:rPr>
              <w:t xml:space="preserve">final_salary</w:t>
            </w:r>
          </w:p>
        </w:tc>
        <w:tc>
          <w:tcPr/>
          <w:p>
            <w:pPr>
              <w:pStyle w:val="Compact"/>
            </w:pPr>
            <w:r>
              <w:t xml:space="preserve">Einigungsgehalt (0 bei Ablehnung)</w:t>
            </w:r>
          </w:p>
        </w:tc>
      </w:tr>
      <w:tr>
        <w:tc>
          <w:tcPr/>
          <w:p>
            <w:pPr>
              <w:pStyle w:val="Compact"/>
            </w:pPr>
            <w:r>
              <w:rPr>
                <w:rStyle w:val="VerbatimChar"/>
              </w:rPr>
              <w:t xml:space="preserve">negotiation_result</w:t>
            </w:r>
          </w:p>
        </w:tc>
        <w:tc>
          <w:tcPr/>
          <w:p>
            <w:pPr>
              <w:pStyle w:val="Compact"/>
            </w:pPr>
            <w:r>
              <w:rPr>
                <w:rStyle w:val="VerbatimChar"/>
              </w:rPr>
              <w:t xml:space="preserve">deal</w:t>
            </w:r>
            <w:r>
              <w:t xml:space="preserve">,</w:t>
            </w:r>
            <w:r>
              <w:t xml:space="preserve"> </w:t>
            </w:r>
            <w:r>
              <w:rPr>
                <w:rStyle w:val="VerbatimChar"/>
              </w:rPr>
              <w:t xml:space="preserve">deal_with_benefits</w:t>
            </w:r>
            <w:r>
              <w:t xml:space="preserve">,</w:t>
            </w:r>
            <w:r>
              <w:t xml:space="preserve"> </w:t>
            </w:r>
            <w:r>
              <w:rPr>
                <w:rStyle w:val="VerbatimChar"/>
              </w:rPr>
              <w:t xml:space="preserve">rejected</w:t>
            </w:r>
            <w:r>
              <w:t xml:space="preserve">,</w:t>
            </w:r>
            <w:r>
              <w:t xml:space="preserve"> </w:t>
            </w:r>
            <w:r>
              <w:rPr>
                <w:rStyle w:val="VerbatimChar"/>
              </w:rPr>
              <w:t xml:space="preserve">rejected_by_hr</w:t>
            </w:r>
            <w:r>
              <w:t xml:space="preserve">,</w:t>
            </w:r>
            <w:r>
              <w:t xml:space="preserve"> </w:t>
            </w:r>
            <w:r>
              <w:rPr>
                <w:rStyle w:val="VerbatimChar"/>
              </w:rPr>
              <w:t xml:space="preserve">timeout</w:t>
            </w:r>
          </w:p>
        </w:tc>
      </w:tr>
      <w:tr>
        <w:tc>
          <w:tcPr/>
          <w:p>
            <w:pPr>
              <w:pStyle w:val="Compact"/>
            </w:pPr>
            <w:r>
              <w:rPr>
                <w:rStyle w:val="VerbatimChar"/>
              </w:rPr>
              <w:t xml:space="preserve">num_rounds</w:t>
            </w:r>
          </w:p>
        </w:tc>
        <w:tc>
          <w:tcPr/>
          <w:p>
            <w:pPr>
              <w:pStyle w:val="Compact"/>
            </w:pPr>
            <w:r>
              <w:t xml:space="preserve">Anzahl der Angebotsrunden bis zur Einigung</w:t>
            </w:r>
          </w:p>
        </w:tc>
      </w:tr>
    </w:tbl>
    <w:p>
      <w:r>
        <w:pict>
          <v:rect style="width:0;height:1.5pt" o:hralign="center" o:hrstd="t" o:hr="t"/>
        </w:pict>
      </w:r>
    </w:p>
    <w:bookmarkEnd w:id="35"/>
    <w:bookmarkStart w:id="39" w:name="exemplarische-verhandlungsverläufe"/>
    <w:p>
      <w:pPr>
        <w:pStyle w:val="Heading2"/>
      </w:pPr>
      <w:r>
        <w:t xml:space="preserve">12. Exemplarische Verhandlungsverläufe</w:t>
      </w:r>
    </w:p>
    <w:bookmarkStart w:id="36" w:name="X29fa5906560c9bc2ede0c5cd9fc156b5bed47f2"/>
    <w:p>
      <w:pPr>
        <w:pStyle w:val="Heading3"/>
      </w:pPr>
      <w:r>
        <w:t xml:space="preserve">12.1 Teilnehmer ohne Argumentation (effective_score = 0)</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Runde</w:t>
            </w:r>
          </w:p>
        </w:tc>
        <w:tc>
          <w:tcPr/>
          <w:p>
            <w:pPr>
              <w:pStyle w:val="Compact"/>
            </w:pPr>
            <w:r>
              <w:t xml:space="preserve">Forderung</w:t>
            </w:r>
          </w:p>
        </w:tc>
        <w:tc>
          <w:tcPr/>
          <w:p>
            <w:pPr>
              <w:pStyle w:val="Compact"/>
            </w:pPr>
            <w:r>
              <w:t xml:space="preserve">Sandras Angebot</w:t>
            </w:r>
          </w:p>
        </w:tc>
        <w:tc>
          <w:tcPr/>
          <w:p>
            <w:pPr>
              <w:pStyle w:val="Compact"/>
            </w:pPr>
            <w:r>
              <w:t xml:space="preserve">Response-Typ</w:t>
            </w:r>
          </w:p>
        </w:tc>
        <w:tc>
          <w:tcPr/>
          <w:p>
            <w:pPr>
              <w:pStyle w:val="Compact"/>
            </w:pPr>
            <w:r>
              <w:t xml:space="preserve">Goodwill (offer)</w:t>
            </w:r>
          </w:p>
        </w:tc>
      </w:tr>
      <w:tr>
        <w:tc>
          <w:tcPr/>
          <w:p>
            <w:pPr>
              <w:pStyle w:val="Compact"/>
            </w:pPr>
            <w:r>
              <w:t xml:space="preserve">—</w:t>
            </w:r>
          </w:p>
        </w:tc>
        <w:tc>
          <w:tcPr/>
          <w:p>
            <w:pPr>
              <w:pStyle w:val="Compact"/>
            </w:pPr>
            <w:r>
              <w:t xml:space="preserve">—</w:t>
            </w:r>
          </w:p>
        </w:tc>
        <w:tc>
          <w:tcPr/>
          <w:p>
            <w:pPr>
              <w:pStyle w:val="Compact"/>
            </w:pPr>
            <w:r>
              <w:t xml:space="preserve">44.000 €</w:t>
            </w:r>
          </w:p>
        </w:tc>
        <w:tc>
          <w:tcPr/>
          <w:p>
            <w:pPr>
              <w:pStyle w:val="Compact"/>
            </w:pPr>
            <w:r>
              <w:t xml:space="preserve">Eröffnung</w:t>
            </w:r>
          </w:p>
        </w:tc>
        <w:tc>
          <w:tcPr/>
          <w:p>
            <w:pPr>
              <w:pStyle w:val="Compact"/>
            </w:pPr>
            <w:r>
              <w:t xml:space="preserve">0</w:t>
            </w:r>
          </w:p>
        </w:tc>
      </w:tr>
      <w:tr>
        <w:tc>
          <w:tcPr/>
          <w:p>
            <w:pPr>
              <w:pStyle w:val="Compact"/>
            </w:pPr>
            <w:r>
              <w:t xml:space="preserve">1</w:t>
            </w:r>
          </w:p>
        </w:tc>
        <w:tc>
          <w:tcPr/>
          <w:p>
            <w:pPr>
              <w:pStyle w:val="Compact"/>
            </w:pPr>
            <w:r>
              <w:t xml:space="preserve">50.000 €</w:t>
            </w:r>
          </w:p>
        </w:tc>
        <w:tc>
          <w:tcPr/>
          <w:p>
            <w:pPr>
              <w:pStyle w:val="Compact"/>
            </w:pPr>
            <w:r>
              <w:t xml:space="preserve">45.000 €</w:t>
            </w:r>
          </w:p>
        </w:tc>
        <w:tc>
          <w:tcPr/>
          <w:p>
            <w:pPr>
              <w:pStyle w:val="Compact"/>
            </w:pPr>
            <w:r>
              <w:rPr>
                <w:rStyle w:val="VerbatimChar"/>
              </w:rPr>
              <w:t xml:space="preserve">counter_firm</w:t>
            </w:r>
          </w:p>
        </w:tc>
        <w:tc>
          <w:tcPr/>
          <w:p>
            <w:pPr>
              <w:pStyle w:val="Compact"/>
            </w:pPr>
            <w:r>
              <w:t xml:space="preserve">0</w:t>
            </w:r>
          </w:p>
        </w:tc>
      </w:tr>
      <w:tr>
        <w:tc>
          <w:tcPr/>
          <w:p>
            <w:pPr>
              <w:pStyle w:val="Compact"/>
            </w:pPr>
            <w:r>
              <w:t xml:space="preserve">2</w:t>
            </w:r>
          </w:p>
        </w:tc>
        <w:tc>
          <w:tcPr/>
          <w:p>
            <w:pPr>
              <w:pStyle w:val="Compact"/>
            </w:pPr>
            <w:r>
              <w:t xml:space="preserve">50.000 €</w:t>
            </w:r>
          </w:p>
        </w:tc>
        <w:tc>
          <w:tcPr/>
          <w:p>
            <w:pPr>
              <w:pStyle w:val="Compact"/>
            </w:pPr>
            <w:r>
              <w:t xml:space="preserve">46.000 €</w:t>
            </w:r>
          </w:p>
        </w:tc>
        <w:tc>
          <w:tcPr/>
          <w:p>
            <w:pPr>
              <w:pStyle w:val="Compact"/>
            </w:pPr>
            <w:r>
              <w:rPr>
                <w:rStyle w:val="VerbatimChar"/>
              </w:rPr>
              <w:t xml:space="preserve">counter_firm</w:t>
            </w:r>
          </w:p>
        </w:tc>
        <w:tc>
          <w:tcPr/>
          <w:p>
            <w:pPr>
              <w:pStyle w:val="Compact"/>
            </w:pPr>
            <w:r>
              <w:t xml:space="preserve">−1</w:t>
            </w:r>
          </w:p>
        </w:tc>
      </w:tr>
      <w:tr>
        <w:tc>
          <w:tcPr/>
          <w:p>
            <w:pPr>
              <w:pStyle w:val="Compact"/>
            </w:pPr>
            <w:r>
              <w:t xml:space="preserve">3</w:t>
            </w:r>
          </w:p>
        </w:tc>
        <w:tc>
          <w:tcPr/>
          <w:p>
            <w:pPr>
              <w:pStyle w:val="Compact"/>
            </w:pPr>
            <w:r>
              <w:t xml:space="preserve">50.000 €</w:t>
            </w:r>
          </w:p>
        </w:tc>
        <w:tc>
          <w:tcPr/>
          <w:p>
            <w:pPr>
              <w:pStyle w:val="Compact"/>
            </w:pPr>
            <w:r>
              <w:t xml:space="preserve">46.000 €</w:t>
            </w:r>
          </w:p>
        </w:tc>
        <w:tc>
          <w:tcPr/>
          <w:p>
            <w:pPr>
              <w:pStyle w:val="Compact"/>
            </w:pPr>
            <w:r>
              <w:rPr>
                <w:rStyle w:val="VerbatimChar"/>
              </w:rPr>
              <w:t xml:space="preserve">offer_with_benefits</w:t>
            </w:r>
          </w:p>
        </w:tc>
        <w:tc>
          <w:tcPr/>
          <w:p>
            <w:pPr>
              <w:pStyle w:val="Compact"/>
            </w:pPr>
            <w:r>
              <w:t xml:space="preserve">−2</w:t>
            </w:r>
          </w:p>
        </w:tc>
      </w:tr>
      <w:tr>
        <w:tc>
          <w:tcPr/>
          <w:p>
            <w:pPr>
              <w:pStyle w:val="Compact"/>
            </w:pPr>
            <w:r>
              <w:t xml:space="preserve">4</w:t>
            </w:r>
          </w:p>
        </w:tc>
        <w:tc>
          <w:tcPr/>
          <w:p>
            <w:pPr>
              <w:pStyle w:val="Compact"/>
            </w:pPr>
            <w:r>
              <w:t xml:space="preserve">—</w:t>
            </w:r>
          </w:p>
        </w:tc>
        <w:tc>
          <w:tcPr/>
          <w:p>
            <w:pPr>
              <w:pStyle w:val="Compact"/>
            </w:pPr>
            <w:r>
              <w:t xml:space="preserve">—</w:t>
            </w:r>
          </w:p>
        </w:tc>
        <w:tc>
          <w:tcPr/>
          <w:p>
            <w:pPr>
              <w:pStyle w:val="Compact"/>
            </w:pPr>
            <w:r>
              <w:rPr>
                <w:rStyle w:val="VerbatimChar"/>
              </w:rPr>
              <w:t xml:space="preserve">take_or_leave</w:t>
            </w:r>
            <w:r>
              <w:t xml:space="preserve"> </w:t>
            </w:r>
            <w:r>
              <w:t xml:space="preserve">bei 46.000 €</w:t>
            </w:r>
          </w:p>
        </w:tc>
        <w:tc>
          <w:tcPr/>
          <w:p>
            <w:pPr>
              <w:pStyle w:val="Compact"/>
            </w:pPr>
            <w:r>
              <w:t xml:space="preserve">—</w:t>
            </w:r>
          </w:p>
        </w:tc>
      </w:tr>
    </w:tbl>
    <w:p>
      <w:pPr>
        <w:pStyle w:val="BodyText"/>
      </w:pPr>
      <w:r>
        <w:t xml:space="preserve">Endgehalt bei Annahme: ca.</w:t>
      </w:r>
      <w:r>
        <w:t xml:space="preserve"> </w:t>
      </w:r>
      <w:r>
        <w:rPr>
          <w:b/>
          <w:bCs/>
        </w:rPr>
        <w:t xml:space="preserve">46.000 €</w:t>
      </w:r>
      <w:r>
        <w:t xml:space="preserve"> </w:t>
      </w:r>
      <w:r>
        <w:t xml:space="preserve">(+4,5 % über Einstiegsangebot)</w:t>
      </w:r>
    </w:p>
    <w:bookmarkEnd w:id="36"/>
    <w:bookmarkStart w:id="37" w:name="X6f5c1983d8e16d61ca085a6c81ba5127f82250c"/>
    <w:p>
      <w:pPr>
        <w:pStyle w:val="Heading3"/>
      </w:pPr>
      <w:r>
        <w:t xml:space="preserve">12.2 Teilnehmer mit starker Argumentation (effective_score = 3)</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Runde</w:t>
            </w:r>
          </w:p>
        </w:tc>
        <w:tc>
          <w:tcPr/>
          <w:p>
            <w:pPr>
              <w:pStyle w:val="Compact"/>
            </w:pPr>
            <w:r>
              <w:t xml:space="preserve">Forderung</w:t>
            </w:r>
          </w:p>
        </w:tc>
        <w:tc>
          <w:tcPr/>
          <w:p>
            <w:pPr>
              <w:pStyle w:val="Compact"/>
            </w:pPr>
            <w:r>
              <w:t xml:space="preserve">Sandras Angebot</w:t>
            </w:r>
          </w:p>
        </w:tc>
        <w:tc>
          <w:tcPr/>
          <w:p>
            <w:pPr>
              <w:pStyle w:val="Compact"/>
            </w:pPr>
            <w:r>
              <w:t xml:space="preserve">Response-Typ</w:t>
            </w:r>
          </w:p>
        </w:tc>
        <w:tc>
          <w:tcPr/>
          <w:p>
            <w:pPr>
              <w:pStyle w:val="Compact"/>
            </w:pPr>
            <w:r>
              <w:t xml:space="preserve">Goodwill (offer)</w:t>
            </w:r>
          </w:p>
        </w:tc>
      </w:tr>
      <w:tr>
        <w:tc>
          <w:tcPr/>
          <w:p>
            <w:pPr>
              <w:pStyle w:val="Compact"/>
            </w:pPr>
            <w:r>
              <w:t xml:space="preserve">—</w:t>
            </w:r>
          </w:p>
        </w:tc>
        <w:tc>
          <w:tcPr/>
          <w:p>
            <w:pPr>
              <w:pStyle w:val="Compact"/>
            </w:pPr>
            <w:r>
              <w:t xml:space="preserve">—</w:t>
            </w:r>
          </w:p>
        </w:tc>
        <w:tc>
          <w:tcPr/>
          <w:p>
            <w:pPr>
              <w:pStyle w:val="Compact"/>
            </w:pPr>
            <w:r>
              <w:t xml:space="preserve">44.000 €</w:t>
            </w:r>
          </w:p>
        </w:tc>
        <w:tc>
          <w:tcPr/>
          <w:p>
            <w:pPr>
              <w:pStyle w:val="Compact"/>
            </w:pPr>
            <w:r>
              <w:t xml:space="preserve">Eröffnung</w:t>
            </w:r>
          </w:p>
        </w:tc>
        <w:tc>
          <w:tcPr/>
          <w:p>
            <w:pPr>
              <w:pStyle w:val="Compact"/>
            </w:pPr>
            <w:r>
              <w:t xml:space="preserve">0</w:t>
            </w:r>
          </w:p>
        </w:tc>
      </w:tr>
      <w:tr>
        <w:tc>
          <w:tcPr/>
          <w:p>
            <w:pPr>
              <w:pStyle w:val="Compact"/>
            </w:pPr>
            <w:r>
              <w:t xml:space="preserve">1</w:t>
            </w:r>
          </w:p>
        </w:tc>
        <w:tc>
          <w:tcPr/>
          <w:p>
            <w:pPr>
              <w:pStyle w:val="Compact"/>
            </w:pPr>
            <w:r>
              <w:t xml:space="preserve">50.000 €</w:t>
            </w:r>
          </w:p>
        </w:tc>
        <w:tc>
          <w:tcPr/>
          <w:p>
            <w:pPr>
              <w:pStyle w:val="Compact"/>
            </w:pPr>
            <w:r>
              <w:t xml:space="preserve">47.000 €</w:t>
            </w:r>
          </w:p>
        </w:tc>
        <w:tc>
          <w:tcPr/>
          <w:p>
            <w:pPr>
              <w:pStyle w:val="Compact"/>
            </w:pPr>
            <w:r>
              <w:rPr>
                <w:rStyle w:val="VerbatimChar"/>
              </w:rPr>
              <w:t xml:space="preserve">counter_firm</w:t>
            </w:r>
          </w:p>
        </w:tc>
        <w:tc>
          <w:tcPr/>
          <w:p>
            <w:pPr>
              <w:pStyle w:val="Compact"/>
            </w:pPr>
            <w:r>
              <w:t xml:space="preserve">3</w:t>
            </w:r>
          </w:p>
        </w:tc>
      </w:tr>
      <w:tr>
        <w:tc>
          <w:tcPr/>
          <w:p>
            <w:pPr>
              <w:pStyle w:val="Compact"/>
            </w:pPr>
            <w:r>
              <w:t xml:space="preserve">2</w:t>
            </w:r>
          </w:p>
        </w:tc>
        <w:tc>
          <w:tcPr/>
          <w:p>
            <w:pPr>
              <w:pStyle w:val="Compact"/>
            </w:pPr>
            <w:r>
              <w:t xml:space="preserve">50.000 €</w:t>
            </w:r>
          </w:p>
        </w:tc>
        <w:tc>
          <w:tcPr/>
          <w:p>
            <w:pPr>
              <w:pStyle w:val="Compact"/>
            </w:pPr>
            <w:r>
              <w:t xml:space="preserve">48.500 €</w:t>
            </w:r>
          </w:p>
        </w:tc>
        <w:tc>
          <w:tcPr/>
          <w:p>
            <w:pPr>
              <w:pStyle w:val="Compact"/>
            </w:pPr>
            <w:r>
              <w:rPr>
                <w:rStyle w:val="VerbatimChar"/>
              </w:rPr>
              <w:t xml:space="preserve">counter_small</w:t>
            </w:r>
          </w:p>
        </w:tc>
        <w:tc>
          <w:tcPr/>
          <w:p>
            <w:pPr>
              <w:pStyle w:val="Compact"/>
            </w:pPr>
            <w:r>
              <w:t xml:space="preserve">6</w:t>
            </w:r>
          </w:p>
        </w:tc>
      </w:tr>
      <w:tr>
        <w:tc>
          <w:tcPr/>
          <w:p>
            <w:pPr>
              <w:pStyle w:val="Compact"/>
            </w:pPr>
            <w:r>
              <w:t xml:space="preserve">3</w:t>
            </w:r>
          </w:p>
        </w:tc>
        <w:tc>
          <w:tcPr/>
          <w:p>
            <w:pPr>
              <w:pStyle w:val="Compact"/>
            </w:pPr>
            <w:r>
              <w:t xml:space="preserve">50.000 €</w:t>
            </w:r>
          </w:p>
        </w:tc>
        <w:tc>
          <w:tcPr/>
          <w:p>
            <w:pPr>
              <w:pStyle w:val="Compact"/>
            </w:pPr>
            <w:r>
              <w:t xml:space="preserve">49.000 €</w:t>
            </w:r>
          </w:p>
        </w:tc>
        <w:tc>
          <w:tcPr/>
          <w:p>
            <w:pPr>
              <w:pStyle w:val="Compact"/>
            </w:pPr>
            <w:r>
              <w:rPr>
                <w:rStyle w:val="VerbatimChar"/>
              </w:rPr>
              <w:t xml:space="preserve">counter_small</w:t>
            </w:r>
          </w:p>
        </w:tc>
        <w:tc>
          <w:tcPr/>
          <w:p>
            <w:pPr>
              <w:pStyle w:val="Compact"/>
            </w:pPr>
            <w:r>
              <w:t xml:space="preserve">9</w:t>
            </w:r>
          </w:p>
        </w:tc>
      </w:tr>
      <w:tr>
        <w:tc>
          <w:tcPr/>
          <w:p>
            <w:pPr>
              <w:pStyle w:val="Compact"/>
            </w:pPr>
            <w:r>
              <w:t xml:space="preserve">4</w:t>
            </w:r>
          </w:p>
        </w:tc>
        <w:tc>
          <w:tcPr/>
          <w:p>
            <w:pPr>
              <w:pStyle w:val="Compact"/>
            </w:pPr>
            <w:r>
              <w:t xml:space="preserve">50.000 €</w:t>
            </w:r>
          </w:p>
        </w:tc>
        <w:tc>
          <w:tcPr/>
          <w:p>
            <w:pPr>
              <w:pStyle w:val="Compact"/>
            </w:pPr>
            <w:r>
              <w:t xml:space="preserve">49.000 €</w:t>
            </w:r>
          </w:p>
        </w:tc>
        <w:tc>
          <w:tcPr/>
          <w:p>
            <w:pPr>
              <w:pStyle w:val="Compact"/>
            </w:pPr>
            <w:r>
              <w:rPr>
                <w:rStyle w:val="VerbatimChar"/>
              </w:rPr>
              <w:t xml:space="preserve">final_offer_firm</w:t>
            </w:r>
          </w:p>
        </w:tc>
        <w:tc>
          <w:tcPr/>
          <w:p>
            <w:pPr>
              <w:pStyle w:val="Compact"/>
            </w:pPr>
            <w:r>
              <w:t xml:space="preserve">12</w:t>
            </w:r>
          </w:p>
        </w:tc>
      </w:tr>
      <w:tr>
        <w:tc>
          <w:tcPr/>
          <w:p>
            <w:pPr>
              <w:pStyle w:val="Compact"/>
            </w:pPr>
            <w:r>
              <w:t xml:space="preserve">5</w:t>
            </w:r>
          </w:p>
        </w:tc>
        <w:tc>
          <w:tcPr/>
          <w:p>
            <w:pPr>
              <w:pStyle w:val="Compact"/>
            </w:pPr>
            <w:r>
              <w:t xml:space="preserve">50.000 €</w:t>
            </w:r>
          </w:p>
        </w:tc>
        <w:tc>
          <w:tcPr/>
          <w:p>
            <w:pPr>
              <w:pStyle w:val="Compact"/>
            </w:pPr>
            <w:r>
              <w:t xml:space="preserve">49.000 €</w:t>
            </w:r>
          </w:p>
        </w:tc>
        <w:tc>
          <w:tcPr/>
          <w:p>
            <w:pPr>
              <w:pStyle w:val="Compact"/>
            </w:pPr>
            <w:r>
              <w:rPr>
                <w:rStyle w:val="VerbatimChar"/>
              </w:rPr>
              <w:t xml:space="preserve">offer_with_benefits</w:t>
            </w:r>
          </w:p>
        </w:tc>
        <w:tc>
          <w:tcPr/>
          <w:p>
            <w:pPr>
              <w:pStyle w:val="Compact"/>
            </w:pPr>
            <w:r>
              <w:t xml:space="preserve">15</w:t>
            </w:r>
          </w:p>
        </w:tc>
      </w:tr>
    </w:tbl>
    <w:p>
      <w:pPr>
        <w:pStyle w:val="BodyText"/>
      </w:pPr>
      <w:r>
        <w:t xml:space="preserve">Endgehalt bei Annahme: ca.</w:t>
      </w:r>
      <w:r>
        <w:t xml:space="preserve"> </w:t>
      </w:r>
      <w:r>
        <w:rPr>
          <w:b/>
          <w:bCs/>
        </w:rPr>
        <w:t xml:space="preserve">49.000 €</w:t>
      </w:r>
      <w:r>
        <w:t xml:space="preserve"> </w:t>
      </w:r>
      <w:r>
        <w:t xml:space="preserve">(+11,4 % über Einstiegsangebot)</w:t>
      </w:r>
    </w:p>
    <w:p>
      <w:pPr>
        <w:pStyle w:val="BodyText"/>
      </w:pPr>
      <w:r>
        <w:t xml:space="preserve">Die Kalibrierung orientiert sich an Bowles et al. (2005), wonach effektiv verhandelnde Bewerber typischerweise 7–12 % mehr als das Einstiegsangebot erzielen.</w:t>
      </w:r>
    </w:p>
    <w:bookmarkEnd w:id="37"/>
    <w:bookmarkStart w:id="38" w:name="X2710664103269b295b131026065b27ea13bd13e"/>
    <w:p>
      <w:pPr>
        <w:pStyle w:val="Heading3"/>
      </w:pPr>
      <w:r>
        <w:t xml:space="preserve">12.3 Teilnehmer mit extremem Anker (Forderung &gt; 58.000 €)</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Runde</w:t>
            </w:r>
          </w:p>
        </w:tc>
        <w:tc>
          <w:tcPr/>
          <w:p>
            <w:pPr>
              <w:pStyle w:val="Compact"/>
            </w:pPr>
            <w:r>
              <w:t xml:space="preserve">Forderung</w:t>
            </w:r>
          </w:p>
        </w:tc>
        <w:tc>
          <w:tcPr/>
          <w:p>
            <w:pPr>
              <w:pStyle w:val="Compact"/>
            </w:pPr>
            <w:r>
              <w:t xml:space="preserve">Sandras Angebot</w:t>
            </w:r>
          </w:p>
        </w:tc>
        <w:tc>
          <w:tcPr/>
          <w:p>
            <w:pPr>
              <w:pStyle w:val="Compact"/>
            </w:pPr>
            <w:r>
              <w:t xml:space="preserve">Response-Typ</w:t>
            </w:r>
          </w:p>
        </w:tc>
      </w:tr>
      <w:tr>
        <w:tc>
          <w:tcPr/>
          <w:p>
            <w:pPr>
              <w:pStyle w:val="Compact"/>
            </w:pPr>
            <w:r>
              <w:t xml:space="preserve">—</w:t>
            </w:r>
          </w:p>
        </w:tc>
        <w:tc>
          <w:tcPr/>
          <w:p>
            <w:pPr>
              <w:pStyle w:val="Compact"/>
            </w:pPr>
            <w:r>
              <w:t xml:space="preserve">—</w:t>
            </w:r>
          </w:p>
        </w:tc>
        <w:tc>
          <w:tcPr/>
          <w:p>
            <w:pPr>
              <w:pStyle w:val="Compact"/>
            </w:pPr>
            <w:r>
              <w:t xml:space="preserve">44.000 €</w:t>
            </w:r>
          </w:p>
        </w:tc>
        <w:tc>
          <w:tcPr/>
          <w:p>
            <w:pPr>
              <w:pStyle w:val="Compact"/>
            </w:pPr>
            <w:r>
              <w:t xml:space="preserve">Eröffnung</w:t>
            </w:r>
          </w:p>
        </w:tc>
      </w:tr>
      <w:tr>
        <w:tc>
          <w:tcPr/>
          <w:p>
            <w:pPr>
              <w:pStyle w:val="Compact"/>
            </w:pPr>
            <w:r>
              <w:t xml:space="preserve">1</w:t>
            </w:r>
          </w:p>
        </w:tc>
        <w:tc>
          <w:tcPr/>
          <w:p>
            <w:pPr>
              <w:pStyle w:val="Compact"/>
            </w:pPr>
            <w:r>
              <w:t xml:space="preserve">70.000 €</w:t>
            </w:r>
          </w:p>
        </w:tc>
        <w:tc>
          <w:tcPr/>
          <w:p>
            <w:pPr>
              <w:pStyle w:val="Compact"/>
            </w:pPr>
            <w:r>
              <w:t xml:space="preserve">49.000 €</w:t>
            </w:r>
          </w:p>
        </w:tc>
        <w:tc>
          <w:tcPr/>
          <w:p>
            <w:pPr>
              <w:pStyle w:val="Compact"/>
            </w:pPr>
            <w:r>
              <w:rPr>
                <w:rStyle w:val="VerbatimChar"/>
              </w:rPr>
              <w:t xml:space="preserve">counter_shocked</w:t>
            </w:r>
            <w:r>
              <w:t xml:space="preserve"> </w:t>
            </w:r>
            <w:r>
              <w:t xml:space="preserve">(Straf-Rate 0,18)</w:t>
            </w:r>
          </w:p>
        </w:tc>
      </w:tr>
      <w:tr>
        <w:tc>
          <w:tcPr/>
          <w:p>
            <w:pPr>
              <w:pStyle w:val="Compact"/>
            </w:pPr>
            <w:r>
              <w:t xml:space="preserve">2</w:t>
            </w:r>
          </w:p>
        </w:tc>
        <w:tc>
          <w:tcPr/>
          <w:p>
            <w:pPr>
              <w:pStyle w:val="Compact"/>
            </w:pPr>
            <w:r>
              <w:t xml:space="preserve">70.000 €</w:t>
            </w:r>
          </w:p>
        </w:tc>
        <w:tc>
          <w:tcPr/>
          <w:p>
            <w:pPr>
              <w:pStyle w:val="Compact"/>
            </w:pPr>
            <w:r>
              <w:t xml:space="preserve">50.000 €</w:t>
            </w:r>
          </w:p>
        </w:tc>
        <w:tc>
          <w:tcPr/>
          <w:p>
            <w:pPr>
              <w:pStyle w:val="Compact"/>
            </w:pPr>
            <w:r>
              <w:rPr>
                <w:rStyle w:val="VerbatimChar"/>
              </w:rPr>
              <w:t xml:space="preserve">final_offer_firm</w:t>
            </w:r>
          </w:p>
        </w:tc>
      </w:tr>
      <w:tr>
        <w:tc>
          <w:tcPr/>
          <w:p>
            <w:pPr>
              <w:pStyle w:val="Compact"/>
            </w:pPr>
            <w:r>
              <w:t xml:space="preserve">3</w:t>
            </w:r>
          </w:p>
        </w:tc>
        <w:tc>
          <w:tcPr/>
          <w:p>
            <w:pPr>
              <w:pStyle w:val="Compact"/>
            </w:pPr>
            <w:r>
              <w:t xml:space="preserve">≤ 50.000 €</w:t>
            </w:r>
          </w:p>
        </w:tc>
        <w:tc>
          <w:tcPr/>
          <w:p>
            <w:pPr>
              <w:pStyle w:val="Compact"/>
            </w:pPr>
            <w:r>
              <w:t xml:space="preserve">—</w:t>
            </w:r>
          </w:p>
        </w:tc>
        <w:tc>
          <w:tcPr/>
          <w:p>
            <w:pPr>
              <w:pStyle w:val="Compact"/>
            </w:pPr>
            <w:r>
              <w:rPr>
                <w:rStyle w:val="VerbatimChar"/>
              </w:rPr>
              <w:t xml:space="preserve">deal</w:t>
            </w:r>
          </w:p>
        </w:tc>
      </w:tr>
    </w:tbl>
    <w:p>
      <w:pPr>
        <w:pStyle w:val="BodyText"/>
      </w:pPr>
      <w:r>
        <w:t xml:space="preserve">Durch die Straf-Rate in Runde 1 entsperrt ein extremer Anker zwar schnell den Näherungsbereich des Ceilings, liefert aber</w:t>
      </w:r>
      <w:r>
        <w:t xml:space="preserve"> </w:t>
      </w:r>
      <w:r>
        <w:rPr>
          <w:b/>
          <w:bCs/>
        </w:rPr>
        <w:t xml:space="preserve">keine Vorteile gegenüber einem gut argumentierenden Teilnehmer</w:t>
      </w:r>
      <w:r>
        <w:t xml:space="preserve">, der durch strukturierte Verhandlung ebenfalls auf 49.000–50.000 € kommt.</w:t>
      </w:r>
    </w:p>
    <w:p>
      <w:r>
        <w:pict>
          <v:rect style="width:0;height:1.5pt" o:hralign="center" o:hrstd="t" o:hr="t"/>
        </w:pict>
      </w:r>
    </w:p>
    <w:bookmarkEnd w:id="38"/>
    <w:bookmarkEnd w:id="39"/>
    <w:bookmarkStart w:id="40" w:name="abgrenzung-und-methodische-hinweise"/>
    <w:p>
      <w:pPr>
        <w:pStyle w:val="Heading2"/>
      </w:pPr>
      <w:r>
        <w:t xml:space="preserve">13. Abgrenzung und methodische Hinweise</w:t>
      </w:r>
    </w:p>
    <w:p>
      <w:pPr>
        <w:pStyle w:val="FirstParagraph"/>
      </w:pPr>
      <w:r>
        <w:rPr>
          <w:b/>
          <w:bCs/>
        </w:rPr>
        <w:t xml:space="preserve">Kontrollierte Varianz:</w:t>
      </w:r>
      <w:r>
        <w:t xml:space="preserve"> </w:t>
      </w:r>
      <w:r>
        <w:t xml:space="preserve">Das Verhandlungsergebnis variiert ausschließlich in Abhängigkeit von der Argumentationsqualität des Teilnehmers (operationalisiert über den LLM-Score) und der daraus resultierenden Goodwill-Akkumulation. Zufallseinflüsse sind durch Temperatur 0 im Scoring-Modell und deterministisch gerundete Gegenangebote minimiert.</w:t>
      </w:r>
    </w:p>
    <w:p>
      <w:pPr>
        <w:pStyle w:val="BodyText"/>
      </w:pPr>
      <w:r>
        <w:rPr>
          <w:b/>
          <w:bCs/>
        </w:rPr>
        <w:t xml:space="preserve">Treatmentneutralität:</w:t>
      </w:r>
      <w:r>
        <w:t xml:space="preserve"> </w:t>
      </w:r>
      <w:r>
        <w:t xml:space="preserve">Der Mechanismus ist für Kontroll- und Treatmentgruppe vollständig identisch. Unterschiede im Verhandlungsergebnis sind ausschließlich auf die unterschiedliche Vorbereitung (mit vs. ohne KI-Assistent) zurückführbar.</w:t>
      </w:r>
    </w:p>
    <w:p>
      <w:pPr>
        <w:pStyle w:val="BodyText"/>
      </w:pPr>
      <w:r>
        <w:rPr>
          <w:b/>
          <w:bCs/>
        </w:rPr>
        <w:t xml:space="preserve">Limitationen:</w:t>
      </w:r>
      <w:r>
        <w:t xml:space="preserve"> </w:t>
      </w:r>
      <w:r>
        <w:t xml:space="preserve">Das scripted Verhalten Sandras kann reale HR-Verhandlungen nicht in ihrer vollen Komplexität abbilden. Insbesondere sind emotionale Eskalation, Zeitdruck-Taktiken oder strategisches Schweigen nicht modelliert. Die Simulation ist bewusst auf eine sachliche Gehaltsverhandlung im Chat-Format reduziert, um externe Störvariablen zu minimieren und die interne Validität zu maximieren.</w:t>
      </w:r>
    </w:p>
    <w:p>
      <w:r>
        <w:pict>
          <v:rect style="width:0;height:1.5pt" o:hralign="center" o:hrstd="t" o:hr="t"/>
        </w:pict>
      </w:r>
    </w:p>
    <w:p>
      <w:pPr>
        <w:pStyle w:val="FirstParagraph"/>
      </w:pPr>
      <w:r>
        <w:rPr>
          <w:i/>
          <w:iCs/>
        </w:rPr>
        <w:t xml:space="preserve">Dieses Dokument beschreibt den Stand des Mechanismus vom April 2026 (Deployment v276). Alle Konstanten, Schwellenwerte und Ratentabellen sind server-seitig implementiert und können nicht durch den Teilnehmer eingesehen oder beeinflusst werden.</w:t>
      </w:r>
    </w:p>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2026-04-17T08:46:36Z</dcterms:created>
  <dcterms:modified xsi:type="dcterms:W3CDTF">2026-04-17T08:46:36Z</dcterms:modified>
</cp:coreProperties>
</file>

<file path=docProps/custom.xml><?xml version="1.0" encoding="utf-8"?>
<Properties xmlns="http://schemas.openxmlformats.org/officeDocument/2006/custom-properties" xmlns:vt="http://schemas.openxmlformats.org/officeDocument/2006/docPropsVTypes"/>
</file>