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Experimental Mechanism: Technical Documentation</w:t>
      </w:r>
    </w:p>
    <w:p>
      <w:pPr>
        <w:pStyle w:val="Subtitle"/>
      </w:pPr>
      <w:r>
        <w:t xml:space="preserve">AI-Assisted Salary Negotiation — Bachelor’s Thesis, Jonas Lütke Wissing</w:t>
      </w:r>
    </w:p>
    <w:p>
      <w:pPr>
        <w:pStyle w:val="Author"/>
      </w:pPr>
      <w:r>
        <w:t xml:space="preserve">Jonas Lütke Wissing</w:t>
      </w:r>
    </w:p>
    <w:p>
      <w:pPr>
        <w:pStyle w:val="Date"/>
      </w:pPr>
      <w:r>
        <w:t xml:space="preserve">April 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11" w:name="study-design"/>
    <w:p>
      <w:pPr>
        <w:pStyle w:val="Heading1"/>
      </w:pPr>
      <w:r>
        <w:t xml:space="preserve">Study Design</w:t>
      </w:r>
    </w:p>
    <w:bookmarkStart w:id="9" w:name="between-subjects-design"/>
    <w:p>
      <w:pPr>
        <w:pStyle w:val="Heading2"/>
      </w:pPr>
      <w:r>
        <w:t xml:space="preserve">Between-Subjects Design</w:t>
      </w:r>
    </w:p>
    <w:p>
      <w:pPr>
        <w:pStyle w:val="FirstParagraph"/>
      </w:pPr>
      <w:r>
        <w:t xml:space="preserve">The study employs a two-condition between-subjects design. Group assignment is determined deterministically by the participant’s internal session ID (</w:t>
      </w:r>
      <w:r>
        <w:rPr>
          <w:rStyle w:val="VerbatimChar"/>
        </w:rPr>
        <w:t xml:space="preserve">player.id_in_subsession</w:t>
      </w:r>
      <w:r>
        <w:t xml:space="preserve">): odd-numbered IDs are assigned to the treatment condition; even-numbered IDs to the control condition. This procedure guarantees an approximately equal split across conditions without requiring randomization infrastructure.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Condition</w:t>
            </w:r>
          </w:p>
        </w:tc>
        <w:tc>
          <w:tcPr/>
          <w:p>
            <w:pPr>
              <w:pStyle w:val="Compact"/>
            </w:pPr>
            <w:r>
              <w:t xml:space="preserve">AI Coaching</w:t>
            </w:r>
          </w:p>
        </w:tc>
        <w:tc>
          <w:tcPr/>
          <w:p>
            <w:pPr>
              <w:pStyle w:val="Compact"/>
            </w:pPr>
            <w:r>
              <w:t xml:space="preserve">Negotiation</w:t>
            </w:r>
          </w:p>
        </w:tc>
        <w:tc>
          <w:tcPr/>
          <w:p>
            <w:pPr>
              <w:pStyle w:val="Compact"/>
            </w:pPr>
            <w:r>
              <w:t xml:space="preserve">AI Evaluation (Survey 3)</w:t>
            </w:r>
          </w:p>
        </w:tc>
      </w:tr>
      <w:tr>
        <w:tc>
          <w:tcPr/>
          <w:p>
            <w:pPr>
              <w:pStyle w:val="Compact"/>
            </w:pPr>
            <w:r>
              <w:t xml:space="preserve">Treatment</w:t>
            </w:r>
          </w:p>
        </w:tc>
        <w:tc>
          <w:tcPr/>
          <w:p>
            <w:pPr>
              <w:pStyle w:val="Compact"/>
            </w:pPr>
            <w:r>
              <w:t xml:space="preserve">Yes (LLMChat)</w:t>
            </w:r>
          </w:p>
        </w:tc>
        <w:tc>
          <w:tcPr/>
          <w:p>
            <w:pPr>
              <w:pStyle w:val="Compact"/>
            </w:pPr>
            <w:r>
              <w:t xml:space="preserve">Yes</w:t>
            </w:r>
          </w:p>
        </w:tc>
        <w:tc>
          <w:tcPr/>
          <w:p>
            <w:pPr>
              <w:pStyle w:val="Compact"/>
            </w:pPr>
            <w:r>
              <w:t xml:space="preserve">Yes</w:t>
            </w:r>
          </w:p>
        </w:tc>
      </w:tr>
      <w:tr>
        <w:tc>
          <w:tcPr/>
          <w:p>
            <w:pPr>
              <w:pStyle w:val="Compact"/>
            </w:pPr>
            <w:r>
              <w:t xml:space="preserve">Control</w:t>
            </w:r>
          </w:p>
        </w:tc>
        <w:tc>
          <w:tcPr/>
          <w:p>
            <w:pPr>
              <w:pStyle w:val="Compact"/>
            </w:pPr>
            <w:r>
              <w:t xml:space="preserve">No</w:t>
            </w:r>
          </w:p>
        </w:tc>
        <w:tc>
          <w:tcPr/>
          <w:p>
            <w:pPr>
              <w:pStyle w:val="Compact"/>
            </w:pPr>
            <w:r>
              <w:t xml:space="preserve">Yes</w:t>
            </w:r>
          </w:p>
        </w:tc>
        <w:tc>
          <w:tcPr/>
          <w:p>
            <w:pPr>
              <w:pStyle w:val="Compact"/>
            </w:pPr>
            <w:r>
              <w:t xml:space="preserve">No</w:t>
            </w:r>
          </w:p>
        </w:tc>
      </w:tr>
    </w:tbl>
    <w:p>
      <w:pPr>
        <w:pStyle w:val="BodyText"/>
      </w:pPr>
      <w:r>
        <w:t xml:space="preserve">The central research objective is to estimate the</w:t>
      </w:r>
      <w:r>
        <w:t xml:space="preserve"> </w:t>
      </w:r>
      <w:r>
        <w:rPr>
          <w:b/>
          <w:bCs/>
        </w:rPr>
        <w:t xml:space="preserve">causal effect</w:t>
      </w:r>
      <w:r>
        <w:t xml:space="preserve"> </w:t>
      </w:r>
      <w:r>
        <w:t xml:space="preserve">of AI-assisted negotiation coaching on participants’ negotiation behavior and outcomes. A between-subjects structure eliminates carryover effects and cross-condition learning.</w:t>
      </w:r>
    </w:p>
    <w:bookmarkEnd w:id="9"/>
    <w:bookmarkStart w:id="10" w:name="page-sequence"/>
    <w:p>
      <w:pPr>
        <w:pStyle w:val="Heading2"/>
      </w:pPr>
      <w:r>
        <w:t xml:space="preserve">Page Sequence</w:t>
      </w:r>
    </w:p>
    <w:p>
      <w:pPr>
        <w:pStyle w:val="SourceCode"/>
      </w:pPr>
      <w:r>
        <w:rPr>
          <w:rStyle w:val="VerbatimChar"/>
        </w:rPr>
        <w:t xml:space="preserve">Consent → Briefing → Briefing2 → Articles → ManipulationCheck</w:t>
      </w:r>
      <w:r>
        <w:br/>
      </w:r>
      <w:r>
        <w:rPr>
          <w:rStyle w:val="VerbatimChar"/>
        </w:rPr>
        <w:t xml:space="preserve">       → [LLMChat]*</w:t>
      </w:r>
      <w:r>
        <w:br/>
      </w:r>
      <w:r>
        <w:rPr>
          <w:rStyle w:val="VerbatimChar"/>
        </w:rPr>
        <w:t xml:space="preserve">       → PreNegotiation → Negotiation</w:t>
      </w:r>
      <w:r>
        <w:br/>
      </w:r>
      <w:r>
        <w:rPr>
          <w:rStyle w:val="VerbatimChar"/>
        </w:rPr>
        <w:t xml:space="preserve">       → Survey1 → Survey2 → [Survey3]* → Demographics → Results → Debrief</w:t>
      </w:r>
    </w:p>
    <w:p>
      <w:pPr>
        <w:pStyle w:val="FirstParagraph"/>
      </w:pPr>
      <w:r>
        <w:rPr>
          <w:i/>
          <w:iCs/>
        </w:rPr>
        <w:t xml:space="preserve">Pages marked with * are shown to the treatment group only.</w:t>
      </w:r>
    </w:p>
    <w:bookmarkEnd w:id="10"/>
    <w:bookmarkEnd w:id="11"/>
    <w:bookmarkStart w:id="12" w:name="information-materials-articles"/>
    <w:p>
      <w:pPr>
        <w:pStyle w:val="Heading1"/>
      </w:pPr>
      <w:r>
        <w:t xml:space="preserve">Information Materials (</w:t>
      </w:r>
      <w:r>
        <w:rPr>
          <w:rStyle w:val="VerbatimChar"/>
        </w:rPr>
        <w:t xml:space="preserve">Articles</w:t>
      </w:r>
      <w:r>
        <w:t xml:space="preserve">)</w:t>
      </w:r>
    </w:p>
    <w:p>
      <w:pPr>
        <w:pStyle w:val="FirstParagraph"/>
      </w:pPr>
      <w:r>
        <w:t xml:space="preserve">Prior to the negotiation, all participants read five standardized information sources. The content is identical across conditions and cannot be altered by participants.</w:t>
      </w:r>
    </w:p>
    <w:tbl>
      <w:tblPr>
        <w:tblStyle w:val="Table"/>
        <w:tblW w:type="pct" w:w="5000"/>
        <w:tblLayout w:type="fixed"/>
        <w:tblLook w:firstRow="1" w:lastRow="0" w:firstColumn="0" w:lastColumn="0" w:noHBand="0" w:noVBand="0" w:val="0020"/>
      </w:tblPr>
      <w:tblGrid>
        <w:gridCol w:w="1863"/>
        <w:gridCol w:w="2096"/>
        <w:gridCol w:w="3960"/>
      </w:tblGrid>
      <w:tr>
        <w:trPr>
          <w:tblHeader w:val="on"/>
        </w:trPr>
        <w:tc>
          <w:tcPr/>
          <w:p>
            <w:pPr>
              <w:pStyle w:val="Compact"/>
            </w:pPr>
            <w:r>
              <w:t xml:space="preserve">Source</w:t>
            </w:r>
          </w:p>
        </w:tc>
        <w:tc>
          <w:tcPr/>
          <w:p>
            <w:pPr>
              <w:pStyle w:val="Compact"/>
            </w:pPr>
            <w:r>
              <w:t xml:space="preserve">Content</w:t>
            </w:r>
          </w:p>
        </w:tc>
        <w:tc>
          <w:tcPr/>
          <w:p>
            <w:pPr>
              <w:pStyle w:val="Compact"/>
            </w:pPr>
            <w:r>
              <w:t xml:space="preserve">Key Information</w:t>
            </w:r>
          </w:p>
        </w:tc>
      </w:tr>
      <w:tr>
        <w:tc>
          <w:tcPr/>
          <w:p>
            <w:pPr>
              <w:pStyle w:val="Compact"/>
            </w:pPr>
            <w:r>
              <w:t xml:space="preserve">gehaltkompass.de</w:t>
            </w:r>
          </w:p>
        </w:tc>
        <w:tc>
          <w:tcPr/>
          <w:p>
            <w:pPr>
              <w:pStyle w:val="Compact"/>
            </w:pPr>
            <w:r>
              <w:t xml:space="preserve">Market salaries for Junior Data Analysts</w:t>
            </w:r>
          </w:p>
        </w:tc>
        <w:tc>
          <w:tcPr/>
          <w:p>
            <w:pPr>
              <w:pStyle w:val="Compact"/>
            </w:pPr>
            <w:r>
              <w:t xml:space="preserve">Munich/E-Commerce avg. €49,100</w:t>
            </w:r>
          </w:p>
        </w:tc>
      </w:tr>
      <w:tr>
        <w:tc>
          <w:tcPr/>
          <w:p>
            <w:pPr>
              <w:pStyle w:val="Compact"/>
            </w:pPr>
            <w:r>
              <w:t xml:space="preserve">rankunu.de</w:t>
            </w:r>
          </w:p>
        </w:tc>
        <w:tc>
          <w:tcPr/>
          <w:p>
            <w:pPr>
              <w:pStyle w:val="Compact"/>
            </w:pPr>
            <w:r>
              <w:t xml:space="preserve">ShopFlow employee reviews</w:t>
            </w:r>
          </w:p>
        </w:tc>
        <w:tc>
          <w:tcPr/>
          <w:p>
            <w:pPr>
              <w:pStyle w:val="Compact"/>
            </w:pPr>
            <w:r>
              <w:t xml:space="preserve">Internal DA avg. €48,200; negotiation possible</w:t>
            </w:r>
          </w:p>
        </w:tc>
      </w:tr>
      <w:tr>
        <w:tc>
          <w:tcPr/>
          <w:p>
            <w:pPr>
              <w:pStyle w:val="Compact"/>
            </w:pPr>
            <w:r>
              <w:t xml:space="preserve">karriereinsider.de</w:t>
            </w:r>
          </w:p>
        </w:tc>
        <w:tc>
          <w:tcPr/>
          <w:p>
            <w:pPr>
              <w:pStyle w:val="Compact"/>
            </w:pPr>
            <w:r>
              <w:t xml:space="preserve">5 strategies for entry-level applicants</w:t>
            </w:r>
          </w:p>
        </w:tc>
        <w:tc>
          <w:tcPr/>
          <w:p>
            <w:pPr>
              <w:pStyle w:val="Compact"/>
            </w:pPr>
            <w:r>
              <w:t xml:space="preserve">Anchor recommendation: +10–15% above target salary</w:t>
            </w:r>
          </w:p>
        </w:tc>
      </w:tr>
      <w:tr>
        <w:tc>
          <w:tcPr/>
          <w:p>
            <w:pPr>
              <w:pStyle w:val="Compact"/>
            </w:pPr>
            <w:r>
              <w:t xml:space="preserve">berufsstart-magazin.de</w:t>
            </w:r>
          </w:p>
        </w:tc>
        <w:tc>
          <w:tcPr/>
          <w:p>
            <w:pPr>
              <w:pStyle w:val="Compact"/>
            </w:pPr>
            <w:r>
              <w:t xml:space="preserve">BATNA concept (Galinsky &amp; Mussweiler, 2001)</w:t>
            </w:r>
          </w:p>
        </w:tc>
        <w:tc>
          <w:tcPr/>
          <w:p>
            <w:pPr>
              <w:pStyle w:val="Compact"/>
            </w:pPr>
            <w:r>
              <w:t xml:space="preserve">Alternative offer ≈ €42,000–43,000</w:t>
            </w:r>
          </w:p>
        </w:tc>
      </w:tr>
      <w:tr>
        <w:tc>
          <w:tcPr/>
          <w:p>
            <w:pPr>
              <w:pStyle w:val="Compact"/>
            </w:pPr>
            <w:r>
              <w:t xml:space="preserve">forum.berufsstart.de</w:t>
            </w:r>
          </w:p>
        </w:tc>
        <w:tc>
          <w:tcPr/>
          <w:p>
            <w:pPr>
              <w:pStyle w:val="Compact"/>
            </w:pPr>
            <w:r>
              <w:t xml:space="preserve">Community experiences</w:t>
            </w:r>
          </w:p>
        </w:tc>
        <w:tc>
          <w:tcPr/>
          <w:p>
            <w:pPr>
              <w:pStyle w:val="Compact"/>
            </w:pPr>
            <w:r>
              <w:t xml:space="preserve">Successful negotiations up to €49,000</w:t>
            </w:r>
          </w:p>
        </w:tc>
      </w:tr>
    </w:tbl>
    <w:p>
      <w:pPr>
        <w:pStyle w:val="BodyText"/>
      </w:pPr>
      <w:r>
        <w:rPr>
          <w:b/>
          <w:bCs/>
        </w:rPr>
        <w:t xml:space="preserve">Recorded variables:</w:t>
      </w:r>
      <w:r>
        <w:t xml:space="preserve"> </w:t>
      </w:r>
      <w:r>
        <w:rPr>
          <w:rStyle w:val="VerbatimChar"/>
        </w:rPr>
        <w:t xml:space="preserve">articles_time_spent</w:t>
      </w:r>
      <w:r>
        <w:t xml:space="preserve"> </w:t>
      </w:r>
      <w:r>
        <w:t xml:space="preserve">(seconds on page),</w:t>
      </w:r>
      <w:r>
        <w:t xml:space="preserve"> </w:t>
      </w:r>
      <w:r>
        <w:rPr>
          <w:rStyle w:val="VerbatimChar"/>
        </w:rPr>
        <w:t xml:space="preserve">articles_opened</w:t>
      </w:r>
      <w:r>
        <w:t xml:space="preserve"> </w:t>
      </w:r>
      <w:r>
        <w:t xml:space="preserve">(comma-separated list of opened article indices),</w:t>
      </w:r>
      <w:r>
        <w:t xml:space="preserve"> </w:t>
      </w:r>
      <w:r>
        <w:rPr>
          <w:rStyle w:val="VerbatimChar"/>
        </w:rPr>
        <w:t xml:space="preserve">flag_articles_too_fast</w:t>
      </w:r>
      <w:r>
        <w:t xml:space="preserve"> </w:t>
      </w:r>
      <w:r>
        <w:t xml:space="preserve">(True if &lt; 60 seconds).</w:t>
      </w:r>
    </w:p>
    <w:bookmarkEnd w:id="12"/>
    <w:bookmarkStart w:id="13" w:name="manipulation-check-manipulationcheck"/>
    <w:p>
      <w:pPr>
        <w:pStyle w:val="Heading1"/>
      </w:pPr>
      <w:r>
        <w:t xml:space="preserve">Manipulation Check (</w:t>
      </w:r>
      <w:r>
        <w:rPr>
          <w:rStyle w:val="VerbatimChar"/>
        </w:rPr>
        <w:t xml:space="preserve">ManipulationCheck</w:t>
      </w:r>
      <w:r>
        <w:t xml:space="preserve">)</w:t>
      </w:r>
    </w:p>
    <w:p>
      <w:pPr>
        <w:pStyle w:val="FirstParagraph"/>
      </w:pPr>
      <w:r>
        <w:t xml:space="preserve">Immediately after the articles, all participants complete three multiple-choice questions. When an incorrect answer is submitted, the correct solution is displayed before participants may proceed. This procedure ensures that all participants have been explicitly exposed to the core informational content at least once before the negotiation begins.</w:t>
      </w:r>
    </w:p>
    <w:tbl>
      <w:tblPr>
        <w:tblStyle w:val="Table"/>
        <w:tblW w:type="pct" w:w="5000"/>
        <w:tblLayout w:type="fixed"/>
        <w:tblLook w:firstRow="1" w:lastRow="0" w:firstColumn="0" w:lastColumn="0" w:noHBand="0" w:noVBand="0" w:val="0020"/>
      </w:tblPr>
      <w:tblGrid>
        <w:gridCol w:w="2200"/>
        <w:gridCol w:w="2200"/>
        <w:gridCol w:w="3520"/>
      </w:tblGrid>
      <w:tr>
        <w:trPr>
          <w:tblHeader w:val="on"/>
        </w:trPr>
        <w:tc>
          <w:tcPr/>
          <w:p>
            <w:pPr>
              <w:pStyle w:val="Compact"/>
            </w:pPr>
            <w:r>
              <w:t xml:space="preserve">Variable</w:t>
            </w:r>
          </w:p>
        </w:tc>
        <w:tc>
          <w:tcPr/>
          <w:p>
            <w:pPr>
              <w:pStyle w:val="Compact"/>
            </w:pPr>
            <w:r>
              <w:t xml:space="preserve">Question</w:t>
            </w:r>
          </w:p>
        </w:tc>
        <w:tc>
          <w:tcPr/>
          <w:p>
            <w:pPr>
              <w:pStyle w:val="Compact"/>
            </w:pPr>
            <w:r>
              <w:t xml:space="preserve">Correct Answer</w:t>
            </w:r>
          </w:p>
        </w:tc>
      </w:tr>
      <w:tr>
        <w:tc>
          <w:tcPr/>
          <w:p>
            <w:pPr>
              <w:pStyle w:val="Compact"/>
            </w:pPr>
            <w:r>
              <w:rPr>
                <w:rStyle w:val="VerbatimChar"/>
              </w:rPr>
              <w:t xml:space="preserve">mc_company_budget</w:t>
            </w:r>
          </w:p>
        </w:tc>
        <w:tc>
          <w:tcPr/>
          <w:p>
            <w:pPr>
              <w:pStyle w:val="Compact"/>
            </w:pPr>
            <w:r>
              <w:t xml:space="preserve">Typical ShopFlow salary range for Data Analysts?</w:t>
            </w:r>
          </w:p>
        </w:tc>
        <w:tc>
          <w:tcPr/>
          <w:p>
            <w:pPr>
              <w:pStyle w:val="Compact"/>
            </w:pPr>
            <w:r>
              <w:t xml:space="preserve">€44,000–57,000</w:t>
            </w:r>
          </w:p>
        </w:tc>
      </w:tr>
      <w:tr>
        <w:tc>
          <w:tcPr/>
          <w:p>
            <w:pPr>
              <w:pStyle w:val="Compact"/>
            </w:pPr>
            <w:r>
              <w:rPr>
                <w:rStyle w:val="VerbatimChar"/>
              </w:rPr>
              <w:t xml:space="preserve">mc_anchor_strategy</w:t>
            </w:r>
          </w:p>
        </w:tc>
        <w:tc>
          <w:tcPr/>
          <w:p>
            <w:pPr>
              <w:pStyle w:val="Compact"/>
            </w:pPr>
            <w:r>
              <w:t xml:space="preserve">Recommended opening markup above target salary?</w:t>
            </w:r>
          </w:p>
        </w:tc>
        <w:tc>
          <w:tcPr/>
          <w:p>
            <w:pPr>
              <w:pStyle w:val="Compact"/>
            </w:pPr>
            <w:r>
              <w:t xml:space="preserve">10–15%</w:t>
            </w:r>
          </w:p>
        </w:tc>
      </w:tr>
      <w:tr>
        <w:tc>
          <w:tcPr/>
          <w:p>
            <w:pPr>
              <w:pStyle w:val="Compact"/>
            </w:pPr>
            <w:r>
              <w:rPr>
                <w:rStyle w:val="VerbatimChar"/>
              </w:rPr>
              <w:t xml:space="preserve">mc_salary_range</w:t>
            </w:r>
          </w:p>
        </w:tc>
        <w:tc>
          <w:tcPr/>
          <w:p>
            <w:pPr>
              <w:pStyle w:val="Compact"/>
            </w:pPr>
            <w:r>
              <w:t xml:space="preserve">Three argument categories per karriereinsider.de?</w:t>
            </w:r>
          </w:p>
        </w:tc>
        <w:tc>
          <w:tcPr/>
          <w:p>
            <w:pPr>
              <w:pStyle w:val="Compact"/>
            </w:pPr>
            <w:r>
              <w:t xml:space="preserve">Market data / Qualifications / Added value</w:t>
            </w:r>
          </w:p>
        </w:tc>
      </w:tr>
    </w:tbl>
    <w:p>
      <w:pPr>
        <w:pStyle w:val="BodyText"/>
      </w:pPr>
      <w:r>
        <w:rPr>
          <w:b/>
          <w:bCs/>
        </w:rPr>
        <w:t xml:space="preserve">Server-side Boolean flags:</w:t>
      </w:r>
      <w:r>
        <w:t xml:space="preserve"> </w:t>
      </w:r>
      <w:r>
        <w:rPr>
          <w:rStyle w:val="VerbatimChar"/>
        </w:rPr>
        <w:t xml:space="preserve">mc_company_budget_correct</w:t>
      </w:r>
      <w:r>
        <w:t xml:space="preserve">,</w:t>
      </w:r>
      <w:r>
        <w:t xml:space="preserve"> </w:t>
      </w:r>
      <w:r>
        <w:rPr>
          <w:rStyle w:val="VerbatimChar"/>
        </w:rPr>
        <w:t xml:space="preserve">mc_anchor_strategy_correct</w:t>
      </w:r>
      <w:r>
        <w:t xml:space="preserve">,</w:t>
      </w:r>
      <w:r>
        <w:t xml:space="preserve"> </w:t>
      </w:r>
      <w:r>
        <w:rPr>
          <w:rStyle w:val="VerbatimChar"/>
        </w:rPr>
        <w:t xml:space="preserve">mc_salary_range_correct</w:t>
      </w:r>
      <w:r>
        <w:t xml:space="preserve">.</w:t>
      </w:r>
    </w:p>
    <w:bookmarkEnd w:id="13"/>
    <w:bookmarkStart w:id="16" w:name="ai-coaching-treatment-only-llmchat"/>
    <w:p>
      <w:pPr>
        <w:pStyle w:val="Heading1"/>
      </w:pPr>
      <w:r>
        <w:t xml:space="preserve">AI Coaching (Treatment Only,</w:t>
      </w:r>
      <w:r>
        <w:t xml:space="preserve"> </w:t>
      </w:r>
      <w:r>
        <w:rPr>
          <w:rStyle w:val="VerbatimChar"/>
        </w:rPr>
        <w:t xml:space="preserve">LLMChat</w:t>
      </w:r>
      <w:r>
        <w:t xml:space="preserve">)</w:t>
      </w:r>
    </w:p>
    <w:bookmarkStart w:id="14" w:name="functionality"/>
    <w:p>
      <w:pPr>
        <w:pStyle w:val="Heading2"/>
      </w:pPr>
      <w:r>
        <w:t xml:space="preserve">Functionality</w:t>
      </w:r>
    </w:p>
    <w:p>
      <w:pPr>
        <w:pStyle w:val="FirstParagraph"/>
      </w:pPr>
      <w:r>
        <w:t xml:space="preserve">Treatment-group participants are granted access to an AI-based negotiation coach implemented using the large language model Claude claude-haiku-4-5-20251001 (Anthropic). The coach is provided with all five information sources and the complete applicant profile (degree, internship, BATNA, target salary) via its system prompt. It is strictly constrained to source-based responses; the use of external knowledge is explicitly prohibited.</w:t>
      </w:r>
    </w:p>
    <w:p>
      <w:pPr>
        <w:pStyle w:val="BodyText"/>
      </w:pPr>
      <w:r>
        <w:t xml:space="preserve">Participants may interact with the coach for an unrestricted duration (no time limit) and may query it regarding strategies, arguments, or phrasing. Usage is voluntary; participants may skip the coaching step, optionally providing a reason in</w:t>
      </w:r>
      <w:r>
        <w:t xml:space="preserve"> </w:t>
      </w:r>
      <w:r>
        <w:rPr>
          <w:rStyle w:val="VerbatimChar"/>
        </w:rPr>
        <w:t xml:space="preserve">llm_skipped_reason</w:t>
      </w:r>
      <w:r>
        <w:t xml:space="preserve">.</w:t>
      </w:r>
    </w:p>
    <w:bookmarkEnd w:id="14"/>
    <w:bookmarkStart w:id="15" w:name="recorded-variables"/>
    <w:p>
      <w:pPr>
        <w:pStyle w:val="Heading2"/>
      </w:pPr>
      <w:r>
        <w:t xml:space="preserve">Recorded Variables</w:t>
      </w:r>
    </w:p>
    <w:tbl>
      <w:tblPr>
        <w:tblStyle w:val="Table"/>
        <w:tblW w:type="pct" w:w="5000"/>
        <w:tblLayout w:type="fixed"/>
        <w:tblLook w:firstRow="1" w:lastRow="0" w:firstColumn="0" w:lastColumn="0" w:noHBand="0" w:noVBand="0" w:val="0020"/>
      </w:tblPr>
      <w:tblGrid>
        <w:gridCol w:w="3443"/>
        <w:gridCol w:w="4476"/>
      </w:tblGrid>
      <w:tr>
        <w:trPr>
          <w:tblHeader w:val="on"/>
        </w:trPr>
        <w:tc>
          <w:tcPr/>
          <w:p>
            <w:pPr>
              <w:pStyle w:val="Compact"/>
            </w:pPr>
            <w:r>
              <w:t xml:space="preserve">Variable</w:t>
            </w:r>
          </w:p>
        </w:tc>
        <w:tc>
          <w:tcPr/>
          <w:p>
            <w:pPr>
              <w:pStyle w:val="Compact"/>
            </w:pPr>
            <w:r>
              <w:t xml:space="preserve">Description</w:t>
            </w:r>
          </w:p>
        </w:tc>
      </w:tr>
      <w:tr>
        <w:tc>
          <w:tcPr/>
          <w:p>
            <w:pPr>
              <w:pStyle w:val="Compact"/>
            </w:pPr>
            <w:r>
              <w:rPr>
                <w:rStyle w:val="VerbatimChar"/>
              </w:rPr>
              <w:t xml:space="preserve">llm_coaching_messages</w:t>
            </w:r>
          </w:p>
        </w:tc>
        <w:tc>
          <w:tcPr/>
          <w:p>
            <w:pPr>
              <w:pStyle w:val="Compact"/>
            </w:pPr>
            <w:r>
              <w:t xml:space="preserve">Number of user messages (counted server-side from</w:t>
            </w:r>
            <w:r>
              <w:t xml:space="preserve"> </w:t>
            </w:r>
            <w:r>
              <w:rPr>
                <w:rStyle w:val="VerbatimChar"/>
              </w:rPr>
              <w:t xml:space="preserve">llm_history</w:t>
            </w:r>
            <w:r>
              <w:t xml:space="preserve">)</w:t>
            </w:r>
          </w:p>
        </w:tc>
      </w:tr>
      <w:tr>
        <w:tc>
          <w:tcPr/>
          <w:p>
            <w:pPr>
              <w:pStyle w:val="Compact"/>
            </w:pPr>
            <w:r>
              <w:rPr>
                <w:rStyle w:val="VerbatimChar"/>
              </w:rPr>
              <w:t xml:space="preserve">llm_time_spent</w:t>
            </w:r>
          </w:p>
        </w:tc>
        <w:tc>
          <w:tcPr/>
          <w:p>
            <w:pPr>
              <w:pStyle w:val="Compact"/>
            </w:pPr>
            <w:r>
              <w:t xml:space="preserve">Time spent on the coaching page in seconds</w:t>
            </w:r>
          </w:p>
        </w:tc>
      </w:tr>
      <w:tr>
        <w:tc>
          <w:tcPr/>
          <w:p>
            <w:pPr>
              <w:pStyle w:val="Compact"/>
            </w:pPr>
            <w:r>
              <w:rPr>
                <w:rStyle w:val="VerbatimChar"/>
              </w:rPr>
              <w:t xml:space="preserve">llm_skipped_reason</w:t>
            </w:r>
          </w:p>
        </w:tc>
        <w:tc>
          <w:tcPr/>
          <w:p>
            <w:pPr>
              <w:pStyle w:val="Compact"/>
            </w:pPr>
            <w:r>
              <w:t xml:space="preserve">Free-text reason provided when coaching is skipped</w:t>
            </w:r>
          </w:p>
        </w:tc>
      </w:tr>
      <w:tr>
        <w:tc>
          <w:tcPr/>
          <w:p>
            <w:pPr>
              <w:pStyle w:val="Compact"/>
            </w:pPr>
            <w:r>
              <w:rPr>
                <w:rStyle w:val="VerbatimChar"/>
              </w:rPr>
              <w:t xml:space="preserve">llm_used</w:t>
            </w:r>
          </w:p>
        </w:tc>
        <w:tc>
          <w:tcPr/>
          <w:p>
            <w:pPr>
              <w:pStyle w:val="Compact"/>
            </w:pPr>
            <w:r>
              <w:t xml:space="preserve">True if</w:t>
            </w:r>
            <w:r>
              <w:t xml:space="preserve"> </w:t>
            </w:r>
            <w:r>
              <w:rPr>
                <w:rStyle w:val="VerbatimChar"/>
              </w:rPr>
              <w:t xml:space="preserve">llm_coaching_messages &gt; 0</w:t>
            </w:r>
            <w:r>
              <w:t xml:space="preserve"> </w:t>
            </w:r>
            <w:r>
              <w:t xml:space="preserve">(server-side)</w:t>
            </w:r>
          </w:p>
        </w:tc>
      </w:tr>
      <w:tr>
        <w:tc>
          <w:tcPr/>
          <w:p>
            <w:pPr>
              <w:pStyle w:val="Compact"/>
            </w:pPr>
            <w:r>
              <w:rPr>
                <w:rStyle w:val="VerbatimChar"/>
              </w:rPr>
              <w:t xml:space="preserve">llm_history</w:t>
            </w:r>
          </w:p>
        </w:tc>
        <w:tc>
          <w:tcPr/>
          <w:p>
            <w:pPr>
              <w:pStyle w:val="Compact"/>
            </w:pPr>
            <w:r>
              <w:t xml:space="preserve">Complete conversation transcript as JSON</w:t>
            </w:r>
          </w:p>
        </w:tc>
      </w:tr>
    </w:tbl>
    <w:p>
      <w:pPr>
        <w:pStyle w:val="BodyText"/>
      </w:pPr>
      <w:r>
        <w:rPr>
          <w:b/>
          <w:bCs/>
        </w:rPr>
        <w:t xml:space="preserve">Manipulation security:</w:t>
      </w:r>
      <w:r>
        <w:t xml:space="preserve"> </w:t>
      </w:r>
      <w:r>
        <w:t xml:space="preserve">Both</w:t>
      </w:r>
      <w:r>
        <w:t xml:space="preserve"> </w:t>
      </w:r>
      <w:r>
        <w:rPr>
          <w:rStyle w:val="VerbatimChar"/>
        </w:rPr>
        <w:t xml:space="preserve">llm_used</w:t>
      </w:r>
      <w:r>
        <w:t xml:space="preserve"> </w:t>
      </w:r>
      <w:r>
        <w:t xml:space="preserve">and</w:t>
      </w:r>
      <w:r>
        <w:t xml:space="preserve"> </w:t>
      </w:r>
      <w:r>
        <w:rPr>
          <w:rStyle w:val="VerbatimChar"/>
        </w:rPr>
        <w:t xml:space="preserve">llm_coaching_messages</w:t>
      </w:r>
      <w:r>
        <w:t xml:space="preserve"> </w:t>
      </w:r>
      <w:r>
        <w:t xml:space="preserve">are derived server-side from the conversation log (</w:t>
      </w:r>
      <w:r>
        <w:rPr>
          <w:rStyle w:val="VerbatimChar"/>
        </w:rPr>
        <w:t xml:space="preserve">llm_history</w:t>
      </w:r>
      <w:r>
        <w:t xml:space="preserve">) rather than from client inputs, rendering manipulation by participants technically infeasible.</w:t>
      </w:r>
    </w:p>
    <w:bookmarkEnd w:id="15"/>
    <w:bookmarkEnd w:id="16"/>
    <w:bookmarkStart w:id="17" w:name="pre-negotiation-survey-prenegotiation"/>
    <w:p>
      <w:pPr>
        <w:pStyle w:val="Heading1"/>
      </w:pPr>
      <w:r>
        <w:t xml:space="preserve">Pre-Negotiation Survey (</w:t>
      </w:r>
      <w:r>
        <w:rPr>
          <w:rStyle w:val="VerbatimChar"/>
        </w:rPr>
        <w:t xml:space="preserve">PreNegotiation</w:t>
      </w:r>
      <w:r>
        <w:t xml:space="preserve">)</w:t>
      </w:r>
    </w:p>
    <w:p>
      <w:pPr>
        <w:pStyle w:val="FirstParagraph"/>
      </w:pPr>
      <w:r>
        <w:t xml:space="preserve">Immediately prior to the negotiation, all participants complete five Likert items (1–5 scale). The items assess constructs theorized to function as potential mediators between coaching engagement and negotiation outcomes.</w:t>
      </w:r>
    </w:p>
    <w:tbl>
      <w:tblPr>
        <w:tblStyle w:val="Table"/>
        <w:tblW w:type="pct" w:w="5000"/>
        <w:tblLayout w:type="fixed"/>
        <w:tblLook w:firstRow="1" w:lastRow="0" w:firstColumn="0" w:lastColumn="0" w:noHBand="0" w:noVBand="0" w:val="0020"/>
      </w:tblPr>
      <w:tblGrid>
        <w:gridCol w:w="2933"/>
        <w:gridCol w:w="1760"/>
        <w:gridCol w:w="3226"/>
      </w:tblGrid>
      <w:tr>
        <w:trPr>
          <w:tblHeader w:val="on"/>
        </w:trPr>
        <w:tc>
          <w:tcPr/>
          <w:p>
            <w:pPr>
              <w:pStyle w:val="Compact"/>
            </w:pPr>
            <w:r>
              <w:t xml:space="preserve">Variable</w:t>
            </w:r>
          </w:p>
        </w:tc>
        <w:tc>
          <w:tcPr/>
          <w:p>
            <w:pPr>
              <w:pStyle w:val="Compact"/>
            </w:pPr>
            <w:r>
              <w:t xml:space="preserve">Item</w:t>
            </w:r>
          </w:p>
        </w:tc>
        <w:tc>
          <w:tcPr/>
          <w:p>
            <w:pPr>
              <w:pStyle w:val="Compact"/>
            </w:pPr>
            <w:r>
              <w:t xml:space="preserve">Construct</w:t>
            </w:r>
          </w:p>
        </w:tc>
      </w:tr>
      <w:tr>
        <w:tc>
          <w:tcPr/>
          <w:p>
            <w:pPr>
              <w:pStyle w:val="Compact"/>
            </w:pPr>
            <w:r>
              <w:rPr>
                <w:rStyle w:val="VerbatimChar"/>
              </w:rPr>
              <w:t xml:space="preserve">self_efficacy</w:t>
            </w:r>
          </w:p>
        </w:tc>
        <w:tc>
          <w:tcPr/>
          <w:p>
            <w:pPr>
              <w:pStyle w:val="Compact"/>
            </w:pPr>
            <w:r>
              <w:t xml:space="preserve">“I feel well prepared for the negotiation.”</w:t>
            </w:r>
          </w:p>
        </w:tc>
        <w:tc>
          <w:tcPr/>
          <w:p>
            <w:pPr>
              <w:pStyle w:val="Compact"/>
            </w:pPr>
            <w:r>
              <w:t xml:space="preserve">General self-efficacy</w:t>
            </w:r>
          </w:p>
        </w:tc>
      </w:tr>
      <w:tr>
        <w:tc>
          <w:tcPr/>
          <w:p>
            <w:pPr>
              <w:pStyle w:val="Compact"/>
            </w:pPr>
            <w:r>
              <w:rPr>
                <w:rStyle w:val="VerbatimChar"/>
              </w:rPr>
              <w:t xml:space="preserve">negotiation_self_efficacy</w:t>
            </w:r>
          </w:p>
        </w:tc>
        <w:tc>
          <w:tcPr/>
          <w:p>
            <w:pPr>
              <w:pStyle w:val="Compact"/>
            </w:pPr>
            <w:r>
              <w:t xml:space="preserve">“I am confident I can obtain more than the initial offer.”</w:t>
            </w:r>
          </w:p>
        </w:tc>
        <w:tc>
          <w:tcPr/>
          <w:p>
            <w:pPr>
              <w:pStyle w:val="Compact"/>
            </w:pPr>
            <w:r>
              <w:t xml:space="preserve">Negotiation-specific self-efficacy</w:t>
            </w:r>
          </w:p>
        </w:tc>
      </w:tr>
      <w:tr>
        <w:tc>
          <w:tcPr/>
          <w:p>
            <w:pPr>
              <w:pStyle w:val="Compact"/>
            </w:pPr>
            <w:r>
              <w:rPr>
                <w:rStyle w:val="VerbatimChar"/>
              </w:rPr>
              <w:t xml:space="preserve">argument_clarity</w:t>
            </w:r>
          </w:p>
        </w:tc>
        <w:tc>
          <w:tcPr/>
          <w:p>
            <w:pPr>
              <w:pStyle w:val="Compact"/>
            </w:pPr>
            <w:r>
              <w:t xml:space="preserve">“I know which arguments I will use in the negotiation.”</w:t>
            </w:r>
          </w:p>
        </w:tc>
        <w:tc>
          <w:tcPr/>
          <w:p>
            <w:pPr>
              <w:pStyle w:val="Compact"/>
            </w:pPr>
            <w:r>
              <w:t xml:space="preserve">Strategic clarity</w:t>
            </w:r>
          </w:p>
        </w:tc>
      </w:tr>
      <w:tr>
        <w:tc>
          <w:tcPr/>
          <w:p>
            <w:pPr>
              <w:pStyle w:val="Compact"/>
            </w:pPr>
            <w:r>
              <w:rPr>
                <w:rStyle w:val="VerbatimChar"/>
              </w:rPr>
              <w:t xml:space="preserve">prior_negotiation_exp</w:t>
            </w:r>
          </w:p>
        </w:tc>
        <w:tc>
          <w:tcPr/>
          <w:p>
            <w:pPr>
              <w:pStyle w:val="Compact"/>
            </w:pPr>
            <w:r>
              <w:t xml:space="preserve">Experience with salary or fee negotiations</w:t>
            </w:r>
          </w:p>
        </w:tc>
        <w:tc>
          <w:tcPr/>
          <w:p>
            <w:pPr>
              <w:pStyle w:val="Compact"/>
            </w:pPr>
            <w:r>
              <w:t xml:space="preserve">Covariate (experience)</w:t>
            </w:r>
          </w:p>
        </w:tc>
      </w:tr>
      <w:tr>
        <w:tc>
          <w:tcPr/>
          <w:p>
            <w:pPr>
              <w:pStyle w:val="Compact"/>
            </w:pPr>
            <w:r>
              <w:rPr>
                <w:rStyle w:val="VerbatimChar"/>
              </w:rPr>
              <w:t xml:space="preserve">salary_familiarity</w:t>
            </w:r>
          </w:p>
        </w:tc>
        <w:tc>
          <w:tcPr/>
          <w:p>
            <w:pPr>
              <w:pStyle w:val="Compact"/>
            </w:pPr>
            <w:r>
              <w:t xml:space="preserve">Familiarity with typical salaries for Junior Data Analysts</w:t>
            </w:r>
          </w:p>
        </w:tc>
        <w:tc>
          <w:tcPr/>
          <w:p>
            <w:pPr>
              <w:pStyle w:val="Compact"/>
            </w:pPr>
            <w:r>
              <w:t xml:space="preserve">Covariate (prior knowledge)</w:t>
            </w:r>
          </w:p>
        </w:tc>
      </w:tr>
    </w:tbl>
    <w:p>
      <w:pPr>
        <w:pStyle w:val="BodyText"/>
      </w:pPr>
      <w:r>
        <w:t xml:space="preserve">The pre-negotiation survey serves as a baseline for the post-negotiation counterpart items (</w:t>
      </w:r>
      <w:r>
        <w:rPr>
          <w:rStyle w:val="VerbatimChar"/>
        </w:rPr>
        <w:t xml:space="preserve">self_efficacy_post</w:t>
      </w:r>
      <w:r>
        <w:t xml:space="preserve">,</w:t>
      </w:r>
      <w:r>
        <w:t xml:space="preserve"> </w:t>
      </w:r>
      <w:r>
        <w:rPr>
          <w:rStyle w:val="VerbatimChar"/>
        </w:rPr>
        <w:t xml:space="preserve">negotiation_self_efficacy_post</w:t>
      </w:r>
      <w:r>
        <w:t xml:space="preserve">), enabling pre–post difference scores to be computed as dependent variables.</w:t>
      </w:r>
    </w:p>
    <w:bookmarkEnd w:id="17"/>
    <w:bookmarkStart w:id="37" w:name="negotiation-mechanism-negotiation"/>
    <w:p>
      <w:pPr>
        <w:pStyle w:val="Heading1"/>
      </w:pPr>
      <w:r>
        <w:t xml:space="preserve">Negotiation Mechanism (</w:t>
      </w:r>
      <w:r>
        <w:rPr>
          <w:rStyle w:val="VerbatimChar"/>
        </w:rPr>
        <w:t xml:space="preserve">Negotiation</w:t>
      </w:r>
      <w:r>
        <w:t xml:space="preserve">)</w:t>
      </w:r>
    </w:p>
    <w:bookmarkStart w:id="18" w:name="overview"/>
    <w:p>
      <w:pPr>
        <w:pStyle w:val="Heading2"/>
      </w:pPr>
      <w:r>
        <w:t xml:space="preserve">Overview</w:t>
      </w:r>
    </w:p>
    <w:p>
      <w:pPr>
        <w:pStyle w:val="FirstParagraph"/>
      </w:pPr>
      <w:r>
        <w:t xml:space="preserve">The negotiation takes place as a real-time text-based chat between the participant and the AI character</w:t>
      </w:r>
      <w:r>
        <w:t xml:space="preserve"> </w:t>
      </w:r>
      <w:r>
        <w:t xml:space="preserve">“Sandra Richter”</w:t>
      </w:r>
      <w:r>
        <w:t xml:space="preserve"> </w:t>
      </w:r>
      <w:r>
        <w:t xml:space="preserve">(HR manager, ShopFlow GmbH). All negotiation parameters are computed server-side; participants cannot directly manipulate any variables. Communication is handled via WebSocket using oTree’s</w:t>
      </w:r>
      <w:r>
        <w:t xml:space="preserve"> </w:t>
      </w:r>
      <w:r>
        <w:rPr>
          <w:rStyle w:val="VerbatimChar"/>
        </w:rPr>
        <w:t xml:space="preserve">live_method</w:t>
      </w:r>
      <w:r>
        <w:t xml:space="preserve"> </w:t>
      </w:r>
      <w:r>
        <w:t xml:space="preserve">interface.</w:t>
      </w:r>
    </w:p>
    <w:bookmarkEnd w:id="18"/>
    <w:bookmarkStart w:id="19" w:name="constants"/>
    <w:p>
      <w:pPr>
        <w:pStyle w:val="Heading2"/>
      </w:pPr>
      <w:r>
        <w:t xml:space="preserve">Constants</w:t>
      </w:r>
    </w:p>
    <w:tbl>
      <w:tblPr>
        <w:tblStyle w:val="Table"/>
        <w:tblW w:type="pct" w:w="5000"/>
        <w:tblLayout w:type="fixed"/>
        <w:tblLook w:firstRow="1" w:lastRow="0" w:firstColumn="0" w:lastColumn="0" w:noHBand="0" w:noVBand="0" w:val="0020"/>
      </w:tblPr>
      <w:tblGrid>
        <w:gridCol w:w="3046"/>
        <w:gridCol w:w="2132"/>
        <w:gridCol w:w="2741"/>
      </w:tblGrid>
      <w:tr>
        <w:trPr>
          <w:tblHeader w:val="on"/>
        </w:trPr>
        <w:tc>
          <w:tcPr/>
          <w:p>
            <w:pPr>
              <w:pStyle w:val="Compact"/>
            </w:pPr>
            <w:r>
              <w:t xml:space="preserve">Constant</w:t>
            </w:r>
          </w:p>
        </w:tc>
        <w:tc>
          <w:tcPr/>
          <w:p>
            <w:pPr>
              <w:pStyle w:val="Compact"/>
            </w:pPr>
            <w:r>
              <w:t xml:space="preserve">Value</w:t>
            </w:r>
          </w:p>
        </w:tc>
        <w:tc>
          <w:tcPr/>
          <w:p>
            <w:pPr>
              <w:pStyle w:val="Compact"/>
            </w:pPr>
            <w:r>
              <w:t xml:space="preserve">Meaning</w:t>
            </w:r>
          </w:p>
        </w:tc>
      </w:tr>
      <w:tr>
        <w:tc>
          <w:tcPr/>
          <w:p>
            <w:pPr>
              <w:pStyle w:val="Compact"/>
            </w:pPr>
            <w:r>
              <w:rPr>
                <w:rStyle w:val="VerbatimChar"/>
              </w:rPr>
              <w:t xml:space="preserve">_NEG_FLOOR</w:t>
            </w:r>
          </w:p>
        </w:tc>
        <w:tc>
          <w:tcPr/>
          <w:p>
            <w:pPr>
              <w:pStyle w:val="Compact"/>
            </w:pPr>
            <w:r>
              <w:t xml:space="preserve">€44,000</w:t>
            </w:r>
          </w:p>
        </w:tc>
        <w:tc>
          <w:tcPr/>
          <w:p>
            <w:pPr>
              <w:pStyle w:val="Compact"/>
            </w:pPr>
            <w:r>
              <w:t xml:space="preserve">Sandra’s opening offer and absolute minimum</w:t>
            </w:r>
          </w:p>
        </w:tc>
      </w:tr>
      <w:tr>
        <w:tc>
          <w:tcPr/>
          <w:p>
            <w:pPr>
              <w:pStyle w:val="Compact"/>
            </w:pPr>
            <w:r>
              <w:rPr>
                <w:rStyle w:val="VerbatimChar"/>
              </w:rPr>
              <w:t xml:space="preserve">_NEG_CEILING</w:t>
            </w:r>
          </w:p>
        </w:tc>
        <w:tc>
          <w:tcPr/>
          <w:p>
            <w:pPr>
              <w:pStyle w:val="Compact"/>
            </w:pPr>
            <w:r>
              <w:t xml:space="preserve">€51,000</w:t>
            </w:r>
          </w:p>
        </w:tc>
        <w:tc>
          <w:tcPr/>
          <w:p>
            <w:pPr>
              <w:pStyle w:val="Compact"/>
            </w:pPr>
            <w:r>
              <w:t xml:space="preserve">Internal salary maximum (not disclosed to participants)</w:t>
            </w:r>
          </w:p>
        </w:tc>
      </w:tr>
      <w:tr>
        <w:tc>
          <w:tcPr/>
          <w:p>
            <w:pPr>
              <w:pStyle w:val="Compact"/>
            </w:pPr>
            <w:r>
              <w:rPr>
                <w:rStyle w:val="VerbatimChar"/>
              </w:rPr>
              <w:t xml:space="preserve">_NEG_REJECT_THR</w:t>
            </w:r>
          </w:p>
        </w:tc>
        <w:tc>
          <w:tcPr/>
          <w:p>
            <w:pPr>
              <w:pStyle w:val="Compact"/>
            </w:pPr>
            <w:r>
              <w:t xml:space="preserve">€58,000</w:t>
            </w:r>
          </w:p>
        </w:tc>
        <w:tc>
          <w:tcPr/>
          <w:p>
            <w:pPr>
              <w:pStyle w:val="Compact"/>
            </w:pPr>
            <w:r>
              <w:t xml:space="preserve">From round 3 onwards: demand triggers offer withdrawal</w:t>
            </w:r>
          </w:p>
        </w:tc>
      </w:tr>
      <w:tr>
        <w:tc>
          <w:tcPr/>
          <w:p>
            <w:pPr>
              <w:pStyle w:val="Compact"/>
            </w:pPr>
            <w:r>
              <w:rPr>
                <w:rStyle w:val="VerbatimChar"/>
              </w:rPr>
              <w:t xml:space="preserve">_NEG_EXTREME_THR</w:t>
            </w:r>
          </w:p>
        </w:tc>
        <w:tc>
          <w:tcPr/>
          <w:p>
            <w:pPr>
              <w:pStyle w:val="Compact"/>
            </w:pPr>
            <w:r>
              <w:t xml:space="preserve">€58,000</w:t>
            </w:r>
          </w:p>
        </w:tc>
        <w:tc>
          <w:tcPr/>
          <w:p>
            <w:pPr>
              <w:pStyle w:val="Compact"/>
            </w:pPr>
            <w:r>
              <w:t xml:space="preserve">Rounds 1–2: extreme demand is penalized at score-0 rate</w:t>
            </w:r>
          </w:p>
        </w:tc>
      </w:tr>
    </w:tbl>
    <w:p>
      <w:pPr>
        <w:pStyle w:val="BodyText"/>
      </w:pPr>
      <w:r>
        <w:t xml:space="preserve">The ceiling of €51,000 corresponds to the upper end of ShopFlow’s internal salary band for Junior Data Analysts (per rankunu.de data) and represents a 12.5% premium over the opening offer — consistent with the empirical finding of Bowles et al. (2005) that effective negotiators typically achieve a 7–15% gain over initial offers.</w:t>
      </w:r>
    </w:p>
    <w:bookmarkEnd w:id="19"/>
    <w:bookmarkStart w:id="25" w:name="argument-scoring"/>
    <w:p>
      <w:pPr>
        <w:pStyle w:val="Heading2"/>
      </w:pPr>
      <w:r>
        <w:t xml:space="preserve">Argument Scoring</w:t>
      </w:r>
    </w:p>
    <w:bookmarkStart w:id="20" w:name="model"/>
    <w:p>
      <w:pPr>
        <w:pStyle w:val="Heading3"/>
      </w:pPr>
      <w:r>
        <w:t xml:space="preserve">Model</w:t>
      </w:r>
    </w:p>
    <w:p>
      <w:pPr>
        <w:pStyle w:val="FirstParagraph"/>
      </w:pPr>
      <w:r>
        <w:t xml:space="preserve">Each participant message containing a concrete salary proposal is evaluated by a dedicated LLM-based scoring model (Claude claude-haiku-4-5-20251001, temperature = 0, max_tokens = 5) on four binary features. The use of temperature = 0 renders the scoring procedure deterministic and replicable.</w:t>
      </w:r>
    </w:p>
    <w:p>
      <w:pPr>
        <w:pStyle w:val="BodyText"/>
      </w:pPr>
      <w:r>
        <w:t xml:space="preserve">The scoring model is grounded in four empirical foundations:</w:t>
      </w:r>
    </w:p>
    <w:p>
      <w:pPr>
        <w:pStyle w:val="BodyText"/>
      </w:pPr>
      <w:r>
        <w:rPr>
          <w:b/>
          <w:bCs/>
        </w:rPr>
        <w:t xml:space="preserve">Shea et al. (2024)</w:t>
      </w:r>
      <w:r>
        <w:t xml:space="preserve"> </w:t>
      </w:r>
      <w:r>
        <w:t xml:space="preserve">establish within a retrieval-augmented argumentation framework that the presence of a factual</w:t>
      </w:r>
      <w:r>
        <w:t xml:space="preserve"> </w:t>
      </w:r>
      <w:r>
        <w:rPr>
          <w:i/>
          <w:iCs/>
        </w:rPr>
        <w:t xml:space="preserve">rationale</w:t>
      </w:r>
      <w:r>
        <w:t xml:space="preserve"> </w:t>
      </w:r>
      <w:r>
        <w:t xml:space="preserve">constitutes the minimum threshold for a persuasive argument. Purely emotional or need-based framings (e.g., references to cost of living or inflation) fail this threshold and are treated as non-argumentative. This motivates Feature A as a binary gate operator.</w:t>
      </w:r>
    </w:p>
    <w:p>
      <w:pPr>
        <w:pStyle w:val="BodyText"/>
      </w:pPr>
      <w:r>
        <w:rPr>
          <w:b/>
          <w:bCs/>
        </w:rPr>
        <w:t xml:space="preserve">Northcraft &amp; Neale (1987)</w:t>
      </w:r>
      <w:r>
        <w:t xml:space="preserve"> </w:t>
      </w:r>
      <w:r>
        <w:t xml:space="preserve">demonstrate experimentally that the citation of concrete external reference prices systematically shifts negotiation outcomes, even when those anchors are derived from external sources.</w:t>
      </w:r>
      <w:r>
        <w:t xml:space="preserve"> </w:t>
      </w:r>
      <w:r>
        <w:rPr>
          <w:b/>
          <w:bCs/>
        </w:rPr>
        <w:t xml:space="preserve">Loschelder et al. (2014)</w:t>
      </w:r>
      <w:r>
        <w:t xml:space="preserve"> </w:t>
      </w:r>
      <w:r>
        <w:t xml:space="preserve">further show that</w:t>
      </w:r>
      <w:r>
        <w:t xml:space="preserve"> </w:t>
      </w:r>
      <w:r>
        <w:rPr>
          <w:i/>
          <w:iCs/>
        </w:rPr>
        <w:t xml:space="preserve">precise</w:t>
      </w:r>
      <w:r>
        <w:t xml:space="preserve">, data-backed anchors (e.g., exact salary figures from market reports) are more persuasive than rounded figures. Together, these findings constitute the empirical basis for Feature B.</w:t>
      </w:r>
    </w:p>
    <w:p>
      <w:pPr>
        <w:pStyle w:val="BodyText"/>
      </w:pPr>
      <w:r>
        <w:rPr>
          <w:b/>
          <w:bCs/>
        </w:rPr>
        <w:t xml:space="preserve">Kim &amp; Fragale (2005)</w:t>
      </w:r>
      <w:r>
        <w:t xml:space="preserve"> </w:t>
      </w:r>
      <w:r>
        <w:t xml:space="preserve">demonstrate in a controlled experiment that, in negotiations characterized by a large bargaining zone — as is typical for entry-level salary negotiations — the presentation of one’s own contributions and qualifications exerts a stronger influence on outcomes than the objective strength of one’s BATNA. Feature C operationalizes this contribution focus as a verifiable performance indicator.</w:t>
      </w:r>
    </w:p>
    <w:p>
      <w:pPr>
        <w:pStyle w:val="BodyText"/>
      </w:pPr>
      <w:r>
        <w:rPr>
          <w:b/>
          <w:bCs/>
        </w:rPr>
        <w:t xml:space="preserve">Van Kleef et al. (2004)</w:t>
      </w:r>
      <w:r>
        <w:t xml:space="preserve"> </w:t>
      </w:r>
      <w:r>
        <w:t xml:space="preserve">show across two experiments that signaling anger increases concessions from the counterpart, while conveying positive affect and a constructive tone enhances the counterpart’s willingness to engage.</w:t>
      </w:r>
      <w:r>
        <w:t xml:space="preserve"> </w:t>
      </w:r>
      <w:r>
        <w:rPr>
          <w:b/>
          <w:bCs/>
        </w:rPr>
        <w:t xml:space="preserve">Curhan et al. (2006)</w:t>
      </w:r>
      <w:r>
        <w:t xml:space="preserve"> </w:t>
      </w:r>
      <w:r>
        <w:t xml:space="preserve">further establish the subjective value of the interaction as an independent dimension of negotiation quality. Tone (Feature D) is rewarded only when at least one content feature is present, ensuring that positive framing alone cannot substitute for substantive argumentation.</w:t>
      </w:r>
    </w:p>
    <w:bookmarkEnd w:id="20"/>
    <w:bookmarkStart w:id="21" w:name="four-binary-features"/>
    <w:p>
      <w:pPr>
        <w:pStyle w:val="Heading3"/>
      </w:pPr>
      <w:r>
        <w:t xml:space="preserve">Four Binary Features</w:t>
      </w:r>
    </w:p>
    <w:tbl>
      <w:tblPr>
        <w:tblStyle w:val="Table"/>
        <w:tblW w:type="pct" w:w="5000"/>
        <w:tblLayout w:type="fixed"/>
        <w:tblLook w:firstRow="1" w:lastRow="0" w:firstColumn="0" w:lastColumn="0" w:noHBand="0" w:noVBand="0" w:val="0020"/>
      </w:tblPr>
      <w:tblGrid>
        <w:gridCol w:w="1926"/>
        <w:gridCol w:w="2354"/>
        <w:gridCol w:w="3638"/>
      </w:tblGrid>
      <w:tr>
        <w:trPr>
          <w:tblHeader w:val="on"/>
        </w:trPr>
        <w:tc>
          <w:tcPr/>
          <w:p>
            <w:pPr>
              <w:pStyle w:val="Compact"/>
            </w:pPr>
            <w:r>
              <w:t xml:space="preserve">Feature</w:t>
            </w:r>
          </w:p>
        </w:tc>
        <w:tc>
          <w:tcPr/>
          <w:p>
            <w:pPr>
              <w:pStyle w:val="Compact"/>
            </w:pPr>
            <w:r>
              <w:t xml:space="preserve">Condition</w:t>
            </w:r>
          </w:p>
        </w:tc>
        <w:tc>
          <w:tcPr/>
          <w:p>
            <w:pPr>
              <w:pStyle w:val="Compact"/>
            </w:pPr>
            <w:r>
              <w:t xml:space="preserve">Empirical Basis</w:t>
            </w:r>
          </w:p>
        </w:tc>
      </w:tr>
      <w:tr>
        <w:tc>
          <w:tcPr/>
          <w:p>
            <w:pPr>
              <w:pStyle w:val="Compact"/>
            </w:pPr>
            <w:r>
              <w:rPr>
                <w:b/>
                <w:bCs/>
              </w:rPr>
              <w:t xml:space="preserve">A</w:t>
            </w:r>
            <w:r>
              <w:t xml:space="preserve"> </w:t>
            </w:r>
            <w:r>
              <w:t xml:space="preserve">— Factual argument (gate)</w:t>
            </w:r>
          </w:p>
        </w:tc>
        <w:tc>
          <w:tcPr/>
          <w:p>
            <w:pPr>
              <w:pStyle w:val="Compact"/>
            </w:pPr>
            <w:r>
              <w:t xml:space="preserve">At least one factual argument present (qualification, market reference, or performance)</w:t>
            </w:r>
          </w:p>
        </w:tc>
        <w:tc>
          <w:tcPr/>
          <w:p>
            <w:pPr>
              <w:pStyle w:val="Compact"/>
            </w:pPr>
            <w:r>
              <w:t xml:space="preserve">Shea et al. (2024)</w:t>
            </w:r>
          </w:p>
        </w:tc>
      </w:tr>
      <w:tr>
        <w:tc>
          <w:tcPr/>
          <w:p>
            <w:pPr>
              <w:pStyle w:val="Compact"/>
            </w:pPr>
            <w:r>
              <w:rPr>
                <w:b/>
                <w:bCs/>
              </w:rPr>
              <w:t xml:space="preserve">B</w:t>
            </w:r>
            <w:r>
              <w:t xml:space="preserve"> </w:t>
            </w:r>
            <w:r>
              <w:t xml:space="preserve">— External market data</w:t>
            </w:r>
          </w:p>
        </w:tc>
        <w:tc>
          <w:tcPr/>
          <w:p>
            <w:pPr>
              <w:pStyle w:val="Compact"/>
            </w:pPr>
            <w:r>
              <w:t xml:space="preserve">Concrete salary figure or market reference (e.g.,</w:t>
            </w:r>
            <w:r>
              <w:t xml:space="preserve"> </w:t>
            </w:r>
            <w:r>
              <w:t xml:space="preserve">“approx. €48,000”</w:t>
            </w:r>
            <w:r>
              <w:t xml:space="preserve">,</w:t>
            </w:r>
            <w:r>
              <w:t xml:space="preserve"> </w:t>
            </w:r>
            <w:r>
              <w:t xml:space="preserve">“Gehaltskompass”</w:t>
            </w:r>
            <w:r>
              <w:t xml:space="preserve">)</w:t>
            </w:r>
          </w:p>
        </w:tc>
        <w:tc>
          <w:tcPr/>
          <w:p>
            <w:pPr>
              <w:pStyle w:val="Compact"/>
            </w:pPr>
            <w:r>
              <w:t xml:space="preserve">Northcraft &amp; Neale (1987); Loschelder et al. (2014)</w:t>
            </w:r>
          </w:p>
        </w:tc>
      </w:tr>
      <w:tr>
        <w:tc>
          <w:tcPr/>
          <w:p>
            <w:pPr>
              <w:pStyle w:val="Compact"/>
            </w:pPr>
            <w:r>
              <w:rPr>
                <w:b/>
                <w:bCs/>
              </w:rPr>
              <w:t xml:space="preserve">C</w:t>
            </w:r>
            <w:r>
              <w:t xml:space="preserve"> </w:t>
            </w:r>
            <w:r>
              <w:t xml:space="preserve">— Specific qualification</w:t>
            </w:r>
          </w:p>
        </w:tc>
        <w:tc>
          <w:tcPr/>
          <w:p>
            <w:pPr>
              <w:pStyle w:val="Compact"/>
            </w:pPr>
            <w:r>
              <w:t xml:space="preserve">Verifiable credential: degree, quantified achievement, or measurable contribution</w:t>
            </w:r>
          </w:p>
        </w:tc>
        <w:tc>
          <w:tcPr/>
          <w:p>
            <w:pPr>
              <w:pStyle w:val="Compact"/>
            </w:pPr>
            <w:r>
              <w:t xml:space="preserve">Kim &amp; Fragale (2005)</w:t>
            </w:r>
          </w:p>
        </w:tc>
      </w:tr>
      <w:tr>
        <w:tc>
          <w:tcPr/>
          <w:p>
            <w:pPr>
              <w:pStyle w:val="Compact"/>
            </w:pPr>
            <w:r>
              <w:rPr>
                <w:b/>
                <w:bCs/>
              </w:rPr>
              <w:t xml:space="preserve">D</w:t>
            </w:r>
            <w:r>
              <w:t xml:space="preserve"> </w:t>
            </w:r>
            <w:r>
              <w:t xml:space="preserve">— Professional tone</w:t>
            </w:r>
          </w:p>
        </w:tc>
        <w:tc>
          <w:tcPr/>
          <w:p>
            <w:pPr>
              <w:pStyle w:val="Compact"/>
            </w:pPr>
            <w:r>
              <w:t xml:space="preserve">Constructive and substantive; no ultimata, threats, or pressure</w:t>
            </w:r>
          </w:p>
        </w:tc>
        <w:tc>
          <w:tcPr/>
          <w:p>
            <w:pPr>
              <w:pStyle w:val="Compact"/>
            </w:pPr>
            <w:r>
              <w:t xml:space="preserve">Van Kleef et al. (2004); Curhan et al. (2006)</w:t>
            </w:r>
          </w:p>
        </w:tc>
      </w:tr>
    </w:tbl>
    <w:bookmarkEnd w:id="21"/>
    <w:bookmarkStart w:id="22" w:name="scoring-formula"/>
    <w:p>
      <w:pPr>
        <w:pStyle w:val="Heading3"/>
      </w:pPr>
      <w:r>
        <w:t xml:space="preserve">Scoring Formula</w:t>
      </w:r>
    </w:p>
    <w:p>
      <w:pPr>
        <w:pStyle w:val="FirstParagraph"/>
      </w:pPr>
      <m:oMathPara>
        <m:oMathParaPr>
          <m:jc m:val="center"/>
        </m:oMathParaPr>
        <m:oMath>
          <m:r>
            <m:rPr>
              <m:nor/>
              <m:sty m:val="p"/>
            </m:rPr>
            <m:t>Score</m:t>
          </m:r>
          <m:r>
            <m:rPr>
              <m:sty m:val="p"/>
            </m:rPr>
            <m:t>=</m:t>
          </m:r>
          <m:d>
            <m:dPr>
              <m:begChr m:val="{"/>
              <m:sepChr m:val=""/>
              <m:endChr m:val=""/>
              <m:grow/>
            </m:dPr>
            <m:e>
              <m:m>
                <m:mPr>
                  <m:baseJc m:val="center"/>
                  <m:plcHide m:val="on"/>
                  <m:mcs>
                    <m:mc>
                      <m:mcPr>
                        <m:mcJc m:val="left"/>
                        <m:count m:val="1"/>
                      </m:mcPr>
                    </m:mc>
                    <m:mc>
                      <m:mcPr>
                        <m:mcJc m:val="left"/>
                        <m:count m:val="1"/>
                      </m:mcPr>
                    </m:mc>
                  </m:mcs>
                </m:mPr>
                <m:mr>
                  <m:e>
                    <m:r>
                      <m:t>0</m:t>
                    </m:r>
                  </m:e>
                  <m:e>
                    <m:r>
                      <m:rPr>
                        <m:nor/>
                        <m:sty m:val="p"/>
                      </m:rPr>
                      <m:t>if </m:t>
                    </m:r>
                    <m:r>
                      <m:t>A</m:t>
                    </m:r>
                    <m:r>
                      <m:rPr>
                        <m:sty m:val="p"/>
                      </m:rPr>
                      <m:t>=</m:t>
                    </m:r>
                    <m:r>
                      <m:t>0</m:t>
                    </m:r>
                  </m:e>
                </m:mr>
                <m:mr>
                  <m:e>
                    <m:r>
                      <m:t>1</m:t>
                    </m:r>
                    <m:r>
                      <m:rPr>
                        <m:sty m:val="p"/>
                      </m:rPr>
                      <m:t>+</m:t>
                    </m:r>
                    <m:r>
                      <m:t>B</m:t>
                    </m:r>
                    <m:r>
                      <m:rPr>
                        <m:sty m:val="p"/>
                      </m:rPr>
                      <m:t>+</m:t>
                    </m:r>
                    <m:r>
                      <m:t>C</m:t>
                    </m:r>
                    <m:r>
                      <m:rPr>
                        <m:sty m:val="p"/>
                      </m:rPr>
                      <m:t>+</m:t>
                    </m:r>
                    <m:r>
                      <m:t>D</m:t>
                    </m:r>
                    <m:r>
                      <m:rPr>
                        <m:sty m:val="p"/>
                      </m:rPr>
                      <m:t>⋅</m:t>
                    </m:r>
                    <m:r>
                      <m:rPr>
                        <m:sty m:val="p"/>
                      </m:rPr>
                      <m:t>min</m:t>
                    </m:r>
                    <m:r>
                      <m:rPr>
                        <m:sty m:val="p"/>
                      </m:rPr>
                      <m:t>(</m:t>
                    </m:r>
                    <m:r>
                      <m:t>B</m:t>
                    </m:r>
                    <m:r>
                      <m:rPr>
                        <m:sty m:val="p"/>
                      </m:rPr>
                      <m:t>+</m:t>
                    </m:r>
                    <m:r>
                      <m:t>C</m:t>
                    </m:r>
                    <m:r>
                      <m:rPr>
                        <m:sty m:val="p"/>
                      </m:rPr>
                      <m:t>,</m:t>
                    </m:r>
                    <m:r>
                      <m:t> </m:t>
                    </m:r>
                    <m:r>
                      <m:t>1</m:t>
                    </m:r>
                    <m:r>
                      <m:rPr>
                        <m:sty m:val="p"/>
                      </m:rPr>
                      <m:t>)</m:t>
                    </m:r>
                  </m:e>
                  <m:e>
                    <m:r>
                      <m:rPr>
                        <m:nor/>
                        <m:sty m:val="p"/>
                      </m:rPr>
                      <m:t>if </m:t>
                    </m:r>
                    <m:r>
                      <m:t>A</m:t>
                    </m:r>
                    <m:r>
                      <m:rPr>
                        <m:sty m:val="p"/>
                      </m:rPr>
                      <m:t>=</m:t>
                    </m:r>
                    <m:r>
                      <m:t>1</m:t>
                    </m:r>
                  </m:e>
                </m:mr>
              </m:m>
            </m:e>
          </m:d>
        </m:oMath>
      </m:oMathPara>
    </w:p>
    <w:p>
      <w:pPr>
        <w:pStyle w:val="FirstParagraph"/>
      </w:pPr>
      <w:r>
        <w:t xml:space="preserve">The maximum attainable score is</w:t>
      </w:r>
      <w:r>
        <w:t xml:space="preserve"> </w:t>
      </w:r>
      <m:oMath>
        <m:r>
          <m:t>1</m:t>
        </m:r>
        <m:r>
          <m:rPr>
            <m:sty m:val="p"/>
          </m:rPr>
          <m:t>+</m:t>
        </m:r>
        <m:r>
          <m:t>1</m:t>
        </m:r>
        <m:r>
          <m:rPr>
            <m:sty m:val="p"/>
          </m:rPr>
          <m:t>+</m:t>
        </m:r>
        <m:r>
          <m:t>1</m:t>
        </m:r>
        <m:r>
          <m:rPr>
            <m:sty m:val="p"/>
          </m:rPr>
          <m:t>+</m:t>
        </m:r>
        <m:r>
          <m:t>1</m:t>
        </m:r>
        <m:r>
          <m:rPr>
            <m:sty m:val="p"/>
          </m:rPr>
          <m:t>=</m:t>
        </m:r>
        <m:r>
          <m:t>4</m:t>
        </m:r>
      </m:oMath>
      <w:r>
        <w:t xml:space="preserve">. Feature D is multiplied by</w:t>
      </w:r>
      <w:r>
        <w:t xml:space="preserve"> </w:t>
      </w:r>
      <m:oMath>
        <m:r>
          <m:rPr>
            <m:sty m:val="p"/>
          </m:rPr>
          <m:t>min</m:t>
        </m:r>
        <m:r>
          <m:rPr>
            <m:sty m:val="p"/>
          </m:rPr>
          <m:t>(</m:t>
        </m:r>
        <m:r>
          <m:t>B</m:t>
        </m:r>
        <m:r>
          <m:rPr>
            <m:sty m:val="p"/>
          </m:rPr>
          <m:t>+</m:t>
        </m:r>
        <m:r>
          <m:t>C</m:t>
        </m:r>
        <m:r>
          <m:rPr>
            <m:sty m:val="p"/>
          </m:rPr>
          <m:t>,</m:t>
        </m:r>
        <m:r>
          <m:t>1</m:t>
        </m:r>
        <m:r>
          <m:rPr>
            <m:sty m:val="p"/>
          </m:rPr>
          <m:t>)</m:t>
        </m:r>
      </m:oMath>
      <w:r>
        <w:t xml:space="preserve">, ensuring that tone is credited only when at least one of the content features (B or C) is satisfied.</w:t>
      </w:r>
    </w:p>
    <w:bookmarkEnd w:id="22"/>
    <w:bookmarkStart w:id="23" w:name="anchor-examples-few-shot-scoring-prompt"/>
    <w:p>
      <w:pPr>
        <w:pStyle w:val="Heading3"/>
      </w:pPr>
      <w:r>
        <w:t xml:space="preserve">Anchor Examples (Few-Shot Scoring Prompt)</w:t>
      </w:r>
    </w:p>
    <w:tbl>
      <w:tblPr>
        <w:tblStyle w:val="Table"/>
        <w:tblW w:type="pct" w:w="5000"/>
        <w:tblLayout w:type="fixed"/>
        <w:tblLook w:firstRow="1" w:lastRow="0" w:firstColumn="0" w:lastColumn="0" w:noHBand="0" w:noVBand="0" w:val="0020"/>
      </w:tblPr>
      <w:tblGrid>
        <w:gridCol w:w="4337"/>
        <w:gridCol w:w="565"/>
        <w:gridCol w:w="565"/>
        <w:gridCol w:w="565"/>
        <w:gridCol w:w="565"/>
        <w:gridCol w:w="1320"/>
      </w:tblGrid>
      <w:tr>
        <w:trPr>
          <w:tblHeader w:val="on"/>
        </w:trPr>
        <w:tc>
          <w:tcPr/>
          <w:p>
            <w:pPr>
              <w:pStyle w:val="Compact"/>
            </w:pPr>
            <w:r>
              <w:t xml:space="preserve">Message (abbreviated)</w:t>
            </w:r>
          </w:p>
        </w:tc>
        <w:tc>
          <w:tcPr/>
          <w:p>
            <w:pPr>
              <w:pStyle w:val="Compact"/>
            </w:pPr>
            <w:r>
              <w:t xml:space="preserve">A</w:t>
            </w:r>
          </w:p>
        </w:tc>
        <w:tc>
          <w:tcPr/>
          <w:p>
            <w:pPr>
              <w:pStyle w:val="Compact"/>
            </w:pPr>
            <w:r>
              <w:t xml:space="preserve">B</w:t>
            </w:r>
          </w:p>
        </w:tc>
        <w:tc>
          <w:tcPr/>
          <w:p>
            <w:pPr>
              <w:pStyle w:val="Compact"/>
            </w:pPr>
            <w:r>
              <w:t xml:space="preserve">C</w:t>
            </w:r>
          </w:p>
        </w:tc>
        <w:tc>
          <w:tcPr/>
          <w:p>
            <w:pPr>
              <w:pStyle w:val="Compact"/>
            </w:pPr>
            <w:r>
              <w:t xml:space="preserve">D</w:t>
            </w:r>
          </w:p>
        </w:tc>
        <w:tc>
          <w:tcPr/>
          <w:p>
            <w:pPr>
              <w:pStyle w:val="Compact"/>
            </w:pPr>
            <w:r>
              <w:t xml:space="preserve">Score</w:t>
            </w:r>
          </w:p>
        </w:tc>
      </w:tr>
      <w:tr>
        <w:tc>
          <w:tcPr/>
          <w:p>
            <w:pPr>
              <w:pStyle w:val="Compact"/>
            </w:pPr>
            <w:r>
              <w:t xml:space="preserve">“That’s not enough for me.”</w:t>
            </w:r>
          </w:p>
        </w:tc>
        <w:tc>
          <w:tcPr/>
          <w:p>
            <w:pPr>
              <w:pStyle w:val="Compact"/>
            </w:pPr>
            <w:r>
              <w:t xml:space="preserve">0</w:t>
            </w:r>
          </w:p>
        </w:tc>
        <w:tc>
          <w:tcPr/>
          <w:p>
            <w:pPr>
              <w:pStyle w:val="Compact"/>
            </w:pPr>
            <w:r>
              <w:t xml:space="preserve">0</w:t>
            </w:r>
          </w:p>
        </w:tc>
        <w:tc>
          <w:tcPr/>
          <w:p>
            <w:pPr>
              <w:pStyle w:val="Compact"/>
            </w:pPr>
            <w:r>
              <w:t xml:space="preserve">0</w:t>
            </w:r>
          </w:p>
        </w:tc>
        <w:tc>
          <w:tcPr/>
          <w:p>
            <w:pPr>
              <w:pStyle w:val="Compact"/>
            </w:pPr>
            <w:r>
              <w:t xml:space="preserve">0</w:t>
            </w:r>
          </w:p>
        </w:tc>
        <w:tc>
          <w:tcPr/>
          <w:p>
            <w:pPr>
              <w:pStyle w:val="Compact"/>
            </w:pPr>
            <w:r>
              <w:rPr>
                <w:b/>
                <w:bCs/>
              </w:rPr>
              <w:t xml:space="preserve">0</w:t>
            </w:r>
          </w:p>
        </w:tc>
      </w:tr>
      <w:tr>
        <w:tc>
          <w:tcPr/>
          <w:p>
            <w:pPr>
              <w:pStyle w:val="Compact"/>
            </w:pPr>
            <w:r>
              <w:t xml:space="preserve">“Because of inflation I need more.”</w:t>
            </w:r>
          </w:p>
        </w:tc>
        <w:tc>
          <w:tcPr/>
          <w:p>
            <w:pPr>
              <w:pStyle w:val="Compact"/>
            </w:pPr>
            <w:r>
              <w:t xml:space="preserve">0</w:t>
            </w:r>
          </w:p>
        </w:tc>
        <w:tc>
          <w:tcPr/>
          <w:p>
            <w:pPr>
              <w:pStyle w:val="Compact"/>
            </w:pPr>
            <w:r>
              <w:t xml:space="preserve">0</w:t>
            </w:r>
          </w:p>
        </w:tc>
        <w:tc>
          <w:tcPr/>
          <w:p>
            <w:pPr>
              <w:pStyle w:val="Compact"/>
            </w:pPr>
            <w:r>
              <w:t xml:space="preserve">0</w:t>
            </w:r>
          </w:p>
        </w:tc>
        <w:tc>
          <w:tcPr/>
          <w:p>
            <w:pPr>
              <w:pStyle w:val="Compact"/>
            </w:pPr>
            <w:r>
              <w:t xml:space="preserve">0</w:t>
            </w:r>
          </w:p>
        </w:tc>
        <w:tc>
          <w:tcPr/>
          <w:p>
            <w:pPr>
              <w:pStyle w:val="Compact"/>
            </w:pPr>
            <w:r>
              <w:rPr>
                <w:b/>
                <w:bCs/>
              </w:rPr>
              <w:t xml:space="preserve">0</w:t>
            </w:r>
          </w:p>
        </w:tc>
      </w:tr>
      <w:tr>
        <w:tc>
          <w:tcPr/>
          <w:p>
            <w:pPr>
              <w:pStyle w:val="Compact"/>
            </w:pPr>
            <w:r>
              <w:t xml:space="preserve">“During my internship I built dashboards.”</w:t>
            </w:r>
          </w:p>
        </w:tc>
        <w:tc>
          <w:tcPr/>
          <w:p>
            <w:pPr>
              <w:pStyle w:val="Compact"/>
            </w:pPr>
            <w:r>
              <w:t xml:space="preserve">1</w:t>
            </w:r>
          </w:p>
        </w:tc>
        <w:tc>
          <w:tcPr/>
          <w:p>
            <w:pPr>
              <w:pStyle w:val="Compact"/>
            </w:pPr>
            <w:r>
              <w:t xml:space="preserve">0</w:t>
            </w:r>
          </w:p>
        </w:tc>
        <w:tc>
          <w:tcPr/>
          <w:p>
            <w:pPr>
              <w:pStyle w:val="Compact"/>
            </w:pPr>
            <w:r>
              <w:t xml:space="preserve">0</w:t>
            </w:r>
          </w:p>
        </w:tc>
        <w:tc>
          <w:tcPr/>
          <w:p>
            <w:pPr>
              <w:pStyle w:val="Compact"/>
            </w:pPr>
            <w:r>
              <w:t xml:space="preserve">1</w:t>
            </w:r>
          </w:p>
        </w:tc>
        <w:tc>
          <w:tcPr/>
          <w:p>
            <w:pPr>
              <w:pStyle w:val="Compact"/>
            </w:pPr>
            <w:r>
              <w:rPr>
                <w:b/>
                <w:bCs/>
              </w:rPr>
              <w:t xml:space="preserve">1</w:t>
            </w:r>
          </w:p>
        </w:tc>
      </w:tr>
      <w:tr>
        <w:tc>
          <w:tcPr/>
          <w:p>
            <w:pPr>
              <w:pStyle w:val="Compact"/>
            </w:pPr>
            <w:r>
              <w:t xml:space="preserve">“I demand at least €50,000, otherwise I won’t accept.”</w:t>
            </w:r>
          </w:p>
        </w:tc>
        <w:tc>
          <w:tcPr/>
          <w:p>
            <w:pPr>
              <w:pStyle w:val="Compact"/>
            </w:pPr>
            <w:r>
              <w:t xml:space="preserve">1</w:t>
            </w:r>
          </w:p>
        </w:tc>
        <w:tc>
          <w:tcPr/>
          <w:p>
            <w:pPr>
              <w:pStyle w:val="Compact"/>
            </w:pPr>
            <w:r>
              <w:t xml:space="preserve">0</w:t>
            </w:r>
          </w:p>
        </w:tc>
        <w:tc>
          <w:tcPr/>
          <w:p>
            <w:pPr>
              <w:pStyle w:val="Compact"/>
            </w:pPr>
            <w:r>
              <w:t xml:space="preserve">0</w:t>
            </w:r>
          </w:p>
        </w:tc>
        <w:tc>
          <w:tcPr/>
          <w:p>
            <w:pPr>
              <w:pStyle w:val="Compact"/>
            </w:pPr>
            <w:r>
              <w:t xml:space="preserve">0</w:t>
            </w:r>
          </w:p>
        </w:tc>
        <w:tc>
          <w:tcPr/>
          <w:p>
            <w:pPr>
              <w:pStyle w:val="Compact"/>
            </w:pPr>
            <w:r>
              <w:rPr>
                <w:b/>
                <w:bCs/>
              </w:rPr>
              <w:t xml:space="preserve">1</w:t>
            </w:r>
          </w:p>
        </w:tc>
      </w:tr>
      <w:tr>
        <w:tc>
          <w:tcPr/>
          <w:p>
            <w:pPr>
              <w:pStyle w:val="Compact"/>
            </w:pPr>
            <w:r>
              <w:t xml:space="preserve">“The market rate in Munich/E-Commerce is approx. €48,000.”</w:t>
            </w:r>
          </w:p>
        </w:tc>
        <w:tc>
          <w:tcPr/>
          <w:p>
            <w:pPr>
              <w:pStyle w:val="Compact"/>
            </w:pPr>
            <w:r>
              <w:t xml:space="preserve">1</w:t>
            </w:r>
          </w:p>
        </w:tc>
        <w:tc>
          <w:tcPr/>
          <w:p>
            <w:pPr>
              <w:pStyle w:val="Compact"/>
            </w:pPr>
            <w:r>
              <w:t xml:space="preserve">1</w:t>
            </w:r>
          </w:p>
        </w:tc>
        <w:tc>
          <w:tcPr/>
          <w:p>
            <w:pPr>
              <w:pStyle w:val="Compact"/>
            </w:pPr>
            <w:r>
              <w:t xml:space="preserve">0</w:t>
            </w:r>
          </w:p>
        </w:tc>
        <w:tc>
          <w:tcPr/>
          <w:p>
            <w:pPr>
              <w:pStyle w:val="Compact"/>
            </w:pPr>
            <w:r>
              <w:t xml:space="preserve">1</w:t>
            </w:r>
          </w:p>
        </w:tc>
        <w:tc>
          <w:tcPr/>
          <w:p>
            <w:pPr>
              <w:pStyle w:val="Compact"/>
            </w:pPr>
            <w:r>
              <w:rPr>
                <w:b/>
                <w:bCs/>
              </w:rPr>
              <w:t xml:space="preserve">3</w:t>
            </w:r>
          </w:p>
        </w:tc>
      </w:tr>
      <w:tr>
        <w:tc>
          <w:tcPr/>
          <w:p>
            <w:pPr>
              <w:pStyle w:val="Compact"/>
            </w:pPr>
            <w:r>
              <w:t xml:space="preserve">“TU Munich degree, GPA equivalent to 2.1.”</w:t>
            </w:r>
          </w:p>
        </w:tc>
        <w:tc>
          <w:tcPr/>
          <w:p>
            <w:pPr>
              <w:pStyle w:val="Compact"/>
            </w:pPr>
            <w:r>
              <w:t xml:space="preserve">1</w:t>
            </w:r>
          </w:p>
        </w:tc>
        <w:tc>
          <w:tcPr/>
          <w:p>
            <w:pPr>
              <w:pStyle w:val="Compact"/>
            </w:pPr>
            <w:r>
              <w:t xml:space="preserve">0</w:t>
            </w:r>
          </w:p>
        </w:tc>
        <w:tc>
          <w:tcPr/>
          <w:p>
            <w:pPr>
              <w:pStyle w:val="Compact"/>
            </w:pPr>
            <w:r>
              <w:t xml:space="preserve">1</w:t>
            </w:r>
          </w:p>
        </w:tc>
        <w:tc>
          <w:tcPr/>
          <w:p>
            <w:pPr>
              <w:pStyle w:val="Compact"/>
            </w:pPr>
            <w:r>
              <w:t xml:space="preserve">1</w:t>
            </w:r>
          </w:p>
        </w:tc>
        <w:tc>
          <w:tcPr/>
          <w:p>
            <w:pPr>
              <w:pStyle w:val="Compact"/>
            </w:pPr>
            <w:r>
              <w:rPr>
                <w:b/>
                <w:bCs/>
              </w:rPr>
              <w:t xml:space="preserve">3</w:t>
            </w:r>
          </w:p>
        </w:tc>
      </w:tr>
      <w:tr>
        <w:tc>
          <w:tcPr/>
          <w:p>
            <w:pPr>
              <w:pStyle w:val="Compact"/>
            </w:pPr>
            <w:r>
              <w:t xml:space="preserve">“€48,000 market average + E-Commerce internship with dashboard experience.”</w:t>
            </w:r>
          </w:p>
        </w:tc>
        <w:tc>
          <w:tcPr/>
          <w:p>
            <w:pPr>
              <w:pStyle w:val="Compact"/>
            </w:pPr>
            <w:r>
              <w:t xml:space="preserve">1</w:t>
            </w:r>
          </w:p>
        </w:tc>
        <w:tc>
          <w:tcPr/>
          <w:p>
            <w:pPr>
              <w:pStyle w:val="Compact"/>
            </w:pPr>
            <w:r>
              <w:t xml:space="preserve">1</w:t>
            </w:r>
          </w:p>
        </w:tc>
        <w:tc>
          <w:tcPr/>
          <w:p>
            <w:pPr>
              <w:pStyle w:val="Compact"/>
            </w:pPr>
            <w:r>
              <w:t xml:space="preserve">1</w:t>
            </w:r>
          </w:p>
        </w:tc>
        <w:tc>
          <w:tcPr/>
          <w:p>
            <w:pPr>
              <w:pStyle w:val="Compact"/>
            </w:pPr>
            <w:r>
              <w:t xml:space="preserve">1</w:t>
            </w:r>
          </w:p>
        </w:tc>
        <w:tc>
          <w:tcPr/>
          <w:p>
            <w:pPr>
              <w:pStyle w:val="Compact"/>
            </w:pPr>
            <w:r>
              <w:rPr>
                <w:b/>
                <w:bCs/>
              </w:rPr>
              <w:t xml:space="preserve">4</w:t>
            </w:r>
          </w:p>
        </w:tc>
      </w:tr>
    </w:tbl>
    <w:bookmarkEnd w:id="23"/>
    <w:bookmarkStart w:id="24" w:name="repetition-rule"/>
    <w:p>
      <w:pPr>
        <w:pStyle w:val="Heading3"/>
      </w:pPr>
      <w:r>
        <w:t xml:space="preserve">Repetition Rule</w:t>
      </w:r>
    </w:p>
    <w:p>
      <w:pPr>
        <w:pStyle w:val="FirstParagraph"/>
      </w:pPr>
      <w:r>
        <w:t xml:space="preserve">To penalize recycling of arguments across rounds, the scoring prompt receives a context string (</w:t>
      </w:r>
      <w:r>
        <w:rPr>
          <w:rStyle w:val="VerbatimChar"/>
        </w:rPr>
        <w:t xml:space="preserve">neg_argument_summary</w:t>
      </w:r>
      <w:r>
        <w:t xml:space="preserve">) encoding arguments already established in prior rounds:</w:t>
      </w:r>
    </w:p>
    <w:p>
      <w:pPr>
        <w:pStyle w:val="Compact"/>
        <w:numPr>
          <w:ilvl w:val="0"/>
          <w:numId w:val="1001"/>
        </w:numPr>
      </w:pPr>
      <w:r>
        <w:t xml:space="preserve">If the context contains</w:t>
      </w:r>
      <w:r>
        <w:t xml:space="preserve"> </w:t>
      </w:r>
      <w:r>
        <w:t xml:space="preserve">“market data already cited”</w:t>
      </w:r>
      <w:r>
        <w:t xml:space="preserve"> </w:t>
      </w:r>
      <w:r>
        <w:t xml:space="preserve">and the current message adds no new figures or sources → B = 0.</w:t>
      </w:r>
    </w:p>
    <w:p>
      <w:pPr>
        <w:pStyle w:val="Compact"/>
        <w:numPr>
          <w:ilvl w:val="0"/>
          <w:numId w:val="1001"/>
        </w:numPr>
      </w:pPr>
      <w:r>
        <w:t xml:space="preserve">If the context contains</w:t>
      </w:r>
      <w:r>
        <w:t xml:space="preserve"> </w:t>
      </w:r>
      <w:r>
        <w:t xml:space="preserve">“qualifications already presented”</w:t>
      </w:r>
      <w:r>
        <w:t xml:space="preserve"> </w:t>
      </w:r>
      <w:r>
        <w:t xml:space="preserve">and the same qualifications are repeated without new evidence → C = 0.</w:t>
      </w:r>
    </w:p>
    <w:p>
      <w:pPr>
        <w:pStyle w:val="FirstParagraph"/>
      </w:pPr>
      <w:r>
        <w:rPr>
          <w:b/>
          <w:bCs/>
        </w:rPr>
        <w:t xml:space="preserve">Recorded variables:</w:t>
      </w:r>
      <w:r>
        <w:t xml:space="preserve"> </w:t>
      </w:r>
      <w:r>
        <w:rPr>
          <w:rStyle w:val="VerbatimChar"/>
        </w:rPr>
        <w:t xml:space="preserve">arg_score_1</w:t>
      </w:r>
      <w:r>
        <w:t xml:space="preserve"> </w:t>
      </w:r>
      <w:r>
        <w:t xml:space="preserve">through</w:t>
      </w:r>
      <w:r>
        <w:t xml:space="preserve"> </w:t>
      </w:r>
      <w:r>
        <w:rPr>
          <w:rStyle w:val="VerbatimChar"/>
        </w:rPr>
        <w:t xml:space="preserve">arg_score_8</w:t>
      </w:r>
      <w:r>
        <w:t xml:space="preserve"> </w:t>
      </w:r>
      <w:r>
        <w:t xml:space="preserve">(score per offer round).</w:t>
      </w:r>
    </w:p>
    <w:bookmarkEnd w:id="24"/>
    <w:bookmarkEnd w:id="25"/>
    <w:bookmarkStart w:id="28" w:name="goodwill-accumulation"/>
    <w:p>
      <w:pPr>
        <w:pStyle w:val="Heading2"/>
      </w:pPr>
      <w:r>
        <w:t xml:space="preserve">Goodwill Accumulation</w:t>
      </w:r>
    </w:p>
    <w:p>
      <w:pPr>
        <w:pStyle w:val="FirstParagraph"/>
      </w:pPr>
      <w:r>
        <w:t xml:space="preserve">Goodwill is an internal control construct reflecting Sandra’s responsiveness to the participant’s negotiation conduct. It is fed by two distinct mechanisms:</w:t>
      </w:r>
    </w:p>
    <w:bookmarkStart w:id="26" w:name="chat-messages-non-offer-turns"/>
    <w:p>
      <w:pPr>
        <w:pStyle w:val="Heading3"/>
      </w:pPr>
      <w:r>
        <w:t xml:space="preserve">Chat Messages (Non-Offer Turns)</w:t>
      </w:r>
    </w:p>
    <w:p>
      <w:pPr>
        <w:pStyle w:val="FirstParagraph"/>
      </w:pPr>
      <m:oMathPara>
        <m:oMathParaPr>
          <m:jc m:val="center"/>
        </m:oMathParaPr>
        <m:oMath>
          <m:r>
            <m:rPr>
              <m:sty m:val="p"/>
            </m:rPr>
            <m:t>Δ</m:t>
          </m:r>
          <m:sSub>
            <m:e>
              <m:r>
                <m:t>G</m:t>
              </m:r>
            </m:e>
            <m:sub>
              <m:r>
                <m:rPr>
                  <m:nor/>
                  <m:sty m:val="p"/>
                </m:rPr>
                <m:t>chat</m:t>
              </m:r>
            </m:sub>
          </m:sSub>
          <m:r>
            <m:rPr>
              <m:sty m:val="p"/>
            </m:rPr>
            <m:t>=</m:t>
          </m:r>
          <m:r>
            <m:rPr>
              <m:sty m:val="p"/>
            </m:rPr>
            <m:t>max</m:t>
          </m:r>
          <m:r>
            <m:rPr>
              <m:sty m:val="p"/>
            </m:rPr>
            <m:t>(</m:t>
          </m:r>
          <m:r>
            <m:t>1</m:t>
          </m:r>
          <m:r>
            <m:rPr>
              <m:sty m:val="p"/>
            </m:rPr>
            <m:t>,</m:t>
          </m:r>
          <m:r>
            <m:t> </m:t>
          </m:r>
          <m:r>
            <m:rPr>
              <m:nor/>
              <m:sty m:val="p"/>
            </m:rPr>
            <m:t>Score</m:t>
          </m:r>
          <m:r>
            <m:rPr>
              <m:sty m:val="p"/>
            </m:rPr>
            <m:t>)</m:t>
          </m:r>
        </m:oMath>
      </m:oMathPara>
    </w:p>
    <w:p>
      <w:pPr>
        <w:pStyle w:val="FirstParagraph"/>
      </w:pPr>
      <w:r>
        <w:t xml:space="preserve">Every message sent increases goodwill by at least 1 (reflecting engagement) and up to 4 (for a high-quality argument). This operationalizes the empirical finding that active negotiation behavior per se constitutes a positive signal to the counterpart (Bowles et al., 2005).</w:t>
      </w:r>
    </w:p>
    <w:bookmarkEnd w:id="26"/>
    <w:bookmarkStart w:id="27" w:name="offer-rounds"/>
    <w:p>
      <w:pPr>
        <w:pStyle w:val="Heading3"/>
      </w:pPr>
      <w:r>
        <w:t xml:space="preserve">Offer Rounds</w:t>
      </w:r>
    </w:p>
    <w:p>
      <w:pPr>
        <w:pStyle w:val="FirstParagraph"/>
      </w:pPr>
      <m:oMathPara>
        <m:oMathParaPr>
          <m:jc m:val="center"/>
        </m:oMathParaPr>
        <m:oMath>
          <m:r>
            <m:rPr>
              <m:sty m:val="p"/>
            </m:rPr>
            <m:t>Δ</m:t>
          </m:r>
          <m:sSub>
            <m:e>
              <m:r>
                <m:t>G</m:t>
              </m:r>
            </m:e>
            <m:sub>
              <m:r>
                <m:rPr>
                  <m:nor/>
                  <m:sty m:val="p"/>
                </m:rPr>
                <m:t>offer</m:t>
              </m:r>
            </m:sub>
          </m:sSub>
          <m:r>
            <m:rPr>
              <m:sty m:val="p"/>
            </m:rPr>
            <m:t>=</m:t>
          </m:r>
          <m:d>
            <m:dPr>
              <m:begChr m:val="{"/>
              <m:sepChr m:val=""/>
              <m:endChr m:val=""/>
              <m:grow/>
            </m:dPr>
            <m:e>
              <m:m>
                <m:mPr>
                  <m:baseJc m:val="center"/>
                  <m:plcHide m:val="on"/>
                  <m:mcs>
                    <m:mc>
                      <m:mcPr>
                        <m:mcJc m:val="left"/>
                        <m:count m:val="1"/>
                      </m:mcPr>
                    </m:mc>
                    <m:mc>
                      <m:mcPr>
                        <m:mcJc m:val="left"/>
                        <m:count m:val="1"/>
                      </m:mcPr>
                    </m:mc>
                  </m:mcs>
                </m:mPr>
                <m:mr>
                  <m:e>
                    <m:r>
                      <m:rPr>
                        <m:sty m:val="p"/>
                      </m:rPr>
                      <m:t>−</m:t>
                    </m:r>
                    <m:r>
                      <m:t>1</m:t>
                    </m:r>
                  </m:e>
                  <m:e>
                    <m:r>
                      <m:rPr>
                        <m:nor/>
                        <m:sty m:val="p"/>
                      </m:rPr>
                      <m:t>if </m:t>
                    </m:r>
                    <m:sSub>
                      <m:e>
                        <m:r>
                          <m:rPr>
                            <m:nor/>
                            <m:sty m:val="p"/>
                          </m:rPr>
                          <m:t>Score</m:t>
                        </m:r>
                      </m:e>
                      <m:sub>
                        <m:r>
                          <m:t>t</m:t>
                        </m:r>
                      </m:sub>
                    </m:sSub>
                    <m:r>
                      <m:rPr>
                        <m:sty m:val="p"/>
                      </m:rPr>
                      <m:t>=</m:t>
                    </m:r>
                    <m:r>
                      <m:t>0</m:t>
                    </m:r>
                    <m:r>
                      <m:rPr>
                        <m:nor/>
                        <m:sty m:val="p"/>
                      </m:rPr>
                      <m:t> and </m:t>
                    </m:r>
                    <m:sSub>
                      <m:e>
                        <m:r>
                          <m:rPr>
                            <m:nor/>
                            <m:sty m:val="p"/>
                          </m:rPr>
                          <m:t>Score</m:t>
                        </m:r>
                      </m:e>
                      <m:sub>
                        <m:r>
                          <m:t>t</m:t>
                        </m:r>
                        <m:r>
                          <m:rPr>
                            <m:sty m:val="p"/>
                          </m:rPr>
                          <m:t>−</m:t>
                        </m:r>
                        <m:r>
                          <m:t>1</m:t>
                        </m:r>
                      </m:sub>
                    </m:sSub>
                    <m:r>
                      <m:rPr>
                        <m:sty m:val="p"/>
                      </m:rPr>
                      <m:t>=</m:t>
                    </m:r>
                    <m:r>
                      <m:t>0</m:t>
                    </m:r>
                    <m:r>
                      <m:t> </m:t>
                    </m:r>
                    <m:r>
                      <m:rPr>
                        <m:nor/>
                        <m:sty m:val="p"/>
                      </m:rPr>
                      <m:t>(two consecutive zeros)</m:t>
                    </m:r>
                  </m:e>
                </m:mr>
                <m:mr>
                  <m:e>
                    <m:r>
                      <m:t>0</m:t>
                    </m:r>
                  </m:e>
                  <m:e>
                    <m:r>
                      <m:rPr>
                        <m:nor/>
                        <m:sty m:val="p"/>
                      </m:rPr>
                      <m:t>if </m:t>
                    </m:r>
                    <m:sSub>
                      <m:e>
                        <m:r>
                          <m:rPr>
                            <m:nor/>
                            <m:sty m:val="p"/>
                          </m:rPr>
                          <m:t>Score</m:t>
                        </m:r>
                      </m:e>
                      <m:sub>
                        <m:r>
                          <m:t>t</m:t>
                        </m:r>
                      </m:sub>
                    </m:sSub>
                    <m:r>
                      <m:rPr>
                        <m:sty m:val="p"/>
                      </m:rPr>
                      <m:t>=</m:t>
                    </m:r>
                    <m:r>
                      <m:t>0</m:t>
                    </m:r>
                  </m:e>
                </m:mr>
                <m:mr>
                  <m:e>
                    <m:sSub>
                      <m:e>
                        <m:r>
                          <m:rPr>
                            <m:nor/>
                            <m:sty m:val="p"/>
                          </m:rPr>
                          <m:t>Score</m:t>
                        </m:r>
                      </m:e>
                      <m:sub>
                        <m:r>
                          <m:t>t</m:t>
                        </m:r>
                      </m:sub>
                    </m:sSub>
                  </m:e>
                  <m:e>
                    <m:r>
                      <m:rPr>
                        <m:nor/>
                        <m:sty m:val="p"/>
                      </m:rPr>
                      <m:t>otherwise</m:t>
                    </m:r>
                  </m:e>
                </m:mr>
              </m:m>
            </m:e>
          </m:d>
        </m:oMath>
      </m:oMathPara>
    </w:p>
    <w:p>
      <w:pPr>
        <w:pStyle w:val="FirstParagraph"/>
      </w:pPr>
      <w:r>
        <w:t xml:space="preserve">Two successive argument-free rounds actively reduce goodwill. A single weak round remains neutral, consistent with Galinsky &amp; Mussweiler’s (2001) finding that even the mere articulation of an anchor can exert a positive effect.</w:t>
      </w:r>
    </w:p>
    <w:p>
      <w:pPr>
        <w:pStyle w:val="BodyText"/>
      </w:pPr>
      <w:r>
        <w:rPr>
          <w:b/>
          <w:bCs/>
        </w:rPr>
        <w:t xml:space="preserve">Recorded variables:</w:t>
      </w:r>
      <w:r>
        <w:t xml:space="preserve"> </w:t>
      </w:r>
      <w:r>
        <w:rPr>
          <w:rStyle w:val="VerbatimChar"/>
        </w:rPr>
        <w:t xml:space="preserve">neg_goodwill</w:t>
      </w:r>
      <w:r>
        <w:t xml:space="preserve"> </w:t>
      </w:r>
      <w:r>
        <w:t xml:space="preserve">(total goodwill),</w:t>
      </w:r>
      <w:r>
        <w:t xml:space="preserve"> </w:t>
      </w:r>
      <w:r>
        <w:rPr>
          <w:rStyle w:val="VerbatimChar"/>
        </w:rPr>
        <w:t xml:space="preserve">neg_offer_goodwill</w:t>
      </w:r>
      <w:r>
        <w:t xml:space="preserve"> </w:t>
      </w:r>
      <w:r>
        <w:t xml:space="preserve">(offer rounds only),</w:t>
      </w:r>
      <w:r>
        <w:t xml:space="preserve"> </w:t>
      </w:r>
      <w:r>
        <w:rPr>
          <w:rStyle w:val="VerbatimChar"/>
        </w:rPr>
        <w:t xml:space="preserve">goodwill_after_round_1</w:t>
      </w:r>
      <w:r>
        <w:t xml:space="preserve"> </w:t>
      </w:r>
      <w:r>
        <w:t xml:space="preserve">through</w:t>
      </w:r>
      <w:r>
        <w:t xml:space="preserve"> </w:t>
      </w:r>
      <w:r>
        <w:rPr>
          <w:rStyle w:val="VerbatimChar"/>
        </w:rPr>
        <w:t xml:space="preserve">goodwill_after_round_8</w:t>
      </w:r>
      <w:r>
        <w:t xml:space="preserve"> </w:t>
      </w:r>
      <w:r>
        <w:t xml:space="preserve">(per-round snapshots).</w:t>
      </w:r>
    </w:p>
    <w:bookmarkEnd w:id="27"/>
    <w:bookmarkEnd w:id="28"/>
    <w:bookmarkStart w:id="29" w:name="effective-concession-score"/>
    <w:p>
      <w:pPr>
        <w:pStyle w:val="Heading2"/>
      </w:pPr>
      <w:r>
        <w:t xml:space="preserve">Effective Concession Score</w:t>
      </w:r>
    </w:p>
    <w:p>
      <w:pPr>
        <w:pStyle w:val="FirstParagraph"/>
      </w:pPr>
      <w:r>
        <w:t xml:space="preserve">A discrete concession score (0–3) is derived from the cumulative</w:t>
      </w:r>
      <w:r>
        <w:t xml:space="preserve"> </w:t>
      </w:r>
      <w:r>
        <w:rPr>
          <w:rStyle w:val="VerbatimChar"/>
        </w:rPr>
        <w:t xml:space="preserve">neg_offer_goodwill</w:t>
      </w:r>
      <w:r>
        <w:t xml:space="preserve"> </w:t>
      </w:r>
      <w:r>
        <w:t xml:space="preserve">and governs the concession rate applied in each round:</w:t>
      </w:r>
    </w:p>
    <w:p>
      <w:pPr>
        <w:pStyle w:val="BodyText"/>
      </w:pPr>
      <m:oMathPara>
        <m:oMathParaPr>
          <m:jc m:val="center"/>
        </m:oMathParaPr>
        <m:oMath>
          <m:r>
            <m:rPr>
              <m:nor/>
              <m:sty m:val="p"/>
            </m:rPr>
            <m:t>effective_score</m:t>
          </m:r>
          <m:r>
            <m:rPr>
              <m:sty m:val="p"/>
            </m:rPr>
            <m:t>=</m:t>
          </m:r>
          <m:d>
            <m:dPr>
              <m:begChr m:val="{"/>
              <m:sepChr m:val=""/>
              <m:endChr m:val=""/>
              <m:grow/>
            </m:dPr>
            <m:e>
              <m:m>
                <m:mPr>
                  <m:baseJc m:val="center"/>
                  <m:plcHide m:val="on"/>
                  <m:mcs>
                    <m:mc>
                      <m:mcPr>
                        <m:mcJc m:val="left"/>
                        <m:count m:val="1"/>
                      </m:mcPr>
                    </m:mc>
                    <m:mc>
                      <m:mcPr>
                        <m:mcJc m:val="left"/>
                        <m:count m:val="1"/>
                      </m:mcPr>
                    </m:mc>
                  </m:mcs>
                </m:mPr>
                <m:mr>
                  <m:e>
                    <m:r>
                      <m:t>0</m:t>
                    </m:r>
                  </m:e>
                  <m:e>
                    <m:sSub>
                      <m:e>
                        <m:r>
                          <m:t>G</m:t>
                        </m:r>
                      </m:e>
                      <m:sub>
                        <m:r>
                          <m:rPr>
                            <m:nor/>
                            <m:sty m:val="p"/>
                          </m:rPr>
                          <m:t>offer</m:t>
                        </m:r>
                      </m:sub>
                    </m:sSub>
                    <m:r>
                      <m:rPr>
                        <m:sty m:val="p"/>
                      </m:rPr>
                      <m:t>&lt;</m:t>
                    </m:r>
                    <m:r>
                      <m:t>1</m:t>
                    </m:r>
                  </m:e>
                </m:mr>
                <m:mr>
                  <m:e>
                    <m:r>
                      <m:t>1</m:t>
                    </m:r>
                  </m:e>
                  <m:e>
                    <m:r>
                      <m:t>1</m:t>
                    </m:r>
                    <m:r>
                      <m:rPr>
                        <m:sty m:val="p"/>
                      </m:rPr>
                      <m:t>≤</m:t>
                    </m:r>
                    <m:sSub>
                      <m:e>
                        <m:r>
                          <m:t>G</m:t>
                        </m:r>
                      </m:e>
                      <m:sub>
                        <m:r>
                          <m:rPr>
                            <m:nor/>
                            <m:sty m:val="p"/>
                          </m:rPr>
                          <m:t>offer</m:t>
                        </m:r>
                      </m:sub>
                    </m:sSub>
                    <m:r>
                      <m:rPr>
                        <m:sty m:val="p"/>
                      </m:rPr>
                      <m:t>&lt;</m:t>
                    </m:r>
                    <m:r>
                      <m:t>3</m:t>
                    </m:r>
                  </m:e>
                </m:mr>
                <m:mr>
                  <m:e>
                    <m:r>
                      <m:t>2</m:t>
                    </m:r>
                  </m:e>
                  <m:e>
                    <m:r>
                      <m:t>3</m:t>
                    </m:r>
                    <m:r>
                      <m:rPr>
                        <m:sty m:val="p"/>
                      </m:rPr>
                      <m:t>≤</m:t>
                    </m:r>
                    <m:sSub>
                      <m:e>
                        <m:r>
                          <m:t>G</m:t>
                        </m:r>
                      </m:e>
                      <m:sub>
                        <m:r>
                          <m:rPr>
                            <m:nor/>
                            <m:sty m:val="p"/>
                          </m:rPr>
                          <m:t>offer</m:t>
                        </m:r>
                      </m:sub>
                    </m:sSub>
                    <m:r>
                      <m:rPr>
                        <m:sty m:val="p"/>
                      </m:rPr>
                      <m:t>&lt;</m:t>
                    </m:r>
                    <m:r>
                      <m:t>6</m:t>
                    </m:r>
                  </m:e>
                </m:mr>
                <m:mr>
                  <m:e>
                    <m:r>
                      <m:t>3</m:t>
                    </m:r>
                  </m:e>
                  <m:e>
                    <m:sSub>
                      <m:e>
                        <m:r>
                          <m:t>G</m:t>
                        </m:r>
                      </m:e>
                      <m:sub>
                        <m:r>
                          <m:rPr>
                            <m:nor/>
                            <m:sty m:val="p"/>
                          </m:rPr>
                          <m:t>offer</m:t>
                        </m:r>
                      </m:sub>
                    </m:sSub>
                    <m:r>
                      <m:rPr>
                        <m:sty m:val="p"/>
                      </m:rPr>
                      <m:t>≥</m:t>
                    </m:r>
                    <m:r>
                      <m:t>6</m:t>
                    </m:r>
                  </m:e>
                </m:mr>
              </m:m>
            </m:e>
          </m:d>
        </m:oMath>
      </m:oMathPara>
    </w:p>
    <w:p>
      <w:pPr>
        <w:pStyle w:val="FirstParagraph"/>
      </w:pPr>
      <w:r>
        <w:t xml:space="preserve">Score 3 is attainable after two consistently strong offer rounds (each scoring 3–4), consistent with Loschelder et al.’s (2014) finding that precise, data-backed arguments exert their largest influence on concessions in the early phases of a negotiation.</w:t>
      </w:r>
    </w:p>
    <w:bookmarkEnd w:id="29"/>
    <w:bookmarkStart w:id="32" w:name="concession-rates"/>
    <w:p>
      <w:pPr>
        <w:pStyle w:val="Heading2"/>
      </w:pPr>
      <w:r>
        <w:t xml:space="preserve">Concession Rates</w:t>
      </w:r>
    </w:p>
    <w:p>
      <w:pPr>
        <w:pStyle w:val="FirstParagraph"/>
      </w:pPr>
      <w:r>
        <w:t xml:space="preserve">In each offer round, Sandra moves by a fraction</w:t>
      </w:r>
      <w:r>
        <w:t xml:space="preserve"> </w:t>
      </w:r>
      <m:oMath>
        <m:r>
          <m:t>r</m:t>
        </m:r>
      </m:oMath>
      <w:r>
        <w:t xml:space="preserve"> </w:t>
      </w:r>
      <w:r>
        <w:t xml:space="preserve">of the gap between the participant’s demand</w:t>
      </w:r>
      <w:r>
        <w:t xml:space="preserve"> </w:t>
      </w:r>
      <m:oMath>
        <m:sSub>
          <m:e>
            <m:r>
              <m:t>P</m:t>
            </m:r>
          </m:e>
          <m:sub>
            <m:r>
              <m:t>t</m:t>
            </m:r>
          </m:sub>
        </m:sSub>
      </m:oMath>
      <w:r>
        <w:t xml:space="preserve"> </w:t>
      </w:r>
      <w:r>
        <w:t xml:space="preserve">and her previous offer</w:t>
      </w:r>
      <w:r>
        <w:t xml:space="preserve"> </w:t>
      </w:r>
      <m:oMath>
        <m:sSub>
          <m:e>
            <m:r>
              <m:t>E</m:t>
            </m:r>
          </m:e>
          <m:sub>
            <m:r>
              <m:t>t</m:t>
            </m:r>
            <m:r>
              <m:rPr>
                <m:sty m:val="p"/>
              </m:rPr>
              <m:t>−</m:t>
            </m:r>
            <m:r>
              <m:t>1</m:t>
            </m:r>
          </m:sub>
        </m:sSub>
      </m:oMath>
      <w:r>
        <w:t xml:space="preserve">:</w:t>
      </w:r>
    </w:p>
    <w:p>
      <w:pPr>
        <w:pStyle w:val="BodyText"/>
      </w:pPr>
      <m:oMathPara>
        <m:oMathParaPr>
          <m:jc m:val="center"/>
        </m:oMathParaPr>
        <m:oMath>
          <m:sSub>
            <m:e>
              <m:r>
                <m:t>E</m:t>
              </m:r>
            </m:e>
            <m:sub>
              <m:r>
                <m:t>t</m:t>
              </m:r>
            </m:sub>
          </m:sSub>
          <m:r>
            <m:rPr>
              <m:sty m:val="p"/>
            </m:rPr>
            <m:t>=</m:t>
          </m:r>
          <m:sSub>
            <m:e>
              <m:r>
                <m:rPr>
                  <m:nor/>
                  <m:sty m:val="p"/>
                </m:rPr>
                <m:t>round</m:t>
              </m:r>
            </m:e>
            <m:sub>
              <m:r>
                <m:t>500</m:t>
              </m:r>
              <m:r>
                <m:t> </m:t>
              </m:r>
              <m:r>
                <m:rPr>
                  <m:sty m:val="p"/>
                </m:rPr>
                <m:t>€</m:t>
              </m:r>
            </m:sub>
          </m:sSub>
          <m:r>
            <m:t>​</m:t>
          </m:r>
          <m:d>
            <m:dPr>
              <m:begChr m:val="("/>
              <m:sepChr m:val=""/>
              <m:endChr m:val=")"/>
              <m:grow/>
            </m:dPr>
            <m:e>
              <m:sSub>
                <m:e>
                  <m:r>
                    <m:t>E</m:t>
                  </m:r>
                </m:e>
                <m:sub>
                  <m:r>
                    <m:t>t</m:t>
                  </m:r>
                  <m:r>
                    <m:rPr>
                      <m:sty m:val="p"/>
                    </m:rPr>
                    <m:t>−</m:t>
                  </m:r>
                  <m:r>
                    <m:t>1</m:t>
                  </m:r>
                </m:sub>
              </m:sSub>
              <m:r>
                <m:rPr>
                  <m:sty m:val="p"/>
                </m:rPr>
                <m:t>+</m:t>
              </m:r>
              <m:r>
                <m:t>r</m:t>
              </m:r>
              <m:r>
                <m:rPr>
                  <m:sty m:val="p"/>
                </m:rPr>
                <m:t>⋅</m:t>
              </m:r>
              <m:r>
                <m:rPr>
                  <m:sty m:val="p"/>
                </m:rPr>
                <m:t>(</m:t>
              </m:r>
              <m:sSub>
                <m:e>
                  <m:r>
                    <m:t>P</m:t>
                  </m:r>
                </m:e>
                <m:sub>
                  <m:r>
                    <m:t>t</m:t>
                  </m:r>
                </m:sub>
              </m:sSub>
              <m:r>
                <m:rPr>
                  <m:sty m:val="p"/>
                </m:rPr>
                <m:t>−</m:t>
              </m:r>
              <m:sSub>
                <m:e>
                  <m:r>
                    <m:t>E</m:t>
                  </m:r>
                </m:e>
                <m:sub>
                  <m:r>
                    <m:t>t</m:t>
                  </m:r>
                  <m:r>
                    <m:rPr>
                      <m:sty m:val="p"/>
                    </m:rPr>
                    <m:t>−</m:t>
                  </m:r>
                  <m:r>
                    <m:t>1</m:t>
                  </m:r>
                </m:sub>
              </m:sSub>
              <m:r>
                <m:rPr>
                  <m:sty m:val="p"/>
                </m:rPr>
                <m:t>)</m:t>
              </m:r>
            </m:e>
          </m:d>
          <m:r>
            <m:rPr>
              <m:sty m:val="p"/>
            </m:rPr>
            <m:t>,</m:t>
          </m:r>
          <m:r>
            <m:t> </m:t>
          </m:r>
          <m:sSub>
            <m:e>
              <m:r>
                <m:t>E</m:t>
              </m:r>
            </m:e>
            <m:sub>
              <m:r>
                <m:t>t</m:t>
              </m:r>
            </m:sub>
          </m:sSub>
          <m:r>
            <m:rPr>
              <m:sty m:val="p"/>
            </m:rPr>
            <m:t>≤</m:t>
          </m:r>
          <m:r>
            <m:t>51</m:t>
          </m:r>
          <m:r>
            <m:rPr>
              <m:sty m:val="p"/>
            </m:rPr>
            <m:t>,</m:t>
          </m:r>
          <m:r>
            <m:t>000</m:t>
          </m:r>
          <m:r>
            <m:t> </m:t>
          </m:r>
          <m:r>
            <m:rPr>
              <m:sty m:val="p"/>
            </m:rPr>
            <m:t>€</m:t>
          </m:r>
        </m:oMath>
      </m:oMathPara>
    </w:p>
    <w:p>
      <w:pPr>
        <w:pStyle w:val="FirstParagraph"/>
      </w:pPr>
      <w:r>
        <w:t xml:space="preserve">Rounding to the nearest €500 reflects the empirical norm in salary negotiations, where round-number offers predominate.</w:t>
      </w:r>
    </w:p>
    <w:bookmarkStart w:id="30" w:name="concession-rate-table-_rates"/>
    <w:p>
      <w:pPr>
        <w:pStyle w:val="Heading3"/>
      </w:pPr>
      <w:r>
        <w:t xml:space="preserve">Concession Rate Table (</w:t>
      </w:r>
      <w:r>
        <w:rPr>
          <w:rStyle w:val="VerbatimChar"/>
        </w:rPr>
        <w:t xml:space="preserve">_RATES</w:t>
      </w:r>
      <w:r>
        <w:t xml:space="preserve">)</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Round</w:t>
            </w:r>
          </w:p>
        </w:tc>
        <w:tc>
          <w:tcPr/>
          <w:p>
            <w:pPr>
              <w:pStyle w:val="Compact"/>
            </w:pPr>
            <w:r>
              <w:t xml:space="preserve">Score 0</w:t>
            </w:r>
          </w:p>
        </w:tc>
        <w:tc>
          <w:tcPr/>
          <w:p>
            <w:pPr>
              <w:pStyle w:val="Compact"/>
            </w:pPr>
            <w:r>
              <w:t xml:space="preserve">Score 1</w:t>
            </w:r>
          </w:p>
        </w:tc>
        <w:tc>
          <w:tcPr/>
          <w:p>
            <w:pPr>
              <w:pStyle w:val="Compact"/>
            </w:pPr>
            <w:r>
              <w:t xml:space="preserve">Score 2</w:t>
            </w:r>
          </w:p>
        </w:tc>
        <w:tc>
          <w:tcPr/>
          <w:p>
            <w:pPr>
              <w:pStyle w:val="Compact"/>
            </w:pPr>
            <w:r>
              <w:t xml:space="preserve">Score 3</w:t>
            </w:r>
          </w:p>
        </w:tc>
      </w:tr>
      <w:tr>
        <w:tc>
          <w:tcPr/>
          <w:p>
            <w:pPr>
              <w:pStyle w:val="Compact"/>
            </w:pPr>
            <w:r>
              <w:t xml:space="preserve">1</w:t>
            </w:r>
          </w:p>
        </w:tc>
        <w:tc>
          <w:tcPr/>
          <w:p>
            <w:pPr>
              <w:pStyle w:val="Compact"/>
            </w:pPr>
            <w:r>
              <w:t xml:space="preserve">0.20</w:t>
            </w:r>
          </w:p>
        </w:tc>
        <w:tc>
          <w:tcPr/>
          <w:p>
            <w:pPr>
              <w:pStyle w:val="Compact"/>
            </w:pPr>
            <w:r>
              <w:t xml:space="preserve">0.32</w:t>
            </w:r>
          </w:p>
        </w:tc>
        <w:tc>
          <w:tcPr/>
          <w:p>
            <w:pPr>
              <w:pStyle w:val="Compact"/>
            </w:pPr>
            <w:r>
              <w:t xml:space="preserve">0.50</w:t>
            </w:r>
          </w:p>
        </w:tc>
        <w:tc>
          <w:tcPr/>
          <w:p>
            <w:pPr>
              <w:pStyle w:val="Compact"/>
            </w:pPr>
            <w:r>
              <w:t xml:space="preserve">0.60</w:t>
            </w:r>
          </w:p>
        </w:tc>
      </w:tr>
      <w:tr>
        <w:tc>
          <w:tcPr/>
          <w:p>
            <w:pPr>
              <w:pStyle w:val="Compact"/>
            </w:pPr>
            <w:r>
              <w:t xml:space="preserve">2</w:t>
            </w:r>
          </w:p>
        </w:tc>
        <w:tc>
          <w:tcPr/>
          <w:p>
            <w:pPr>
              <w:pStyle w:val="Compact"/>
            </w:pPr>
            <w:r>
              <w:t xml:space="preserve">0.16</w:t>
            </w:r>
          </w:p>
        </w:tc>
        <w:tc>
          <w:tcPr/>
          <w:p>
            <w:pPr>
              <w:pStyle w:val="Compact"/>
            </w:pPr>
            <w:r>
              <w:t xml:space="preserve">0.30</w:t>
            </w:r>
          </w:p>
        </w:tc>
        <w:tc>
          <w:tcPr/>
          <w:p>
            <w:pPr>
              <w:pStyle w:val="Compact"/>
            </w:pPr>
            <w:r>
              <w:t xml:space="preserve">0.48</w:t>
            </w:r>
          </w:p>
        </w:tc>
        <w:tc>
          <w:tcPr/>
          <w:p>
            <w:pPr>
              <w:pStyle w:val="Compact"/>
            </w:pPr>
            <w:r>
              <w:t xml:space="preserve">0.58</w:t>
            </w:r>
          </w:p>
        </w:tc>
      </w:tr>
      <w:tr>
        <w:tc>
          <w:tcPr/>
          <w:p>
            <w:pPr>
              <w:pStyle w:val="Compact"/>
            </w:pPr>
            <w:r>
              <w:t xml:space="preserve">3</w:t>
            </w:r>
          </w:p>
        </w:tc>
        <w:tc>
          <w:tcPr/>
          <w:p>
            <w:pPr>
              <w:pStyle w:val="Compact"/>
            </w:pPr>
            <w:r>
              <w:t xml:space="preserve">0.00</w:t>
            </w:r>
          </w:p>
        </w:tc>
        <w:tc>
          <w:tcPr/>
          <w:p>
            <w:pPr>
              <w:pStyle w:val="Compact"/>
            </w:pPr>
            <w:r>
              <w:t xml:space="preserve">0.12</w:t>
            </w:r>
          </w:p>
        </w:tc>
        <w:tc>
          <w:tcPr/>
          <w:p>
            <w:pPr>
              <w:pStyle w:val="Compact"/>
            </w:pPr>
            <w:r>
              <w:t xml:space="preserve">0.22</w:t>
            </w:r>
          </w:p>
        </w:tc>
        <w:tc>
          <w:tcPr/>
          <w:p>
            <w:pPr>
              <w:pStyle w:val="Compact"/>
            </w:pPr>
            <w:r>
              <w:t xml:space="preserve">0.30</w:t>
            </w:r>
          </w:p>
        </w:tc>
      </w:tr>
      <w:tr>
        <w:tc>
          <w:tcPr/>
          <w:p>
            <w:pPr>
              <w:pStyle w:val="Compact"/>
            </w:pPr>
            <w:r>
              <w:t xml:space="preserve">4</w:t>
            </w:r>
          </w:p>
        </w:tc>
        <w:tc>
          <w:tcPr/>
          <w:p>
            <w:pPr>
              <w:pStyle w:val="Compact"/>
            </w:pPr>
            <w:r>
              <w:t xml:space="preserve">0.00</w:t>
            </w:r>
          </w:p>
        </w:tc>
        <w:tc>
          <w:tcPr/>
          <w:p>
            <w:pPr>
              <w:pStyle w:val="Compact"/>
            </w:pPr>
            <w:r>
              <w:t xml:space="preserve">0.06</w:t>
            </w:r>
          </w:p>
        </w:tc>
        <w:tc>
          <w:tcPr/>
          <w:p>
            <w:pPr>
              <w:pStyle w:val="Compact"/>
            </w:pPr>
            <w:r>
              <w:t xml:space="preserve">0.12</w:t>
            </w:r>
          </w:p>
        </w:tc>
        <w:tc>
          <w:tcPr/>
          <w:p>
            <w:pPr>
              <w:pStyle w:val="Compact"/>
            </w:pPr>
            <w:r>
              <w:t xml:space="preserve">0.18</w:t>
            </w:r>
          </w:p>
        </w:tc>
      </w:tr>
      <w:tr>
        <w:tc>
          <w:tcPr/>
          <w:p>
            <w:pPr>
              <w:pStyle w:val="Compact"/>
            </w:pPr>
            <w:r>
              <w:t xml:space="preserve">5</w:t>
            </w:r>
          </w:p>
        </w:tc>
        <w:tc>
          <w:tcPr/>
          <w:p>
            <w:pPr>
              <w:pStyle w:val="Compact"/>
            </w:pPr>
            <w:r>
              <w:t xml:space="preserve">0.00</w:t>
            </w:r>
          </w:p>
        </w:tc>
        <w:tc>
          <w:tcPr/>
          <w:p>
            <w:pPr>
              <w:pStyle w:val="Compact"/>
            </w:pPr>
            <w:r>
              <w:t xml:space="preserve">0.03</w:t>
            </w:r>
          </w:p>
        </w:tc>
        <w:tc>
          <w:tcPr/>
          <w:p>
            <w:pPr>
              <w:pStyle w:val="Compact"/>
            </w:pPr>
            <w:r>
              <w:t xml:space="preserve">0.07</w:t>
            </w:r>
          </w:p>
        </w:tc>
        <w:tc>
          <w:tcPr/>
          <w:p>
            <w:pPr>
              <w:pStyle w:val="Compact"/>
            </w:pPr>
            <w:r>
              <w:t xml:space="preserve">0.11</w:t>
            </w:r>
          </w:p>
        </w:tc>
      </w:tr>
      <w:tr>
        <w:tc>
          <w:tcPr/>
          <w:p>
            <w:pPr>
              <w:pStyle w:val="Compact"/>
            </w:pPr>
            <w:r>
              <w:t xml:space="preserve">6</w:t>
            </w:r>
          </w:p>
        </w:tc>
        <w:tc>
          <w:tcPr/>
          <w:p>
            <w:pPr>
              <w:pStyle w:val="Compact"/>
            </w:pPr>
            <w:r>
              <w:t xml:space="preserve">0.00</w:t>
            </w:r>
          </w:p>
        </w:tc>
        <w:tc>
          <w:tcPr/>
          <w:p>
            <w:pPr>
              <w:pStyle w:val="Compact"/>
            </w:pPr>
            <w:r>
              <w:t xml:space="preserve">0.01</w:t>
            </w:r>
          </w:p>
        </w:tc>
        <w:tc>
          <w:tcPr/>
          <w:p>
            <w:pPr>
              <w:pStyle w:val="Compact"/>
            </w:pPr>
            <w:r>
              <w:t xml:space="preserve">0.04</w:t>
            </w:r>
          </w:p>
        </w:tc>
        <w:tc>
          <w:tcPr/>
          <w:p>
            <w:pPr>
              <w:pStyle w:val="Compact"/>
            </w:pPr>
            <w:r>
              <w:t xml:space="preserve">0.07</w:t>
            </w:r>
          </w:p>
        </w:tc>
      </w:tr>
      <w:tr>
        <w:tc>
          <w:tcPr/>
          <w:p>
            <w:pPr>
              <w:pStyle w:val="Compact"/>
            </w:pPr>
            <w:r>
              <w:t xml:space="preserve">7</w:t>
            </w:r>
          </w:p>
        </w:tc>
        <w:tc>
          <w:tcPr/>
          <w:p>
            <w:pPr>
              <w:pStyle w:val="Compact"/>
            </w:pPr>
            <w:r>
              <w:t xml:space="preserve">0.00</w:t>
            </w:r>
          </w:p>
        </w:tc>
        <w:tc>
          <w:tcPr/>
          <w:p>
            <w:pPr>
              <w:pStyle w:val="Compact"/>
            </w:pPr>
            <w:r>
              <w:t xml:space="preserve">0.01</w:t>
            </w:r>
          </w:p>
        </w:tc>
        <w:tc>
          <w:tcPr/>
          <w:p>
            <w:pPr>
              <w:pStyle w:val="Compact"/>
            </w:pPr>
            <w:r>
              <w:t xml:space="preserve">0.02</w:t>
            </w:r>
          </w:p>
        </w:tc>
        <w:tc>
          <w:tcPr/>
          <w:p>
            <w:pPr>
              <w:pStyle w:val="Compact"/>
            </w:pPr>
            <w:r>
              <w:t xml:space="preserve">0.04</w:t>
            </w:r>
          </w:p>
        </w:tc>
      </w:tr>
      <w:tr>
        <w:tc>
          <w:tcPr/>
          <w:p>
            <w:pPr>
              <w:pStyle w:val="Compact"/>
            </w:pPr>
            <w:r>
              <w:t xml:space="preserve">8</w:t>
            </w:r>
          </w:p>
        </w:tc>
        <w:tc>
          <w:tcPr/>
          <w:p>
            <w:pPr>
              <w:pStyle w:val="Compact"/>
            </w:pPr>
            <w:r>
              <w:t xml:space="preserve">0.00</w:t>
            </w:r>
          </w:p>
        </w:tc>
        <w:tc>
          <w:tcPr/>
          <w:p>
            <w:pPr>
              <w:pStyle w:val="Compact"/>
            </w:pPr>
            <w:r>
              <w:t xml:space="preserve">0.00</w:t>
            </w:r>
          </w:p>
        </w:tc>
        <w:tc>
          <w:tcPr/>
          <w:p>
            <w:pPr>
              <w:pStyle w:val="Compact"/>
            </w:pPr>
            <w:r>
              <w:t xml:space="preserve">0.01</w:t>
            </w:r>
          </w:p>
        </w:tc>
        <w:tc>
          <w:tcPr/>
          <w:p>
            <w:pPr>
              <w:pStyle w:val="Compact"/>
            </w:pPr>
            <w:r>
              <w:t xml:space="preserve">0.02</w:t>
            </w:r>
          </w:p>
        </w:tc>
      </w:tr>
    </w:tbl>
    <w:p>
      <w:pPr>
        <w:pStyle w:val="BodyText"/>
      </w:pPr>
      <w:r>
        <w:t xml:space="preserve">The elevated rates in rounds 1–2 operationalize the anchoring effect identified by Galinsky &amp; Mussweiler (2001): early, well-justified offers exert the greatest influence on the negotiation trajectory. From round 3 onwards, Score 0 rates fall to 0.00, meaning no further concession is possible without factual argumentation.</w:t>
      </w:r>
    </w:p>
    <w:bookmarkEnd w:id="30"/>
    <w:bookmarkStart w:id="31" w:name="calibration-targets"/>
    <w:p>
      <w:pPr>
        <w:pStyle w:val="Heading3"/>
      </w:pPr>
      <w:r>
        <w:t xml:space="preserve">Calibration Targets</w:t>
      </w:r>
    </w:p>
    <w:tbl>
      <w:tblPr>
        <w:tblStyle w:val="Table"/>
        <w:tblW w:type="pct" w:w="5000"/>
        <w:tblLayout w:type="fixed"/>
        <w:tblLook w:firstRow="1" w:lastRow="0" w:firstColumn="0" w:lastColumn="0" w:noHBand="0" w:noVBand="0" w:val="0020"/>
      </w:tblPr>
      <w:tblGrid>
        <w:gridCol w:w="1689"/>
        <w:gridCol w:w="4012"/>
        <w:gridCol w:w="2217"/>
      </w:tblGrid>
      <w:tr>
        <w:trPr>
          <w:tblHeader w:val="on"/>
        </w:trPr>
        <w:tc>
          <w:tcPr/>
          <w:p>
            <w:pPr>
              <w:pStyle w:val="Compact"/>
            </w:pPr>
            <w:r>
              <w:t xml:space="preserve">effective_score</w:t>
            </w:r>
          </w:p>
        </w:tc>
        <w:tc>
          <w:tcPr/>
          <w:p>
            <w:pPr>
              <w:pStyle w:val="Compact"/>
            </w:pPr>
            <w:r>
              <w:t xml:space="preserve">Expected outcome (anchor ≈ €50–51k)</w:t>
            </w:r>
          </w:p>
        </w:tc>
        <w:tc>
          <w:tcPr/>
          <w:p>
            <w:pPr>
              <w:pStyle w:val="Compact"/>
            </w:pPr>
            <w:r>
              <w:t xml:space="preserve">Empirical reference</w:t>
            </w:r>
          </w:p>
        </w:tc>
      </w:tr>
      <w:tr>
        <w:tc>
          <w:tcPr/>
          <w:p>
            <w:pPr>
              <w:pStyle w:val="Compact"/>
            </w:pPr>
            <w:r>
              <w:t xml:space="preserve">0</w:t>
            </w:r>
          </w:p>
        </w:tc>
        <w:tc>
          <w:tcPr/>
          <w:p>
            <w:pPr>
              <w:pStyle w:val="Compact"/>
            </w:pPr>
            <w:r>
              <w:t xml:space="preserve">≈ €46,000 (+4.5%)</w:t>
            </w:r>
          </w:p>
        </w:tc>
        <w:tc>
          <w:tcPr/>
          <w:p>
            <w:pPr>
              <w:pStyle w:val="Compact"/>
            </w:pPr>
            <w:r>
              <w:t xml:space="preserve">Lower bound for passive negotiators</w:t>
            </w:r>
          </w:p>
        </w:tc>
      </w:tr>
      <w:tr>
        <w:tc>
          <w:tcPr/>
          <w:p>
            <w:pPr>
              <w:pStyle w:val="Compact"/>
            </w:pPr>
            <w:r>
              <w:t xml:space="preserve">1</w:t>
            </w:r>
          </w:p>
        </w:tc>
        <w:tc>
          <w:tcPr/>
          <w:p>
            <w:pPr>
              <w:pStyle w:val="Compact"/>
            </w:pPr>
            <w:r>
              <w:t xml:space="preserve">≈ €48,000 (+9%)</w:t>
            </w:r>
          </w:p>
        </w:tc>
        <w:tc>
          <w:tcPr/>
          <w:p>
            <w:pPr>
              <w:pStyle w:val="Compact"/>
            </w:pPr>
            <w:r>
              <w:t xml:space="preserve">Median for active negotiators</w:t>
            </w:r>
          </w:p>
        </w:tc>
      </w:tr>
      <w:tr>
        <w:tc>
          <w:tcPr/>
          <w:p>
            <w:pPr>
              <w:pStyle w:val="Compact"/>
            </w:pPr>
            <w:r>
              <w:t xml:space="preserve">2</w:t>
            </w:r>
          </w:p>
        </w:tc>
        <w:tc>
          <w:tcPr/>
          <w:p>
            <w:pPr>
              <w:pStyle w:val="Compact"/>
            </w:pPr>
            <w:r>
              <w:t xml:space="preserve">≈ €49,500 (+12.5%)</w:t>
            </w:r>
          </w:p>
        </w:tc>
        <w:tc>
          <w:tcPr/>
          <w:p>
            <w:pPr>
              <w:pStyle w:val="Compact"/>
            </w:pPr>
            <w:r>
              <w:t xml:space="preserve">Bowles et al. (2005): avg. 7–15%</w:t>
            </w:r>
          </w:p>
        </w:tc>
      </w:tr>
      <w:tr>
        <w:tc>
          <w:tcPr/>
          <w:p>
            <w:pPr>
              <w:pStyle w:val="Compact"/>
            </w:pPr>
            <w:r>
              <w:t xml:space="preserve">3</w:t>
            </w:r>
          </w:p>
        </w:tc>
        <w:tc>
          <w:tcPr/>
          <w:p>
            <w:pPr>
              <w:pStyle w:val="Compact"/>
            </w:pPr>
            <w:r>
              <w:t xml:space="preserve">≈ €50,000–51,000 (+13–16%)</w:t>
            </w:r>
          </w:p>
        </w:tc>
        <w:tc>
          <w:tcPr/>
          <w:p>
            <w:pPr>
              <w:pStyle w:val="Compact"/>
            </w:pPr>
            <w:r>
              <w:t xml:space="preserve">Upper range for effective negotiators</w:t>
            </w:r>
          </w:p>
        </w:tc>
      </w:tr>
    </w:tbl>
    <w:bookmarkEnd w:id="31"/>
    <w:bookmarkEnd w:id="32"/>
    <w:bookmarkStart w:id="33" w:name="maximum-number-of-rounds"/>
    <w:p>
      <w:pPr>
        <w:pStyle w:val="Heading2"/>
      </w:pPr>
      <w:r>
        <w:t xml:space="preserve">Maximum Number of Rounds</w:t>
      </w:r>
    </w:p>
    <w:p>
      <w:pPr>
        <w:pStyle w:val="FirstParagraph"/>
      </w:pPr>
      <w:r>
        <w:t xml:space="preserve">The maximum number of negotiation rounds is a function of accumulated argument goodwill (</w:t>
      </w:r>
      <w:r>
        <w:rPr>
          <w:rStyle w:val="VerbatimChar"/>
        </w:rPr>
        <w:t xml:space="preserve">neg_offer_goodwill</w:t>
      </w:r>
      <w:r>
        <w:t xml:space="preserve">):</w:t>
      </w:r>
    </w:p>
    <w:p>
      <w:pPr>
        <w:pStyle w:val="BodyText"/>
      </w:pPr>
      <m:oMathPara>
        <m:oMathParaPr>
          <m:jc m:val="center"/>
        </m:oMathParaPr>
        <m:oMath>
          <m:r>
            <m:rPr>
              <m:nor/>
              <m:sty m:val="p"/>
            </m:rPr>
            <m:t>max_rounds</m:t>
          </m:r>
          <m:r>
            <m:rPr>
              <m:sty m:val="p"/>
            </m:rPr>
            <m:t>=</m:t>
          </m:r>
          <m:d>
            <m:dPr>
              <m:begChr m:val="{"/>
              <m:sepChr m:val=""/>
              <m:endChr m:val=""/>
              <m:grow/>
            </m:dPr>
            <m:e>
              <m:m>
                <m:mPr>
                  <m:baseJc m:val="center"/>
                  <m:plcHide m:val="on"/>
                  <m:mcs>
                    <m:mc>
                      <m:mcPr>
                        <m:mcJc m:val="left"/>
                        <m:count m:val="1"/>
                      </m:mcPr>
                    </m:mc>
                    <m:mc>
                      <m:mcPr>
                        <m:mcJc m:val="left"/>
                        <m:count m:val="1"/>
                      </m:mcPr>
                    </m:mc>
                  </m:mcs>
                </m:mPr>
                <m:mr>
                  <m:e>
                    <m:r>
                      <m:t>4</m:t>
                    </m:r>
                  </m:e>
                  <m:e>
                    <m:sSub>
                      <m:e>
                        <m:r>
                          <m:t>G</m:t>
                        </m:r>
                      </m:e>
                      <m:sub>
                        <m:r>
                          <m:rPr>
                            <m:nor/>
                            <m:sty m:val="p"/>
                          </m:rPr>
                          <m:t>offer</m:t>
                        </m:r>
                      </m:sub>
                    </m:sSub>
                    <m:r>
                      <m:rPr>
                        <m:sty m:val="p"/>
                      </m:rPr>
                      <m:t>&lt;</m:t>
                    </m:r>
                    <m:r>
                      <m:t>0</m:t>
                    </m:r>
                  </m:e>
                </m:mr>
                <m:mr>
                  <m:e>
                    <m:r>
                      <m:t>5</m:t>
                    </m:r>
                  </m:e>
                  <m:e>
                    <m:r>
                      <m:t>0</m:t>
                    </m:r>
                    <m:r>
                      <m:rPr>
                        <m:sty m:val="p"/>
                      </m:rPr>
                      <m:t>≤</m:t>
                    </m:r>
                    <m:sSub>
                      <m:e>
                        <m:r>
                          <m:t>G</m:t>
                        </m:r>
                      </m:e>
                      <m:sub>
                        <m:r>
                          <m:rPr>
                            <m:nor/>
                            <m:sty m:val="p"/>
                          </m:rPr>
                          <m:t>offer</m:t>
                        </m:r>
                      </m:sub>
                    </m:sSub>
                    <m:r>
                      <m:rPr>
                        <m:sty m:val="p"/>
                      </m:rPr>
                      <m:t>&lt;</m:t>
                    </m:r>
                    <m:r>
                      <m:t>6</m:t>
                    </m:r>
                  </m:e>
                </m:mr>
                <m:mr>
                  <m:e>
                    <m:r>
                      <m:t>6</m:t>
                    </m:r>
                  </m:e>
                  <m:e>
                    <m:r>
                      <m:t>6</m:t>
                    </m:r>
                    <m:r>
                      <m:rPr>
                        <m:sty m:val="p"/>
                      </m:rPr>
                      <m:t>≤</m:t>
                    </m:r>
                    <m:sSub>
                      <m:e>
                        <m:r>
                          <m:t>G</m:t>
                        </m:r>
                      </m:e>
                      <m:sub>
                        <m:r>
                          <m:rPr>
                            <m:nor/>
                            <m:sty m:val="p"/>
                          </m:rPr>
                          <m:t>offer</m:t>
                        </m:r>
                      </m:sub>
                    </m:sSub>
                    <m:r>
                      <m:rPr>
                        <m:sty m:val="p"/>
                      </m:rPr>
                      <m:t>&lt;</m:t>
                    </m:r>
                    <m:r>
                      <m:t>12</m:t>
                    </m:r>
                  </m:e>
                </m:mr>
                <m:mr>
                  <m:e>
                    <m:r>
                      <m:t>7</m:t>
                    </m:r>
                  </m:e>
                  <m:e>
                    <m:sSub>
                      <m:e>
                        <m:r>
                          <m:t>G</m:t>
                        </m:r>
                      </m:e>
                      <m:sub>
                        <m:r>
                          <m:rPr>
                            <m:nor/>
                            <m:sty m:val="p"/>
                          </m:rPr>
                          <m:t>offer</m:t>
                        </m:r>
                      </m:sub>
                    </m:sSub>
                    <m:r>
                      <m:rPr>
                        <m:sty m:val="p"/>
                      </m:rPr>
                      <m:t>≥</m:t>
                    </m:r>
                    <m:r>
                      <m:t>12</m:t>
                    </m:r>
                  </m:e>
                </m:mr>
              </m:m>
            </m:e>
          </m:d>
        </m:oMath>
      </m:oMathPara>
    </w:p>
    <w:p>
      <w:pPr>
        <w:pStyle w:val="FirstParagraph"/>
      </w:pPr>
      <w:r>
        <w:t xml:space="preserve">Participants who consistently present strong arguments are granted additional negotiation rounds, reflecting the empirical observation that effective negotiators tend to produce more offer-counteroffer iterations before reaching agreement (Curhan et al., 2006).</w:t>
      </w:r>
    </w:p>
    <w:bookmarkEnd w:id="33"/>
    <w:bookmarkStart w:id="34" w:name="sandras-response-types"/>
    <w:p>
      <w:pPr>
        <w:pStyle w:val="Heading2"/>
      </w:pPr>
      <w:r>
        <w:t xml:space="preserve">Sandra’s Response Types</w:t>
      </w:r>
    </w:p>
    <w:tbl>
      <w:tblPr>
        <w:tblStyle w:val="Table"/>
        <w:tblW w:type="pct" w:w="5000"/>
        <w:tblLayout w:type="fixed"/>
        <w:tblLook w:firstRow="1" w:lastRow="0" w:firstColumn="0" w:lastColumn="0" w:noHBand="0" w:noVBand="0" w:val="0020"/>
      </w:tblPr>
      <w:tblGrid>
        <w:gridCol w:w="1532"/>
        <w:gridCol w:w="4854"/>
        <w:gridCol w:w="1532"/>
      </w:tblGrid>
      <w:tr>
        <w:trPr>
          <w:tblHeader w:val="on"/>
        </w:trPr>
        <w:tc>
          <w:tcPr/>
          <w:p>
            <w:pPr>
              <w:pStyle w:val="Compact"/>
            </w:pPr>
            <w:r>
              <w:t xml:space="preserve">Type</w:t>
            </w:r>
          </w:p>
        </w:tc>
        <w:tc>
          <w:tcPr/>
          <w:p>
            <w:pPr>
              <w:pStyle w:val="Compact"/>
            </w:pPr>
            <w:r>
              <w:t xml:space="preserve">Trigger Condition</w:t>
            </w:r>
          </w:p>
        </w:tc>
        <w:tc>
          <w:tcPr/>
          <w:p>
            <w:pPr>
              <w:pStyle w:val="Compact"/>
            </w:pPr>
            <w:r>
              <w:t xml:space="preserve">Tone</w:t>
            </w:r>
          </w:p>
        </w:tc>
      </w:tr>
      <w:tr>
        <w:tc>
          <w:tcPr/>
          <w:p>
            <w:pPr>
              <w:pStyle w:val="Compact"/>
            </w:pPr>
            <w:r>
              <w:rPr>
                <w:rStyle w:val="VerbatimChar"/>
              </w:rPr>
              <w:t xml:space="preserve">below_minimum</w:t>
            </w:r>
          </w:p>
        </w:tc>
        <w:tc>
          <w:tcPr/>
          <w:p>
            <w:pPr>
              <w:pStyle w:val="Compact"/>
            </w:pPr>
            <w:r>
              <w:t xml:space="preserve">Participant offer &lt; €44,000</w:t>
            </w:r>
          </w:p>
        </w:tc>
        <w:tc>
          <w:tcPr/>
          <w:p>
            <w:pPr>
              <w:pStyle w:val="Compact"/>
            </w:pPr>
            <w:r>
              <w:t xml:space="preserve">Politely corrective</w:t>
            </w:r>
          </w:p>
        </w:tc>
      </w:tr>
      <w:tr>
        <w:tc>
          <w:tcPr/>
          <w:p>
            <w:pPr>
              <w:pStyle w:val="Compact"/>
            </w:pPr>
            <w:r>
              <w:rPr>
                <w:rStyle w:val="VerbatimChar"/>
              </w:rPr>
              <w:t xml:space="preserve">deal</w:t>
            </w:r>
          </w:p>
        </w:tc>
        <w:tc>
          <w:tcPr/>
          <w:p>
            <w:pPr>
              <w:pStyle w:val="Compact"/>
            </w:pPr>
            <w:r>
              <w:t xml:space="preserve">Participant offer ≤ Sandra’s current offer</w:t>
            </w:r>
          </w:p>
        </w:tc>
        <w:tc>
          <w:tcPr/>
          <w:p>
            <w:pPr>
              <w:pStyle w:val="Compact"/>
            </w:pPr>
            <w:r>
              <w:t xml:space="preserve">Warm; agreement confirmed</w:t>
            </w:r>
          </w:p>
        </w:tc>
      </w:tr>
      <w:tr>
        <w:tc>
          <w:tcPr/>
          <w:p>
            <w:pPr>
              <w:pStyle w:val="Compact"/>
            </w:pPr>
            <w:r>
              <w:rPr>
                <w:rStyle w:val="VerbatimChar"/>
              </w:rPr>
              <w:t xml:space="preserve">counter_warm</w:t>
            </w:r>
          </w:p>
        </w:tc>
        <w:tc>
          <w:tcPr/>
          <w:p>
            <w:pPr>
              <w:pStyle w:val="Compact"/>
            </w:pPr>
            <w:r>
              <w:t xml:space="preserve">Round 1, offer ≤ €50,000</w:t>
            </w:r>
          </w:p>
        </w:tc>
        <w:tc>
          <w:tcPr/>
          <w:p>
            <w:pPr>
              <w:pStyle w:val="Compact"/>
            </w:pPr>
            <w:r>
              <w:t xml:space="preserve">Friendly, receptive</w:t>
            </w:r>
          </w:p>
        </w:tc>
      </w:tr>
      <w:tr>
        <w:tc>
          <w:tcPr/>
          <w:p>
            <w:pPr>
              <w:pStyle w:val="Compact"/>
            </w:pPr>
            <w:r>
              <w:rPr>
                <w:rStyle w:val="VerbatimChar"/>
              </w:rPr>
              <w:t xml:space="preserve">counter_firm</w:t>
            </w:r>
          </w:p>
        </w:tc>
        <w:tc>
          <w:tcPr/>
          <w:p>
            <w:pPr>
              <w:pStyle w:val="Compact"/>
            </w:pPr>
            <w:r>
              <w:t xml:space="preserve">Standard counteroffer</w:t>
            </w:r>
          </w:p>
        </w:tc>
        <w:tc>
          <w:tcPr/>
          <w:p>
            <w:pPr>
              <w:pStyle w:val="Compact"/>
            </w:pPr>
            <w:r>
              <w:t xml:space="preserve">Measured, professional</w:t>
            </w:r>
          </w:p>
        </w:tc>
      </w:tr>
      <w:tr>
        <w:tc>
          <w:tcPr/>
          <w:p>
            <w:pPr>
              <w:pStyle w:val="Compact"/>
            </w:pPr>
            <w:r>
              <w:rPr>
                <w:rStyle w:val="VerbatimChar"/>
              </w:rPr>
              <w:t xml:space="preserve">counter_shocked</w:t>
            </w:r>
          </w:p>
        </w:tc>
        <w:tc>
          <w:tcPr/>
          <w:p>
            <w:pPr>
              <w:pStyle w:val="Compact"/>
            </w:pPr>
            <w:r>
              <w:t xml:space="preserve">Offer &gt; €58,000 in rounds 1–2</w:t>
            </w:r>
          </w:p>
        </w:tc>
        <w:tc>
          <w:tcPr/>
          <w:p>
            <w:pPr>
              <w:pStyle w:val="Compact"/>
            </w:pPr>
            <w:r>
              <w:t xml:space="preserve">Friendly but visibly surprised</w:t>
            </w:r>
          </w:p>
        </w:tc>
      </w:tr>
      <w:tr>
        <w:tc>
          <w:tcPr/>
          <w:p>
            <w:pPr>
              <w:pStyle w:val="Compact"/>
            </w:pPr>
            <w:r>
              <w:rPr>
                <w:rStyle w:val="VerbatimChar"/>
              </w:rPr>
              <w:t xml:space="preserve">counter_small</w:t>
            </w:r>
          </w:p>
        </w:tc>
        <w:tc>
          <w:tcPr/>
          <w:p>
            <w:pPr>
              <w:pStyle w:val="Compact"/>
            </w:pPr>
            <w:r>
              <w:t xml:space="preserve">Final small movement (≤ €500 or near ceiling)</w:t>
            </w:r>
          </w:p>
        </w:tc>
        <w:tc>
          <w:tcPr/>
          <w:p>
            <w:pPr>
              <w:pStyle w:val="Compact"/>
            </w:pPr>
            <w:r>
              <w:t xml:space="preserve">Candid, nearly exhausted</w:t>
            </w:r>
          </w:p>
        </w:tc>
      </w:tr>
      <w:tr>
        <w:tc>
          <w:tcPr/>
          <w:p>
            <w:pPr>
              <w:pStyle w:val="Compact"/>
            </w:pPr>
            <w:r>
              <w:rPr>
                <w:rStyle w:val="VerbatimChar"/>
              </w:rPr>
              <w:t xml:space="preserve">final_offer_firm</w:t>
            </w:r>
          </w:p>
        </w:tc>
        <w:tc>
          <w:tcPr/>
          <w:p>
            <w:pPr>
              <w:pStyle w:val="Compact"/>
            </w:pPr>
            <w:r>
              <w:t xml:space="preserve">Sandra cannot move further</w:t>
            </w:r>
          </w:p>
        </w:tc>
        <w:tc>
          <w:tcPr/>
          <w:p>
            <w:pPr>
              <w:pStyle w:val="Compact"/>
            </w:pPr>
            <w:r>
              <w:t xml:space="preserve">Escalating firmness by round</w:t>
            </w:r>
          </w:p>
        </w:tc>
      </w:tr>
      <w:tr>
        <w:tc>
          <w:tcPr/>
          <w:p>
            <w:pPr>
              <w:pStyle w:val="Compact"/>
            </w:pPr>
            <w:r>
              <w:rPr>
                <w:rStyle w:val="VerbatimChar"/>
              </w:rPr>
              <w:t xml:space="preserve">offer_with_benefits</w:t>
            </w:r>
          </w:p>
        </w:tc>
        <w:tc>
          <w:tcPr/>
          <w:p>
            <w:pPr>
              <w:pStyle w:val="Compact"/>
            </w:pPr>
            <w:r>
              <w:t xml:space="preserve">Salary ceiling reached</w:t>
            </w:r>
          </w:p>
        </w:tc>
        <w:tc>
          <w:tcPr/>
          <w:p>
            <w:pPr>
              <w:pStyle w:val="Compact"/>
            </w:pPr>
            <w:r>
              <w:t xml:space="preserve">Constructive; benefit package offered</w:t>
            </w:r>
          </w:p>
        </w:tc>
      </w:tr>
      <w:tr>
        <w:tc>
          <w:tcPr/>
          <w:p>
            <w:pPr>
              <w:pStyle w:val="Compact"/>
            </w:pPr>
            <w:r>
              <w:rPr>
                <w:rStyle w:val="VerbatimChar"/>
              </w:rPr>
              <w:t xml:space="preserve">take_or_leave</w:t>
            </w:r>
          </w:p>
        </w:tc>
        <w:tc>
          <w:tcPr/>
          <w:p>
            <w:pPr>
              <w:pStyle w:val="Compact"/>
            </w:pPr>
            <w:r>
              <w:t xml:space="preserve">Round budget exhausted or offer &gt; €58,000 from round 3</w:t>
            </w:r>
          </w:p>
        </w:tc>
        <w:tc>
          <w:tcPr/>
          <w:p>
            <w:pPr>
              <w:pStyle w:val="Compact"/>
            </w:pPr>
            <w:r>
              <w:t xml:space="preserve">Direct; decision required</w:t>
            </w:r>
          </w:p>
        </w:tc>
      </w:tr>
      <w:tr>
        <w:tc>
          <w:tcPr/>
          <w:p>
            <w:pPr>
              <w:pStyle w:val="Compact"/>
            </w:pPr>
            <w:r>
              <w:rPr>
                <w:rStyle w:val="VerbatimChar"/>
              </w:rPr>
              <w:t xml:space="preserve">rejected_by_hr</w:t>
            </w:r>
          </w:p>
        </w:tc>
        <w:tc>
          <w:tcPr/>
          <w:p>
            <w:pPr>
              <w:pStyle w:val="Compact"/>
            </w:pPr>
            <w:r>
              <w:t xml:space="preserve">Demand &gt; €58,000 from round 3 onwards</w:t>
            </w:r>
          </w:p>
        </w:tc>
        <w:tc>
          <w:tcPr/>
          <w:p>
            <w:pPr>
              <w:pStyle w:val="Compact"/>
            </w:pPr>
            <w:r>
              <w:t xml:space="preserve">Regretful; offer withdrawn</w:t>
            </w:r>
          </w:p>
        </w:tc>
      </w:tr>
      <w:tr>
        <w:tc>
          <w:tcPr/>
          <w:p>
            <w:pPr>
              <w:pStyle w:val="Compact"/>
            </w:pPr>
            <w:r>
              <w:rPr>
                <w:rStyle w:val="VerbatimChar"/>
              </w:rPr>
              <w:t xml:space="preserve">rejected</w:t>
            </w:r>
          </w:p>
        </w:tc>
        <w:tc>
          <w:tcPr/>
          <w:p>
            <w:pPr>
              <w:pStyle w:val="Compact"/>
            </w:pPr>
            <w:r>
              <w:t xml:space="preserve">Participant declines Sandra’s offer</w:t>
            </w:r>
          </w:p>
        </w:tc>
        <w:tc>
          <w:tcPr/>
          <w:p>
            <w:pPr>
              <w:pStyle w:val="Compact"/>
            </w:pPr>
            <w:r>
              <w:t xml:space="preserve">Understanding</w:t>
            </w:r>
          </w:p>
        </w:tc>
      </w:tr>
    </w:tbl>
    <w:p>
      <w:pPr>
        <w:pStyle w:val="BodyText"/>
      </w:pPr>
      <w:r>
        <w:t xml:space="preserve">The benefit package offered in</w:t>
      </w:r>
      <w:r>
        <w:t xml:space="preserve"> </w:t>
      </w:r>
      <w:r>
        <w:rPr>
          <w:rStyle w:val="VerbatimChar"/>
        </w:rPr>
        <w:t xml:space="preserve">offer_with_benefits</w:t>
      </w:r>
      <w:r>
        <w:t xml:space="preserve"> </w:t>
      </w:r>
      <w:r>
        <w:t xml:space="preserve">consists of: a salary review after 6 months (instead of the standard 12) and 2 additional vacation days. It is offered at most once, when the salary ceiling has been reached.</w:t>
      </w:r>
    </w:p>
    <w:bookmarkEnd w:id="34"/>
    <w:bookmarkStart w:id="35" w:name="compliance-check"/>
    <w:p>
      <w:pPr>
        <w:pStyle w:val="Heading2"/>
      </w:pPr>
      <w:r>
        <w:t xml:space="preserve">Compliance Check</w:t>
      </w:r>
    </w:p>
    <w:p>
      <w:pPr>
        <w:pStyle w:val="FirstParagraph"/>
      </w:pPr>
      <w:r>
        <w:t xml:space="preserve">Each of Sandra’s responses is automatically passed through a secondary LLM call (Claude claude-haiku-4-5-20251001, temperature = 0) that enforces three rules:</w:t>
      </w:r>
    </w:p>
    <w:p>
      <w:pPr>
        <w:pStyle w:val="Compact"/>
        <w:numPr>
          <w:ilvl w:val="0"/>
          <w:numId w:val="1002"/>
        </w:numPr>
      </w:pPr>
      <w:r>
        <w:rPr>
          <w:b/>
          <w:bCs/>
        </w:rPr>
        <w:t xml:space="preserve">Remove internal references:</w:t>
      </w:r>
      <w:r>
        <w:t xml:space="preserve"> </w:t>
      </w:r>
      <w:r>
        <w:t xml:space="preserve">Sentences containing phrases such as</w:t>
      </w:r>
      <w:r>
        <w:t xml:space="preserve"> </w:t>
      </w:r>
      <w:r>
        <w:t xml:space="preserve">“I’ll check internally”</w:t>
      </w:r>
      <w:r>
        <w:t xml:space="preserve"> </w:t>
      </w:r>
      <w:r>
        <w:t xml:space="preserve">or</w:t>
      </w:r>
      <w:r>
        <w:t xml:space="preserve"> </w:t>
      </w:r>
      <w:r>
        <w:t xml:space="preserve">“I’ll get back to you”</w:t>
      </w:r>
      <w:r>
        <w:t xml:space="preserve"> </w:t>
      </w:r>
      <w:r>
        <w:t xml:space="preserve">are removed — Sandra is specified as holding full decision authority.</w:t>
      </w:r>
    </w:p>
    <w:p>
      <w:pPr>
        <w:pStyle w:val="Compact"/>
        <w:numPr>
          <w:ilvl w:val="0"/>
          <w:numId w:val="1002"/>
        </w:numPr>
      </w:pPr>
      <w:r>
        <w:rPr>
          <w:b/>
          <w:bCs/>
        </w:rPr>
        <w:t xml:space="preserve">Correct false maxima:</w:t>
      </w:r>
      <w:r>
        <w:t xml:space="preserve"> </w:t>
      </w:r>
      <w:r>
        <w:t xml:space="preserve">If a concrete amount below €51,000 is explicitly designated as Sandra’s personal maximum, the formulation is neutralized.</w:t>
      </w:r>
    </w:p>
    <w:p>
      <w:pPr>
        <w:pStyle w:val="Compact"/>
        <w:numPr>
          <w:ilvl w:val="0"/>
          <w:numId w:val="1002"/>
        </w:numPr>
      </w:pPr>
      <w:r>
        <w:rPr>
          <w:b/>
          <w:bCs/>
        </w:rPr>
        <w:t xml:space="preserve">Suppress individual benefit negotiations:</w:t>
      </w:r>
      <w:r>
        <w:t xml:space="preserve"> </w:t>
      </w:r>
      <w:r>
        <w:t xml:space="preserve">Any negotiation over individual benefit components outside the designated package is blocked.</w:t>
      </w:r>
    </w:p>
    <w:p>
      <w:pPr>
        <w:pStyle w:val="FirstParagraph"/>
      </w:pPr>
      <w:r>
        <w:t xml:space="preserve">This two-stage verification procedure enhances the ecological validity of the simulation and prevents participants from receiving misleading information about the negotiation space through Sandra’s responses.</w:t>
      </w:r>
    </w:p>
    <w:bookmarkEnd w:id="35"/>
    <w:bookmarkStart w:id="36" w:name="outcome-variables"/>
    <w:p>
      <w:pPr>
        <w:pStyle w:val="Heading2"/>
      </w:pPr>
      <w:r>
        <w:t xml:space="preserve">Outcome Variables</w:t>
      </w:r>
    </w:p>
    <w:tbl>
      <w:tblPr>
        <w:tblStyle w:val="Table"/>
        <w:tblW w:type="pct" w:w="5000"/>
        <w:tblLayout w:type="fixed"/>
        <w:tblLook w:firstRow="1" w:lastRow="0" w:firstColumn="0" w:lastColumn="0" w:noHBand="0" w:noVBand="0" w:val="0020"/>
      </w:tblPr>
      <w:tblGrid>
        <w:gridCol w:w="3443"/>
        <w:gridCol w:w="4476"/>
      </w:tblGrid>
      <w:tr>
        <w:trPr>
          <w:tblHeader w:val="on"/>
        </w:trPr>
        <w:tc>
          <w:tcPr/>
          <w:p>
            <w:pPr>
              <w:pStyle w:val="Compact"/>
            </w:pPr>
            <w:r>
              <w:t xml:space="preserve">Variable</w:t>
            </w:r>
          </w:p>
        </w:tc>
        <w:tc>
          <w:tcPr/>
          <w:p>
            <w:pPr>
              <w:pStyle w:val="Compact"/>
            </w:pPr>
            <w:r>
              <w:t xml:space="preserve">Description</w:t>
            </w:r>
          </w:p>
        </w:tc>
      </w:tr>
      <w:tr>
        <w:tc>
          <w:tcPr/>
          <w:p>
            <w:pPr>
              <w:pStyle w:val="Compact"/>
            </w:pPr>
            <w:r>
              <w:rPr>
                <w:rStyle w:val="VerbatimChar"/>
              </w:rPr>
              <w:t xml:space="preserve">negotiation_result</w:t>
            </w:r>
          </w:p>
        </w:tc>
        <w:tc>
          <w:tcPr/>
          <w:p>
            <w:pPr>
              <w:pStyle w:val="Compact"/>
            </w:pPr>
            <w:r>
              <w:rPr>
                <w:rStyle w:val="VerbatimChar"/>
              </w:rPr>
              <w:t xml:space="preserve">'deal'</w:t>
            </w:r>
            <w:r>
              <w:t xml:space="preserve">,</w:t>
            </w:r>
            <w:r>
              <w:t xml:space="preserve"> </w:t>
            </w:r>
            <w:r>
              <w:rPr>
                <w:rStyle w:val="VerbatimChar"/>
              </w:rPr>
              <w:t xml:space="preserve">'deal_with_benefits'</w:t>
            </w:r>
            <w:r>
              <w:t xml:space="preserve">,</w:t>
            </w:r>
            <w:r>
              <w:t xml:space="preserve"> </w:t>
            </w:r>
            <w:r>
              <w:rPr>
                <w:rStyle w:val="VerbatimChar"/>
              </w:rPr>
              <w:t xml:space="preserve">'rejected'</w:t>
            </w:r>
            <w:r>
              <w:t xml:space="preserve">,</w:t>
            </w:r>
            <w:r>
              <w:t xml:space="preserve"> </w:t>
            </w:r>
            <w:r>
              <w:rPr>
                <w:rStyle w:val="VerbatimChar"/>
              </w:rPr>
              <w:t xml:space="preserve">'rejected_by_hr'</w:t>
            </w:r>
            <w:r>
              <w:t xml:space="preserve">,</w:t>
            </w:r>
            <w:r>
              <w:t xml:space="preserve"> </w:t>
            </w:r>
            <w:r>
              <w:rPr>
                <w:rStyle w:val="VerbatimChar"/>
              </w:rPr>
              <w:t xml:space="preserve">'timeout'</w:t>
            </w:r>
          </w:p>
        </w:tc>
      </w:tr>
      <w:tr>
        <w:tc>
          <w:tcPr/>
          <w:p>
            <w:pPr>
              <w:pStyle w:val="Compact"/>
            </w:pPr>
            <w:r>
              <w:rPr>
                <w:rStyle w:val="VerbatimChar"/>
              </w:rPr>
              <w:t xml:space="preserve">final_salary</w:t>
            </w:r>
          </w:p>
        </w:tc>
        <w:tc>
          <w:tcPr/>
          <w:p>
            <w:pPr>
              <w:pStyle w:val="Compact"/>
            </w:pPr>
            <w:r>
              <w:t xml:space="preserve">Annual gross salary agreed upon in € (0 if no agreement)</w:t>
            </w:r>
          </w:p>
        </w:tc>
      </w:tr>
      <w:tr>
        <w:tc>
          <w:tcPr/>
          <w:p>
            <w:pPr>
              <w:pStyle w:val="Compact"/>
            </w:pPr>
            <w:r>
              <w:rPr>
                <w:rStyle w:val="VerbatimChar"/>
              </w:rPr>
              <w:t xml:space="preserve">num_rounds</w:t>
            </w:r>
          </w:p>
        </w:tc>
        <w:tc>
          <w:tcPr/>
          <w:p>
            <w:pPr>
              <w:pStyle w:val="Compact"/>
            </w:pPr>
            <w:r>
              <w:t xml:space="preserve">Number of completed offer rounds</w:t>
            </w:r>
          </w:p>
        </w:tc>
      </w:tr>
      <w:tr>
        <w:tc>
          <w:tcPr/>
          <w:p>
            <w:pPr>
              <w:pStyle w:val="Compact"/>
            </w:pPr>
            <w:r>
              <w:rPr>
                <w:rStyle w:val="VerbatimChar"/>
              </w:rPr>
              <w:t xml:space="preserve">player_offer_1</w:t>
            </w:r>
            <w:r>
              <w:t xml:space="preserve">–</w:t>
            </w:r>
            <w:r>
              <w:rPr>
                <w:rStyle w:val="VerbatimChar"/>
              </w:rPr>
              <w:t xml:space="preserve">_8</w:t>
            </w:r>
          </w:p>
        </w:tc>
        <w:tc>
          <w:tcPr/>
          <w:p>
            <w:pPr>
              <w:pStyle w:val="Compact"/>
            </w:pPr>
            <w:r>
              <w:t xml:space="preserve">Participant’s salary proposals per round</w:t>
            </w:r>
          </w:p>
        </w:tc>
      </w:tr>
      <w:tr>
        <w:tc>
          <w:tcPr/>
          <w:p>
            <w:pPr>
              <w:pStyle w:val="Compact"/>
            </w:pPr>
            <w:r>
              <w:rPr>
                <w:rStyle w:val="VerbatimChar"/>
              </w:rPr>
              <w:t xml:space="preserve">employer_offer_1</w:t>
            </w:r>
            <w:r>
              <w:t xml:space="preserve">–</w:t>
            </w:r>
            <w:r>
              <w:rPr>
                <w:rStyle w:val="VerbatimChar"/>
              </w:rPr>
              <w:t xml:space="preserve">_8</w:t>
            </w:r>
          </w:p>
        </w:tc>
        <w:tc>
          <w:tcPr/>
          <w:p>
            <w:pPr>
              <w:pStyle w:val="Compact"/>
            </w:pPr>
            <w:r>
              <w:t xml:space="preserve">Sandra’s counteroffers per round</w:t>
            </w:r>
          </w:p>
        </w:tc>
      </w:tr>
      <w:tr>
        <w:tc>
          <w:tcPr/>
          <w:p>
            <w:pPr>
              <w:pStyle w:val="Compact"/>
            </w:pPr>
            <w:r>
              <w:rPr>
                <w:rStyle w:val="VerbatimChar"/>
              </w:rPr>
              <w:t xml:space="preserve">player_argument_1</w:t>
            </w:r>
            <w:r>
              <w:t xml:space="preserve">–</w:t>
            </w:r>
            <w:r>
              <w:rPr>
                <w:rStyle w:val="VerbatimChar"/>
              </w:rPr>
              <w:t xml:space="preserve">_8</w:t>
            </w:r>
          </w:p>
        </w:tc>
        <w:tc>
          <w:tcPr/>
          <w:p>
            <w:pPr>
              <w:pStyle w:val="Compact"/>
            </w:pPr>
            <w:r>
              <w:t xml:space="preserve">Free-text justifications per round</w:t>
            </w:r>
          </w:p>
        </w:tc>
      </w:tr>
      <w:tr>
        <w:tc>
          <w:tcPr/>
          <w:p>
            <w:pPr>
              <w:pStyle w:val="Compact"/>
            </w:pPr>
            <w:r>
              <w:rPr>
                <w:rStyle w:val="VerbatimChar"/>
              </w:rPr>
              <w:t xml:space="preserve">arg_score_1</w:t>
            </w:r>
            <w:r>
              <w:t xml:space="preserve">–</w:t>
            </w:r>
            <w:r>
              <w:rPr>
                <w:rStyle w:val="VerbatimChar"/>
              </w:rPr>
              <w:t xml:space="preserve">_8</w:t>
            </w:r>
          </w:p>
        </w:tc>
        <w:tc>
          <w:tcPr/>
          <w:p>
            <w:pPr>
              <w:pStyle w:val="Compact"/>
            </w:pPr>
            <w:r>
              <w:t xml:space="preserve">LLM-rated argument quality score (0–4) per round</w:t>
            </w:r>
          </w:p>
        </w:tc>
      </w:tr>
      <w:tr>
        <w:tc>
          <w:tcPr/>
          <w:p>
            <w:pPr>
              <w:pStyle w:val="Compact"/>
            </w:pPr>
            <w:r>
              <w:rPr>
                <w:rStyle w:val="VerbatimChar"/>
              </w:rPr>
              <w:t xml:space="preserve">neg_chat_turns</w:t>
            </w:r>
          </w:p>
        </w:tc>
        <w:tc>
          <w:tcPr/>
          <w:p>
            <w:pPr>
              <w:pStyle w:val="Compact"/>
            </w:pPr>
            <w:r>
              <w:t xml:space="preserve">Number of chat messages not containing a salary offer</w:t>
            </w:r>
          </w:p>
        </w:tc>
      </w:tr>
    </w:tbl>
    <w:bookmarkEnd w:id="36"/>
    <w:bookmarkEnd w:id="37"/>
    <w:bookmarkStart w:id="41" w:name="post-negotiation-surveys"/>
    <w:p>
      <w:pPr>
        <w:pStyle w:val="Heading1"/>
      </w:pPr>
      <w:r>
        <w:t xml:space="preserve">Post-Negotiation Surveys</w:t>
      </w:r>
    </w:p>
    <w:bookmarkStart w:id="38" w:name="X75ffc10aefccc8ca164522c87db888b5cfc9765"/>
    <w:p>
      <w:pPr>
        <w:pStyle w:val="Heading2"/>
      </w:pPr>
      <w:r>
        <w:t xml:space="preserve">Survey 1 — Process Perceptions (Both Conditions)</w:t>
      </w:r>
    </w:p>
    <w:p>
      <w:pPr>
        <w:pStyle w:val="FirstParagraph"/>
      </w:pPr>
      <w:r>
        <w:t xml:space="preserve">Items measure subjective procedural justice after Leventhal (1980) as well as outcome satisfaction and perceived realism.</w:t>
      </w:r>
    </w:p>
    <w:tbl>
      <w:tblPr>
        <w:tblStyle w:val="Table"/>
        <w:tblW w:type="pct" w:w="5000"/>
        <w:tblLayout w:type="fixed"/>
        <w:tblLook w:firstRow="1" w:lastRow="0" w:firstColumn="0" w:lastColumn="0" w:noHBand="0" w:noVBand="0" w:val="0020"/>
      </w:tblPr>
      <w:tblGrid>
        <w:gridCol w:w="2933"/>
        <w:gridCol w:w="1760"/>
        <w:gridCol w:w="3226"/>
      </w:tblGrid>
      <w:tr>
        <w:trPr>
          <w:tblHeader w:val="on"/>
        </w:trPr>
        <w:tc>
          <w:tcPr/>
          <w:p>
            <w:pPr>
              <w:pStyle w:val="Compact"/>
            </w:pPr>
            <w:r>
              <w:t xml:space="preserve">Variable</w:t>
            </w:r>
          </w:p>
        </w:tc>
        <w:tc>
          <w:tcPr/>
          <w:p>
            <w:pPr>
              <w:pStyle w:val="Compact"/>
            </w:pPr>
            <w:r>
              <w:t xml:space="preserve">Item</w:t>
            </w:r>
          </w:p>
        </w:tc>
        <w:tc>
          <w:tcPr/>
          <w:p>
            <w:pPr>
              <w:pStyle w:val="Compact"/>
            </w:pPr>
            <w:r>
              <w:t xml:space="preserve">Construct</w:t>
            </w:r>
          </w:p>
        </w:tc>
      </w:tr>
      <w:tr>
        <w:tc>
          <w:tcPr/>
          <w:p>
            <w:pPr>
              <w:pStyle w:val="Compact"/>
            </w:pPr>
            <w:r>
              <w:rPr>
                <w:rStyle w:val="VerbatimChar"/>
              </w:rPr>
              <w:t xml:space="preserve">perceived_realism</w:t>
            </w:r>
          </w:p>
        </w:tc>
        <w:tc>
          <w:tcPr/>
          <w:p>
            <w:pPr>
              <w:pStyle w:val="Compact"/>
            </w:pPr>
            <w:r>
              <w:t xml:space="preserve">Realism of the negotiation simulation (1–5)</w:t>
            </w:r>
          </w:p>
        </w:tc>
        <w:tc>
          <w:tcPr/>
          <w:p>
            <w:pPr>
              <w:pStyle w:val="Compact"/>
            </w:pPr>
            <w:r>
              <w:t xml:space="preserve">Manipulation check</w:t>
            </w:r>
          </w:p>
        </w:tc>
      </w:tr>
      <w:tr>
        <w:tc>
          <w:tcPr/>
          <w:p>
            <w:pPr>
              <w:pStyle w:val="Compact"/>
            </w:pPr>
            <w:r>
              <w:rPr>
                <w:rStyle w:val="VerbatimChar"/>
              </w:rPr>
              <w:t xml:space="preserve">satisfaction</w:t>
            </w:r>
          </w:p>
        </w:tc>
        <w:tc>
          <w:tcPr/>
          <w:p>
            <w:pPr>
              <w:pStyle w:val="Compact"/>
            </w:pPr>
            <w:r>
              <w:t xml:space="preserve">Satisfaction with the outcome (1–5)</w:t>
            </w:r>
          </w:p>
        </w:tc>
        <w:tc>
          <w:tcPr/>
          <w:p>
            <w:pPr>
              <w:pStyle w:val="Compact"/>
            </w:pPr>
            <w:r>
              <w:t xml:space="preserve">Outcome satisfaction</w:t>
            </w:r>
          </w:p>
        </w:tc>
      </w:tr>
      <w:tr>
        <w:tc>
          <w:tcPr/>
          <w:p>
            <w:pPr>
              <w:pStyle w:val="Compact"/>
            </w:pPr>
            <w:r>
              <w:rPr>
                <w:rStyle w:val="VerbatimChar"/>
              </w:rPr>
              <w:t xml:space="preserve">attention_check</w:t>
            </w:r>
          </w:p>
        </w:tc>
        <w:tc>
          <w:tcPr/>
          <w:p>
            <w:pPr>
              <w:pStyle w:val="Compact"/>
            </w:pPr>
            <w:r>
              <w:t xml:space="preserve">Which opening salary did Sandra Richter offer? (4 options)</w:t>
            </w:r>
          </w:p>
        </w:tc>
        <w:tc>
          <w:tcPr/>
          <w:p>
            <w:pPr>
              <w:pStyle w:val="Compact"/>
            </w:pPr>
            <w:r>
              <w:t xml:space="preserve">Attention check</w:t>
            </w:r>
          </w:p>
        </w:tc>
      </w:tr>
      <w:tr>
        <w:tc>
          <w:tcPr/>
          <w:p>
            <w:pPr>
              <w:pStyle w:val="Compact"/>
            </w:pPr>
            <w:r>
              <w:rPr>
                <w:rStyle w:val="VerbatimChar"/>
              </w:rPr>
              <w:t xml:space="preserve">svi_process_fair</w:t>
            </w:r>
          </w:p>
        </w:tc>
        <w:tc>
          <w:tcPr/>
          <w:p>
            <w:pPr>
              <w:pStyle w:val="Compact"/>
            </w:pPr>
            <w:r>
              <w:t xml:space="preserve">“The negotiation process was fair.”</w:t>
            </w:r>
          </w:p>
        </w:tc>
        <w:tc>
          <w:tcPr/>
          <w:p>
            <w:pPr>
              <w:pStyle w:val="Compact"/>
            </w:pPr>
            <w:r>
              <w:t xml:space="preserve">Procedural justice</w:t>
            </w:r>
          </w:p>
        </w:tc>
      </w:tr>
      <w:tr>
        <w:tc>
          <w:tcPr/>
          <w:p>
            <w:pPr>
              <w:pStyle w:val="Compact"/>
            </w:pPr>
            <w:r>
              <w:rPr>
                <w:rStyle w:val="VerbatimChar"/>
              </w:rPr>
              <w:t xml:space="preserve">svi_process_respected</w:t>
            </w:r>
          </w:p>
        </w:tc>
        <w:tc>
          <w:tcPr/>
          <w:p>
            <w:pPr>
              <w:pStyle w:val="Compact"/>
            </w:pPr>
            <w:r>
              <w:t xml:space="preserve">“I felt respected.”</w:t>
            </w:r>
          </w:p>
        </w:tc>
        <w:tc>
          <w:tcPr/>
          <w:p>
            <w:pPr>
              <w:pStyle w:val="Compact"/>
            </w:pPr>
            <w:r>
              <w:t xml:space="preserve">Procedural justice</w:t>
            </w:r>
          </w:p>
        </w:tc>
      </w:tr>
      <w:tr>
        <w:tc>
          <w:tcPr/>
          <w:p>
            <w:pPr>
              <w:pStyle w:val="Compact"/>
            </w:pPr>
            <w:r>
              <w:rPr>
                <w:rStyle w:val="VerbatimChar"/>
              </w:rPr>
              <w:t xml:space="preserve">svi_process_heard</w:t>
            </w:r>
          </w:p>
        </w:tc>
        <w:tc>
          <w:tcPr/>
          <w:p>
            <w:pPr>
              <w:pStyle w:val="Compact"/>
            </w:pPr>
            <w:r>
              <w:t xml:space="preserve">“My arguments were heard.”</w:t>
            </w:r>
          </w:p>
        </w:tc>
        <w:tc>
          <w:tcPr/>
          <w:p>
            <w:pPr>
              <w:pStyle w:val="Compact"/>
            </w:pPr>
            <w:r>
              <w:t xml:space="preserve">Procedural justice</w:t>
            </w:r>
          </w:p>
        </w:tc>
      </w:tr>
      <w:tr>
        <w:tc>
          <w:tcPr/>
          <w:p>
            <w:pPr>
              <w:pStyle w:val="Compact"/>
            </w:pPr>
            <w:r>
              <w:rPr>
                <w:rStyle w:val="VerbatimChar"/>
              </w:rPr>
              <w:t xml:space="preserve">svi_process_needs</w:t>
            </w:r>
          </w:p>
        </w:tc>
        <w:tc>
          <w:tcPr/>
          <w:p>
            <w:pPr>
              <w:pStyle w:val="Compact"/>
            </w:pPr>
            <w:r>
              <w:t xml:space="preserve">“My needs were taken into account.”</w:t>
            </w:r>
          </w:p>
        </w:tc>
        <w:tc>
          <w:tcPr/>
          <w:p>
            <w:pPr>
              <w:pStyle w:val="Compact"/>
            </w:pPr>
            <w:r>
              <w:t xml:space="preserve">Procedural justice</w:t>
            </w:r>
          </w:p>
        </w:tc>
      </w:tr>
    </w:tbl>
    <w:bookmarkEnd w:id="38"/>
    <w:bookmarkStart w:id="39" w:name="Xa804b95aed7ae1b30936e1f0c31d618cac5b245"/>
    <w:p>
      <w:pPr>
        <w:pStyle w:val="Heading2"/>
      </w:pPr>
      <w:r>
        <w:t xml:space="preserve">Survey 2 — Self-Evaluation &amp; Self-Efficacy (Both Conditions)</w:t>
      </w:r>
    </w:p>
    <w:tbl>
      <w:tblPr>
        <w:tblStyle w:val="Table"/>
        <w:tblW w:type="pct" w:w="5000"/>
        <w:tblLayout w:type="fixed"/>
        <w:tblLook w:firstRow="1" w:lastRow="0" w:firstColumn="0" w:lastColumn="0" w:noHBand="0" w:noVBand="0" w:val="0020"/>
      </w:tblPr>
      <w:tblGrid>
        <w:gridCol w:w="2933"/>
        <w:gridCol w:w="1760"/>
        <w:gridCol w:w="3226"/>
      </w:tblGrid>
      <w:tr>
        <w:trPr>
          <w:tblHeader w:val="on"/>
        </w:trPr>
        <w:tc>
          <w:tcPr/>
          <w:p>
            <w:pPr>
              <w:pStyle w:val="Compact"/>
            </w:pPr>
            <w:r>
              <w:t xml:space="preserve">Variable</w:t>
            </w:r>
          </w:p>
        </w:tc>
        <w:tc>
          <w:tcPr/>
          <w:p>
            <w:pPr>
              <w:pStyle w:val="Compact"/>
            </w:pPr>
            <w:r>
              <w:t xml:space="preserve">Item</w:t>
            </w:r>
          </w:p>
        </w:tc>
        <w:tc>
          <w:tcPr/>
          <w:p>
            <w:pPr>
              <w:pStyle w:val="Compact"/>
            </w:pPr>
            <w:r>
              <w:t xml:space="preserve">Construct</w:t>
            </w:r>
          </w:p>
        </w:tc>
      </w:tr>
      <w:tr>
        <w:tc>
          <w:tcPr/>
          <w:p>
            <w:pPr>
              <w:pStyle w:val="Compact"/>
            </w:pPr>
            <w:r>
              <w:rPr>
                <w:rStyle w:val="VerbatimChar"/>
              </w:rPr>
              <w:t xml:space="preserve">svi_self_performance</w:t>
            </w:r>
          </w:p>
        </w:tc>
        <w:tc>
          <w:tcPr/>
          <w:p>
            <w:pPr>
              <w:pStyle w:val="Compact"/>
            </w:pPr>
            <w:r>
              <w:t xml:space="preserve">“I negotiated effectively.”</w:t>
            </w:r>
          </w:p>
        </w:tc>
        <w:tc>
          <w:tcPr/>
          <w:p>
            <w:pPr>
              <w:pStyle w:val="Compact"/>
            </w:pPr>
            <w:r>
              <w:t xml:space="preserve">Performance self-assessment</w:t>
            </w:r>
          </w:p>
        </w:tc>
      </w:tr>
      <w:tr>
        <w:tc>
          <w:tcPr/>
          <w:p>
            <w:pPr>
              <w:pStyle w:val="Compact"/>
            </w:pPr>
            <w:r>
              <w:rPr>
                <w:rStyle w:val="VerbatimChar"/>
              </w:rPr>
              <w:t xml:space="preserve">svi_self_values</w:t>
            </w:r>
          </w:p>
        </w:tc>
        <w:tc>
          <w:tcPr/>
          <w:p>
            <w:pPr>
              <w:pStyle w:val="Compact"/>
            </w:pPr>
            <w:r>
              <w:t xml:space="preserve">“I negotiated the way I had envisioned.”</w:t>
            </w:r>
          </w:p>
        </w:tc>
        <w:tc>
          <w:tcPr/>
          <w:p>
            <w:pPr>
              <w:pStyle w:val="Compact"/>
            </w:pPr>
            <w:r>
              <w:t xml:space="preserve">Goal congruence</w:t>
            </w:r>
          </w:p>
        </w:tc>
      </w:tr>
      <w:tr>
        <w:tc>
          <w:tcPr/>
          <w:p>
            <w:pPr>
              <w:pStyle w:val="Compact"/>
            </w:pPr>
            <w:r>
              <w:rPr>
                <w:rStyle w:val="VerbatimChar"/>
              </w:rPr>
              <w:t xml:space="preserve">svi_self_face</w:t>
            </w:r>
          </w:p>
        </w:tc>
        <w:tc>
          <w:tcPr/>
          <w:p>
            <w:pPr>
              <w:pStyle w:val="Compact"/>
            </w:pPr>
            <w:r>
              <w:t xml:space="preserve">“I did not embarrass myself.”</w:t>
            </w:r>
          </w:p>
        </w:tc>
        <w:tc>
          <w:tcPr/>
          <w:p>
            <w:pPr>
              <w:pStyle w:val="Compact"/>
            </w:pPr>
            <w:r>
              <w:t xml:space="preserve">Face-saving</w:t>
            </w:r>
          </w:p>
        </w:tc>
      </w:tr>
      <w:tr>
        <w:tc>
          <w:tcPr/>
          <w:p>
            <w:pPr>
              <w:pStyle w:val="Compact"/>
            </w:pPr>
            <w:r>
              <w:rPr>
                <w:rStyle w:val="VerbatimChar"/>
              </w:rPr>
              <w:t xml:space="preserve">should_have_asked_more</w:t>
            </w:r>
          </w:p>
        </w:tc>
        <w:tc>
          <w:tcPr/>
          <w:p>
            <w:pPr>
              <w:pStyle w:val="Compact"/>
            </w:pPr>
            <w:r>
              <w:t xml:space="preserve">“I should have demanded more.”</w:t>
            </w:r>
          </w:p>
        </w:tc>
        <w:tc>
          <w:tcPr/>
          <w:p>
            <w:pPr>
              <w:pStyle w:val="Compact"/>
            </w:pPr>
            <w:r>
              <w:t xml:space="preserve">Retrospective assessment</w:t>
            </w:r>
          </w:p>
        </w:tc>
      </w:tr>
      <w:tr>
        <w:tc>
          <w:tcPr/>
          <w:p>
            <w:pPr>
              <w:pStyle w:val="Compact"/>
            </w:pPr>
            <w:r>
              <w:rPr>
                <w:rStyle w:val="VerbatimChar"/>
              </w:rPr>
              <w:t xml:space="preserve">self_efficacy_post</w:t>
            </w:r>
          </w:p>
        </w:tc>
        <w:tc>
          <w:tcPr/>
          <w:p>
            <w:pPr>
              <w:pStyle w:val="Compact"/>
            </w:pPr>
            <w:r>
              <w:t xml:space="preserve">“I feel well prepared for future negotiations.”</w:t>
            </w:r>
          </w:p>
        </w:tc>
        <w:tc>
          <w:tcPr/>
          <w:p>
            <w:pPr>
              <w:pStyle w:val="Compact"/>
            </w:pPr>
            <w:r>
              <w:t xml:space="preserve">Post-negotiation self-efficacy</w:t>
            </w:r>
          </w:p>
        </w:tc>
      </w:tr>
      <w:tr>
        <w:tc>
          <w:tcPr/>
          <w:p>
            <w:pPr>
              <w:pStyle w:val="Compact"/>
            </w:pPr>
            <w:r>
              <w:rPr>
                <w:rStyle w:val="VerbatimChar"/>
              </w:rPr>
              <w:t xml:space="preserve">confidence_post</w:t>
            </w:r>
          </w:p>
        </w:tc>
        <w:tc>
          <w:tcPr/>
          <w:p>
            <w:pPr>
              <w:pStyle w:val="Compact"/>
            </w:pPr>
            <w:r>
              <w:t xml:space="preserve">“I am confident about real-world negotiations.”</w:t>
            </w:r>
          </w:p>
        </w:tc>
        <w:tc>
          <w:tcPr/>
          <w:p>
            <w:pPr>
              <w:pStyle w:val="Compact"/>
            </w:pPr>
            <w:r>
              <w:t xml:space="preserve">Post-negotiation confidence</w:t>
            </w:r>
          </w:p>
        </w:tc>
      </w:tr>
      <w:tr>
        <w:tc>
          <w:tcPr/>
          <w:p>
            <w:pPr>
              <w:pStyle w:val="Compact"/>
            </w:pPr>
            <w:r>
              <w:rPr>
                <w:rStyle w:val="VerbatimChar"/>
              </w:rPr>
              <w:t xml:space="preserve">negotiation_self_efficacy_post</w:t>
            </w:r>
          </w:p>
        </w:tc>
        <w:tc>
          <w:tcPr/>
          <w:p>
            <w:pPr>
              <w:pStyle w:val="Compact"/>
            </w:pPr>
            <w:r>
              <w:t xml:space="preserve">“I am confident I can get more than the first offer.”</w:t>
            </w:r>
          </w:p>
        </w:tc>
        <w:tc>
          <w:tcPr/>
          <w:p>
            <w:pPr>
              <w:pStyle w:val="Compact"/>
            </w:pPr>
            <w:r>
              <w:t xml:space="preserve">Negotiation self-efficacy (post)</w:t>
            </w:r>
          </w:p>
        </w:tc>
      </w:tr>
      <w:tr>
        <w:tc>
          <w:tcPr/>
          <w:p>
            <w:pPr>
              <w:pStyle w:val="Compact"/>
            </w:pPr>
            <w:r>
              <w:rPr>
                <w:rStyle w:val="VerbatimChar"/>
              </w:rPr>
              <w:t xml:space="preserve">strategy_compliance</w:t>
            </w:r>
          </w:p>
        </w:tc>
        <w:tc>
          <w:tcPr/>
          <w:p>
            <w:pPr>
              <w:pStyle w:val="Compact"/>
            </w:pPr>
            <w:r>
              <w:t xml:space="preserve">“I applied the strategy I prepared.”</w:t>
            </w:r>
          </w:p>
        </w:tc>
        <w:tc>
          <w:tcPr/>
          <w:p>
            <w:pPr>
              <w:pStyle w:val="Compact"/>
            </w:pPr>
            <w:r>
              <w:t xml:space="preserve">Strategy implementation</w:t>
            </w:r>
          </w:p>
        </w:tc>
      </w:tr>
      <w:tr>
        <w:tc>
          <w:tcPr/>
          <w:p>
            <w:pPr>
              <w:pStyle w:val="Compact"/>
            </w:pPr>
            <w:r>
              <w:rPr>
                <w:rStyle w:val="VerbatimChar"/>
              </w:rPr>
              <w:t xml:space="preserve">attention_check_imc</w:t>
            </w:r>
          </w:p>
        </w:tc>
        <w:tc>
          <w:tcPr/>
          <w:p>
            <w:pPr>
              <w:pStyle w:val="Compact"/>
            </w:pPr>
            <w:r>
              <w:t xml:space="preserve">Instructional manipulation check (IMC)</w:t>
            </w:r>
          </w:p>
        </w:tc>
        <w:tc>
          <w:tcPr/>
          <w:p>
            <w:pPr>
              <w:pStyle w:val="Compact"/>
            </w:pPr>
            <w:r>
              <w:t xml:space="preserve">Data quality</w:t>
            </w:r>
          </w:p>
        </w:tc>
      </w:tr>
    </w:tbl>
    <w:bookmarkEnd w:id="39"/>
    <w:bookmarkStart w:id="40" w:name="survey-3-ai-evaluation-treatment-only"/>
    <w:p>
      <w:pPr>
        <w:pStyle w:val="Heading2"/>
      </w:pPr>
      <w:r>
        <w:t xml:space="preserve">Survey 3 — AI Evaluation (Treatment Only)</w:t>
      </w:r>
    </w:p>
    <w:tbl>
      <w:tblPr>
        <w:tblStyle w:val="Table"/>
        <w:tblW w:type="pct" w:w="5000"/>
        <w:tblLayout w:type="fixed"/>
        <w:tblLook w:firstRow="1" w:lastRow="0" w:firstColumn="0" w:lastColumn="0" w:noHBand="0" w:noVBand="0" w:val="0020"/>
      </w:tblPr>
      <w:tblGrid>
        <w:gridCol w:w="4950"/>
        <w:gridCol w:w="2970"/>
      </w:tblGrid>
      <w:tr>
        <w:trPr>
          <w:tblHeader w:val="on"/>
        </w:trPr>
        <w:tc>
          <w:tcPr/>
          <w:p>
            <w:pPr>
              <w:pStyle w:val="Compact"/>
            </w:pPr>
            <w:r>
              <w:t xml:space="preserve">Variable</w:t>
            </w:r>
          </w:p>
        </w:tc>
        <w:tc>
          <w:tcPr/>
          <w:p>
            <w:pPr>
              <w:pStyle w:val="Compact"/>
            </w:pPr>
            <w:r>
              <w:t xml:space="preserve">Item</w:t>
            </w:r>
          </w:p>
        </w:tc>
      </w:tr>
      <w:tr>
        <w:tc>
          <w:tcPr/>
          <w:p>
            <w:pPr>
              <w:pStyle w:val="Compact"/>
            </w:pPr>
            <w:r>
              <w:rPr>
                <w:rStyle w:val="VerbatimChar"/>
              </w:rPr>
              <w:t xml:space="preserve">ai_helpful</w:t>
            </w:r>
          </w:p>
        </w:tc>
        <w:tc>
          <w:tcPr/>
          <w:p>
            <w:pPr>
              <w:pStyle w:val="Compact"/>
            </w:pPr>
            <w:r>
              <w:t xml:space="preserve">“The AI assistant helped me develop a strategy that suited me.”</w:t>
            </w:r>
          </w:p>
        </w:tc>
      </w:tr>
      <w:tr>
        <w:tc>
          <w:tcPr/>
          <w:p>
            <w:pPr>
              <w:pStyle w:val="Compact"/>
            </w:pPr>
            <w:r>
              <w:rPr>
                <w:rStyle w:val="VerbatimChar"/>
              </w:rPr>
              <w:t xml:space="preserve">ai_strategy_influence</w:t>
            </w:r>
          </w:p>
        </w:tc>
        <w:tc>
          <w:tcPr/>
          <w:p>
            <w:pPr>
              <w:pStyle w:val="Compact"/>
            </w:pPr>
            <w:r>
              <w:t xml:space="preserve">“The AI assistant influenced my negotiation strategy.”</w:t>
            </w:r>
          </w:p>
        </w:tc>
      </w:tr>
      <w:tr>
        <w:tc>
          <w:tcPr/>
          <w:p>
            <w:pPr>
              <w:pStyle w:val="Compact"/>
            </w:pPr>
            <w:r>
              <w:rPr>
                <w:rStyle w:val="VerbatimChar"/>
              </w:rPr>
              <w:t xml:space="preserve">ai_trust</w:t>
            </w:r>
          </w:p>
        </w:tc>
        <w:tc>
          <w:tcPr/>
          <w:p>
            <w:pPr>
              <w:pStyle w:val="Compact"/>
            </w:pPr>
            <w:r>
              <w:t xml:space="preserve">“I trusted the recommendations of the AI assistant.”</w:t>
            </w:r>
          </w:p>
        </w:tc>
      </w:tr>
      <w:tr>
        <w:tc>
          <w:tcPr/>
          <w:p>
            <w:pPr>
              <w:pStyle w:val="Compact"/>
            </w:pPr>
            <w:r>
              <w:rPr>
                <w:rStyle w:val="VerbatimChar"/>
              </w:rPr>
              <w:t xml:space="preserve">ai_confidence</w:t>
            </w:r>
          </w:p>
        </w:tc>
        <w:tc>
          <w:tcPr/>
          <w:p>
            <w:pPr>
              <w:pStyle w:val="Compact"/>
            </w:pPr>
            <w:r>
              <w:t xml:space="preserve">“The AI assistant helped me approach the negotiation with greater confidence.”</w:t>
            </w:r>
          </w:p>
        </w:tc>
      </w:tr>
      <w:tr>
        <w:tc>
          <w:tcPr/>
          <w:p>
            <w:pPr>
              <w:pStyle w:val="Compact"/>
            </w:pPr>
            <w:r>
              <w:rPr>
                <w:rStyle w:val="VerbatimChar"/>
              </w:rPr>
              <w:t xml:space="preserve">ai_implementation</w:t>
            </w:r>
          </w:p>
        </w:tc>
        <w:tc>
          <w:tcPr/>
          <w:p>
            <w:pPr>
              <w:pStyle w:val="Compact"/>
            </w:pPr>
            <w:r>
              <w:t xml:space="preserve">“I implemented the advice of the AI assistant during the negotiation.”</w:t>
            </w:r>
          </w:p>
        </w:tc>
      </w:tr>
      <w:tr>
        <w:tc>
          <w:tcPr/>
          <w:p>
            <w:pPr>
              <w:pStyle w:val="Compact"/>
            </w:pPr>
            <w:r>
              <w:rPr>
                <w:rStyle w:val="VerbatimChar"/>
              </w:rPr>
              <w:t xml:space="preserve">ai_counterfactual</w:t>
            </w:r>
          </w:p>
        </w:tc>
        <w:tc>
          <w:tcPr/>
          <w:p>
            <w:pPr>
              <w:pStyle w:val="Compact"/>
            </w:pPr>
            <w:r>
              <w:t xml:space="preserve">“Without the AI assistant, I would have negotiated worse.”</w:t>
            </w:r>
          </w:p>
        </w:tc>
      </w:tr>
      <w:tr>
        <w:tc>
          <w:tcPr/>
          <w:p>
            <w:pPr>
              <w:pStyle w:val="Compact"/>
            </w:pPr>
            <w:r>
              <w:rPr>
                <w:rStyle w:val="VerbatimChar"/>
              </w:rPr>
              <w:t xml:space="preserve">would_use_ai_again</w:t>
            </w:r>
          </w:p>
        </w:tc>
        <w:tc>
          <w:tcPr/>
          <w:p>
            <w:pPr>
              <w:pStyle w:val="Compact"/>
            </w:pPr>
            <w:r>
              <w:t xml:space="preserve">“I would use AI again to prepare for salary negotiations.”</w:t>
            </w:r>
          </w:p>
        </w:tc>
      </w:tr>
    </w:tbl>
    <w:bookmarkEnd w:id="40"/>
    <w:bookmarkEnd w:id="41"/>
    <w:bookmarkStart w:id="42" w:name="incentive-mechanism"/>
    <w:p>
      <w:pPr>
        <w:pStyle w:val="Heading1"/>
      </w:pPr>
      <w:r>
        <w:t xml:space="preserve">Incentive Mechanism</w:t>
      </w:r>
    </w:p>
    <w:p>
      <w:pPr>
        <w:pStyle w:val="FirstParagraph"/>
      </w:pPr>
      <w:r>
        <w:t xml:space="preserve">The performance-contingent payment follows the induced value theory of laboratory experiments (Smith, 1976). All participants who complete the study receive lottery tickets; the number allocated depends on the final negotiated salary:</w:t>
      </w:r>
    </w:p>
    <w:p>
      <w:pPr>
        <w:pStyle w:val="BodyText"/>
      </w:pPr>
      <m:oMathPara>
        <m:oMathParaPr>
          <m:jc m:val="center"/>
        </m:oMathParaPr>
        <m:oMath>
          <m:r>
            <m:rPr>
              <m:nor/>
              <m:sty m:val="p"/>
            </m:rPr>
            <m:t>lottery_tickets</m:t>
          </m:r>
          <m:r>
            <m:rPr>
              <m:sty m:val="p"/>
            </m:rPr>
            <m:t>=</m:t>
          </m:r>
          <m:d>
            <m:dPr>
              <m:begChr m:val="{"/>
              <m:sepChr m:val=""/>
              <m:endChr m:val=""/>
              <m:grow/>
            </m:dPr>
            <m:e>
              <m:m>
                <m:mPr>
                  <m:baseJc m:val="center"/>
                  <m:plcHide m:val="on"/>
                  <m:mcs>
                    <m:mc>
                      <m:mcPr>
                        <m:mcJc m:val="left"/>
                        <m:count m:val="1"/>
                      </m:mcPr>
                    </m:mc>
                    <m:mc>
                      <m:mcPr>
                        <m:mcJc m:val="left"/>
                        <m:count m:val="1"/>
                      </m:mcPr>
                    </m:mc>
                  </m:mcs>
                </m:mPr>
                <m:mr>
                  <m:e>
                    <m:r>
                      <m:t>2</m:t>
                    </m:r>
                  </m:e>
                  <m:e>
                    <m:r>
                      <m:rPr>
                        <m:nor/>
                        <m:sty m:val="p"/>
                      </m:rPr>
                      <m:t>no agreement (final_salary</m:t>
                    </m:r>
                    <m:r>
                      <m:rPr>
                        <m:sty m:val="p"/>
                      </m:rPr>
                      <m:t>=</m:t>
                    </m:r>
                    <m:r>
                      <m:t>0</m:t>
                    </m:r>
                    <m:r>
                      <m:rPr>
                        <m:sty m:val="p"/>
                      </m:rPr>
                      <m:t>)</m:t>
                    </m:r>
                  </m:e>
                </m:mr>
                <m:mr>
                  <m:e>
                    <m:r>
                      <m:t>2</m:t>
                    </m:r>
                  </m:e>
                  <m:e>
                    <m:r>
                      <m:rPr>
                        <m:nor/>
                        <m:sty m:val="p"/>
                      </m:rPr>
                      <m:t>final_salary</m:t>
                    </m:r>
                    <m:r>
                      <m:rPr>
                        <m:sty m:val="p"/>
                      </m:rPr>
                      <m:t>≤</m:t>
                    </m:r>
                    <m:r>
                      <m:t>45</m:t>
                    </m:r>
                    <m:r>
                      <m:rPr>
                        <m:sty m:val="p"/>
                      </m:rPr>
                      <m:t>,</m:t>
                    </m:r>
                    <m:r>
                      <m:t>500</m:t>
                    </m:r>
                    <m:r>
                      <m:t> </m:t>
                    </m:r>
                    <m:r>
                      <m:rPr>
                        <m:sty m:val="p"/>
                      </m:rPr>
                      <m:t>€</m:t>
                    </m:r>
                  </m:e>
                </m:mr>
                <m:mr>
                  <m:e>
                    <m:r>
                      <m:t>3</m:t>
                    </m:r>
                  </m:e>
                  <m:e>
                    <m:r>
                      <m:t>45</m:t>
                    </m:r>
                    <m:r>
                      <m:rPr>
                        <m:sty m:val="p"/>
                      </m:rPr>
                      <m:t>,</m:t>
                    </m:r>
                    <m:r>
                      <m:t>500</m:t>
                    </m:r>
                    <m:r>
                      <m:rPr>
                        <m:sty m:val="p"/>
                      </m:rPr>
                      <m:t>&lt;</m:t>
                    </m:r>
                    <m:r>
                      <m:rPr>
                        <m:nor/>
                        <m:sty m:val="p"/>
                      </m:rPr>
                      <m:t>final_salary</m:t>
                    </m:r>
                    <m:r>
                      <m:rPr>
                        <m:sty m:val="p"/>
                      </m:rPr>
                      <m:t>≤</m:t>
                    </m:r>
                    <m:r>
                      <m:t>48</m:t>
                    </m:r>
                    <m:r>
                      <m:rPr>
                        <m:sty m:val="p"/>
                      </m:rPr>
                      <m:t>,</m:t>
                    </m:r>
                    <m:r>
                      <m:t>000</m:t>
                    </m:r>
                    <m:r>
                      <m:t> </m:t>
                    </m:r>
                    <m:r>
                      <m:rPr>
                        <m:sty m:val="p"/>
                      </m:rPr>
                      <m:t>€</m:t>
                    </m:r>
                  </m:e>
                </m:mr>
                <m:mr>
                  <m:e>
                    <m:r>
                      <m:t>4</m:t>
                    </m:r>
                  </m:e>
                  <m:e>
                    <m:r>
                      <m:rPr>
                        <m:nor/>
                        <m:sty m:val="p"/>
                      </m:rPr>
                      <m:t>final_salary</m:t>
                    </m:r>
                    <m:r>
                      <m:rPr>
                        <m:sty m:val="p"/>
                      </m:rPr>
                      <m:t>&gt;</m:t>
                    </m:r>
                    <m:r>
                      <m:t>48</m:t>
                    </m:r>
                    <m:r>
                      <m:rPr>
                        <m:sty m:val="p"/>
                      </m:rPr>
                      <m:t>,</m:t>
                    </m:r>
                    <m:r>
                      <m:t>000</m:t>
                    </m:r>
                    <m:r>
                      <m:t> </m:t>
                    </m:r>
                    <m:r>
                      <m:rPr>
                        <m:sty m:val="p"/>
                      </m:rPr>
                      <m:t>€</m:t>
                    </m:r>
                  </m:e>
                </m:mr>
              </m:m>
            </m:e>
          </m:d>
        </m:oMath>
      </m:oMathPara>
    </w:p>
    <w:p>
      <w:pPr>
        <w:pStyle w:val="FirstParagraph"/>
      </w:pPr>
      <w:r>
        <w:t xml:space="preserve">The threshold design distinguishes three performance levels: passive (≤ €45,500), average (€45,500–48,000), and effective (&gt; €48,000) negotiators. The minimum of two tickets ensures that control-group participants who achieve weak outcomes nonetheless retain a positive incentive to complete the study.</w:t>
      </w:r>
    </w:p>
    <w:p>
      <w:pPr>
        <w:pStyle w:val="BodyText"/>
      </w:pPr>
      <w:r>
        <w:rPr>
          <w:b/>
          <w:bCs/>
        </w:rPr>
        <w:t xml:space="preserve">Prize:</w:t>
      </w:r>
      <w:r>
        <w:t xml:space="preserve"> </w:t>
      </w:r>
      <w:r>
        <w:t xml:space="preserve">3 × €15 gift vouchers (winner’s choice). E-mail addresses (</w:t>
      </w:r>
      <w:r>
        <w:rPr>
          <w:rStyle w:val="VerbatimChar"/>
        </w:rPr>
        <w:t xml:space="preserve">email</w:t>
      </w:r>
      <w:r>
        <w:t xml:space="preserve">) are provided voluntarily, used exclusively for prize notification, and deleted from the dataset prior to scientific analysis.</w:t>
      </w:r>
    </w:p>
    <w:bookmarkEnd w:id="42"/>
    <w:bookmarkStart w:id="43" w:name="data-quality-indicators"/>
    <w:p>
      <w:pPr>
        <w:pStyle w:val="Heading1"/>
      </w:pPr>
      <w:r>
        <w:t xml:space="preserve">Data Quality Indicators</w:t>
      </w:r>
    </w:p>
    <w:tbl>
      <w:tblPr>
        <w:tblStyle w:val="Table"/>
        <w:tblW w:type="pct" w:w="5000"/>
        <w:tblLayout w:type="fixed"/>
        <w:tblLook w:firstRow="1" w:lastRow="0" w:firstColumn="0" w:lastColumn="0" w:noHBand="0" w:noVBand="0" w:val="0020"/>
      </w:tblPr>
      <w:tblGrid>
        <w:gridCol w:w="2731"/>
        <w:gridCol w:w="1638"/>
        <w:gridCol w:w="3550"/>
      </w:tblGrid>
      <w:tr>
        <w:trPr>
          <w:tblHeader w:val="on"/>
        </w:trPr>
        <w:tc>
          <w:tcPr/>
          <w:p>
            <w:pPr>
              <w:pStyle w:val="Compact"/>
            </w:pPr>
            <w:r>
              <w:t xml:space="preserve">Variable</w:t>
            </w:r>
          </w:p>
        </w:tc>
        <w:tc>
          <w:tcPr/>
          <w:p>
            <w:pPr>
              <w:pStyle w:val="Compact"/>
            </w:pPr>
            <w:r>
              <w:t xml:space="preserve">Type</w:t>
            </w:r>
          </w:p>
        </w:tc>
        <w:tc>
          <w:tcPr/>
          <w:p>
            <w:pPr>
              <w:pStyle w:val="Compact"/>
            </w:pPr>
            <w:r>
              <w:t xml:space="preserve">Description</w:t>
            </w:r>
          </w:p>
        </w:tc>
      </w:tr>
      <w:tr>
        <w:tc>
          <w:tcPr/>
          <w:p>
            <w:pPr>
              <w:pStyle w:val="Compact"/>
            </w:pPr>
            <w:r>
              <w:rPr>
                <w:rStyle w:val="VerbatimChar"/>
              </w:rPr>
              <w:t xml:space="preserve">flag_articles_too_fast</w:t>
            </w:r>
          </w:p>
        </w:tc>
        <w:tc>
          <w:tcPr/>
          <w:p>
            <w:pPr>
              <w:pStyle w:val="Compact"/>
            </w:pPr>
            <w:r>
              <w:t xml:space="preserve">Boolean</w:t>
            </w:r>
          </w:p>
        </w:tc>
        <w:tc>
          <w:tcPr/>
          <w:p>
            <w:pPr>
              <w:pStyle w:val="Compact"/>
            </w:pPr>
            <w:r>
              <w:t xml:space="preserve">Articles page completed in &lt; 60 seconds</w:t>
            </w:r>
          </w:p>
        </w:tc>
      </w:tr>
      <w:tr>
        <w:tc>
          <w:tcPr/>
          <w:p>
            <w:pPr>
              <w:pStyle w:val="Compact"/>
            </w:pPr>
            <w:r>
              <w:rPr>
                <w:rStyle w:val="VerbatimChar"/>
              </w:rPr>
              <w:t xml:space="preserve">flag_neg_too_fast</w:t>
            </w:r>
          </w:p>
        </w:tc>
        <w:tc>
          <w:tcPr/>
          <w:p>
            <w:pPr>
              <w:pStyle w:val="Compact"/>
            </w:pPr>
            <w:r>
              <w:t xml:space="preserve">Boolean</w:t>
            </w:r>
          </w:p>
        </w:tc>
        <w:tc>
          <w:tcPr/>
          <w:p>
            <w:pPr>
              <w:pStyle w:val="Compact"/>
            </w:pPr>
            <w:r>
              <w:t xml:space="preserve">Negotiation concluded in &lt; 30 seconds</w:t>
            </w:r>
          </w:p>
        </w:tc>
      </w:tr>
      <w:tr>
        <w:tc>
          <w:tcPr/>
          <w:p>
            <w:pPr>
              <w:pStyle w:val="Compact"/>
            </w:pPr>
            <w:r>
              <w:rPr>
                <w:rStyle w:val="VerbatimChar"/>
              </w:rPr>
              <w:t xml:space="preserve">attention_check_correct</w:t>
            </w:r>
          </w:p>
        </w:tc>
        <w:tc>
          <w:tcPr/>
          <w:p>
            <w:pPr>
              <w:pStyle w:val="Compact"/>
            </w:pPr>
            <w:r>
              <w:t xml:space="preserve">Boolean</w:t>
            </w:r>
          </w:p>
        </w:tc>
        <w:tc>
          <w:tcPr/>
          <w:p>
            <w:pPr>
              <w:pStyle w:val="Compact"/>
            </w:pPr>
            <w:r>
              <w:t xml:space="preserve">Attention check within articles answered correctly</w:t>
            </w:r>
          </w:p>
        </w:tc>
      </w:tr>
      <w:tr>
        <w:tc>
          <w:tcPr/>
          <w:p>
            <w:pPr>
              <w:pStyle w:val="Compact"/>
            </w:pPr>
            <w:r>
              <w:rPr>
                <w:rStyle w:val="VerbatimChar"/>
              </w:rPr>
              <w:t xml:space="preserve">attention_check_imc_correct</w:t>
            </w:r>
          </w:p>
        </w:tc>
        <w:tc>
          <w:tcPr/>
          <w:p>
            <w:pPr>
              <w:pStyle w:val="Compact"/>
            </w:pPr>
            <w:r>
              <w:t xml:space="preserve">Boolean</w:t>
            </w:r>
          </w:p>
        </w:tc>
        <w:tc>
          <w:tcPr/>
          <w:p>
            <w:pPr>
              <w:pStyle w:val="Compact"/>
            </w:pPr>
            <w:r>
              <w:t xml:space="preserve">IMC in Survey 2 correct (correct = rightmost value)</w:t>
            </w:r>
          </w:p>
        </w:tc>
      </w:tr>
      <w:tr>
        <w:tc>
          <w:tcPr/>
          <w:p>
            <w:pPr>
              <w:pStyle w:val="Compact"/>
            </w:pPr>
            <w:r>
              <w:rPr>
                <w:rStyle w:val="VerbatimChar"/>
              </w:rPr>
              <w:t xml:space="preserve">mc_company_budget_correct</w:t>
            </w:r>
          </w:p>
        </w:tc>
        <w:tc>
          <w:tcPr/>
          <w:p>
            <w:pPr>
              <w:pStyle w:val="Compact"/>
            </w:pPr>
            <w:r>
              <w:t xml:space="preserve">Boolean</w:t>
            </w:r>
          </w:p>
        </w:tc>
        <w:tc>
          <w:tcPr/>
          <w:p>
            <w:pPr>
              <w:pStyle w:val="Compact"/>
            </w:pPr>
            <w:r>
              <w:t xml:space="preserve">Manipulation check item 1 correct</w:t>
            </w:r>
          </w:p>
        </w:tc>
      </w:tr>
      <w:tr>
        <w:tc>
          <w:tcPr/>
          <w:p>
            <w:pPr>
              <w:pStyle w:val="Compact"/>
            </w:pPr>
            <w:r>
              <w:rPr>
                <w:rStyle w:val="VerbatimChar"/>
              </w:rPr>
              <w:t xml:space="preserve">mc_anchor_strategy_correct</w:t>
            </w:r>
          </w:p>
        </w:tc>
        <w:tc>
          <w:tcPr/>
          <w:p>
            <w:pPr>
              <w:pStyle w:val="Compact"/>
            </w:pPr>
            <w:r>
              <w:t xml:space="preserve">Boolean</w:t>
            </w:r>
          </w:p>
        </w:tc>
        <w:tc>
          <w:tcPr/>
          <w:p>
            <w:pPr>
              <w:pStyle w:val="Compact"/>
            </w:pPr>
            <w:r>
              <w:t xml:space="preserve">Manipulation check item 2 correct</w:t>
            </w:r>
          </w:p>
        </w:tc>
      </w:tr>
      <w:tr>
        <w:tc>
          <w:tcPr/>
          <w:p>
            <w:pPr>
              <w:pStyle w:val="Compact"/>
            </w:pPr>
            <w:r>
              <w:rPr>
                <w:rStyle w:val="VerbatimChar"/>
              </w:rPr>
              <w:t xml:space="preserve">mc_salary_range_correct</w:t>
            </w:r>
          </w:p>
        </w:tc>
        <w:tc>
          <w:tcPr/>
          <w:p>
            <w:pPr>
              <w:pStyle w:val="Compact"/>
            </w:pPr>
            <w:r>
              <w:t xml:space="preserve">Boolean</w:t>
            </w:r>
          </w:p>
        </w:tc>
        <w:tc>
          <w:tcPr/>
          <w:p>
            <w:pPr>
              <w:pStyle w:val="Compact"/>
            </w:pPr>
            <w:r>
              <w:t xml:space="preserve">Manipulation check item 3 correct</w:t>
            </w:r>
          </w:p>
        </w:tc>
      </w:tr>
    </w:tbl>
    <w:p>
      <w:pPr>
        <w:pStyle w:val="BodyText"/>
      </w:pPr>
      <w:r>
        <w:t xml:space="preserve">For the primary analysis, exclusion of observations with</w:t>
      </w:r>
      <w:r>
        <w:t xml:space="preserve"> </w:t>
      </w:r>
      <w:r>
        <w:rPr>
          <w:rStyle w:val="VerbatimChar"/>
        </w:rPr>
        <w:t xml:space="preserve">flag_articles_too_fast = True</w:t>
      </w:r>
      <w:r>
        <w:t xml:space="preserve"> </w:t>
      </w:r>
      <w:r>
        <w:t xml:space="preserve">and</w:t>
      </w:r>
      <w:r>
        <w:t xml:space="preserve"> </w:t>
      </w:r>
      <w:r>
        <w:rPr>
          <w:rStyle w:val="VerbatimChar"/>
        </w:rPr>
        <w:t xml:space="preserve">attention_check_imc_correct = False</w:t>
      </w:r>
      <w:r>
        <w:t xml:space="preserve"> </w:t>
      </w:r>
      <w:r>
        <w:t xml:space="preserve">is recommended, as these patterns are indicative of non-serious participation.</w:t>
      </w:r>
    </w:p>
    <w:bookmarkEnd w:id="43"/>
    <w:bookmarkStart w:id="44" w:name="technical-infrastructure"/>
    <w:p>
      <w:pPr>
        <w:pStyle w:val="Heading1"/>
      </w:pPr>
      <w:r>
        <w:t xml:space="preserve">Technical Infrastructure</w:t>
      </w:r>
    </w:p>
    <w:tbl>
      <w:tblPr>
        <w:tblStyle w:val="Table"/>
        <w:tblW w:type="pct" w:w="5000"/>
        <w:tblLayout w:type="fixed"/>
        <w:tblLook w:firstRow="1" w:lastRow="0" w:firstColumn="0" w:lastColumn="0" w:noHBand="0" w:noVBand="0" w:val="0020"/>
      </w:tblPr>
      <w:tblGrid>
        <w:gridCol w:w="3226"/>
        <w:gridCol w:w="4693"/>
      </w:tblGrid>
      <w:tr>
        <w:trPr>
          <w:tblHeader w:val="on"/>
        </w:trPr>
        <w:tc>
          <w:tcPr/>
          <w:p>
            <w:pPr>
              <w:pStyle w:val="Compact"/>
            </w:pPr>
            <w:r>
              <w:t xml:space="preserve">Component</w:t>
            </w:r>
          </w:p>
        </w:tc>
        <w:tc>
          <w:tcPr/>
          <w:p>
            <w:pPr>
              <w:pStyle w:val="Compact"/>
            </w:pPr>
            <w:r>
              <w:t xml:space="preserve">Implementation</w:t>
            </w:r>
          </w:p>
        </w:tc>
      </w:tr>
      <w:tr>
        <w:tc>
          <w:tcPr/>
          <w:p>
            <w:pPr>
              <w:pStyle w:val="Compact"/>
            </w:pPr>
            <w:r>
              <w:t xml:space="preserve">Experiment framework</w:t>
            </w:r>
          </w:p>
        </w:tc>
        <w:tc>
          <w:tcPr/>
          <w:p>
            <w:pPr>
              <w:pStyle w:val="Compact"/>
            </w:pPr>
            <w:r>
              <w:t xml:space="preserve">oTree 5.x (Python)</w:t>
            </w:r>
          </w:p>
        </w:tc>
      </w:tr>
      <w:tr>
        <w:tc>
          <w:tcPr/>
          <w:p>
            <w:pPr>
              <w:pStyle w:val="Compact"/>
            </w:pPr>
            <w:r>
              <w:t xml:space="preserve">Hosting</w:t>
            </w:r>
          </w:p>
        </w:tc>
        <w:tc>
          <w:tcPr/>
          <w:p>
            <w:pPr>
              <w:pStyle w:val="Compact"/>
            </w:pPr>
            <w:r>
              <w:t xml:space="preserve">Heroku (Salesforce, USA)</w:t>
            </w:r>
          </w:p>
        </w:tc>
      </w:tr>
      <w:tr>
        <w:tc>
          <w:tcPr/>
          <w:p>
            <w:pPr>
              <w:pStyle w:val="Compact"/>
            </w:pPr>
            <w:r>
              <w:t xml:space="preserve">Database</w:t>
            </w:r>
          </w:p>
        </w:tc>
        <w:tc>
          <w:tcPr/>
          <w:p>
            <w:pPr>
              <w:pStyle w:val="Compact"/>
            </w:pPr>
            <w:r>
              <w:t xml:space="preserve">PostgreSQL</w:t>
            </w:r>
          </w:p>
        </w:tc>
      </w:tr>
      <w:tr>
        <w:tc>
          <w:tcPr/>
          <w:p>
            <w:pPr>
              <w:pStyle w:val="Compact"/>
            </w:pPr>
            <w:r>
              <w:t xml:space="preserve">LLM API</w:t>
            </w:r>
          </w:p>
        </w:tc>
        <w:tc>
          <w:tcPr/>
          <w:p>
            <w:pPr>
              <w:pStyle w:val="Compact"/>
            </w:pPr>
            <w:r>
              <w:t xml:space="preserve">Anthropic Claude (claude-haiku-4-5-20251001)</w:t>
            </w:r>
          </w:p>
        </w:tc>
      </w:tr>
      <w:tr>
        <w:tc>
          <w:tcPr/>
          <w:p>
            <w:pPr>
              <w:pStyle w:val="Compact"/>
            </w:pPr>
            <w:r>
              <w:t xml:space="preserve">Real-time communication</w:t>
            </w:r>
          </w:p>
        </w:tc>
        <w:tc>
          <w:tcPr/>
          <w:p>
            <w:pPr>
              <w:pStyle w:val="Compact"/>
            </w:pPr>
            <w:r>
              <w:t xml:space="preserve">oTree WebSocket (</w:t>
            </w:r>
            <w:r>
              <w:rPr>
                <w:rStyle w:val="VerbatimChar"/>
              </w:rPr>
              <w:t xml:space="preserve">live_method</w:t>
            </w:r>
            <w:r>
              <w:t xml:space="preserve">)</w:t>
            </w:r>
          </w:p>
        </w:tc>
      </w:tr>
      <w:tr>
        <w:tc>
          <w:tcPr/>
          <w:p>
            <w:pPr>
              <w:pStyle w:val="Compact"/>
            </w:pPr>
            <w:r>
              <w:t xml:space="preserve">Data protection</w:t>
            </w:r>
          </w:p>
        </w:tc>
        <w:tc>
          <w:tcPr/>
          <w:p>
            <w:pPr>
              <w:pStyle w:val="Compact"/>
            </w:pPr>
            <w:r>
              <w:t xml:space="preserve">GDPR-compliant, pseudonymized, standard contractual clauses (Art. 46(2)(c) GDPR)</w:t>
            </w:r>
          </w:p>
        </w:tc>
      </w:tr>
      <w:tr>
        <w:tc>
          <w:tcPr/>
          <w:p>
            <w:pPr>
              <w:pStyle w:val="Compact"/>
            </w:pPr>
            <w:r>
              <w:t xml:space="preserve">Scoring</w:t>
            </w:r>
          </w:p>
        </w:tc>
        <w:tc>
          <w:tcPr/>
          <w:p>
            <w:pPr>
              <w:pStyle w:val="Compact"/>
            </w:pPr>
            <w:r>
              <w:t xml:space="preserve">Deterministic (temperature = 0), prompt-injection protected</w:t>
            </w:r>
          </w:p>
        </w:tc>
      </w:tr>
    </w:tbl>
    <w:bookmarkEnd w:id="44"/>
    <w:bookmarkStart w:id="45" w:name="references"/>
    <w:p>
      <w:pPr>
        <w:pStyle w:val="Heading1"/>
      </w:pPr>
      <w:r>
        <w:t xml:space="preserve">References</w:t>
      </w:r>
    </w:p>
    <w:p>
      <w:pPr>
        <w:pStyle w:val="FirstParagraph"/>
      </w:pPr>
      <w:r>
        <w:rPr>
          <w:b/>
          <w:bCs/>
        </w:rPr>
        <w:t xml:space="preserve">Bowles, H. R., Babcock, L., &amp; Lai, L. (2005).</w:t>
      </w:r>
      <w:r>
        <w:t xml:space="preserve"> </w:t>
      </w:r>
      <w:r>
        <w:t xml:space="preserve">Social incentives for gender differences in the propensity to initiate negotiations: Sometimes it does hurt to ask.</w:t>
      </w:r>
      <w:r>
        <w:t xml:space="preserve"> </w:t>
      </w:r>
      <w:r>
        <w:rPr>
          <w:i/>
          <w:iCs/>
        </w:rPr>
        <w:t xml:space="preserve">Organizational Behavior and Human Decision Processes, 103</w:t>
      </w:r>
      <w:r>
        <w:t xml:space="preserve">(1), 84–103.</w:t>
      </w:r>
      <w:r>
        <w:t xml:space="preserve"> </w:t>
      </w:r>
      <w:r>
        <w:t xml:space="preserve">— Documents a 7–15% salary gain for effective negotiators; basis for ceiling calibration.</w:t>
      </w:r>
    </w:p>
    <w:p>
      <w:pPr>
        <w:pStyle w:val="BodyText"/>
      </w:pPr>
      <w:r>
        <w:rPr>
          <w:b/>
          <w:bCs/>
        </w:rPr>
        <w:t xml:space="preserve">Curhan, J. R., Elfenbein, H. A., &amp; Xu, H. (2006).</w:t>
      </w:r>
      <w:r>
        <w:t xml:space="preserve"> </w:t>
      </w:r>
      <w:r>
        <w:t xml:space="preserve">What do people value when they negotiate? Mapping the domain of subjective value in negotiation.</w:t>
      </w:r>
      <w:r>
        <w:t xml:space="preserve"> </w:t>
      </w:r>
      <w:r>
        <w:rPr>
          <w:i/>
          <w:iCs/>
        </w:rPr>
        <w:t xml:space="preserve">Journal of Personality and Social Psychology, 91</w:t>
      </w:r>
      <w:r>
        <w:t xml:space="preserve">(3), 493–512.</w:t>
      </w:r>
      <w:r>
        <w:t xml:space="preserve"> </w:t>
      </w:r>
      <w:r>
        <w:t xml:space="preserve">— Establishes subjective value of the interaction as an independent negotiation dimension; basis for the goodwill mechanism and Feature D.</w:t>
      </w:r>
    </w:p>
    <w:p>
      <w:pPr>
        <w:pStyle w:val="BodyText"/>
      </w:pPr>
      <w:r>
        <w:rPr>
          <w:b/>
          <w:bCs/>
        </w:rPr>
        <w:t xml:space="preserve">Galinsky, A. D., &amp; Mussweiler, T. (2001).</w:t>
      </w:r>
      <w:r>
        <w:t xml:space="preserve"> </w:t>
      </w:r>
      <w:r>
        <w:t xml:space="preserve">First offers as anchors: The role of perspective-taking and negotiator focus.</w:t>
      </w:r>
      <w:r>
        <w:t xml:space="preserve"> </w:t>
      </w:r>
      <w:r>
        <w:rPr>
          <w:i/>
          <w:iCs/>
        </w:rPr>
        <w:t xml:space="preserve">Journal of Personality and Social Psychology, 81</w:t>
      </w:r>
      <w:r>
        <w:t xml:space="preserve">(4), 657–669.</w:t>
      </w:r>
      <w:r>
        <w:t xml:space="preserve"> </w:t>
      </w:r>
      <w:r>
        <w:t xml:space="preserve">— Anchoring effect: opening offers frame the negotiation; basis for elevated concession rates in rounds 1–2.</w:t>
      </w:r>
    </w:p>
    <w:p>
      <w:pPr>
        <w:pStyle w:val="BodyText"/>
      </w:pPr>
      <w:r>
        <w:rPr>
          <w:b/>
          <w:bCs/>
        </w:rPr>
        <w:t xml:space="preserve">Kim, P. H., &amp; Fragale, A. R. (2005).</w:t>
      </w:r>
      <w:r>
        <w:t xml:space="preserve"> </w:t>
      </w:r>
      <w:r>
        <w:t xml:space="preserve">Choosing the path to bargaining power: An empirical comparison of BATNAs and contributions in negotiation.</w:t>
      </w:r>
      <w:r>
        <w:t xml:space="preserve"> </w:t>
      </w:r>
      <w:r>
        <w:rPr>
          <w:i/>
          <w:iCs/>
        </w:rPr>
        <w:t xml:space="preserve">Journal of Applied Psychology, 90</w:t>
      </w:r>
      <w:r>
        <w:t xml:space="preserve">(2), 373–381.</w:t>
      </w:r>
      <w:r>
        <w:t xml:space="preserve"> </w:t>
      </w:r>
      <w:r>
        <w:t xml:space="preserve">— In negotiations with a large bargaining zone, contributions and qualifications (Feature C) outweigh BATNA strength as determinants of outcome.</w:t>
      </w:r>
    </w:p>
    <w:p>
      <w:pPr>
        <w:pStyle w:val="BodyText"/>
      </w:pPr>
      <w:r>
        <w:rPr>
          <w:b/>
          <w:bCs/>
        </w:rPr>
        <w:t xml:space="preserve">Leventhal, G. S. (1980).</w:t>
      </w:r>
      <w:r>
        <w:t xml:space="preserve"> </w:t>
      </w:r>
      <w:r>
        <w:t xml:space="preserve">What should be done with equity theory? New approaches to the study of fairness in social relationships. In K. J. Gergen, M. S. Greenberg, &amp; R. H. Willis (Eds.),</w:t>
      </w:r>
      <w:r>
        <w:t xml:space="preserve"> </w:t>
      </w:r>
      <w:r>
        <w:rPr>
          <w:i/>
          <w:iCs/>
        </w:rPr>
        <w:t xml:space="preserve">Social exchange: Advances in theory and research</w:t>
      </w:r>
      <w:r>
        <w:t xml:space="preserve"> </w:t>
      </w:r>
      <w:r>
        <w:t xml:space="preserve">(pp. 27–55). Plenum.</w:t>
      </w:r>
      <w:r>
        <w:t xml:space="preserve"> </w:t>
      </w:r>
      <w:r>
        <w:t xml:space="preserve">— Procedural justice as a multidimensional construct; basis for SVI items in Survey 1.</w:t>
      </w:r>
    </w:p>
    <w:p>
      <w:pPr>
        <w:pStyle w:val="BodyText"/>
      </w:pPr>
      <w:r>
        <w:rPr>
          <w:b/>
          <w:bCs/>
        </w:rPr>
        <w:t xml:space="preserve">Loschelder, D. D., Stuppi, J., &amp; Trötschel, R. (2014).</w:t>
      </w:r>
      <w:r>
        <w:t xml:space="preserve"> </w:t>
      </w:r>
      <w:r>
        <w:t xml:space="preserve">“€14,875?!”</w:t>
      </w:r>
      <w:r>
        <w:t xml:space="preserve">: Precision boosts the anchoring potency of first offers.</w:t>
      </w:r>
      <w:r>
        <w:t xml:space="preserve"> </w:t>
      </w:r>
      <w:r>
        <w:rPr>
          <w:i/>
          <w:iCs/>
        </w:rPr>
        <w:t xml:space="preserve">Social Psychological and Personality Science, 5</w:t>
      </w:r>
      <w:r>
        <w:t xml:space="preserve">(4), 491–499.</w:t>
      </w:r>
      <w:r>
        <w:t xml:space="preserve"> </w:t>
      </w:r>
      <w:r>
        <w:t xml:space="preserve">— Precise, data-backed anchors are more persuasive than round figures; basis for Feature B (concrete market data).</w:t>
      </w:r>
    </w:p>
    <w:p>
      <w:pPr>
        <w:pStyle w:val="BodyText"/>
      </w:pPr>
      <w:r>
        <w:rPr>
          <w:b/>
          <w:bCs/>
        </w:rPr>
        <w:t xml:space="preserve">Northcraft, G. B., &amp; Neale, M. A. (1987).</w:t>
      </w:r>
      <w:r>
        <w:t xml:space="preserve"> </w:t>
      </w:r>
      <w:r>
        <w:t xml:space="preserve">Experts, amateurs, and real estate: An anchoring-and-adjustment perspective on property pricing decisions.</w:t>
      </w:r>
      <w:r>
        <w:t xml:space="preserve"> </w:t>
      </w:r>
      <w:r>
        <w:rPr>
          <w:i/>
          <w:iCs/>
        </w:rPr>
        <w:t xml:space="preserve">Organizational Behavior and Human Decision Processes, 39</w:t>
      </w:r>
      <w:r>
        <w:t xml:space="preserve">(1), 84–97.</w:t>
      </w:r>
      <w:r>
        <w:t xml:space="preserve"> </w:t>
      </w:r>
      <w:r>
        <w:t xml:space="preserve">— External reference prices systematically shift negotiation anchors; co-basis for Feature B.</w:t>
      </w:r>
    </w:p>
    <w:p>
      <w:pPr>
        <w:pStyle w:val="BodyText"/>
      </w:pPr>
      <w:r>
        <w:rPr>
          <w:b/>
          <w:bCs/>
        </w:rPr>
        <w:t xml:space="preserve">Pinkley, R. L., Neale, M. A., &amp; Bennett, R. J. (1994).</w:t>
      </w:r>
      <w:r>
        <w:t xml:space="preserve"> </w:t>
      </w:r>
      <w:r>
        <w:t xml:space="preserve">The impact of alternatives to settlement in dyadic negotiation.</w:t>
      </w:r>
      <w:r>
        <w:t xml:space="preserve"> </w:t>
      </w:r>
      <w:r>
        <w:rPr>
          <w:i/>
          <w:iCs/>
        </w:rPr>
        <w:t xml:space="preserve">Organizational Behavior and Human Decision Processes, 57</w:t>
      </w:r>
      <w:r>
        <w:t xml:space="preserve">(1), 97–116.</w:t>
      </w:r>
      <w:r>
        <w:t xml:space="preserve"> </w:t>
      </w:r>
      <w:r>
        <w:t xml:space="preserve">— BATNA possession vs. BATNA communication; highlights the limits of the scoring model (BATNA use is not reliably detectable from free text).</w:t>
      </w:r>
    </w:p>
    <w:p>
      <w:pPr>
        <w:pStyle w:val="BodyText"/>
      </w:pPr>
      <w:r>
        <w:rPr>
          <w:b/>
          <w:bCs/>
        </w:rPr>
        <w:t xml:space="preserve">Shea, N., Shi, W., Wan, Z., Yao, X., &amp; Chen, X. (2024).</w:t>
      </w:r>
      <w:r>
        <w:t xml:space="preserve"> </w:t>
      </w:r>
      <w:r>
        <w:t xml:space="preserve">Retrieval-augmented argumentation for large language models. In</w:t>
      </w:r>
      <w:r>
        <w:t xml:space="preserve"> </w:t>
      </w:r>
      <w:r>
        <w:rPr>
          <w:i/>
          <w:iCs/>
        </w:rPr>
        <w:t xml:space="preserve">Findings of the Association for Computational Linguistics: EMNLP 2024</w:t>
      </w:r>
      <w:r>
        <w:t xml:space="preserve"> </w:t>
      </w:r>
      <w:r>
        <w:t xml:space="preserve">(pp. 1–14). Association for Computational Linguistics.</w:t>
      </w:r>
      <w:r>
        <w:t xml:space="preserve"> </w:t>
      </w:r>
      <w:r>
        <w:t xml:space="preserve">— Rationale as the minimum condition for persuasive argumentation; basis for Feature A as a gate operator.</w:t>
      </w:r>
    </w:p>
    <w:p>
      <w:pPr>
        <w:pStyle w:val="BodyText"/>
      </w:pPr>
      <w:r>
        <w:rPr>
          <w:b/>
          <w:bCs/>
        </w:rPr>
        <w:t xml:space="preserve">Smith, V. L. (1976).</w:t>
      </w:r>
      <w:r>
        <w:t xml:space="preserve"> </w:t>
      </w:r>
      <w:r>
        <w:t xml:space="preserve">Experimental economics: Induced value theory.</w:t>
      </w:r>
      <w:r>
        <w:t xml:space="preserve"> </w:t>
      </w:r>
      <w:r>
        <w:rPr>
          <w:i/>
          <w:iCs/>
        </w:rPr>
        <w:t xml:space="preserve">American Economic Review, 66</w:t>
      </w:r>
      <w:r>
        <w:t xml:space="preserve">(2), 274–279.</w:t>
      </w:r>
      <w:r>
        <w:t xml:space="preserve"> </w:t>
      </w:r>
      <w:r>
        <w:t xml:space="preserve">— Methodological foundation for performance-contingent incentives in laboratory experiments.</w:t>
      </w:r>
    </w:p>
    <w:p>
      <w:pPr>
        <w:pStyle w:val="BodyText"/>
      </w:pPr>
      <w:r>
        <w:rPr>
          <w:b/>
          <w:bCs/>
        </w:rPr>
        <w:t xml:space="preserve">Van Kleef, G. A., De Dreu, C. K. W., &amp; Manstead, A. S. R. (2004).</w:t>
      </w:r>
      <w:r>
        <w:t xml:space="preserve"> </w:t>
      </w:r>
      <w:r>
        <w:t xml:space="preserve">The interpersonal effects of anger and happiness in negotiations.</w:t>
      </w:r>
      <w:r>
        <w:t xml:space="preserve"> </w:t>
      </w:r>
      <w:r>
        <w:rPr>
          <w:i/>
          <w:iCs/>
        </w:rPr>
        <w:t xml:space="preserve">Journal of Personality and Social Psychology, 86</w:t>
      </w:r>
      <w:r>
        <w:t xml:space="preserve">(1), 57–76.</w:t>
      </w:r>
      <w:r>
        <w:t xml:space="preserve"> </w:t>
      </w:r>
      <w:r>
        <w:t xml:space="preserve">— Constructive, positive tone increases counterpart concession-making; direct empirical basis for the tone effect (Feature D).</w:t>
      </w:r>
    </w:p>
    <w:bookmarkEnd w:id="4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Experimental Mechanism: Technical Documentation</dc:title>
  <dc:creator>Jonas Lütke Wissing</dc:creator>
  <dc:language>en</dc:language>
  <cp:keywords/>
  <dcterms:created xsi:type="dcterms:W3CDTF">2026-04-22T13:27:45Z</dcterms:created>
  <dcterms:modified xsi:type="dcterms:W3CDTF">2026-04-22T13:27:45Z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April 2026</vt:lpwstr>
  </property>
  <property fmtid="{D5CDD505-2E9C-101B-9397-08002B2CF9AE}" pid="3" name="fontsize">
    <vt:lpwstr>11pt</vt:lpwstr>
  </property>
  <property fmtid="{D5CDD505-2E9C-101B-9397-08002B2CF9AE}" pid="4" name="geometry">
    <vt:lpwstr>margin=2.5cm</vt:lpwstr>
  </property>
  <property fmtid="{D5CDD505-2E9C-101B-9397-08002B2CF9AE}" pid="5" name="linestretch">
    <vt:lpwstr>1.3</vt:lpwstr>
  </property>
  <property fmtid="{D5CDD505-2E9C-101B-9397-08002B2CF9AE}" pid="6" name="numbersections">
    <vt:lpwstr>True</vt:lpwstr>
  </property>
  <property fmtid="{D5CDD505-2E9C-101B-9397-08002B2CF9AE}" pid="7" name="subtitle">
    <vt:lpwstr>AI-Assisted Salary Negotiation — Bachelor’s Thesis, Jonas Lütke Wissing</vt:lpwstr>
  </property>
  <property fmtid="{D5CDD505-2E9C-101B-9397-08002B2CF9AE}" pid="8" name="toc">
    <vt:lpwstr>True</vt:lpwstr>
  </property>
  <property fmtid="{D5CDD505-2E9C-101B-9397-08002B2CF9AE}" pid="9" name="toc-depth">
    <vt:lpwstr>3</vt:lpwstr>
  </property>
</Properties>
</file>