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Experimentmechanismus: Technische Dokumentation</w:t>
      </w:r>
    </w:p>
    <w:p>
      <w:pPr>
        <w:pStyle w:val="Subtitle"/>
      </w:pPr>
      <w:r>
        <w:t xml:space="preserve">Gehaltsverhandlung &amp; digitale Hilfsmittel — Bachelorarbeit Jonas Lütke Wissing</w:t>
      </w:r>
    </w:p>
    <w:p>
      <w:pPr>
        <w:pStyle w:val="Author"/>
      </w:pPr>
      <w:r>
        <w:t xml:space="preserve">Jonas Lütke Wissing</w:t>
      </w:r>
    </w:p>
    <w:p>
      <w:pPr>
        <w:pStyle w:val="Date"/>
      </w:pPr>
      <w:r>
        <w:t xml:space="preserve">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11" w:name="studiendesign"/>
    <w:p>
      <w:pPr>
        <w:pStyle w:val="Heading1"/>
      </w:pPr>
      <w:r>
        <w:t xml:space="preserve">Studiendesign</w:t>
      </w:r>
    </w:p>
    <w:bookmarkStart w:id="9" w:name="zwischen-gruppen-design"/>
    <w:p>
      <w:pPr>
        <w:pStyle w:val="Heading2"/>
      </w:pPr>
      <w:r>
        <w:t xml:space="preserve">Zwischen-Gruppen-Design</w:t>
      </w:r>
    </w:p>
    <w:p>
      <w:pPr>
        <w:pStyle w:val="FirstParagraph"/>
      </w:pPr>
      <w:r>
        <w:t xml:space="preserve">Die Studie verwendet ein zweistufiges Between-subjects-Design. Die Gruppenzuweisung erfolgt alternierend anhand der internen Teilnehmer-ID (</w:t>
      </w:r>
      <w:r>
        <w:rPr>
          <w:rStyle w:val="VerbatimChar"/>
        </w:rPr>
        <w:t xml:space="preserve">player.id_in_subsession</w:t>
      </w:r>
      <w:r>
        <w:t xml:space="preserve">): ungerade IDs werden der Treatment-Gruppe, gerade IDs der Kontrollgruppe zugewiesen. Dieses deterministische Verfahren gewährleistet eine nahezu exakt hälftige Aufteilung ohne aufwändige Randomisierungsinfrastruktur.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Gruppe</w:t>
            </w:r>
          </w:p>
        </w:tc>
        <w:tc>
          <w:tcPr/>
          <w:p>
            <w:pPr>
              <w:pStyle w:val="Compact"/>
            </w:pPr>
            <w:r>
              <w:t xml:space="preserve">KI-Coaching</w:t>
            </w:r>
          </w:p>
        </w:tc>
        <w:tc>
          <w:tcPr/>
          <w:p>
            <w:pPr>
              <w:pStyle w:val="Compact"/>
            </w:pPr>
            <w:r>
              <w:t xml:space="preserve">Verhandlung</w:t>
            </w:r>
          </w:p>
        </w:tc>
        <w:tc>
          <w:tcPr/>
          <w:p>
            <w:pPr>
              <w:pStyle w:val="Compact"/>
            </w:pPr>
            <w:r>
              <w:t xml:space="preserve">KI-Bewertung (Survey 3)</w:t>
            </w:r>
          </w:p>
        </w:tc>
      </w:tr>
      <w:tr>
        <w:tc>
          <w:tcPr/>
          <w:p>
            <w:pPr>
              <w:pStyle w:val="Compact"/>
            </w:pPr>
            <w:r>
              <w:t xml:space="preserve">Treatment</w:t>
            </w:r>
          </w:p>
        </w:tc>
        <w:tc>
          <w:tcPr/>
          <w:p>
            <w:pPr>
              <w:pStyle w:val="Compact"/>
            </w:pPr>
            <w:r>
              <w:t xml:space="preserve">Ja (LLMChat)</w:t>
            </w:r>
          </w:p>
        </w:tc>
        <w:tc>
          <w:tcPr/>
          <w:p>
            <w:pPr>
              <w:pStyle w:val="Compact"/>
            </w:pPr>
            <w:r>
              <w:t xml:space="preserve">Ja</w:t>
            </w:r>
          </w:p>
        </w:tc>
        <w:tc>
          <w:tcPr/>
          <w:p>
            <w:pPr>
              <w:pStyle w:val="Compact"/>
            </w:pPr>
            <w:r>
              <w:t xml:space="preserve">Ja</w:t>
            </w:r>
          </w:p>
        </w:tc>
      </w:tr>
      <w:tr>
        <w:tc>
          <w:tcPr/>
          <w:p>
            <w:pPr>
              <w:pStyle w:val="Compact"/>
            </w:pPr>
            <w:r>
              <w:t xml:space="preserve">Kontroll</w:t>
            </w:r>
          </w:p>
        </w:tc>
        <w:tc>
          <w:tcPr/>
          <w:p>
            <w:pPr>
              <w:pStyle w:val="Compact"/>
            </w:pPr>
            <w:r>
              <w:t xml:space="preserve">Nein</w:t>
            </w:r>
          </w:p>
        </w:tc>
        <w:tc>
          <w:tcPr/>
          <w:p>
            <w:pPr>
              <w:pStyle w:val="Compact"/>
            </w:pPr>
            <w:r>
              <w:t xml:space="preserve">Ja</w:t>
            </w:r>
          </w:p>
        </w:tc>
        <w:tc>
          <w:tcPr/>
          <w:p>
            <w:pPr>
              <w:pStyle w:val="Compact"/>
            </w:pPr>
            <w:r>
              <w:t xml:space="preserve">Nein</w:t>
            </w:r>
          </w:p>
        </w:tc>
      </w:tr>
    </w:tbl>
    <w:p>
      <w:pPr>
        <w:pStyle w:val="BodyText"/>
      </w:pPr>
      <w:r>
        <w:t xml:space="preserve">Die Untersuchung der</w:t>
      </w:r>
      <w:r>
        <w:t xml:space="preserve"> </w:t>
      </w:r>
      <w:r>
        <w:rPr>
          <w:b/>
          <w:bCs/>
        </w:rPr>
        <w:t xml:space="preserve">kausalen Wirkung</w:t>
      </w:r>
      <w:r>
        <w:t xml:space="preserve"> </w:t>
      </w:r>
      <w:r>
        <w:t xml:space="preserve">von KI-gestütztem Coaching auf das Verhandlungsverhalten und -ergebnis ist das zentrale Forschungsziel. Durch die Between-subjects-Struktur werden Carry-over-Effekte und Lerneffekte zwischen den Bedingungen ausgeschlossen.</w:t>
      </w:r>
    </w:p>
    <w:bookmarkEnd w:id="9"/>
    <w:bookmarkStart w:id="10" w:name="seitensequenz"/>
    <w:p>
      <w:pPr>
        <w:pStyle w:val="Heading2"/>
      </w:pPr>
      <w:r>
        <w:t xml:space="preserve">Seitensequenz</w:t>
      </w:r>
    </w:p>
    <w:p>
      <w:pPr>
        <w:pStyle w:val="SourceCode"/>
      </w:pPr>
      <w:r>
        <w:rPr>
          <w:rStyle w:val="VerbatimChar"/>
        </w:rPr>
        <w:t xml:space="preserve">Consent → Briefing → Briefing2 → Articles → ManipulationCheck</w:t>
      </w:r>
      <w:r>
        <w:br/>
      </w:r>
      <w:r>
        <w:rPr>
          <w:rStyle w:val="VerbatimChar"/>
        </w:rPr>
        <w:t xml:space="preserve">       → [LLMChat]*</w:t>
      </w:r>
      <w:r>
        <w:br/>
      </w:r>
      <w:r>
        <w:rPr>
          <w:rStyle w:val="VerbatimChar"/>
        </w:rPr>
        <w:t xml:space="preserve">       → PreNegotiation → Negotiation</w:t>
      </w:r>
      <w:r>
        <w:br/>
      </w:r>
      <w:r>
        <w:rPr>
          <w:rStyle w:val="VerbatimChar"/>
        </w:rPr>
        <w:t xml:space="preserve">       → Survey1 → Survey2 → [Survey3]* → Demographics → Results → Debrief</w:t>
      </w:r>
    </w:p>
    <w:p>
      <w:pPr>
        <w:pStyle w:val="FirstParagraph"/>
      </w:pPr>
      <w:r>
        <w:rPr>
          <w:i/>
          <w:iCs/>
        </w:rPr>
        <w:t xml:space="preserve">Seiten mit * erscheinen nur für die Treatment-Gruppe.</w:t>
      </w:r>
    </w:p>
    <w:bookmarkEnd w:id="10"/>
    <w:bookmarkEnd w:id="11"/>
    <w:bookmarkStart w:id="12" w:name="informationsmaterialien-articles"/>
    <w:p>
      <w:pPr>
        <w:pStyle w:val="Heading1"/>
      </w:pPr>
      <w:r>
        <w:t xml:space="preserve">Informationsmaterialien (</w:t>
      </w:r>
      <w:r>
        <w:rPr>
          <w:rStyle w:val="VerbatimChar"/>
        </w:rPr>
        <w:t xml:space="preserve">Articles</w:t>
      </w:r>
      <w:r>
        <w:t xml:space="preserve">)</w:t>
      </w:r>
    </w:p>
    <w:p>
      <w:pPr>
        <w:pStyle w:val="FirstParagraph"/>
      </w:pPr>
      <w:r>
        <w:t xml:space="preserve">Alle Teilnehmenden lesen vor der Verhandlung fünf standardisierte Informationsquellen. Der Inhalt ist für beide Gruppen identisch und nicht manipulierbar.</w:t>
      </w:r>
    </w:p>
    <w:tbl>
      <w:tblPr>
        <w:tblStyle w:val="Table"/>
        <w:tblW w:type="pct" w:w="5000"/>
        <w:tblLayout w:type="fixed"/>
        <w:tblLook w:firstRow="1" w:lastRow="0" w:firstColumn="0" w:lastColumn="0" w:noHBand="0" w:noVBand="0" w:val="0020"/>
      </w:tblPr>
      <w:tblGrid>
        <w:gridCol w:w="1667"/>
        <w:gridCol w:w="1667"/>
        <w:gridCol w:w="4585"/>
      </w:tblGrid>
      <w:tr>
        <w:trPr>
          <w:tblHeader w:val="on"/>
        </w:trPr>
        <w:tc>
          <w:tcPr/>
          <w:p>
            <w:pPr>
              <w:pStyle w:val="Compact"/>
            </w:pPr>
            <w:r>
              <w:t xml:space="preserve">Quelle</w:t>
            </w:r>
          </w:p>
        </w:tc>
        <w:tc>
          <w:tcPr/>
          <w:p>
            <w:pPr>
              <w:pStyle w:val="Compact"/>
            </w:pPr>
            <w:r>
              <w:t xml:space="preserve">Inhalt</w:t>
            </w:r>
          </w:p>
        </w:tc>
        <w:tc>
          <w:tcPr/>
          <w:p>
            <w:pPr>
              <w:pStyle w:val="Compact"/>
            </w:pPr>
            <w:r>
              <w:t xml:space="preserve">Schlüsselinformation</w:t>
            </w:r>
          </w:p>
        </w:tc>
      </w:tr>
      <w:tr>
        <w:tc>
          <w:tcPr/>
          <w:p>
            <w:pPr>
              <w:pStyle w:val="Compact"/>
            </w:pPr>
            <w:r>
              <w:t xml:space="preserve">gehaltkompass.de</w:t>
            </w:r>
          </w:p>
        </w:tc>
        <w:tc>
          <w:tcPr/>
          <w:p>
            <w:pPr>
              <w:pStyle w:val="Compact"/>
            </w:pPr>
            <w:r>
              <w:t xml:space="preserve">Marktgehälter Junior Data Analyst</w:t>
            </w:r>
          </w:p>
        </w:tc>
        <w:tc>
          <w:tcPr/>
          <w:p>
            <w:pPr>
              <w:pStyle w:val="Compact"/>
            </w:pPr>
            <w:r>
              <w:t xml:space="preserve">München/E-Commerce Ø 49.100 €</w:t>
            </w:r>
          </w:p>
        </w:tc>
      </w:tr>
      <w:tr>
        <w:tc>
          <w:tcPr/>
          <w:p>
            <w:pPr>
              <w:pStyle w:val="Compact"/>
            </w:pPr>
            <w:r>
              <w:t xml:space="preserve">rankunu.de</w:t>
            </w:r>
          </w:p>
        </w:tc>
        <w:tc>
          <w:tcPr/>
          <w:p>
            <w:pPr>
              <w:pStyle w:val="Compact"/>
            </w:pPr>
            <w:r>
              <w:t xml:space="preserve">ShopFlow-Mitarbeiterbewertungen</w:t>
            </w:r>
          </w:p>
        </w:tc>
        <w:tc>
          <w:tcPr/>
          <w:p>
            <w:pPr>
              <w:pStyle w:val="Compact"/>
            </w:pPr>
            <w:r>
              <w:t xml:space="preserve">Interner DA-Ø 48.200 €; Verhandlung möglich</w:t>
            </w:r>
          </w:p>
        </w:tc>
      </w:tr>
      <w:tr>
        <w:tc>
          <w:tcPr/>
          <w:p>
            <w:pPr>
              <w:pStyle w:val="Compact"/>
            </w:pPr>
            <w:r>
              <w:t xml:space="preserve">karriereinsider.de</w:t>
            </w:r>
          </w:p>
        </w:tc>
        <w:tc>
          <w:tcPr/>
          <w:p>
            <w:pPr>
              <w:pStyle w:val="Compact"/>
            </w:pPr>
            <w:r>
              <w:t xml:space="preserve">5 Strategien für Berufseinsteiger</w:t>
            </w:r>
          </w:p>
        </w:tc>
        <w:tc>
          <w:tcPr/>
          <w:p>
            <w:pPr>
              <w:pStyle w:val="Compact"/>
            </w:pPr>
            <w:r>
              <w:t xml:space="preserve">Ankerempfehlung +10–15 % über Zielgehalt</w:t>
            </w:r>
          </w:p>
        </w:tc>
      </w:tr>
      <w:tr>
        <w:tc>
          <w:tcPr/>
          <w:p>
            <w:pPr>
              <w:pStyle w:val="Compact"/>
            </w:pPr>
            <w:r>
              <w:t xml:space="preserve">berufsstart-magazin.de</w:t>
            </w:r>
          </w:p>
        </w:tc>
        <w:tc>
          <w:tcPr/>
          <w:p>
            <w:pPr>
              <w:pStyle w:val="Compact"/>
            </w:pPr>
            <w:r>
              <w:t xml:space="preserve">BATNA-Konzept (Galinsky &amp; Mussweiler, 2001)</w:t>
            </w:r>
          </w:p>
        </w:tc>
        <w:tc>
          <w:tcPr/>
          <w:p>
            <w:pPr>
              <w:pStyle w:val="Compact"/>
            </w:pPr>
            <w:r>
              <w:t xml:space="preserve">Alternative ≈ 42.000–43.000 €</w:t>
            </w:r>
          </w:p>
        </w:tc>
      </w:tr>
      <w:tr>
        <w:tc>
          <w:tcPr/>
          <w:p>
            <w:pPr>
              <w:pStyle w:val="Compact"/>
            </w:pPr>
            <w:r>
              <w:t xml:space="preserve">forum.berufsstart.de</w:t>
            </w:r>
          </w:p>
        </w:tc>
        <w:tc>
          <w:tcPr/>
          <w:p>
            <w:pPr>
              <w:pStyle w:val="Compact"/>
            </w:pPr>
            <w:r>
              <w:t xml:space="preserve">Community-Erfahrungen</w:t>
            </w:r>
          </w:p>
        </w:tc>
        <w:tc>
          <w:tcPr/>
          <w:p>
            <w:pPr>
              <w:pStyle w:val="Compact"/>
            </w:pPr>
            <w:r>
              <w:t xml:space="preserve">Erfolgreiche Verhandlungen bis 49.000 €</w:t>
            </w:r>
          </w:p>
        </w:tc>
      </w:tr>
    </w:tbl>
    <w:p>
      <w:pPr>
        <w:pStyle w:val="BodyText"/>
      </w:pPr>
      <w:r>
        <w:rPr>
          <w:b/>
          <w:bCs/>
        </w:rPr>
        <w:t xml:space="preserve">Gemessene Variablen:</w:t>
      </w:r>
      <w:r>
        <w:t xml:space="preserve"> </w:t>
      </w:r>
      <w:r>
        <w:rPr>
          <w:rStyle w:val="VerbatimChar"/>
        </w:rPr>
        <w:t xml:space="preserve">articles_time_spent</w:t>
      </w:r>
      <w:r>
        <w:t xml:space="preserve"> </w:t>
      </w:r>
      <w:r>
        <w:t xml:space="preserve">(Sekunden auf der Seite),</w:t>
      </w:r>
      <w:r>
        <w:t xml:space="preserve"> </w:t>
      </w:r>
      <w:r>
        <w:rPr>
          <w:rStyle w:val="VerbatimChar"/>
        </w:rPr>
        <w:t xml:space="preserve">articles_opened</w:t>
      </w:r>
      <w:r>
        <w:t xml:space="preserve"> </w:t>
      </w:r>
      <w:r>
        <w:t xml:space="preserve">(kommagetrennte Liste geöffneter Artikel-Indizes),</w:t>
      </w:r>
      <w:r>
        <w:t xml:space="preserve"> </w:t>
      </w:r>
      <w:r>
        <w:rPr>
          <w:rStyle w:val="VerbatimChar"/>
        </w:rPr>
        <w:t xml:space="preserve">flag_articles_too_fast</w:t>
      </w:r>
      <w:r>
        <w:t xml:space="preserve"> </w:t>
      </w:r>
      <w:r>
        <w:t xml:space="preserve">(True wenn &lt; 60 Sekunden).</w:t>
      </w:r>
    </w:p>
    <w:bookmarkEnd w:id="12"/>
    <w:bookmarkStart w:id="13" w:name="manipulation-check-manipulationcheck"/>
    <w:p>
      <w:pPr>
        <w:pStyle w:val="Heading1"/>
      </w:pPr>
      <w:r>
        <w:t xml:space="preserve">Manipulation Check (</w:t>
      </w:r>
      <w:r>
        <w:rPr>
          <w:rStyle w:val="VerbatimChar"/>
        </w:rPr>
        <w:t xml:space="preserve">ManipulationCheck</w:t>
      </w:r>
      <w:r>
        <w:t xml:space="preserve">)</w:t>
      </w:r>
    </w:p>
    <w:p>
      <w:pPr>
        <w:pStyle w:val="FirstParagraph"/>
      </w:pPr>
      <w:r>
        <w:t xml:space="preserve">Unmittelbar nach den Artikeln beantworten alle Teilnehmenden drei Multiple-Choice-Fragen. Bei falschen Antworten wird die korrekte Lösung eingeblendet, bevor Teilnehmende weiterklicken können. Dieses Verfahren stellt sicher, dass alle Teilnehmenden die zentralen Informationen zumindest einmal explizit wahrgenommen haben, bevor die Verhandlung beginnt.</w:t>
      </w:r>
    </w:p>
    <w:tbl>
      <w:tblPr>
        <w:tblStyle w:val="Table"/>
        <w:tblW w:type="pct" w:w="5000"/>
        <w:tblLayout w:type="fixed"/>
        <w:tblLook w:firstRow="1" w:lastRow="0" w:firstColumn="0" w:lastColumn="0" w:noHBand="0" w:noVBand="0" w:val="0020"/>
      </w:tblPr>
      <w:tblGrid>
        <w:gridCol w:w="2329"/>
        <w:gridCol w:w="1630"/>
        <w:gridCol w:w="3960"/>
      </w:tblGrid>
      <w:tr>
        <w:trPr>
          <w:tblHeader w:val="on"/>
        </w:trPr>
        <w:tc>
          <w:tcPr/>
          <w:p>
            <w:pPr>
              <w:pStyle w:val="Compact"/>
            </w:pPr>
            <w:r>
              <w:t xml:space="preserve">Variable</w:t>
            </w:r>
          </w:p>
        </w:tc>
        <w:tc>
          <w:tcPr/>
          <w:p>
            <w:pPr>
              <w:pStyle w:val="Compact"/>
            </w:pPr>
            <w:r>
              <w:t xml:space="preserve">Frage</w:t>
            </w:r>
          </w:p>
        </w:tc>
        <w:tc>
          <w:tcPr/>
          <w:p>
            <w:pPr>
              <w:pStyle w:val="Compact"/>
            </w:pPr>
            <w:r>
              <w:t xml:space="preserve">Richtige Antwort</w:t>
            </w:r>
          </w:p>
        </w:tc>
      </w:tr>
      <w:tr>
        <w:tc>
          <w:tcPr/>
          <w:p>
            <w:pPr>
              <w:pStyle w:val="Compact"/>
            </w:pPr>
            <w:r>
              <w:rPr>
                <w:rStyle w:val="VerbatimChar"/>
              </w:rPr>
              <w:t xml:space="preserve">mc_company_budget</w:t>
            </w:r>
          </w:p>
        </w:tc>
        <w:tc>
          <w:tcPr/>
          <w:p>
            <w:pPr>
              <w:pStyle w:val="Compact"/>
            </w:pPr>
            <w:r>
              <w:t xml:space="preserve">Welches Gehalt zahlt ShopFlow typischerweise Data Analysts?</w:t>
            </w:r>
          </w:p>
        </w:tc>
        <w:tc>
          <w:tcPr/>
          <w:p>
            <w:pPr>
              <w:pStyle w:val="Compact"/>
            </w:pPr>
            <w:r>
              <w:t xml:space="preserve">44.000–57.000 €</w:t>
            </w:r>
          </w:p>
        </w:tc>
      </w:tr>
      <w:tr>
        <w:tc>
          <w:tcPr/>
          <w:p>
            <w:pPr>
              <w:pStyle w:val="Compact"/>
            </w:pPr>
            <w:r>
              <w:rPr>
                <w:rStyle w:val="VerbatimChar"/>
              </w:rPr>
              <w:t xml:space="preserve">mc_anchor_strategy</w:t>
            </w:r>
          </w:p>
        </w:tc>
        <w:tc>
          <w:tcPr/>
          <w:p>
            <w:pPr>
              <w:pStyle w:val="Compact"/>
            </w:pPr>
            <w:r>
              <w:t xml:space="preserve">Empfohlener Eröffnungsaufschlag über dem Zielgehalt?</w:t>
            </w:r>
          </w:p>
        </w:tc>
        <w:tc>
          <w:tcPr/>
          <w:p>
            <w:pPr>
              <w:pStyle w:val="Compact"/>
            </w:pPr>
            <w:r>
              <w:t xml:space="preserve">10–15 %</w:t>
            </w:r>
          </w:p>
        </w:tc>
      </w:tr>
      <w:tr>
        <w:tc>
          <w:tcPr/>
          <w:p>
            <w:pPr>
              <w:pStyle w:val="Compact"/>
            </w:pPr>
            <w:r>
              <w:rPr>
                <w:rStyle w:val="VerbatimChar"/>
              </w:rPr>
              <w:t xml:space="preserve">mc_salary_range</w:t>
            </w:r>
          </w:p>
        </w:tc>
        <w:tc>
          <w:tcPr/>
          <w:p>
            <w:pPr>
              <w:pStyle w:val="Compact"/>
            </w:pPr>
            <w:r>
              <w:t xml:space="preserve">Drei Argumentkategorien nach karriereinsider.de?</w:t>
            </w:r>
          </w:p>
        </w:tc>
        <w:tc>
          <w:tcPr/>
          <w:p>
            <w:pPr>
              <w:pStyle w:val="Compact"/>
            </w:pPr>
            <w:r>
              <w:t xml:space="preserve">Marktdaten / Qualifikationen / Mehrwert</w:t>
            </w:r>
          </w:p>
        </w:tc>
      </w:tr>
    </w:tbl>
    <w:p>
      <w:pPr>
        <w:pStyle w:val="BodyText"/>
      </w:pPr>
      <w:r>
        <w:rPr>
          <w:b/>
          <w:bCs/>
        </w:rPr>
        <w:t xml:space="preserve">Server-seitig abgeleitete Boolean-Variablen:</w:t>
      </w:r>
      <w:r>
        <w:t xml:space="preserve"> </w:t>
      </w:r>
      <w:r>
        <w:rPr>
          <w:rStyle w:val="VerbatimChar"/>
        </w:rPr>
        <w:t xml:space="preserve">mc_company_budget_correct</w:t>
      </w:r>
      <w:r>
        <w:t xml:space="preserve">,</w:t>
      </w:r>
      <w:r>
        <w:t xml:space="preserve"> </w:t>
      </w:r>
      <w:r>
        <w:rPr>
          <w:rStyle w:val="VerbatimChar"/>
        </w:rPr>
        <w:t xml:space="preserve">mc_anchor_strategy_correct</w:t>
      </w:r>
      <w:r>
        <w:t xml:space="preserve">,</w:t>
      </w:r>
      <w:r>
        <w:t xml:space="preserve"> </w:t>
      </w:r>
      <w:r>
        <w:rPr>
          <w:rStyle w:val="VerbatimChar"/>
        </w:rPr>
        <w:t xml:space="preserve">mc_salary_range_correct</w:t>
      </w:r>
      <w:r>
        <w:t xml:space="preserve">.</w:t>
      </w:r>
    </w:p>
    <w:bookmarkEnd w:id="13"/>
    <w:bookmarkStart w:id="16" w:name="ki-coaching-nur-treatment-llmchat"/>
    <w:p>
      <w:pPr>
        <w:pStyle w:val="Heading1"/>
      </w:pPr>
      <w:r>
        <w:t xml:space="preserve">KI-Coaching (nur Treatment,</w:t>
      </w:r>
      <w:r>
        <w:t xml:space="preserve"> </w:t>
      </w:r>
      <w:r>
        <w:rPr>
          <w:rStyle w:val="VerbatimChar"/>
        </w:rPr>
        <w:t xml:space="preserve">LLMChat</w:t>
      </w:r>
      <w:r>
        <w:t xml:space="preserve">)</w:t>
      </w:r>
    </w:p>
    <w:bookmarkStart w:id="14" w:name="funktionsweise"/>
    <w:p>
      <w:pPr>
        <w:pStyle w:val="Heading2"/>
      </w:pPr>
      <w:r>
        <w:t xml:space="preserve">Funktionsweise</w:t>
      </w:r>
    </w:p>
    <w:p>
      <w:pPr>
        <w:pStyle w:val="FirstParagraph"/>
      </w:pPr>
      <w:r>
        <w:t xml:space="preserve">Teilnehmende der Treatment-Gruppe erhalten Zugang zu einem KI-basierten Verhandlungscoach, der auf dem Sprachmodell Claude claude-haiku-4-5-20251001 (Anthropic) basiert. Der Coach kennt alle fünf Informationsquellen sowie das vollständige Bewerberprofil (Abschluss, Praktikum, BATNA, Zielgehalt). Er ist durch den System-Prompt strikt auf quellenbasierte Antworten beschränkt — externes Wissen ist explizit verboten.</w:t>
      </w:r>
    </w:p>
    <w:p>
      <w:pPr>
        <w:pStyle w:val="BodyText"/>
      </w:pPr>
      <w:r>
        <w:t xml:space="preserve">Teilnehmende können den Coach unbegrenzt lange nutzen (kein Zeitlimit) und ihn zu Strategien, Argumenten oder Formulierungen befragen. Die Nutzung ist freiwillig; ein Überspringen ist möglich (mit optionaler Begründung in</w:t>
      </w:r>
      <w:r>
        <w:t xml:space="preserve"> </w:t>
      </w:r>
      <w:r>
        <w:rPr>
          <w:rStyle w:val="VerbatimChar"/>
        </w:rPr>
        <w:t xml:space="preserve">llm_skipped_reason</w:t>
      </w:r>
      <w:r>
        <w:t xml:space="preserve">).</w:t>
      </w:r>
    </w:p>
    <w:bookmarkEnd w:id="14"/>
    <w:bookmarkStart w:id="15" w:name="gemessene-variablen"/>
    <w:p>
      <w:pPr>
        <w:pStyle w:val="Heading2"/>
      </w:pPr>
      <w:r>
        <w:t xml:space="preserve">Gemessene Variablen</w:t>
      </w:r>
    </w:p>
    <w:tbl>
      <w:tblPr>
        <w:tblStyle w:val="Table"/>
        <w:tblW w:type="pct" w:w="5000"/>
        <w:tblLayout w:type="fixed"/>
        <w:tblLook w:firstRow="1" w:lastRow="0" w:firstColumn="0" w:lastColumn="0" w:noHBand="0" w:noVBand="0" w:val="0020"/>
      </w:tblPr>
      <w:tblGrid>
        <w:gridCol w:w="4400"/>
        <w:gridCol w:w="3520"/>
      </w:tblGrid>
      <w:tr>
        <w:trPr>
          <w:tblHeader w:val="on"/>
        </w:trPr>
        <w:tc>
          <w:tcPr/>
          <w:p>
            <w:pPr>
              <w:pStyle w:val="Compact"/>
            </w:pPr>
            <w:r>
              <w:t xml:space="preserve">Variable</w:t>
            </w:r>
          </w:p>
        </w:tc>
        <w:tc>
          <w:tcPr/>
          <w:p>
            <w:pPr>
              <w:pStyle w:val="Compact"/>
            </w:pPr>
            <w:r>
              <w:t xml:space="preserve">Inhalt</w:t>
            </w:r>
          </w:p>
        </w:tc>
      </w:tr>
      <w:tr>
        <w:tc>
          <w:tcPr/>
          <w:p>
            <w:pPr>
              <w:pStyle w:val="Compact"/>
            </w:pPr>
            <w:r>
              <w:rPr>
                <w:rStyle w:val="VerbatimChar"/>
              </w:rPr>
              <w:t xml:space="preserve">llm_coaching_messages</w:t>
            </w:r>
          </w:p>
        </w:tc>
        <w:tc>
          <w:tcPr/>
          <w:p>
            <w:pPr>
              <w:pStyle w:val="Compact"/>
            </w:pPr>
            <w:r>
              <w:t xml:space="preserve">Anzahl Nutzernachrichten (server-seitig aus</w:t>
            </w:r>
            <w:r>
              <w:t xml:space="preserve"> </w:t>
            </w:r>
            <w:r>
              <w:rPr>
                <w:rStyle w:val="VerbatimChar"/>
              </w:rPr>
              <w:t xml:space="preserve">llm_history</w:t>
            </w:r>
            <w:r>
              <w:t xml:space="preserve"> </w:t>
            </w:r>
            <w:r>
              <w:t xml:space="preserve">gezählt)</w:t>
            </w:r>
          </w:p>
        </w:tc>
      </w:tr>
      <w:tr>
        <w:tc>
          <w:tcPr/>
          <w:p>
            <w:pPr>
              <w:pStyle w:val="Compact"/>
            </w:pPr>
            <w:r>
              <w:rPr>
                <w:rStyle w:val="VerbatimChar"/>
              </w:rPr>
              <w:t xml:space="preserve">llm_time_spent</w:t>
            </w:r>
          </w:p>
        </w:tc>
        <w:tc>
          <w:tcPr/>
          <w:p>
            <w:pPr>
              <w:pStyle w:val="Compact"/>
            </w:pPr>
            <w:r>
              <w:t xml:space="preserve">Verweildauer auf der Coaching-Seite in Sekunden</w:t>
            </w:r>
          </w:p>
        </w:tc>
      </w:tr>
      <w:tr>
        <w:tc>
          <w:tcPr/>
          <w:p>
            <w:pPr>
              <w:pStyle w:val="Compact"/>
            </w:pPr>
            <w:r>
              <w:rPr>
                <w:rStyle w:val="VerbatimChar"/>
              </w:rPr>
              <w:t xml:space="preserve">llm_skipped_reason</w:t>
            </w:r>
          </w:p>
        </w:tc>
        <w:tc>
          <w:tcPr/>
          <w:p>
            <w:pPr>
              <w:pStyle w:val="Compact"/>
            </w:pPr>
            <w:r>
              <w:t xml:space="preserve">Freitextangabe bei Nicht-Nutzung</w:t>
            </w:r>
          </w:p>
        </w:tc>
      </w:tr>
      <w:tr>
        <w:tc>
          <w:tcPr/>
          <w:p>
            <w:pPr>
              <w:pStyle w:val="Compact"/>
            </w:pPr>
            <w:r>
              <w:rPr>
                <w:rStyle w:val="VerbatimChar"/>
              </w:rPr>
              <w:t xml:space="preserve">llm_used</w:t>
            </w:r>
          </w:p>
        </w:tc>
        <w:tc>
          <w:tcPr/>
          <w:p>
            <w:pPr>
              <w:pStyle w:val="Compact"/>
            </w:pPr>
            <w:r>
              <w:t xml:space="preserve">True wenn</w:t>
            </w:r>
            <w:r>
              <w:t xml:space="preserve"> </w:t>
            </w:r>
            <w:r>
              <w:rPr>
                <w:rStyle w:val="VerbatimChar"/>
              </w:rPr>
              <w:t xml:space="preserve">llm_coaching_messages &gt; 0</w:t>
            </w:r>
            <w:r>
              <w:t xml:space="preserve"> </w:t>
            </w:r>
            <w:r>
              <w:t xml:space="preserve">(server-seitig)</w:t>
            </w:r>
          </w:p>
        </w:tc>
      </w:tr>
      <w:tr>
        <w:tc>
          <w:tcPr/>
          <w:p>
            <w:pPr>
              <w:pStyle w:val="Compact"/>
            </w:pPr>
            <w:r>
              <w:rPr>
                <w:rStyle w:val="VerbatimChar"/>
              </w:rPr>
              <w:t xml:space="preserve">llm_history</w:t>
            </w:r>
          </w:p>
        </w:tc>
        <w:tc>
          <w:tcPr/>
          <w:p>
            <w:pPr>
              <w:pStyle w:val="Compact"/>
            </w:pPr>
            <w:r>
              <w:t xml:space="preserve">Vollständiger Gesprächsverlauf als JSON</w:t>
            </w:r>
          </w:p>
        </w:tc>
      </w:tr>
    </w:tbl>
    <w:p>
      <w:pPr>
        <w:pStyle w:val="BodyText"/>
      </w:pPr>
      <w:r>
        <w:rPr>
          <w:b/>
          <w:bCs/>
        </w:rPr>
        <w:t xml:space="preserve">Manipulationssicherheit:</w:t>
      </w:r>
      <w:r>
        <w:t xml:space="preserve"> </w:t>
      </w:r>
      <w:r>
        <w:rPr>
          <w:rStyle w:val="VerbatimChar"/>
        </w:rPr>
        <w:t xml:space="preserve">llm_used</w:t>
      </w:r>
      <w:r>
        <w:t xml:space="preserve"> </w:t>
      </w:r>
      <w:r>
        <w:t xml:space="preserve">und</w:t>
      </w:r>
      <w:r>
        <w:t xml:space="preserve"> </w:t>
      </w:r>
      <w:r>
        <w:rPr>
          <w:rStyle w:val="VerbatimChar"/>
        </w:rPr>
        <w:t xml:space="preserve">llm_coaching_messages</w:t>
      </w:r>
      <w:r>
        <w:t xml:space="preserve"> </w:t>
      </w:r>
      <w:r>
        <w:t xml:space="preserve">werden server-seitig aus dem Gesprächsprotokoll (</w:t>
      </w:r>
      <w:r>
        <w:rPr>
          <w:rStyle w:val="VerbatimChar"/>
        </w:rPr>
        <w:t xml:space="preserve">llm_history</w:t>
      </w:r>
      <w:r>
        <w:t xml:space="preserve">) berechnet, nicht aus Client-Eingaben. Damit ist eine Manipulation durch Teilnehmende technisch ausgeschlossen.</w:t>
      </w:r>
    </w:p>
    <w:bookmarkEnd w:id="15"/>
    <w:bookmarkEnd w:id="16"/>
    <w:bookmarkStart w:id="17" w:name="Xde3e44181910f612ce0fe6ec1e2d604d64559e3"/>
    <w:p>
      <w:pPr>
        <w:pStyle w:val="Heading1"/>
      </w:pPr>
      <w:r>
        <w:t xml:space="preserve">Pre-Verhandlungs-Befragung (</w:t>
      </w:r>
      <w:r>
        <w:rPr>
          <w:rStyle w:val="VerbatimChar"/>
        </w:rPr>
        <w:t xml:space="preserve">PreNegotiation</w:t>
      </w:r>
      <w:r>
        <w:t xml:space="preserve">)</w:t>
      </w:r>
    </w:p>
    <w:p>
      <w:pPr>
        <w:pStyle w:val="FirstParagraph"/>
      </w:pPr>
      <w:r>
        <w:t xml:space="preserve">Unmittelbar vor der Verhandlung beantworten alle Teilnehmenden fünf Likert-Items (Skala 1–5). Die Items messen Konstrukte, die als potenzielle Mediatoren zwischen Coaching-Nutzung und Verhandlungsergebnis theoretisch relevant sind.</w:t>
      </w:r>
    </w:p>
    <w:tbl>
      <w:tblPr>
        <w:tblStyle w:val="Table"/>
        <w:tblW w:type="pct" w:w="5000"/>
        <w:tblLayout w:type="fixed"/>
        <w:tblLook w:firstRow="1" w:lastRow="0" w:firstColumn="0" w:lastColumn="0" w:noHBand="0" w:noVBand="0" w:val="0020"/>
      </w:tblPr>
      <w:tblGrid>
        <w:gridCol w:w="2933"/>
        <w:gridCol w:w="1760"/>
        <w:gridCol w:w="3226"/>
      </w:tblGrid>
      <w:tr>
        <w:trPr>
          <w:tblHeader w:val="on"/>
        </w:trPr>
        <w:tc>
          <w:tcPr/>
          <w:p>
            <w:pPr>
              <w:pStyle w:val="Compact"/>
            </w:pPr>
            <w:r>
              <w:t xml:space="preserve">Variable</w:t>
            </w:r>
          </w:p>
        </w:tc>
        <w:tc>
          <w:tcPr/>
          <w:p>
            <w:pPr>
              <w:pStyle w:val="Compact"/>
            </w:pPr>
            <w:r>
              <w:t xml:space="preserve">Item</w:t>
            </w:r>
          </w:p>
        </w:tc>
        <w:tc>
          <w:tcPr/>
          <w:p>
            <w:pPr>
              <w:pStyle w:val="Compact"/>
            </w:pPr>
            <w:r>
              <w:t xml:space="preserve">Konstrukt</w:t>
            </w:r>
          </w:p>
        </w:tc>
      </w:tr>
      <w:tr>
        <w:tc>
          <w:tcPr/>
          <w:p>
            <w:pPr>
              <w:pStyle w:val="Compact"/>
            </w:pPr>
            <w:r>
              <w:rPr>
                <w:rStyle w:val="VerbatimChar"/>
              </w:rPr>
              <w:t xml:space="preserve">self_efficacy</w:t>
            </w:r>
          </w:p>
        </w:tc>
        <w:tc>
          <w:tcPr/>
          <w:p>
            <w:pPr>
              <w:pStyle w:val="Compact"/>
            </w:pPr>
            <w:r>
              <w:t xml:space="preserve">„Ich fühle mich gut auf die Verhandlung vorbereitet.”</w:t>
            </w:r>
          </w:p>
        </w:tc>
        <w:tc>
          <w:tcPr/>
          <w:p>
            <w:pPr>
              <w:pStyle w:val="Compact"/>
            </w:pPr>
            <w:r>
              <w:t xml:space="preserve">Allgemeine Selbstwirksamkeit</w:t>
            </w:r>
          </w:p>
        </w:tc>
      </w:tr>
      <w:tr>
        <w:tc>
          <w:tcPr/>
          <w:p>
            <w:pPr>
              <w:pStyle w:val="Compact"/>
            </w:pPr>
            <w:r>
              <w:rPr>
                <w:rStyle w:val="VerbatimChar"/>
              </w:rPr>
              <w:t xml:space="preserve">negotiation_self_efficacy</w:t>
            </w:r>
          </w:p>
        </w:tc>
        <w:tc>
          <w:tcPr/>
          <w:p>
            <w:pPr>
              <w:pStyle w:val="Compact"/>
            </w:pPr>
            <w:r>
              <w:t xml:space="preserve">„Ich traue mir zu, mehr als das Einstiegsangebot herauszuholen.”</w:t>
            </w:r>
          </w:p>
        </w:tc>
        <w:tc>
          <w:tcPr/>
          <w:p>
            <w:pPr>
              <w:pStyle w:val="Compact"/>
            </w:pPr>
            <w:r>
              <w:t xml:space="preserve">Verhandlungsspezifische Selbstwirksamkeit</w:t>
            </w:r>
          </w:p>
        </w:tc>
      </w:tr>
      <w:tr>
        <w:tc>
          <w:tcPr/>
          <w:p>
            <w:pPr>
              <w:pStyle w:val="Compact"/>
            </w:pPr>
            <w:r>
              <w:rPr>
                <w:rStyle w:val="VerbatimChar"/>
              </w:rPr>
              <w:t xml:space="preserve">argument_clarity</w:t>
            </w:r>
          </w:p>
        </w:tc>
        <w:tc>
          <w:tcPr/>
          <w:p>
            <w:pPr>
              <w:pStyle w:val="Compact"/>
            </w:pPr>
            <w:r>
              <w:t xml:space="preserve">„Ich weiß, welche Argumente ich in der Verhandlung einsetzen werde.”</w:t>
            </w:r>
          </w:p>
        </w:tc>
        <w:tc>
          <w:tcPr/>
          <w:p>
            <w:pPr>
              <w:pStyle w:val="Compact"/>
            </w:pPr>
            <w:r>
              <w:t xml:space="preserve">Strategieklarheit</w:t>
            </w:r>
          </w:p>
        </w:tc>
      </w:tr>
      <w:tr>
        <w:tc>
          <w:tcPr/>
          <w:p>
            <w:pPr>
              <w:pStyle w:val="Compact"/>
            </w:pPr>
            <w:r>
              <w:rPr>
                <w:rStyle w:val="VerbatimChar"/>
              </w:rPr>
              <w:t xml:space="preserve">prior_negotiation_exp</w:t>
            </w:r>
          </w:p>
        </w:tc>
        <w:tc>
          <w:tcPr/>
          <w:p>
            <w:pPr>
              <w:pStyle w:val="Compact"/>
            </w:pPr>
            <w:r>
              <w:t xml:space="preserve">Erfahrung mit Gehalts-/Honorarverhandlungen</w:t>
            </w:r>
          </w:p>
        </w:tc>
        <w:tc>
          <w:tcPr/>
          <w:p>
            <w:pPr>
              <w:pStyle w:val="Compact"/>
            </w:pPr>
            <w:r>
              <w:t xml:space="preserve">Kovariate (Erfahrung)</w:t>
            </w:r>
          </w:p>
        </w:tc>
      </w:tr>
      <w:tr>
        <w:tc>
          <w:tcPr/>
          <w:p>
            <w:pPr>
              <w:pStyle w:val="Compact"/>
            </w:pPr>
            <w:r>
              <w:rPr>
                <w:rStyle w:val="VerbatimChar"/>
              </w:rPr>
              <w:t xml:space="preserve">salary_familiarity</w:t>
            </w:r>
          </w:p>
        </w:tc>
        <w:tc>
          <w:tcPr/>
          <w:p>
            <w:pPr>
              <w:pStyle w:val="Compact"/>
            </w:pPr>
            <w:r>
              <w:t xml:space="preserve">Vertrautheit mit Gehältern für Junior Data Analysts</w:t>
            </w:r>
          </w:p>
        </w:tc>
        <w:tc>
          <w:tcPr/>
          <w:p>
            <w:pPr>
              <w:pStyle w:val="Compact"/>
            </w:pPr>
            <w:r>
              <w:t xml:space="preserve">Kovariate (Vorwissen)</w:t>
            </w:r>
          </w:p>
        </w:tc>
      </w:tr>
    </w:tbl>
    <w:p>
      <w:pPr>
        <w:pStyle w:val="BodyText"/>
      </w:pPr>
      <w:r>
        <w:t xml:space="preserve">Die Pre-Befragung dient als Baseline für die Post-Verhandlungs-Pendants (</w:t>
      </w:r>
      <w:r>
        <w:rPr>
          <w:rStyle w:val="VerbatimChar"/>
        </w:rPr>
        <w:t xml:space="preserve">self_efficacy_post</w:t>
      </w:r>
      <w:r>
        <w:t xml:space="preserve">,</w:t>
      </w:r>
      <w:r>
        <w:t xml:space="preserve"> </w:t>
      </w:r>
      <w:r>
        <w:rPr>
          <w:rStyle w:val="VerbatimChar"/>
        </w:rPr>
        <w:t xml:space="preserve">negotiation_self_efficacy_post</w:t>
      </w:r>
      <w:r>
        <w:t xml:space="preserve">) und ermöglicht eine Differenzanalyse (Pre–Post) als abhängige Variable.</w:t>
      </w:r>
    </w:p>
    <w:bookmarkEnd w:id="17"/>
    <w:bookmarkStart w:id="37" w:name="verhandlungsmechanismus-negotiation"/>
    <w:p>
      <w:pPr>
        <w:pStyle w:val="Heading1"/>
      </w:pPr>
      <w:r>
        <w:t xml:space="preserve">Verhandlungsmechanismus (</w:t>
      </w:r>
      <w:r>
        <w:rPr>
          <w:rStyle w:val="VerbatimChar"/>
        </w:rPr>
        <w:t xml:space="preserve">Negotiation</w:t>
      </w:r>
      <w:r>
        <w:t xml:space="preserve">)</w:t>
      </w:r>
    </w:p>
    <w:bookmarkStart w:id="18" w:name="überblick"/>
    <w:p>
      <w:pPr>
        <w:pStyle w:val="Heading2"/>
      </w:pPr>
      <w:r>
        <w:t xml:space="preserve">Überblick</w:t>
      </w:r>
    </w:p>
    <w:p>
      <w:pPr>
        <w:pStyle w:val="FirstParagraph"/>
      </w:pPr>
      <w:r>
        <w:t xml:space="preserve">Die Verhandlung findet als Echtzeit-Chat zwischen Teilnehmendem und der KI-Figur „Sandra Richter” (HR-Managerin, ShopFlow GmbH) statt. Alle Verhandlungsparameter werden server-seitig berechnet; Teilnehmende können keine Variablen direkt manipulieren. Die Kommunikation erfolgt über WebSocket (</w:t>
      </w:r>
      <w:r>
        <w:rPr>
          <w:rStyle w:val="VerbatimChar"/>
        </w:rPr>
        <w:t xml:space="preserve">live_method</w:t>
      </w:r>
      <w:r>
        <w:t xml:space="preserve">).</w:t>
      </w:r>
    </w:p>
    <w:bookmarkEnd w:id="18"/>
    <w:bookmarkStart w:id="19" w:name="konstanten"/>
    <w:p>
      <w:pPr>
        <w:pStyle w:val="Heading2"/>
      </w:pPr>
      <w:r>
        <w:t xml:space="preserve">Konstanten</w:t>
      </w:r>
    </w:p>
    <w:tbl>
      <w:tblPr>
        <w:tblStyle w:val="Table"/>
        <w:tblW w:type="pct" w:w="5000"/>
        <w:tblLayout w:type="fixed"/>
        <w:tblLook w:firstRow="1" w:lastRow="0" w:firstColumn="0" w:lastColumn="0" w:noHBand="0" w:noVBand="0" w:val="0020"/>
      </w:tblPr>
      <w:tblGrid>
        <w:gridCol w:w="3111"/>
        <w:gridCol w:w="1697"/>
        <w:gridCol w:w="3111"/>
      </w:tblGrid>
      <w:tr>
        <w:trPr>
          <w:tblHeader w:val="on"/>
        </w:trPr>
        <w:tc>
          <w:tcPr/>
          <w:p>
            <w:pPr>
              <w:pStyle w:val="Compact"/>
            </w:pPr>
            <w:r>
              <w:t xml:space="preserve">Konstante</w:t>
            </w:r>
          </w:p>
        </w:tc>
        <w:tc>
          <w:tcPr/>
          <w:p>
            <w:pPr>
              <w:pStyle w:val="Compact"/>
            </w:pPr>
            <w:r>
              <w:t xml:space="preserve">Wert</w:t>
            </w:r>
          </w:p>
        </w:tc>
        <w:tc>
          <w:tcPr/>
          <w:p>
            <w:pPr>
              <w:pStyle w:val="Compact"/>
            </w:pPr>
            <w:r>
              <w:t xml:space="preserve">Bedeutung</w:t>
            </w:r>
          </w:p>
        </w:tc>
      </w:tr>
      <w:tr>
        <w:tc>
          <w:tcPr/>
          <w:p>
            <w:pPr>
              <w:pStyle w:val="Compact"/>
            </w:pPr>
            <w:r>
              <w:rPr>
                <w:rStyle w:val="VerbatimChar"/>
              </w:rPr>
              <w:t xml:space="preserve">_NEG_FLOOR</w:t>
            </w:r>
          </w:p>
        </w:tc>
        <w:tc>
          <w:tcPr/>
          <w:p>
            <w:pPr>
              <w:pStyle w:val="Compact"/>
            </w:pPr>
            <w:r>
              <w:t xml:space="preserve">44.000 €</w:t>
            </w:r>
          </w:p>
        </w:tc>
        <w:tc>
          <w:tcPr/>
          <w:p>
            <w:pPr>
              <w:pStyle w:val="Compact"/>
            </w:pPr>
            <w:r>
              <w:t xml:space="preserve">Sandras Einstiegsangebot und absolutes Minimum</w:t>
            </w:r>
          </w:p>
        </w:tc>
      </w:tr>
      <w:tr>
        <w:tc>
          <w:tcPr/>
          <w:p>
            <w:pPr>
              <w:pStyle w:val="Compact"/>
            </w:pPr>
            <w:r>
              <w:rPr>
                <w:rStyle w:val="VerbatimChar"/>
              </w:rPr>
              <w:t xml:space="preserve">_NEG_CEILING</w:t>
            </w:r>
          </w:p>
        </w:tc>
        <w:tc>
          <w:tcPr/>
          <w:p>
            <w:pPr>
              <w:pStyle w:val="Compact"/>
            </w:pPr>
            <w:r>
              <w:t xml:space="preserve">51.000 €</w:t>
            </w:r>
          </w:p>
        </w:tc>
        <w:tc>
          <w:tcPr/>
          <w:p>
            <w:pPr>
              <w:pStyle w:val="Compact"/>
            </w:pPr>
            <w:r>
              <w:t xml:space="preserve">Internes Gehaltsmaximum (nicht kommuniziert)</w:t>
            </w:r>
          </w:p>
        </w:tc>
      </w:tr>
      <w:tr>
        <w:tc>
          <w:tcPr/>
          <w:p>
            <w:pPr>
              <w:pStyle w:val="Compact"/>
            </w:pPr>
            <w:r>
              <w:rPr>
                <w:rStyle w:val="VerbatimChar"/>
              </w:rPr>
              <w:t xml:space="preserve">_NEG_REJECT_THR</w:t>
            </w:r>
          </w:p>
        </w:tc>
        <w:tc>
          <w:tcPr/>
          <w:p>
            <w:pPr>
              <w:pStyle w:val="Compact"/>
            </w:pPr>
            <w:r>
              <w:t xml:space="preserve">58.000 €</w:t>
            </w:r>
          </w:p>
        </w:tc>
        <w:tc>
          <w:tcPr/>
          <w:p>
            <w:pPr>
              <w:pStyle w:val="Compact"/>
            </w:pPr>
            <w:r>
              <w:t xml:space="preserve">Ab Runde 3: Forderung führt zu Angebotsrückzug</w:t>
            </w:r>
          </w:p>
        </w:tc>
      </w:tr>
      <w:tr>
        <w:tc>
          <w:tcPr/>
          <w:p>
            <w:pPr>
              <w:pStyle w:val="Compact"/>
            </w:pPr>
            <w:r>
              <w:rPr>
                <w:rStyle w:val="VerbatimChar"/>
              </w:rPr>
              <w:t xml:space="preserve">_NEG_EXTREME_THR</w:t>
            </w:r>
          </w:p>
        </w:tc>
        <w:tc>
          <w:tcPr/>
          <w:p>
            <w:pPr>
              <w:pStyle w:val="Compact"/>
            </w:pPr>
            <w:r>
              <w:t xml:space="preserve">58.000 €</w:t>
            </w:r>
          </w:p>
        </w:tc>
        <w:tc>
          <w:tcPr/>
          <w:p>
            <w:pPr>
              <w:pStyle w:val="Compact"/>
            </w:pPr>
            <w:r>
              <w:t xml:space="preserve">Runden 1–2: Extreme Forderung wird mit Score-0-Rate bestraft</w:t>
            </w:r>
          </w:p>
        </w:tc>
      </w:tr>
    </w:tbl>
    <w:p>
      <w:pPr>
        <w:pStyle w:val="BodyText"/>
      </w:pPr>
      <w:r>
        <w:t xml:space="preserve">Das Ceiling von 51.000 € entspricht dem oberen Ende der ShopFlow-internen Gehaltsspanne für Junior Data Analysts (rankunu.de-Daten) und liegt 12,5 % über dem Einstiegsangebot — konsistent mit dem empirischen Befund von Bowles et al. (2005), wonach effektive Verhandler typischerweise 7–15 % gegenüber dem Erstangebot erzielen.</w:t>
      </w:r>
    </w:p>
    <w:bookmarkEnd w:id="19"/>
    <w:bookmarkStart w:id="25" w:name="argumentbewertung"/>
    <w:p>
      <w:pPr>
        <w:pStyle w:val="Heading2"/>
      </w:pPr>
      <w:r>
        <w:t xml:space="preserve">Argumentbewertung</w:t>
      </w:r>
    </w:p>
    <w:bookmarkStart w:id="20" w:name="modell"/>
    <w:p>
      <w:pPr>
        <w:pStyle w:val="Heading3"/>
      </w:pPr>
      <w:r>
        <w:t xml:space="preserve">Modell</w:t>
      </w:r>
    </w:p>
    <w:p>
      <w:pPr>
        <w:pStyle w:val="FirstParagraph"/>
      </w:pPr>
      <w:r>
        <w:t xml:space="preserve">Jede Teilnehmernachricht mit einem konkreten Gehaltsangebot wird durch ein separates LLM-Scoring-Modell (Claude claude-haiku-4-5-20251001, Temperatur = 0, max_tokens = 5) auf vier binäre Merkmale bewertet. Die Verwendung von Temperatur = 0 macht das Scoring deterministisch und replizierbar.</w:t>
      </w:r>
    </w:p>
    <w:p>
      <w:pPr>
        <w:pStyle w:val="BodyText"/>
      </w:pPr>
      <w:r>
        <w:t xml:space="preserve">Das Bewertungsmodell stützt sich auf vier empirische Grundlagen:</w:t>
      </w:r>
    </w:p>
    <w:p>
      <w:pPr>
        <w:pStyle w:val="BodyText"/>
      </w:pPr>
      <w:r>
        <w:rPr>
          <w:b/>
          <w:bCs/>
        </w:rPr>
        <w:t xml:space="preserve">Shea et al. (2024)</w:t>
      </w:r>
      <w:r>
        <w:t xml:space="preserve"> </w:t>
      </w:r>
      <w:r>
        <w:t xml:space="preserve">definieren in einem Retrieval-Augmented-Argumentation-Framework das Vorhandensein eines sachlichen Begründungselements (</w:t>
      </w:r>
      <w:r>
        <w:rPr>
          <w:i/>
          <w:iCs/>
        </w:rPr>
        <w:t xml:space="preserve">rationale</w:t>
      </w:r>
      <w:r>
        <w:t xml:space="preserve">) als Mindestvoraussetzung für ein persuasives Argument. Emotionale oder bedürfnisbasierte Frames ohne Sachgehalt erfüllen diese Schwelle nicht. Dies motiviert Merkmal A als binären Gate-Operator.</w:t>
      </w:r>
    </w:p>
    <w:p>
      <w:pPr>
        <w:pStyle w:val="BodyText"/>
      </w:pPr>
      <w:r>
        <w:rPr>
          <w:b/>
          <w:bCs/>
        </w:rPr>
        <w:t xml:space="preserve">Northcraft &amp; Neale (1987)</w:t>
      </w:r>
      <w:r>
        <w:t xml:space="preserve"> </w:t>
      </w:r>
      <w:r>
        <w:t xml:space="preserve">belegen experimentell, dass die Nennung konkreter Marktpreisankerpunkte die Verhandlungsergebnisse signifikant verschiebt — auch wenn diese Ankerpunkte extern bezogen sind.</w:t>
      </w:r>
      <w:r>
        <w:t xml:space="preserve"> </w:t>
      </w:r>
      <w:r>
        <w:rPr>
          <w:b/>
          <w:bCs/>
        </w:rPr>
        <w:t xml:space="preserve">Loschelder et al. (2014)</w:t>
      </w:r>
      <w:r>
        <w:t xml:space="preserve"> </w:t>
      </w:r>
      <w:r>
        <w:t xml:space="preserve">zeigen darüber hinaus, dass</w:t>
      </w:r>
      <w:r>
        <w:t xml:space="preserve"> </w:t>
      </w:r>
      <w:r>
        <w:rPr>
          <w:i/>
          <w:iCs/>
        </w:rPr>
        <w:t xml:space="preserve">präzise</w:t>
      </w:r>
      <w:r>
        <w:t xml:space="preserve"> </w:t>
      </w:r>
      <w:r>
        <w:t xml:space="preserve">datengestützte Anker (z. B. genaue Gehaltsangaben aus Marktquellen) überzeugender wirken als runde Zahlen. Diese Befunde bilden zusammen die Grundlage für Merkmal B.</w:t>
      </w:r>
    </w:p>
    <w:p>
      <w:pPr>
        <w:pStyle w:val="BodyText"/>
      </w:pPr>
      <w:r>
        <w:rPr>
          <w:b/>
          <w:bCs/>
        </w:rPr>
        <w:t xml:space="preserve">Kim &amp; Fragale (2005)</w:t>
      </w:r>
      <w:r>
        <w:t xml:space="preserve"> </w:t>
      </w:r>
      <w:r>
        <w:t xml:space="preserve">zeigen in einem kontrollierten Experiment, dass in Verhandlungssituationen mit großem Einigungsbereich (wie bei Berufseinsteigern) die Darstellung eigener Beiträge und Qualifikationen einen stärkeren Einfluss auf das Ergebnis hat als die Stärke der BATNA-Alternative. Merkmal C operationalisiert diesen Beitragsfokus als verifizierbaren Leistungsbeleg.</w:t>
      </w:r>
    </w:p>
    <w:p>
      <w:pPr>
        <w:pStyle w:val="BodyText"/>
      </w:pPr>
      <w:r>
        <w:rPr>
          <w:b/>
          <w:bCs/>
        </w:rPr>
        <w:t xml:space="preserve">Van Kleef et al. (2004)</w:t>
      </w:r>
      <w:r>
        <w:t xml:space="preserve"> </w:t>
      </w:r>
      <w:r>
        <w:t xml:space="preserve">weisen in zwei Experimenten nach, dass Verhandler, die Ärger signalisieren, mehr Zugeständnisse erzielen, während die Signalisierung positiver Emotionen und konstruktiven Tons die Gesprächsbereitschaft der Gegenseite erhöht.</w:t>
      </w:r>
      <w:r>
        <w:t xml:space="preserve"> </w:t>
      </w:r>
      <w:r>
        <w:rPr>
          <w:b/>
          <w:bCs/>
        </w:rPr>
        <w:t xml:space="preserve">Curhan et al. (2006)</w:t>
      </w:r>
      <w:r>
        <w:t xml:space="preserve"> </w:t>
      </w:r>
      <w:r>
        <w:t xml:space="preserve">ergänzen, dass die subjektive Wertschätzung des Gesprächspartners eine eigenständige Verhandlungsdimension darstellt. Ton (Merkmal D) wird jedoch nur dann belohnt, wenn mindestens ein Inhaltsmerkmal vorhanden ist — rein freundliche Nachrichten ohne sachliche Grundlage sollen keinen Vorteil erzielen.</w:t>
      </w:r>
    </w:p>
    <w:bookmarkEnd w:id="20"/>
    <w:bookmarkStart w:id="21" w:name="vier-binäre-merkmale"/>
    <w:p>
      <w:pPr>
        <w:pStyle w:val="Heading3"/>
      </w:pPr>
      <w:r>
        <w:t xml:space="preserve">Vier binäre Merkmale</w:t>
      </w:r>
    </w:p>
    <w:tbl>
      <w:tblPr>
        <w:tblStyle w:val="Table"/>
        <w:tblW w:type="pct" w:w="5000"/>
        <w:tblLayout w:type="fixed"/>
        <w:tblLook w:firstRow="1" w:lastRow="0" w:firstColumn="0" w:lastColumn="0" w:noHBand="0" w:noVBand="0" w:val="0020"/>
      </w:tblPr>
      <w:tblGrid>
        <w:gridCol w:w="1926"/>
        <w:gridCol w:w="2354"/>
        <w:gridCol w:w="3638"/>
      </w:tblGrid>
      <w:tr>
        <w:trPr>
          <w:tblHeader w:val="on"/>
        </w:trPr>
        <w:tc>
          <w:tcPr/>
          <w:p>
            <w:pPr>
              <w:pStyle w:val="Compact"/>
            </w:pPr>
            <w:r>
              <w:t xml:space="preserve">Merkmal</w:t>
            </w:r>
          </w:p>
        </w:tc>
        <w:tc>
          <w:tcPr/>
          <w:p>
            <w:pPr>
              <w:pStyle w:val="Compact"/>
            </w:pPr>
            <w:r>
              <w:t xml:space="preserve">Bedingung</w:t>
            </w:r>
          </w:p>
        </w:tc>
        <w:tc>
          <w:tcPr/>
          <w:p>
            <w:pPr>
              <w:pStyle w:val="Compact"/>
            </w:pPr>
            <w:r>
              <w:t xml:space="preserve">Empirische Basis</w:t>
            </w:r>
          </w:p>
        </w:tc>
      </w:tr>
      <w:tr>
        <w:tc>
          <w:tcPr/>
          <w:p>
            <w:pPr>
              <w:pStyle w:val="Compact"/>
            </w:pPr>
            <w:r>
              <w:rPr>
                <w:b/>
                <w:bCs/>
              </w:rPr>
              <w:t xml:space="preserve">A</w:t>
            </w:r>
            <w:r>
              <w:t xml:space="preserve"> </w:t>
            </w:r>
            <w:r>
              <w:t xml:space="preserve">— Sachliches Argument (Gate)</w:t>
            </w:r>
          </w:p>
        </w:tc>
        <w:tc>
          <w:tcPr/>
          <w:p>
            <w:pPr>
              <w:pStyle w:val="Compact"/>
            </w:pPr>
            <w:r>
              <w:t xml:space="preserve">Mindestens ein faktisches Argument (Qualifikation, Marktbezug, Leistung)</w:t>
            </w:r>
          </w:p>
        </w:tc>
        <w:tc>
          <w:tcPr/>
          <w:p>
            <w:pPr>
              <w:pStyle w:val="Compact"/>
            </w:pPr>
            <w:r>
              <w:t xml:space="preserve">Shea et al. (2024)</w:t>
            </w:r>
          </w:p>
        </w:tc>
      </w:tr>
      <w:tr>
        <w:tc>
          <w:tcPr/>
          <w:p>
            <w:pPr>
              <w:pStyle w:val="Compact"/>
            </w:pPr>
            <w:r>
              <w:rPr>
                <w:b/>
                <w:bCs/>
              </w:rPr>
              <w:t xml:space="preserve">B</w:t>
            </w:r>
            <w:r>
              <w:t xml:space="preserve"> </w:t>
            </w:r>
            <w:r>
              <w:t xml:space="preserve">— Externe Marktdaten</w:t>
            </w:r>
          </w:p>
        </w:tc>
        <w:tc>
          <w:tcPr/>
          <w:p>
            <w:pPr>
              <w:pStyle w:val="Compact"/>
            </w:pPr>
            <w:r>
              <w:t xml:space="preserve">Konkrete Gehaltsangabe oder Marktbezug (z. B. „ca. 48.000 €</w:t>
            </w:r>
            <w:r>
              <w:t xml:space="preserve">“, „Gehaltskompass”</w:t>
            </w:r>
            <w:r>
              <w:t xml:space="preserve">)</w:t>
            </w:r>
          </w:p>
        </w:tc>
        <w:tc>
          <w:tcPr/>
          <w:p>
            <w:pPr>
              <w:pStyle w:val="Compact"/>
            </w:pPr>
            <w:r>
              <w:t xml:space="preserve">Northcraft &amp; Neale (1987); Loschelder et al. (2014)</w:t>
            </w:r>
          </w:p>
        </w:tc>
      </w:tr>
      <w:tr>
        <w:tc>
          <w:tcPr/>
          <w:p>
            <w:pPr>
              <w:pStyle w:val="Compact"/>
            </w:pPr>
            <w:r>
              <w:rPr>
                <w:b/>
                <w:bCs/>
              </w:rPr>
              <w:t xml:space="preserve">C</w:t>
            </w:r>
            <w:r>
              <w:t xml:space="preserve"> </w:t>
            </w:r>
            <w:r>
              <w:t xml:space="preserve">— Spezifische Qualifikation</w:t>
            </w:r>
          </w:p>
        </w:tc>
        <w:tc>
          <w:tcPr/>
          <w:p>
            <w:pPr>
              <w:pStyle w:val="Compact"/>
            </w:pPr>
            <w:r>
              <w:t xml:space="preserve">Verifizierbarer Beleg: Abschluss, quantifizierter Erfolg, messbarer Beitrag</w:t>
            </w:r>
          </w:p>
        </w:tc>
        <w:tc>
          <w:tcPr/>
          <w:p>
            <w:pPr>
              <w:pStyle w:val="Compact"/>
            </w:pPr>
            <w:r>
              <w:t xml:space="preserve">Kim &amp; Fragale (2005)</w:t>
            </w:r>
          </w:p>
        </w:tc>
      </w:tr>
      <w:tr>
        <w:tc>
          <w:tcPr/>
          <w:p>
            <w:pPr>
              <w:pStyle w:val="Compact"/>
            </w:pPr>
            <w:r>
              <w:rPr>
                <w:b/>
                <w:bCs/>
              </w:rPr>
              <w:t xml:space="preserve">D</w:t>
            </w:r>
            <w:r>
              <w:t xml:space="preserve"> </w:t>
            </w:r>
            <w:r>
              <w:t xml:space="preserve">— Professioneller Ton</w:t>
            </w:r>
          </w:p>
        </w:tc>
        <w:tc>
          <w:tcPr/>
          <w:p>
            <w:pPr>
              <w:pStyle w:val="Compact"/>
            </w:pPr>
            <w:r>
              <w:t xml:space="preserve">Sachlich-konstruktiv, kein Ultimatum, kein Druck</w:t>
            </w:r>
          </w:p>
        </w:tc>
        <w:tc>
          <w:tcPr/>
          <w:p>
            <w:pPr>
              <w:pStyle w:val="Compact"/>
            </w:pPr>
            <w:r>
              <w:t xml:space="preserve">Van Kleef et al. (2004); Curhan et al. (2006)</w:t>
            </w:r>
          </w:p>
        </w:tc>
      </w:tr>
    </w:tbl>
    <w:bookmarkEnd w:id="21"/>
    <w:bookmarkStart w:id="22" w:name="scoring-formel"/>
    <w:p>
      <w:pPr>
        <w:pStyle w:val="Heading3"/>
      </w:pPr>
      <w:r>
        <w:t xml:space="preserve">Scoring-Formel</w:t>
      </w:r>
    </w:p>
    <w:p>
      <w:pPr>
        <w:pStyle w:val="FirstParagraph"/>
      </w:pPr>
      <m:oMathPara>
        <m:oMathParaPr>
          <m:jc m:val="center"/>
        </m:oMathParaPr>
        <m:oMath>
          <m:r>
            <m:rPr>
              <m:nor/>
              <m:sty m:val="p"/>
            </m:rPr>
            <m:t>Score</m:t>
          </m:r>
          <m:r>
            <m:rPr>
              <m:sty m:val="p"/>
            </m:rPr>
            <m:t>=</m:t>
          </m:r>
          <m:d>
            <m:dPr>
              <m:begChr m:val="{"/>
              <m:sepChr m:val=""/>
              <m:endChr m:val=""/>
              <m:grow/>
            </m:dPr>
            <m:e>
              <m:m>
                <m:mPr>
                  <m:baseJc m:val="center"/>
                  <m:plcHide m:val="on"/>
                  <m:mcs>
                    <m:mc>
                      <m:mcPr>
                        <m:mcJc m:val="left"/>
                        <m:count m:val="1"/>
                      </m:mcPr>
                    </m:mc>
                    <m:mc>
                      <m:mcPr>
                        <m:mcJc m:val="left"/>
                        <m:count m:val="1"/>
                      </m:mcPr>
                    </m:mc>
                  </m:mcs>
                </m:mPr>
                <m:mr>
                  <m:e>
                    <m:r>
                      <m:t>0</m:t>
                    </m:r>
                  </m:e>
                  <m:e>
                    <m:r>
                      <m:rPr>
                        <m:nor/>
                        <m:sty m:val="p"/>
                      </m:rPr>
                      <m:t>wenn </m:t>
                    </m:r>
                    <m:r>
                      <m:t>A</m:t>
                    </m:r>
                    <m:r>
                      <m:rPr>
                        <m:sty m:val="p"/>
                      </m:rPr>
                      <m:t>=</m:t>
                    </m:r>
                    <m:r>
                      <m:t>0</m:t>
                    </m:r>
                  </m:e>
                </m:mr>
                <m:mr>
                  <m:e>
                    <m:r>
                      <m:t>1</m:t>
                    </m:r>
                    <m:r>
                      <m:rPr>
                        <m:sty m:val="p"/>
                      </m:rPr>
                      <m:t>+</m:t>
                    </m:r>
                    <m:r>
                      <m:t>B</m:t>
                    </m:r>
                    <m:r>
                      <m:rPr>
                        <m:sty m:val="p"/>
                      </m:rPr>
                      <m:t>+</m:t>
                    </m:r>
                    <m:r>
                      <m:t>C</m:t>
                    </m:r>
                    <m:r>
                      <m:rPr>
                        <m:sty m:val="p"/>
                      </m:rPr>
                      <m:t>+</m:t>
                    </m:r>
                    <m:r>
                      <m:t>D</m:t>
                    </m:r>
                    <m:r>
                      <m:rPr>
                        <m:sty m:val="p"/>
                      </m:rPr>
                      <m:t>⋅</m:t>
                    </m:r>
                    <m:r>
                      <m:rPr>
                        <m:sty m:val="p"/>
                      </m:rPr>
                      <m:t>min</m:t>
                    </m:r>
                    <m:r>
                      <m:rPr>
                        <m:sty m:val="p"/>
                      </m:rPr>
                      <m:t>(</m:t>
                    </m:r>
                    <m:r>
                      <m:t>B</m:t>
                    </m:r>
                    <m:r>
                      <m:rPr>
                        <m:sty m:val="p"/>
                      </m:rPr>
                      <m:t>+</m:t>
                    </m:r>
                    <m:r>
                      <m:t>C</m:t>
                    </m:r>
                    <m:r>
                      <m:rPr>
                        <m:sty m:val="p"/>
                      </m:rPr>
                      <m:t>,</m:t>
                    </m:r>
                    <m:r>
                      <m:t> </m:t>
                    </m:r>
                    <m:r>
                      <m:t>1</m:t>
                    </m:r>
                    <m:r>
                      <m:rPr>
                        <m:sty m:val="p"/>
                      </m:rPr>
                      <m:t>)</m:t>
                    </m:r>
                  </m:e>
                  <m:e>
                    <m:r>
                      <m:rPr>
                        <m:nor/>
                        <m:sty m:val="p"/>
                      </m:rPr>
                      <m:t>wenn </m:t>
                    </m:r>
                    <m:r>
                      <m:t>A</m:t>
                    </m:r>
                    <m:r>
                      <m:rPr>
                        <m:sty m:val="p"/>
                      </m:rPr>
                      <m:t>=</m:t>
                    </m:r>
                    <m:r>
                      <m:t>1</m:t>
                    </m:r>
                  </m:e>
                </m:mr>
              </m:m>
            </m:e>
          </m:d>
        </m:oMath>
      </m:oMathPara>
    </w:p>
    <w:p>
      <w:pPr>
        <w:pStyle w:val="FirstParagraph"/>
      </w:pPr>
      <w:r>
        <w:t xml:space="preserve">Der maximale Score beträgt</w:t>
      </w:r>
      <w:r>
        <w:t xml:space="preserve"> </w:t>
      </w:r>
      <m:oMath>
        <m:r>
          <m:t>1</m:t>
        </m:r>
        <m:r>
          <m:rPr>
            <m:sty m:val="p"/>
          </m:rPr>
          <m:t>+</m:t>
        </m:r>
        <m:r>
          <m:t>1</m:t>
        </m:r>
        <m:r>
          <m:rPr>
            <m:sty m:val="p"/>
          </m:rPr>
          <m:t>+</m:t>
        </m:r>
        <m:r>
          <m:t>1</m:t>
        </m:r>
        <m:r>
          <m:rPr>
            <m:sty m:val="p"/>
          </m:rPr>
          <m:t>+</m:t>
        </m:r>
        <m:r>
          <m:t>1</m:t>
        </m:r>
        <m:r>
          <m:rPr>
            <m:sty m:val="p"/>
          </m:rPr>
          <m:t>=</m:t>
        </m:r>
        <m:r>
          <m:t>4</m:t>
        </m:r>
      </m:oMath>
      <w:r>
        <w:t xml:space="preserve">. Merkmal D wird mit</w:t>
      </w:r>
      <w:r>
        <w:t xml:space="preserve"> </w:t>
      </w:r>
      <m:oMath>
        <m:r>
          <m:rPr>
            <m:sty m:val="p"/>
          </m:rPr>
          <m:t>min</m:t>
        </m:r>
        <m:r>
          <m:rPr>
            <m:sty m:val="p"/>
          </m:rPr>
          <m:t>(</m:t>
        </m:r>
        <m:r>
          <m:t>B</m:t>
        </m:r>
        <m:r>
          <m:rPr>
            <m:sty m:val="p"/>
          </m:rPr>
          <m:t>+</m:t>
        </m:r>
        <m:r>
          <m:t>C</m:t>
        </m:r>
        <m:r>
          <m:rPr>
            <m:sty m:val="p"/>
          </m:rPr>
          <m:t>,</m:t>
        </m:r>
        <m:r>
          <m:t>1</m:t>
        </m:r>
        <m:r>
          <m:rPr>
            <m:sty m:val="p"/>
          </m:rPr>
          <m:t>)</m:t>
        </m:r>
      </m:oMath>
      <w:r>
        <w:t xml:space="preserve"> </w:t>
      </w:r>
      <w:r>
        <w:t xml:space="preserve">multipliziert, sodass Ton nur dann zählt, wenn mindestens eines der Inhaltsmerkmale (B oder C) erfüllt ist.</w:t>
      </w:r>
    </w:p>
    <w:bookmarkEnd w:id="22"/>
    <w:bookmarkStart w:id="23" w:name="X07013080945e1afcc3fd0d4ced662b2b8c20065"/>
    <w:p>
      <w:pPr>
        <w:pStyle w:val="Heading3"/>
      </w:pPr>
      <w:r>
        <w:t xml:space="preserve">Ankerbeispiele (Few-shot im Scoring-Prompt)</w:t>
      </w:r>
    </w:p>
    <w:tbl>
      <w:tblPr>
        <w:tblStyle w:val="Table"/>
        <w:tblW w:type="pct" w:w="5000"/>
        <w:tblLayout w:type="fixed"/>
        <w:tblLook w:firstRow="1" w:lastRow="0" w:firstColumn="0" w:lastColumn="0" w:noHBand="0" w:noVBand="0" w:val="0020"/>
      </w:tblPr>
      <w:tblGrid>
        <w:gridCol w:w="4158"/>
        <w:gridCol w:w="594"/>
        <w:gridCol w:w="594"/>
        <w:gridCol w:w="594"/>
        <w:gridCol w:w="594"/>
        <w:gridCol w:w="1386"/>
      </w:tblGrid>
      <w:tr>
        <w:trPr>
          <w:tblHeader w:val="on"/>
        </w:trPr>
        <w:tc>
          <w:tcPr/>
          <w:p>
            <w:pPr>
              <w:pStyle w:val="Compact"/>
            </w:pPr>
            <w:r>
              <w:t xml:space="preserve">Nachricht (gekürzt)</w:t>
            </w:r>
          </w:p>
        </w:tc>
        <w:tc>
          <w:tcPr/>
          <w:p>
            <w:pPr>
              <w:pStyle w:val="Compact"/>
            </w:pPr>
            <w:r>
              <w:t xml:space="preserve">A</w:t>
            </w:r>
          </w:p>
        </w:tc>
        <w:tc>
          <w:tcPr/>
          <w:p>
            <w:pPr>
              <w:pStyle w:val="Compact"/>
            </w:pPr>
            <w:r>
              <w:t xml:space="preserve">B</w:t>
            </w:r>
          </w:p>
        </w:tc>
        <w:tc>
          <w:tcPr/>
          <w:p>
            <w:pPr>
              <w:pStyle w:val="Compact"/>
            </w:pPr>
            <w:r>
              <w:t xml:space="preserve">C</w:t>
            </w:r>
          </w:p>
        </w:tc>
        <w:tc>
          <w:tcPr/>
          <w:p>
            <w:pPr>
              <w:pStyle w:val="Compact"/>
            </w:pPr>
            <w:r>
              <w:t xml:space="preserve">D</w:t>
            </w:r>
          </w:p>
        </w:tc>
        <w:tc>
          <w:tcPr/>
          <w:p>
            <w:pPr>
              <w:pStyle w:val="Compact"/>
            </w:pPr>
            <w:r>
              <w:t xml:space="preserve">Score</w:t>
            </w:r>
          </w:p>
        </w:tc>
      </w:tr>
      <w:tr>
        <w:tc>
          <w:tcPr/>
          <w:p>
            <w:pPr>
              <w:pStyle w:val="Compact"/>
            </w:pPr>
            <w:r>
              <w:t xml:space="preserve">„Das reicht mir nicht.”</w:t>
            </w:r>
          </w:p>
        </w:tc>
        <w:tc>
          <w:tcPr/>
          <w:p>
            <w:pPr>
              <w:pStyle w:val="Compact"/>
            </w:pPr>
            <w:r>
              <w:t xml:space="preserve">0</w:t>
            </w:r>
          </w:p>
        </w:tc>
        <w:tc>
          <w:tcPr/>
          <w:p>
            <w:pPr>
              <w:pStyle w:val="Compact"/>
            </w:pPr>
            <w:r>
              <w:t xml:space="preserve">0</w:t>
            </w:r>
          </w:p>
        </w:tc>
        <w:tc>
          <w:tcPr/>
          <w:p>
            <w:pPr>
              <w:pStyle w:val="Compact"/>
            </w:pPr>
            <w:r>
              <w:t xml:space="preserve">0</w:t>
            </w:r>
          </w:p>
        </w:tc>
        <w:tc>
          <w:tcPr/>
          <w:p>
            <w:pPr>
              <w:pStyle w:val="Compact"/>
            </w:pPr>
            <w:r>
              <w:t xml:space="preserve">0</w:t>
            </w:r>
          </w:p>
        </w:tc>
        <w:tc>
          <w:tcPr/>
          <w:p>
            <w:pPr>
              <w:pStyle w:val="Compact"/>
            </w:pPr>
            <w:r>
              <w:rPr>
                <w:b/>
                <w:bCs/>
              </w:rPr>
              <w:t xml:space="preserve">0</w:t>
            </w:r>
          </w:p>
        </w:tc>
      </w:tr>
      <w:tr>
        <w:tc>
          <w:tcPr/>
          <w:p>
            <w:pPr>
              <w:pStyle w:val="Compact"/>
            </w:pPr>
            <w:r>
              <w:t xml:space="preserve">„Wegen der Inflation brauche ich mehr.”</w:t>
            </w:r>
          </w:p>
        </w:tc>
        <w:tc>
          <w:tcPr/>
          <w:p>
            <w:pPr>
              <w:pStyle w:val="Compact"/>
            </w:pPr>
            <w:r>
              <w:t xml:space="preserve">0</w:t>
            </w:r>
          </w:p>
        </w:tc>
        <w:tc>
          <w:tcPr/>
          <w:p>
            <w:pPr>
              <w:pStyle w:val="Compact"/>
            </w:pPr>
            <w:r>
              <w:t xml:space="preserve">0</w:t>
            </w:r>
          </w:p>
        </w:tc>
        <w:tc>
          <w:tcPr/>
          <w:p>
            <w:pPr>
              <w:pStyle w:val="Compact"/>
            </w:pPr>
            <w:r>
              <w:t xml:space="preserve">0</w:t>
            </w:r>
          </w:p>
        </w:tc>
        <w:tc>
          <w:tcPr/>
          <w:p>
            <w:pPr>
              <w:pStyle w:val="Compact"/>
            </w:pPr>
            <w:r>
              <w:t xml:space="preserve">0</w:t>
            </w:r>
          </w:p>
        </w:tc>
        <w:tc>
          <w:tcPr/>
          <w:p>
            <w:pPr>
              <w:pStyle w:val="Compact"/>
            </w:pPr>
            <w:r>
              <w:rPr>
                <w:b/>
                <w:bCs/>
              </w:rPr>
              <w:t xml:space="preserve">0</w:t>
            </w:r>
          </w:p>
        </w:tc>
      </w:tr>
      <w:tr>
        <w:tc>
          <w:tcPr/>
          <w:p>
            <w:pPr>
              <w:pStyle w:val="Compact"/>
            </w:pPr>
            <w:r>
              <w:t xml:space="preserve">„Im Praktikum habe ich Dashboards gebaut.”</w:t>
            </w:r>
          </w:p>
        </w:tc>
        <w:tc>
          <w:tcPr/>
          <w:p>
            <w:pPr>
              <w:pStyle w:val="Compact"/>
            </w:pPr>
            <w:r>
              <w:t xml:space="preserve">1</w:t>
            </w:r>
          </w:p>
        </w:tc>
        <w:tc>
          <w:tcPr/>
          <w:p>
            <w:pPr>
              <w:pStyle w:val="Compact"/>
            </w:pPr>
            <w:r>
              <w:t xml:space="preserve">0</w:t>
            </w:r>
          </w:p>
        </w:tc>
        <w:tc>
          <w:tcPr/>
          <w:p>
            <w:pPr>
              <w:pStyle w:val="Compact"/>
            </w:pPr>
            <w:r>
              <w:t xml:space="preserve">0</w:t>
            </w:r>
          </w:p>
        </w:tc>
        <w:tc>
          <w:tcPr/>
          <w:p>
            <w:pPr>
              <w:pStyle w:val="Compact"/>
            </w:pPr>
            <w:r>
              <w:t xml:space="preserve">1</w:t>
            </w:r>
          </w:p>
        </w:tc>
        <w:tc>
          <w:tcPr/>
          <w:p>
            <w:pPr>
              <w:pStyle w:val="Compact"/>
            </w:pPr>
            <w:r>
              <w:rPr>
                <w:b/>
                <w:bCs/>
              </w:rPr>
              <w:t xml:space="preserve">1</w:t>
            </w:r>
          </w:p>
        </w:tc>
      </w:tr>
      <w:tr>
        <w:tc>
          <w:tcPr/>
          <w:p>
            <w:pPr>
              <w:pStyle w:val="Compact"/>
            </w:pPr>
            <w:r>
              <w:t xml:space="preserve">„Ich verlange mindestens 50.000 €, sonst nehme ich nicht an.”</w:t>
            </w:r>
          </w:p>
        </w:tc>
        <w:tc>
          <w:tcPr/>
          <w:p>
            <w:pPr>
              <w:pStyle w:val="Compact"/>
            </w:pPr>
            <w:r>
              <w:t xml:space="preserve">1</w:t>
            </w:r>
          </w:p>
        </w:tc>
        <w:tc>
          <w:tcPr/>
          <w:p>
            <w:pPr>
              <w:pStyle w:val="Compact"/>
            </w:pPr>
            <w:r>
              <w:t xml:space="preserve">0</w:t>
            </w:r>
          </w:p>
        </w:tc>
        <w:tc>
          <w:tcPr/>
          <w:p>
            <w:pPr>
              <w:pStyle w:val="Compact"/>
            </w:pPr>
            <w:r>
              <w:t xml:space="preserve">0</w:t>
            </w:r>
          </w:p>
        </w:tc>
        <w:tc>
          <w:tcPr/>
          <w:p>
            <w:pPr>
              <w:pStyle w:val="Compact"/>
            </w:pPr>
            <w:r>
              <w:t xml:space="preserve">0</w:t>
            </w:r>
          </w:p>
        </w:tc>
        <w:tc>
          <w:tcPr/>
          <w:p>
            <w:pPr>
              <w:pStyle w:val="Compact"/>
            </w:pPr>
            <w:r>
              <w:rPr>
                <w:b/>
                <w:bCs/>
              </w:rPr>
              <w:t xml:space="preserve">1</w:t>
            </w:r>
          </w:p>
        </w:tc>
      </w:tr>
      <w:tr>
        <w:tc>
          <w:tcPr/>
          <w:p>
            <w:pPr>
              <w:pStyle w:val="Compact"/>
            </w:pPr>
            <w:r>
              <w:t xml:space="preserve">„Marktüblich sind ca. 48.000 € (München/E-Commerce).”</w:t>
            </w:r>
          </w:p>
        </w:tc>
        <w:tc>
          <w:tcPr/>
          <w:p>
            <w:pPr>
              <w:pStyle w:val="Compact"/>
            </w:pPr>
            <w:r>
              <w:t xml:space="preserve">1</w:t>
            </w:r>
          </w:p>
        </w:tc>
        <w:tc>
          <w:tcPr/>
          <w:p>
            <w:pPr>
              <w:pStyle w:val="Compact"/>
            </w:pPr>
            <w:r>
              <w:t xml:space="preserve">1</w:t>
            </w:r>
          </w:p>
        </w:tc>
        <w:tc>
          <w:tcPr/>
          <w:p>
            <w:pPr>
              <w:pStyle w:val="Compact"/>
            </w:pPr>
            <w:r>
              <w:t xml:space="preserve">0</w:t>
            </w:r>
          </w:p>
        </w:tc>
        <w:tc>
          <w:tcPr/>
          <w:p>
            <w:pPr>
              <w:pStyle w:val="Compact"/>
            </w:pPr>
            <w:r>
              <w:t xml:space="preserve">1</w:t>
            </w:r>
          </w:p>
        </w:tc>
        <w:tc>
          <w:tcPr/>
          <w:p>
            <w:pPr>
              <w:pStyle w:val="Compact"/>
            </w:pPr>
            <w:r>
              <w:rPr>
                <w:b/>
                <w:bCs/>
              </w:rPr>
              <w:t xml:space="preserve">3</w:t>
            </w:r>
          </w:p>
        </w:tc>
      </w:tr>
      <w:tr>
        <w:tc>
          <w:tcPr/>
          <w:p>
            <w:pPr>
              <w:pStyle w:val="Compact"/>
            </w:pPr>
            <w:r>
              <w:t xml:space="preserve">„TU-München-Abschluss, Note 2,1.”</w:t>
            </w:r>
          </w:p>
        </w:tc>
        <w:tc>
          <w:tcPr/>
          <w:p>
            <w:pPr>
              <w:pStyle w:val="Compact"/>
            </w:pPr>
            <w:r>
              <w:t xml:space="preserve">1</w:t>
            </w:r>
          </w:p>
        </w:tc>
        <w:tc>
          <w:tcPr/>
          <w:p>
            <w:pPr>
              <w:pStyle w:val="Compact"/>
            </w:pPr>
            <w:r>
              <w:t xml:space="preserve">0</w:t>
            </w:r>
          </w:p>
        </w:tc>
        <w:tc>
          <w:tcPr/>
          <w:p>
            <w:pPr>
              <w:pStyle w:val="Compact"/>
            </w:pPr>
            <w:r>
              <w:t xml:space="preserve">1</w:t>
            </w:r>
          </w:p>
        </w:tc>
        <w:tc>
          <w:tcPr/>
          <w:p>
            <w:pPr>
              <w:pStyle w:val="Compact"/>
            </w:pPr>
            <w:r>
              <w:t xml:space="preserve">1</w:t>
            </w:r>
          </w:p>
        </w:tc>
        <w:tc>
          <w:tcPr/>
          <w:p>
            <w:pPr>
              <w:pStyle w:val="Compact"/>
            </w:pPr>
            <w:r>
              <w:rPr>
                <w:b/>
                <w:bCs/>
              </w:rPr>
              <w:t xml:space="preserve">3</w:t>
            </w:r>
          </w:p>
        </w:tc>
      </w:tr>
      <w:tr>
        <w:tc>
          <w:tcPr/>
          <w:p>
            <w:pPr>
              <w:pStyle w:val="Compact"/>
            </w:pPr>
            <w:r>
              <w:t xml:space="preserve">„48.000 € Marktschnitt + E-Commerce-Praktikum mit Dashboard-Erfahrung.”</w:t>
            </w:r>
          </w:p>
        </w:tc>
        <w:tc>
          <w:tcPr/>
          <w:p>
            <w:pPr>
              <w:pStyle w:val="Compact"/>
            </w:pPr>
            <w:r>
              <w:t xml:space="preserve">1</w:t>
            </w:r>
          </w:p>
        </w:tc>
        <w:tc>
          <w:tcPr/>
          <w:p>
            <w:pPr>
              <w:pStyle w:val="Compact"/>
            </w:pPr>
            <w:r>
              <w:t xml:space="preserve">1</w:t>
            </w:r>
          </w:p>
        </w:tc>
        <w:tc>
          <w:tcPr/>
          <w:p>
            <w:pPr>
              <w:pStyle w:val="Compact"/>
            </w:pPr>
            <w:r>
              <w:t xml:space="preserve">1</w:t>
            </w:r>
          </w:p>
        </w:tc>
        <w:tc>
          <w:tcPr/>
          <w:p>
            <w:pPr>
              <w:pStyle w:val="Compact"/>
            </w:pPr>
            <w:r>
              <w:t xml:space="preserve">1</w:t>
            </w:r>
          </w:p>
        </w:tc>
        <w:tc>
          <w:tcPr/>
          <w:p>
            <w:pPr>
              <w:pStyle w:val="Compact"/>
            </w:pPr>
            <w:r>
              <w:rPr>
                <w:b/>
                <w:bCs/>
              </w:rPr>
              <w:t xml:space="preserve">4</w:t>
            </w:r>
          </w:p>
        </w:tc>
      </w:tr>
    </w:tbl>
    <w:bookmarkEnd w:id="23"/>
    <w:bookmarkStart w:id="24" w:name="wiederholungsregel"/>
    <w:p>
      <w:pPr>
        <w:pStyle w:val="Heading3"/>
      </w:pPr>
      <w:r>
        <w:t xml:space="preserve">Wiederholungsregel</w:t>
      </w:r>
    </w:p>
    <w:p>
      <w:pPr>
        <w:pStyle w:val="FirstParagraph"/>
      </w:pPr>
      <w:r>
        <w:t xml:space="preserve">Um Recycling von Argumenten über Runden hinweg zu bestrafen, wird der Scoring-Prompt mit einem Kontext-String (</w:t>
      </w:r>
      <w:r>
        <w:rPr>
          <w:rStyle w:val="VerbatimChar"/>
        </w:rPr>
        <w:t xml:space="preserve">neg_argument_summary</w:t>
      </w:r>
      <w:r>
        <w:t xml:space="preserve">) versehen:</w:t>
      </w:r>
    </w:p>
    <w:p>
      <w:pPr>
        <w:pStyle w:val="Compact"/>
        <w:numPr>
          <w:ilvl w:val="0"/>
          <w:numId w:val="1001"/>
        </w:numPr>
      </w:pPr>
      <w:r>
        <w:t xml:space="preserve">Wenn der Kontext „Marktdaten bereits genannt” enthält und die aktuelle Nachricht keine neuen Zahlen oder Quellen hinzufügt → B = 0.</w:t>
      </w:r>
    </w:p>
    <w:p>
      <w:pPr>
        <w:pStyle w:val="Compact"/>
        <w:numPr>
          <w:ilvl w:val="0"/>
          <w:numId w:val="1001"/>
        </w:numPr>
      </w:pPr>
      <w:r>
        <w:t xml:space="preserve">Wenn der Kontext „Qualifikationen bereits dargelegt” enthält und dieselben Qualifikationen ohne neue Belege wiederholt werden → C = 0.</w:t>
      </w:r>
    </w:p>
    <w:p>
      <w:pPr>
        <w:pStyle w:val="FirstParagraph"/>
      </w:pPr>
      <w:r>
        <w:rPr>
          <w:b/>
          <w:bCs/>
        </w:rPr>
        <w:t xml:space="preserve">Gespeicherte Variablen:</w:t>
      </w:r>
      <w:r>
        <w:t xml:space="preserve"> </w:t>
      </w:r>
      <w:r>
        <w:rPr>
          <w:rStyle w:val="VerbatimChar"/>
        </w:rPr>
        <w:t xml:space="preserve">arg_score_1</w:t>
      </w:r>
      <w:r>
        <w:t xml:space="preserve"> </w:t>
      </w:r>
      <w:r>
        <w:t xml:space="preserve">bis</w:t>
      </w:r>
      <w:r>
        <w:t xml:space="preserve"> </w:t>
      </w:r>
      <w:r>
        <w:rPr>
          <w:rStyle w:val="VerbatimChar"/>
        </w:rPr>
        <w:t xml:space="preserve">arg_score_8</w:t>
      </w:r>
      <w:r>
        <w:t xml:space="preserve"> </w:t>
      </w:r>
      <w:r>
        <w:t xml:space="preserve">(Score pro Angebotsrunde).</w:t>
      </w:r>
    </w:p>
    <w:bookmarkEnd w:id="24"/>
    <w:bookmarkEnd w:id="25"/>
    <w:bookmarkStart w:id="28" w:name="goodwill-akkumulation"/>
    <w:p>
      <w:pPr>
        <w:pStyle w:val="Heading2"/>
      </w:pPr>
      <w:r>
        <w:t xml:space="preserve">Goodwill-Akkumulation</w:t>
      </w:r>
    </w:p>
    <w:p>
      <w:pPr>
        <w:pStyle w:val="FirstParagraph"/>
      </w:pPr>
      <w:r>
        <w:t xml:space="preserve">Goodwill ist ein internes Steuerungskonstrukt, das die Reaktionsbereitschaft Sandras abbildet. Es speist sich aus zwei Quellen:</w:t>
      </w:r>
    </w:p>
    <w:bookmarkStart w:id="26" w:name="chat-nachrichten-ohne-gebot"/>
    <w:p>
      <w:pPr>
        <w:pStyle w:val="Heading3"/>
      </w:pPr>
      <w:r>
        <w:t xml:space="preserve">Chat-Nachrichten (ohne Gebot)</w:t>
      </w:r>
    </w:p>
    <w:p>
      <w:pPr>
        <w:pStyle w:val="FirstParagraph"/>
      </w:pPr>
      <m:oMathPara>
        <m:oMathParaPr>
          <m:jc m:val="center"/>
        </m:oMathParaPr>
        <m:oMath>
          <m:r>
            <m:rPr>
              <m:sty m:val="p"/>
            </m:rPr>
            <m:t>Δ</m:t>
          </m:r>
          <m:sSub>
            <m:e>
              <m:r>
                <m:t>G</m:t>
              </m:r>
            </m:e>
            <m:sub>
              <m:r>
                <m:rPr>
                  <m:nor/>
                  <m:sty m:val="p"/>
                </m:rPr>
                <m:t>chat</m:t>
              </m:r>
            </m:sub>
          </m:sSub>
          <m:r>
            <m:rPr>
              <m:sty m:val="p"/>
            </m:rPr>
            <m:t>=</m:t>
          </m:r>
          <m:r>
            <m:rPr>
              <m:sty m:val="p"/>
            </m:rPr>
            <m:t>max</m:t>
          </m:r>
          <m:r>
            <m:rPr>
              <m:sty m:val="p"/>
            </m:rPr>
            <m:t>(</m:t>
          </m:r>
          <m:r>
            <m:t>1</m:t>
          </m:r>
          <m:r>
            <m:rPr>
              <m:sty m:val="p"/>
            </m:rPr>
            <m:t>,</m:t>
          </m:r>
          <m:r>
            <m:t> </m:t>
          </m:r>
          <m:r>
            <m:rPr>
              <m:nor/>
              <m:sty m:val="p"/>
            </m:rPr>
            <m:t>Score</m:t>
          </m:r>
          <m:r>
            <m:rPr>
              <m:sty m:val="p"/>
            </m:rPr>
            <m:t>)</m:t>
          </m:r>
        </m:oMath>
      </m:oMathPara>
    </w:p>
    <w:p>
      <w:pPr>
        <w:pStyle w:val="FirstParagraph"/>
      </w:pPr>
      <w:r>
        <w:t xml:space="preserve">Jede gesendete Nachricht erhöht den Goodwill um mindestens 1 (Engagement) und bis zu 4 (starkes Argument). Dies spiegelt den empirischen Befund wider, dass aktive Verhandlungsführung per se positive Signalwirkung hat (Bowles et al., 2005).</w:t>
      </w:r>
    </w:p>
    <w:bookmarkEnd w:id="26"/>
    <w:bookmarkStart w:id="27" w:name="angebotsrunden"/>
    <w:p>
      <w:pPr>
        <w:pStyle w:val="Heading3"/>
      </w:pPr>
      <w:r>
        <w:t xml:space="preserve">Angebotsrunden</w:t>
      </w:r>
    </w:p>
    <w:p>
      <w:pPr>
        <w:pStyle w:val="FirstParagraph"/>
      </w:pPr>
      <m:oMathPara>
        <m:oMathParaPr>
          <m:jc m:val="center"/>
        </m:oMathParaPr>
        <m:oMath>
          <m:r>
            <m:rPr>
              <m:sty m:val="p"/>
            </m:rPr>
            <m:t>Δ</m:t>
          </m:r>
          <m:sSub>
            <m:e>
              <m:r>
                <m:t>G</m:t>
              </m:r>
            </m:e>
            <m:sub>
              <m:r>
                <m:rPr>
                  <m:nor/>
                  <m:sty m:val="p"/>
                </m:rPr>
                <m:t>offer</m:t>
              </m:r>
            </m:sub>
          </m:sSub>
          <m:r>
            <m:rPr>
              <m:sty m:val="p"/>
            </m:rPr>
            <m:t>=</m:t>
          </m:r>
          <m:d>
            <m:dPr>
              <m:begChr m:val="{"/>
              <m:sepChr m:val=""/>
              <m:endChr m:val=""/>
              <m:grow/>
            </m:dPr>
            <m:e>
              <m:m>
                <m:mPr>
                  <m:baseJc m:val="center"/>
                  <m:plcHide m:val="on"/>
                  <m:mcs>
                    <m:mc>
                      <m:mcPr>
                        <m:mcJc m:val="left"/>
                        <m:count m:val="1"/>
                      </m:mcPr>
                    </m:mc>
                    <m:mc>
                      <m:mcPr>
                        <m:mcJc m:val="left"/>
                        <m:count m:val="1"/>
                      </m:mcPr>
                    </m:mc>
                  </m:mcs>
                </m:mPr>
                <m:mr>
                  <m:e>
                    <m:r>
                      <m:rPr>
                        <m:sty m:val="p"/>
                      </m:rPr>
                      <m:t>−</m:t>
                    </m:r>
                    <m:r>
                      <m:t>1</m:t>
                    </m:r>
                  </m:e>
                  <m:e>
                    <m:sSub>
                      <m:e>
                        <m:r>
                          <m:rPr>
                            <m:nor/>
                            <m:sty m:val="p"/>
                          </m:rPr>
                          <m:t>Score</m:t>
                        </m:r>
                      </m:e>
                      <m:sub>
                        <m:r>
                          <m:t>t</m:t>
                        </m:r>
                      </m:sub>
                    </m:sSub>
                    <m:r>
                      <m:rPr>
                        <m:sty m:val="p"/>
                      </m:rPr>
                      <m:t>=</m:t>
                    </m:r>
                    <m:r>
                      <m:t>0</m:t>
                    </m:r>
                    <m:r>
                      <m:rPr>
                        <m:nor/>
                        <m:sty m:val="p"/>
                      </m:rPr>
                      <m:t> und </m:t>
                    </m:r>
                    <m:sSub>
                      <m:e>
                        <m:r>
                          <m:rPr>
                            <m:nor/>
                            <m:sty m:val="p"/>
                          </m:rPr>
                          <m:t>Score</m:t>
                        </m:r>
                      </m:e>
                      <m:sub>
                        <m:r>
                          <m:t>t</m:t>
                        </m:r>
                        <m:r>
                          <m:rPr>
                            <m:sty m:val="p"/>
                          </m:rPr>
                          <m:t>−</m:t>
                        </m:r>
                        <m:r>
                          <m:t>1</m:t>
                        </m:r>
                      </m:sub>
                    </m:sSub>
                    <m:r>
                      <m:rPr>
                        <m:sty m:val="p"/>
                      </m:rPr>
                      <m:t>=</m:t>
                    </m:r>
                    <m:r>
                      <m:t>0</m:t>
                    </m:r>
                    <m:r>
                      <m:t> </m:t>
                    </m:r>
                    <m:r>
                      <m:rPr>
                        <m:nor/>
                        <m:sty m:val="p"/>
                      </m:rPr>
                      <m:t>(zwei Nullen in Folge)</m:t>
                    </m:r>
                  </m:e>
                </m:mr>
                <m:mr>
                  <m:e>
                    <m:r>
                      <m:t>0</m:t>
                    </m:r>
                  </m:e>
                  <m:e>
                    <m:sSub>
                      <m:e>
                        <m:r>
                          <m:rPr>
                            <m:nor/>
                            <m:sty m:val="p"/>
                          </m:rPr>
                          <m:t>Score</m:t>
                        </m:r>
                      </m:e>
                      <m:sub>
                        <m:r>
                          <m:t>t</m:t>
                        </m:r>
                      </m:sub>
                    </m:sSub>
                    <m:r>
                      <m:rPr>
                        <m:sty m:val="p"/>
                      </m:rPr>
                      <m:t>=</m:t>
                    </m:r>
                    <m:r>
                      <m:t>0</m:t>
                    </m:r>
                  </m:e>
                </m:mr>
                <m:mr>
                  <m:e>
                    <m:sSub>
                      <m:e>
                        <m:r>
                          <m:rPr>
                            <m:nor/>
                            <m:sty m:val="p"/>
                          </m:rPr>
                          <m:t>Score</m:t>
                        </m:r>
                      </m:e>
                      <m:sub>
                        <m:r>
                          <m:t>t</m:t>
                        </m:r>
                      </m:sub>
                    </m:sSub>
                  </m:e>
                  <m:e>
                    <m:r>
                      <m:rPr>
                        <m:nor/>
                        <m:sty m:val="p"/>
                      </m:rPr>
                      <m:t>sonst</m:t>
                    </m:r>
                  </m:e>
                </m:mr>
              </m:m>
            </m:e>
          </m:d>
        </m:oMath>
      </m:oMathPara>
    </w:p>
    <w:p>
      <w:pPr>
        <w:pStyle w:val="FirstParagraph"/>
      </w:pPr>
      <w:r>
        <w:t xml:space="preserve">Zwei aufeinanderfolgende argumentlose Runden reduzieren den Goodwill aktiv. Einzelne schwache Runden bleiben neutral, da Galinsky &amp; Mussweiler (2001) zeigen, dass selbst das bloße Nennen eines Ankers einen positiven Effekt haben kann.</w:t>
      </w:r>
    </w:p>
    <w:p>
      <w:pPr>
        <w:pStyle w:val="BodyText"/>
      </w:pPr>
      <w:r>
        <w:rPr>
          <w:b/>
          <w:bCs/>
        </w:rPr>
        <w:t xml:space="preserve">Gespeicherte Variablen:</w:t>
      </w:r>
      <w:r>
        <w:t xml:space="preserve"> </w:t>
      </w:r>
      <w:r>
        <w:rPr>
          <w:rStyle w:val="VerbatimChar"/>
        </w:rPr>
        <w:t xml:space="preserve">neg_goodwill</w:t>
      </w:r>
      <w:r>
        <w:t xml:space="preserve"> </w:t>
      </w:r>
      <w:r>
        <w:t xml:space="preserve">(Gesamt-Goodwill),</w:t>
      </w:r>
      <w:r>
        <w:t xml:space="preserve"> </w:t>
      </w:r>
      <w:r>
        <w:rPr>
          <w:rStyle w:val="VerbatimChar"/>
        </w:rPr>
        <w:t xml:space="preserve">neg_offer_goodwill</w:t>
      </w:r>
      <w:r>
        <w:t xml:space="preserve"> </w:t>
      </w:r>
      <w:r>
        <w:t xml:space="preserve">(nur Angebotsrunden),</w:t>
      </w:r>
      <w:r>
        <w:t xml:space="preserve"> </w:t>
      </w:r>
      <w:r>
        <w:rPr>
          <w:rStyle w:val="VerbatimChar"/>
        </w:rPr>
        <w:t xml:space="preserve">goodwill_after_round_1</w:t>
      </w:r>
      <w:r>
        <w:t xml:space="preserve"> </w:t>
      </w:r>
      <w:r>
        <w:t xml:space="preserve">bis</w:t>
      </w:r>
      <w:r>
        <w:t xml:space="preserve"> </w:t>
      </w:r>
      <w:r>
        <w:rPr>
          <w:rStyle w:val="VerbatimChar"/>
        </w:rPr>
        <w:t xml:space="preserve">goodwill_after_round_8</w:t>
      </w:r>
      <w:r>
        <w:t xml:space="preserve"> </w:t>
      </w:r>
      <w:r>
        <w:t xml:space="preserve">(Schnappschüsse).</w:t>
      </w:r>
    </w:p>
    <w:bookmarkEnd w:id="27"/>
    <w:bookmarkEnd w:id="28"/>
    <w:bookmarkStart w:id="29" w:name="effektiver-konzessionsscore"/>
    <w:p>
      <w:pPr>
        <w:pStyle w:val="Heading2"/>
      </w:pPr>
      <w:r>
        <w:t xml:space="preserve">Effektiver Konzessionsscore</w:t>
      </w:r>
    </w:p>
    <w:p>
      <w:pPr>
        <w:pStyle w:val="FirstParagraph"/>
      </w:pPr>
      <w:r>
        <w:t xml:space="preserve">Aus dem kumulierten</w:t>
      </w:r>
      <w:r>
        <w:t xml:space="preserve"> </w:t>
      </w:r>
      <w:r>
        <w:rPr>
          <w:rStyle w:val="VerbatimChar"/>
        </w:rPr>
        <w:t xml:space="preserve">neg_offer_goodwill</w:t>
      </w:r>
      <w:r>
        <w:t xml:space="preserve"> </w:t>
      </w:r>
      <w:r>
        <w:t xml:space="preserve">wird ein diskreter Konzessionsscore (0–3) abgeleitet, der die angewendete Konzessionsrate steuert:</w:t>
      </w:r>
    </w:p>
    <w:p>
      <w:pPr>
        <w:pStyle w:val="BodyText"/>
      </w:pPr>
      <m:oMathPara>
        <m:oMathParaPr>
          <m:jc m:val="center"/>
        </m:oMathParaPr>
        <m:oMath>
          <m:r>
            <m:rPr>
              <m:nor/>
              <m:sty m:val="p"/>
            </m:rPr>
            <m:t>effective_score</m:t>
          </m:r>
          <m:r>
            <m:rPr>
              <m:sty m:val="p"/>
            </m:rPr>
            <m:t>=</m:t>
          </m:r>
          <m:d>
            <m:dPr>
              <m:begChr m:val="{"/>
              <m:sepChr m:val=""/>
              <m:endChr m:val=""/>
              <m:grow/>
            </m:dPr>
            <m:e>
              <m:m>
                <m:mPr>
                  <m:baseJc m:val="center"/>
                  <m:plcHide m:val="on"/>
                  <m:mcs>
                    <m:mc>
                      <m:mcPr>
                        <m:mcJc m:val="left"/>
                        <m:count m:val="1"/>
                      </m:mcPr>
                    </m:mc>
                    <m:mc>
                      <m:mcPr>
                        <m:mcJc m:val="left"/>
                        <m:count m:val="1"/>
                      </m:mcPr>
                    </m:mc>
                  </m:mcs>
                </m:mPr>
                <m:mr>
                  <m:e>
                    <m:r>
                      <m:t>0</m:t>
                    </m:r>
                  </m:e>
                  <m:e>
                    <m:sSub>
                      <m:e>
                        <m:r>
                          <m:t>G</m:t>
                        </m:r>
                      </m:e>
                      <m:sub>
                        <m:r>
                          <m:rPr>
                            <m:nor/>
                            <m:sty m:val="p"/>
                          </m:rPr>
                          <m:t>offer</m:t>
                        </m:r>
                      </m:sub>
                    </m:sSub>
                    <m:r>
                      <m:rPr>
                        <m:sty m:val="p"/>
                      </m:rPr>
                      <m:t>&lt;</m:t>
                    </m:r>
                    <m:r>
                      <m:t>1</m:t>
                    </m:r>
                  </m:e>
                </m:mr>
                <m:mr>
                  <m:e>
                    <m:r>
                      <m:t>1</m:t>
                    </m:r>
                  </m:e>
                  <m:e>
                    <m:r>
                      <m:t>1</m:t>
                    </m:r>
                    <m:r>
                      <m:rPr>
                        <m:sty m:val="p"/>
                      </m:rPr>
                      <m:t>≤</m:t>
                    </m:r>
                    <m:sSub>
                      <m:e>
                        <m:r>
                          <m:t>G</m:t>
                        </m:r>
                      </m:e>
                      <m:sub>
                        <m:r>
                          <m:rPr>
                            <m:nor/>
                            <m:sty m:val="p"/>
                          </m:rPr>
                          <m:t>offer</m:t>
                        </m:r>
                      </m:sub>
                    </m:sSub>
                    <m:r>
                      <m:rPr>
                        <m:sty m:val="p"/>
                      </m:rPr>
                      <m:t>&lt;</m:t>
                    </m:r>
                    <m:r>
                      <m:t>3</m:t>
                    </m:r>
                  </m:e>
                </m:mr>
                <m:mr>
                  <m:e>
                    <m:r>
                      <m:t>2</m:t>
                    </m:r>
                  </m:e>
                  <m:e>
                    <m:r>
                      <m:t>3</m:t>
                    </m:r>
                    <m:r>
                      <m:rPr>
                        <m:sty m:val="p"/>
                      </m:rPr>
                      <m:t>≤</m:t>
                    </m:r>
                    <m:sSub>
                      <m:e>
                        <m:r>
                          <m:t>G</m:t>
                        </m:r>
                      </m:e>
                      <m:sub>
                        <m:r>
                          <m:rPr>
                            <m:nor/>
                            <m:sty m:val="p"/>
                          </m:rPr>
                          <m:t>offer</m:t>
                        </m:r>
                      </m:sub>
                    </m:sSub>
                    <m:r>
                      <m:rPr>
                        <m:sty m:val="p"/>
                      </m:rPr>
                      <m:t>&lt;</m:t>
                    </m:r>
                    <m:r>
                      <m:t>6</m:t>
                    </m:r>
                  </m:e>
                </m:mr>
                <m:mr>
                  <m:e>
                    <m:r>
                      <m:t>3</m:t>
                    </m:r>
                  </m:e>
                  <m:e>
                    <m:sSub>
                      <m:e>
                        <m:r>
                          <m:t>G</m:t>
                        </m:r>
                      </m:e>
                      <m:sub>
                        <m:r>
                          <m:rPr>
                            <m:nor/>
                            <m:sty m:val="p"/>
                          </m:rPr>
                          <m:t>offer</m:t>
                        </m:r>
                      </m:sub>
                    </m:sSub>
                    <m:r>
                      <m:rPr>
                        <m:sty m:val="p"/>
                      </m:rPr>
                      <m:t>≥</m:t>
                    </m:r>
                    <m:r>
                      <m:t>6</m:t>
                    </m:r>
                  </m:e>
                </m:mr>
              </m:m>
            </m:e>
          </m:d>
        </m:oMath>
      </m:oMathPara>
    </w:p>
    <w:p>
      <w:pPr>
        <w:pStyle w:val="FirstParagraph"/>
      </w:pPr>
      <w:r>
        <w:t xml:space="preserve">Score 3 ist bei zwei konsistent starken Runden (je Score 3–4) erreichbar — konsistent mit dem Befund von Loschelder et al. (2014), dass präzise datengestützte Argumente gerade in frühen Verhandlungsphasen den größten Einfluss auf Konzessionen haben.</w:t>
      </w:r>
    </w:p>
    <w:bookmarkEnd w:id="29"/>
    <w:bookmarkStart w:id="32" w:name="konzessionsraten"/>
    <w:p>
      <w:pPr>
        <w:pStyle w:val="Heading2"/>
      </w:pPr>
      <w:r>
        <w:t xml:space="preserve">Konzessionsraten</w:t>
      </w:r>
    </w:p>
    <w:p>
      <w:pPr>
        <w:pStyle w:val="FirstParagraph"/>
      </w:pPr>
      <w:r>
        <w:t xml:space="preserve">Sandra bewegt sich pro Angebotsrunde um einen Anteil</w:t>
      </w:r>
      <w:r>
        <w:t xml:space="preserve"> </w:t>
      </w:r>
      <m:oMath>
        <m:r>
          <m:t>r</m:t>
        </m:r>
      </m:oMath>
      <w:r>
        <w:t xml:space="preserve"> </w:t>
      </w:r>
      <w:r>
        <w:t xml:space="preserve">der Differenz zwischen Spielerangebot</w:t>
      </w:r>
      <w:r>
        <w:t xml:space="preserve"> </w:t>
      </w:r>
      <m:oMath>
        <m:sSub>
          <m:e>
            <m:r>
              <m:t>P</m:t>
            </m:r>
          </m:e>
          <m:sub>
            <m:r>
              <m:t>t</m:t>
            </m:r>
          </m:sub>
        </m:sSub>
      </m:oMath>
      <w:r>
        <w:t xml:space="preserve"> </w:t>
      </w:r>
      <w:r>
        <w:t xml:space="preserve">und ihrem letzten Angebot</w:t>
      </w:r>
      <w:r>
        <w:t xml:space="preserve"> </w:t>
      </w:r>
      <m:oMath>
        <m:sSub>
          <m:e>
            <m:r>
              <m:t>E</m:t>
            </m:r>
          </m:e>
          <m:sub>
            <m:r>
              <m:t>t</m:t>
            </m:r>
            <m:r>
              <m:rPr>
                <m:sty m:val="p"/>
              </m:rPr>
              <m:t>−</m:t>
            </m:r>
            <m:r>
              <m:t>1</m:t>
            </m:r>
          </m:sub>
        </m:sSub>
      </m:oMath>
      <w:r>
        <w:t xml:space="preserve">:</w:t>
      </w:r>
    </w:p>
    <w:p>
      <w:pPr>
        <w:pStyle w:val="BodyText"/>
      </w:pPr>
      <m:oMathPara>
        <m:oMathParaPr>
          <m:jc m:val="center"/>
        </m:oMathParaPr>
        <m:oMath>
          <m:sSub>
            <m:e>
              <m:r>
                <m:t>E</m:t>
              </m:r>
            </m:e>
            <m:sub>
              <m:r>
                <m:t>t</m:t>
              </m:r>
            </m:sub>
          </m:sSub>
          <m:r>
            <m:rPr>
              <m:sty m:val="p"/>
            </m:rPr>
            <m:t>=</m:t>
          </m:r>
          <m:sSub>
            <m:e>
              <m:r>
                <m:rPr>
                  <m:nor/>
                  <m:sty m:val="p"/>
                </m:rPr>
                <m:t>round</m:t>
              </m:r>
            </m:e>
            <m:sub>
              <m:r>
                <m:t>500</m:t>
              </m:r>
              <m:r>
                <m:t> </m:t>
              </m:r>
              <m:r>
                <m:rPr>
                  <m:sty m:val="p"/>
                </m:rPr>
                <m:t>€</m:t>
              </m:r>
            </m:sub>
          </m:sSub>
          <m:r>
            <m:t>​</m:t>
          </m:r>
          <m:d>
            <m:dPr>
              <m:begChr m:val="("/>
              <m:sepChr m:val=""/>
              <m:endChr m:val=")"/>
              <m:grow/>
            </m:dPr>
            <m:e>
              <m:sSub>
                <m:e>
                  <m:r>
                    <m:t>E</m:t>
                  </m:r>
                </m:e>
                <m:sub>
                  <m:r>
                    <m:t>t</m:t>
                  </m:r>
                  <m:r>
                    <m:rPr>
                      <m:sty m:val="p"/>
                    </m:rPr>
                    <m:t>−</m:t>
                  </m:r>
                  <m:r>
                    <m:t>1</m:t>
                  </m:r>
                </m:sub>
              </m:sSub>
              <m:r>
                <m:rPr>
                  <m:sty m:val="p"/>
                </m:rPr>
                <m:t>+</m:t>
              </m:r>
              <m:r>
                <m:t>r</m:t>
              </m:r>
              <m:r>
                <m:rPr>
                  <m:sty m:val="p"/>
                </m:rPr>
                <m:t>⋅</m:t>
              </m:r>
              <m:r>
                <m:rPr>
                  <m:sty m:val="p"/>
                </m:rPr>
                <m:t>(</m:t>
              </m:r>
              <m:sSub>
                <m:e>
                  <m:r>
                    <m:t>P</m:t>
                  </m:r>
                </m:e>
                <m:sub>
                  <m:r>
                    <m:t>t</m:t>
                  </m:r>
                </m:sub>
              </m:sSub>
              <m:r>
                <m:rPr>
                  <m:sty m:val="p"/>
                </m:rPr>
                <m:t>−</m:t>
              </m:r>
              <m:sSub>
                <m:e>
                  <m:r>
                    <m:t>E</m:t>
                  </m:r>
                </m:e>
                <m:sub>
                  <m:r>
                    <m:t>t</m:t>
                  </m:r>
                  <m:r>
                    <m:rPr>
                      <m:sty m:val="p"/>
                    </m:rPr>
                    <m:t>−</m:t>
                  </m:r>
                  <m:r>
                    <m:t>1</m:t>
                  </m:r>
                </m:sub>
              </m:sSub>
              <m:r>
                <m:rPr>
                  <m:sty m:val="p"/>
                </m:rPr>
                <m:t>)</m:t>
              </m:r>
            </m:e>
          </m:d>
          <m:r>
            <m:rPr>
              <m:sty m:val="p"/>
            </m:rPr>
            <m:t>,</m:t>
          </m:r>
          <m:r>
            <m:t> </m:t>
          </m:r>
          <m:sSub>
            <m:e>
              <m:r>
                <m:t>E</m:t>
              </m:r>
            </m:e>
            <m:sub>
              <m:r>
                <m:t>t</m:t>
              </m:r>
            </m:sub>
          </m:sSub>
          <m:r>
            <m:rPr>
              <m:sty m:val="p"/>
            </m:rPr>
            <m:t>≤</m:t>
          </m:r>
          <m:r>
            <m:t>51.000</m:t>
          </m:r>
          <m:r>
            <m:t> </m:t>
          </m:r>
          <m:r>
            <m:rPr>
              <m:sty m:val="p"/>
            </m:rPr>
            <m:t>€</m:t>
          </m:r>
        </m:oMath>
      </m:oMathPara>
    </w:p>
    <w:p>
      <w:pPr>
        <w:pStyle w:val="FirstParagraph"/>
      </w:pPr>
      <w:r>
        <w:t xml:space="preserve">Die Auf- und Abrundung auf 500 € entspricht realistischen Gehaltsverhandlungen, in denen glatte Beträge üblich sind.</w:t>
      </w:r>
    </w:p>
    <w:bookmarkStart w:id="30" w:name="konzessionsraten-tabelle-_rates"/>
    <w:p>
      <w:pPr>
        <w:pStyle w:val="Heading3"/>
      </w:pPr>
      <w:r>
        <w:t xml:space="preserve">Konzessionsraten-Tabelle (</w:t>
      </w:r>
      <w:r>
        <w:rPr>
          <w:rStyle w:val="VerbatimChar"/>
        </w:rPr>
        <w:t xml:space="preserve">_RATES</w:t>
      </w:r>
      <w:r>
        <w:t xml:space="preserv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Runde</w:t>
            </w:r>
          </w:p>
        </w:tc>
        <w:tc>
          <w:tcPr/>
          <w:p>
            <w:pPr>
              <w:pStyle w:val="Compact"/>
            </w:pPr>
            <w:r>
              <w:t xml:space="preserve">Score 0</w:t>
            </w:r>
          </w:p>
        </w:tc>
        <w:tc>
          <w:tcPr/>
          <w:p>
            <w:pPr>
              <w:pStyle w:val="Compact"/>
            </w:pPr>
            <w:r>
              <w:t xml:space="preserve">Score 1</w:t>
            </w:r>
          </w:p>
        </w:tc>
        <w:tc>
          <w:tcPr/>
          <w:p>
            <w:pPr>
              <w:pStyle w:val="Compact"/>
            </w:pPr>
            <w:r>
              <w:t xml:space="preserve">Score 2</w:t>
            </w:r>
          </w:p>
        </w:tc>
        <w:tc>
          <w:tcPr/>
          <w:p>
            <w:pPr>
              <w:pStyle w:val="Compact"/>
            </w:pPr>
            <w:r>
              <w:t xml:space="preserve">Score 3</w:t>
            </w:r>
          </w:p>
        </w:tc>
      </w:tr>
      <w:tr>
        <w:tc>
          <w:tcPr/>
          <w:p>
            <w:pPr>
              <w:pStyle w:val="Compact"/>
            </w:pPr>
            <w:r>
              <w:t xml:space="preserve">1</w:t>
            </w:r>
          </w:p>
        </w:tc>
        <w:tc>
          <w:tcPr/>
          <w:p>
            <w:pPr>
              <w:pStyle w:val="Compact"/>
            </w:pPr>
            <w:r>
              <w:t xml:space="preserve">0,20</w:t>
            </w:r>
          </w:p>
        </w:tc>
        <w:tc>
          <w:tcPr/>
          <w:p>
            <w:pPr>
              <w:pStyle w:val="Compact"/>
            </w:pPr>
            <w:r>
              <w:t xml:space="preserve">0,32</w:t>
            </w:r>
          </w:p>
        </w:tc>
        <w:tc>
          <w:tcPr/>
          <w:p>
            <w:pPr>
              <w:pStyle w:val="Compact"/>
            </w:pPr>
            <w:r>
              <w:t xml:space="preserve">0,50</w:t>
            </w:r>
          </w:p>
        </w:tc>
        <w:tc>
          <w:tcPr/>
          <w:p>
            <w:pPr>
              <w:pStyle w:val="Compact"/>
            </w:pPr>
            <w:r>
              <w:t xml:space="preserve">0,60</w:t>
            </w:r>
          </w:p>
        </w:tc>
      </w:tr>
      <w:tr>
        <w:tc>
          <w:tcPr/>
          <w:p>
            <w:pPr>
              <w:pStyle w:val="Compact"/>
            </w:pPr>
            <w:r>
              <w:t xml:space="preserve">2</w:t>
            </w:r>
          </w:p>
        </w:tc>
        <w:tc>
          <w:tcPr/>
          <w:p>
            <w:pPr>
              <w:pStyle w:val="Compact"/>
            </w:pPr>
            <w:r>
              <w:t xml:space="preserve">0,16</w:t>
            </w:r>
          </w:p>
        </w:tc>
        <w:tc>
          <w:tcPr/>
          <w:p>
            <w:pPr>
              <w:pStyle w:val="Compact"/>
            </w:pPr>
            <w:r>
              <w:t xml:space="preserve">0,30</w:t>
            </w:r>
          </w:p>
        </w:tc>
        <w:tc>
          <w:tcPr/>
          <w:p>
            <w:pPr>
              <w:pStyle w:val="Compact"/>
            </w:pPr>
            <w:r>
              <w:t xml:space="preserve">0,48</w:t>
            </w:r>
          </w:p>
        </w:tc>
        <w:tc>
          <w:tcPr/>
          <w:p>
            <w:pPr>
              <w:pStyle w:val="Compact"/>
            </w:pPr>
            <w:r>
              <w:t xml:space="preserve">0,58</w:t>
            </w:r>
          </w:p>
        </w:tc>
      </w:tr>
      <w:tr>
        <w:tc>
          <w:tcPr/>
          <w:p>
            <w:pPr>
              <w:pStyle w:val="Compact"/>
            </w:pPr>
            <w:r>
              <w:t xml:space="preserve">3</w:t>
            </w:r>
          </w:p>
        </w:tc>
        <w:tc>
          <w:tcPr/>
          <w:p>
            <w:pPr>
              <w:pStyle w:val="Compact"/>
            </w:pPr>
            <w:r>
              <w:t xml:space="preserve">0,00</w:t>
            </w:r>
          </w:p>
        </w:tc>
        <w:tc>
          <w:tcPr/>
          <w:p>
            <w:pPr>
              <w:pStyle w:val="Compact"/>
            </w:pPr>
            <w:r>
              <w:t xml:space="preserve">0,12</w:t>
            </w:r>
          </w:p>
        </w:tc>
        <w:tc>
          <w:tcPr/>
          <w:p>
            <w:pPr>
              <w:pStyle w:val="Compact"/>
            </w:pPr>
            <w:r>
              <w:t xml:space="preserve">0,22</w:t>
            </w:r>
          </w:p>
        </w:tc>
        <w:tc>
          <w:tcPr/>
          <w:p>
            <w:pPr>
              <w:pStyle w:val="Compact"/>
            </w:pPr>
            <w:r>
              <w:t xml:space="preserve">0,30</w:t>
            </w:r>
          </w:p>
        </w:tc>
      </w:tr>
      <w:tr>
        <w:tc>
          <w:tcPr/>
          <w:p>
            <w:pPr>
              <w:pStyle w:val="Compact"/>
            </w:pPr>
            <w:r>
              <w:t xml:space="preserve">4</w:t>
            </w:r>
          </w:p>
        </w:tc>
        <w:tc>
          <w:tcPr/>
          <w:p>
            <w:pPr>
              <w:pStyle w:val="Compact"/>
            </w:pPr>
            <w:r>
              <w:t xml:space="preserve">0,00</w:t>
            </w:r>
          </w:p>
        </w:tc>
        <w:tc>
          <w:tcPr/>
          <w:p>
            <w:pPr>
              <w:pStyle w:val="Compact"/>
            </w:pPr>
            <w:r>
              <w:t xml:space="preserve">0,06</w:t>
            </w:r>
          </w:p>
        </w:tc>
        <w:tc>
          <w:tcPr/>
          <w:p>
            <w:pPr>
              <w:pStyle w:val="Compact"/>
            </w:pPr>
            <w:r>
              <w:t xml:space="preserve">0,12</w:t>
            </w:r>
          </w:p>
        </w:tc>
        <w:tc>
          <w:tcPr/>
          <w:p>
            <w:pPr>
              <w:pStyle w:val="Compact"/>
            </w:pPr>
            <w:r>
              <w:t xml:space="preserve">0,18</w:t>
            </w:r>
          </w:p>
        </w:tc>
      </w:tr>
      <w:tr>
        <w:tc>
          <w:tcPr/>
          <w:p>
            <w:pPr>
              <w:pStyle w:val="Compact"/>
            </w:pPr>
            <w:r>
              <w:t xml:space="preserve">5</w:t>
            </w:r>
          </w:p>
        </w:tc>
        <w:tc>
          <w:tcPr/>
          <w:p>
            <w:pPr>
              <w:pStyle w:val="Compact"/>
            </w:pPr>
            <w:r>
              <w:t xml:space="preserve">0,00</w:t>
            </w:r>
          </w:p>
        </w:tc>
        <w:tc>
          <w:tcPr/>
          <w:p>
            <w:pPr>
              <w:pStyle w:val="Compact"/>
            </w:pPr>
            <w:r>
              <w:t xml:space="preserve">0,03</w:t>
            </w:r>
          </w:p>
        </w:tc>
        <w:tc>
          <w:tcPr/>
          <w:p>
            <w:pPr>
              <w:pStyle w:val="Compact"/>
            </w:pPr>
            <w:r>
              <w:t xml:space="preserve">0,07</w:t>
            </w:r>
          </w:p>
        </w:tc>
        <w:tc>
          <w:tcPr/>
          <w:p>
            <w:pPr>
              <w:pStyle w:val="Compact"/>
            </w:pPr>
            <w:r>
              <w:t xml:space="preserve">0,11</w:t>
            </w:r>
          </w:p>
        </w:tc>
      </w:tr>
      <w:tr>
        <w:tc>
          <w:tcPr/>
          <w:p>
            <w:pPr>
              <w:pStyle w:val="Compact"/>
            </w:pPr>
            <w:r>
              <w:t xml:space="preserve">6</w:t>
            </w:r>
          </w:p>
        </w:tc>
        <w:tc>
          <w:tcPr/>
          <w:p>
            <w:pPr>
              <w:pStyle w:val="Compact"/>
            </w:pPr>
            <w:r>
              <w:t xml:space="preserve">0,00</w:t>
            </w:r>
          </w:p>
        </w:tc>
        <w:tc>
          <w:tcPr/>
          <w:p>
            <w:pPr>
              <w:pStyle w:val="Compact"/>
            </w:pPr>
            <w:r>
              <w:t xml:space="preserve">0,01</w:t>
            </w:r>
          </w:p>
        </w:tc>
        <w:tc>
          <w:tcPr/>
          <w:p>
            <w:pPr>
              <w:pStyle w:val="Compact"/>
            </w:pPr>
            <w:r>
              <w:t xml:space="preserve">0,04</w:t>
            </w:r>
          </w:p>
        </w:tc>
        <w:tc>
          <w:tcPr/>
          <w:p>
            <w:pPr>
              <w:pStyle w:val="Compact"/>
            </w:pPr>
            <w:r>
              <w:t xml:space="preserve">0,07</w:t>
            </w:r>
          </w:p>
        </w:tc>
      </w:tr>
      <w:tr>
        <w:tc>
          <w:tcPr/>
          <w:p>
            <w:pPr>
              <w:pStyle w:val="Compact"/>
            </w:pPr>
            <w:r>
              <w:t xml:space="preserve">7</w:t>
            </w:r>
          </w:p>
        </w:tc>
        <w:tc>
          <w:tcPr/>
          <w:p>
            <w:pPr>
              <w:pStyle w:val="Compact"/>
            </w:pPr>
            <w:r>
              <w:t xml:space="preserve">0,00</w:t>
            </w:r>
          </w:p>
        </w:tc>
        <w:tc>
          <w:tcPr/>
          <w:p>
            <w:pPr>
              <w:pStyle w:val="Compact"/>
            </w:pPr>
            <w:r>
              <w:t xml:space="preserve">0,01</w:t>
            </w:r>
          </w:p>
        </w:tc>
        <w:tc>
          <w:tcPr/>
          <w:p>
            <w:pPr>
              <w:pStyle w:val="Compact"/>
            </w:pPr>
            <w:r>
              <w:t xml:space="preserve">0,02</w:t>
            </w:r>
          </w:p>
        </w:tc>
        <w:tc>
          <w:tcPr/>
          <w:p>
            <w:pPr>
              <w:pStyle w:val="Compact"/>
            </w:pPr>
            <w:r>
              <w:t xml:space="preserve">0,04</w:t>
            </w:r>
          </w:p>
        </w:tc>
      </w:tr>
      <w:tr>
        <w:tc>
          <w:tcPr/>
          <w:p>
            <w:pPr>
              <w:pStyle w:val="Compact"/>
            </w:pPr>
            <w:r>
              <w:t xml:space="preserve">8</w:t>
            </w:r>
          </w:p>
        </w:tc>
        <w:tc>
          <w:tcPr/>
          <w:p>
            <w:pPr>
              <w:pStyle w:val="Compact"/>
            </w:pPr>
            <w:r>
              <w:t xml:space="preserve">0,00</w:t>
            </w:r>
          </w:p>
        </w:tc>
        <w:tc>
          <w:tcPr/>
          <w:p>
            <w:pPr>
              <w:pStyle w:val="Compact"/>
            </w:pPr>
            <w:r>
              <w:t xml:space="preserve">0,00</w:t>
            </w:r>
          </w:p>
        </w:tc>
        <w:tc>
          <w:tcPr/>
          <w:p>
            <w:pPr>
              <w:pStyle w:val="Compact"/>
            </w:pPr>
            <w:r>
              <w:t xml:space="preserve">0,01</w:t>
            </w:r>
          </w:p>
        </w:tc>
        <w:tc>
          <w:tcPr/>
          <w:p>
            <w:pPr>
              <w:pStyle w:val="Compact"/>
            </w:pPr>
            <w:r>
              <w:t xml:space="preserve">0,02</w:t>
            </w:r>
          </w:p>
        </w:tc>
      </w:tr>
    </w:tbl>
    <w:p>
      <w:pPr>
        <w:pStyle w:val="BodyText"/>
      </w:pPr>
      <w:r>
        <w:t xml:space="preserve">Die hohen Raten in Runde 1–2 bilden den Anchoring-Effekt ab (Galinsky &amp; Mussweiler, 2001): Frühe starke Angebote mit guter Begründung haben den größten Einfluss auf das Verhandlungsergebnis. Ab Runde 3 nehmen die Raten für Score 0 auf 0,00 ab — ohne sachliche Argumente ist ab diesem Punkt keine weitere Konzession möglich.</w:t>
      </w:r>
    </w:p>
    <w:bookmarkEnd w:id="30"/>
    <w:bookmarkStart w:id="31" w:name="kalibrierungsziele"/>
    <w:p>
      <w:pPr>
        <w:pStyle w:val="Heading3"/>
      </w:pPr>
      <w:r>
        <w:t xml:space="preserve">Kalibrierungsziele</w:t>
      </w:r>
    </w:p>
    <w:tbl>
      <w:tblPr>
        <w:tblStyle w:val="Table"/>
        <w:tblW w:type="pct" w:w="5000"/>
        <w:tblLayout w:type="fixed"/>
        <w:tblLook w:firstRow="1" w:lastRow="0" w:firstColumn="0" w:lastColumn="0" w:noHBand="0" w:noVBand="0" w:val="0020"/>
      </w:tblPr>
      <w:tblGrid>
        <w:gridCol w:w="1584"/>
        <w:gridCol w:w="4257"/>
        <w:gridCol w:w="2079"/>
      </w:tblGrid>
      <w:tr>
        <w:trPr>
          <w:tblHeader w:val="on"/>
        </w:trPr>
        <w:tc>
          <w:tcPr/>
          <w:p>
            <w:pPr>
              <w:pStyle w:val="Compact"/>
            </w:pPr>
            <w:r>
              <w:t xml:space="preserve">effective_score</w:t>
            </w:r>
          </w:p>
        </w:tc>
        <w:tc>
          <w:tcPr/>
          <w:p>
            <w:pPr>
              <w:pStyle w:val="Compact"/>
            </w:pPr>
            <w:r>
              <w:t xml:space="preserve">Erwartetes Ergebnis (bei Anker ≈ 50–51 k)</w:t>
            </w:r>
          </w:p>
        </w:tc>
        <w:tc>
          <w:tcPr/>
          <w:p>
            <w:pPr>
              <w:pStyle w:val="Compact"/>
            </w:pPr>
            <w:r>
              <w:t xml:space="preserve">Empirische Referenz</w:t>
            </w:r>
          </w:p>
        </w:tc>
      </w:tr>
      <w:tr>
        <w:tc>
          <w:tcPr/>
          <w:p>
            <w:pPr>
              <w:pStyle w:val="Compact"/>
            </w:pPr>
            <w:r>
              <w:t xml:space="preserve">0</w:t>
            </w:r>
          </w:p>
        </w:tc>
        <w:tc>
          <w:tcPr/>
          <w:p>
            <w:pPr>
              <w:pStyle w:val="Compact"/>
            </w:pPr>
            <w:r>
              <w:t xml:space="preserve">≈ 46.000 € (+4,5 %)</w:t>
            </w:r>
          </w:p>
        </w:tc>
        <w:tc>
          <w:tcPr/>
          <w:p>
            <w:pPr>
              <w:pStyle w:val="Compact"/>
            </w:pPr>
            <w:r>
              <w:t xml:space="preserve">Untergrenze passiver Verhandler</w:t>
            </w:r>
          </w:p>
        </w:tc>
      </w:tr>
      <w:tr>
        <w:tc>
          <w:tcPr/>
          <w:p>
            <w:pPr>
              <w:pStyle w:val="Compact"/>
            </w:pPr>
            <w:r>
              <w:t xml:space="preserve">1</w:t>
            </w:r>
          </w:p>
        </w:tc>
        <w:tc>
          <w:tcPr/>
          <w:p>
            <w:pPr>
              <w:pStyle w:val="Compact"/>
            </w:pPr>
            <w:r>
              <w:t xml:space="preserve">≈ 48.000 € (+9 %)</w:t>
            </w:r>
          </w:p>
        </w:tc>
        <w:tc>
          <w:tcPr/>
          <w:p>
            <w:pPr>
              <w:pStyle w:val="Compact"/>
            </w:pPr>
            <w:r>
              <w:t xml:space="preserve">Median aktiver Verhandler</w:t>
            </w:r>
          </w:p>
        </w:tc>
      </w:tr>
      <w:tr>
        <w:tc>
          <w:tcPr/>
          <w:p>
            <w:pPr>
              <w:pStyle w:val="Compact"/>
            </w:pPr>
            <w:r>
              <w:t xml:space="preserve">2</w:t>
            </w:r>
          </w:p>
        </w:tc>
        <w:tc>
          <w:tcPr/>
          <w:p>
            <w:pPr>
              <w:pStyle w:val="Compact"/>
            </w:pPr>
            <w:r>
              <w:t xml:space="preserve">≈ 49.500 € (+12,5 %)</w:t>
            </w:r>
          </w:p>
        </w:tc>
        <w:tc>
          <w:tcPr/>
          <w:p>
            <w:pPr>
              <w:pStyle w:val="Compact"/>
            </w:pPr>
            <w:r>
              <w:t xml:space="preserve">Bowles et al. (2005): ∅ 7–15 %</w:t>
            </w:r>
          </w:p>
        </w:tc>
      </w:tr>
      <w:tr>
        <w:tc>
          <w:tcPr/>
          <w:p>
            <w:pPr>
              <w:pStyle w:val="Compact"/>
            </w:pPr>
            <w:r>
              <w:t xml:space="preserve">3</w:t>
            </w:r>
          </w:p>
        </w:tc>
        <w:tc>
          <w:tcPr/>
          <w:p>
            <w:pPr>
              <w:pStyle w:val="Compact"/>
            </w:pPr>
            <w:r>
              <w:t xml:space="preserve">≈ 50.000–51.000 € (+13–16 %)</w:t>
            </w:r>
          </w:p>
        </w:tc>
        <w:tc>
          <w:tcPr/>
          <w:p>
            <w:pPr>
              <w:pStyle w:val="Compact"/>
            </w:pPr>
            <w:r>
              <w:t xml:space="preserve">Oberes Ende effektiver Verhandler</w:t>
            </w:r>
          </w:p>
        </w:tc>
      </w:tr>
    </w:tbl>
    <w:bookmarkEnd w:id="31"/>
    <w:bookmarkEnd w:id="32"/>
    <w:bookmarkStart w:id="33" w:name="maximale-rundenanzahl"/>
    <w:p>
      <w:pPr>
        <w:pStyle w:val="Heading2"/>
      </w:pPr>
      <w:r>
        <w:t xml:space="preserve">Maximale Rundenanzahl</w:t>
      </w:r>
    </w:p>
    <w:p>
      <w:pPr>
        <w:pStyle w:val="FirstParagraph"/>
      </w:pPr>
      <w:r>
        <w:t xml:space="preserve">Die maximale Rundenanzahl hängt vom Argument-Goodwill (</w:t>
      </w:r>
      <w:r>
        <w:rPr>
          <w:rStyle w:val="VerbatimChar"/>
        </w:rPr>
        <w:t xml:space="preserve">neg_offer_goodwill</w:t>
      </w:r>
      <w:r>
        <w:t xml:space="preserve">) ab:</w:t>
      </w:r>
    </w:p>
    <w:p>
      <w:pPr>
        <w:pStyle w:val="BodyText"/>
      </w:pPr>
      <m:oMathPara>
        <m:oMathParaPr>
          <m:jc m:val="center"/>
        </m:oMathParaPr>
        <m:oMath>
          <m:r>
            <m:rPr>
              <m:nor/>
              <m:sty m:val="p"/>
            </m:rPr>
            <m:t>max_rounds</m:t>
          </m:r>
          <m:r>
            <m:rPr>
              <m:sty m:val="p"/>
            </m:rPr>
            <m:t>=</m:t>
          </m:r>
          <m:d>
            <m:dPr>
              <m:begChr m:val="{"/>
              <m:sepChr m:val=""/>
              <m:endChr m:val=""/>
              <m:grow/>
            </m:dPr>
            <m:e>
              <m:m>
                <m:mPr>
                  <m:baseJc m:val="center"/>
                  <m:plcHide m:val="on"/>
                  <m:mcs>
                    <m:mc>
                      <m:mcPr>
                        <m:mcJc m:val="left"/>
                        <m:count m:val="1"/>
                      </m:mcPr>
                    </m:mc>
                    <m:mc>
                      <m:mcPr>
                        <m:mcJc m:val="left"/>
                        <m:count m:val="1"/>
                      </m:mcPr>
                    </m:mc>
                  </m:mcs>
                </m:mPr>
                <m:mr>
                  <m:e>
                    <m:r>
                      <m:t>4</m:t>
                    </m:r>
                  </m:e>
                  <m:e>
                    <m:sSub>
                      <m:e>
                        <m:r>
                          <m:t>G</m:t>
                        </m:r>
                      </m:e>
                      <m:sub>
                        <m:r>
                          <m:rPr>
                            <m:nor/>
                            <m:sty m:val="p"/>
                          </m:rPr>
                          <m:t>offer</m:t>
                        </m:r>
                      </m:sub>
                    </m:sSub>
                    <m:r>
                      <m:rPr>
                        <m:sty m:val="p"/>
                      </m:rPr>
                      <m:t>&lt;</m:t>
                    </m:r>
                    <m:r>
                      <m:t>0</m:t>
                    </m:r>
                  </m:e>
                </m:mr>
                <m:mr>
                  <m:e>
                    <m:r>
                      <m:t>5</m:t>
                    </m:r>
                  </m:e>
                  <m:e>
                    <m:r>
                      <m:t>0</m:t>
                    </m:r>
                    <m:r>
                      <m:rPr>
                        <m:sty m:val="p"/>
                      </m:rPr>
                      <m:t>≤</m:t>
                    </m:r>
                    <m:sSub>
                      <m:e>
                        <m:r>
                          <m:t>G</m:t>
                        </m:r>
                      </m:e>
                      <m:sub>
                        <m:r>
                          <m:rPr>
                            <m:nor/>
                            <m:sty m:val="p"/>
                          </m:rPr>
                          <m:t>offer</m:t>
                        </m:r>
                      </m:sub>
                    </m:sSub>
                    <m:r>
                      <m:rPr>
                        <m:sty m:val="p"/>
                      </m:rPr>
                      <m:t>&lt;</m:t>
                    </m:r>
                    <m:r>
                      <m:t>6</m:t>
                    </m:r>
                  </m:e>
                </m:mr>
                <m:mr>
                  <m:e>
                    <m:r>
                      <m:t>6</m:t>
                    </m:r>
                  </m:e>
                  <m:e>
                    <m:r>
                      <m:t>6</m:t>
                    </m:r>
                    <m:r>
                      <m:rPr>
                        <m:sty m:val="p"/>
                      </m:rPr>
                      <m:t>≤</m:t>
                    </m:r>
                    <m:sSub>
                      <m:e>
                        <m:r>
                          <m:t>G</m:t>
                        </m:r>
                      </m:e>
                      <m:sub>
                        <m:r>
                          <m:rPr>
                            <m:nor/>
                            <m:sty m:val="p"/>
                          </m:rPr>
                          <m:t>offer</m:t>
                        </m:r>
                      </m:sub>
                    </m:sSub>
                    <m:r>
                      <m:rPr>
                        <m:sty m:val="p"/>
                      </m:rPr>
                      <m:t>&lt;</m:t>
                    </m:r>
                    <m:r>
                      <m:t>12</m:t>
                    </m:r>
                  </m:e>
                </m:mr>
                <m:mr>
                  <m:e>
                    <m:r>
                      <m:t>7</m:t>
                    </m:r>
                  </m:e>
                  <m:e>
                    <m:sSub>
                      <m:e>
                        <m:r>
                          <m:t>G</m:t>
                        </m:r>
                      </m:e>
                      <m:sub>
                        <m:r>
                          <m:rPr>
                            <m:nor/>
                            <m:sty m:val="p"/>
                          </m:rPr>
                          <m:t>offer</m:t>
                        </m:r>
                      </m:sub>
                    </m:sSub>
                    <m:r>
                      <m:rPr>
                        <m:sty m:val="p"/>
                      </m:rPr>
                      <m:t>≥</m:t>
                    </m:r>
                    <m:r>
                      <m:t>12</m:t>
                    </m:r>
                  </m:e>
                </m:mr>
              </m:m>
            </m:e>
          </m:d>
        </m:oMath>
      </m:oMathPara>
    </w:p>
    <w:p>
      <w:pPr>
        <w:pStyle w:val="FirstParagraph"/>
      </w:pPr>
      <w:r>
        <w:t xml:space="preserve">Teilnehmende, die wiederholt starke Argumente bringen, erhalten mehr Verhandlungsrunden. Dies entspricht dem realistischen Befund, dass gute Verhandler mehr Iterationen produzieren, bevor eine Einigung erzielt wird (Curhan et al., 2006).</w:t>
      </w:r>
    </w:p>
    <w:bookmarkEnd w:id="33"/>
    <w:bookmarkStart w:id="34" w:name="sandras-antworttypen"/>
    <w:p>
      <w:pPr>
        <w:pStyle w:val="Heading2"/>
      </w:pPr>
      <w:r>
        <w:t xml:space="preserve">Sandras Antworttypen</w:t>
      </w:r>
    </w:p>
    <w:tbl>
      <w:tblPr>
        <w:tblStyle w:val="Table"/>
        <w:tblW w:type="pct" w:w="5000"/>
        <w:tblLayout w:type="fixed"/>
        <w:tblLook w:firstRow="1" w:lastRow="0" w:firstColumn="0" w:lastColumn="0" w:noHBand="0" w:noVBand="0" w:val="0020"/>
      </w:tblPr>
      <w:tblGrid>
        <w:gridCol w:w="1466"/>
        <w:gridCol w:w="4986"/>
        <w:gridCol w:w="1466"/>
      </w:tblGrid>
      <w:tr>
        <w:trPr>
          <w:tblHeader w:val="on"/>
        </w:trPr>
        <w:tc>
          <w:tcPr/>
          <w:p>
            <w:pPr>
              <w:pStyle w:val="Compact"/>
            </w:pPr>
            <w:r>
              <w:t xml:space="preserve">Typ</w:t>
            </w:r>
          </w:p>
        </w:tc>
        <w:tc>
          <w:tcPr/>
          <w:p>
            <w:pPr>
              <w:pStyle w:val="Compact"/>
            </w:pPr>
            <w:r>
              <w:t xml:space="preserve">Auslösebedingung</w:t>
            </w:r>
          </w:p>
        </w:tc>
        <w:tc>
          <w:tcPr/>
          <w:p>
            <w:pPr>
              <w:pStyle w:val="Compact"/>
            </w:pPr>
            <w:r>
              <w:t xml:space="preserve">Ton</w:t>
            </w:r>
          </w:p>
        </w:tc>
      </w:tr>
      <w:tr>
        <w:tc>
          <w:tcPr/>
          <w:p>
            <w:pPr>
              <w:pStyle w:val="Compact"/>
            </w:pPr>
            <w:r>
              <w:rPr>
                <w:rStyle w:val="VerbatimChar"/>
              </w:rPr>
              <w:t xml:space="preserve">below_minimum</w:t>
            </w:r>
          </w:p>
        </w:tc>
        <w:tc>
          <w:tcPr/>
          <w:p>
            <w:pPr>
              <w:pStyle w:val="Compact"/>
            </w:pPr>
            <w:r>
              <w:t xml:space="preserve">Spielerangebot &lt; 44.000 €</w:t>
            </w:r>
          </w:p>
        </w:tc>
        <w:tc>
          <w:tcPr/>
          <w:p>
            <w:pPr>
              <w:pStyle w:val="Compact"/>
            </w:pPr>
            <w:r>
              <w:t xml:space="preserve">Höflich korrigierend</w:t>
            </w:r>
          </w:p>
        </w:tc>
      </w:tr>
      <w:tr>
        <w:tc>
          <w:tcPr/>
          <w:p>
            <w:pPr>
              <w:pStyle w:val="Compact"/>
            </w:pPr>
            <w:r>
              <w:rPr>
                <w:rStyle w:val="VerbatimChar"/>
              </w:rPr>
              <w:t xml:space="preserve">deal</w:t>
            </w:r>
          </w:p>
        </w:tc>
        <w:tc>
          <w:tcPr/>
          <w:p>
            <w:pPr>
              <w:pStyle w:val="Compact"/>
            </w:pPr>
            <w:r>
              <w:t xml:space="preserve">Spielerangebot ≤ Sandras aktuellem Angebot</w:t>
            </w:r>
          </w:p>
        </w:tc>
        <w:tc>
          <w:tcPr/>
          <w:p>
            <w:pPr>
              <w:pStyle w:val="Compact"/>
            </w:pPr>
            <w:r>
              <w:t xml:space="preserve">Herzlich, Einigung bestätigt</w:t>
            </w:r>
          </w:p>
        </w:tc>
      </w:tr>
      <w:tr>
        <w:tc>
          <w:tcPr/>
          <w:p>
            <w:pPr>
              <w:pStyle w:val="Compact"/>
            </w:pPr>
            <w:r>
              <w:rPr>
                <w:rStyle w:val="VerbatimChar"/>
              </w:rPr>
              <w:t xml:space="preserve">counter_warm</w:t>
            </w:r>
          </w:p>
        </w:tc>
        <w:tc>
          <w:tcPr/>
          <w:p>
            <w:pPr>
              <w:pStyle w:val="Compact"/>
            </w:pPr>
            <w:r>
              <w:t xml:space="preserve">Runde 1, Angebot ≤ 50.000 €</w:t>
            </w:r>
          </w:p>
        </w:tc>
        <w:tc>
          <w:tcPr/>
          <w:p>
            <w:pPr>
              <w:pStyle w:val="Compact"/>
            </w:pPr>
            <w:r>
              <w:t xml:space="preserve">Freundlich entgegenkommend</w:t>
            </w:r>
          </w:p>
        </w:tc>
      </w:tr>
      <w:tr>
        <w:tc>
          <w:tcPr/>
          <w:p>
            <w:pPr>
              <w:pStyle w:val="Compact"/>
            </w:pPr>
            <w:r>
              <w:rPr>
                <w:rStyle w:val="VerbatimChar"/>
              </w:rPr>
              <w:t xml:space="preserve">counter_firm</w:t>
            </w:r>
          </w:p>
        </w:tc>
        <w:tc>
          <w:tcPr/>
          <w:p>
            <w:pPr>
              <w:pStyle w:val="Compact"/>
            </w:pPr>
            <w:r>
              <w:t xml:space="preserve">Normales Gegenangebot</w:t>
            </w:r>
          </w:p>
        </w:tc>
        <w:tc>
          <w:tcPr/>
          <w:p>
            <w:pPr>
              <w:pStyle w:val="Compact"/>
            </w:pPr>
            <w:r>
              <w:t xml:space="preserve">Sachlich bestimmt</w:t>
            </w:r>
          </w:p>
        </w:tc>
      </w:tr>
      <w:tr>
        <w:tc>
          <w:tcPr/>
          <w:p>
            <w:pPr>
              <w:pStyle w:val="Compact"/>
            </w:pPr>
            <w:r>
              <w:rPr>
                <w:rStyle w:val="VerbatimChar"/>
              </w:rPr>
              <w:t xml:space="preserve">counter_shocked</w:t>
            </w:r>
          </w:p>
        </w:tc>
        <w:tc>
          <w:tcPr/>
          <w:p>
            <w:pPr>
              <w:pStyle w:val="Compact"/>
            </w:pPr>
            <w:r>
              <w:t xml:space="preserve">Angebot &gt; 58.000 €, Runden 1–2</w:t>
            </w:r>
          </w:p>
        </w:tc>
        <w:tc>
          <w:tcPr/>
          <w:p>
            <w:pPr>
              <w:pStyle w:val="Compact"/>
            </w:pPr>
            <w:r>
              <w:t xml:space="preserve">Freundlich, aber überrascht</w:t>
            </w:r>
          </w:p>
        </w:tc>
      </w:tr>
      <w:tr>
        <w:tc>
          <w:tcPr/>
          <w:p>
            <w:pPr>
              <w:pStyle w:val="Compact"/>
            </w:pPr>
            <w:r>
              <w:rPr>
                <w:rStyle w:val="VerbatimChar"/>
              </w:rPr>
              <w:t xml:space="preserve">counter_small</w:t>
            </w:r>
          </w:p>
        </w:tc>
        <w:tc>
          <w:tcPr/>
          <w:p>
            <w:pPr>
              <w:pStyle w:val="Compact"/>
            </w:pPr>
            <w:r>
              <w:t xml:space="preserve">Letzte kleine Bewegung (≤ 500 € oder nahe Ceiling)</w:t>
            </w:r>
          </w:p>
        </w:tc>
        <w:tc>
          <w:tcPr/>
          <w:p>
            <w:pPr>
              <w:pStyle w:val="Compact"/>
            </w:pPr>
            <w:r>
              <w:t xml:space="preserve">Ehrlich, fast erschöpft</w:t>
            </w:r>
          </w:p>
        </w:tc>
      </w:tr>
      <w:tr>
        <w:tc>
          <w:tcPr/>
          <w:p>
            <w:pPr>
              <w:pStyle w:val="Compact"/>
            </w:pPr>
            <w:r>
              <w:rPr>
                <w:rStyle w:val="VerbatimChar"/>
              </w:rPr>
              <w:t xml:space="preserve">final_offer_firm</w:t>
            </w:r>
          </w:p>
        </w:tc>
        <w:tc>
          <w:tcPr/>
          <w:p>
            <w:pPr>
              <w:pStyle w:val="Compact"/>
            </w:pPr>
            <w:r>
              <w:t xml:space="preserve">Sandra kann sich nicht weiter bewegen</w:t>
            </w:r>
          </w:p>
        </w:tc>
        <w:tc>
          <w:tcPr/>
          <w:p>
            <w:pPr>
              <w:pStyle w:val="Compact"/>
            </w:pPr>
            <w:r>
              <w:t xml:space="preserve">Rundenabhängig eskalierend</w:t>
            </w:r>
          </w:p>
        </w:tc>
      </w:tr>
      <w:tr>
        <w:tc>
          <w:tcPr/>
          <w:p>
            <w:pPr>
              <w:pStyle w:val="Compact"/>
            </w:pPr>
            <w:r>
              <w:rPr>
                <w:rStyle w:val="VerbatimChar"/>
              </w:rPr>
              <w:t xml:space="preserve">offer_with_benefits</w:t>
            </w:r>
          </w:p>
        </w:tc>
        <w:tc>
          <w:tcPr/>
          <w:p>
            <w:pPr>
              <w:pStyle w:val="Compact"/>
            </w:pPr>
            <w:r>
              <w:t xml:space="preserve">Gehaltsmaximum erschöpft</w:t>
            </w:r>
          </w:p>
        </w:tc>
        <w:tc>
          <w:tcPr/>
          <w:p>
            <w:pPr>
              <w:pStyle w:val="Compact"/>
            </w:pPr>
            <w:r>
              <w:t xml:space="preserve">Konstruktiv; Paketangebot</w:t>
            </w:r>
          </w:p>
        </w:tc>
      </w:tr>
      <w:tr>
        <w:tc>
          <w:tcPr/>
          <w:p>
            <w:pPr>
              <w:pStyle w:val="Compact"/>
            </w:pPr>
            <w:r>
              <w:rPr>
                <w:rStyle w:val="VerbatimChar"/>
              </w:rPr>
              <w:t xml:space="preserve">take_or_leave</w:t>
            </w:r>
          </w:p>
        </w:tc>
        <w:tc>
          <w:tcPr/>
          <w:p>
            <w:pPr>
              <w:pStyle w:val="Compact"/>
            </w:pPr>
            <w:r>
              <w:t xml:space="preserve">Rundenbudget erschöpft oder Angebot &gt; 58.000 € ab Runde 3</w:t>
            </w:r>
          </w:p>
        </w:tc>
        <w:tc>
          <w:tcPr/>
          <w:p>
            <w:pPr>
              <w:pStyle w:val="Compact"/>
            </w:pPr>
            <w:r>
              <w:t xml:space="preserve">Direkt, Entscheidung gefordert</w:t>
            </w:r>
          </w:p>
        </w:tc>
      </w:tr>
      <w:tr>
        <w:tc>
          <w:tcPr/>
          <w:p>
            <w:pPr>
              <w:pStyle w:val="Compact"/>
            </w:pPr>
            <w:r>
              <w:rPr>
                <w:rStyle w:val="VerbatimChar"/>
              </w:rPr>
              <w:t xml:space="preserve">rejected_by_hr</w:t>
            </w:r>
          </w:p>
        </w:tc>
        <w:tc>
          <w:tcPr/>
          <w:p>
            <w:pPr>
              <w:pStyle w:val="Compact"/>
            </w:pPr>
            <w:r>
              <w:t xml:space="preserve">Forderung &gt; 58.000 € ab Runde 3</w:t>
            </w:r>
          </w:p>
        </w:tc>
        <w:tc>
          <w:tcPr/>
          <w:p>
            <w:pPr>
              <w:pStyle w:val="Compact"/>
            </w:pPr>
            <w:r>
              <w:t xml:space="preserve">Bedauernd, Angebot zurückgezogen</w:t>
            </w:r>
          </w:p>
        </w:tc>
      </w:tr>
      <w:tr>
        <w:tc>
          <w:tcPr/>
          <w:p>
            <w:pPr>
              <w:pStyle w:val="Compact"/>
            </w:pPr>
            <w:r>
              <w:rPr>
                <w:rStyle w:val="VerbatimChar"/>
              </w:rPr>
              <w:t xml:space="preserve">rejected</w:t>
            </w:r>
          </w:p>
        </w:tc>
        <w:tc>
          <w:tcPr/>
          <w:p>
            <w:pPr>
              <w:pStyle w:val="Compact"/>
            </w:pPr>
            <w:r>
              <w:t xml:space="preserve">Spieler lehnt Sandras Angebot ab</w:t>
            </w:r>
          </w:p>
        </w:tc>
        <w:tc>
          <w:tcPr/>
          <w:p>
            <w:pPr>
              <w:pStyle w:val="Compact"/>
            </w:pPr>
            <w:r>
              <w:t xml:space="preserve">Verständnisvoll</w:t>
            </w:r>
          </w:p>
        </w:tc>
      </w:tr>
    </w:tbl>
    <w:p>
      <w:pPr>
        <w:pStyle w:val="BodyText"/>
      </w:pPr>
      <w:r>
        <w:t xml:space="preserve">Das Benefits-Paket bei</w:t>
      </w:r>
      <w:r>
        <w:t xml:space="preserve"> </w:t>
      </w:r>
      <w:r>
        <w:rPr>
          <w:rStyle w:val="VerbatimChar"/>
        </w:rPr>
        <w:t xml:space="preserve">offer_with_benefits</w:t>
      </w:r>
      <w:r>
        <w:t xml:space="preserve"> </w:t>
      </w:r>
      <w:r>
        <w:t xml:space="preserve">besteht aus: Gehaltsreview nach 6 statt 12 Monaten sowie 2 zusätzliche Urlaubstage. Es wird nur einmalig angeboten, wenn das Gehaltsmaximum erschöpft ist.</w:t>
      </w:r>
    </w:p>
    <w:bookmarkEnd w:id="34"/>
    <w:bookmarkStart w:id="35" w:name="compliance-check"/>
    <w:p>
      <w:pPr>
        <w:pStyle w:val="Heading2"/>
      </w:pPr>
      <w:r>
        <w:t xml:space="preserve">Compliance-Check</w:t>
      </w:r>
    </w:p>
    <w:p>
      <w:pPr>
        <w:pStyle w:val="FirstParagraph"/>
      </w:pPr>
      <w:r>
        <w:t xml:space="preserve">Jede Sandra-Antwort durchläuft automatisch einen zweiten Haiku-Aufruf (Temperatur = 0), der drei Regeln prüft:</w:t>
      </w:r>
    </w:p>
    <w:p>
      <w:pPr>
        <w:pStyle w:val="Compact"/>
        <w:numPr>
          <w:ilvl w:val="0"/>
          <w:numId w:val="1002"/>
        </w:numPr>
      </w:pPr>
      <w:r>
        <w:rPr>
          <w:b/>
          <w:bCs/>
        </w:rPr>
        <w:t xml:space="preserve">Interne Abstimmungsverweise</w:t>
      </w:r>
      <w:r>
        <w:t xml:space="preserve"> </w:t>
      </w:r>
      <w:r>
        <w:t xml:space="preserve">entfernen (z. B. „ich melde mich”, „intern prüfen”) — Sandra hat volle Entscheidungsbefugnis.</w:t>
      </w:r>
    </w:p>
    <w:p>
      <w:pPr>
        <w:pStyle w:val="Compact"/>
        <w:numPr>
          <w:ilvl w:val="0"/>
          <w:numId w:val="1002"/>
        </w:numPr>
      </w:pPr>
      <w:r>
        <w:rPr>
          <w:b/>
          <w:bCs/>
        </w:rPr>
        <w:t xml:space="preserve">Falsche Maxima</w:t>
      </w:r>
      <w:r>
        <w:t xml:space="preserve"> </w:t>
      </w:r>
      <w:r>
        <w:t xml:space="preserve">korrigieren: Wenn ein konkreter Betrag &lt; 51.000 € explizit als persönliches Maximum bezeichnet wird, wird die Formulierung neutralisiert.</w:t>
      </w:r>
    </w:p>
    <w:p>
      <w:pPr>
        <w:pStyle w:val="Compact"/>
        <w:numPr>
          <w:ilvl w:val="0"/>
          <w:numId w:val="1002"/>
        </w:numPr>
      </w:pPr>
      <w:r>
        <w:rPr>
          <w:b/>
          <w:bCs/>
        </w:rPr>
        <w:t xml:space="preserve">Individuelle Benefit-Verhandlungen</w:t>
      </w:r>
      <w:r>
        <w:t xml:space="preserve"> </w:t>
      </w:r>
      <w:r>
        <w:t xml:space="preserve">unterbinden: Verhandlungen über einzelne Benefits außerhalb des festgelegten Pakets werden blockiert.</w:t>
      </w:r>
    </w:p>
    <w:p>
      <w:pPr>
        <w:pStyle w:val="FirstParagraph"/>
      </w:pPr>
      <w:r>
        <w:t xml:space="preserve">Dieses zweistufige Prüfverfahren erhöht die ökologische Validität der Simulation und verhindert, dass Teilnehmende durch Sandra-Antworten irreführende Informationen über den Verhandlungsspielraum erhalten.</w:t>
      </w:r>
    </w:p>
    <w:bookmarkEnd w:id="35"/>
    <w:bookmarkStart w:id="36" w:name="verhandlungsergebnis-variablen"/>
    <w:p>
      <w:pPr>
        <w:pStyle w:val="Heading2"/>
      </w:pPr>
      <w:r>
        <w:t xml:space="preserve">Verhandlungsergebnis-Variablen</w:t>
      </w:r>
    </w:p>
    <w:tbl>
      <w:tblPr>
        <w:tblStyle w:val="Table"/>
        <w:tblW w:type="pct" w:w="5000"/>
        <w:tblLayout w:type="fixed"/>
        <w:tblLook w:firstRow="1" w:lastRow="0" w:firstColumn="0" w:lastColumn="0" w:noHBand="0" w:noVBand="0" w:val="0020"/>
      </w:tblPr>
      <w:tblGrid>
        <w:gridCol w:w="4400"/>
        <w:gridCol w:w="3520"/>
      </w:tblGrid>
      <w:tr>
        <w:trPr>
          <w:tblHeader w:val="on"/>
        </w:trPr>
        <w:tc>
          <w:tcPr/>
          <w:p>
            <w:pPr>
              <w:pStyle w:val="Compact"/>
            </w:pPr>
            <w:r>
              <w:t xml:space="preserve">Variable</w:t>
            </w:r>
          </w:p>
        </w:tc>
        <w:tc>
          <w:tcPr/>
          <w:p>
            <w:pPr>
              <w:pStyle w:val="Compact"/>
            </w:pPr>
            <w:r>
              <w:t xml:space="preserve">Inhalt</w:t>
            </w:r>
          </w:p>
        </w:tc>
      </w:tr>
      <w:tr>
        <w:tc>
          <w:tcPr/>
          <w:p>
            <w:pPr>
              <w:pStyle w:val="Compact"/>
            </w:pPr>
            <w:r>
              <w:rPr>
                <w:rStyle w:val="VerbatimChar"/>
              </w:rPr>
              <w:t xml:space="preserve">negotiation_result</w:t>
            </w:r>
          </w:p>
        </w:tc>
        <w:tc>
          <w:tcPr/>
          <w:p>
            <w:pPr>
              <w:pStyle w:val="Compact"/>
            </w:pPr>
            <w:r>
              <w:rPr>
                <w:rStyle w:val="VerbatimChar"/>
              </w:rPr>
              <w:t xml:space="preserve">'deal'</w:t>
            </w:r>
            <w:r>
              <w:t xml:space="preserve">,</w:t>
            </w:r>
            <w:r>
              <w:t xml:space="preserve"> </w:t>
            </w:r>
            <w:r>
              <w:rPr>
                <w:rStyle w:val="VerbatimChar"/>
              </w:rPr>
              <w:t xml:space="preserve">'deal_with_benefits'</w:t>
            </w:r>
            <w:r>
              <w:t xml:space="preserve">,</w:t>
            </w:r>
            <w:r>
              <w:t xml:space="preserve"> </w:t>
            </w:r>
            <w:r>
              <w:rPr>
                <w:rStyle w:val="VerbatimChar"/>
              </w:rPr>
              <w:t xml:space="preserve">'rejected'</w:t>
            </w:r>
            <w:r>
              <w:t xml:space="preserve">,</w:t>
            </w:r>
            <w:r>
              <w:t xml:space="preserve"> </w:t>
            </w:r>
            <w:r>
              <w:rPr>
                <w:rStyle w:val="VerbatimChar"/>
              </w:rPr>
              <w:t xml:space="preserve">'rejected_by_hr'</w:t>
            </w:r>
            <w:r>
              <w:t xml:space="preserve">,</w:t>
            </w:r>
            <w:r>
              <w:t xml:space="preserve"> </w:t>
            </w:r>
            <w:r>
              <w:rPr>
                <w:rStyle w:val="VerbatimChar"/>
              </w:rPr>
              <w:t xml:space="preserve">'timeout'</w:t>
            </w:r>
          </w:p>
        </w:tc>
      </w:tr>
      <w:tr>
        <w:tc>
          <w:tcPr/>
          <w:p>
            <w:pPr>
              <w:pStyle w:val="Compact"/>
            </w:pPr>
            <w:r>
              <w:rPr>
                <w:rStyle w:val="VerbatimChar"/>
              </w:rPr>
              <w:t xml:space="preserve">final_salary</w:t>
            </w:r>
          </w:p>
        </w:tc>
        <w:tc>
          <w:tcPr/>
          <w:p>
            <w:pPr>
              <w:pStyle w:val="Compact"/>
            </w:pPr>
            <w:r>
              <w:t xml:space="preserve">Erzieltes Jahresbrutto in € (0 bei keiner Einigung)</w:t>
            </w:r>
          </w:p>
        </w:tc>
      </w:tr>
      <w:tr>
        <w:tc>
          <w:tcPr/>
          <w:p>
            <w:pPr>
              <w:pStyle w:val="Compact"/>
            </w:pPr>
            <w:r>
              <w:rPr>
                <w:rStyle w:val="VerbatimChar"/>
              </w:rPr>
              <w:t xml:space="preserve">num_rounds</w:t>
            </w:r>
          </w:p>
        </w:tc>
        <w:tc>
          <w:tcPr/>
          <w:p>
            <w:pPr>
              <w:pStyle w:val="Compact"/>
            </w:pPr>
            <w:r>
              <w:t xml:space="preserve">Anzahl abgeschlossener Angebotsrunden</w:t>
            </w:r>
          </w:p>
        </w:tc>
      </w:tr>
      <w:tr>
        <w:tc>
          <w:tcPr/>
          <w:p>
            <w:pPr>
              <w:pStyle w:val="Compact"/>
            </w:pPr>
            <w:r>
              <w:rPr>
                <w:rStyle w:val="VerbatimChar"/>
              </w:rPr>
              <w:t xml:space="preserve">player_offer_1</w:t>
            </w:r>
            <w:r>
              <w:t xml:space="preserve">–</w:t>
            </w:r>
            <w:r>
              <w:rPr>
                <w:rStyle w:val="VerbatimChar"/>
              </w:rPr>
              <w:t xml:space="preserve">_8</w:t>
            </w:r>
          </w:p>
        </w:tc>
        <w:tc>
          <w:tcPr/>
          <w:p>
            <w:pPr>
              <w:pStyle w:val="Compact"/>
            </w:pPr>
            <w:r>
              <w:t xml:space="preserve">Gebote des Teilnehmers je Runde</w:t>
            </w:r>
          </w:p>
        </w:tc>
      </w:tr>
      <w:tr>
        <w:tc>
          <w:tcPr/>
          <w:p>
            <w:pPr>
              <w:pStyle w:val="Compact"/>
            </w:pPr>
            <w:r>
              <w:rPr>
                <w:rStyle w:val="VerbatimChar"/>
              </w:rPr>
              <w:t xml:space="preserve">employer_offer_1</w:t>
            </w:r>
            <w:r>
              <w:t xml:space="preserve">–</w:t>
            </w:r>
            <w:r>
              <w:rPr>
                <w:rStyle w:val="VerbatimChar"/>
              </w:rPr>
              <w:t xml:space="preserve">_8</w:t>
            </w:r>
          </w:p>
        </w:tc>
        <w:tc>
          <w:tcPr/>
          <w:p>
            <w:pPr>
              <w:pStyle w:val="Compact"/>
            </w:pPr>
            <w:r>
              <w:t xml:space="preserve">Sandras Angebote je Runde</w:t>
            </w:r>
          </w:p>
        </w:tc>
      </w:tr>
      <w:tr>
        <w:tc>
          <w:tcPr/>
          <w:p>
            <w:pPr>
              <w:pStyle w:val="Compact"/>
            </w:pPr>
            <w:r>
              <w:rPr>
                <w:rStyle w:val="VerbatimChar"/>
              </w:rPr>
              <w:t xml:space="preserve">player_argument_1</w:t>
            </w:r>
            <w:r>
              <w:t xml:space="preserve">–</w:t>
            </w:r>
            <w:r>
              <w:rPr>
                <w:rStyle w:val="VerbatimChar"/>
              </w:rPr>
              <w:t xml:space="preserve">_8</w:t>
            </w:r>
          </w:p>
        </w:tc>
        <w:tc>
          <w:tcPr/>
          <w:p>
            <w:pPr>
              <w:pStyle w:val="Compact"/>
            </w:pPr>
            <w:r>
              <w:t xml:space="preserve">Freitext-Begründungen je Runde</w:t>
            </w:r>
          </w:p>
        </w:tc>
      </w:tr>
      <w:tr>
        <w:tc>
          <w:tcPr/>
          <w:p>
            <w:pPr>
              <w:pStyle w:val="Compact"/>
            </w:pPr>
            <w:r>
              <w:rPr>
                <w:rStyle w:val="VerbatimChar"/>
              </w:rPr>
              <w:t xml:space="preserve">arg_score_1</w:t>
            </w:r>
            <w:r>
              <w:t xml:space="preserve">–</w:t>
            </w:r>
            <w:r>
              <w:rPr>
                <w:rStyle w:val="VerbatimChar"/>
              </w:rPr>
              <w:t xml:space="preserve">_8</w:t>
            </w:r>
          </w:p>
        </w:tc>
        <w:tc>
          <w:tcPr/>
          <w:p>
            <w:pPr>
              <w:pStyle w:val="Compact"/>
            </w:pPr>
            <w:r>
              <w:t xml:space="preserve">LLM-Argumentqualitäts-Score (0–4) je Runde</w:t>
            </w:r>
          </w:p>
        </w:tc>
      </w:tr>
      <w:tr>
        <w:tc>
          <w:tcPr/>
          <w:p>
            <w:pPr>
              <w:pStyle w:val="Compact"/>
            </w:pPr>
            <w:r>
              <w:rPr>
                <w:rStyle w:val="VerbatimChar"/>
              </w:rPr>
              <w:t xml:space="preserve">neg_chat_turns</w:t>
            </w:r>
          </w:p>
        </w:tc>
        <w:tc>
          <w:tcPr/>
          <w:p>
            <w:pPr>
              <w:pStyle w:val="Compact"/>
            </w:pPr>
            <w:r>
              <w:t xml:space="preserve">Anzahl Chat-Nachrichten ohne Gebot</w:t>
            </w:r>
          </w:p>
        </w:tc>
      </w:tr>
    </w:tbl>
    <w:bookmarkEnd w:id="36"/>
    <w:bookmarkEnd w:id="37"/>
    <w:bookmarkStart w:id="41" w:name="post-verhandlungs-befragungen"/>
    <w:p>
      <w:pPr>
        <w:pStyle w:val="Heading1"/>
      </w:pPr>
      <w:r>
        <w:t xml:space="preserve">Post-Verhandlungs-Befragungen</w:t>
      </w:r>
    </w:p>
    <w:bookmarkStart w:id="38" w:name="X2b3d7d592641a757155d39c326142fabe7325c1"/>
    <w:p>
      <w:pPr>
        <w:pStyle w:val="Heading2"/>
      </w:pPr>
      <w:r>
        <w:t xml:space="preserve">Survey 1 — Prozesswahrnehmung (beide Gruppen)</w:t>
      </w:r>
    </w:p>
    <w:p>
      <w:pPr>
        <w:pStyle w:val="FirstParagraph"/>
      </w:pPr>
      <w:r>
        <w:t xml:space="preserve">Die Items messen subjektive Verfahrensgerechtigkeit (</w:t>
      </w:r>
      <w:r>
        <w:rPr>
          <w:i/>
          <w:iCs/>
        </w:rPr>
        <w:t xml:space="preserve">procedural justice</w:t>
      </w:r>
      <w:r>
        <w:t xml:space="preserve">) nach Leventhal (1980) sowie Zufriedenheit und wahrgenommenen Realismus.</w:t>
      </w:r>
    </w:p>
    <w:tbl>
      <w:tblPr>
        <w:tblStyle w:val="Table"/>
        <w:tblW w:type="pct" w:w="5000"/>
        <w:tblLayout w:type="fixed"/>
        <w:tblLook w:firstRow="1" w:lastRow="0" w:firstColumn="0" w:lastColumn="0" w:noHBand="0" w:noVBand="0" w:val="0020"/>
      </w:tblPr>
      <w:tblGrid>
        <w:gridCol w:w="2933"/>
        <w:gridCol w:w="1760"/>
        <w:gridCol w:w="3226"/>
      </w:tblGrid>
      <w:tr>
        <w:trPr>
          <w:tblHeader w:val="on"/>
        </w:trPr>
        <w:tc>
          <w:tcPr/>
          <w:p>
            <w:pPr>
              <w:pStyle w:val="Compact"/>
            </w:pPr>
            <w:r>
              <w:t xml:space="preserve">Variable</w:t>
            </w:r>
          </w:p>
        </w:tc>
        <w:tc>
          <w:tcPr/>
          <w:p>
            <w:pPr>
              <w:pStyle w:val="Compact"/>
            </w:pPr>
            <w:r>
              <w:t xml:space="preserve">Item</w:t>
            </w:r>
          </w:p>
        </w:tc>
        <w:tc>
          <w:tcPr/>
          <w:p>
            <w:pPr>
              <w:pStyle w:val="Compact"/>
            </w:pPr>
            <w:r>
              <w:t xml:space="preserve">Konstrukt</w:t>
            </w:r>
          </w:p>
        </w:tc>
      </w:tr>
      <w:tr>
        <w:tc>
          <w:tcPr/>
          <w:p>
            <w:pPr>
              <w:pStyle w:val="Compact"/>
            </w:pPr>
            <w:r>
              <w:rPr>
                <w:rStyle w:val="VerbatimChar"/>
              </w:rPr>
              <w:t xml:space="preserve">perceived_realism</w:t>
            </w:r>
          </w:p>
        </w:tc>
        <w:tc>
          <w:tcPr/>
          <w:p>
            <w:pPr>
              <w:pStyle w:val="Compact"/>
            </w:pPr>
            <w:r>
              <w:t xml:space="preserve">Realismus der Verhandlungssituation (1–5)</w:t>
            </w:r>
          </w:p>
        </w:tc>
        <w:tc>
          <w:tcPr/>
          <w:p>
            <w:pPr>
              <w:pStyle w:val="Compact"/>
            </w:pPr>
            <w:r>
              <w:t xml:space="preserve">Manipulations-Check</w:t>
            </w:r>
          </w:p>
        </w:tc>
      </w:tr>
      <w:tr>
        <w:tc>
          <w:tcPr/>
          <w:p>
            <w:pPr>
              <w:pStyle w:val="Compact"/>
            </w:pPr>
            <w:r>
              <w:rPr>
                <w:rStyle w:val="VerbatimChar"/>
              </w:rPr>
              <w:t xml:space="preserve">satisfaction</w:t>
            </w:r>
          </w:p>
        </w:tc>
        <w:tc>
          <w:tcPr/>
          <w:p>
            <w:pPr>
              <w:pStyle w:val="Compact"/>
            </w:pPr>
            <w:r>
              <w:t xml:space="preserve">Zufriedenheit mit dem Ergebnis (1–5)</w:t>
            </w:r>
          </w:p>
        </w:tc>
        <w:tc>
          <w:tcPr/>
          <w:p>
            <w:pPr>
              <w:pStyle w:val="Compact"/>
            </w:pPr>
            <w:r>
              <w:t xml:space="preserve">Ergebniszufriedenheit</w:t>
            </w:r>
          </w:p>
        </w:tc>
      </w:tr>
      <w:tr>
        <w:tc>
          <w:tcPr/>
          <w:p>
            <w:pPr>
              <w:pStyle w:val="Compact"/>
            </w:pPr>
            <w:r>
              <w:rPr>
                <w:rStyle w:val="VerbatimChar"/>
              </w:rPr>
              <w:t xml:space="preserve">attention_check</w:t>
            </w:r>
          </w:p>
        </w:tc>
        <w:tc>
          <w:tcPr/>
          <w:p>
            <w:pPr>
              <w:pStyle w:val="Compact"/>
            </w:pPr>
            <w:r>
              <w:t xml:space="preserve">Welches Einstiegsgehalt hat Sandra Richter angeboten? (4 Optionen)</w:t>
            </w:r>
          </w:p>
        </w:tc>
        <w:tc>
          <w:tcPr/>
          <w:p>
            <w:pPr>
              <w:pStyle w:val="Compact"/>
            </w:pPr>
            <w:r>
              <w:t xml:space="preserve">Aufmerksamkeits-Check</w:t>
            </w:r>
          </w:p>
        </w:tc>
      </w:tr>
      <w:tr>
        <w:tc>
          <w:tcPr/>
          <w:p>
            <w:pPr>
              <w:pStyle w:val="Compact"/>
            </w:pPr>
            <w:r>
              <w:rPr>
                <w:rStyle w:val="VerbatimChar"/>
              </w:rPr>
              <w:t xml:space="preserve">svi_process_fair</w:t>
            </w:r>
          </w:p>
        </w:tc>
        <w:tc>
          <w:tcPr/>
          <w:p>
            <w:pPr>
              <w:pStyle w:val="Compact"/>
            </w:pPr>
            <w:r>
              <w:t xml:space="preserve">„Der Verhandlungsprozess war fair.”</w:t>
            </w:r>
          </w:p>
        </w:tc>
        <w:tc>
          <w:tcPr/>
          <w:p>
            <w:pPr>
              <w:pStyle w:val="Compact"/>
            </w:pPr>
            <w:r>
              <w:t xml:space="preserve">Verfahrensgerechtigkeit</w:t>
            </w:r>
          </w:p>
        </w:tc>
      </w:tr>
      <w:tr>
        <w:tc>
          <w:tcPr/>
          <w:p>
            <w:pPr>
              <w:pStyle w:val="Compact"/>
            </w:pPr>
            <w:r>
              <w:rPr>
                <w:rStyle w:val="VerbatimChar"/>
              </w:rPr>
              <w:t xml:space="preserve">svi_process_respected</w:t>
            </w:r>
          </w:p>
        </w:tc>
        <w:tc>
          <w:tcPr/>
          <w:p>
            <w:pPr>
              <w:pStyle w:val="Compact"/>
            </w:pPr>
            <w:r>
              <w:t xml:space="preserve">„Ich wurde respektiert.”</w:t>
            </w:r>
          </w:p>
        </w:tc>
        <w:tc>
          <w:tcPr/>
          <w:p>
            <w:pPr>
              <w:pStyle w:val="Compact"/>
            </w:pPr>
            <w:r>
              <w:t xml:space="preserve">Verfahrensgerechtigkeit</w:t>
            </w:r>
          </w:p>
        </w:tc>
      </w:tr>
      <w:tr>
        <w:tc>
          <w:tcPr/>
          <w:p>
            <w:pPr>
              <w:pStyle w:val="Compact"/>
            </w:pPr>
            <w:r>
              <w:rPr>
                <w:rStyle w:val="VerbatimChar"/>
              </w:rPr>
              <w:t xml:space="preserve">svi_process_heard</w:t>
            </w:r>
          </w:p>
        </w:tc>
        <w:tc>
          <w:tcPr/>
          <w:p>
            <w:pPr>
              <w:pStyle w:val="Compact"/>
            </w:pPr>
            <w:r>
              <w:t xml:space="preserve">„Meine Argumente wurden gehört.”</w:t>
            </w:r>
          </w:p>
        </w:tc>
        <w:tc>
          <w:tcPr/>
          <w:p>
            <w:pPr>
              <w:pStyle w:val="Compact"/>
            </w:pPr>
            <w:r>
              <w:t xml:space="preserve">Verfahrensgerechtigkeit</w:t>
            </w:r>
          </w:p>
        </w:tc>
      </w:tr>
      <w:tr>
        <w:tc>
          <w:tcPr/>
          <w:p>
            <w:pPr>
              <w:pStyle w:val="Compact"/>
            </w:pPr>
            <w:r>
              <w:rPr>
                <w:rStyle w:val="VerbatimChar"/>
              </w:rPr>
              <w:t xml:space="preserve">svi_process_needs</w:t>
            </w:r>
          </w:p>
        </w:tc>
        <w:tc>
          <w:tcPr/>
          <w:p>
            <w:pPr>
              <w:pStyle w:val="Compact"/>
            </w:pPr>
            <w:r>
              <w:t xml:space="preserve">„Meine Bedürfnisse wurden berücksichtigt.”</w:t>
            </w:r>
          </w:p>
        </w:tc>
        <w:tc>
          <w:tcPr/>
          <w:p>
            <w:pPr>
              <w:pStyle w:val="Compact"/>
            </w:pPr>
            <w:r>
              <w:t xml:space="preserve">Verfahrensgerechtigkeit</w:t>
            </w:r>
          </w:p>
        </w:tc>
      </w:tr>
    </w:tbl>
    <w:bookmarkEnd w:id="38"/>
    <w:bookmarkStart w:id="39" w:name="X385c1de43ef60ef081078f58836f6b0b872eb7f"/>
    <w:p>
      <w:pPr>
        <w:pStyle w:val="Heading2"/>
      </w:pPr>
      <w:r>
        <w:t xml:space="preserve">Survey 2 — Selbstbewertung &amp; Selbstwirksamkeit (beide Gruppen)</w:t>
      </w:r>
    </w:p>
    <w:tbl>
      <w:tblPr>
        <w:tblStyle w:val="Table"/>
        <w:tblW w:type="pct" w:w="5000"/>
        <w:tblLayout w:type="fixed"/>
        <w:tblLook w:firstRow="1" w:lastRow="0" w:firstColumn="0" w:lastColumn="0" w:noHBand="0" w:noVBand="0" w:val="0020"/>
      </w:tblPr>
      <w:tblGrid>
        <w:gridCol w:w="2933"/>
        <w:gridCol w:w="1760"/>
        <w:gridCol w:w="3226"/>
      </w:tblGrid>
      <w:tr>
        <w:trPr>
          <w:tblHeader w:val="on"/>
        </w:trPr>
        <w:tc>
          <w:tcPr/>
          <w:p>
            <w:pPr>
              <w:pStyle w:val="Compact"/>
            </w:pPr>
            <w:r>
              <w:t xml:space="preserve">Variable</w:t>
            </w:r>
          </w:p>
        </w:tc>
        <w:tc>
          <w:tcPr/>
          <w:p>
            <w:pPr>
              <w:pStyle w:val="Compact"/>
            </w:pPr>
            <w:r>
              <w:t xml:space="preserve">Item</w:t>
            </w:r>
          </w:p>
        </w:tc>
        <w:tc>
          <w:tcPr/>
          <w:p>
            <w:pPr>
              <w:pStyle w:val="Compact"/>
            </w:pPr>
            <w:r>
              <w:t xml:space="preserve">Konstrukt</w:t>
            </w:r>
          </w:p>
        </w:tc>
      </w:tr>
      <w:tr>
        <w:tc>
          <w:tcPr/>
          <w:p>
            <w:pPr>
              <w:pStyle w:val="Compact"/>
            </w:pPr>
            <w:r>
              <w:rPr>
                <w:rStyle w:val="VerbatimChar"/>
              </w:rPr>
              <w:t xml:space="preserve">svi_self_performance</w:t>
            </w:r>
          </w:p>
        </w:tc>
        <w:tc>
          <w:tcPr/>
          <w:p>
            <w:pPr>
              <w:pStyle w:val="Compact"/>
            </w:pPr>
            <w:r>
              <w:t xml:space="preserve">„Ich habe effektiv verhandelt.”</w:t>
            </w:r>
          </w:p>
        </w:tc>
        <w:tc>
          <w:tcPr/>
          <w:p>
            <w:pPr>
              <w:pStyle w:val="Compact"/>
            </w:pPr>
            <w:r>
              <w:t xml:space="preserve">Selbstbewertung Leistung</w:t>
            </w:r>
          </w:p>
        </w:tc>
      </w:tr>
      <w:tr>
        <w:tc>
          <w:tcPr/>
          <w:p>
            <w:pPr>
              <w:pStyle w:val="Compact"/>
            </w:pPr>
            <w:r>
              <w:rPr>
                <w:rStyle w:val="VerbatimChar"/>
              </w:rPr>
              <w:t xml:space="preserve">svi_self_values</w:t>
            </w:r>
          </w:p>
        </w:tc>
        <w:tc>
          <w:tcPr/>
          <w:p>
            <w:pPr>
              <w:pStyle w:val="Compact"/>
            </w:pPr>
            <w:r>
              <w:t xml:space="preserve">„Ich habe so verhandelt, wie ich es mir vorgestellt hatte.”</w:t>
            </w:r>
          </w:p>
        </w:tc>
        <w:tc>
          <w:tcPr/>
          <w:p>
            <w:pPr>
              <w:pStyle w:val="Compact"/>
            </w:pPr>
            <w:r>
              <w:t xml:space="preserve">Ziel-Übereinstimmung</w:t>
            </w:r>
          </w:p>
        </w:tc>
      </w:tr>
      <w:tr>
        <w:tc>
          <w:tcPr/>
          <w:p>
            <w:pPr>
              <w:pStyle w:val="Compact"/>
            </w:pPr>
            <w:r>
              <w:rPr>
                <w:rStyle w:val="VerbatimChar"/>
              </w:rPr>
              <w:t xml:space="preserve">svi_self_face</w:t>
            </w:r>
          </w:p>
        </w:tc>
        <w:tc>
          <w:tcPr/>
          <w:p>
            <w:pPr>
              <w:pStyle w:val="Compact"/>
            </w:pPr>
            <w:r>
              <w:t xml:space="preserve">„Ich habe mich nicht blamiert.”</w:t>
            </w:r>
          </w:p>
        </w:tc>
        <w:tc>
          <w:tcPr/>
          <w:p>
            <w:pPr>
              <w:pStyle w:val="Compact"/>
            </w:pPr>
            <w:r>
              <w:t xml:space="preserve">Face-Saving</w:t>
            </w:r>
          </w:p>
        </w:tc>
      </w:tr>
      <w:tr>
        <w:tc>
          <w:tcPr/>
          <w:p>
            <w:pPr>
              <w:pStyle w:val="Compact"/>
            </w:pPr>
            <w:r>
              <w:rPr>
                <w:rStyle w:val="VerbatimChar"/>
              </w:rPr>
              <w:t xml:space="preserve">should_have_asked_more</w:t>
            </w:r>
          </w:p>
        </w:tc>
        <w:tc>
          <w:tcPr/>
          <w:p>
            <w:pPr>
              <w:pStyle w:val="Compact"/>
            </w:pPr>
            <w:r>
              <w:t xml:space="preserve">„Ich hätte mehr fordern sollen.”</w:t>
            </w:r>
          </w:p>
        </w:tc>
        <w:tc>
          <w:tcPr/>
          <w:p>
            <w:pPr>
              <w:pStyle w:val="Compact"/>
            </w:pPr>
            <w:r>
              <w:t xml:space="preserve">Nachträgliche Einschätzung</w:t>
            </w:r>
          </w:p>
        </w:tc>
      </w:tr>
      <w:tr>
        <w:tc>
          <w:tcPr/>
          <w:p>
            <w:pPr>
              <w:pStyle w:val="Compact"/>
            </w:pPr>
            <w:r>
              <w:rPr>
                <w:rStyle w:val="VerbatimChar"/>
              </w:rPr>
              <w:t xml:space="preserve">self_efficacy_post</w:t>
            </w:r>
          </w:p>
        </w:tc>
        <w:tc>
          <w:tcPr/>
          <w:p>
            <w:pPr>
              <w:pStyle w:val="Compact"/>
            </w:pPr>
            <w:r>
              <w:t xml:space="preserve">„Ich fühle mich gut auf zukünftige Verhandlungen vorbereitet.”</w:t>
            </w:r>
          </w:p>
        </w:tc>
        <w:tc>
          <w:tcPr/>
          <w:p>
            <w:pPr>
              <w:pStyle w:val="Compact"/>
            </w:pPr>
            <w:r>
              <w:t xml:space="preserve">Selbstwirksamkeit post</w:t>
            </w:r>
          </w:p>
        </w:tc>
      </w:tr>
      <w:tr>
        <w:tc>
          <w:tcPr/>
          <w:p>
            <w:pPr>
              <w:pStyle w:val="Compact"/>
            </w:pPr>
            <w:r>
              <w:rPr>
                <w:rStyle w:val="VerbatimChar"/>
              </w:rPr>
              <w:t xml:space="preserve">confidence_post</w:t>
            </w:r>
          </w:p>
        </w:tc>
        <w:tc>
          <w:tcPr/>
          <w:p>
            <w:pPr>
              <w:pStyle w:val="Compact"/>
            </w:pPr>
            <w:r>
              <w:t xml:space="preserve">„Ich bin zuversichtlich für reale Verhandlungen.”</w:t>
            </w:r>
          </w:p>
        </w:tc>
        <w:tc>
          <w:tcPr/>
          <w:p>
            <w:pPr>
              <w:pStyle w:val="Compact"/>
            </w:pPr>
            <w:r>
              <w:t xml:space="preserve">Zuversicht post</w:t>
            </w:r>
          </w:p>
        </w:tc>
      </w:tr>
      <w:tr>
        <w:tc>
          <w:tcPr/>
          <w:p>
            <w:pPr>
              <w:pStyle w:val="Compact"/>
            </w:pPr>
            <w:r>
              <w:rPr>
                <w:rStyle w:val="VerbatimChar"/>
              </w:rPr>
              <w:t xml:space="preserve">negotiation_self_efficacy_post</w:t>
            </w:r>
          </w:p>
        </w:tc>
        <w:tc>
          <w:tcPr/>
          <w:p>
            <w:pPr>
              <w:pStyle w:val="Compact"/>
            </w:pPr>
            <w:r>
              <w:t xml:space="preserve">„Ich traue mir zu, mehr als das erste Angebot herauszuholen.”</w:t>
            </w:r>
          </w:p>
        </w:tc>
        <w:tc>
          <w:tcPr/>
          <w:p>
            <w:pPr>
              <w:pStyle w:val="Compact"/>
            </w:pPr>
            <w:r>
              <w:t xml:space="preserve">Verh.-Selbstwirksamkeit post</w:t>
            </w:r>
          </w:p>
        </w:tc>
      </w:tr>
      <w:tr>
        <w:tc>
          <w:tcPr/>
          <w:p>
            <w:pPr>
              <w:pStyle w:val="Compact"/>
            </w:pPr>
            <w:r>
              <w:rPr>
                <w:rStyle w:val="VerbatimChar"/>
              </w:rPr>
              <w:t xml:space="preserve">strategy_compliance</w:t>
            </w:r>
          </w:p>
        </w:tc>
        <w:tc>
          <w:tcPr/>
          <w:p>
            <w:pPr>
              <w:pStyle w:val="Compact"/>
            </w:pPr>
            <w:r>
              <w:t xml:space="preserve">„Ich habe die Strategie aus der Vorbereitung angewendet.”</w:t>
            </w:r>
          </w:p>
        </w:tc>
        <w:tc>
          <w:tcPr/>
          <w:p>
            <w:pPr>
              <w:pStyle w:val="Compact"/>
            </w:pPr>
            <w:r>
              <w:t xml:space="preserve">Strategie-Implementierung</w:t>
            </w:r>
          </w:p>
        </w:tc>
      </w:tr>
      <w:tr>
        <w:tc>
          <w:tcPr/>
          <w:p>
            <w:pPr>
              <w:pStyle w:val="Compact"/>
            </w:pPr>
            <w:r>
              <w:rPr>
                <w:rStyle w:val="VerbatimChar"/>
              </w:rPr>
              <w:t xml:space="preserve">attention_check_imc</w:t>
            </w:r>
          </w:p>
        </w:tc>
        <w:tc>
          <w:tcPr/>
          <w:p>
            <w:pPr>
              <w:pStyle w:val="Compact"/>
            </w:pPr>
            <w:r>
              <w:t xml:space="preserve">Instruktionsmanipulations-Check (IMC)</w:t>
            </w:r>
          </w:p>
        </w:tc>
        <w:tc>
          <w:tcPr/>
          <w:p>
            <w:pPr>
              <w:pStyle w:val="Compact"/>
            </w:pPr>
            <w:r>
              <w:t xml:space="preserve">Datenqualität</w:t>
            </w:r>
          </w:p>
        </w:tc>
      </w:tr>
    </w:tbl>
    <w:bookmarkEnd w:id="39"/>
    <w:bookmarkStart w:id="40" w:name="survey-3-ki-bewertung-nur-treatment"/>
    <w:p>
      <w:pPr>
        <w:pStyle w:val="Heading2"/>
      </w:pPr>
      <w:r>
        <w:t xml:space="preserve">Survey 3 — KI-Bewertung (nur Treatment)</w:t>
      </w:r>
    </w:p>
    <w:tbl>
      <w:tblPr>
        <w:tblStyle w:val="Table"/>
        <w:tblW w:type="pct" w:w="5000"/>
        <w:tblLayout w:type="fixed"/>
        <w:tblLook w:firstRow="1" w:lastRow="0" w:firstColumn="0" w:lastColumn="0" w:noHBand="0" w:noVBand="0" w:val="0020"/>
      </w:tblPr>
      <w:tblGrid>
        <w:gridCol w:w="4950"/>
        <w:gridCol w:w="2970"/>
      </w:tblGrid>
      <w:tr>
        <w:trPr>
          <w:tblHeader w:val="on"/>
        </w:trPr>
        <w:tc>
          <w:tcPr/>
          <w:p>
            <w:pPr>
              <w:pStyle w:val="Compact"/>
            </w:pPr>
            <w:r>
              <w:t xml:space="preserve">Variable</w:t>
            </w:r>
          </w:p>
        </w:tc>
        <w:tc>
          <w:tcPr/>
          <w:p>
            <w:pPr>
              <w:pStyle w:val="Compact"/>
            </w:pPr>
            <w:r>
              <w:t xml:space="preserve">Item</w:t>
            </w:r>
          </w:p>
        </w:tc>
      </w:tr>
      <w:tr>
        <w:tc>
          <w:tcPr/>
          <w:p>
            <w:pPr>
              <w:pStyle w:val="Compact"/>
            </w:pPr>
            <w:r>
              <w:rPr>
                <w:rStyle w:val="VerbatimChar"/>
              </w:rPr>
              <w:t xml:space="preserve">ai_helpful</w:t>
            </w:r>
          </w:p>
        </w:tc>
        <w:tc>
          <w:tcPr/>
          <w:p>
            <w:pPr>
              <w:pStyle w:val="Compact"/>
            </w:pPr>
            <w:r>
              <w:t xml:space="preserve">„Der KI-Assistent hat mir geholfen, eine Strategie zu entwickeln, die zu mir passt.”</w:t>
            </w:r>
          </w:p>
        </w:tc>
      </w:tr>
      <w:tr>
        <w:tc>
          <w:tcPr/>
          <w:p>
            <w:pPr>
              <w:pStyle w:val="Compact"/>
            </w:pPr>
            <w:r>
              <w:rPr>
                <w:rStyle w:val="VerbatimChar"/>
              </w:rPr>
              <w:t xml:space="preserve">ai_strategy_influence</w:t>
            </w:r>
          </w:p>
        </w:tc>
        <w:tc>
          <w:tcPr/>
          <w:p>
            <w:pPr>
              <w:pStyle w:val="Compact"/>
            </w:pPr>
            <w:r>
              <w:t xml:space="preserve">„Der KI-Assistent hat meine Verhandlungsstrategie beeinflusst.”</w:t>
            </w:r>
          </w:p>
        </w:tc>
      </w:tr>
      <w:tr>
        <w:tc>
          <w:tcPr/>
          <w:p>
            <w:pPr>
              <w:pStyle w:val="Compact"/>
            </w:pPr>
            <w:r>
              <w:rPr>
                <w:rStyle w:val="VerbatimChar"/>
              </w:rPr>
              <w:t xml:space="preserve">ai_trust</w:t>
            </w:r>
          </w:p>
        </w:tc>
        <w:tc>
          <w:tcPr/>
          <w:p>
            <w:pPr>
              <w:pStyle w:val="Compact"/>
            </w:pPr>
            <w:r>
              <w:t xml:space="preserve">„Ich habe den Empfehlungen des KI-Assistenten vertraut.”</w:t>
            </w:r>
          </w:p>
        </w:tc>
      </w:tr>
      <w:tr>
        <w:tc>
          <w:tcPr/>
          <w:p>
            <w:pPr>
              <w:pStyle w:val="Compact"/>
            </w:pPr>
            <w:r>
              <w:rPr>
                <w:rStyle w:val="VerbatimChar"/>
              </w:rPr>
              <w:t xml:space="preserve">ai_confidence</w:t>
            </w:r>
          </w:p>
        </w:tc>
        <w:tc>
          <w:tcPr/>
          <w:p>
            <w:pPr>
              <w:pStyle w:val="Compact"/>
            </w:pPr>
            <w:r>
              <w:t xml:space="preserve">„Der KI-Assistent hat mir geholfen, selbstbewusster in die Verhandlung zu gehen.”</w:t>
            </w:r>
          </w:p>
        </w:tc>
      </w:tr>
      <w:tr>
        <w:tc>
          <w:tcPr/>
          <w:p>
            <w:pPr>
              <w:pStyle w:val="Compact"/>
            </w:pPr>
            <w:r>
              <w:rPr>
                <w:rStyle w:val="VerbatimChar"/>
              </w:rPr>
              <w:t xml:space="preserve">ai_implementation</w:t>
            </w:r>
          </w:p>
        </w:tc>
        <w:tc>
          <w:tcPr/>
          <w:p>
            <w:pPr>
              <w:pStyle w:val="Compact"/>
            </w:pPr>
            <w:r>
              <w:t xml:space="preserve">„Ich habe die Ratschläge des KI-Assistenten in der Verhandlung umgesetzt.”</w:t>
            </w:r>
          </w:p>
        </w:tc>
      </w:tr>
      <w:tr>
        <w:tc>
          <w:tcPr/>
          <w:p>
            <w:pPr>
              <w:pStyle w:val="Compact"/>
            </w:pPr>
            <w:r>
              <w:rPr>
                <w:rStyle w:val="VerbatimChar"/>
              </w:rPr>
              <w:t xml:space="preserve">ai_counterfactual</w:t>
            </w:r>
          </w:p>
        </w:tc>
        <w:tc>
          <w:tcPr/>
          <w:p>
            <w:pPr>
              <w:pStyle w:val="Compact"/>
            </w:pPr>
            <w:r>
              <w:t xml:space="preserve">„Ohne den KI-Assistenten hätte ich schlechter verhandelt.”</w:t>
            </w:r>
          </w:p>
        </w:tc>
      </w:tr>
      <w:tr>
        <w:tc>
          <w:tcPr/>
          <w:p>
            <w:pPr>
              <w:pStyle w:val="Compact"/>
            </w:pPr>
            <w:r>
              <w:rPr>
                <w:rStyle w:val="VerbatimChar"/>
              </w:rPr>
              <w:t xml:space="preserve">would_use_ai_again</w:t>
            </w:r>
          </w:p>
        </w:tc>
        <w:tc>
          <w:tcPr/>
          <w:p>
            <w:pPr>
              <w:pStyle w:val="Compact"/>
            </w:pPr>
            <w:r>
              <w:t xml:space="preserve">„Ich würde KI zur Vorbereitung auf Gehaltsverhandlungen wieder einsetzen.”</w:t>
            </w:r>
          </w:p>
        </w:tc>
      </w:tr>
    </w:tbl>
    <w:bookmarkEnd w:id="40"/>
    <w:bookmarkEnd w:id="41"/>
    <w:bookmarkStart w:id="42" w:name="verlosungsmechanismus"/>
    <w:p>
      <w:pPr>
        <w:pStyle w:val="Heading1"/>
      </w:pPr>
      <w:r>
        <w:t xml:space="preserve">Verlosungsmechanismus</w:t>
      </w:r>
    </w:p>
    <w:p>
      <w:pPr>
        <w:pStyle w:val="FirstParagraph"/>
      </w:pPr>
      <w:r>
        <w:t xml:space="preserve">Die leistungsabhängige Vergütung folgt dem Prinzip incentivierter Laborexperimente (Smith, 1976). Alle Teilnehmenden, die die Studie abschließen, erhalten Lose; deren Anzahl hängt vom erzielten Gehalt ab:</w:t>
      </w:r>
    </w:p>
    <w:p>
      <w:pPr>
        <w:pStyle w:val="BodyText"/>
      </w:pPr>
      <m:oMathPara>
        <m:oMathParaPr>
          <m:jc m:val="center"/>
        </m:oMathParaPr>
        <m:oMath>
          <m:r>
            <m:rPr>
              <m:nor/>
              <m:sty m:val="p"/>
            </m:rPr>
            <m:t>lottery_tickets</m:t>
          </m:r>
          <m:r>
            <m:rPr>
              <m:sty m:val="p"/>
            </m:rPr>
            <m:t>=</m:t>
          </m:r>
          <m:d>
            <m:dPr>
              <m:begChr m:val="{"/>
              <m:sepChr m:val=""/>
              <m:endChr m:val=""/>
              <m:grow/>
            </m:dPr>
            <m:e>
              <m:m>
                <m:mPr>
                  <m:baseJc m:val="center"/>
                  <m:plcHide m:val="on"/>
                  <m:mcs>
                    <m:mc>
                      <m:mcPr>
                        <m:mcJc m:val="left"/>
                        <m:count m:val="1"/>
                      </m:mcPr>
                    </m:mc>
                    <m:mc>
                      <m:mcPr>
                        <m:mcJc m:val="left"/>
                        <m:count m:val="1"/>
                      </m:mcPr>
                    </m:mc>
                  </m:mcs>
                </m:mPr>
                <m:mr>
                  <m:e>
                    <m:r>
                      <m:t>2</m:t>
                    </m:r>
                  </m:e>
                  <m:e>
                    <m:r>
                      <m:rPr>
                        <m:nor/>
                        <m:sty m:val="p"/>
                      </m:rPr>
                      <m:t>keine Einigung (final_salary</m:t>
                    </m:r>
                    <m:r>
                      <m:rPr>
                        <m:sty m:val="p"/>
                      </m:rPr>
                      <m:t>=</m:t>
                    </m:r>
                    <m:r>
                      <m:t>0</m:t>
                    </m:r>
                    <m:r>
                      <m:rPr>
                        <m:sty m:val="p"/>
                      </m:rPr>
                      <m:t>)</m:t>
                    </m:r>
                  </m:e>
                </m:mr>
                <m:mr>
                  <m:e>
                    <m:r>
                      <m:t>2</m:t>
                    </m:r>
                  </m:e>
                  <m:e>
                    <m:r>
                      <m:rPr>
                        <m:nor/>
                        <m:sty m:val="p"/>
                      </m:rPr>
                      <m:t>final_salary</m:t>
                    </m:r>
                    <m:r>
                      <m:rPr>
                        <m:sty m:val="p"/>
                      </m:rPr>
                      <m:t>≤</m:t>
                    </m:r>
                    <m:r>
                      <m:t>45.500</m:t>
                    </m:r>
                    <m:r>
                      <m:t> </m:t>
                    </m:r>
                    <m:r>
                      <m:rPr>
                        <m:sty m:val="p"/>
                      </m:rPr>
                      <m:t>€</m:t>
                    </m:r>
                  </m:e>
                </m:mr>
                <m:mr>
                  <m:e>
                    <m:r>
                      <m:t>3</m:t>
                    </m:r>
                  </m:e>
                  <m:e>
                    <m:r>
                      <m:t>45.500</m:t>
                    </m:r>
                    <m:r>
                      <m:rPr>
                        <m:sty m:val="p"/>
                      </m:rPr>
                      <m:t>&lt;</m:t>
                    </m:r>
                    <m:r>
                      <m:rPr>
                        <m:nor/>
                        <m:sty m:val="p"/>
                      </m:rPr>
                      <m:t>final_salary</m:t>
                    </m:r>
                    <m:r>
                      <m:rPr>
                        <m:sty m:val="p"/>
                      </m:rPr>
                      <m:t>≤</m:t>
                    </m:r>
                    <m:r>
                      <m:t>48.000</m:t>
                    </m:r>
                    <m:r>
                      <m:t> </m:t>
                    </m:r>
                    <m:r>
                      <m:rPr>
                        <m:sty m:val="p"/>
                      </m:rPr>
                      <m:t>€</m:t>
                    </m:r>
                  </m:e>
                </m:mr>
                <m:mr>
                  <m:e>
                    <m:r>
                      <m:t>4</m:t>
                    </m:r>
                  </m:e>
                  <m:e>
                    <m:r>
                      <m:rPr>
                        <m:nor/>
                        <m:sty m:val="p"/>
                      </m:rPr>
                      <m:t>final_salary</m:t>
                    </m:r>
                    <m:r>
                      <m:rPr>
                        <m:sty m:val="p"/>
                      </m:rPr>
                      <m:t>&gt;</m:t>
                    </m:r>
                    <m:r>
                      <m:t>48.000</m:t>
                    </m:r>
                    <m:r>
                      <m:t> </m:t>
                    </m:r>
                    <m:r>
                      <m:rPr>
                        <m:sty m:val="p"/>
                      </m:rPr>
                      <m:t>€</m:t>
                    </m:r>
                  </m:e>
                </m:mr>
              </m:m>
            </m:e>
          </m:d>
        </m:oMath>
      </m:oMathPara>
    </w:p>
    <w:p>
      <w:pPr>
        <w:pStyle w:val="FirstParagraph"/>
      </w:pPr>
      <w:r>
        <w:t xml:space="preserve">Das Schwellendesign bildet die drei Stufen passiver (≤ 45.500 €), durchschnittlicher (45.500–48.000 €) und effektiver (&gt; 48.000 €) Verhandler ab. Die Mindestanzahl von 2 Losen stellt sicher, dass auch Kontroll-Teilnehmende mit schwachem Ergebnis einen positiven Anreiz zur Studienteilnahme haben.</w:t>
      </w:r>
    </w:p>
    <w:p>
      <w:pPr>
        <w:pStyle w:val="BodyText"/>
      </w:pPr>
      <w:r>
        <w:rPr>
          <w:b/>
          <w:bCs/>
        </w:rPr>
        <w:t xml:space="preserve">Preis:</w:t>
      </w:r>
      <w:r>
        <w:t xml:space="preserve"> </w:t>
      </w:r>
      <w:r>
        <w:t xml:space="preserve">3 × 15 € Wunschgutschein. Die E-Mail-Adresse (</w:t>
      </w:r>
      <w:r>
        <w:rPr>
          <w:rStyle w:val="VerbatimChar"/>
        </w:rPr>
        <w:t xml:space="preserve">email</w:t>
      </w:r>
      <w:r>
        <w:t xml:space="preserve">) wird freiwillig angegeben, ausschließlich zur Gewinnbenachrichtigung genutzt und vor Beginn der wissenschaftlichen Auswertung unwiderruflich aus dem Datensatz gelöscht.</w:t>
      </w:r>
    </w:p>
    <w:bookmarkEnd w:id="42"/>
    <w:bookmarkStart w:id="43" w:name="datenqualitäts-indikatoren"/>
    <w:p>
      <w:pPr>
        <w:pStyle w:val="Heading1"/>
      </w:pPr>
      <w:r>
        <w:t xml:space="preserve">Datenqualitäts-Indikatoren</w:t>
      </w:r>
    </w:p>
    <w:tbl>
      <w:tblPr>
        <w:tblStyle w:val="Table"/>
        <w:tblW w:type="pct" w:w="5000"/>
        <w:tblLayout w:type="fixed"/>
        <w:tblLook w:firstRow="1" w:lastRow="0" w:firstColumn="0" w:lastColumn="0" w:noHBand="0" w:noVBand="0" w:val="0020"/>
      </w:tblPr>
      <w:tblGrid>
        <w:gridCol w:w="3443"/>
        <w:gridCol w:w="1721"/>
        <w:gridCol w:w="2754"/>
      </w:tblGrid>
      <w:tr>
        <w:trPr>
          <w:tblHeader w:val="on"/>
        </w:trPr>
        <w:tc>
          <w:tcPr/>
          <w:p>
            <w:pPr>
              <w:pStyle w:val="Compact"/>
            </w:pPr>
            <w:r>
              <w:t xml:space="preserve">Variable</w:t>
            </w:r>
          </w:p>
        </w:tc>
        <w:tc>
          <w:tcPr/>
          <w:p>
            <w:pPr>
              <w:pStyle w:val="Compact"/>
            </w:pPr>
            <w:r>
              <w:t xml:space="preserve">Typ</w:t>
            </w:r>
          </w:p>
        </w:tc>
        <w:tc>
          <w:tcPr/>
          <w:p>
            <w:pPr>
              <w:pStyle w:val="Compact"/>
            </w:pPr>
            <w:r>
              <w:t xml:space="preserve">Inhalt</w:t>
            </w:r>
          </w:p>
        </w:tc>
      </w:tr>
      <w:tr>
        <w:tc>
          <w:tcPr/>
          <w:p>
            <w:pPr>
              <w:pStyle w:val="Compact"/>
            </w:pPr>
            <w:r>
              <w:rPr>
                <w:rStyle w:val="VerbatimChar"/>
              </w:rPr>
              <w:t xml:space="preserve">flag_articles_too_fast</w:t>
            </w:r>
          </w:p>
        </w:tc>
        <w:tc>
          <w:tcPr/>
          <w:p>
            <w:pPr>
              <w:pStyle w:val="Compact"/>
            </w:pPr>
            <w:r>
              <w:t xml:space="preserve">Boolean</w:t>
            </w:r>
          </w:p>
        </w:tc>
        <w:tc>
          <w:tcPr/>
          <w:p>
            <w:pPr>
              <w:pStyle w:val="Compact"/>
            </w:pPr>
            <w:r>
              <w:t xml:space="preserve">Artikel in &lt; 60 Sekunden überflogen</w:t>
            </w:r>
          </w:p>
        </w:tc>
      </w:tr>
      <w:tr>
        <w:tc>
          <w:tcPr/>
          <w:p>
            <w:pPr>
              <w:pStyle w:val="Compact"/>
            </w:pPr>
            <w:r>
              <w:rPr>
                <w:rStyle w:val="VerbatimChar"/>
              </w:rPr>
              <w:t xml:space="preserve">flag_neg_too_fast</w:t>
            </w:r>
          </w:p>
        </w:tc>
        <w:tc>
          <w:tcPr/>
          <w:p>
            <w:pPr>
              <w:pStyle w:val="Compact"/>
            </w:pPr>
            <w:r>
              <w:t xml:space="preserve">Boolean</w:t>
            </w:r>
          </w:p>
        </w:tc>
        <w:tc>
          <w:tcPr/>
          <w:p>
            <w:pPr>
              <w:pStyle w:val="Compact"/>
            </w:pPr>
            <w:r>
              <w:t xml:space="preserve">Verhandlung in &lt; 30 Sekunden beendet</w:t>
            </w:r>
          </w:p>
        </w:tc>
      </w:tr>
      <w:tr>
        <w:tc>
          <w:tcPr/>
          <w:p>
            <w:pPr>
              <w:pStyle w:val="Compact"/>
            </w:pPr>
            <w:r>
              <w:rPr>
                <w:rStyle w:val="VerbatimChar"/>
              </w:rPr>
              <w:t xml:space="preserve">attention_check_correct</w:t>
            </w:r>
          </w:p>
        </w:tc>
        <w:tc>
          <w:tcPr/>
          <w:p>
            <w:pPr>
              <w:pStyle w:val="Compact"/>
            </w:pPr>
            <w:r>
              <w:t xml:space="preserve">Boolean</w:t>
            </w:r>
          </w:p>
        </w:tc>
        <w:tc>
          <w:tcPr/>
          <w:p>
            <w:pPr>
              <w:pStyle w:val="Compact"/>
            </w:pPr>
            <w:r>
              <w:t xml:space="preserve">Aufmerksamkeits-Check in Artikeln korrekt</w:t>
            </w:r>
          </w:p>
        </w:tc>
      </w:tr>
      <w:tr>
        <w:tc>
          <w:tcPr/>
          <w:p>
            <w:pPr>
              <w:pStyle w:val="Compact"/>
            </w:pPr>
            <w:r>
              <w:rPr>
                <w:rStyle w:val="VerbatimChar"/>
              </w:rPr>
              <w:t xml:space="preserve">attention_check_imc_correct</w:t>
            </w:r>
          </w:p>
        </w:tc>
        <w:tc>
          <w:tcPr/>
          <w:p>
            <w:pPr>
              <w:pStyle w:val="Compact"/>
            </w:pPr>
            <w:r>
              <w:t xml:space="preserve">Boolean</w:t>
            </w:r>
          </w:p>
        </w:tc>
        <w:tc>
          <w:tcPr/>
          <w:p>
            <w:pPr>
              <w:pStyle w:val="Compact"/>
            </w:pPr>
            <w:r>
              <w:t xml:space="preserve">IMC in Survey 2 korrekt (richtig = Wert ganz rechts)</w:t>
            </w:r>
          </w:p>
        </w:tc>
      </w:tr>
      <w:tr>
        <w:tc>
          <w:tcPr/>
          <w:p>
            <w:pPr>
              <w:pStyle w:val="Compact"/>
            </w:pPr>
            <w:r>
              <w:rPr>
                <w:rStyle w:val="VerbatimChar"/>
              </w:rPr>
              <w:t xml:space="preserve">mc_company_budget_correct</w:t>
            </w:r>
          </w:p>
        </w:tc>
        <w:tc>
          <w:tcPr/>
          <w:p>
            <w:pPr>
              <w:pStyle w:val="Compact"/>
            </w:pPr>
            <w:r>
              <w:t xml:space="preserve">Boolean</w:t>
            </w:r>
          </w:p>
        </w:tc>
        <w:tc>
          <w:tcPr/>
          <w:p>
            <w:pPr>
              <w:pStyle w:val="Compact"/>
            </w:pPr>
            <w:r>
              <w:t xml:space="preserve">Manipulations-Check Item 1 korrekt</w:t>
            </w:r>
          </w:p>
        </w:tc>
      </w:tr>
      <w:tr>
        <w:tc>
          <w:tcPr/>
          <w:p>
            <w:pPr>
              <w:pStyle w:val="Compact"/>
            </w:pPr>
            <w:r>
              <w:rPr>
                <w:rStyle w:val="VerbatimChar"/>
              </w:rPr>
              <w:t xml:space="preserve">mc_anchor_strategy_correct</w:t>
            </w:r>
          </w:p>
        </w:tc>
        <w:tc>
          <w:tcPr/>
          <w:p>
            <w:pPr>
              <w:pStyle w:val="Compact"/>
            </w:pPr>
            <w:r>
              <w:t xml:space="preserve">Boolean</w:t>
            </w:r>
          </w:p>
        </w:tc>
        <w:tc>
          <w:tcPr/>
          <w:p>
            <w:pPr>
              <w:pStyle w:val="Compact"/>
            </w:pPr>
            <w:r>
              <w:t xml:space="preserve">Manipulations-Check Item 2 korrekt</w:t>
            </w:r>
          </w:p>
        </w:tc>
      </w:tr>
      <w:tr>
        <w:tc>
          <w:tcPr/>
          <w:p>
            <w:pPr>
              <w:pStyle w:val="Compact"/>
            </w:pPr>
            <w:r>
              <w:rPr>
                <w:rStyle w:val="VerbatimChar"/>
              </w:rPr>
              <w:t xml:space="preserve">mc_salary_range_correct</w:t>
            </w:r>
          </w:p>
        </w:tc>
        <w:tc>
          <w:tcPr/>
          <w:p>
            <w:pPr>
              <w:pStyle w:val="Compact"/>
            </w:pPr>
            <w:r>
              <w:t xml:space="preserve">Boolean</w:t>
            </w:r>
          </w:p>
        </w:tc>
        <w:tc>
          <w:tcPr/>
          <w:p>
            <w:pPr>
              <w:pStyle w:val="Compact"/>
            </w:pPr>
            <w:r>
              <w:t xml:space="preserve">Manipulations-Check Item 3 korrekt</w:t>
            </w:r>
          </w:p>
        </w:tc>
      </w:tr>
    </w:tbl>
    <w:p>
      <w:pPr>
        <w:pStyle w:val="BodyText"/>
      </w:pPr>
      <w:r>
        <w:t xml:space="preserve">Für die Hauptanalyse empfiehlt sich ein Ausschluss von Datensätzen mit</w:t>
      </w:r>
      <w:r>
        <w:t xml:space="preserve"> </w:t>
      </w:r>
      <w:r>
        <w:rPr>
          <w:rStyle w:val="VerbatimChar"/>
        </w:rPr>
        <w:t xml:space="preserve">flag_articles_too_fast = True</w:t>
      </w:r>
      <w:r>
        <w:t xml:space="preserve"> </w:t>
      </w:r>
      <w:r>
        <w:t xml:space="preserve">und</w:t>
      </w:r>
      <w:r>
        <w:t xml:space="preserve"> </w:t>
      </w:r>
      <w:r>
        <w:rPr>
          <w:rStyle w:val="VerbatimChar"/>
        </w:rPr>
        <w:t xml:space="preserve">attention_check_imc_correct = False</w:t>
      </w:r>
      <w:r>
        <w:t xml:space="preserve">, da diese auf fehlende ernsthafte Teilnahme hinweisen.</w:t>
      </w:r>
    </w:p>
    <w:bookmarkEnd w:id="43"/>
    <w:bookmarkStart w:id="44" w:name="technische-infrastruktur"/>
    <w:p>
      <w:pPr>
        <w:pStyle w:val="Heading1"/>
      </w:pPr>
      <w:r>
        <w:t xml:space="preserve">Technische Infrastruktur</w:t>
      </w:r>
    </w:p>
    <w:tbl>
      <w:tblPr>
        <w:tblStyle w:val="Table"/>
        <w:tblW w:type="pct" w:w="5000"/>
        <w:tblLayout w:type="fixed"/>
        <w:tblLook w:firstRow="1" w:lastRow="0" w:firstColumn="0" w:lastColumn="0" w:noHBand="0" w:noVBand="0" w:val="0020"/>
      </w:tblPr>
      <w:tblGrid>
        <w:gridCol w:w="3394"/>
        <w:gridCol w:w="4525"/>
      </w:tblGrid>
      <w:tr>
        <w:trPr>
          <w:tblHeader w:val="on"/>
        </w:trPr>
        <w:tc>
          <w:tcPr/>
          <w:p>
            <w:pPr>
              <w:pStyle w:val="Compact"/>
            </w:pPr>
            <w:r>
              <w:t xml:space="preserve">Komponente</w:t>
            </w:r>
          </w:p>
        </w:tc>
        <w:tc>
          <w:tcPr/>
          <w:p>
            <w:pPr>
              <w:pStyle w:val="Compact"/>
            </w:pPr>
            <w:r>
              <w:t xml:space="preserve">Implementierung</w:t>
            </w:r>
          </w:p>
        </w:tc>
      </w:tr>
      <w:tr>
        <w:tc>
          <w:tcPr/>
          <w:p>
            <w:pPr>
              <w:pStyle w:val="Compact"/>
            </w:pPr>
            <w:r>
              <w:t xml:space="preserve">Experiment-Framework</w:t>
            </w:r>
          </w:p>
        </w:tc>
        <w:tc>
          <w:tcPr/>
          <w:p>
            <w:pPr>
              <w:pStyle w:val="Compact"/>
            </w:pPr>
            <w:r>
              <w:t xml:space="preserve">oTree 5.x (Python)</w:t>
            </w:r>
          </w:p>
        </w:tc>
      </w:tr>
      <w:tr>
        <w:tc>
          <w:tcPr/>
          <w:p>
            <w:pPr>
              <w:pStyle w:val="Compact"/>
            </w:pPr>
            <w:r>
              <w:t xml:space="preserve">Hosting</w:t>
            </w:r>
          </w:p>
        </w:tc>
        <w:tc>
          <w:tcPr/>
          <w:p>
            <w:pPr>
              <w:pStyle w:val="Compact"/>
            </w:pPr>
            <w:r>
              <w:t xml:space="preserve">Heroku (Salesforce, USA)</w:t>
            </w:r>
          </w:p>
        </w:tc>
      </w:tr>
      <w:tr>
        <w:tc>
          <w:tcPr/>
          <w:p>
            <w:pPr>
              <w:pStyle w:val="Compact"/>
            </w:pPr>
            <w:r>
              <w:t xml:space="preserve">Datenbank</w:t>
            </w:r>
          </w:p>
        </w:tc>
        <w:tc>
          <w:tcPr/>
          <w:p>
            <w:pPr>
              <w:pStyle w:val="Compact"/>
            </w:pPr>
            <w:r>
              <w:t xml:space="preserve">PostgreSQL</w:t>
            </w:r>
          </w:p>
        </w:tc>
      </w:tr>
      <w:tr>
        <w:tc>
          <w:tcPr/>
          <w:p>
            <w:pPr>
              <w:pStyle w:val="Compact"/>
            </w:pPr>
            <w:r>
              <w:t xml:space="preserve">LLM-API</w:t>
            </w:r>
          </w:p>
        </w:tc>
        <w:tc>
          <w:tcPr/>
          <w:p>
            <w:pPr>
              <w:pStyle w:val="Compact"/>
            </w:pPr>
            <w:r>
              <w:t xml:space="preserve">Anthropic Claude (claude-haiku-4-5-20251001)</w:t>
            </w:r>
          </w:p>
        </w:tc>
      </w:tr>
      <w:tr>
        <w:tc>
          <w:tcPr/>
          <w:p>
            <w:pPr>
              <w:pStyle w:val="Compact"/>
            </w:pPr>
            <w:r>
              <w:t xml:space="preserve">Echtzeit-Kommunikation</w:t>
            </w:r>
          </w:p>
        </w:tc>
        <w:tc>
          <w:tcPr/>
          <w:p>
            <w:pPr>
              <w:pStyle w:val="Compact"/>
            </w:pPr>
            <w:r>
              <w:t xml:space="preserve">oTree WebSocket (</w:t>
            </w:r>
            <w:r>
              <w:rPr>
                <w:rStyle w:val="VerbatimChar"/>
              </w:rPr>
              <w:t xml:space="preserve">live_method</w:t>
            </w:r>
            <w:r>
              <w:t xml:space="preserve">)</w:t>
            </w:r>
          </w:p>
        </w:tc>
      </w:tr>
      <w:tr>
        <w:tc>
          <w:tcPr/>
          <w:p>
            <w:pPr>
              <w:pStyle w:val="Compact"/>
            </w:pPr>
            <w:r>
              <w:t xml:space="preserve">Datenschutz</w:t>
            </w:r>
          </w:p>
        </w:tc>
        <w:tc>
          <w:tcPr/>
          <w:p>
            <w:pPr>
              <w:pStyle w:val="Compact"/>
            </w:pPr>
            <w:r>
              <w:t xml:space="preserve">DSGVO-konform, pseudonymisiert, Standardvertragsklauseln Art. 46 Abs. 2 lit. c DSGVO</w:t>
            </w:r>
          </w:p>
        </w:tc>
      </w:tr>
      <w:tr>
        <w:tc>
          <w:tcPr/>
          <w:p>
            <w:pPr>
              <w:pStyle w:val="Compact"/>
            </w:pPr>
            <w:r>
              <w:t xml:space="preserve">Scoring</w:t>
            </w:r>
          </w:p>
        </w:tc>
        <w:tc>
          <w:tcPr/>
          <w:p>
            <w:pPr>
              <w:pStyle w:val="Compact"/>
            </w:pPr>
            <w:r>
              <w:t xml:space="preserve">Deterministisch (Temperatur = 0), Prompt-Injection-geschützt</w:t>
            </w:r>
          </w:p>
        </w:tc>
      </w:tr>
    </w:tbl>
    <w:bookmarkEnd w:id="44"/>
    <w:bookmarkStart w:id="45" w:name="empirische-quellen"/>
    <w:p>
      <w:pPr>
        <w:pStyle w:val="Heading1"/>
      </w:pPr>
      <w:r>
        <w:t xml:space="preserve">Empirische Quellen</w:t>
      </w:r>
    </w:p>
    <w:p>
      <w:pPr>
        <w:pStyle w:val="FirstParagraph"/>
      </w:pPr>
      <w:r>
        <w:rPr>
          <w:b/>
          <w:bCs/>
        </w:rPr>
        <w:t xml:space="preserve">Bowles, H. R., Babcock, L., &amp; Lai, L. (2005).</w:t>
      </w:r>
      <w:r>
        <w:t xml:space="preserve"> </w:t>
      </w:r>
      <w:r>
        <w:t xml:space="preserve">Social incentives for gender differences in the propensity to initiate negotiations: Sometimes it does hurt to ask.</w:t>
      </w:r>
      <w:r>
        <w:t xml:space="preserve"> </w:t>
      </w:r>
      <w:r>
        <w:rPr>
          <w:i/>
          <w:iCs/>
        </w:rPr>
        <w:t xml:space="preserve">Organizational Behavior and Human Decision Processes, 103</w:t>
      </w:r>
      <w:r>
        <w:t xml:space="preserve">(1), 84–103.</w:t>
      </w:r>
      <w:r>
        <w:t xml:space="preserve"> </w:t>
      </w:r>
      <w:r>
        <w:t xml:space="preserve">— Belegt 7–15 % Gehaltsgewinn für effektive Verhandler; Grundlage der Ceiling-Kalibrierung.</w:t>
      </w:r>
    </w:p>
    <w:p>
      <w:pPr>
        <w:pStyle w:val="BodyText"/>
      </w:pPr>
      <w:r>
        <w:rPr>
          <w:b/>
          <w:bCs/>
        </w:rPr>
        <w:t xml:space="preserve">Curhan, J. R., Elfenbein, H. A., &amp; Xu, H. (2006).</w:t>
      </w:r>
      <w:r>
        <w:t xml:space="preserve"> </w:t>
      </w:r>
      <w:r>
        <w:t xml:space="preserve">What do people value when they negotiate? Mapping the domain of subjective value in negotiation.</w:t>
      </w:r>
      <w:r>
        <w:t xml:space="preserve"> </w:t>
      </w:r>
      <w:r>
        <w:rPr>
          <w:i/>
          <w:iCs/>
        </w:rPr>
        <w:t xml:space="preserve">Journal of Personality and Social Psychology, 91</w:t>
      </w:r>
      <w:r>
        <w:t xml:space="preserve">(3), 493–512.</w:t>
      </w:r>
      <w:r>
        <w:t xml:space="preserve"> </w:t>
      </w:r>
      <w:r>
        <w:t xml:space="preserve">— Wertschätzung des Gesprächspartners als eigenständige Verhandlungsdimension; Grundlage für den Goodwill-Mechanismus.</w:t>
      </w:r>
    </w:p>
    <w:p>
      <w:pPr>
        <w:pStyle w:val="BodyText"/>
      </w:pPr>
      <w:r>
        <w:rPr>
          <w:b/>
          <w:bCs/>
        </w:rPr>
        <w:t xml:space="preserve">Galinsky, A. D., &amp; Mussweiler, T. (2001).</w:t>
      </w:r>
      <w:r>
        <w:t xml:space="preserve"> </w:t>
      </w:r>
      <w:r>
        <w:t xml:space="preserve">First offers as anchors: The role of perspective-taking and negotiator focus.</w:t>
      </w:r>
      <w:r>
        <w:t xml:space="preserve"> </w:t>
      </w:r>
      <w:r>
        <w:rPr>
          <w:i/>
          <w:iCs/>
        </w:rPr>
        <w:t xml:space="preserve">Journal of Personality and Social Psychology, 81</w:t>
      </w:r>
      <w:r>
        <w:t xml:space="preserve">(4), 657–669.</w:t>
      </w:r>
      <w:r>
        <w:t xml:space="preserve"> </w:t>
      </w:r>
      <w:r>
        <w:t xml:space="preserve">— Anchoring-Effekt: Eröffnungsangebote bestimmen den Verhandlungsrahmen; Grundlage für die hohen Konzessionsraten in Runde 1–2 und BATNA-Hinweis in den Quellen.</w:t>
      </w:r>
    </w:p>
    <w:p>
      <w:pPr>
        <w:pStyle w:val="BodyText"/>
      </w:pPr>
      <w:r>
        <w:rPr>
          <w:b/>
          <w:bCs/>
        </w:rPr>
        <w:t xml:space="preserve">Kim, P. H., &amp; Fragale, A. R. (2005).</w:t>
      </w:r>
      <w:r>
        <w:t xml:space="preserve"> </w:t>
      </w:r>
      <w:r>
        <w:t xml:space="preserve">Choosing the path to bargaining power: An empirical comparison of BATNAs and contributions in negotiation.</w:t>
      </w:r>
      <w:r>
        <w:t xml:space="preserve"> </w:t>
      </w:r>
      <w:r>
        <w:rPr>
          <w:i/>
          <w:iCs/>
        </w:rPr>
        <w:t xml:space="preserve">Journal of Applied Psychology, 90</w:t>
      </w:r>
      <w:r>
        <w:t xml:space="preserve">(2), 373–381.</w:t>
      </w:r>
      <w:r>
        <w:t xml:space="preserve"> </w:t>
      </w:r>
      <w:r>
        <w:t xml:space="preserve">— In Verhandlungen mit großem Einigungsbereich dominieren eigene Beiträge und Qualifikationen (Merkmal C) die BATNA-Stärke als Einflussgröße auf das Ergebnis.</w:t>
      </w:r>
    </w:p>
    <w:p>
      <w:pPr>
        <w:pStyle w:val="BodyText"/>
      </w:pPr>
      <w:r>
        <w:rPr>
          <w:b/>
          <w:bCs/>
        </w:rPr>
        <w:t xml:space="preserve">Leventhal, G. S. (1980).</w:t>
      </w:r>
      <w:r>
        <w:t xml:space="preserve"> </w:t>
      </w:r>
      <w:r>
        <w:t xml:space="preserve">What should be done with equity theory? New approaches to the study of fairness in social relationships. In K. J. Gergen, M. S. Greenberg, &amp; R. H. Willis (Eds.),</w:t>
      </w:r>
      <w:r>
        <w:t xml:space="preserve"> </w:t>
      </w:r>
      <w:r>
        <w:rPr>
          <w:i/>
          <w:iCs/>
        </w:rPr>
        <w:t xml:space="preserve">Social exchange: Advances in theory and research</w:t>
      </w:r>
      <w:r>
        <w:t xml:space="preserve"> </w:t>
      </w:r>
      <w:r>
        <w:t xml:space="preserve">(pp. 27–55). Plenum.</w:t>
      </w:r>
      <w:r>
        <w:t xml:space="preserve"> </w:t>
      </w:r>
      <w:r>
        <w:t xml:space="preserve">— Verfahrensgerechtigkeit als mehrdimensionales Konstrukt; Grundlage der SVI-Items in Survey 1.</w:t>
      </w:r>
    </w:p>
    <w:p>
      <w:pPr>
        <w:pStyle w:val="BodyText"/>
      </w:pPr>
      <w:r>
        <w:rPr>
          <w:b/>
          <w:bCs/>
        </w:rPr>
        <w:t xml:space="preserve">Loschelder, D. D., Stuppi, J., &amp; Trötschel, R. (2014).</w:t>
      </w:r>
      <w:r>
        <w:t xml:space="preserve"> </w:t>
      </w:r>
      <w:r>
        <w:t xml:space="preserve">„€14,875?!“: Precision boosts the anchoring potency of first offers.</w:t>
      </w:r>
      <w:r>
        <w:t xml:space="preserve"> </w:t>
      </w:r>
      <w:r>
        <w:rPr>
          <w:i/>
          <w:iCs/>
        </w:rPr>
        <w:t xml:space="preserve">Social Psychological and Personality Science, 5</w:t>
      </w:r>
      <w:r>
        <w:t xml:space="preserve">(4), 491–499.</w:t>
      </w:r>
      <w:r>
        <w:t xml:space="preserve"> </w:t>
      </w:r>
      <w:r>
        <w:t xml:space="preserve">— Präzise, datengestützte Anker wirken überzeugender als runde Zahlen; Grundlage für Merkmal B (konkrete Marktdatennennung).</w:t>
      </w:r>
    </w:p>
    <w:p>
      <w:pPr>
        <w:pStyle w:val="BodyText"/>
      </w:pPr>
      <w:r>
        <w:rPr>
          <w:b/>
          <w:bCs/>
        </w:rPr>
        <w:t xml:space="preserve">Northcraft, G. B., &amp; Neale, M. A. (1987).</w:t>
      </w:r>
      <w:r>
        <w:t xml:space="preserve"> </w:t>
      </w:r>
      <w:r>
        <w:t xml:space="preserve">Experts, amateurs, and real estate: An anchoring-and-adjustment perspective on property pricing decisions.</w:t>
      </w:r>
      <w:r>
        <w:t xml:space="preserve"> </w:t>
      </w:r>
      <w:r>
        <w:rPr>
          <w:i/>
          <w:iCs/>
        </w:rPr>
        <w:t xml:space="preserve">Organizational Behavior and Human Decision Processes, 39</w:t>
      </w:r>
      <w:r>
        <w:t xml:space="preserve">(1), 84–97.</w:t>
      </w:r>
      <w:r>
        <w:t xml:space="preserve"> </w:t>
      </w:r>
      <w:r>
        <w:t xml:space="preserve">— Externe Referenzpreise verschieben Verhandlungsankerpunkte systematisch; Mitgrundlage für Merkmal B.</w:t>
      </w:r>
    </w:p>
    <w:p>
      <w:pPr>
        <w:pStyle w:val="BodyText"/>
      </w:pPr>
      <w:r>
        <w:rPr>
          <w:b/>
          <w:bCs/>
        </w:rPr>
        <w:t xml:space="preserve">Pinkley, R. L., Neale, M. A., &amp; Bennett, R. J. (1994).</w:t>
      </w:r>
      <w:r>
        <w:t xml:space="preserve"> </w:t>
      </w:r>
      <w:r>
        <w:t xml:space="preserve">The impact of alternatives to settlement in dyadic negotiation.</w:t>
      </w:r>
      <w:r>
        <w:t xml:space="preserve"> </w:t>
      </w:r>
      <w:r>
        <w:rPr>
          <w:i/>
          <w:iCs/>
        </w:rPr>
        <w:t xml:space="preserve">Organizational Behavior and Human Decision Processes, 57</w:t>
      </w:r>
      <w:r>
        <w:t xml:space="preserve">(1), 97–116.</w:t>
      </w:r>
      <w:r>
        <w:t xml:space="preserve"> </w:t>
      </w:r>
      <w:r>
        <w:t xml:space="preserve">— BATNA-Besitz vs. BATNA-Kommunikation; Hinweis auf Grenzen des Scoring-Modells (BATNA-Nutzung nicht aus Text detektierbar).</w:t>
      </w:r>
    </w:p>
    <w:p>
      <w:pPr>
        <w:pStyle w:val="BodyText"/>
      </w:pPr>
      <w:r>
        <w:rPr>
          <w:b/>
          <w:bCs/>
        </w:rPr>
        <w:t xml:space="preserve">Shea, N., Shi, W., Wan, Z., Yao, X., &amp; Chen, X. (2024).</w:t>
      </w:r>
      <w:r>
        <w:t xml:space="preserve"> </w:t>
      </w:r>
      <w:r>
        <w:t xml:space="preserve">Retrieval-augmented argumentation for large language models. In</w:t>
      </w:r>
      <w:r>
        <w:t xml:space="preserve"> </w:t>
      </w:r>
      <w:r>
        <w:rPr>
          <w:i/>
          <w:iCs/>
        </w:rPr>
        <w:t xml:space="preserve">Findings of the Association for Computational Linguistics: EMNLP 2024</w:t>
      </w:r>
      <w:r>
        <w:t xml:space="preserve"> </w:t>
      </w:r>
      <w:r>
        <w:t xml:space="preserve">(pp. 1–14). Association for Computational Linguistics.</w:t>
      </w:r>
      <w:r>
        <w:t xml:space="preserve"> </w:t>
      </w:r>
      <w:r>
        <w:t xml:space="preserve">— Rationale als Mindestbedingung für persuasive Argumente; Grundlage für Merkmal A als Gate-Operator.</w:t>
      </w:r>
    </w:p>
    <w:p>
      <w:pPr>
        <w:pStyle w:val="BodyText"/>
      </w:pPr>
      <w:r>
        <w:rPr>
          <w:b/>
          <w:bCs/>
        </w:rPr>
        <w:t xml:space="preserve">Smith, V. L. (1976).</w:t>
      </w:r>
      <w:r>
        <w:t xml:space="preserve"> </w:t>
      </w:r>
      <w:r>
        <w:t xml:space="preserve">Experimental economics: Induced value theory.</w:t>
      </w:r>
      <w:r>
        <w:t xml:space="preserve"> </w:t>
      </w:r>
      <w:r>
        <w:rPr>
          <w:i/>
          <w:iCs/>
        </w:rPr>
        <w:t xml:space="preserve">American Economic Review, 66</w:t>
      </w:r>
      <w:r>
        <w:t xml:space="preserve">(2), 274–279.</w:t>
      </w:r>
      <w:r>
        <w:t xml:space="preserve"> </w:t>
      </w:r>
      <w:r>
        <w:t xml:space="preserve">— Methodische Grundlage für leistungsabhängige Vergütung in Laborexperimenten (induced value theory).</w:t>
      </w:r>
    </w:p>
    <w:p>
      <w:pPr>
        <w:pStyle w:val="BodyText"/>
      </w:pPr>
      <w:r>
        <w:rPr>
          <w:b/>
          <w:bCs/>
        </w:rPr>
        <w:t xml:space="preserve">Van Kleef, G. A., De Dreu, C. K. W., &amp; Manstead, A. S. R. (2004).</w:t>
      </w:r>
      <w:r>
        <w:t xml:space="preserve"> </w:t>
      </w:r>
      <w:r>
        <w:t xml:space="preserve">The interpersonal effects of anger and happiness in negotiations.</w:t>
      </w:r>
      <w:r>
        <w:t xml:space="preserve"> </w:t>
      </w:r>
      <w:r>
        <w:rPr>
          <w:i/>
          <w:iCs/>
        </w:rPr>
        <w:t xml:space="preserve">Journal of Personality and Social Psychology, 86</w:t>
      </w:r>
      <w:r>
        <w:t xml:space="preserve">(1), 57–76.</w:t>
      </w:r>
      <w:r>
        <w:t xml:space="preserve"> </w:t>
      </w:r>
      <w:r>
        <w:t xml:space="preserve">— Konstruktiver, positiver Ton erhöht die Einigungsbereitschaft der Gegenseite; direkter Beleg für den Ton-Effekt (Merkmal D).</w:t>
      </w:r>
    </w:p>
    <w:bookmarkEnd w:id="4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Experimentmechanismus: Technische Dokumentation</dc:title>
  <dc:creator>Jonas Lütke Wissing</dc:creator>
  <dc:language>de</dc:language>
  <cp:keywords/>
  <dcterms:created xsi:type="dcterms:W3CDTF">2026-04-22T13:27:45Z</dcterms:created>
  <dcterms:modified xsi:type="dcterms:W3CDTF">2026-04-22T13:27:45Z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2026</vt:lpwstr>
  </property>
  <property fmtid="{D5CDD505-2E9C-101B-9397-08002B2CF9AE}" pid="3" name="fontsize">
    <vt:lpwstr>11pt</vt:lpwstr>
  </property>
  <property fmtid="{D5CDD505-2E9C-101B-9397-08002B2CF9AE}" pid="4" name="geometry">
    <vt:lpwstr>margin=2.5cm</vt:lpwstr>
  </property>
  <property fmtid="{D5CDD505-2E9C-101B-9397-08002B2CF9AE}" pid="5" name="linestretch">
    <vt:lpwstr>1.3</vt:lpwstr>
  </property>
  <property fmtid="{D5CDD505-2E9C-101B-9397-08002B2CF9AE}" pid="6" name="numbersections">
    <vt:lpwstr>True</vt:lpwstr>
  </property>
  <property fmtid="{D5CDD505-2E9C-101B-9397-08002B2CF9AE}" pid="7" name="subtitle">
    <vt:lpwstr>Gehaltsverhandlung &amp; digitale Hilfsmittel — Bachelorarbeit Jonas Lütke Wissing</vt:lpwstr>
  </property>
  <property fmtid="{D5CDD505-2E9C-101B-9397-08002B2CF9AE}" pid="8" name="toc">
    <vt:lpwstr>True</vt:lpwstr>
  </property>
  <property fmtid="{D5CDD505-2E9C-101B-9397-08002B2CF9AE}" pid="9" name="toc-depth">
    <vt:lpwstr>3</vt:lpwstr>
  </property>
</Properties>
</file>