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82D" w:rsidRPr="0010482D" w:rsidRDefault="0010482D" w:rsidP="0010482D">
      <w:pPr>
        <w:pStyle w:val="Default"/>
      </w:pPr>
      <w:r>
        <w:t xml:space="preserve">                                                            </w:t>
      </w:r>
      <w:r>
        <w:rPr>
          <w:b/>
          <w:bCs/>
          <w:sz w:val="39"/>
          <w:szCs w:val="39"/>
        </w:rPr>
        <w:t xml:space="preserve">Dental Clinic </w:t>
      </w:r>
    </w:p>
    <w:p w:rsidR="0010482D" w:rsidRDefault="0010482D" w:rsidP="0010482D">
      <w:pPr>
        <w:pStyle w:val="Default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Curtis Lake Christian Church</w:t>
      </w:r>
    </w:p>
    <w:p w:rsidR="0010482D" w:rsidRDefault="0010482D" w:rsidP="0010482D">
      <w:pPr>
        <w:pStyle w:val="Default"/>
        <w:jc w:val="center"/>
        <w:rPr>
          <w:sz w:val="38"/>
          <w:szCs w:val="38"/>
        </w:rPr>
      </w:pPr>
      <w:r>
        <w:rPr>
          <w:b/>
          <w:bCs/>
          <w:sz w:val="38"/>
          <w:szCs w:val="38"/>
        </w:rPr>
        <w:t xml:space="preserve">Saturday February 15, 2014 </w:t>
      </w:r>
    </w:p>
    <w:p w:rsidR="0010482D" w:rsidRDefault="0010482D" w:rsidP="0010482D">
      <w:pPr>
        <w:pStyle w:val="Default"/>
        <w:jc w:val="center"/>
        <w:rPr>
          <w:b/>
          <w:bCs/>
          <w:i/>
          <w:iCs/>
          <w:sz w:val="32"/>
          <w:szCs w:val="32"/>
        </w:rPr>
      </w:pPr>
      <w:r w:rsidRPr="0010482D">
        <w:rPr>
          <w:b/>
          <w:bCs/>
          <w:i/>
          <w:iCs/>
          <w:sz w:val="32"/>
          <w:szCs w:val="32"/>
        </w:rPr>
        <w:t>Provided by Tooth Protectors Inc.</w:t>
      </w:r>
    </w:p>
    <w:p w:rsidR="0010482D" w:rsidRPr="0010482D" w:rsidRDefault="0010482D" w:rsidP="0010482D">
      <w:pPr>
        <w:pStyle w:val="Default"/>
        <w:jc w:val="center"/>
        <w:rPr>
          <w:sz w:val="32"/>
          <w:szCs w:val="32"/>
        </w:rPr>
      </w:pPr>
    </w:p>
    <w:p w:rsidR="0010482D" w:rsidRDefault="0010482D" w:rsidP="0010482D">
      <w:pPr>
        <w:pStyle w:val="Default"/>
        <w:rPr>
          <w:sz w:val="26"/>
          <w:szCs w:val="26"/>
        </w:rPr>
      </w:pPr>
      <w:r w:rsidRPr="0010482D">
        <w:rPr>
          <w:b/>
          <w:sz w:val="26"/>
          <w:szCs w:val="26"/>
        </w:rPr>
        <w:t xml:space="preserve">Tooth Protectors </w:t>
      </w:r>
      <w:proofErr w:type="spellStart"/>
      <w:r w:rsidRPr="0010482D">
        <w:rPr>
          <w:b/>
          <w:sz w:val="26"/>
          <w:szCs w:val="26"/>
        </w:rPr>
        <w:t>Inc</w:t>
      </w:r>
      <w:proofErr w:type="spellEnd"/>
      <w:r>
        <w:rPr>
          <w:sz w:val="26"/>
          <w:szCs w:val="26"/>
        </w:rPr>
        <w:t xml:space="preserve"> provides preventative dental care in alternative settings such as Schools, Preschools, Day Cares, Medical Offices, Hospitals, WIC Offices, Community </w:t>
      </w:r>
      <w:proofErr w:type="spellStart"/>
      <w:r>
        <w:rPr>
          <w:sz w:val="26"/>
          <w:szCs w:val="26"/>
        </w:rPr>
        <w:t>Centers</w:t>
      </w:r>
      <w:proofErr w:type="spellEnd"/>
      <w:r>
        <w:rPr>
          <w:sz w:val="26"/>
          <w:szCs w:val="26"/>
        </w:rPr>
        <w:t xml:space="preserve">, Churches, Nursing Homes, Etc. We have over 300 clinic sites throughout the state of Maine. We are able to provide preventative services with portable equipment similar to what you see in a traditional dental office. Services are provided by </w:t>
      </w:r>
      <w:proofErr w:type="spellStart"/>
      <w:r>
        <w:rPr>
          <w:sz w:val="26"/>
          <w:szCs w:val="26"/>
        </w:rPr>
        <w:t>regis-tered</w:t>
      </w:r>
      <w:proofErr w:type="spellEnd"/>
      <w:r>
        <w:rPr>
          <w:sz w:val="26"/>
          <w:szCs w:val="26"/>
        </w:rPr>
        <w:t xml:space="preserve">, licensed dental hygienists with public health status and are fully insured. </w:t>
      </w:r>
    </w:p>
    <w:p w:rsidR="0010482D" w:rsidRDefault="0010482D" w:rsidP="0010482D">
      <w:pPr>
        <w:pStyle w:val="Default"/>
        <w:rPr>
          <w:sz w:val="21"/>
          <w:szCs w:val="21"/>
        </w:rPr>
      </w:pPr>
      <w:r>
        <w:rPr>
          <w:b/>
          <w:bCs/>
          <w:sz w:val="28"/>
          <w:szCs w:val="28"/>
        </w:rPr>
        <w:t xml:space="preserve">Services Provided: </w:t>
      </w:r>
      <w:r>
        <w:rPr>
          <w:sz w:val="21"/>
          <w:szCs w:val="21"/>
        </w:rPr>
        <w:t xml:space="preserve">(we start seeing patients at 12 months old) </w:t>
      </w:r>
    </w:p>
    <w:p w:rsidR="0010482D" w:rsidRDefault="0010482D" w:rsidP="0010482D">
      <w:pPr>
        <w:pStyle w:val="Default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Accepted Dental Insurance: </w:t>
      </w:r>
      <w:r>
        <w:rPr>
          <w:sz w:val="23"/>
          <w:szCs w:val="23"/>
        </w:rPr>
        <w:t>(</w:t>
      </w:r>
      <w:r>
        <w:rPr>
          <w:sz w:val="21"/>
          <w:szCs w:val="21"/>
        </w:rPr>
        <w:t xml:space="preserve">No Co-Pay Expected) </w:t>
      </w:r>
      <w:r>
        <w:rPr>
          <w:i/>
          <w:iCs/>
          <w:sz w:val="18"/>
          <w:szCs w:val="18"/>
        </w:rPr>
        <w:t xml:space="preserve">Accepted Dental Insurance subject to change without notice </w:t>
      </w:r>
    </w:p>
    <w:p w:rsidR="0010482D" w:rsidRDefault="0010482D" w:rsidP="0010482D">
      <w:pPr>
        <w:pStyle w:val="Default"/>
        <w:spacing w:after="22"/>
        <w:rPr>
          <w:sz w:val="20"/>
          <w:szCs w:val="20"/>
        </w:rPr>
      </w:pPr>
      <w:r>
        <w:rPr>
          <w:sz w:val="20"/>
          <w:szCs w:val="20"/>
        </w:rPr>
        <w:t xml:space="preserve"> </w:t>
      </w:r>
      <w:proofErr w:type="spellStart"/>
      <w:r>
        <w:rPr>
          <w:b/>
          <w:bCs/>
          <w:sz w:val="23"/>
          <w:szCs w:val="23"/>
        </w:rPr>
        <w:t>MaineCare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(Only Covers Dental Services for those Age 1 to 21—</w:t>
      </w:r>
      <w:r>
        <w:rPr>
          <w:i/>
          <w:iCs/>
          <w:sz w:val="20"/>
          <w:szCs w:val="20"/>
        </w:rPr>
        <w:t xml:space="preserve">Over 21 please refer to Affordable rates below) </w:t>
      </w:r>
    </w:p>
    <w:p w:rsidR="0010482D" w:rsidRDefault="0010482D" w:rsidP="0010482D">
      <w:pPr>
        <w:pStyle w:val="Default"/>
        <w:spacing w:after="22"/>
        <w:rPr>
          <w:sz w:val="23"/>
          <w:szCs w:val="23"/>
        </w:rPr>
      </w:pPr>
      <w:r>
        <w:rPr>
          <w:sz w:val="20"/>
          <w:szCs w:val="20"/>
        </w:rPr>
        <w:t xml:space="preserve"> </w:t>
      </w:r>
      <w:r>
        <w:rPr>
          <w:b/>
          <w:bCs/>
          <w:sz w:val="23"/>
          <w:szCs w:val="23"/>
        </w:rPr>
        <w:t xml:space="preserve">Anthem Dental </w:t>
      </w:r>
      <w:r>
        <w:rPr>
          <w:i/>
          <w:iCs/>
          <w:sz w:val="23"/>
          <w:szCs w:val="23"/>
        </w:rPr>
        <w:t xml:space="preserve">(we Do Not Accept Blue Cross/Blue Shield) </w:t>
      </w:r>
    </w:p>
    <w:p w:rsidR="0010482D" w:rsidRDefault="0010482D" w:rsidP="0010482D">
      <w:pPr>
        <w:pStyle w:val="Default"/>
        <w:spacing w:after="22"/>
        <w:rPr>
          <w:sz w:val="23"/>
          <w:szCs w:val="23"/>
        </w:rPr>
      </w:pPr>
      <w:r>
        <w:rPr>
          <w:sz w:val="20"/>
          <w:szCs w:val="20"/>
        </w:rPr>
        <w:t xml:space="preserve"> </w:t>
      </w:r>
      <w:r>
        <w:rPr>
          <w:b/>
          <w:bCs/>
          <w:sz w:val="23"/>
          <w:szCs w:val="23"/>
        </w:rPr>
        <w:t xml:space="preserve">Cigna Dental </w:t>
      </w:r>
    </w:p>
    <w:p w:rsidR="0010482D" w:rsidRDefault="0010482D" w:rsidP="0010482D">
      <w:pPr>
        <w:pStyle w:val="Default"/>
        <w:spacing w:after="22"/>
        <w:rPr>
          <w:sz w:val="23"/>
          <w:szCs w:val="23"/>
        </w:rPr>
      </w:pPr>
      <w:r>
        <w:rPr>
          <w:sz w:val="20"/>
          <w:szCs w:val="20"/>
        </w:rPr>
        <w:t xml:space="preserve"> </w:t>
      </w:r>
      <w:r>
        <w:rPr>
          <w:b/>
          <w:bCs/>
          <w:sz w:val="23"/>
          <w:szCs w:val="23"/>
        </w:rPr>
        <w:t xml:space="preserve">Northeast Delta Dental </w:t>
      </w:r>
      <w:r>
        <w:rPr>
          <w:i/>
          <w:iCs/>
          <w:sz w:val="23"/>
          <w:szCs w:val="23"/>
        </w:rPr>
        <w:t xml:space="preserve">(we Do Not Accept ANY Other Delta Dental Company) </w:t>
      </w:r>
    </w:p>
    <w:p w:rsidR="0010482D" w:rsidRDefault="0010482D" w:rsidP="0010482D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 </w:t>
      </w:r>
      <w:r>
        <w:rPr>
          <w:b/>
          <w:bCs/>
          <w:sz w:val="23"/>
          <w:szCs w:val="23"/>
        </w:rPr>
        <w:t xml:space="preserve">UMR </w:t>
      </w:r>
    </w:p>
    <w:p w:rsidR="0010482D" w:rsidRDefault="0010482D" w:rsidP="0010482D">
      <w:pPr>
        <w:pStyle w:val="Default"/>
        <w:rPr>
          <w:sz w:val="23"/>
          <w:szCs w:val="23"/>
        </w:rPr>
      </w:pPr>
    </w:p>
    <w:p w:rsidR="0010482D" w:rsidRDefault="0010482D" w:rsidP="0010482D">
      <w:pPr>
        <w:pStyle w:val="Default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Affordable Rates for Those </w:t>
      </w:r>
      <w:r>
        <w:rPr>
          <w:b/>
          <w:bCs/>
          <w:sz w:val="28"/>
          <w:szCs w:val="28"/>
        </w:rPr>
        <w:t>without</w:t>
      </w:r>
      <w:r>
        <w:rPr>
          <w:b/>
          <w:bCs/>
          <w:sz w:val="28"/>
          <w:szCs w:val="28"/>
        </w:rPr>
        <w:t xml:space="preserve"> the Above Dental Insurance</w:t>
      </w:r>
      <w:r>
        <w:rPr>
          <w:b/>
          <w:bCs/>
          <w:sz w:val="23"/>
          <w:szCs w:val="23"/>
        </w:rPr>
        <w:t xml:space="preserve">: </w:t>
      </w:r>
    </w:p>
    <w:p w:rsidR="0010482D" w:rsidRDefault="0010482D" w:rsidP="0010482D">
      <w:pPr>
        <w:pStyle w:val="Default"/>
        <w:rPr>
          <w:sz w:val="22"/>
          <w:szCs w:val="22"/>
        </w:rPr>
      </w:pPr>
      <w:r>
        <w:rPr>
          <w:sz w:val="21"/>
          <w:szCs w:val="21"/>
        </w:rPr>
        <w:t>Payment in the exact amount is due at time of the appointment or patient will NOT be seen</w:t>
      </w:r>
      <w:r>
        <w:rPr>
          <w:sz w:val="22"/>
          <w:szCs w:val="22"/>
        </w:rPr>
        <w:t xml:space="preserve">, we accept </w:t>
      </w:r>
      <w:bookmarkStart w:id="0" w:name="_GoBack"/>
      <w:bookmarkEnd w:id="0"/>
      <w:r>
        <w:rPr>
          <w:b/>
          <w:bCs/>
          <w:sz w:val="22"/>
          <w:szCs w:val="22"/>
        </w:rPr>
        <w:t>Money Orders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Cash </w:t>
      </w:r>
      <w:r>
        <w:rPr>
          <w:sz w:val="22"/>
          <w:szCs w:val="22"/>
        </w:rPr>
        <w:t xml:space="preserve">or </w:t>
      </w:r>
      <w:r>
        <w:rPr>
          <w:b/>
          <w:bCs/>
          <w:sz w:val="22"/>
          <w:szCs w:val="22"/>
        </w:rPr>
        <w:t xml:space="preserve">Check </w:t>
      </w:r>
      <w:r>
        <w:rPr>
          <w:sz w:val="22"/>
          <w:szCs w:val="22"/>
        </w:rPr>
        <w:t xml:space="preserve">(please make check payable to “TPI”) </w:t>
      </w:r>
    </w:p>
    <w:p w:rsidR="0010482D" w:rsidRDefault="0010482D" w:rsidP="0010482D">
      <w:pPr>
        <w:pStyle w:val="Default"/>
        <w:spacing w:after="22"/>
        <w:rPr>
          <w:sz w:val="23"/>
          <w:szCs w:val="23"/>
        </w:rPr>
      </w:pPr>
      <w:r>
        <w:rPr>
          <w:sz w:val="20"/>
          <w:szCs w:val="20"/>
        </w:rPr>
        <w:t xml:space="preserve"> </w:t>
      </w:r>
      <w:r>
        <w:rPr>
          <w:b/>
          <w:bCs/>
          <w:sz w:val="23"/>
          <w:szCs w:val="23"/>
        </w:rPr>
        <w:t xml:space="preserve">12 &amp; </w:t>
      </w:r>
      <w:proofErr w:type="gramStart"/>
      <w:r>
        <w:rPr>
          <w:b/>
          <w:bCs/>
          <w:sz w:val="23"/>
          <w:szCs w:val="23"/>
        </w:rPr>
        <w:t>Under</w:t>
      </w:r>
      <w:proofErr w:type="gramEnd"/>
      <w:r>
        <w:rPr>
          <w:b/>
          <w:bCs/>
          <w:sz w:val="23"/>
          <w:szCs w:val="23"/>
        </w:rPr>
        <w:t xml:space="preserve">—$42 </w:t>
      </w:r>
      <w:r>
        <w:rPr>
          <w:sz w:val="23"/>
          <w:szCs w:val="23"/>
        </w:rPr>
        <w:t xml:space="preserve">for Assessment, Cleaning, Fluoride Treatment &amp; up to 4 Sealants (if recommended) </w:t>
      </w:r>
    </w:p>
    <w:p w:rsidR="0010482D" w:rsidRDefault="0010482D" w:rsidP="0010482D">
      <w:pPr>
        <w:pStyle w:val="Default"/>
        <w:spacing w:after="22"/>
        <w:rPr>
          <w:sz w:val="23"/>
          <w:szCs w:val="23"/>
        </w:rPr>
      </w:pPr>
      <w:r>
        <w:rPr>
          <w:sz w:val="20"/>
          <w:szCs w:val="20"/>
        </w:rPr>
        <w:t xml:space="preserve"> </w:t>
      </w:r>
      <w:r>
        <w:rPr>
          <w:b/>
          <w:bCs/>
          <w:sz w:val="23"/>
          <w:szCs w:val="23"/>
        </w:rPr>
        <w:t xml:space="preserve">13 to 20—$52 </w:t>
      </w:r>
      <w:r>
        <w:rPr>
          <w:sz w:val="23"/>
          <w:szCs w:val="23"/>
        </w:rPr>
        <w:t xml:space="preserve">for Assessment, Cleaning, Fluoride Treatment &amp; up to 4 Sealants (if recommended) </w:t>
      </w:r>
    </w:p>
    <w:p w:rsidR="0010482D" w:rsidRDefault="0010482D" w:rsidP="0010482D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 </w:t>
      </w:r>
      <w:r>
        <w:rPr>
          <w:b/>
          <w:bCs/>
          <w:sz w:val="23"/>
          <w:szCs w:val="23"/>
        </w:rPr>
        <w:t xml:space="preserve">21 &amp; Older—$65* </w:t>
      </w:r>
      <w:r>
        <w:rPr>
          <w:sz w:val="23"/>
          <w:szCs w:val="23"/>
        </w:rPr>
        <w:t xml:space="preserve">for Assessment &amp; Cleaning. Additional $12 for Fluoride Treatment </w:t>
      </w:r>
    </w:p>
    <w:p w:rsidR="0010482D" w:rsidRDefault="0010482D" w:rsidP="0010482D">
      <w:pPr>
        <w:pStyle w:val="Default"/>
        <w:rPr>
          <w:sz w:val="23"/>
          <w:szCs w:val="23"/>
        </w:rPr>
      </w:pPr>
    </w:p>
    <w:p w:rsidR="0010482D" w:rsidRDefault="0010482D" w:rsidP="001048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*cost may be increased if you have not had a cleaning within 2 years and/or have periodontal disease </w:t>
      </w:r>
    </w:p>
    <w:p w:rsidR="0010482D" w:rsidRDefault="0010482D" w:rsidP="0010482D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If you have any questions regarding accepted dental insurance and/or payment please contact Tooth Protectors (207) 513-1111 </w:t>
      </w:r>
    </w:p>
    <w:p w:rsidR="0010482D" w:rsidRPr="0010482D" w:rsidRDefault="0010482D" w:rsidP="0010482D">
      <w:pPr>
        <w:pStyle w:val="Default"/>
        <w:rPr>
          <w:sz w:val="32"/>
          <w:szCs w:val="32"/>
        </w:rPr>
      </w:pPr>
      <w:r w:rsidRPr="0010482D">
        <w:rPr>
          <w:b/>
          <w:bCs/>
          <w:sz w:val="32"/>
          <w:szCs w:val="32"/>
        </w:rPr>
        <w:t xml:space="preserve">To Make an Appointment, Call Pat at 603-767-7877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3078"/>
      </w:tblGrid>
      <w:tr w:rsidR="0010482D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3078" w:type="dxa"/>
          </w:tcPr>
          <w:p w:rsidR="0010482D" w:rsidRDefault="001048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Oral Health Patient Education </w:t>
            </w:r>
          </w:p>
          <w:p w:rsidR="0010482D" w:rsidRDefault="001048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Oral Hygiene Assessment </w:t>
            </w:r>
          </w:p>
          <w:p w:rsidR="0010482D" w:rsidRDefault="001048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Disclosing </w:t>
            </w:r>
          </w:p>
          <w:p w:rsidR="0010482D" w:rsidRDefault="001048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Prophylaxis (Cleaning) </w:t>
            </w:r>
          </w:p>
          <w:p w:rsidR="0010482D" w:rsidRDefault="001048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Partial/Denture Cleaning </w:t>
            </w:r>
          </w:p>
          <w:p w:rsidR="0010482D" w:rsidRDefault="001048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-Sealants</w:t>
            </w:r>
          </w:p>
        </w:tc>
        <w:tc>
          <w:tcPr>
            <w:tcW w:w="3078" w:type="dxa"/>
          </w:tcPr>
          <w:p w:rsidR="0010482D" w:rsidRDefault="001048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X-Rays </w:t>
            </w:r>
          </w:p>
          <w:p w:rsidR="0010482D" w:rsidRDefault="001048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Temporary Fillings </w:t>
            </w:r>
          </w:p>
          <w:p w:rsidR="0010482D" w:rsidRDefault="001048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Fluoride Treatments </w:t>
            </w:r>
          </w:p>
          <w:p w:rsidR="0010482D" w:rsidRDefault="001048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Nutrition </w:t>
            </w:r>
            <w:proofErr w:type="spellStart"/>
            <w:r>
              <w:rPr>
                <w:sz w:val="23"/>
                <w:szCs w:val="23"/>
              </w:rPr>
              <w:t>Counseling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10482D" w:rsidRDefault="001048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Smoking Cessation </w:t>
            </w:r>
          </w:p>
          <w:p w:rsidR="0010482D" w:rsidRDefault="001048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Referrals 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A57B0E" w:rsidRDefault="00A57B0E"/>
    <w:sectPr w:rsidR="00A57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2D"/>
    <w:rsid w:val="0010482D"/>
    <w:rsid w:val="00A5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83A3D-FD8E-458A-B0E9-DBC94423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48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E. Endsley</dc:creator>
  <cp:keywords/>
  <dc:description/>
  <cp:lastModifiedBy>Patricia E. Endsley</cp:lastModifiedBy>
  <cp:revision>1</cp:revision>
  <dcterms:created xsi:type="dcterms:W3CDTF">2014-01-24T15:33:00Z</dcterms:created>
  <dcterms:modified xsi:type="dcterms:W3CDTF">2014-01-24T15:39:00Z</dcterms:modified>
</cp:coreProperties>
</file>