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824B" w14:textId="62065B40" w:rsidR="00045E91" w:rsidRPr="00045E91" w:rsidRDefault="00045E91" w:rsidP="00045E91">
      <w:pPr>
        <w:shd w:val="clear" w:color="auto" w:fill="D6E3BC"/>
        <w:rPr>
          <w:b/>
          <w:sz w:val="28"/>
          <w:szCs w:val="28"/>
        </w:rPr>
      </w:pPr>
      <w:r>
        <w:rPr>
          <w:rFonts w:ascii="Times New Roman" w:hAnsi="Times New Roman"/>
          <w:b/>
          <w:noProof/>
          <w:sz w:val="36"/>
          <w:szCs w:val="36"/>
        </w:rPr>
        <w:t>Title of Program</w:t>
      </w:r>
      <w:r w:rsidRPr="00045E91">
        <w:rPr>
          <w:rFonts w:ascii="Times New Roman" w:hAnsi="Times New Roman"/>
          <w:b/>
          <w:noProof/>
          <w:sz w:val="36"/>
          <w:szCs w:val="36"/>
        </w:rPr>
        <w:t xml:space="preserve">:  </w:t>
      </w:r>
      <w:r w:rsidR="00CD7E73">
        <w:t>Prophylactic Foam Dressing Application to Reduce Hospital Acquired Pressure Ulcers in Cardiac Surgery Patients</w:t>
      </w:r>
    </w:p>
    <w:p w14:paraId="6197A7F2" w14:textId="09FFB643" w:rsidR="007C73FF" w:rsidRPr="00045E91" w:rsidRDefault="007C73FF" w:rsidP="005F225E">
      <w:pPr>
        <w:rPr>
          <w:rFonts w:asciiTheme="minorHAnsi" w:hAnsiTheme="minorHAnsi" w:cstheme="minorHAnsi"/>
          <w:b/>
          <w:sz w:val="22"/>
          <w:szCs w:val="22"/>
        </w:rPr>
      </w:pPr>
      <w:r w:rsidRPr="00045E91">
        <w:rPr>
          <w:rFonts w:asciiTheme="minorHAnsi" w:hAnsiTheme="minorHAnsi" w:cstheme="minorHAnsi"/>
          <w:b/>
          <w:sz w:val="22"/>
          <w:szCs w:val="22"/>
          <w:u w:val="single"/>
        </w:rPr>
        <w:t>SPEAKER(S</w:t>
      </w:r>
      <w:r w:rsidR="00045E91" w:rsidRPr="00045E91">
        <w:rPr>
          <w:rFonts w:asciiTheme="minorHAnsi" w:hAnsiTheme="minorHAnsi" w:cstheme="minorHAnsi"/>
          <w:b/>
          <w:sz w:val="22"/>
          <w:szCs w:val="22"/>
        </w:rPr>
        <w:t>):</w:t>
      </w:r>
      <w:r w:rsidR="00045E91">
        <w:rPr>
          <w:rFonts w:asciiTheme="minorHAnsi" w:hAnsiTheme="minorHAnsi" w:cstheme="minorHAnsi"/>
          <w:sz w:val="22"/>
          <w:szCs w:val="22"/>
        </w:rPr>
        <w:tab/>
      </w:r>
      <w:r w:rsidR="00CD0674">
        <w:rPr>
          <w:rFonts w:asciiTheme="minorHAnsi" w:hAnsiTheme="minorHAnsi" w:cstheme="minorHAnsi"/>
          <w:sz w:val="22"/>
          <w:szCs w:val="22"/>
        </w:rPr>
        <w:t>Robyn Strauss</w:t>
      </w:r>
      <w:r w:rsidR="00F063AB">
        <w:rPr>
          <w:rFonts w:asciiTheme="minorHAnsi" w:hAnsiTheme="minorHAnsi" w:cstheme="minorHAnsi"/>
          <w:sz w:val="22"/>
          <w:szCs w:val="22"/>
        </w:rPr>
        <w:t xml:space="preserve"> ACNS-BC, RN, MSN, WCCC</w:t>
      </w:r>
    </w:p>
    <w:p w14:paraId="6197A7F3" w14:textId="7F1B88B4" w:rsidR="007C73FF" w:rsidRPr="00045E91" w:rsidRDefault="001B2F8D" w:rsidP="007C73FF">
      <w:pPr>
        <w:rPr>
          <w:rFonts w:asciiTheme="minorHAnsi" w:hAnsiTheme="minorHAnsi" w:cstheme="minorHAnsi"/>
          <w:sz w:val="22"/>
          <w:szCs w:val="22"/>
        </w:rPr>
      </w:pPr>
      <w:r w:rsidRPr="00045E91">
        <w:rPr>
          <w:rFonts w:asciiTheme="minorHAnsi" w:hAnsiTheme="minorHAnsi" w:cstheme="minorHAnsi"/>
          <w:b/>
          <w:sz w:val="22"/>
          <w:szCs w:val="22"/>
          <w:u w:val="single"/>
        </w:rPr>
        <w:t>DATE</w:t>
      </w:r>
      <w:r w:rsidR="00F95568" w:rsidRPr="00045E91">
        <w:rPr>
          <w:rFonts w:asciiTheme="minorHAnsi" w:hAnsiTheme="minorHAnsi" w:cstheme="minorHAnsi"/>
          <w:b/>
          <w:sz w:val="22"/>
          <w:szCs w:val="22"/>
          <w:u w:val="single"/>
        </w:rPr>
        <w:t>:</w:t>
      </w:r>
      <w:r w:rsidR="00045E91">
        <w:rPr>
          <w:rFonts w:asciiTheme="minorHAnsi" w:hAnsiTheme="minorHAnsi" w:cstheme="minorHAnsi"/>
          <w:sz w:val="22"/>
          <w:szCs w:val="22"/>
        </w:rPr>
        <w:tab/>
      </w:r>
      <w:r w:rsidR="00045E91">
        <w:rPr>
          <w:rFonts w:asciiTheme="minorHAnsi" w:hAnsiTheme="minorHAnsi" w:cstheme="minorHAnsi"/>
          <w:sz w:val="22"/>
          <w:szCs w:val="22"/>
        </w:rPr>
        <w:tab/>
      </w:r>
      <w:r w:rsidR="00F063AB">
        <w:rPr>
          <w:rFonts w:asciiTheme="minorHAnsi" w:hAnsiTheme="minorHAnsi" w:cstheme="minorHAnsi"/>
          <w:sz w:val="22"/>
          <w:szCs w:val="22"/>
        </w:rPr>
        <w:t>11/3</w:t>
      </w:r>
      <w:r w:rsidR="00CD0674">
        <w:rPr>
          <w:rFonts w:asciiTheme="minorHAnsi" w:hAnsiTheme="minorHAnsi" w:cstheme="minorHAnsi"/>
          <w:sz w:val="22"/>
          <w:szCs w:val="22"/>
        </w:rPr>
        <w:t>/16</w:t>
      </w:r>
    </w:p>
    <w:p w14:paraId="6197A7F4" w14:textId="30E7A8B5" w:rsidR="007C73FF" w:rsidRPr="00DA498C" w:rsidRDefault="00DA498C" w:rsidP="007C73FF">
      <w:pPr>
        <w:rPr>
          <w:rFonts w:asciiTheme="minorHAnsi" w:hAnsiTheme="minorHAnsi" w:cstheme="minorHAnsi"/>
          <w:sz w:val="22"/>
          <w:szCs w:val="22"/>
        </w:rPr>
      </w:pPr>
      <w:r w:rsidRPr="00DA498C">
        <w:rPr>
          <w:rFonts w:asciiTheme="minorHAnsi" w:hAnsiTheme="minorHAnsi" w:cstheme="minorHAnsi"/>
          <w:sz w:val="22"/>
          <w:szCs w:val="22"/>
        </w:rPr>
        <w:t>TIME:</w:t>
      </w:r>
      <w:r w:rsidR="00045E91" w:rsidRPr="00DA498C">
        <w:rPr>
          <w:rFonts w:asciiTheme="minorHAnsi" w:hAnsiTheme="minorHAnsi" w:cstheme="minorHAnsi"/>
          <w:sz w:val="22"/>
          <w:szCs w:val="22"/>
        </w:rPr>
        <w:tab/>
      </w:r>
      <w:r>
        <w:rPr>
          <w:rFonts w:asciiTheme="minorHAnsi" w:hAnsiTheme="minorHAnsi" w:cstheme="minorHAnsi"/>
          <w:sz w:val="22"/>
          <w:szCs w:val="22"/>
        </w:rPr>
        <w:tab/>
      </w:r>
      <w:proofErr w:type="gramStart"/>
      <w:r w:rsidR="00440C50">
        <w:rPr>
          <w:rFonts w:asciiTheme="minorHAnsi" w:hAnsiTheme="minorHAnsi" w:cstheme="minorHAnsi"/>
          <w:sz w:val="22"/>
          <w:szCs w:val="22"/>
        </w:rPr>
        <w:t>7:15pm  (</w:t>
      </w:r>
      <w:proofErr w:type="gramEnd"/>
      <w:r w:rsidR="00440C50">
        <w:rPr>
          <w:rFonts w:asciiTheme="minorHAnsi" w:hAnsiTheme="minorHAnsi" w:cstheme="minorHAnsi"/>
          <w:sz w:val="22"/>
          <w:szCs w:val="22"/>
        </w:rPr>
        <w:t>Please note:  Business meeting 6:30 pm to 7:15 pm)</w:t>
      </w:r>
      <w:bookmarkStart w:id="0" w:name="_GoBack"/>
      <w:bookmarkEnd w:id="0"/>
    </w:p>
    <w:p w14:paraId="2CC73BBC" w14:textId="31D48599" w:rsidR="001F07F6" w:rsidRPr="00045E91" w:rsidRDefault="007C73FF" w:rsidP="007C73FF">
      <w:pPr>
        <w:pBdr>
          <w:bottom w:val="single" w:sz="12" w:space="1" w:color="auto"/>
        </w:pBdr>
        <w:rPr>
          <w:rFonts w:asciiTheme="minorHAnsi" w:hAnsiTheme="minorHAnsi" w:cstheme="minorHAnsi"/>
          <w:b/>
          <w:sz w:val="22"/>
          <w:szCs w:val="22"/>
        </w:rPr>
      </w:pPr>
      <w:r w:rsidRPr="00133794">
        <w:rPr>
          <w:rFonts w:asciiTheme="minorHAnsi" w:hAnsiTheme="minorHAnsi" w:cstheme="minorHAnsi"/>
          <w:b/>
          <w:sz w:val="22"/>
          <w:szCs w:val="22"/>
          <w:u w:val="single"/>
        </w:rPr>
        <w:t>LOCATION</w:t>
      </w:r>
      <w:r w:rsidR="00CB2808" w:rsidRPr="00133794">
        <w:rPr>
          <w:rFonts w:asciiTheme="minorHAnsi" w:hAnsiTheme="minorHAnsi" w:cstheme="minorHAnsi"/>
          <w:b/>
          <w:sz w:val="22"/>
          <w:szCs w:val="22"/>
          <w:u w:val="single"/>
        </w:rPr>
        <w:t>:</w:t>
      </w:r>
      <w:r w:rsidR="00045E91">
        <w:rPr>
          <w:rFonts w:asciiTheme="minorHAnsi" w:hAnsiTheme="minorHAnsi" w:cstheme="minorHAnsi"/>
          <w:sz w:val="22"/>
          <w:szCs w:val="22"/>
        </w:rPr>
        <w:tab/>
      </w:r>
      <w:r w:rsidR="00133794">
        <w:rPr>
          <w:rFonts w:asciiTheme="minorHAnsi" w:hAnsiTheme="minorHAnsi" w:cstheme="minorHAnsi"/>
          <w:sz w:val="22"/>
          <w:szCs w:val="22"/>
        </w:rPr>
        <w:t>Dulles 106</w:t>
      </w:r>
    </w:p>
    <w:p w14:paraId="6197A7F6" w14:textId="77777777" w:rsidR="007C73FF" w:rsidRPr="00045E91" w:rsidRDefault="007C73FF" w:rsidP="007C73FF">
      <w:pPr>
        <w:rPr>
          <w:rFonts w:asciiTheme="minorHAnsi" w:hAnsiTheme="minorHAnsi" w:cstheme="minorHAnsi"/>
          <w:b/>
          <w:sz w:val="22"/>
          <w:szCs w:val="22"/>
          <w:u w:val="single"/>
        </w:rPr>
      </w:pPr>
    </w:p>
    <w:p w14:paraId="5D3ADE11" w14:textId="6625AA7E" w:rsidR="00045E91" w:rsidRPr="00DA498C" w:rsidRDefault="007C73FF" w:rsidP="00045E91">
      <w:pPr>
        <w:rPr>
          <w:rFonts w:asciiTheme="minorHAnsi" w:hAnsiTheme="minorHAnsi" w:cstheme="minorHAnsi"/>
          <w:sz w:val="22"/>
          <w:szCs w:val="22"/>
        </w:rPr>
      </w:pPr>
      <w:r w:rsidRPr="00133794">
        <w:rPr>
          <w:rFonts w:asciiTheme="minorHAnsi" w:hAnsiTheme="minorHAnsi" w:cstheme="minorHAnsi"/>
          <w:b/>
          <w:sz w:val="22"/>
          <w:szCs w:val="22"/>
          <w:u w:val="single"/>
        </w:rPr>
        <w:t>Program Descriptions:</w:t>
      </w:r>
      <w:r w:rsidR="004D3711" w:rsidRPr="00133794">
        <w:rPr>
          <w:rFonts w:asciiTheme="minorHAnsi" w:hAnsiTheme="minorHAnsi" w:cstheme="minorHAnsi"/>
          <w:b/>
          <w:sz w:val="22"/>
          <w:szCs w:val="22"/>
          <w:u w:val="single"/>
        </w:rPr>
        <w:t xml:space="preserve"> </w:t>
      </w:r>
      <w:r w:rsidR="00045E91" w:rsidRPr="00133794">
        <w:rPr>
          <w:rFonts w:asciiTheme="minorHAnsi" w:hAnsiTheme="minorHAnsi" w:cstheme="minorHAnsi"/>
          <w:b/>
          <w:sz w:val="22"/>
          <w:szCs w:val="22"/>
          <w:u w:val="single"/>
        </w:rPr>
        <w:t xml:space="preserve"> </w:t>
      </w:r>
      <w:r w:rsidR="00DA498C">
        <w:rPr>
          <w:rFonts w:asciiTheme="minorHAnsi" w:hAnsiTheme="minorHAnsi" w:cstheme="minorHAnsi"/>
          <w:sz w:val="22"/>
          <w:szCs w:val="22"/>
        </w:rPr>
        <w:t>This program is intended to provide nurses caring for status post cardiac surgery with the most current, evidenced-based information regarding wound care.</w:t>
      </w:r>
    </w:p>
    <w:p w14:paraId="6197A7F8" w14:textId="77777777" w:rsidR="005F225E" w:rsidRPr="00133794" w:rsidRDefault="005F225E" w:rsidP="007C73FF">
      <w:pPr>
        <w:rPr>
          <w:rFonts w:asciiTheme="minorHAnsi" w:hAnsiTheme="minorHAnsi" w:cstheme="minorHAnsi"/>
          <w:b/>
          <w:sz w:val="22"/>
          <w:szCs w:val="22"/>
          <w:u w:val="single"/>
        </w:rPr>
      </w:pPr>
    </w:p>
    <w:p w14:paraId="611EB57E" w14:textId="11C974E2" w:rsidR="00045E91" w:rsidRPr="00133794" w:rsidRDefault="007C73FF" w:rsidP="00045E91">
      <w:pPr>
        <w:rPr>
          <w:rFonts w:asciiTheme="minorHAnsi" w:hAnsiTheme="minorHAnsi" w:cstheme="minorHAnsi"/>
          <w:sz w:val="22"/>
          <w:szCs w:val="22"/>
        </w:rPr>
      </w:pPr>
      <w:proofErr w:type="gramStart"/>
      <w:r w:rsidRPr="00133794">
        <w:rPr>
          <w:rFonts w:asciiTheme="minorHAnsi" w:hAnsiTheme="minorHAnsi" w:cstheme="minorHAnsi"/>
          <w:b/>
          <w:sz w:val="22"/>
          <w:szCs w:val="22"/>
          <w:u w:val="single"/>
        </w:rPr>
        <w:t>Target Audience</w:t>
      </w:r>
      <w:r w:rsidR="00133794">
        <w:rPr>
          <w:rFonts w:asciiTheme="minorHAnsi" w:hAnsiTheme="minorHAnsi" w:cstheme="minorHAnsi"/>
          <w:b/>
          <w:sz w:val="22"/>
          <w:szCs w:val="22"/>
          <w:u w:val="single"/>
        </w:rPr>
        <w:t xml:space="preserve">:  </w:t>
      </w:r>
      <w:r w:rsidR="00133794">
        <w:rPr>
          <w:rFonts w:asciiTheme="minorHAnsi" w:hAnsiTheme="minorHAnsi" w:cstheme="minorHAnsi"/>
          <w:sz w:val="22"/>
          <w:szCs w:val="22"/>
        </w:rPr>
        <w:t>All nurses.</w:t>
      </w:r>
      <w:proofErr w:type="gramEnd"/>
    </w:p>
    <w:p w14:paraId="6197A7F9" w14:textId="385FA2F3" w:rsidR="00EA4E49" w:rsidRPr="00133794" w:rsidRDefault="00EA4E49" w:rsidP="007C73FF">
      <w:pPr>
        <w:rPr>
          <w:rFonts w:asciiTheme="minorHAnsi" w:hAnsiTheme="minorHAnsi" w:cstheme="minorHAnsi"/>
          <w:b/>
          <w:sz w:val="22"/>
          <w:szCs w:val="22"/>
          <w:u w:val="single"/>
        </w:rPr>
      </w:pPr>
    </w:p>
    <w:p w14:paraId="6197A7FB" w14:textId="77777777" w:rsidR="005F225E" w:rsidRPr="00133794" w:rsidRDefault="005F225E" w:rsidP="007C73FF">
      <w:pPr>
        <w:rPr>
          <w:rFonts w:asciiTheme="minorHAnsi" w:hAnsiTheme="minorHAnsi" w:cstheme="minorHAnsi"/>
          <w:sz w:val="22"/>
          <w:szCs w:val="22"/>
        </w:rPr>
      </w:pPr>
    </w:p>
    <w:p w14:paraId="6197A7FC" w14:textId="6C26A9C5" w:rsidR="007C73FF" w:rsidRPr="00DA498C" w:rsidRDefault="007C73FF" w:rsidP="007C73FF">
      <w:pPr>
        <w:rPr>
          <w:rFonts w:asciiTheme="minorHAnsi" w:hAnsiTheme="minorHAnsi" w:cstheme="minorHAnsi"/>
          <w:sz w:val="22"/>
          <w:szCs w:val="22"/>
        </w:rPr>
      </w:pPr>
      <w:r w:rsidRPr="00DA498C">
        <w:rPr>
          <w:rFonts w:asciiTheme="minorHAnsi" w:hAnsiTheme="minorHAnsi" w:cstheme="minorHAnsi"/>
          <w:b/>
          <w:sz w:val="22"/>
          <w:szCs w:val="22"/>
          <w:u w:val="single"/>
        </w:rPr>
        <w:t>Learning Objectives</w:t>
      </w:r>
      <w:r w:rsidRPr="00DA498C">
        <w:rPr>
          <w:rFonts w:asciiTheme="minorHAnsi" w:hAnsiTheme="minorHAnsi" w:cstheme="minorHAnsi"/>
          <w:sz w:val="22"/>
          <w:szCs w:val="22"/>
        </w:rPr>
        <w:t>:</w:t>
      </w:r>
      <w:r w:rsidR="00CB2808" w:rsidRPr="00DA498C">
        <w:rPr>
          <w:rFonts w:asciiTheme="minorHAnsi" w:hAnsiTheme="minorHAnsi" w:cstheme="minorHAnsi"/>
          <w:sz w:val="22"/>
          <w:szCs w:val="22"/>
        </w:rPr>
        <w:t xml:space="preserve">  By completion of this educational activity, the learners will be able to:</w:t>
      </w:r>
    </w:p>
    <w:p w14:paraId="3EF525E4" w14:textId="77777777" w:rsidR="00CB2808" w:rsidRPr="00DA498C" w:rsidRDefault="00CB2808" w:rsidP="006B257A">
      <w:pPr>
        <w:rPr>
          <w:rFonts w:asciiTheme="minorHAnsi" w:hAnsiTheme="minorHAnsi" w:cstheme="minorHAnsi"/>
          <w:sz w:val="22"/>
          <w:szCs w:val="22"/>
        </w:rPr>
      </w:pPr>
    </w:p>
    <w:p w14:paraId="140D6230" w14:textId="41D07AAC" w:rsidR="00DA498C" w:rsidRPr="00DA498C" w:rsidRDefault="00DA498C" w:rsidP="00DA498C">
      <w:pPr>
        <w:pStyle w:val="ListParagraph"/>
        <w:numPr>
          <w:ilvl w:val="0"/>
          <w:numId w:val="4"/>
        </w:numPr>
        <w:rPr>
          <w:rFonts w:asciiTheme="minorHAnsi" w:hAnsiTheme="minorHAnsi" w:cstheme="minorHAnsi"/>
          <w:sz w:val="22"/>
          <w:szCs w:val="22"/>
        </w:rPr>
      </w:pPr>
      <w:r w:rsidRPr="00DA498C">
        <w:rPr>
          <w:rFonts w:asciiTheme="minorHAnsi" w:hAnsiTheme="minorHAnsi" w:cstheme="minorHAnsi"/>
          <w:sz w:val="22"/>
          <w:szCs w:val="22"/>
        </w:rPr>
        <w:t>The learner will be able to identify at risk cardiac surgery patients for DTPI</w:t>
      </w:r>
    </w:p>
    <w:p w14:paraId="4F89C4F9" w14:textId="7356590C" w:rsidR="00DA498C" w:rsidRPr="00DA498C" w:rsidRDefault="00DA498C" w:rsidP="00DA498C">
      <w:pPr>
        <w:pStyle w:val="ListParagraph"/>
        <w:numPr>
          <w:ilvl w:val="0"/>
          <w:numId w:val="4"/>
        </w:numPr>
        <w:rPr>
          <w:rFonts w:asciiTheme="minorHAnsi" w:hAnsiTheme="minorHAnsi" w:cstheme="minorHAnsi"/>
          <w:sz w:val="22"/>
          <w:szCs w:val="22"/>
        </w:rPr>
      </w:pPr>
      <w:r w:rsidRPr="00DA498C">
        <w:rPr>
          <w:rFonts w:asciiTheme="minorHAnsi" w:hAnsiTheme="minorHAnsi" w:cstheme="minorHAnsi"/>
          <w:sz w:val="22"/>
          <w:szCs w:val="22"/>
        </w:rPr>
        <w:t>The learner will develop understanding of research methods used to evaluate prophylactic silicone dressings used on cardiac surgical patients</w:t>
      </w:r>
    </w:p>
    <w:p w14:paraId="21314A1D" w14:textId="01B252BB" w:rsidR="00045E91" w:rsidRPr="00DA498C" w:rsidRDefault="00DA498C" w:rsidP="00DA498C">
      <w:pPr>
        <w:pStyle w:val="ListParagraph"/>
        <w:numPr>
          <w:ilvl w:val="0"/>
          <w:numId w:val="4"/>
        </w:numPr>
        <w:rPr>
          <w:rFonts w:asciiTheme="minorHAnsi" w:hAnsiTheme="minorHAnsi" w:cstheme="minorHAnsi"/>
          <w:b/>
          <w:sz w:val="22"/>
          <w:szCs w:val="22"/>
          <w:u w:val="single"/>
        </w:rPr>
      </w:pPr>
      <w:r w:rsidRPr="00DA498C">
        <w:rPr>
          <w:rFonts w:asciiTheme="minorHAnsi" w:hAnsiTheme="minorHAnsi" w:cstheme="minorHAnsi"/>
          <w:sz w:val="22"/>
          <w:szCs w:val="22"/>
        </w:rPr>
        <w:t>The learner will be able to evaluate topical options and patient management strategies  for patients that develop DTPI</w:t>
      </w:r>
    </w:p>
    <w:p w14:paraId="311C7EEA" w14:textId="77777777" w:rsidR="00DA498C" w:rsidRDefault="00DA498C" w:rsidP="00DA498C">
      <w:pPr>
        <w:pStyle w:val="ListParagraph"/>
        <w:rPr>
          <w:rFonts w:asciiTheme="minorHAnsi" w:hAnsiTheme="minorHAnsi" w:cstheme="minorHAnsi"/>
          <w:b/>
          <w:sz w:val="22"/>
          <w:szCs w:val="22"/>
          <w:u w:val="single"/>
        </w:rPr>
      </w:pPr>
    </w:p>
    <w:p w14:paraId="6197A804" w14:textId="4A4D38A2" w:rsidR="007C73FF" w:rsidRPr="00045E91" w:rsidRDefault="007C73FF" w:rsidP="007C73FF">
      <w:pPr>
        <w:rPr>
          <w:rFonts w:asciiTheme="minorHAnsi" w:hAnsiTheme="minorHAnsi" w:cstheme="minorHAnsi"/>
          <w:sz w:val="22"/>
          <w:szCs w:val="22"/>
        </w:rPr>
      </w:pPr>
      <w:r w:rsidRPr="00045E91">
        <w:rPr>
          <w:rFonts w:asciiTheme="minorHAnsi" w:hAnsiTheme="minorHAnsi" w:cstheme="minorHAnsi"/>
          <w:b/>
          <w:sz w:val="22"/>
          <w:szCs w:val="22"/>
          <w:u w:val="single"/>
        </w:rPr>
        <w:t>Course Completion Criteria:</w:t>
      </w:r>
      <w:r w:rsidR="00810CA1" w:rsidRPr="00045E91">
        <w:rPr>
          <w:rFonts w:asciiTheme="minorHAnsi" w:hAnsiTheme="minorHAnsi" w:cstheme="minorHAnsi"/>
          <w:sz w:val="22"/>
          <w:szCs w:val="22"/>
        </w:rPr>
        <w:t xml:space="preserve">  </w:t>
      </w:r>
      <w:r w:rsidR="00F95568" w:rsidRPr="00045E91">
        <w:rPr>
          <w:rFonts w:asciiTheme="minorHAnsi" w:hAnsiTheme="minorHAnsi" w:cstheme="minorHAnsi"/>
          <w:sz w:val="22"/>
          <w:szCs w:val="22"/>
        </w:rPr>
        <w:t xml:space="preserve">Participants must attend entire program, no partial credit will be awarded, and completion of on-line end of program evaluation to be completed within 7 days from educational activity.  </w:t>
      </w:r>
    </w:p>
    <w:p w14:paraId="6197A805" w14:textId="77777777" w:rsidR="007C73FF" w:rsidRPr="00045E91" w:rsidRDefault="007C73FF" w:rsidP="007C73FF">
      <w:pPr>
        <w:rPr>
          <w:rFonts w:asciiTheme="minorHAnsi" w:hAnsiTheme="minorHAnsi" w:cstheme="minorHAnsi"/>
          <w:b/>
          <w:sz w:val="22"/>
          <w:szCs w:val="22"/>
          <w:u w:val="single"/>
        </w:rPr>
      </w:pPr>
    </w:p>
    <w:p w14:paraId="6197A806" w14:textId="1C439756" w:rsidR="007C73FF" w:rsidRPr="00045E91" w:rsidRDefault="007C73FF" w:rsidP="007C73FF">
      <w:pPr>
        <w:rPr>
          <w:rFonts w:asciiTheme="minorHAnsi" w:hAnsiTheme="minorHAnsi" w:cstheme="minorHAnsi"/>
          <w:sz w:val="22"/>
          <w:szCs w:val="22"/>
        </w:rPr>
      </w:pPr>
      <w:proofErr w:type="gramStart"/>
      <w:r w:rsidRPr="00045E91">
        <w:rPr>
          <w:rFonts w:asciiTheme="minorHAnsi" w:hAnsiTheme="minorHAnsi" w:cstheme="minorHAnsi"/>
          <w:b/>
          <w:sz w:val="22"/>
          <w:szCs w:val="22"/>
          <w:u w:val="single"/>
        </w:rPr>
        <w:t>Planning Committee:</w:t>
      </w:r>
      <w:r w:rsidRPr="00045E91">
        <w:rPr>
          <w:rFonts w:asciiTheme="minorHAnsi" w:hAnsiTheme="minorHAnsi" w:cstheme="minorHAnsi"/>
          <w:sz w:val="22"/>
          <w:szCs w:val="22"/>
        </w:rPr>
        <w:t xml:space="preserve"> </w:t>
      </w:r>
      <w:r w:rsidR="00810CA1" w:rsidRPr="00045E91">
        <w:rPr>
          <w:rFonts w:asciiTheme="minorHAnsi" w:hAnsiTheme="minorHAnsi" w:cstheme="minorHAnsi"/>
          <w:sz w:val="22"/>
          <w:szCs w:val="22"/>
        </w:rPr>
        <w:t>Sue Politsky PhD, RN, NE-</w:t>
      </w:r>
      <w:r w:rsidR="00C42195" w:rsidRPr="00045E91">
        <w:rPr>
          <w:rFonts w:asciiTheme="minorHAnsi" w:hAnsiTheme="minorHAnsi" w:cstheme="minorHAnsi"/>
          <w:sz w:val="22"/>
          <w:szCs w:val="22"/>
        </w:rPr>
        <w:t>BC</w:t>
      </w:r>
      <w:r w:rsidR="00045E91">
        <w:rPr>
          <w:rFonts w:asciiTheme="minorHAnsi" w:hAnsiTheme="minorHAnsi" w:cstheme="minorHAnsi"/>
          <w:sz w:val="22"/>
          <w:szCs w:val="22"/>
        </w:rPr>
        <w:t xml:space="preserve">, </w:t>
      </w:r>
      <w:r w:rsidR="00CD0674">
        <w:rPr>
          <w:rFonts w:asciiTheme="minorHAnsi" w:hAnsiTheme="minorHAnsi" w:cstheme="minorHAnsi"/>
          <w:sz w:val="22"/>
          <w:szCs w:val="22"/>
        </w:rPr>
        <w:t>Rose Shaffer</w:t>
      </w:r>
      <w:r w:rsidR="00DA498C">
        <w:rPr>
          <w:rFonts w:asciiTheme="minorHAnsi" w:hAnsiTheme="minorHAnsi" w:cstheme="minorHAnsi"/>
          <w:sz w:val="22"/>
          <w:szCs w:val="22"/>
        </w:rPr>
        <w:t xml:space="preserve"> MSN, CRNP, ACNP-BC, CCRN</w:t>
      </w:r>
      <w:r w:rsidR="00CD0674">
        <w:rPr>
          <w:rFonts w:asciiTheme="minorHAnsi" w:hAnsiTheme="minorHAnsi" w:cstheme="minorHAnsi"/>
          <w:sz w:val="22"/>
          <w:szCs w:val="22"/>
        </w:rPr>
        <w:t xml:space="preserve">, Bea </w:t>
      </w:r>
      <w:proofErr w:type="spellStart"/>
      <w:r w:rsidR="00CD0674">
        <w:rPr>
          <w:rFonts w:asciiTheme="minorHAnsi" w:hAnsiTheme="minorHAnsi" w:cstheme="minorHAnsi"/>
          <w:sz w:val="22"/>
          <w:szCs w:val="22"/>
        </w:rPr>
        <w:t>Leydon</w:t>
      </w:r>
      <w:proofErr w:type="spellEnd"/>
      <w:r w:rsidR="00DA498C">
        <w:rPr>
          <w:rFonts w:asciiTheme="minorHAnsi" w:hAnsiTheme="minorHAnsi" w:cstheme="minorHAnsi"/>
          <w:sz w:val="22"/>
          <w:szCs w:val="22"/>
        </w:rPr>
        <w:t xml:space="preserve"> BSN, MBA, RN, CPHQ</w:t>
      </w:r>
      <w:r w:rsidR="00CD0674">
        <w:rPr>
          <w:rFonts w:asciiTheme="minorHAnsi" w:hAnsiTheme="minorHAnsi" w:cstheme="minorHAnsi"/>
          <w:sz w:val="22"/>
          <w:szCs w:val="22"/>
        </w:rPr>
        <w:t xml:space="preserve">, </w:t>
      </w:r>
      <w:r w:rsidR="00133794">
        <w:rPr>
          <w:rFonts w:asciiTheme="minorHAnsi" w:hAnsiTheme="minorHAnsi" w:cstheme="minorHAnsi"/>
          <w:sz w:val="22"/>
          <w:szCs w:val="22"/>
        </w:rPr>
        <w:t xml:space="preserve">and </w:t>
      </w:r>
      <w:r w:rsidR="00CD0674">
        <w:rPr>
          <w:rFonts w:asciiTheme="minorHAnsi" w:hAnsiTheme="minorHAnsi" w:cstheme="minorHAnsi"/>
          <w:sz w:val="22"/>
          <w:szCs w:val="22"/>
        </w:rPr>
        <w:t>Robyn Strauss</w:t>
      </w:r>
      <w:r w:rsidR="00DA498C">
        <w:rPr>
          <w:rFonts w:asciiTheme="minorHAnsi" w:hAnsiTheme="minorHAnsi" w:cstheme="minorHAnsi"/>
          <w:sz w:val="22"/>
          <w:szCs w:val="22"/>
        </w:rPr>
        <w:t xml:space="preserve"> ACNS-BC, RN, MSN, WCCC</w:t>
      </w:r>
      <w:r w:rsidR="00133794">
        <w:rPr>
          <w:rFonts w:asciiTheme="minorHAnsi" w:hAnsiTheme="minorHAnsi" w:cstheme="minorHAnsi"/>
          <w:sz w:val="22"/>
          <w:szCs w:val="22"/>
        </w:rPr>
        <w:t>.</w:t>
      </w:r>
      <w:proofErr w:type="gramEnd"/>
      <w:r w:rsidR="00133794">
        <w:rPr>
          <w:rFonts w:asciiTheme="minorHAnsi" w:hAnsiTheme="minorHAnsi" w:cstheme="minorHAnsi"/>
          <w:sz w:val="22"/>
          <w:szCs w:val="22"/>
        </w:rPr>
        <w:t xml:space="preserve"> </w:t>
      </w:r>
    </w:p>
    <w:p w14:paraId="6197A807" w14:textId="77777777" w:rsidR="007C73FF" w:rsidRPr="00045E91" w:rsidRDefault="007C73FF" w:rsidP="007C73FF">
      <w:pPr>
        <w:rPr>
          <w:rFonts w:asciiTheme="minorHAnsi" w:hAnsiTheme="minorHAnsi" w:cstheme="minorHAnsi"/>
          <w:sz w:val="22"/>
          <w:szCs w:val="22"/>
        </w:rPr>
      </w:pPr>
    </w:p>
    <w:p w14:paraId="6197A808" w14:textId="77777777" w:rsidR="007C73FF" w:rsidRPr="00045E91" w:rsidRDefault="007C73FF" w:rsidP="007C73FF">
      <w:pPr>
        <w:rPr>
          <w:rFonts w:asciiTheme="minorHAnsi" w:hAnsiTheme="minorHAnsi" w:cstheme="minorHAnsi"/>
          <w:b/>
          <w:sz w:val="22"/>
          <w:szCs w:val="22"/>
          <w:u w:val="single"/>
        </w:rPr>
      </w:pPr>
      <w:r w:rsidRPr="00045E91">
        <w:rPr>
          <w:rFonts w:asciiTheme="minorHAnsi" w:hAnsiTheme="minorHAnsi" w:cstheme="minorHAnsi"/>
          <w:b/>
          <w:sz w:val="22"/>
          <w:szCs w:val="22"/>
          <w:u w:val="single"/>
        </w:rPr>
        <w:t>ACCREDITATION:</w:t>
      </w:r>
    </w:p>
    <w:p w14:paraId="3A336C26" w14:textId="1D785BF8" w:rsidR="00EA6541" w:rsidRPr="00045E91" w:rsidRDefault="007C73FF" w:rsidP="00585301">
      <w:pPr>
        <w:jc w:val="center"/>
        <w:rPr>
          <w:rFonts w:asciiTheme="minorHAnsi" w:hAnsiTheme="minorHAnsi" w:cstheme="minorHAnsi"/>
          <w:sz w:val="22"/>
          <w:szCs w:val="22"/>
        </w:rPr>
      </w:pPr>
      <w:r w:rsidRPr="00045E91">
        <w:rPr>
          <w:rFonts w:asciiTheme="minorHAnsi" w:hAnsiTheme="minorHAnsi" w:cstheme="minorHAnsi"/>
          <w:sz w:val="22"/>
          <w:szCs w:val="22"/>
        </w:rPr>
        <w:t>T</w:t>
      </w:r>
      <w:r w:rsidR="005F225E" w:rsidRPr="00045E91">
        <w:rPr>
          <w:rFonts w:asciiTheme="minorHAnsi" w:hAnsiTheme="minorHAnsi" w:cstheme="minorHAnsi"/>
          <w:sz w:val="22"/>
          <w:szCs w:val="22"/>
        </w:rPr>
        <w:t xml:space="preserve">his program has been awarded </w:t>
      </w:r>
      <w:r w:rsidR="00CD0674" w:rsidRPr="00CD0674">
        <w:rPr>
          <w:rFonts w:asciiTheme="minorHAnsi" w:hAnsiTheme="minorHAnsi" w:cstheme="minorHAnsi"/>
          <w:b/>
          <w:sz w:val="22"/>
          <w:szCs w:val="22"/>
        </w:rPr>
        <w:t>1.0</w:t>
      </w:r>
      <w:r w:rsidR="00CD0674">
        <w:rPr>
          <w:rFonts w:asciiTheme="minorHAnsi" w:hAnsiTheme="minorHAnsi" w:cstheme="minorHAnsi"/>
          <w:sz w:val="22"/>
          <w:szCs w:val="22"/>
        </w:rPr>
        <w:t xml:space="preserve"> </w:t>
      </w:r>
      <w:r w:rsidRPr="00045E91">
        <w:rPr>
          <w:rFonts w:asciiTheme="minorHAnsi" w:hAnsiTheme="minorHAnsi" w:cstheme="minorHAnsi"/>
          <w:sz w:val="22"/>
          <w:szCs w:val="22"/>
        </w:rPr>
        <w:t xml:space="preserve">Nursing Contact Hours.  </w:t>
      </w:r>
    </w:p>
    <w:p w14:paraId="6197A809" w14:textId="61C8B728" w:rsidR="00585301" w:rsidRPr="00045E91" w:rsidRDefault="007C73FF" w:rsidP="00585301">
      <w:pPr>
        <w:jc w:val="center"/>
        <w:rPr>
          <w:rFonts w:asciiTheme="minorHAnsi" w:hAnsiTheme="minorHAnsi" w:cstheme="minorHAnsi"/>
          <w:sz w:val="22"/>
          <w:szCs w:val="22"/>
        </w:rPr>
      </w:pPr>
      <w:r w:rsidRPr="00045E91">
        <w:rPr>
          <w:rFonts w:asciiTheme="minorHAnsi" w:hAnsiTheme="minorHAnsi" w:cstheme="minorHAnsi"/>
          <w:sz w:val="22"/>
          <w:szCs w:val="22"/>
        </w:rPr>
        <w:t>Virtua is an approved provider of continuing nursing education by</w:t>
      </w:r>
    </w:p>
    <w:p w14:paraId="6197A80A" w14:textId="77777777" w:rsidR="00585301" w:rsidRPr="00045E91" w:rsidRDefault="001B2F8D" w:rsidP="00585301">
      <w:pPr>
        <w:jc w:val="center"/>
        <w:rPr>
          <w:rFonts w:asciiTheme="minorHAnsi" w:hAnsiTheme="minorHAnsi" w:cstheme="minorHAnsi"/>
          <w:sz w:val="22"/>
          <w:szCs w:val="22"/>
        </w:rPr>
      </w:pPr>
      <w:r w:rsidRPr="00045E91">
        <w:rPr>
          <w:rFonts w:asciiTheme="minorHAnsi" w:hAnsiTheme="minorHAnsi" w:cstheme="minorHAnsi"/>
          <w:sz w:val="22"/>
          <w:szCs w:val="22"/>
        </w:rPr>
        <w:t>New Jersey State Nurses Association</w:t>
      </w:r>
      <w:r w:rsidR="007C73FF" w:rsidRPr="00045E91">
        <w:rPr>
          <w:rFonts w:asciiTheme="minorHAnsi" w:hAnsiTheme="minorHAnsi" w:cstheme="minorHAnsi"/>
          <w:sz w:val="22"/>
          <w:szCs w:val="22"/>
        </w:rPr>
        <w:t>,</w:t>
      </w:r>
    </w:p>
    <w:p w14:paraId="6197A80C" w14:textId="47DF640E" w:rsidR="00585301" w:rsidRPr="00045E91" w:rsidRDefault="007C73FF" w:rsidP="00585301">
      <w:pPr>
        <w:jc w:val="center"/>
        <w:rPr>
          <w:rFonts w:asciiTheme="minorHAnsi" w:hAnsiTheme="minorHAnsi" w:cstheme="minorHAnsi"/>
          <w:sz w:val="22"/>
          <w:szCs w:val="22"/>
        </w:rPr>
      </w:pPr>
      <w:proofErr w:type="gramStart"/>
      <w:r w:rsidRPr="00045E91">
        <w:rPr>
          <w:rFonts w:asciiTheme="minorHAnsi" w:hAnsiTheme="minorHAnsi" w:cstheme="minorHAnsi"/>
          <w:sz w:val="22"/>
          <w:szCs w:val="22"/>
        </w:rPr>
        <w:t>an</w:t>
      </w:r>
      <w:proofErr w:type="gramEnd"/>
      <w:r w:rsidRPr="00045E91">
        <w:rPr>
          <w:rFonts w:asciiTheme="minorHAnsi" w:hAnsiTheme="minorHAnsi" w:cstheme="minorHAnsi"/>
          <w:sz w:val="22"/>
          <w:szCs w:val="22"/>
        </w:rPr>
        <w:t xml:space="preserve"> accredited approver  by the</w:t>
      </w:r>
      <w:r w:rsidR="00EA6541" w:rsidRPr="00045E91">
        <w:rPr>
          <w:rFonts w:asciiTheme="minorHAnsi" w:hAnsiTheme="minorHAnsi" w:cstheme="minorHAnsi"/>
          <w:sz w:val="22"/>
          <w:szCs w:val="22"/>
        </w:rPr>
        <w:t xml:space="preserve"> </w:t>
      </w:r>
      <w:r w:rsidRPr="00045E91">
        <w:rPr>
          <w:rFonts w:asciiTheme="minorHAnsi" w:hAnsiTheme="minorHAnsi" w:cstheme="minorHAnsi"/>
          <w:sz w:val="22"/>
          <w:szCs w:val="22"/>
        </w:rPr>
        <w:t>American Nurses Credentialing Center’s Commission on Accreditation</w:t>
      </w:r>
    </w:p>
    <w:p w14:paraId="6197A80D" w14:textId="3F9BBD09" w:rsidR="007C73FF" w:rsidRPr="00045E91" w:rsidRDefault="007C73FF" w:rsidP="00585301">
      <w:pPr>
        <w:jc w:val="center"/>
        <w:rPr>
          <w:rFonts w:asciiTheme="minorHAnsi" w:hAnsiTheme="minorHAnsi" w:cstheme="minorHAnsi"/>
          <w:sz w:val="22"/>
          <w:szCs w:val="22"/>
        </w:rPr>
      </w:pPr>
      <w:r w:rsidRPr="00045E91">
        <w:rPr>
          <w:rFonts w:asciiTheme="minorHAnsi" w:hAnsiTheme="minorHAnsi" w:cstheme="minorHAnsi"/>
          <w:sz w:val="22"/>
          <w:szCs w:val="22"/>
        </w:rPr>
        <w:t xml:space="preserve"> </w:t>
      </w:r>
      <w:r w:rsidR="00F95568" w:rsidRPr="00045E91">
        <w:rPr>
          <w:rFonts w:asciiTheme="minorHAnsi" w:hAnsiTheme="minorHAnsi" w:cstheme="minorHAnsi"/>
          <w:sz w:val="22"/>
          <w:szCs w:val="22"/>
        </w:rPr>
        <w:t>Provider Number P177-1/16-19</w:t>
      </w:r>
    </w:p>
    <w:p w14:paraId="6197A80E" w14:textId="0B7EDA3F" w:rsidR="007C73FF" w:rsidRPr="00045E91" w:rsidRDefault="007C73FF" w:rsidP="007C73FF">
      <w:pPr>
        <w:rPr>
          <w:rFonts w:asciiTheme="minorHAnsi" w:hAnsiTheme="minorHAnsi" w:cstheme="minorHAnsi"/>
          <w:sz w:val="22"/>
          <w:szCs w:val="22"/>
        </w:rPr>
      </w:pPr>
    </w:p>
    <w:p w14:paraId="6197A80F" w14:textId="77777777" w:rsidR="007C73FF" w:rsidRPr="00045E91" w:rsidRDefault="007C73FF" w:rsidP="007C73FF">
      <w:pPr>
        <w:tabs>
          <w:tab w:val="left" w:pos="5580"/>
        </w:tabs>
        <w:rPr>
          <w:rFonts w:asciiTheme="minorHAnsi" w:hAnsiTheme="minorHAnsi" w:cstheme="minorHAnsi"/>
          <w:b/>
          <w:sz w:val="22"/>
          <w:szCs w:val="22"/>
          <w:u w:val="single"/>
        </w:rPr>
      </w:pPr>
      <w:r w:rsidRPr="00045E91">
        <w:rPr>
          <w:rFonts w:asciiTheme="minorHAnsi" w:hAnsiTheme="minorHAnsi" w:cstheme="minorHAnsi"/>
          <w:b/>
          <w:sz w:val="22"/>
          <w:szCs w:val="22"/>
          <w:u w:val="single"/>
        </w:rPr>
        <w:t>DISCLOSURE:</w:t>
      </w:r>
    </w:p>
    <w:p w14:paraId="6197A810" w14:textId="77777777" w:rsidR="007C73FF" w:rsidRPr="00045E91" w:rsidRDefault="007C73FF" w:rsidP="007C73FF">
      <w:pPr>
        <w:tabs>
          <w:tab w:val="left" w:pos="270"/>
        </w:tabs>
        <w:rPr>
          <w:rFonts w:asciiTheme="minorHAnsi" w:hAnsiTheme="minorHAnsi" w:cstheme="minorHAnsi"/>
          <w:b/>
          <w:sz w:val="22"/>
          <w:szCs w:val="22"/>
        </w:rPr>
      </w:pPr>
      <w:r w:rsidRPr="00045E91">
        <w:rPr>
          <w:rFonts w:asciiTheme="minorHAnsi" w:hAnsiTheme="minorHAnsi" w:cstheme="minorHAnsi"/>
          <w:b/>
          <w:sz w:val="22"/>
          <w:szCs w:val="22"/>
        </w:rPr>
        <w:t xml:space="preserve">It is the policy of Virtua to ensure balance, independence, objectivity and scientific rigor in all its sponsored educational programs.  All faculty participating in sponsored programs by Virtua are expected to disclose to the program audience any associated or apparent conflict(s) of interest related to the content of their presentation(s). Accredited status does not imply endorsement by Virtua, </w:t>
      </w:r>
      <w:r w:rsidR="00DF5706" w:rsidRPr="00045E91">
        <w:rPr>
          <w:rFonts w:asciiTheme="minorHAnsi" w:hAnsiTheme="minorHAnsi" w:cstheme="minorHAnsi"/>
          <w:b/>
          <w:sz w:val="22"/>
          <w:szCs w:val="22"/>
        </w:rPr>
        <w:t xml:space="preserve">New Jersey State Nurses </w:t>
      </w:r>
      <w:proofErr w:type="gramStart"/>
      <w:r w:rsidR="00DF5706" w:rsidRPr="00045E91">
        <w:rPr>
          <w:rFonts w:asciiTheme="minorHAnsi" w:hAnsiTheme="minorHAnsi" w:cstheme="minorHAnsi"/>
          <w:b/>
          <w:sz w:val="22"/>
          <w:szCs w:val="22"/>
        </w:rPr>
        <w:t>Association</w:t>
      </w:r>
      <w:r w:rsidRPr="00045E91">
        <w:rPr>
          <w:rFonts w:asciiTheme="minorHAnsi" w:hAnsiTheme="minorHAnsi" w:cstheme="minorHAnsi"/>
          <w:b/>
          <w:sz w:val="22"/>
          <w:szCs w:val="22"/>
        </w:rPr>
        <w:t>,</w:t>
      </w:r>
      <w:proofErr w:type="gramEnd"/>
      <w:r w:rsidRPr="00045E91">
        <w:rPr>
          <w:rFonts w:asciiTheme="minorHAnsi" w:hAnsiTheme="minorHAnsi" w:cstheme="minorHAnsi"/>
          <w:b/>
          <w:sz w:val="22"/>
          <w:szCs w:val="22"/>
        </w:rPr>
        <w:t xml:space="preserve"> or </w:t>
      </w:r>
      <w:r w:rsidR="00DF5706" w:rsidRPr="00045E91">
        <w:rPr>
          <w:rFonts w:asciiTheme="minorHAnsi" w:hAnsiTheme="minorHAnsi" w:cstheme="minorHAnsi"/>
          <w:b/>
          <w:sz w:val="22"/>
          <w:szCs w:val="22"/>
        </w:rPr>
        <w:t xml:space="preserve">American Nurses Credentialing Center’s Commission on Accreditation </w:t>
      </w:r>
      <w:r w:rsidRPr="00045E91">
        <w:rPr>
          <w:rFonts w:asciiTheme="minorHAnsi" w:hAnsiTheme="minorHAnsi" w:cstheme="minorHAnsi"/>
          <w:b/>
          <w:sz w:val="22"/>
          <w:szCs w:val="22"/>
        </w:rPr>
        <w:t>of any commercial products used for demonstration purposes.</w:t>
      </w:r>
    </w:p>
    <w:p w14:paraId="6197A811" w14:textId="77777777" w:rsidR="007C73FF" w:rsidRPr="00045E91" w:rsidRDefault="007C73FF" w:rsidP="007C73FF">
      <w:pPr>
        <w:tabs>
          <w:tab w:val="left" w:pos="5580"/>
        </w:tabs>
        <w:rPr>
          <w:rFonts w:asciiTheme="minorHAnsi" w:hAnsiTheme="minorHAnsi" w:cstheme="minorHAnsi"/>
          <w:b/>
          <w:sz w:val="22"/>
          <w:szCs w:val="22"/>
        </w:rPr>
      </w:pPr>
    </w:p>
    <w:p w14:paraId="6197A812" w14:textId="77777777" w:rsidR="007C73FF" w:rsidRPr="00045E91" w:rsidRDefault="007C73FF" w:rsidP="007C73FF">
      <w:pPr>
        <w:tabs>
          <w:tab w:val="left" w:pos="5580"/>
        </w:tabs>
        <w:rPr>
          <w:rFonts w:asciiTheme="minorHAnsi" w:hAnsiTheme="minorHAnsi" w:cstheme="minorHAnsi"/>
          <w:b/>
          <w:sz w:val="22"/>
          <w:szCs w:val="22"/>
        </w:rPr>
      </w:pPr>
    </w:p>
    <w:p w14:paraId="6197A813" w14:textId="77777777" w:rsidR="007C73FF" w:rsidRPr="00045E91" w:rsidRDefault="007C73FF" w:rsidP="007C73FF">
      <w:pPr>
        <w:tabs>
          <w:tab w:val="left" w:pos="5580"/>
        </w:tabs>
        <w:rPr>
          <w:rFonts w:asciiTheme="minorHAnsi" w:hAnsiTheme="minorHAnsi" w:cstheme="minorHAnsi"/>
          <w:sz w:val="22"/>
          <w:szCs w:val="22"/>
        </w:rPr>
      </w:pPr>
      <w:r w:rsidRPr="00045E91">
        <w:rPr>
          <w:rFonts w:asciiTheme="minorHAnsi" w:hAnsiTheme="minorHAnsi" w:cstheme="minorHAnsi"/>
          <w:sz w:val="22"/>
          <w:szCs w:val="22"/>
          <w:highlight w:val="yellow"/>
        </w:rPr>
        <w:t>Disclosure and Commercial Support must be addressed here</w:t>
      </w:r>
      <w:r w:rsidRPr="00045E91">
        <w:rPr>
          <w:rFonts w:asciiTheme="minorHAnsi" w:hAnsiTheme="minorHAnsi" w:cstheme="minorHAnsi"/>
          <w:sz w:val="22"/>
          <w:szCs w:val="22"/>
        </w:rPr>
        <w:t>:</w:t>
      </w:r>
    </w:p>
    <w:p w14:paraId="7BF3CE8F" w14:textId="43A3A9F7" w:rsidR="00133794" w:rsidRDefault="00133794" w:rsidP="007C73FF">
      <w:pPr>
        <w:numPr>
          <w:ilvl w:val="0"/>
          <w:numId w:val="1"/>
        </w:numPr>
        <w:ind w:left="270" w:hanging="270"/>
        <w:rPr>
          <w:rFonts w:asciiTheme="minorHAnsi" w:hAnsiTheme="minorHAnsi" w:cstheme="minorHAnsi"/>
          <w:b/>
          <w:sz w:val="22"/>
          <w:szCs w:val="22"/>
        </w:rPr>
      </w:pPr>
      <w:r>
        <w:rPr>
          <w:rFonts w:asciiTheme="minorHAnsi" w:hAnsiTheme="minorHAnsi" w:cstheme="minorHAnsi"/>
          <w:b/>
          <w:sz w:val="22"/>
          <w:szCs w:val="22"/>
        </w:rPr>
        <w:t xml:space="preserve">Virtua and SePA of AACN </w:t>
      </w:r>
      <w:proofErr w:type="gramStart"/>
      <w:r>
        <w:rPr>
          <w:rFonts w:asciiTheme="minorHAnsi" w:hAnsiTheme="minorHAnsi" w:cstheme="minorHAnsi"/>
          <w:b/>
          <w:sz w:val="22"/>
          <w:szCs w:val="22"/>
        </w:rPr>
        <w:t>is</w:t>
      </w:r>
      <w:proofErr w:type="gramEnd"/>
      <w:r>
        <w:rPr>
          <w:rFonts w:asciiTheme="minorHAnsi" w:hAnsiTheme="minorHAnsi" w:cstheme="minorHAnsi"/>
          <w:b/>
          <w:sz w:val="22"/>
          <w:szCs w:val="22"/>
        </w:rPr>
        <w:t xml:space="preserve"> jointly providing this educational activity.  </w:t>
      </w:r>
    </w:p>
    <w:p w14:paraId="6197A814" w14:textId="4B7DBD50" w:rsidR="007C73FF" w:rsidRPr="00045E91" w:rsidRDefault="007C73FF" w:rsidP="007C73FF">
      <w:pPr>
        <w:numPr>
          <w:ilvl w:val="0"/>
          <w:numId w:val="1"/>
        </w:numPr>
        <w:ind w:left="270" w:hanging="270"/>
        <w:rPr>
          <w:rFonts w:asciiTheme="minorHAnsi" w:hAnsiTheme="minorHAnsi" w:cstheme="minorHAnsi"/>
          <w:b/>
          <w:sz w:val="22"/>
          <w:szCs w:val="22"/>
        </w:rPr>
      </w:pPr>
      <w:r w:rsidRPr="00045E91">
        <w:rPr>
          <w:rFonts w:asciiTheme="minorHAnsi" w:hAnsiTheme="minorHAnsi" w:cstheme="minorHAnsi"/>
          <w:b/>
          <w:sz w:val="22"/>
          <w:szCs w:val="22"/>
        </w:rPr>
        <w:lastRenderedPageBreak/>
        <w:t xml:space="preserve">The planners and speakers of this program have </w:t>
      </w:r>
      <w:r w:rsidR="00133794">
        <w:rPr>
          <w:rFonts w:asciiTheme="minorHAnsi" w:hAnsiTheme="minorHAnsi" w:cstheme="minorHAnsi"/>
          <w:b/>
          <w:sz w:val="22"/>
          <w:szCs w:val="22"/>
        </w:rPr>
        <w:t>n</w:t>
      </w:r>
      <w:r w:rsidRPr="00045E91">
        <w:rPr>
          <w:rFonts w:asciiTheme="minorHAnsi" w:hAnsiTheme="minorHAnsi" w:cstheme="minorHAnsi"/>
          <w:b/>
          <w:sz w:val="22"/>
          <w:szCs w:val="22"/>
        </w:rPr>
        <w:t>othing to disclose</w:t>
      </w:r>
      <w:r w:rsidR="00133794">
        <w:rPr>
          <w:rFonts w:asciiTheme="minorHAnsi" w:hAnsiTheme="minorHAnsi" w:cstheme="minorHAnsi"/>
          <w:b/>
          <w:sz w:val="22"/>
          <w:szCs w:val="22"/>
        </w:rPr>
        <w:t xml:space="preserve"> relevant to this educational activity.  There are no conflicts of interest.</w:t>
      </w:r>
    </w:p>
    <w:p w14:paraId="0F82698F" w14:textId="78CFB08F" w:rsidR="00A911A7" w:rsidRPr="001169A5" w:rsidRDefault="00A911A7" w:rsidP="00CB2808">
      <w:pPr>
        <w:rPr>
          <w:rFonts w:asciiTheme="minorHAnsi" w:hAnsiTheme="minorHAnsi" w:cstheme="minorHAnsi"/>
          <w:b/>
          <w:sz w:val="22"/>
          <w:szCs w:val="22"/>
        </w:rPr>
      </w:pPr>
      <w:r w:rsidRPr="001169A5">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6E8F1E01" wp14:editId="13BE8659">
                <wp:simplePos x="0" y="0"/>
                <wp:positionH relativeFrom="column">
                  <wp:posOffset>365760</wp:posOffset>
                </wp:positionH>
                <wp:positionV relativeFrom="paragraph">
                  <wp:posOffset>140280</wp:posOffset>
                </wp:positionV>
                <wp:extent cx="4842179" cy="675861"/>
                <wp:effectExtent l="38100" t="38100" r="111125" b="105410"/>
                <wp:wrapNone/>
                <wp:docPr id="2" name="Text Box 2"/>
                <wp:cNvGraphicFramePr/>
                <a:graphic xmlns:a="http://schemas.openxmlformats.org/drawingml/2006/main">
                  <a:graphicData uri="http://schemas.microsoft.com/office/word/2010/wordprocessingShape">
                    <wps:wsp>
                      <wps:cNvSpPr txBox="1"/>
                      <wps:spPr>
                        <a:xfrm>
                          <a:off x="0" y="0"/>
                          <a:ext cx="4842179" cy="675861"/>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E0DB418" w14:textId="6CFB0D26" w:rsidR="00A911A7" w:rsidRDefault="00A911A7" w:rsidP="00A911A7">
                            <w:pPr>
                              <w:jc w:val="center"/>
                              <w:rPr>
                                <w:rFonts w:ascii="Arial" w:hAnsi="Arial" w:cs="Arial"/>
                                <w:sz w:val="20"/>
                              </w:rPr>
                            </w:pPr>
                            <w:r w:rsidRPr="00A911A7">
                              <w:rPr>
                                <w:rFonts w:ascii="Arial" w:hAnsi="Arial" w:cs="Arial"/>
                                <w:sz w:val="20"/>
                              </w:rPr>
                              <w:t xml:space="preserve">Program evaluations </w:t>
                            </w:r>
                            <w:proofErr w:type="spellStart"/>
                            <w:r w:rsidRPr="00A911A7">
                              <w:rPr>
                                <w:rFonts w:ascii="Arial" w:hAnsi="Arial" w:cs="Arial"/>
                                <w:b/>
                                <w:sz w:val="20"/>
                              </w:rPr>
                              <w:t>can not</w:t>
                            </w:r>
                            <w:proofErr w:type="spellEnd"/>
                            <w:r w:rsidRPr="00A911A7">
                              <w:rPr>
                                <w:rFonts w:ascii="Arial" w:hAnsi="Arial" w:cs="Arial"/>
                                <w:sz w:val="20"/>
                              </w:rPr>
                              <w:t xml:space="preserve"> be-reop</w:t>
                            </w:r>
                            <w:r w:rsidR="00DE5054">
                              <w:rPr>
                                <w:rFonts w:ascii="Arial" w:hAnsi="Arial" w:cs="Arial"/>
                                <w:sz w:val="20"/>
                              </w:rPr>
                              <w:t>ene</w:t>
                            </w:r>
                            <w:r w:rsidRPr="00A911A7">
                              <w:rPr>
                                <w:rFonts w:ascii="Arial" w:hAnsi="Arial" w:cs="Arial"/>
                                <w:sz w:val="20"/>
                              </w:rPr>
                              <w:t xml:space="preserve">d once they have been closed.  </w:t>
                            </w:r>
                          </w:p>
                          <w:p w14:paraId="1C23B9BB" w14:textId="189407B8" w:rsidR="00A911A7" w:rsidRPr="00A911A7" w:rsidRDefault="00A911A7" w:rsidP="00A911A7">
                            <w:pPr>
                              <w:jc w:val="center"/>
                              <w:rPr>
                                <w:rFonts w:ascii="Arial" w:hAnsi="Arial" w:cs="Arial"/>
                                <w:sz w:val="20"/>
                              </w:rPr>
                            </w:pPr>
                            <w:r w:rsidRPr="00A911A7">
                              <w:rPr>
                                <w:rFonts w:ascii="Arial" w:hAnsi="Arial" w:cs="Arial"/>
                                <w:sz w:val="20"/>
                              </w:rPr>
                              <w:t xml:space="preserve">We cannot make any exceptions to this as it can </w:t>
                            </w:r>
                            <w:r>
                              <w:rPr>
                                <w:rFonts w:ascii="Arial" w:hAnsi="Arial" w:cs="Arial"/>
                                <w:sz w:val="20"/>
                              </w:rPr>
                              <w:t>p</w:t>
                            </w:r>
                            <w:r w:rsidRPr="00A911A7">
                              <w:rPr>
                                <w:rFonts w:ascii="Arial" w:hAnsi="Arial" w:cs="Arial"/>
                                <w:sz w:val="20"/>
                              </w:rPr>
                              <w:t>lace our Providership in je</w:t>
                            </w:r>
                            <w:r w:rsidR="00FA3C86">
                              <w:rPr>
                                <w:rFonts w:ascii="Arial" w:hAnsi="Arial" w:cs="Arial"/>
                                <w:sz w:val="20"/>
                              </w:rPr>
                              <w:t>o</w:t>
                            </w:r>
                            <w:r w:rsidRPr="00A911A7">
                              <w:rPr>
                                <w:rFonts w:ascii="Arial" w:hAnsi="Arial" w:cs="Arial"/>
                                <w:sz w:val="20"/>
                              </w:rPr>
                              <w:t>pardy.</w:t>
                            </w:r>
                          </w:p>
                          <w:p w14:paraId="71EDDAA3" w14:textId="1996ECF8" w:rsidR="00A911A7" w:rsidRPr="00A911A7" w:rsidRDefault="00A911A7" w:rsidP="00A911A7">
                            <w:pPr>
                              <w:jc w:val="center"/>
                              <w:rPr>
                                <w:rFonts w:ascii="Arial" w:hAnsi="Arial" w:cs="Arial"/>
                                <w:sz w:val="20"/>
                              </w:rPr>
                            </w:pPr>
                            <w:r w:rsidRPr="00A911A7">
                              <w:rPr>
                                <w:rFonts w:ascii="Arial" w:hAnsi="Arial" w:cs="Arial"/>
                                <w:sz w:val="20"/>
                              </w:rPr>
                              <w:t>Thank you for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8pt;margin-top:11.05pt;width:381.2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" fillcolor="white [3201]" strokeweight=".5pt">
                <v:shadow on="t" color="black" opacity="26214f" origin="-.5,-.5" offset=".74836mm,.74836mm"/>
                <v:textbox>
                  <w:txbxContent>
                    <w:p w14:paraId="4E0DB418" w14:textId="6CFB0D26" w:rsidR="00A911A7" w:rsidRDefault="00A911A7" w:rsidP="00A911A7">
                      <w:pPr>
                        <w:jc w:val="center"/>
                        <w:rPr>
                          <w:rFonts w:ascii="Arial" w:hAnsi="Arial" w:cs="Arial"/>
                          <w:sz w:val="20"/>
                        </w:rPr>
                      </w:pPr>
                      <w:r w:rsidRPr="00A911A7">
                        <w:rPr>
                          <w:rFonts w:ascii="Arial" w:hAnsi="Arial" w:cs="Arial"/>
                          <w:sz w:val="20"/>
                        </w:rPr>
                        <w:t xml:space="preserve">Program evaluations </w:t>
                      </w:r>
                      <w:proofErr w:type="spellStart"/>
                      <w:r w:rsidRPr="00A911A7">
                        <w:rPr>
                          <w:rFonts w:ascii="Arial" w:hAnsi="Arial" w:cs="Arial"/>
                          <w:b/>
                          <w:sz w:val="20"/>
                        </w:rPr>
                        <w:t>can not</w:t>
                      </w:r>
                      <w:proofErr w:type="spellEnd"/>
                      <w:r w:rsidRPr="00A911A7">
                        <w:rPr>
                          <w:rFonts w:ascii="Arial" w:hAnsi="Arial" w:cs="Arial"/>
                          <w:sz w:val="20"/>
                        </w:rPr>
                        <w:t xml:space="preserve"> be-reop</w:t>
                      </w:r>
                      <w:r w:rsidR="00DE5054">
                        <w:rPr>
                          <w:rFonts w:ascii="Arial" w:hAnsi="Arial" w:cs="Arial"/>
                          <w:sz w:val="20"/>
                        </w:rPr>
                        <w:t>ene</w:t>
                      </w:r>
                      <w:r w:rsidRPr="00A911A7">
                        <w:rPr>
                          <w:rFonts w:ascii="Arial" w:hAnsi="Arial" w:cs="Arial"/>
                          <w:sz w:val="20"/>
                        </w:rPr>
                        <w:t xml:space="preserve">d once they have been closed.  </w:t>
                      </w:r>
                    </w:p>
                    <w:p w14:paraId="1C23B9BB" w14:textId="189407B8" w:rsidR="00A911A7" w:rsidRPr="00A911A7" w:rsidRDefault="00A911A7" w:rsidP="00A911A7">
                      <w:pPr>
                        <w:jc w:val="center"/>
                        <w:rPr>
                          <w:rFonts w:ascii="Arial" w:hAnsi="Arial" w:cs="Arial"/>
                          <w:sz w:val="20"/>
                        </w:rPr>
                      </w:pPr>
                      <w:r w:rsidRPr="00A911A7">
                        <w:rPr>
                          <w:rFonts w:ascii="Arial" w:hAnsi="Arial" w:cs="Arial"/>
                          <w:sz w:val="20"/>
                        </w:rPr>
                        <w:t xml:space="preserve">We cannot make any exceptions to this as it can </w:t>
                      </w:r>
                      <w:r>
                        <w:rPr>
                          <w:rFonts w:ascii="Arial" w:hAnsi="Arial" w:cs="Arial"/>
                          <w:sz w:val="20"/>
                        </w:rPr>
                        <w:t>p</w:t>
                      </w:r>
                      <w:r w:rsidRPr="00A911A7">
                        <w:rPr>
                          <w:rFonts w:ascii="Arial" w:hAnsi="Arial" w:cs="Arial"/>
                          <w:sz w:val="20"/>
                        </w:rPr>
                        <w:t>lace our Providership in je</w:t>
                      </w:r>
                      <w:r w:rsidR="00FA3C86">
                        <w:rPr>
                          <w:rFonts w:ascii="Arial" w:hAnsi="Arial" w:cs="Arial"/>
                          <w:sz w:val="20"/>
                        </w:rPr>
                        <w:t>o</w:t>
                      </w:r>
                      <w:r w:rsidRPr="00A911A7">
                        <w:rPr>
                          <w:rFonts w:ascii="Arial" w:hAnsi="Arial" w:cs="Arial"/>
                          <w:sz w:val="20"/>
                        </w:rPr>
                        <w:t>pardy.</w:t>
                      </w:r>
                    </w:p>
                    <w:p w14:paraId="71EDDAA3" w14:textId="1996ECF8" w:rsidR="00A911A7" w:rsidRPr="00A911A7" w:rsidRDefault="00A911A7" w:rsidP="00A911A7">
                      <w:pPr>
                        <w:jc w:val="center"/>
                        <w:rPr>
                          <w:rFonts w:ascii="Arial" w:hAnsi="Arial" w:cs="Arial"/>
                          <w:sz w:val="20"/>
                        </w:rPr>
                      </w:pPr>
                      <w:r w:rsidRPr="00A911A7">
                        <w:rPr>
                          <w:rFonts w:ascii="Arial" w:hAnsi="Arial" w:cs="Arial"/>
                          <w:sz w:val="20"/>
                        </w:rPr>
                        <w:t>Thank you for understanding.</w:t>
                      </w:r>
                    </w:p>
                  </w:txbxContent>
                </v:textbox>
              </v:shape>
            </w:pict>
          </mc:Fallback>
        </mc:AlternateContent>
      </w:r>
    </w:p>
    <w:sectPr w:rsidR="00A911A7" w:rsidRPr="001169A5" w:rsidSect="00C55D9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DA70B" w14:textId="77777777" w:rsidR="0005418D" w:rsidRDefault="0005418D" w:rsidP="007C73FF">
      <w:r>
        <w:separator/>
      </w:r>
    </w:p>
  </w:endnote>
  <w:endnote w:type="continuationSeparator" w:id="0">
    <w:p w14:paraId="26C8616C" w14:textId="77777777" w:rsidR="0005418D" w:rsidRDefault="0005418D" w:rsidP="007C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23FDA" w14:textId="77777777" w:rsidR="0005418D" w:rsidRDefault="0005418D" w:rsidP="007C73FF">
      <w:r>
        <w:separator/>
      </w:r>
    </w:p>
  </w:footnote>
  <w:footnote w:type="continuationSeparator" w:id="0">
    <w:p w14:paraId="5D01429B" w14:textId="77777777" w:rsidR="0005418D" w:rsidRDefault="0005418D" w:rsidP="007C7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BF0F8" w14:textId="2D69DFA0" w:rsidR="00440C50" w:rsidRPr="00440C50" w:rsidRDefault="00440C50" w:rsidP="00440C50">
    <w:pPr>
      <w:pStyle w:val="Header"/>
      <w:jc w:val="center"/>
    </w:pPr>
    <w:r>
      <w:rPr>
        <w:noProof/>
        <w:color w:val="17365D"/>
      </w:rPr>
      <w:drawing>
        <wp:inline distT="0" distB="0" distL="0" distR="0" wp14:anchorId="19F93CD3" wp14:editId="37F473B0">
          <wp:extent cx="793750" cy="317500"/>
          <wp:effectExtent l="0" t="0" r="6350" b="6350"/>
          <wp:docPr id="3" name="Picture 3" descr="NurseMagnet re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rseMagnet reduc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93750" cy="317500"/>
                  </a:xfrm>
                  <a:prstGeom prst="rect">
                    <a:avLst/>
                  </a:prstGeom>
                  <a:noFill/>
                  <a:ln>
                    <a:noFill/>
                  </a:ln>
                </pic:spPr>
              </pic:pic>
            </a:graphicData>
          </a:graphic>
        </wp:inline>
      </w:drawing>
    </w:r>
    <w:r>
      <w:rPr>
        <w:noProof/>
      </w:rPr>
      <w:drawing>
        <wp:inline distT="0" distB="0" distL="0" distR="0" wp14:anchorId="79003EFC" wp14:editId="02C3D25D">
          <wp:extent cx="742950" cy="476250"/>
          <wp:effectExtent l="0" t="0" r="0" b="0"/>
          <wp:docPr id="4" name="Picture 4" descr="Z:\2016 TRENDS_SP\Logo, Spreadsheets, Misc\SePA Logo 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016 TRENDS_SP\Logo, Spreadsheets, Misc\SePA Logo CL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95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149A"/>
    <w:multiLevelType w:val="hybridMultilevel"/>
    <w:tmpl w:val="D846A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976343"/>
    <w:multiLevelType w:val="hybridMultilevel"/>
    <w:tmpl w:val="7F52E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AA3EFD"/>
    <w:multiLevelType w:val="hybridMultilevel"/>
    <w:tmpl w:val="6F347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9D3387"/>
    <w:multiLevelType w:val="hybridMultilevel"/>
    <w:tmpl w:val="61708E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FF"/>
    <w:rsid w:val="000402DC"/>
    <w:rsid w:val="00045E91"/>
    <w:rsid w:val="0005418D"/>
    <w:rsid w:val="00091CDA"/>
    <w:rsid w:val="001169A5"/>
    <w:rsid w:val="00131178"/>
    <w:rsid w:val="00133794"/>
    <w:rsid w:val="001571FA"/>
    <w:rsid w:val="001B2F8D"/>
    <w:rsid w:val="001F07F6"/>
    <w:rsid w:val="002A0941"/>
    <w:rsid w:val="003317CA"/>
    <w:rsid w:val="003408B8"/>
    <w:rsid w:val="00366E98"/>
    <w:rsid w:val="004354B7"/>
    <w:rsid w:val="00440C50"/>
    <w:rsid w:val="004625DF"/>
    <w:rsid w:val="004D3711"/>
    <w:rsid w:val="005043D1"/>
    <w:rsid w:val="0055583D"/>
    <w:rsid w:val="00585301"/>
    <w:rsid w:val="005F225E"/>
    <w:rsid w:val="00632730"/>
    <w:rsid w:val="00673B9D"/>
    <w:rsid w:val="00674847"/>
    <w:rsid w:val="0069220E"/>
    <w:rsid w:val="006B257A"/>
    <w:rsid w:val="006C39E2"/>
    <w:rsid w:val="006F7A7B"/>
    <w:rsid w:val="00742D32"/>
    <w:rsid w:val="00760264"/>
    <w:rsid w:val="007C73FF"/>
    <w:rsid w:val="007D6FC9"/>
    <w:rsid w:val="00810CA1"/>
    <w:rsid w:val="00886C9B"/>
    <w:rsid w:val="0099573B"/>
    <w:rsid w:val="00A30A5E"/>
    <w:rsid w:val="00A911A7"/>
    <w:rsid w:val="00AA1172"/>
    <w:rsid w:val="00AA1204"/>
    <w:rsid w:val="00C42195"/>
    <w:rsid w:val="00C55D93"/>
    <w:rsid w:val="00CB2808"/>
    <w:rsid w:val="00CD0674"/>
    <w:rsid w:val="00CD7E73"/>
    <w:rsid w:val="00D0324B"/>
    <w:rsid w:val="00D86BFD"/>
    <w:rsid w:val="00DA498C"/>
    <w:rsid w:val="00DE5054"/>
    <w:rsid w:val="00DF5706"/>
    <w:rsid w:val="00E41FEA"/>
    <w:rsid w:val="00E45E3D"/>
    <w:rsid w:val="00E463B6"/>
    <w:rsid w:val="00E72605"/>
    <w:rsid w:val="00EA4E49"/>
    <w:rsid w:val="00EA6541"/>
    <w:rsid w:val="00F063AB"/>
    <w:rsid w:val="00F90A40"/>
    <w:rsid w:val="00F934B9"/>
    <w:rsid w:val="00F95568"/>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3FF"/>
    <w:pPr>
      <w:spacing w:after="0" w:line="240" w:lineRule="auto"/>
    </w:pPr>
    <w:rPr>
      <w:rFonts w:ascii="Century Gothic" w:eastAsia="Times New Roman" w:hAnsi="Century Gothic"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73FF"/>
    <w:rPr>
      <w:b/>
      <w:bCs/>
    </w:rPr>
  </w:style>
  <w:style w:type="paragraph" w:styleId="Header">
    <w:name w:val="header"/>
    <w:basedOn w:val="Normal"/>
    <w:link w:val="HeaderChar"/>
    <w:uiPriority w:val="99"/>
    <w:unhideWhenUsed/>
    <w:rsid w:val="007C73FF"/>
    <w:pPr>
      <w:tabs>
        <w:tab w:val="center" w:pos="4680"/>
        <w:tab w:val="right" w:pos="9360"/>
      </w:tabs>
    </w:pPr>
  </w:style>
  <w:style w:type="character" w:customStyle="1" w:styleId="HeaderChar">
    <w:name w:val="Header Char"/>
    <w:basedOn w:val="DefaultParagraphFont"/>
    <w:link w:val="Header"/>
    <w:uiPriority w:val="99"/>
    <w:rsid w:val="007C73FF"/>
    <w:rPr>
      <w:rFonts w:ascii="Century Gothic" w:eastAsia="Times New Roman" w:hAnsi="Century Gothic" w:cs="Times New Roman"/>
      <w:sz w:val="24"/>
      <w:szCs w:val="20"/>
    </w:rPr>
  </w:style>
  <w:style w:type="paragraph" w:styleId="Footer">
    <w:name w:val="footer"/>
    <w:basedOn w:val="Normal"/>
    <w:link w:val="FooterChar"/>
    <w:uiPriority w:val="99"/>
    <w:unhideWhenUsed/>
    <w:rsid w:val="007C73FF"/>
    <w:pPr>
      <w:tabs>
        <w:tab w:val="center" w:pos="4680"/>
        <w:tab w:val="right" w:pos="9360"/>
      </w:tabs>
    </w:pPr>
  </w:style>
  <w:style w:type="character" w:customStyle="1" w:styleId="FooterChar">
    <w:name w:val="Footer Char"/>
    <w:basedOn w:val="DefaultParagraphFont"/>
    <w:link w:val="Footer"/>
    <w:uiPriority w:val="99"/>
    <w:rsid w:val="007C73FF"/>
    <w:rPr>
      <w:rFonts w:ascii="Century Gothic" w:eastAsia="Times New Roman" w:hAnsi="Century Gothic" w:cs="Times New Roman"/>
      <w:sz w:val="24"/>
      <w:szCs w:val="20"/>
    </w:rPr>
  </w:style>
  <w:style w:type="paragraph" w:styleId="BalloonText">
    <w:name w:val="Balloon Text"/>
    <w:basedOn w:val="Normal"/>
    <w:link w:val="BalloonTextChar"/>
    <w:uiPriority w:val="99"/>
    <w:semiHidden/>
    <w:unhideWhenUsed/>
    <w:rsid w:val="007C73FF"/>
    <w:rPr>
      <w:rFonts w:ascii="Tahoma" w:hAnsi="Tahoma" w:cs="Tahoma"/>
      <w:sz w:val="16"/>
      <w:szCs w:val="16"/>
    </w:rPr>
  </w:style>
  <w:style w:type="character" w:customStyle="1" w:styleId="BalloonTextChar">
    <w:name w:val="Balloon Text Char"/>
    <w:basedOn w:val="DefaultParagraphFont"/>
    <w:link w:val="BalloonText"/>
    <w:uiPriority w:val="99"/>
    <w:semiHidden/>
    <w:rsid w:val="007C73FF"/>
    <w:rPr>
      <w:rFonts w:ascii="Tahoma" w:eastAsia="Times New Roman" w:hAnsi="Tahoma" w:cs="Tahoma"/>
      <w:sz w:val="16"/>
      <w:szCs w:val="16"/>
    </w:rPr>
  </w:style>
  <w:style w:type="paragraph" w:styleId="ListParagraph">
    <w:name w:val="List Paragraph"/>
    <w:basedOn w:val="Normal"/>
    <w:uiPriority w:val="34"/>
    <w:qFormat/>
    <w:rsid w:val="00810CA1"/>
    <w:pPr>
      <w:ind w:left="720"/>
      <w:contextualSpacing/>
    </w:pPr>
  </w:style>
  <w:style w:type="paragraph" w:styleId="NoSpacing">
    <w:name w:val="No Spacing"/>
    <w:uiPriority w:val="1"/>
    <w:qFormat/>
    <w:rsid w:val="00DA498C"/>
    <w:pPr>
      <w:spacing w:after="0" w:line="240" w:lineRule="auto"/>
    </w:pPr>
  </w:style>
  <w:style w:type="table" w:styleId="TableGrid">
    <w:name w:val="Table Grid"/>
    <w:basedOn w:val="TableNormal"/>
    <w:uiPriority w:val="59"/>
    <w:rsid w:val="00DA4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
    <w:name w:val="Style4"/>
    <w:basedOn w:val="DefaultParagraphFont"/>
    <w:uiPriority w:val="1"/>
    <w:rsid w:val="00DA498C"/>
    <w:rPr>
      <w:u w:val="single" w:color="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3FF"/>
    <w:pPr>
      <w:spacing w:after="0" w:line="240" w:lineRule="auto"/>
    </w:pPr>
    <w:rPr>
      <w:rFonts w:ascii="Century Gothic" w:eastAsia="Times New Roman" w:hAnsi="Century Gothic"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73FF"/>
    <w:rPr>
      <w:b/>
      <w:bCs/>
    </w:rPr>
  </w:style>
  <w:style w:type="paragraph" w:styleId="Header">
    <w:name w:val="header"/>
    <w:basedOn w:val="Normal"/>
    <w:link w:val="HeaderChar"/>
    <w:uiPriority w:val="99"/>
    <w:unhideWhenUsed/>
    <w:rsid w:val="007C73FF"/>
    <w:pPr>
      <w:tabs>
        <w:tab w:val="center" w:pos="4680"/>
        <w:tab w:val="right" w:pos="9360"/>
      </w:tabs>
    </w:pPr>
  </w:style>
  <w:style w:type="character" w:customStyle="1" w:styleId="HeaderChar">
    <w:name w:val="Header Char"/>
    <w:basedOn w:val="DefaultParagraphFont"/>
    <w:link w:val="Header"/>
    <w:uiPriority w:val="99"/>
    <w:rsid w:val="007C73FF"/>
    <w:rPr>
      <w:rFonts w:ascii="Century Gothic" w:eastAsia="Times New Roman" w:hAnsi="Century Gothic" w:cs="Times New Roman"/>
      <w:sz w:val="24"/>
      <w:szCs w:val="20"/>
    </w:rPr>
  </w:style>
  <w:style w:type="paragraph" w:styleId="Footer">
    <w:name w:val="footer"/>
    <w:basedOn w:val="Normal"/>
    <w:link w:val="FooterChar"/>
    <w:uiPriority w:val="99"/>
    <w:unhideWhenUsed/>
    <w:rsid w:val="007C73FF"/>
    <w:pPr>
      <w:tabs>
        <w:tab w:val="center" w:pos="4680"/>
        <w:tab w:val="right" w:pos="9360"/>
      </w:tabs>
    </w:pPr>
  </w:style>
  <w:style w:type="character" w:customStyle="1" w:styleId="FooterChar">
    <w:name w:val="Footer Char"/>
    <w:basedOn w:val="DefaultParagraphFont"/>
    <w:link w:val="Footer"/>
    <w:uiPriority w:val="99"/>
    <w:rsid w:val="007C73FF"/>
    <w:rPr>
      <w:rFonts w:ascii="Century Gothic" w:eastAsia="Times New Roman" w:hAnsi="Century Gothic" w:cs="Times New Roman"/>
      <w:sz w:val="24"/>
      <w:szCs w:val="20"/>
    </w:rPr>
  </w:style>
  <w:style w:type="paragraph" w:styleId="BalloonText">
    <w:name w:val="Balloon Text"/>
    <w:basedOn w:val="Normal"/>
    <w:link w:val="BalloonTextChar"/>
    <w:uiPriority w:val="99"/>
    <w:semiHidden/>
    <w:unhideWhenUsed/>
    <w:rsid w:val="007C73FF"/>
    <w:rPr>
      <w:rFonts w:ascii="Tahoma" w:hAnsi="Tahoma" w:cs="Tahoma"/>
      <w:sz w:val="16"/>
      <w:szCs w:val="16"/>
    </w:rPr>
  </w:style>
  <w:style w:type="character" w:customStyle="1" w:styleId="BalloonTextChar">
    <w:name w:val="Balloon Text Char"/>
    <w:basedOn w:val="DefaultParagraphFont"/>
    <w:link w:val="BalloonText"/>
    <w:uiPriority w:val="99"/>
    <w:semiHidden/>
    <w:rsid w:val="007C73FF"/>
    <w:rPr>
      <w:rFonts w:ascii="Tahoma" w:eastAsia="Times New Roman" w:hAnsi="Tahoma" w:cs="Tahoma"/>
      <w:sz w:val="16"/>
      <w:szCs w:val="16"/>
    </w:rPr>
  </w:style>
  <w:style w:type="paragraph" w:styleId="ListParagraph">
    <w:name w:val="List Paragraph"/>
    <w:basedOn w:val="Normal"/>
    <w:uiPriority w:val="34"/>
    <w:qFormat/>
    <w:rsid w:val="00810CA1"/>
    <w:pPr>
      <w:ind w:left="720"/>
      <w:contextualSpacing/>
    </w:pPr>
  </w:style>
  <w:style w:type="paragraph" w:styleId="NoSpacing">
    <w:name w:val="No Spacing"/>
    <w:uiPriority w:val="1"/>
    <w:qFormat/>
    <w:rsid w:val="00DA498C"/>
    <w:pPr>
      <w:spacing w:after="0" w:line="240" w:lineRule="auto"/>
    </w:pPr>
  </w:style>
  <w:style w:type="table" w:styleId="TableGrid">
    <w:name w:val="Table Grid"/>
    <w:basedOn w:val="TableNormal"/>
    <w:uiPriority w:val="59"/>
    <w:rsid w:val="00DA4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
    <w:name w:val="Style4"/>
    <w:basedOn w:val="DefaultParagraphFont"/>
    <w:uiPriority w:val="1"/>
    <w:rsid w:val="00DA498C"/>
    <w:rPr>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3.jpg@01D20386.27574F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2D7FF35A0F341BBE3BA063A262525" ma:contentTypeVersion="0" ma:contentTypeDescription="Create a new document." ma:contentTypeScope="" ma:versionID="d895976c37e787eb6f13f650538f0d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08A19-D267-4579-A657-6EF0EE64C36F}">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2BBF9CA-4B89-4E2D-B8EA-6EC44E90D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708A0A-5684-4993-8E15-465D7F206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Virtua Health</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apalatni</dc:creator>
  <cp:lastModifiedBy>Politsky, Susan</cp:lastModifiedBy>
  <cp:revision>7</cp:revision>
  <cp:lastPrinted>2016-10-05T12:51:00Z</cp:lastPrinted>
  <dcterms:created xsi:type="dcterms:W3CDTF">2016-09-13T23:45:00Z</dcterms:created>
  <dcterms:modified xsi:type="dcterms:W3CDTF">2016-10-05T14:28:00Z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4300</vt:r8>
  </property>
</Properties>
</file>