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ECA09" w14:textId="77777777" w:rsidR="00FF5575" w:rsidRDefault="00FF5575" w:rsidP="0074348C">
      <w:pPr>
        <w:pStyle w:val="ListParagraph"/>
        <w:rPr>
          <w:sz w:val="36"/>
          <w:szCs w:val="36"/>
        </w:rPr>
      </w:pPr>
      <w:bookmarkStart w:id="0" w:name="_GoBack"/>
      <w:bookmarkEnd w:id="0"/>
    </w:p>
    <w:p w14:paraId="3039AFC9" w14:textId="77777777" w:rsidR="00A97473" w:rsidRPr="00A97473" w:rsidRDefault="00A97473" w:rsidP="00A97473">
      <w:pPr>
        <w:spacing w:after="0" w:line="240" w:lineRule="auto"/>
        <w:jc w:val="center"/>
        <w:rPr>
          <w:rFonts w:ascii="Calibri" w:eastAsia="MS Mincho" w:hAnsi="Calibri" w:cs="Times New Roman"/>
          <w:b/>
          <w:sz w:val="28"/>
          <w:szCs w:val="28"/>
        </w:rPr>
      </w:pPr>
      <w:r w:rsidRPr="00A97473">
        <w:rPr>
          <w:rFonts w:ascii="Calibri" w:eastAsia="MS Mincho" w:hAnsi="Calibri" w:cs="Times New Roman"/>
          <w:b/>
          <w:sz w:val="28"/>
          <w:szCs w:val="28"/>
        </w:rPr>
        <w:t>PROPOSED LEGISLATION FOR APRN EXPANSION OF PRACTICE</w:t>
      </w:r>
    </w:p>
    <w:p w14:paraId="301976CE" w14:textId="77777777" w:rsidR="00A97473" w:rsidRPr="00A97473" w:rsidRDefault="00A97473" w:rsidP="00A97473">
      <w:pPr>
        <w:spacing w:after="0" w:line="240" w:lineRule="auto"/>
        <w:jc w:val="center"/>
        <w:rPr>
          <w:rFonts w:ascii="Calibri" w:eastAsia="MS Mincho" w:hAnsi="Calibri" w:cs="Times New Roman"/>
          <w:b/>
          <w:sz w:val="28"/>
          <w:szCs w:val="28"/>
        </w:rPr>
      </w:pPr>
      <w:r w:rsidRPr="00A97473">
        <w:rPr>
          <w:rFonts w:ascii="Calibri" w:eastAsia="MS Mincho" w:hAnsi="Calibri" w:cs="Times New Roman"/>
          <w:b/>
          <w:sz w:val="28"/>
          <w:szCs w:val="28"/>
        </w:rPr>
        <w:t>SUMMARY</w:t>
      </w:r>
    </w:p>
    <w:p w14:paraId="5BEF8CEF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</w:p>
    <w:p w14:paraId="0FFE8D56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b/>
          <w:sz w:val="24"/>
          <w:szCs w:val="24"/>
          <w:u w:val="single"/>
        </w:rPr>
        <w:t>Purpose:</w:t>
      </w:r>
      <w:r w:rsidRPr="00A97473">
        <w:rPr>
          <w:rFonts w:ascii="Calibri" w:eastAsia="MS Mincho" w:hAnsi="Calibri" w:cs="Times New Roman"/>
          <w:sz w:val="24"/>
          <w:szCs w:val="24"/>
        </w:rPr>
        <w:t xml:space="preserve"> </w:t>
      </w:r>
    </w:p>
    <w:p w14:paraId="3380CDEC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Increase the scope of practice of CNS and CRNAs to reflect education and training.  Clarify statutory ambiguity impacting patient access to NPs and CNMs.</w:t>
      </w:r>
    </w:p>
    <w:p w14:paraId="6F689A9E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</w:p>
    <w:p w14:paraId="1B008EF8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b/>
          <w:sz w:val="24"/>
          <w:szCs w:val="24"/>
          <w:u w:val="single"/>
        </w:rPr>
        <w:t>Background:</w:t>
      </w:r>
      <w:r w:rsidRPr="00A97473">
        <w:rPr>
          <w:rFonts w:ascii="Calibri" w:eastAsia="MS Mincho" w:hAnsi="Calibri" w:cs="Times New Roman"/>
          <w:sz w:val="24"/>
          <w:szCs w:val="24"/>
        </w:rPr>
        <w:t xml:space="preserve"> </w:t>
      </w:r>
    </w:p>
    <w:p w14:paraId="7F798566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Four different Advanced Practice Registered Nurse (APRN) roles are recognized nationally and in Arizona: Nurse Practitioners (NP), Certified Nurse-Midwives (CNM), Clinical Nurse Specialists (CNS) and Certified Registered Nurse Anesthetists (CRNA).  A number of national organizations, including the Institute of Medicine of the National Academies, have recommended that the expansion of practice of APRNs can address issues of healthcare access and cost-effectiveness and is proven to safely provide additional services to the public.</w:t>
      </w:r>
    </w:p>
    <w:p w14:paraId="73FF9AEE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</w:p>
    <w:p w14:paraId="2FE7867C" w14:textId="77777777" w:rsid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u w:val="single"/>
        </w:rPr>
      </w:pPr>
    </w:p>
    <w:p w14:paraId="601F1DC9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  <w:u w:val="single"/>
        </w:rPr>
      </w:pPr>
      <w:r w:rsidRPr="00A97473">
        <w:rPr>
          <w:rFonts w:ascii="Calibri" w:eastAsia="MS Mincho" w:hAnsi="Calibri" w:cs="Times New Roman"/>
          <w:b/>
          <w:sz w:val="24"/>
          <w:szCs w:val="24"/>
          <w:u w:val="single"/>
        </w:rPr>
        <w:t>Provisions</w:t>
      </w:r>
      <w:r w:rsidRPr="00A97473">
        <w:rPr>
          <w:rFonts w:ascii="Calibri" w:eastAsia="MS Mincho" w:hAnsi="Calibri" w:cs="Times New Roman"/>
          <w:sz w:val="24"/>
          <w:szCs w:val="24"/>
          <w:u w:val="single"/>
        </w:rPr>
        <w:t>:</w:t>
      </w:r>
    </w:p>
    <w:p w14:paraId="24C68096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i/>
          <w:sz w:val="24"/>
          <w:szCs w:val="24"/>
          <w:u w:val="single"/>
        </w:rPr>
      </w:pPr>
    </w:p>
    <w:p w14:paraId="6E3FC8CA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i/>
          <w:sz w:val="24"/>
          <w:szCs w:val="24"/>
          <w:u w:val="single"/>
        </w:rPr>
      </w:pPr>
      <w:r w:rsidRPr="00A97473">
        <w:rPr>
          <w:rFonts w:ascii="Calibri" w:eastAsia="MS Mincho" w:hAnsi="Calibri" w:cs="Times New Roman"/>
          <w:i/>
          <w:sz w:val="24"/>
          <w:szCs w:val="24"/>
          <w:u w:val="single"/>
        </w:rPr>
        <w:t>Applying to all APRNs</w:t>
      </w:r>
    </w:p>
    <w:p w14:paraId="2006E678" w14:textId="77777777" w:rsidR="00A97473" w:rsidRPr="00A97473" w:rsidRDefault="00A97473" w:rsidP="00A9747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 xml:space="preserve">Clarification of education and certification requirements and establishment of licensure rather than certification. </w:t>
      </w:r>
    </w:p>
    <w:p w14:paraId="43C45173" w14:textId="77777777" w:rsidR="00A97473" w:rsidRPr="00A97473" w:rsidRDefault="00A97473" w:rsidP="00A9747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 xml:space="preserve">Establishment of educational standards to guide the Board of Nursing in the promulgation of rules for certification of prescribing </w:t>
      </w:r>
      <w:r w:rsidR="00753E65" w:rsidRPr="00A97473">
        <w:rPr>
          <w:rFonts w:ascii="Calibri" w:eastAsia="MS Mincho" w:hAnsi="Calibri" w:cs="Times New Roman"/>
          <w:sz w:val="24"/>
          <w:szCs w:val="24"/>
        </w:rPr>
        <w:t xml:space="preserve">authority. </w:t>
      </w:r>
      <w:r w:rsidRPr="00A97473">
        <w:rPr>
          <w:rFonts w:ascii="Calibri" w:eastAsia="MS Mincho" w:hAnsi="Calibri" w:cs="Times New Roman"/>
          <w:sz w:val="24"/>
          <w:szCs w:val="24"/>
        </w:rPr>
        <w:t>The rules require consultation with the MD, DO and Pharmacy Boards including their receipt of proposed draft rules at least sixty days before any public comment is scheduled.</w:t>
      </w:r>
    </w:p>
    <w:p w14:paraId="5D758A08" w14:textId="77777777" w:rsidR="00A97473" w:rsidRPr="00A97473" w:rsidRDefault="00A97473" w:rsidP="00A9747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Prescribing authority limited to the scope and focus of care of the APRN.</w:t>
      </w:r>
    </w:p>
    <w:p w14:paraId="013D4C45" w14:textId="77777777" w:rsidR="00A97473" w:rsidRPr="00A97473" w:rsidRDefault="00A97473" w:rsidP="00A9747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Technical and conforming changes in statutes related to education, regulation, licensing, grandfathering and fees.</w:t>
      </w:r>
    </w:p>
    <w:p w14:paraId="27A3B41B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</w:p>
    <w:p w14:paraId="4E413CC3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i/>
          <w:sz w:val="24"/>
          <w:szCs w:val="24"/>
          <w:u w:val="single"/>
        </w:rPr>
      </w:pPr>
      <w:r w:rsidRPr="00A97473">
        <w:rPr>
          <w:rFonts w:ascii="Calibri" w:eastAsia="MS Mincho" w:hAnsi="Calibri" w:cs="Times New Roman"/>
          <w:i/>
          <w:sz w:val="24"/>
          <w:szCs w:val="24"/>
          <w:u w:val="single"/>
        </w:rPr>
        <w:t>Applying to NP’s and Nurse Midwives</w:t>
      </w:r>
    </w:p>
    <w:p w14:paraId="37C4D8B9" w14:textId="6F006709" w:rsidR="00A97473" w:rsidRPr="00A97473" w:rsidRDefault="00A97473" w:rsidP="00A9747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 xml:space="preserve">Addresses ambiguity of the use of the term “collaboration” in A.R.S. 32-1606 B. 12 by removing from statute and replacing with statutory requirement for consultation and </w:t>
      </w:r>
      <w:r w:rsidR="00052B17" w:rsidRPr="00A97473">
        <w:rPr>
          <w:rFonts w:ascii="Calibri" w:eastAsia="MS Mincho" w:hAnsi="Calibri" w:cs="Times New Roman"/>
          <w:sz w:val="24"/>
          <w:szCs w:val="24"/>
        </w:rPr>
        <w:t>referral.</w:t>
      </w:r>
    </w:p>
    <w:p w14:paraId="15BB0521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</w:p>
    <w:p w14:paraId="42C08740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i/>
          <w:sz w:val="24"/>
          <w:szCs w:val="24"/>
          <w:u w:val="single"/>
        </w:rPr>
      </w:pPr>
      <w:r w:rsidRPr="00A97473">
        <w:rPr>
          <w:rFonts w:ascii="Calibri" w:eastAsia="MS Mincho" w:hAnsi="Calibri" w:cs="Times New Roman"/>
          <w:i/>
          <w:sz w:val="24"/>
          <w:szCs w:val="24"/>
          <w:u w:val="single"/>
        </w:rPr>
        <w:t>Applying to CNS’s</w:t>
      </w:r>
    </w:p>
    <w:p w14:paraId="6F1167EE" w14:textId="77777777" w:rsidR="00A97473" w:rsidRPr="00A97473" w:rsidRDefault="00A97473" w:rsidP="00A9747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Provision for certification for CNS seeking prescribing authority.</w:t>
      </w:r>
    </w:p>
    <w:p w14:paraId="09CD12D2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sz w:val="24"/>
          <w:szCs w:val="24"/>
        </w:rPr>
      </w:pPr>
    </w:p>
    <w:p w14:paraId="1B57B16C" w14:textId="77777777" w:rsidR="00A97473" w:rsidRPr="00A97473" w:rsidRDefault="00A97473" w:rsidP="00A97473">
      <w:pPr>
        <w:spacing w:after="0" w:line="240" w:lineRule="auto"/>
        <w:jc w:val="both"/>
        <w:rPr>
          <w:rFonts w:ascii="Calibri" w:eastAsia="MS Mincho" w:hAnsi="Calibri" w:cs="Times New Roman"/>
          <w:i/>
          <w:sz w:val="24"/>
          <w:szCs w:val="24"/>
          <w:u w:val="single"/>
        </w:rPr>
      </w:pPr>
      <w:r w:rsidRPr="00A97473">
        <w:rPr>
          <w:rFonts w:ascii="Calibri" w:eastAsia="MS Mincho" w:hAnsi="Calibri" w:cs="Times New Roman"/>
          <w:i/>
          <w:sz w:val="24"/>
          <w:szCs w:val="24"/>
          <w:u w:val="single"/>
        </w:rPr>
        <w:t>Applying to CRNA’s</w:t>
      </w:r>
    </w:p>
    <w:p w14:paraId="0E3E3961" w14:textId="5C30FD44" w:rsidR="00A97473" w:rsidRPr="00ED1D9C" w:rsidRDefault="00A97473" w:rsidP="00ED1D9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Clarification of scope of practice of CRNAs in providing services for other healthcare providers and provision for certification of CRNAs</w:t>
      </w:r>
      <w:r w:rsidR="00ED1D9C">
        <w:rPr>
          <w:rFonts w:ascii="Calibri" w:eastAsia="MS Mincho" w:hAnsi="Calibri" w:cs="Times New Roman"/>
          <w:sz w:val="24"/>
          <w:szCs w:val="24"/>
        </w:rPr>
        <w:t xml:space="preserve"> seeking prescribing authority.  Limitations on writing prescriptions </w:t>
      </w:r>
      <w:r w:rsidR="00ED1D9C">
        <w:rPr>
          <w:rFonts w:ascii="Calibri" w:eastAsia="MS Mincho" w:hAnsi="Calibri" w:cs="Times New Roman"/>
          <w:sz w:val="24"/>
          <w:szCs w:val="24"/>
        </w:rPr>
        <w:lastRenderedPageBreak/>
        <w:t>for patient self-administration of opioids and for other agents no more than 30 days from procedu</w:t>
      </w:r>
      <w:r w:rsidR="003D37BA">
        <w:rPr>
          <w:rFonts w:ascii="Calibri" w:eastAsia="MS Mincho" w:hAnsi="Calibri" w:cs="Times New Roman"/>
          <w:sz w:val="24"/>
          <w:szCs w:val="24"/>
        </w:rPr>
        <w:t>re, test or childbirth delivery</w:t>
      </w:r>
      <w:r w:rsidR="00ED1D9C">
        <w:rPr>
          <w:rFonts w:ascii="Calibri" w:eastAsia="MS Mincho" w:hAnsi="Calibri" w:cs="Times New Roman"/>
          <w:sz w:val="24"/>
          <w:szCs w:val="24"/>
        </w:rPr>
        <w:t>.</w:t>
      </w:r>
    </w:p>
    <w:p w14:paraId="042BFA1C" w14:textId="77777777" w:rsidR="00A97473" w:rsidRDefault="00A97473" w:rsidP="00A97473">
      <w:pPr>
        <w:spacing w:after="0" w:line="240" w:lineRule="auto"/>
        <w:ind w:left="720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</w:p>
    <w:p w14:paraId="2626BCAB" w14:textId="77777777" w:rsidR="00A97473" w:rsidRPr="00A97473" w:rsidRDefault="00A97473" w:rsidP="00A9747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Authorization for CRNAs to offer chronic pain management services with the following requirements and limitations :</w:t>
      </w:r>
    </w:p>
    <w:p w14:paraId="3720C450" w14:textId="77777777" w:rsidR="00A97473" w:rsidRPr="00A97473" w:rsidRDefault="00A97473" w:rsidP="00A97473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 xml:space="preserve">Completion of education and preceptorship requirements for certification by the Board of Nursing.  </w:t>
      </w:r>
    </w:p>
    <w:p w14:paraId="7F1802E1" w14:textId="77777777" w:rsidR="00A97473" w:rsidRPr="00A97473" w:rsidRDefault="00A97473" w:rsidP="00A97473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Only on receipt of a referral, diagnosis and medical records from a health care professional licensed pursuant to Title 32, chapters 7, 11, 13, 17, 25 or a licensed nurse practitioner.</w:t>
      </w:r>
    </w:p>
    <w:p w14:paraId="57337F6D" w14:textId="77777777" w:rsidR="00A97473" w:rsidRPr="00A97473" w:rsidRDefault="00A97473" w:rsidP="00A97473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Requirement of use of Prescription Monitoring Database and development of treatment plans when prescribing opioids.</w:t>
      </w:r>
    </w:p>
    <w:p w14:paraId="6DAC6504" w14:textId="77777777" w:rsidR="00A97473" w:rsidRPr="00A97473" w:rsidRDefault="00A97473" w:rsidP="00A97473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Monitoring of prescription practice by the Board of Nursing.</w:t>
      </w:r>
    </w:p>
    <w:p w14:paraId="09AC444A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30C48BD9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  <w:r w:rsidRPr="00A97473">
        <w:rPr>
          <w:rFonts w:ascii="Arial Black" w:eastAsia="MS Mincho" w:hAnsi="Arial Black" w:cs="Times New Roman"/>
          <w:sz w:val="24"/>
          <w:szCs w:val="24"/>
        </w:rPr>
        <w:t xml:space="preserve">  </w:t>
      </w:r>
    </w:p>
    <w:p w14:paraId="7F35C9D0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4D8C236D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1437F7F9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4230CA19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64C5F539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195D8B3D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34B35C7B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5FEFB2CC" w14:textId="77777777" w:rsidR="004630C6" w:rsidRPr="00A97473" w:rsidRDefault="004630C6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09AB2D54" w14:textId="77777777" w:rsidR="00A97473" w:rsidRPr="00A97473" w:rsidRDefault="00A97473" w:rsidP="00A97473">
      <w:pPr>
        <w:spacing w:after="0" w:line="240" w:lineRule="auto"/>
        <w:rPr>
          <w:rFonts w:ascii="Arial Black" w:eastAsia="MS Mincho" w:hAnsi="Arial Black" w:cs="Times New Roman"/>
          <w:sz w:val="24"/>
          <w:szCs w:val="24"/>
        </w:rPr>
      </w:pPr>
    </w:p>
    <w:p w14:paraId="06F6B49A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A97473">
        <w:rPr>
          <w:rFonts w:ascii="Calibri" w:eastAsia="MS Mincho" w:hAnsi="Calibri" w:cs="Times New Roman"/>
          <w:sz w:val="24"/>
          <w:szCs w:val="24"/>
        </w:rPr>
        <w:t>For further information, please contact:</w:t>
      </w:r>
    </w:p>
    <w:p w14:paraId="417B3D8E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A97473">
        <w:rPr>
          <w:rFonts w:ascii="Calibri" w:eastAsia="MS Mincho" w:hAnsi="Calibri" w:cs="Times New Roman"/>
          <w:b/>
          <w:sz w:val="24"/>
          <w:szCs w:val="24"/>
        </w:rPr>
        <w:t>Rory Hays – AZ Nurses Association</w:t>
      </w:r>
    </w:p>
    <w:p w14:paraId="2FF5409C" w14:textId="77777777" w:rsidR="00A97473" w:rsidRPr="00A97473" w:rsidRDefault="00FB3686" w:rsidP="00A97473">
      <w:pPr>
        <w:spacing w:after="0" w:line="240" w:lineRule="auto"/>
        <w:rPr>
          <w:rFonts w:ascii="Calibri" w:eastAsia="MS Mincho" w:hAnsi="Calibri" w:cs="Times New Roman"/>
          <w:sz w:val="20"/>
          <w:szCs w:val="20"/>
        </w:rPr>
      </w:pPr>
      <w:hyperlink r:id="rId8" w:history="1">
        <w:r w:rsidR="00A97473" w:rsidRPr="00A97473">
          <w:rPr>
            <w:rFonts w:ascii="Calibri" w:eastAsia="MS Mincho" w:hAnsi="Calibri" w:cs="Times New Roman"/>
            <w:color w:val="0000FF"/>
            <w:sz w:val="20"/>
            <w:szCs w:val="20"/>
            <w:u w:val="single"/>
          </w:rPr>
          <w:t>roarh1950@aol.com</w:t>
        </w:r>
      </w:hyperlink>
    </w:p>
    <w:p w14:paraId="6EBC7A35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Times New Roman"/>
          <w:sz w:val="20"/>
          <w:szCs w:val="20"/>
        </w:rPr>
      </w:pPr>
      <w:r w:rsidRPr="00A97473">
        <w:rPr>
          <w:rFonts w:ascii="Calibri" w:eastAsia="MS Mincho" w:hAnsi="Calibri" w:cs="Times New Roman"/>
          <w:sz w:val="20"/>
          <w:szCs w:val="20"/>
        </w:rPr>
        <w:t>(602) 432-6166</w:t>
      </w:r>
    </w:p>
    <w:p w14:paraId="4FA945C7" w14:textId="77777777" w:rsidR="00A97473" w:rsidRPr="00A97473" w:rsidRDefault="004630C6" w:rsidP="00A97473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F04B24" wp14:editId="6B7F64F7">
            <wp:extent cx="1000125" cy="54451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rizonaNursesAssociation-Logo-Prima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41" cy="55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CD51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gramStart"/>
      <w:r w:rsidRPr="00A97473">
        <w:rPr>
          <w:rFonts w:ascii="Calibri" w:eastAsia="MS Mincho" w:hAnsi="Calibri" w:cs="Times New Roman"/>
          <w:sz w:val="24"/>
          <w:szCs w:val="24"/>
        </w:rPr>
        <w:t>or</w:t>
      </w:r>
      <w:proofErr w:type="gramEnd"/>
      <w:r w:rsidRPr="00A97473">
        <w:rPr>
          <w:rFonts w:ascii="Calibri" w:eastAsia="MS Mincho" w:hAnsi="Calibri" w:cs="Times New Roman"/>
          <w:sz w:val="24"/>
          <w:szCs w:val="24"/>
        </w:rPr>
        <w:t xml:space="preserve"> </w:t>
      </w:r>
    </w:p>
    <w:p w14:paraId="505F7717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Arial"/>
          <w:b/>
          <w:bCs/>
          <w:color w:val="000000"/>
          <w:sz w:val="24"/>
          <w:szCs w:val="24"/>
        </w:rPr>
      </w:pPr>
      <w:r w:rsidRPr="00A97473">
        <w:rPr>
          <w:rFonts w:ascii="Calibri" w:eastAsia="MS Mincho" w:hAnsi="Calibri" w:cs="Arial"/>
          <w:b/>
          <w:bCs/>
          <w:color w:val="000000"/>
          <w:sz w:val="24"/>
          <w:szCs w:val="24"/>
        </w:rPr>
        <w:t>Jeff Gray or Kelsey B. Lundy – AZ Association of Nurse Anesthetists</w:t>
      </w:r>
    </w:p>
    <w:p w14:paraId="79687EF3" w14:textId="77777777" w:rsidR="00A97473" w:rsidRPr="00A97473" w:rsidRDefault="00FB3686" w:rsidP="00A97473">
      <w:pPr>
        <w:spacing w:after="0" w:line="240" w:lineRule="auto"/>
        <w:rPr>
          <w:rFonts w:ascii="Calibri" w:eastAsia="MS Mincho" w:hAnsi="Calibri" w:cs="Arial"/>
          <w:color w:val="000000"/>
          <w:sz w:val="20"/>
          <w:szCs w:val="20"/>
        </w:rPr>
      </w:pPr>
      <w:hyperlink r:id="rId10" w:history="1">
        <w:r w:rsidR="00A97473" w:rsidRPr="00A97473">
          <w:rPr>
            <w:rFonts w:ascii="Calibri" w:eastAsia="MS Mincho" w:hAnsi="Calibri" w:cs="Arial"/>
            <w:color w:val="0000FF"/>
            <w:sz w:val="20"/>
            <w:szCs w:val="20"/>
            <w:u w:val="single"/>
          </w:rPr>
          <w:t>jeff@axiompublicaffairs.com</w:t>
        </w:r>
      </w:hyperlink>
      <w:r w:rsidR="00A97473" w:rsidRPr="00A97473">
        <w:rPr>
          <w:rFonts w:ascii="Calibri" w:eastAsia="MS Mincho" w:hAnsi="Calibri" w:cs="Arial"/>
          <w:color w:val="000000"/>
          <w:sz w:val="20"/>
          <w:szCs w:val="20"/>
        </w:rPr>
        <w:t xml:space="preserve"> </w:t>
      </w:r>
    </w:p>
    <w:p w14:paraId="38DB2910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Arial"/>
          <w:color w:val="000000"/>
          <w:sz w:val="20"/>
          <w:szCs w:val="20"/>
        </w:rPr>
      </w:pPr>
      <w:r w:rsidRPr="00A97473">
        <w:rPr>
          <w:rFonts w:ascii="Calibri" w:eastAsia="MS Mincho" w:hAnsi="Calibri" w:cs="Arial"/>
          <w:color w:val="000000"/>
          <w:sz w:val="20"/>
          <w:szCs w:val="20"/>
        </w:rPr>
        <w:t>(602) 881-0876</w:t>
      </w:r>
    </w:p>
    <w:p w14:paraId="4AC31D29" w14:textId="77777777" w:rsidR="00A97473" w:rsidRPr="00A97473" w:rsidRDefault="00FB3686" w:rsidP="00A97473">
      <w:pPr>
        <w:spacing w:after="0" w:line="240" w:lineRule="auto"/>
        <w:rPr>
          <w:rFonts w:ascii="Calibri" w:eastAsia="MS Mincho" w:hAnsi="Calibri" w:cs="Times New Roman"/>
          <w:color w:val="000000"/>
          <w:sz w:val="20"/>
          <w:szCs w:val="20"/>
        </w:rPr>
      </w:pPr>
      <w:hyperlink r:id="rId11" w:history="1">
        <w:r w:rsidR="00A97473" w:rsidRPr="00A97473">
          <w:rPr>
            <w:rFonts w:ascii="Calibri" w:eastAsia="MS Mincho" w:hAnsi="Calibri" w:cs="Arial"/>
            <w:color w:val="0000FF"/>
            <w:sz w:val="20"/>
            <w:szCs w:val="20"/>
            <w:u w:val="single"/>
          </w:rPr>
          <w:t>kelsey@axiompublicaffairs.com</w:t>
        </w:r>
      </w:hyperlink>
    </w:p>
    <w:p w14:paraId="3A427946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Arial"/>
          <w:color w:val="000000"/>
          <w:sz w:val="20"/>
          <w:szCs w:val="20"/>
        </w:rPr>
      </w:pPr>
      <w:r w:rsidRPr="00A97473">
        <w:rPr>
          <w:rFonts w:ascii="Calibri" w:eastAsia="MS Mincho" w:hAnsi="Calibri" w:cs="Arial"/>
          <w:color w:val="000000"/>
          <w:sz w:val="20"/>
          <w:szCs w:val="20"/>
        </w:rPr>
        <w:t>(602) 617-7570</w:t>
      </w:r>
    </w:p>
    <w:p w14:paraId="233341EE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Times New Roman"/>
          <w:color w:val="000000"/>
          <w:sz w:val="20"/>
          <w:szCs w:val="20"/>
        </w:rPr>
      </w:pPr>
      <w:r w:rsidRPr="00A97473">
        <w:rPr>
          <w:rFonts w:ascii="Calibri" w:eastAsia="MS Mincho" w:hAnsi="Calibri" w:cs="Times New Roman"/>
          <w:noProof/>
          <w:color w:val="000000"/>
          <w:sz w:val="18"/>
          <w:szCs w:val="18"/>
        </w:rPr>
        <w:drawing>
          <wp:inline distT="0" distB="0" distL="0" distR="0" wp14:anchorId="1151489D" wp14:editId="765B680D">
            <wp:extent cx="1251613" cy="295275"/>
            <wp:effectExtent l="0" t="0" r="5715" b="0"/>
            <wp:docPr id="2" name="Picture 2" descr="Inline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44" cy="30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1697" w14:textId="77777777" w:rsidR="00A97473" w:rsidRPr="00A97473" w:rsidRDefault="00A97473" w:rsidP="00A97473">
      <w:pPr>
        <w:spacing w:after="0" w:line="240" w:lineRule="auto"/>
        <w:rPr>
          <w:rFonts w:ascii="Calibri" w:eastAsia="MS Mincho" w:hAnsi="Calibri" w:cs="Times New Roman"/>
          <w:color w:val="000000"/>
          <w:sz w:val="20"/>
          <w:szCs w:val="20"/>
        </w:rPr>
      </w:pPr>
    </w:p>
    <w:sectPr w:rsidR="00A97473" w:rsidRPr="00A97473" w:rsidSect="00FF557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B65E8" w14:textId="77777777" w:rsidR="00FB3686" w:rsidRDefault="00FB3686" w:rsidP="0074348C">
      <w:pPr>
        <w:spacing w:after="0" w:line="240" w:lineRule="auto"/>
      </w:pPr>
      <w:r>
        <w:separator/>
      </w:r>
    </w:p>
  </w:endnote>
  <w:endnote w:type="continuationSeparator" w:id="0">
    <w:p w14:paraId="378B98D1" w14:textId="77777777" w:rsidR="00FB3686" w:rsidRDefault="00FB3686" w:rsidP="00743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07376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3B308BA" w14:textId="77777777" w:rsidR="00733141" w:rsidRDefault="0073314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62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66291E6" w14:textId="77777777" w:rsidR="00733141" w:rsidRDefault="007331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808DC" w14:textId="77777777" w:rsidR="00FB3686" w:rsidRDefault="00FB3686" w:rsidP="0074348C">
      <w:pPr>
        <w:spacing w:after="0" w:line="240" w:lineRule="auto"/>
      </w:pPr>
      <w:r>
        <w:separator/>
      </w:r>
    </w:p>
  </w:footnote>
  <w:footnote w:type="continuationSeparator" w:id="0">
    <w:p w14:paraId="6E8BB5BD" w14:textId="77777777" w:rsidR="00FB3686" w:rsidRDefault="00FB3686" w:rsidP="00743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551D2" w14:textId="77777777" w:rsidR="00CB4998" w:rsidRPr="008D2461" w:rsidRDefault="00E05BAB">
    <w:pPr>
      <w:pStyle w:val="Header"/>
      <w:rPr>
        <w:b/>
      </w:rPr>
    </w:pPr>
    <w:r>
      <w:t xml:space="preserve">      </w:t>
    </w:r>
    <w:r w:rsidR="00FF5575">
      <w:rPr>
        <w:noProof/>
      </w:rPr>
      <w:drawing>
        <wp:inline distT="0" distB="0" distL="0" distR="0" wp14:anchorId="0F0A90AE" wp14:editId="235D2F0A">
          <wp:extent cx="1362075" cy="74157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ArizonaNursesAssociation-Logo-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751" cy="74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998">
      <w:t xml:space="preserve"> </w:t>
    </w:r>
    <w:r w:rsidR="00E36255">
      <w:rPr>
        <w:noProof/>
      </w:rPr>
      <w:drawing>
        <wp:inline distT="0" distB="0" distL="0" distR="0" wp14:anchorId="48E26594" wp14:editId="305FBB87">
          <wp:extent cx="800100" cy="813435"/>
          <wp:effectExtent l="0" t="0" r="0" b="5715"/>
          <wp:docPr id="3" name="Picture 3" descr="C:\Users\Randy Quinn\Pictures\300_AZANA_Log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ndy Quinn\Pictures\300_AZANA_Logo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09" cy="818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4998">
      <w:t xml:space="preserve">   </w:t>
    </w:r>
    <w:r w:rsidR="00CB4998">
      <w:rPr>
        <w:noProof/>
      </w:rPr>
      <w:drawing>
        <wp:inline distT="0" distB="0" distL="0" distR="0" wp14:anchorId="63A9FEEF" wp14:editId="0BA60F50">
          <wp:extent cx="781050" cy="624840"/>
          <wp:effectExtent l="0" t="0" r="0" b="3810"/>
          <wp:docPr id="4" name="Picture 4" descr="C:\Users\Randy Quinn\Documents\Consensus model\ACNM Affiliate Logo Full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andy Quinn\Documents\Consensus model\ACNM Affiliate Logo FullC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08" cy="63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4998">
      <w:t xml:space="preserve">    </w:t>
    </w:r>
    <w:r w:rsidR="00E36255">
      <w:rPr>
        <w:noProof/>
      </w:rPr>
      <w:drawing>
        <wp:inline distT="0" distB="0" distL="0" distR="0" wp14:anchorId="7CA62688" wp14:editId="0D2131A3">
          <wp:extent cx="1505239" cy="578263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445" cy="584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998">
      <w:t xml:space="preserve">  </w:t>
    </w:r>
    <w:r w:rsidR="00FF5575">
      <w:rPr>
        <w:noProof/>
      </w:rPr>
      <w:drawing>
        <wp:inline distT="0" distB="0" distL="0" distR="0" wp14:anchorId="4D79E200" wp14:editId="57E00525">
          <wp:extent cx="1304925" cy="488814"/>
          <wp:effectExtent l="0" t="0" r="0" b="6985"/>
          <wp:docPr id="5" name="Picture 5" descr="C:\Users\Randy Quinn\Documents\Consensus model\AzNP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andy Quinn\Documents\Consensus model\AzNPC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942" cy="492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40C606" w14:textId="77777777" w:rsidR="00CB4998" w:rsidRDefault="00FF5575">
    <w:pPr>
      <w:pStyle w:val="Header"/>
    </w:pPr>
    <w:r>
      <w:t xml:space="preserve">            </w:t>
    </w:r>
    <w:r w:rsidR="00CB499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5395D"/>
    <w:multiLevelType w:val="hybridMultilevel"/>
    <w:tmpl w:val="D66C6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C13E5"/>
    <w:multiLevelType w:val="hybridMultilevel"/>
    <w:tmpl w:val="B296B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24F72"/>
    <w:multiLevelType w:val="hybridMultilevel"/>
    <w:tmpl w:val="EE887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7F3756"/>
    <w:multiLevelType w:val="hybridMultilevel"/>
    <w:tmpl w:val="C590C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8C"/>
    <w:rsid w:val="00052B17"/>
    <w:rsid w:val="00065C89"/>
    <w:rsid w:val="00096B26"/>
    <w:rsid w:val="0015122B"/>
    <w:rsid w:val="002224EC"/>
    <w:rsid w:val="00274E46"/>
    <w:rsid w:val="002A16AF"/>
    <w:rsid w:val="002F332C"/>
    <w:rsid w:val="0036754F"/>
    <w:rsid w:val="003D37BA"/>
    <w:rsid w:val="004630C6"/>
    <w:rsid w:val="00475977"/>
    <w:rsid w:val="004E6197"/>
    <w:rsid w:val="00556B41"/>
    <w:rsid w:val="0058562E"/>
    <w:rsid w:val="005E5420"/>
    <w:rsid w:val="00640E4D"/>
    <w:rsid w:val="00733141"/>
    <w:rsid w:val="0074348C"/>
    <w:rsid w:val="00753E65"/>
    <w:rsid w:val="008D2461"/>
    <w:rsid w:val="00905C7F"/>
    <w:rsid w:val="00916109"/>
    <w:rsid w:val="00A24450"/>
    <w:rsid w:val="00A97473"/>
    <w:rsid w:val="00AA21BD"/>
    <w:rsid w:val="00AD67D7"/>
    <w:rsid w:val="00AF5A7E"/>
    <w:rsid w:val="00B07C94"/>
    <w:rsid w:val="00B934A3"/>
    <w:rsid w:val="00BA0208"/>
    <w:rsid w:val="00C7134B"/>
    <w:rsid w:val="00CB4998"/>
    <w:rsid w:val="00CD4709"/>
    <w:rsid w:val="00D133FE"/>
    <w:rsid w:val="00D84050"/>
    <w:rsid w:val="00D922A5"/>
    <w:rsid w:val="00DE3C54"/>
    <w:rsid w:val="00E05BAB"/>
    <w:rsid w:val="00E36255"/>
    <w:rsid w:val="00E55E9D"/>
    <w:rsid w:val="00ED1D9C"/>
    <w:rsid w:val="00F01528"/>
    <w:rsid w:val="00FB3686"/>
    <w:rsid w:val="00FF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A34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3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48C"/>
  </w:style>
  <w:style w:type="paragraph" w:styleId="Footer">
    <w:name w:val="footer"/>
    <w:basedOn w:val="Normal"/>
    <w:link w:val="FooterChar"/>
    <w:uiPriority w:val="99"/>
    <w:unhideWhenUsed/>
    <w:rsid w:val="00743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4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3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48C"/>
  </w:style>
  <w:style w:type="paragraph" w:styleId="Footer">
    <w:name w:val="footer"/>
    <w:basedOn w:val="Normal"/>
    <w:link w:val="FooterChar"/>
    <w:uiPriority w:val="99"/>
    <w:unhideWhenUsed/>
    <w:rsid w:val="00743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arh1950@aol.com" TargetMode="External"/><Relationship Id="rId13" Type="http://schemas.openxmlformats.org/officeDocument/2006/relationships/image" Target="cid:image001.png@01D1010C.A42357B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elsey@axiompublicaffair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jeff@axiompublicaffair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Quinn</dc:creator>
  <cp:lastModifiedBy>lin boyes</cp:lastModifiedBy>
  <cp:revision>3</cp:revision>
  <cp:lastPrinted>2015-11-03T18:32:00Z</cp:lastPrinted>
  <dcterms:created xsi:type="dcterms:W3CDTF">2015-11-28T22:08:00Z</dcterms:created>
  <dcterms:modified xsi:type="dcterms:W3CDTF">2015-11-28T22:08:00Z</dcterms:modified>
</cp:coreProperties>
</file>