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0407"/>
      </w:tblGrid>
      <w:tr w:rsidR="00FC7883" w:rsidRPr="00FC7883" w:rsidTr="00FC78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"/>
            </w:tblGrid>
            <w:tr w:rsidR="00FC7883" w:rsidRPr="00FC78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</w:tblGrid>
                  <w:tr w:rsidR="00FC7883" w:rsidRP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"/>
                          <w:gridCol w:w="9"/>
                        </w:tblGrid>
                        <w:tr w:rsidR="00FC7883" w:rsidRPr="00FC78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C7883" w:rsidRDefault="00FC7883" w:rsidP="00FC78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FC7883" w:rsidRPr="00FC7883" w:rsidRDefault="00FC7883" w:rsidP="00FC78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7883" w:rsidRPr="00FC7883" w:rsidRDefault="00FC7883" w:rsidP="00FC78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C7883" w:rsidRPr="00FC7883" w:rsidRDefault="00FC7883" w:rsidP="00FC78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7883" w:rsidRP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C7883" w:rsidRPr="00FC7883" w:rsidRDefault="00FC7883" w:rsidP="00FC78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883" w:rsidRP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"/>
                          <w:gridCol w:w="9"/>
                        </w:tblGrid>
                        <w:tr w:rsidR="00FC7883" w:rsidRPr="00FC78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C7883" w:rsidRPr="00FC7883" w:rsidRDefault="00FC7883" w:rsidP="00FC78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7883" w:rsidRPr="00FC7883" w:rsidRDefault="00FC7883" w:rsidP="00FC78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7883" w:rsidRPr="00FC7883" w:rsidRDefault="00FC7883" w:rsidP="00FC78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7883" w:rsidRP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C7883" w:rsidRPr="00FC7883" w:rsidRDefault="00FC7883" w:rsidP="00FC78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883" w:rsidRP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"/>
                        </w:tblGrid>
                        <w:tr w:rsidR="00FC7883" w:rsidRPr="00FC78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C7883" w:rsidRPr="00FC7883" w:rsidRDefault="00FC7883" w:rsidP="00FC78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7883" w:rsidRPr="00FC7883" w:rsidRDefault="00FC7883" w:rsidP="00FC78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7883" w:rsidRPr="00FC7883" w:rsidRDefault="00FC7883" w:rsidP="00FC78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7883" w:rsidRPr="00FC7883" w:rsidRDefault="00FC7883" w:rsidP="00FC78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7883" w:rsidRP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C7883" w:rsidRPr="00FC7883" w:rsidRDefault="00FC7883" w:rsidP="00FC78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883" w:rsidRPr="00FC78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FC7883" w:rsidRPr="00FC7883" w:rsidRDefault="00FC7883" w:rsidP="00FC78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7883" w:rsidRPr="00FC7883" w:rsidRDefault="00FC7883" w:rsidP="00FC7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7883" w:rsidRPr="00FC7883" w:rsidRDefault="00FC7883" w:rsidP="00FC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top w:w="30" w:type="dxa"/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7"/>
            </w:tblGrid>
            <w:tr w:rsidR="00FC78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07"/>
                  </w:tblGrid>
                  <w:tr w:rsid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01"/>
                          <w:gridCol w:w="6"/>
                        </w:tblGrid>
                        <w:tr w:rsidR="00FC78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01"/>
                              </w:tblGrid>
                              <w:tr w:rsidR="00FC7883">
                                <w:trPr>
                                  <w:divId w:val="2007630504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401"/>
                                    </w:tblGrid>
                                    <w:tr w:rsidR="00FC788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FC7883" w:rsidRPr="00177B8E" w:rsidRDefault="00FC7883" w:rsidP="00FC7883">
                                          <w:pPr>
                                            <w:pStyle w:val="NormalWeb"/>
                                            <w:divId w:val="1639872484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sz w:val="20"/>
                                              <w:szCs w:val="20"/>
                                            </w:rPr>
                                            <w:t>Mission</w:t>
                                          </w:r>
                                          <w:r w:rsidR="00177B8E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: To 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advance school nurse practice to keep students healthy, safe and ready to learn.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pStyle w:val="NormalWeb"/>
                                            <w:divId w:val="1639872484"/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Vision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: To lead the transformation of school health.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pStyle w:val="NormalWeb"/>
                                            <w:divId w:val="1639872484"/>
                                          </w:pPr>
                                          <w:r>
                                            <w:rPr>
                                              <w:rStyle w:val="Strong"/>
                                              <w:sz w:val="20"/>
                                              <w:szCs w:val="20"/>
                                            </w:rPr>
                                            <w:t>Core Values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pStyle w:val="NormalWeb"/>
                                            <w:ind w:left="720"/>
                                            <w:divId w:val="1639872484"/>
                                          </w:pPr>
                                          <w:r>
                                            <w:t>Child Well-being </w:t>
                                          </w:r>
                                          <w:r>
                                            <w:br/>
                                            <w:t xml:space="preserve">Diversity </w:t>
                                          </w:r>
                                          <w:r>
                                            <w:br/>
                                            <w:t>Ethics</w:t>
                                          </w:r>
                                          <w:r>
                                            <w:br/>
                                            <w:t>Excellence</w:t>
                                          </w:r>
                                          <w:r>
                                            <w:br/>
                                            <w:t>Innovation</w:t>
                                          </w:r>
                                          <w:r>
                                            <w:br/>
                                            <w:t>Integrity</w:t>
                                          </w:r>
                                          <w:r>
                                            <w:br/>
                                            <w:t>Leadership</w:t>
                                          </w:r>
                                          <w:r>
                                            <w:br/>
                                            <w:t>Scholarship 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pStyle w:val="NormalWeb"/>
                                            <w:divId w:val="1639872484"/>
                                          </w:pPr>
                                          <w:r>
                                            <w:rPr>
                                              <w:rStyle w:val="Strong"/>
                                            </w:rPr>
                                            <w:t>Strategic Plan Goals for 2014 - 2017: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pStyle w:val="NormalWeb"/>
                                            <w:divId w:val="247735116"/>
                                          </w:pPr>
                                          <w:r>
                                            <w:t>Strategic Priority: 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Membership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488984735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Outcome - Grow membership to 20,017 members in 2017.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643268960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</w:rPr>
                                            <w:t>Strategies: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244994530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</w:rPr>
                                            <w:t>1. Create infrastructure to grow membership.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879823203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</w:rPr>
                                            <w:t>2. Offer programs and products that members want/demand.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911089407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1259364326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Outcome - Member Engagement: Continuous renewal rate of 90% by 2017.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394546096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</w:rPr>
                                            <w:t>Strategies: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775101210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</w:rPr>
                                            <w:t>1. Conduct a public relations campaign.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183058383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</w:rPr>
                                            <w:t>2. Maximize use of communication technology.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454399017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</w:rPr>
                                            <w:t>3. Provide and market educational offerings and leadership development.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3967755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</w:rPr>
                                            <w:t>4. Utilize data to identify membership trends.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413892704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1636524902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Strategic Priority: Advocacy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2016420593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404033983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Outcome - Influence stakeholders support for school nursing.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403678749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Strategies: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756587262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1. Develop and nurture partnerships to educate the public about population based functions of school nurses.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0766959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2. Improve school nurse to student ratios in all states.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656033915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3. Increase affiliate engagement in the legislative process.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567233294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1541867689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Outcome - Identify and expand funding models for school nurse practice.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24260604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Strategies: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201866433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1. Collect and publish case studies in innovative funding models.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703024866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2. Identify and partner with potential payers for school nursing services.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702240051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382677264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Strategic Priority: Financial Stability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180507285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79983747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Outcome - NASN operating budget will be supported totally by NASN internal activities by 2017.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998581959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Strategies: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624507200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1. Create an expanded business model that will provide new opportunities for growth in revenue.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721633389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1834642112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Strategic Priority: Research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617635086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1524897690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Outcome - Communicate evidence-based indicators of school nurse effectiveness by 2017.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223374669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Strategies: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311250159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1. Disseminate and build capacities for using defined indicators.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741517924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2. Establish a national database system for school nursing.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120298149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3. Define how position documents and clinical guidelines work with the critical indicators.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655188855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765618480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Outcome - Pursue research to define the school nurse workforce by 2017.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070273941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Strategies: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339162292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1. Develop strategic research partnerships.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863781283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724914222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Strategic Priority: Governance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295376356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divId w:val="1445617243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Outcome - The Board of Directors will fully function in their legal, moral, ethical governance roles.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625307592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Strategies: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419792126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1. Provide systematic board development.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405879558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2. Establish succession planning framework.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divId w:val="1824085080"/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2A2A2A"/>
                                              <w:sz w:val="20"/>
                                              <w:szCs w:val="20"/>
                                            </w:rPr>
                                            <w:t>3. Evaluate governance structures in membership associations.</w:t>
                                          </w:r>
                                        </w:p>
                                        <w:p w:rsidR="00FC7883" w:rsidRDefault="00FC7883" w:rsidP="00FC7883">
                                          <w:pPr>
                                            <w:pStyle w:val="NormalWeb"/>
                                            <w:divId w:val="1639872484"/>
                                          </w:pPr>
                                        </w:p>
                                        <w:p w:rsidR="00FC7883" w:rsidRDefault="00FC7883" w:rsidP="00FC7883">
                                          <w:pPr>
                                            <w:pStyle w:val="NormalWeb"/>
                                            <w:divId w:val="1639872484"/>
                                          </w:pPr>
                                          <w:r>
                                            <w:rPr>
                                              <w:rStyle w:val="Strong"/>
                                            </w:rPr>
                                            <w:t xml:space="preserve">NASN </w:t>
                                          </w:r>
                                          <w:r>
                                            <w:t>is classified under the Internal Revenue Code as a 501(c</w:t>
                                          </w:r>
                                          <w:proofErr w:type="gramStart"/>
                                          <w:r>
                                            <w:t>)(</w:t>
                                          </w:r>
                                          <w:proofErr w:type="gramEnd"/>
                                          <w:r>
                                            <w:t>3) Public Charity. </w:t>
                                          </w:r>
                                        </w:p>
                                      </w:tc>
                                    </w:tr>
                                    <w:tr w:rsidR="00FC788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6"/>
                                            <w:gridCol w:w="10083"/>
                                            <w:gridCol w:w="81"/>
                                            <w:gridCol w:w="81"/>
                                          </w:tblGrid>
                                          <w:tr w:rsidR="00FC7883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C7883" w:rsidRDefault="00FC7883" w:rsidP="00FC7883"/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noWrap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C7883" w:rsidRDefault="00FC7883" w:rsidP="00FC7883">
                                                <w:pP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C7883" w:rsidRDefault="00FC7883" w:rsidP="00FC7883">
                                                <w:pP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C7883" w:rsidRDefault="00FC7883" w:rsidP="00FC7883">
                                                <w:pP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C7883" w:rsidRDefault="00FC7883" w:rsidP="00FC7883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C7883" w:rsidRDefault="00FC7883" w:rsidP="00FC7883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7883" w:rsidRDefault="00FC7883" w:rsidP="00FC7883">
                              <w:pPr>
                                <w:divId w:val="1610045753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7883" w:rsidRDefault="00FC7883" w:rsidP="00FC7883"/>
                          </w:tc>
                        </w:tr>
                      </w:tbl>
                      <w:p w:rsidR="00FC7883" w:rsidRDefault="00FC7883" w:rsidP="00FC788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C7883" w:rsidRDefault="00FC7883" w:rsidP="00FC78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03"/>
                          <w:gridCol w:w="5204"/>
                        </w:tblGrid>
                        <w:tr w:rsidR="00FC78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C7883" w:rsidRDefault="00FC7883" w:rsidP="00FC78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7883" w:rsidRDefault="00FC7883" w:rsidP="00FC78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7883" w:rsidRDefault="00FC7883" w:rsidP="00FC788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C7883" w:rsidRDefault="00FC7883" w:rsidP="00FC78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69"/>
                          <w:gridCol w:w="3469"/>
                          <w:gridCol w:w="3469"/>
                        </w:tblGrid>
                        <w:tr w:rsidR="00FC78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C7883" w:rsidRDefault="00FC7883" w:rsidP="00FC78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7883" w:rsidRDefault="00FC7883" w:rsidP="00FC78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7883" w:rsidRDefault="00FC7883" w:rsidP="00FC78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7883" w:rsidRDefault="00FC7883" w:rsidP="00FC788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C78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C7883" w:rsidRDefault="00FC7883" w:rsidP="00FC78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C78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FC7883" w:rsidRDefault="00FC7883" w:rsidP="00FC78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7883" w:rsidRDefault="00FC7883" w:rsidP="00FC788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7883" w:rsidRDefault="00FC7883" w:rsidP="00FC7883">
            <w:pPr>
              <w:rPr>
                <w:sz w:val="24"/>
                <w:szCs w:val="24"/>
              </w:rPr>
            </w:pPr>
          </w:p>
        </w:tc>
      </w:tr>
      <w:tr w:rsidR="00FC7883" w:rsidRPr="00FC7883" w:rsidTr="00FC7883">
        <w:trPr>
          <w:tblCellSpacing w:w="0" w:type="dxa"/>
        </w:trPr>
        <w:tc>
          <w:tcPr>
            <w:tcW w:w="0" w:type="auto"/>
          </w:tcPr>
          <w:p w:rsidR="00FC7883" w:rsidRDefault="00FC7883" w:rsidP="00FC7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10199"/>
              <w:gridCol w:w="104"/>
            </w:tblGrid>
            <w:tr w:rsidR="00FC7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7883" w:rsidRDefault="00FC7883" w:rsidP="00FC78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INCLUDEPICTURE "http://www.nasn.org/Portals/0/Skins/NASN_Red/media/LinksBarLeft.gif" \* MERGEFORMATINET </w:instrText>
                  </w:r>
                  <w:r>
                    <w:fldChar w:fldCharType="separate"/>
                  </w:r>
                  <w:r>
                    <w:pict w14:anchorId="748952D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5.4pt;height:22.2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</w:tc>
              <w:tc>
                <w:tcPr>
                  <w:tcW w:w="5000" w:type="pct"/>
                  <w:noWrap/>
                  <w:hideMark/>
                </w:tcPr>
                <w:p w:rsidR="00FC7883" w:rsidRDefault="00FC7883" w:rsidP="00FC7883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  </w:t>
                  </w:r>
                  <w:hyperlink r:id="rId8" w:history="1">
                    <w:r>
                      <w:rPr>
                        <w:rStyle w:val="Hyperlink"/>
                        <w:sz w:val="17"/>
                        <w:szCs w:val="17"/>
                      </w:rPr>
                      <w:t>Home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| </w:t>
                  </w:r>
                  <w:hyperlink r:id="rId9" w:history="1">
                    <w:r>
                      <w:rPr>
                        <w:rStyle w:val="Hyperlink"/>
                        <w:sz w:val="17"/>
                        <w:szCs w:val="17"/>
                      </w:rPr>
                      <w:t>About NASN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| </w:t>
                  </w:r>
                  <w:hyperlink r:id="rId10" w:history="1">
                    <w:r>
                      <w:rPr>
                        <w:rStyle w:val="Hyperlink"/>
                        <w:sz w:val="17"/>
                        <w:szCs w:val="17"/>
                      </w:rPr>
                      <w:t>Tools &amp; Resources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| </w:t>
                  </w:r>
                  <w:hyperlink r:id="rId11" w:history="1">
                    <w:r>
                      <w:rPr>
                        <w:rStyle w:val="Hyperlink"/>
                        <w:sz w:val="17"/>
                        <w:szCs w:val="17"/>
                      </w:rPr>
                      <w:t>Role &amp; Career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| </w:t>
                  </w:r>
                  <w:hyperlink r:id="rId12" w:history="1">
                    <w:r>
                      <w:rPr>
                        <w:rStyle w:val="Hyperlink"/>
                        <w:sz w:val="17"/>
                        <w:szCs w:val="17"/>
                      </w:rPr>
                      <w:t>Continuing Education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| </w:t>
                  </w:r>
                  <w:hyperlink r:id="rId13" w:history="1">
                    <w:r>
                      <w:rPr>
                        <w:rStyle w:val="Hyperlink"/>
                        <w:sz w:val="17"/>
                        <w:szCs w:val="17"/>
                      </w:rPr>
                      <w:t>Policy &amp; Advocacy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| </w:t>
                  </w:r>
                  <w:hyperlink r:id="rId14" w:history="1">
                    <w:r>
                      <w:rPr>
                        <w:rStyle w:val="Hyperlink"/>
                        <w:sz w:val="17"/>
                        <w:szCs w:val="17"/>
                      </w:rPr>
                      <w:t>Research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| </w:t>
                  </w:r>
                  <w:hyperlink r:id="rId15" w:history="1">
                    <w:r>
                      <w:rPr>
                        <w:rStyle w:val="Hyperlink"/>
                        <w:sz w:val="17"/>
                        <w:szCs w:val="17"/>
                      </w:rPr>
                      <w:t>Publications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| </w:t>
                  </w:r>
                  <w:hyperlink r:id="rId16" w:history="1">
                    <w:r>
                      <w:rPr>
                        <w:rStyle w:val="Hyperlink"/>
                        <w:sz w:val="17"/>
                        <w:szCs w:val="17"/>
                      </w:rPr>
                      <w:t>Member Center</w:t>
                    </w:r>
                  </w:hyperlink>
                  <w:r>
                    <w:rPr>
                      <w:rStyle w:val="dnnlinks"/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7883" w:rsidRDefault="00FC7883" w:rsidP="00FC78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INCLUDEPICTURE "http://www.nasn.org/Portals/0/Skins/NASN_Red/media/LinksBarRight.gif" \* MERGEFORMATINET </w:instrText>
                  </w:r>
                  <w:r>
                    <w:fldChar w:fldCharType="separate"/>
                  </w:r>
                  <w:r>
                    <w:pict w14:anchorId="533BE802">
                      <v:shape id="_x0000_i1026" type="#_x0000_t75" alt="" style="width:5.4pt;height:22.2pt">
                        <v:imagedata r:id="rId17" r:href="rId18"/>
                      </v:shape>
                    </w:pict>
                  </w:r>
                  <w:r>
                    <w:fldChar w:fldCharType="end"/>
                  </w:r>
                </w:p>
              </w:tc>
            </w:tr>
          </w:tbl>
          <w:p w:rsidR="00FC7883" w:rsidRDefault="00FC7883" w:rsidP="00FC7883"/>
        </w:tc>
      </w:tr>
      <w:tr w:rsidR="00FC7883" w:rsidRPr="00FC7883" w:rsidTr="00FC7883">
        <w:trPr>
          <w:tblCellSpacing w:w="0" w:type="dxa"/>
        </w:trPr>
        <w:tc>
          <w:tcPr>
            <w:tcW w:w="0" w:type="auto"/>
          </w:tcPr>
          <w:p w:rsidR="00FC7883" w:rsidRDefault="00FC7883" w:rsidP="00FC7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C7883" w:rsidRDefault="00FC7883" w:rsidP="00FC788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rStyle w:val="dnncopyright"/>
                <w:sz w:val="17"/>
                <w:szCs w:val="17"/>
              </w:rPr>
              <w:t xml:space="preserve">© 2014 NASN • 1100 Wayne Ave #925 • Silver Spring, MD 20910 • 240-821-1130 • nasn@nasn.org • </w:t>
            </w:r>
            <w:r>
              <w:rPr>
                <w:sz w:val="17"/>
                <w:szCs w:val="17"/>
              </w:rPr>
              <w:t xml:space="preserve">  </w:t>
            </w:r>
            <w:hyperlink r:id="rId19" w:history="1">
              <w:r>
                <w:rPr>
                  <w:rStyle w:val="Hyperlink"/>
                  <w:sz w:val="17"/>
                  <w:szCs w:val="17"/>
                </w:rPr>
                <w:t>Terms Of Use</w:t>
              </w:r>
            </w:hyperlink>
            <w:r>
              <w:rPr>
                <w:sz w:val="17"/>
                <w:szCs w:val="17"/>
              </w:rPr>
              <w:t xml:space="preserve">  </w:t>
            </w:r>
            <w:hyperlink r:id="rId20" w:history="1">
              <w:r>
                <w:rPr>
                  <w:rStyle w:val="Hyperlink"/>
                  <w:sz w:val="17"/>
                  <w:szCs w:val="17"/>
                </w:rPr>
                <w:t>Privacy</w:t>
              </w:r>
            </w:hyperlink>
          </w:p>
        </w:tc>
      </w:tr>
    </w:tbl>
    <w:p w:rsidR="00F74482" w:rsidRDefault="00F74482"/>
    <w:sectPr w:rsidR="00F744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71" w:rsidRDefault="00C73C71" w:rsidP="00177B8E">
      <w:pPr>
        <w:spacing w:after="0" w:line="240" w:lineRule="auto"/>
      </w:pPr>
      <w:r>
        <w:separator/>
      </w:r>
    </w:p>
  </w:endnote>
  <w:endnote w:type="continuationSeparator" w:id="0">
    <w:p w:rsidR="00C73C71" w:rsidRDefault="00C73C71" w:rsidP="0017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8E" w:rsidRDefault="00177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8E" w:rsidRDefault="00177B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8E" w:rsidRDefault="00177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71" w:rsidRDefault="00C73C71" w:rsidP="00177B8E">
      <w:pPr>
        <w:spacing w:after="0" w:line="240" w:lineRule="auto"/>
      </w:pPr>
      <w:r>
        <w:separator/>
      </w:r>
    </w:p>
  </w:footnote>
  <w:footnote w:type="continuationSeparator" w:id="0">
    <w:p w:rsidR="00C73C71" w:rsidRDefault="00C73C71" w:rsidP="0017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8E" w:rsidRDefault="00177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8E" w:rsidRDefault="00177B8E">
    <w:pPr>
      <w:pStyle w:val="Header"/>
    </w:pPr>
    <w:bookmarkStart w:id="0" w:name="_GoBack"/>
    <w:bookmarkEnd w:id="0"/>
    <w:r>
      <w:t>NASN Strategic plan</w:t>
    </w:r>
  </w:p>
  <w:p w:rsidR="00177B8E" w:rsidRDefault="00177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8E" w:rsidRDefault="00177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83"/>
    <w:rsid w:val="00177B8E"/>
    <w:rsid w:val="002F399C"/>
    <w:rsid w:val="005E34D6"/>
    <w:rsid w:val="00C73C71"/>
    <w:rsid w:val="00F74482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39E2-920D-40CB-A9BE-10419E2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883"/>
    <w:rPr>
      <w:b/>
      <w:bCs/>
    </w:rPr>
  </w:style>
  <w:style w:type="character" w:customStyle="1" w:styleId="dnnlinks">
    <w:name w:val="dnnlinks"/>
    <w:basedOn w:val="DefaultParagraphFont"/>
    <w:rsid w:val="00FC7883"/>
  </w:style>
  <w:style w:type="character" w:styleId="Hyperlink">
    <w:name w:val="Hyperlink"/>
    <w:basedOn w:val="DefaultParagraphFont"/>
    <w:uiPriority w:val="99"/>
    <w:semiHidden/>
    <w:unhideWhenUsed/>
    <w:rsid w:val="00FC7883"/>
    <w:rPr>
      <w:color w:val="0000FF"/>
      <w:u w:val="single"/>
    </w:rPr>
  </w:style>
  <w:style w:type="character" w:customStyle="1" w:styleId="dnncopyright">
    <w:name w:val="dnncopyright"/>
    <w:basedOn w:val="DefaultParagraphFont"/>
    <w:rsid w:val="00FC7883"/>
  </w:style>
  <w:style w:type="paragraph" w:styleId="Header">
    <w:name w:val="header"/>
    <w:basedOn w:val="Normal"/>
    <w:link w:val="HeaderChar"/>
    <w:uiPriority w:val="99"/>
    <w:unhideWhenUsed/>
    <w:rsid w:val="0017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8E"/>
  </w:style>
  <w:style w:type="paragraph" w:styleId="Footer">
    <w:name w:val="footer"/>
    <w:basedOn w:val="Normal"/>
    <w:link w:val="FooterChar"/>
    <w:uiPriority w:val="99"/>
    <w:unhideWhenUsed/>
    <w:rsid w:val="0017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51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53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47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33307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2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896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6585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21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68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453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320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894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39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43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180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11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09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5249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31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197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12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583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1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75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27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4205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48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39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414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77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874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389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7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172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726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95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3391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3329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4592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76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337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86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060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148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07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351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643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486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005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6772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273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2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37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25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87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195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6421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138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732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720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338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6350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3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76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680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41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466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43766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84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602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015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792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9814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885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15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12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394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9142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70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810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22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3763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6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7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168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57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759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770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61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17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212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7955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508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0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29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120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22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642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54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439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0823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78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707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9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369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092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2957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8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0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4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719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1502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63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142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879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743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4395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3455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8639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2130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1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56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2622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249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518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1488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466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059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2484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2289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9772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291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2564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56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5335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5588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651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2203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76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642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3680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828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5629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2297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2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3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405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220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58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6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8247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324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64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391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6674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7110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44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9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821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6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996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027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879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274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19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397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309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036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5953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138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276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2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79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57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065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2973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4716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72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66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1047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10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5870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8815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07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493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970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204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66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2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n.org/Home.aspx" TargetMode="External"/><Relationship Id="rId13" Type="http://schemas.openxmlformats.org/officeDocument/2006/relationships/hyperlink" Target="http://www.nasn.org/PolicyAdvocacy.aspx" TargetMode="External"/><Relationship Id="rId18" Type="http://schemas.openxmlformats.org/officeDocument/2006/relationships/image" Target="http://www.nasn.org/Portals/0/Skins/NASN_Red/media/LinksBarRight.gi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http://www.nasn.org/Portals/0/Skins/NASN_Red/media/LinksBarLeft.gif" TargetMode="External"/><Relationship Id="rId12" Type="http://schemas.openxmlformats.org/officeDocument/2006/relationships/hyperlink" Target="http://www.nasn.org/ContinuingEducation.aspx" TargetMode="External"/><Relationship Id="rId17" Type="http://schemas.openxmlformats.org/officeDocument/2006/relationships/image" Target="media/image2.gif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ww.nasn.org/MemberCenter.aspx" TargetMode="External"/><Relationship Id="rId20" Type="http://schemas.openxmlformats.org/officeDocument/2006/relationships/hyperlink" Target="http://www.nasn.org/privacy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nasn.org/RoleCareer.aspx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nasn.org/AboutNASN/OurPublications.asp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nasn.org/ToolsResources.aspx" TargetMode="External"/><Relationship Id="rId19" Type="http://schemas.openxmlformats.org/officeDocument/2006/relationships/hyperlink" Target="http://www.nasn.org/terms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sn.org/AboutNASN.aspx" TargetMode="External"/><Relationship Id="rId14" Type="http://schemas.openxmlformats.org/officeDocument/2006/relationships/hyperlink" Target="http://www.nasn.org/Research.asp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Public Schools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Rau</dc:creator>
  <cp:keywords/>
  <dc:description/>
  <cp:lastModifiedBy>Wendy Rau</cp:lastModifiedBy>
  <cp:revision>4</cp:revision>
  <dcterms:created xsi:type="dcterms:W3CDTF">2014-07-08T21:35:00Z</dcterms:created>
  <dcterms:modified xsi:type="dcterms:W3CDTF">2014-07-08T21:40:00Z</dcterms:modified>
</cp:coreProperties>
</file>