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61" w:rsidRPr="00EC0B61" w:rsidRDefault="00EC0B61" w:rsidP="00EC0B61">
      <w:pPr>
        <w:spacing w:before="330" w:after="165" w:line="240" w:lineRule="auto"/>
        <w:outlineLvl w:val="0"/>
        <w:rPr>
          <w:rFonts w:ascii="Helvetica" w:eastAsia="Times New Roman" w:hAnsi="Helvetica" w:cs="Helvetica"/>
          <w:b/>
          <w:bCs/>
          <w:color w:val="333333"/>
          <w:kern w:val="36"/>
          <w:sz w:val="45"/>
          <w:szCs w:val="45"/>
        </w:rPr>
      </w:pPr>
      <w:r w:rsidRPr="00EC0B61">
        <w:rPr>
          <w:rFonts w:ascii="Helvetica" w:eastAsia="Times New Roman" w:hAnsi="Helvetica" w:cs="Helvetica"/>
          <w:b/>
          <w:bCs/>
          <w:color w:val="333333"/>
          <w:kern w:val="36"/>
          <w:sz w:val="45"/>
          <w:szCs w:val="45"/>
        </w:rPr>
        <w:t xml:space="preserve">Dietary Supplements Containing Live Bacteria or Yeast in </w:t>
      </w:r>
      <w:proofErr w:type="spellStart"/>
      <w:r w:rsidRPr="00EC0B61">
        <w:rPr>
          <w:rFonts w:ascii="Helvetica" w:eastAsia="Times New Roman" w:hAnsi="Helvetica" w:cs="Helvetica"/>
          <w:b/>
          <w:bCs/>
          <w:color w:val="333333"/>
          <w:kern w:val="36"/>
          <w:sz w:val="45"/>
          <w:szCs w:val="45"/>
        </w:rPr>
        <w:t>Immunocompromised</w:t>
      </w:r>
      <w:proofErr w:type="spellEnd"/>
      <w:r w:rsidRPr="00EC0B61">
        <w:rPr>
          <w:rFonts w:ascii="Helvetica" w:eastAsia="Times New Roman" w:hAnsi="Helvetica" w:cs="Helvetica"/>
          <w:b/>
          <w:bCs/>
          <w:color w:val="333333"/>
          <w:kern w:val="36"/>
          <w:sz w:val="45"/>
          <w:szCs w:val="45"/>
        </w:rPr>
        <w:t xml:space="preserve"> Persons: Warning - Risk of Invasive Fungal Disease</w:t>
      </w:r>
    </w:p>
    <w:p w:rsidR="00EC0B61" w:rsidRPr="00EC0B61" w:rsidRDefault="00EC0B61" w:rsidP="00EC0B61">
      <w:pPr>
        <w:spacing w:after="0" w:line="240" w:lineRule="auto"/>
        <w:rPr>
          <w:rFonts w:ascii="Helvetica" w:eastAsia="Times New Roman" w:hAnsi="Helvetica" w:cs="Helvetica"/>
          <w:color w:val="333333"/>
          <w:sz w:val="24"/>
          <w:szCs w:val="24"/>
        </w:rPr>
      </w:pPr>
      <w:r w:rsidRPr="00EC0B61">
        <w:rPr>
          <w:rFonts w:ascii="Helvetica" w:eastAsia="Times New Roman" w:hAnsi="Helvetica" w:cs="Helvetica"/>
          <w:color w:val="333333"/>
          <w:sz w:val="24"/>
          <w:szCs w:val="24"/>
        </w:rPr>
        <w:t>[Posted 12/09/2014]</w:t>
      </w:r>
    </w:p>
    <w:p w:rsidR="00EC0B61" w:rsidRPr="00EC0B61" w:rsidRDefault="00EC0B61" w:rsidP="00EC0B61">
      <w:pPr>
        <w:spacing w:after="0" w:line="240" w:lineRule="auto"/>
        <w:rPr>
          <w:rFonts w:ascii="Helvetica" w:eastAsia="Times New Roman" w:hAnsi="Helvetica" w:cs="Helvetica"/>
          <w:color w:val="333333"/>
          <w:sz w:val="24"/>
          <w:szCs w:val="24"/>
        </w:rPr>
      </w:pPr>
      <w:r w:rsidRPr="00EC0B61">
        <w:rPr>
          <w:rFonts w:ascii="Helvetica" w:eastAsia="Times New Roman" w:hAnsi="Helvetica" w:cs="Helvetica"/>
          <w:b/>
          <w:bCs/>
          <w:color w:val="333333"/>
          <w:sz w:val="24"/>
          <w:szCs w:val="24"/>
        </w:rPr>
        <w:t>AUDIENCE</w:t>
      </w:r>
      <w:r w:rsidRPr="00EC0B61">
        <w:rPr>
          <w:rFonts w:ascii="Helvetica" w:eastAsia="Times New Roman" w:hAnsi="Helvetica" w:cs="Helvetica"/>
          <w:color w:val="333333"/>
          <w:sz w:val="24"/>
          <w:szCs w:val="24"/>
        </w:rPr>
        <w:t xml:space="preserve">: Health Professional, </w:t>
      </w:r>
      <w:proofErr w:type="gramStart"/>
      <w:r w:rsidRPr="00EC0B61">
        <w:rPr>
          <w:rFonts w:ascii="Helvetica" w:eastAsia="Times New Roman" w:hAnsi="Helvetica" w:cs="Helvetica"/>
          <w:color w:val="333333"/>
          <w:sz w:val="24"/>
          <w:szCs w:val="24"/>
        </w:rPr>
        <w:t>P</w:t>
      </w:r>
      <w:r w:rsidRPr="00EC0B61">
        <w:rPr>
          <w:color w:val="333333"/>
        </w:rPr>
        <w:t>ediatrics ,</w:t>
      </w:r>
      <w:proofErr w:type="gramEnd"/>
      <w:r w:rsidRPr="00EC0B61">
        <w:rPr>
          <w:color w:val="333333"/>
        </w:rPr>
        <w:t xml:space="preserve"> Internal Medicine, Consumer </w:t>
      </w:r>
    </w:p>
    <w:p w:rsidR="00EC0B61" w:rsidRPr="00EC0B61" w:rsidRDefault="00EC0B61" w:rsidP="00EC0B61">
      <w:pPr>
        <w:spacing w:after="0" w:line="240" w:lineRule="auto"/>
        <w:rPr>
          <w:rFonts w:ascii="Helvetica" w:eastAsia="Times New Roman" w:hAnsi="Helvetica" w:cs="Helvetica"/>
          <w:color w:val="333333"/>
          <w:sz w:val="24"/>
          <w:szCs w:val="24"/>
        </w:rPr>
      </w:pPr>
      <w:r w:rsidRPr="00EC0B61">
        <w:rPr>
          <w:rFonts w:ascii="Helvetica" w:eastAsia="Times New Roman" w:hAnsi="Helvetica" w:cs="Helvetica"/>
          <w:b/>
          <w:bCs/>
          <w:color w:val="333333"/>
          <w:sz w:val="24"/>
          <w:szCs w:val="24"/>
        </w:rPr>
        <w:t>ISSUE</w:t>
      </w:r>
      <w:r w:rsidRPr="00EC0B61">
        <w:rPr>
          <w:rFonts w:ascii="Helvetica" w:eastAsia="Times New Roman" w:hAnsi="Helvetica" w:cs="Helvetica"/>
          <w:color w:val="333333"/>
          <w:sz w:val="24"/>
          <w:szCs w:val="24"/>
        </w:rPr>
        <w:t xml:space="preserve">: FDA is warning health professionals of the risks associated with the regarding use of dietary supplements containing live bacteria or yeast in </w:t>
      </w:r>
      <w:proofErr w:type="spellStart"/>
      <w:r w:rsidRPr="00EC0B61">
        <w:rPr>
          <w:rFonts w:ascii="Helvetica" w:eastAsia="Times New Roman" w:hAnsi="Helvetica" w:cs="Helvetica"/>
          <w:color w:val="333333"/>
          <w:sz w:val="24"/>
          <w:szCs w:val="24"/>
        </w:rPr>
        <w:t>immunocompromised</w:t>
      </w:r>
      <w:proofErr w:type="spellEnd"/>
      <w:r w:rsidRPr="00EC0B61">
        <w:rPr>
          <w:rFonts w:ascii="Helvetica" w:eastAsia="Times New Roman" w:hAnsi="Helvetica" w:cs="Helvetica"/>
          <w:color w:val="333333"/>
          <w:sz w:val="24"/>
          <w:szCs w:val="24"/>
        </w:rPr>
        <w:t xml:space="preserve"> persons. A premature infant administered a dietary supplement, ABC </w:t>
      </w:r>
      <w:proofErr w:type="spellStart"/>
      <w:r w:rsidRPr="00EC0B61">
        <w:rPr>
          <w:rFonts w:ascii="Helvetica" w:eastAsia="Times New Roman" w:hAnsi="Helvetica" w:cs="Helvetica"/>
          <w:color w:val="333333"/>
          <w:sz w:val="24"/>
          <w:szCs w:val="24"/>
        </w:rPr>
        <w:t>Dophilus</w:t>
      </w:r>
      <w:proofErr w:type="spellEnd"/>
      <w:r w:rsidRPr="00EC0B61">
        <w:rPr>
          <w:rFonts w:ascii="Helvetica" w:eastAsia="Times New Roman" w:hAnsi="Helvetica" w:cs="Helvetica"/>
          <w:color w:val="333333"/>
          <w:sz w:val="24"/>
          <w:szCs w:val="24"/>
        </w:rPr>
        <w:t xml:space="preserve"> Powder (</w:t>
      </w:r>
      <w:proofErr w:type="spellStart"/>
      <w:r w:rsidRPr="00EC0B61">
        <w:rPr>
          <w:rFonts w:ascii="Helvetica" w:eastAsia="Times New Roman" w:hAnsi="Helvetica" w:cs="Helvetica"/>
          <w:color w:val="333333"/>
          <w:sz w:val="24"/>
          <w:szCs w:val="24"/>
        </w:rPr>
        <w:t>Solgar</w:t>
      </w:r>
      <w:proofErr w:type="spellEnd"/>
      <w:r w:rsidRPr="00EC0B61">
        <w:rPr>
          <w:rFonts w:ascii="Helvetica" w:eastAsia="Times New Roman" w:hAnsi="Helvetica" w:cs="Helvetica"/>
          <w:color w:val="333333"/>
          <w:sz w:val="24"/>
          <w:szCs w:val="24"/>
        </w:rPr>
        <w:t xml:space="preserve">), as part of in-hospital course of treatment, developed gastrointestinal </w:t>
      </w:r>
      <w:proofErr w:type="spellStart"/>
      <w:r w:rsidRPr="00EC0B61">
        <w:rPr>
          <w:rFonts w:ascii="Helvetica" w:eastAsia="Times New Roman" w:hAnsi="Helvetica" w:cs="Helvetica"/>
          <w:color w:val="333333"/>
          <w:sz w:val="24"/>
          <w:szCs w:val="24"/>
        </w:rPr>
        <w:t>mucormycosis</w:t>
      </w:r>
      <w:proofErr w:type="spellEnd"/>
      <w:r w:rsidRPr="00EC0B61">
        <w:rPr>
          <w:rFonts w:ascii="Helvetica" w:eastAsia="Times New Roman" w:hAnsi="Helvetica" w:cs="Helvetica"/>
          <w:color w:val="333333"/>
          <w:sz w:val="24"/>
          <w:szCs w:val="24"/>
        </w:rPr>
        <w:t xml:space="preserve"> caused by the mold </w:t>
      </w:r>
      <w:proofErr w:type="spellStart"/>
      <w:r w:rsidRPr="00EC0B61">
        <w:rPr>
          <w:rFonts w:ascii="Helvetica" w:eastAsia="Times New Roman" w:hAnsi="Helvetica" w:cs="Helvetica"/>
          <w:color w:val="333333"/>
          <w:sz w:val="24"/>
          <w:szCs w:val="24"/>
        </w:rPr>
        <w:t>Rhizopus</w:t>
      </w:r>
      <w:proofErr w:type="spellEnd"/>
      <w:r w:rsidRPr="00EC0B61">
        <w:rPr>
          <w:rFonts w:ascii="Helvetica" w:eastAsia="Times New Roman" w:hAnsi="Helvetica" w:cs="Helvetica"/>
          <w:color w:val="333333"/>
          <w:sz w:val="24"/>
          <w:szCs w:val="24"/>
        </w:rPr>
        <w:t xml:space="preserve"> </w:t>
      </w:r>
      <w:proofErr w:type="spellStart"/>
      <w:r w:rsidRPr="00EC0B61">
        <w:rPr>
          <w:rFonts w:ascii="Helvetica" w:eastAsia="Times New Roman" w:hAnsi="Helvetica" w:cs="Helvetica"/>
          <w:color w:val="333333"/>
          <w:sz w:val="24"/>
          <w:szCs w:val="24"/>
        </w:rPr>
        <w:t>oryzae</w:t>
      </w:r>
      <w:proofErr w:type="spellEnd"/>
      <w:r w:rsidRPr="00EC0B61">
        <w:rPr>
          <w:rFonts w:ascii="Helvetica" w:eastAsia="Times New Roman" w:hAnsi="Helvetica" w:cs="Helvetica"/>
          <w:color w:val="333333"/>
          <w:sz w:val="24"/>
          <w:szCs w:val="24"/>
        </w:rPr>
        <w:t xml:space="preserve"> and died. </w:t>
      </w:r>
      <w:proofErr w:type="spellStart"/>
      <w:r w:rsidRPr="00EC0B61">
        <w:rPr>
          <w:rFonts w:ascii="Helvetica" w:eastAsia="Times New Roman" w:hAnsi="Helvetica" w:cs="Helvetica"/>
          <w:color w:val="333333"/>
          <w:sz w:val="24"/>
          <w:szCs w:val="24"/>
        </w:rPr>
        <w:t>Rhizopus</w:t>
      </w:r>
      <w:proofErr w:type="spellEnd"/>
      <w:r w:rsidRPr="00EC0B61">
        <w:rPr>
          <w:rFonts w:ascii="Helvetica" w:eastAsia="Times New Roman" w:hAnsi="Helvetica" w:cs="Helvetica"/>
          <w:color w:val="333333"/>
          <w:sz w:val="24"/>
          <w:szCs w:val="24"/>
        </w:rPr>
        <w:t xml:space="preserve"> </w:t>
      </w:r>
      <w:proofErr w:type="spellStart"/>
      <w:r w:rsidRPr="00EC0B61">
        <w:rPr>
          <w:rFonts w:ascii="Helvetica" w:eastAsia="Times New Roman" w:hAnsi="Helvetica" w:cs="Helvetica"/>
          <w:color w:val="333333"/>
          <w:sz w:val="24"/>
          <w:szCs w:val="24"/>
        </w:rPr>
        <w:t>oryzae</w:t>
      </w:r>
      <w:proofErr w:type="spellEnd"/>
      <w:r w:rsidRPr="00EC0B61">
        <w:rPr>
          <w:rFonts w:ascii="Helvetica" w:eastAsia="Times New Roman" w:hAnsi="Helvetica" w:cs="Helvetica"/>
          <w:color w:val="333333"/>
          <w:sz w:val="24"/>
          <w:szCs w:val="24"/>
        </w:rPr>
        <w:t xml:space="preserve"> mold was found to be present as a contaminant in an unopened container of the ABC </w:t>
      </w:r>
      <w:proofErr w:type="spellStart"/>
      <w:r w:rsidRPr="00EC0B61">
        <w:rPr>
          <w:rFonts w:ascii="Helvetica" w:eastAsia="Times New Roman" w:hAnsi="Helvetica" w:cs="Helvetica"/>
          <w:color w:val="333333"/>
          <w:sz w:val="24"/>
          <w:szCs w:val="24"/>
        </w:rPr>
        <w:t>Dophilus</w:t>
      </w:r>
      <w:proofErr w:type="spellEnd"/>
      <w:r w:rsidRPr="00EC0B61">
        <w:rPr>
          <w:rFonts w:ascii="Helvetica" w:eastAsia="Times New Roman" w:hAnsi="Helvetica" w:cs="Helvetica"/>
          <w:color w:val="333333"/>
          <w:sz w:val="24"/>
          <w:szCs w:val="24"/>
        </w:rPr>
        <w:t xml:space="preserve"> Powder, which is formulated to contain three species of live bacteria.</w:t>
      </w:r>
    </w:p>
    <w:p w:rsidR="00EC0B61" w:rsidRPr="00EC0B61" w:rsidRDefault="00EC0B61" w:rsidP="00EC0B61">
      <w:pPr>
        <w:spacing w:after="0" w:line="240" w:lineRule="auto"/>
        <w:rPr>
          <w:rFonts w:ascii="Helvetica" w:eastAsia="Times New Roman" w:hAnsi="Helvetica" w:cs="Helvetica"/>
          <w:color w:val="333333"/>
          <w:sz w:val="24"/>
          <w:szCs w:val="24"/>
        </w:rPr>
      </w:pPr>
      <w:r w:rsidRPr="00EC0B61">
        <w:rPr>
          <w:rFonts w:ascii="Helvetica" w:eastAsia="Times New Roman" w:hAnsi="Helvetica" w:cs="Helvetica"/>
          <w:color w:val="333333"/>
          <w:sz w:val="24"/>
          <w:szCs w:val="24"/>
        </w:rPr>
        <w:t xml:space="preserve">FDA, along with the Centers for Disease Control and Prevention (CDC) and the Connecticut Department of Public Health, are investigating the death of this preterm infant who developed gastrointestinal </w:t>
      </w:r>
      <w:proofErr w:type="spellStart"/>
      <w:r w:rsidRPr="00EC0B61">
        <w:rPr>
          <w:rFonts w:ascii="Helvetica" w:eastAsia="Times New Roman" w:hAnsi="Helvetica" w:cs="Helvetica"/>
          <w:color w:val="333333"/>
          <w:sz w:val="24"/>
          <w:szCs w:val="24"/>
        </w:rPr>
        <w:t>mucormycosis</w:t>
      </w:r>
      <w:proofErr w:type="spellEnd"/>
      <w:r w:rsidRPr="00EC0B61">
        <w:rPr>
          <w:rFonts w:ascii="Helvetica" w:eastAsia="Times New Roman" w:hAnsi="Helvetica" w:cs="Helvetica"/>
          <w:color w:val="333333"/>
          <w:sz w:val="24"/>
          <w:szCs w:val="24"/>
        </w:rPr>
        <w:t xml:space="preserve">. In mid-November, </w:t>
      </w:r>
      <w:proofErr w:type="spellStart"/>
      <w:r w:rsidRPr="00EC0B61">
        <w:rPr>
          <w:rFonts w:ascii="Helvetica" w:eastAsia="Times New Roman" w:hAnsi="Helvetica" w:cs="Helvetica"/>
          <w:color w:val="333333"/>
          <w:sz w:val="24"/>
          <w:szCs w:val="24"/>
        </w:rPr>
        <w:t>Solgar</w:t>
      </w:r>
      <w:proofErr w:type="spellEnd"/>
      <w:r w:rsidRPr="00EC0B61">
        <w:rPr>
          <w:rFonts w:ascii="Helvetica" w:eastAsia="Times New Roman" w:hAnsi="Helvetica" w:cs="Helvetica"/>
          <w:color w:val="333333"/>
          <w:sz w:val="24"/>
          <w:szCs w:val="24"/>
        </w:rPr>
        <w:t xml:space="preserve"> issued a recall for certain lots of ABC </w:t>
      </w:r>
      <w:proofErr w:type="spellStart"/>
      <w:r w:rsidRPr="00EC0B61">
        <w:rPr>
          <w:rFonts w:ascii="Helvetica" w:eastAsia="Times New Roman" w:hAnsi="Helvetica" w:cs="Helvetica"/>
          <w:color w:val="333333"/>
          <w:sz w:val="24"/>
          <w:szCs w:val="24"/>
        </w:rPr>
        <w:t>Dophilus</w:t>
      </w:r>
      <w:proofErr w:type="spellEnd"/>
      <w:r w:rsidRPr="00EC0B61">
        <w:rPr>
          <w:rFonts w:ascii="Helvetica" w:eastAsia="Times New Roman" w:hAnsi="Helvetica" w:cs="Helvetica"/>
          <w:color w:val="333333"/>
          <w:sz w:val="24"/>
          <w:szCs w:val="24"/>
        </w:rPr>
        <w:t xml:space="preserve"> Powder and public health warnings were issued advising customers and consumers not to use the recalled product.</w:t>
      </w:r>
    </w:p>
    <w:p w:rsidR="00EC0B61" w:rsidRPr="00EC0B61" w:rsidRDefault="00EC0B61" w:rsidP="00EC0B61">
      <w:pPr>
        <w:spacing w:after="0" w:line="240" w:lineRule="auto"/>
        <w:rPr>
          <w:rFonts w:ascii="Helvetica" w:eastAsia="Times New Roman" w:hAnsi="Helvetica" w:cs="Helvetica"/>
          <w:color w:val="333333"/>
          <w:sz w:val="24"/>
          <w:szCs w:val="24"/>
        </w:rPr>
      </w:pPr>
      <w:r w:rsidRPr="00EC0B61">
        <w:rPr>
          <w:rFonts w:ascii="Helvetica" w:eastAsia="Times New Roman" w:hAnsi="Helvetica" w:cs="Helvetica"/>
          <w:color w:val="333333"/>
          <w:sz w:val="24"/>
          <w:szCs w:val="24"/>
        </w:rPr>
        <w:t xml:space="preserve">FDA is informing healthcare providers </w:t>
      </w:r>
      <w:proofErr w:type="gramStart"/>
      <w:r w:rsidRPr="00EC0B61">
        <w:rPr>
          <w:rFonts w:ascii="Helvetica" w:eastAsia="Times New Roman" w:hAnsi="Helvetica" w:cs="Helvetica"/>
          <w:color w:val="333333"/>
          <w:sz w:val="24"/>
          <w:szCs w:val="24"/>
        </w:rPr>
        <w:t>that dietary supplements</w:t>
      </w:r>
      <w:proofErr w:type="gramEnd"/>
      <w:r w:rsidRPr="00EC0B61">
        <w:rPr>
          <w:rFonts w:ascii="Helvetica" w:eastAsia="Times New Roman" w:hAnsi="Helvetica" w:cs="Helvetica"/>
          <w:color w:val="333333"/>
          <w:sz w:val="24"/>
          <w:szCs w:val="24"/>
        </w:rPr>
        <w:t>, including those that are formulated to contain live bacteria or yeast, are generally not regulated as drugs by the FDA. As such, these products are not subject to FDA’s premarket review or approval requirements for safety and effectiveness, nor to the agency’s rigorous manufacturing and testing standards for drugs, including testing for extraneous organisms.</w:t>
      </w:r>
    </w:p>
    <w:p w:rsidR="00EC0B61" w:rsidRPr="00EC0B61" w:rsidRDefault="00EC0B61" w:rsidP="00EC0B61">
      <w:pPr>
        <w:spacing w:after="0" w:line="240" w:lineRule="auto"/>
        <w:rPr>
          <w:rFonts w:ascii="Helvetica" w:eastAsia="Times New Roman" w:hAnsi="Helvetica" w:cs="Helvetica"/>
          <w:color w:val="333333"/>
          <w:sz w:val="24"/>
          <w:szCs w:val="24"/>
        </w:rPr>
      </w:pPr>
      <w:r w:rsidRPr="00EC0B61">
        <w:rPr>
          <w:rFonts w:ascii="Helvetica" w:eastAsia="Times New Roman" w:hAnsi="Helvetica" w:cs="Helvetica"/>
          <w:b/>
          <w:bCs/>
          <w:color w:val="333333"/>
          <w:sz w:val="24"/>
          <w:szCs w:val="24"/>
        </w:rPr>
        <w:t>BACKGROUND</w:t>
      </w:r>
      <w:r w:rsidRPr="00EC0B61">
        <w:rPr>
          <w:rFonts w:ascii="Helvetica" w:eastAsia="Times New Roman" w:hAnsi="Helvetica" w:cs="Helvetica"/>
          <w:color w:val="333333"/>
          <w:sz w:val="24"/>
          <w:szCs w:val="24"/>
        </w:rPr>
        <w:t xml:space="preserve">: FDA is warning health professionals of the potential risks associated with the use of dietary supplements containing live bacteria or yeast in </w:t>
      </w:r>
      <w:proofErr w:type="spellStart"/>
      <w:r w:rsidRPr="00EC0B61">
        <w:rPr>
          <w:rFonts w:ascii="Helvetica" w:eastAsia="Times New Roman" w:hAnsi="Helvetica" w:cs="Helvetica"/>
          <w:color w:val="333333"/>
          <w:sz w:val="24"/>
          <w:szCs w:val="24"/>
        </w:rPr>
        <w:t>immunocompromised</w:t>
      </w:r>
      <w:proofErr w:type="spellEnd"/>
      <w:r w:rsidRPr="00EC0B61">
        <w:rPr>
          <w:rFonts w:ascii="Helvetica" w:eastAsia="Times New Roman" w:hAnsi="Helvetica" w:cs="Helvetica"/>
          <w:color w:val="333333"/>
          <w:sz w:val="24"/>
          <w:szCs w:val="24"/>
        </w:rPr>
        <w:t xml:space="preserve"> persons. Gastrointestinal </w:t>
      </w:r>
      <w:proofErr w:type="spellStart"/>
      <w:r w:rsidRPr="00EC0B61">
        <w:rPr>
          <w:rFonts w:ascii="Helvetica" w:eastAsia="Times New Roman" w:hAnsi="Helvetica" w:cs="Helvetica"/>
          <w:color w:val="333333"/>
          <w:sz w:val="24"/>
          <w:szCs w:val="24"/>
        </w:rPr>
        <w:t>mucormycosis</w:t>
      </w:r>
      <w:proofErr w:type="spellEnd"/>
      <w:r w:rsidRPr="00EC0B61">
        <w:rPr>
          <w:rFonts w:ascii="Helvetica" w:eastAsia="Times New Roman" w:hAnsi="Helvetica" w:cs="Helvetica"/>
          <w:color w:val="333333"/>
          <w:sz w:val="24"/>
          <w:szCs w:val="24"/>
        </w:rPr>
        <w:t xml:space="preserve"> primarily occurs in </w:t>
      </w:r>
      <w:proofErr w:type="spellStart"/>
      <w:r w:rsidRPr="00EC0B61">
        <w:rPr>
          <w:rFonts w:ascii="Helvetica" w:eastAsia="Times New Roman" w:hAnsi="Helvetica" w:cs="Helvetica"/>
          <w:color w:val="333333"/>
          <w:sz w:val="24"/>
          <w:szCs w:val="24"/>
        </w:rPr>
        <w:t>immunocompromised</w:t>
      </w:r>
      <w:proofErr w:type="spellEnd"/>
      <w:r w:rsidRPr="00EC0B61">
        <w:rPr>
          <w:rFonts w:ascii="Helvetica" w:eastAsia="Times New Roman" w:hAnsi="Helvetica" w:cs="Helvetica"/>
          <w:color w:val="333333"/>
          <w:sz w:val="24"/>
          <w:szCs w:val="24"/>
        </w:rPr>
        <w:t xml:space="preserve"> persons, such as prematurely born infants.</w:t>
      </w:r>
    </w:p>
    <w:p w:rsidR="00EC0B61" w:rsidRPr="00EC0B61" w:rsidRDefault="00EC0B61" w:rsidP="00EC0B61">
      <w:pPr>
        <w:spacing w:after="0" w:line="240" w:lineRule="auto"/>
        <w:rPr>
          <w:rFonts w:ascii="Helvetica" w:eastAsia="Times New Roman" w:hAnsi="Helvetica" w:cs="Helvetica"/>
          <w:color w:val="333333"/>
          <w:sz w:val="24"/>
          <w:szCs w:val="24"/>
        </w:rPr>
      </w:pPr>
      <w:r w:rsidRPr="00EC0B61">
        <w:rPr>
          <w:rFonts w:ascii="Helvetica" w:eastAsia="Times New Roman" w:hAnsi="Helvetica" w:cs="Helvetica"/>
          <w:b/>
          <w:bCs/>
          <w:color w:val="333333"/>
          <w:sz w:val="24"/>
          <w:szCs w:val="24"/>
        </w:rPr>
        <w:t>RECOMMENDATION</w:t>
      </w:r>
      <w:r w:rsidRPr="00EC0B61">
        <w:rPr>
          <w:rFonts w:ascii="Helvetica" w:eastAsia="Times New Roman" w:hAnsi="Helvetica" w:cs="Helvetica"/>
          <w:color w:val="333333"/>
          <w:sz w:val="24"/>
          <w:szCs w:val="24"/>
        </w:rPr>
        <w:t>: FDA advises practitioners to approach the application of these interventions with caution. FDA encourages health care providers who use dietary supplements containing live bacteria or yeast as drugs (e.g., to treat, mitigate, cure, or prevent a disease or condition) to submit an Investigational New Drug Application (IND) for FDA review</w:t>
      </w:r>
    </w:p>
    <w:p w:rsidR="00EC0B61" w:rsidRPr="00EC0B61" w:rsidRDefault="00EC0B61" w:rsidP="00EC0B61">
      <w:pPr>
        <w:spacing w:after="0" w:line="240" w:lineRule="auto"/>
        <w:rPr>
          <w:rFonts w:ascii="Helvetica" w:eastAsia="Times New Roman" w:hAnsi="Helvetica" w:cs="Helvetica"/>
          <w:color w:val="333333"/>
          <w:sz w:val="24"/>
          <w:szCs w:val="24"/>
        </w:rPr>
      </w:pPr>
      <w:r w:rsidRPr="00EC0B61">
        <w:rPr>
          <w:rFonts w:ascii="Helvetica" w:eastAsia="Times New Roman" w:hAnsi="Helvetica" w:cs="Helvetica"/>
          <w:color w:val="333333"/>
          <w:sz w:val="24"/>
          <w:szCs w:val="24"/>
        </w:rPr>
        <w:t xml:space="preserve">Health care providers and consumers are encouraged to report adverse events following use of dietary supplements both to the manufacturer using the address or phone number which is required to be on the product label and to the FDA. Visit </w:t>
      </w:r>
      <w:hyperlink r:id="rId4" w:history="1">
        <w:r w:rsidRPr="00EC0B61">
          <w:rPr>
            <w:rFonts w:ascii="Times New Roman" w:eastAsia="Times New Roman" w:hAnsi="Times New Roman" w:cs="Times New Roman"/>
            <w:color w:val="005F9F"/>
            <w:sz w:val="24"/>
            <w:szCs w:val="24"/>
          </w:rPr>
          <w:t>www.safetyreporting.hhs.gov</w:t>
        </w:r>
      </w:hyperlink>
      <w:r w:rsidRPr="00EC0B61">
        <w:rPr>
          <w:rFonts w:ascii="Helvetica" w:eastAsia="Times New Roman" w:hAnsi="Helvetica" w:cs="Helvetica"/>
          <w:color w:val="333333"/>
          <w:sz w:val="24"/>
          <w:szCs w:val="24"/>
        </w:rPr>
        <w:t xml:space="preserve"> to submit a report online, or call 1-800-FDA-1088.</w:t>
      </w:r>
    </w:p>
    <w:p w:rsidR="00EC0B61" w:rsidRPr="00EC0B61" w:rsidRDefault="00EC0B61" w:rsidP="00EC0B61">
      <w:pPr>
        <w:spacing w:after="0" w:line="240" w:lineRule="auto"/>
        <w:rPr>
          <w:rFonts w:ascii="Helvetica" w:eastAsia="Times New Roman" w:hAnsi="Helvetica" w:cs="Helvetica"/>
          <w:color w:val="333333"/>
          <w:sz w:val="24"/>
          <w:szCs w:val="24"/>
        </w:rPr>
      </w:pPr>
      <w:r w:rsidRPr="00EC0B61">
        <w:rPr>
          <w:rFonts w:ascii="Helvetica" w:eastAsia="Times New Roman" w:hAnsi="Helvetica" w:cs="Helvetica"/>
          <w:color w:val="333333"/>
          <w:sz w:val="24"/>
          <w:szCs w:val="24"/>
        </w:rPr>
        <w:t xml:space="preserve">[12/09/2014 - </w:t>
      </w:r>
      <w:hyperlink r:id="rId5" w:history="1">
        <w:r w:rsidRPr="00EC0B61">
          <w:rPr>
            <w:rFonts w:ascii="Times New Roman" w:eastAsia="Times New Roman" w:hAnsi="Times New Roman" w:cs="Times New Roman"/>
            <w:color w:val="005F9F"/>
            <w:sz w:val="24"/>
            <w:szCs w:val="24"/>
          </w:rPr>
          <w:t>Dear Healthcare Provider Letter</w:t>
        </w:r>
      </w:hyperlink>
      <w:r w:rsidRPr="00EC0B61">
        <w:rPr>
          <w:rFonts w:ascii="Helvetica" w:eastAsia="Times New Roman" w:hAnsi="Helvetica" w:cs="Helvetica"/>
          <w:color w:val="333333"/>
          <w:sz w:val="24"/>
          <w:szCs w:val="24"/>
        </w:rPr>
        <w:t xml:space="preserve"> - FDA]</w:t>
      </w:r>
    </w:p>
    <w:p w:rsidR="00EC0B61" w:rsidRPr="00EC0B61" w:rsidRDefault="00EC0B61" w:rsidP="00EC0B61">
      <w:pPr>
        <w:spacing w:after="0" w:line="240" w:lineRule="auto"/>
        <w:rPr>
          <w:rFonts w:ascii="Helvetica" w:eastAsia="Times New Roman" w:hAnsi="Helvetica" w:cs="Helvetica"/>
          <w:color w:val="333333"/>
          <w:sz w:val="24"/>
          <w:szCs w:val="24"/>
        </w:rPr>
      </w:pPr>
      <w:r w:rsidRPr="00EC0B61">
        <w:rPr>
          <w:rFonts w:ascii="Helvetica" w:eastAsia="Times New Roman" w:hAnsi="Helvetica" w:cs="Helvetica"/>
          <w:color w:val="333333"/>
          <w:sz w:val="24"/>
          <w:szCs w:val="24"/>
        </w:rPr>
        <w:t xml:space="preserve">Previous </w:t>
      </w:r>
      <w:proofErr w:type="spellStart"/>
      <w:r w:rsidRPr="00EC0B61">
        <w:rPr>
          <w:rFonts w:ascii="Helvetica" w:eastAsia="Times New Roman" w:hAnsi="Helvetica" w:cs="Helvetica"/>
          <w:color w:val="333333"/>
          <w:sz w:val="24"/>
          <w:szCs w:val="24"/>
        </w:rPr>
        <w:t>MedWatch</w:t>
      </w:r>
      <w:proofErr w:type="spellEnd"/>
      <w:r w:rsidRPr="00EC0B61">
        <w:rPr>
          <w:rFonts w:ascii="Helvetica" w:eastAsia="Times New Roman" w:hAnsi="Helvetica" w:cs="Helvetica"/>
          <w:color w:val="333333"/>
          <w:sz w:val="24"/>
          <w:szCs w:val="24"/>
        </w:rPr>
        <w:t xml:space="preserve"> Alert:</w:t>
      </w:r>
    </w:p>
    <w:p w:rsidR="00EC0B61" w:rsidRPr="00EC0B61" w:rsidRDefault="00E9473F" w:rsidP="00EC0B61">
      <w:pPr>
        <w:spacing w:after="0" w:line="240" w:lineRule="auto"/>
        <w:rPr>
          <w:rFonts w:ascii="Helvetica" w:eastAsia="Times New Roman" w:hAnsi="Helvetica" w:cs="Helvetica"/>
          <w:color w:val="333333"/>
          <w:sz w:val="24"/>
          <w:szCs w:val="24"/>
        </w:rPr>
      </w:pPr>
      <w:hyperlink r:id="rId6" w:history="1">
        <w:r w:rsidR="00EC0B61" w:rsidRPr="00EC0B61">
          <w:rPr>
            <w:rFonts w:ascii="Times New Roman" w:eastAsia="Times New Roman" w:hAnsi="Times New Roman" w:cs="Times New Roman"/>
            <w:color w:val="005F9F"/>
            <w:sz w:val="24"/>
            <w:szCs w:val="24"/>
          </w:rPr>
          <w:t xml:space="preserve">ABC </w:t>
        </w:r>
        <w:proofErr w:type="spellStart"/>
        <w:r w:rsidR="00EC0B61" w:rsidRPr="00EC0B61">
          <w:rPr>
            <w:rFonts w:ascii="Times New Roman" w:eastAsia="Times New Roman" w:hAnsi="Times New Roman" w:cs="Times New Roman"/>
            <w:color w:val="005F9F"/>
            <w:sz w:val="24"/>
            <w:szCs w:val="24"/>
          </w:rPr>
          <w:t>Dophilus</w:t>
        </w:r>
        <w:proofErr w:type="spellEnd"/>
        <w:r w:rsidR="00EC0B61" w:rsidRPr="00EC0B61">
          <w:rPr>
            <w:rFonts w:ascii="Times New Roman" w:eastAsia="Times New Roman" w:hAnsi="Times New Roman" w:cs="Times New Roman"/>
            <w:color w:val="005F9F"/>
            <w:sz w:val="24"/>
            <w:szCs w:val="24"/>
          </w:rPr>
          <w:t xml:space="preserve"> Powder by </w:t>
        </w:r>
        <w:proofErr w:type="spellStart"/>
        <w:r w:rsidR="00EC0B61" w:rsidRPr="00EC0B61">
          <w:rPr>
            <w:rFonts w:ascii="Times New Roman" w:eastAsia="Times New Roman" w:hAnsi="Times New Roman" w:cs="Times New Roman"/>
            <w:color w:val="005F9F"/>
            <w:sz w:val="24"/>
            <w:szCs w:val="24"/>
          </w:rPr>
          <w:t>Solgar</w:t>
        </w:r>
        <w:proofErr w:type="spellEnd"/>
        <w:r w:rsidR="00EC0B61" w:rsidRPr="00EC0B61">
          <w:rPr>
            <w:rFonts w:ascii="Times New Roman" w:eastAsia="Times New Roman" w:hAnsi="Times New Roman" w:cs="Times New Roman"/>
            <w:color w:val="005F9F"/>
            <w:sz w:val="24"/>
            <w:szCs w:val="24"/>
          </w:rPr>
          <w:t xml:space="preserve">, Inc: Recall - Risk of Infection </w:t>
        </w:r>
      </w:hyperlink>
    </w:p>
    <w:p w:rsidR="00910C26" w:rsidRDefault="00910C26"/>
    <w:sectPr w:rsidR="00910C26" w:rsidSect="00910C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0B61"/>
    <w:rsid w:val="00910C26"/>
    <w:rsid w:val="00997DA6"/>
    <w:rsid w:val="00C9622E"/>
    <w:rsid w:val="00E9473F"/>
    <w:rsid w:val="00EC0B61"/>
    <w:rsid w:val="00F866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C26"/>
  </w:style>
  <w:style w:type="paragraph" w:styleId="Heading1">
    <w:name w:val="heading 1"/>
    <w:basedOn w:val="Normal"/>
    <w:link w:val="Heading1Char"/>
    <w:uiPriority w:val="9"/>
    <w:qFormat/>
    <w:rsid w:val="00EC0B61"/>
    <w:pPr>
      <w:spacing w:before="330" w:after="165" w:line="240" w:lineRule="auto"/>
      <w:outlineLvl w:val="0"/>
    </w:pPr>
    <w:rPr>
      <w:rFonts w:ascii="Helvetica" w:eastAsia="Times New Roman" w:hAnsi="Helvetica" w:cs="Helvetica"/>
      <w:b/>
      <w:bCs/>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B61"/>
    <w:rPr>
      <w:rFonts w:ascii="Helvetica" w:eastAsia="Times New Roman" w:hAnsi="Helvetica" w:cs="Helvetica"/>
      <w:b/>
      <w:bCs/>
      <w:kern w:val="36"/>
      <w:sz w:val="45"/>
      <w:szCs w:val="45"/>
    </w:rPr>
  </w:style>
  <w:style w:type="character" w:styleId="Hyperlink">
    <w:name w:val="Hyperlink"/>
    <w:basedOn w:val="DefaultParagraphFont"/>
    <w:uiPriority w:val="99"/>
    <w:semiHidden/>
    <w:unhideWhenUsed/>
    <w:rsid w:val="00EC0B61"/>
    <w:rPr>
      <w:strike w:val="0"/>
      <w:dstrike w:val="0"/>
      <w:color w:val="005F9F"/>
      <w:u w:val="none"/>
      <w:effect w:val="none"/>
    </w:rPr>
  </w:style>
  <w:style w:type="character" w:styleId="Strong">
    <w:name w:val="Strong"/>
    <w:basedOn w:val="DefaultParagraphFont"/>
    <w:uiPriority w:val="22"/>
    <w:qFormat/>
    <w:rsid w:val="00EC0B61"/>
    <w:rPr>
      <w:b/>
      <w:bCs/>
    </w:rPr>
  </w:style>
  <w:style w:type="paragraph" w:styleId="NormalWeb">
    <w:name w:val="Normal (Web)"/>
    <w:basedOn w:val="Normal"/>
    <w:uiPriority w:val="99"/>
    <w:semiHidden/>
    <w:unhideWhenUsed/>
    <w:rsid w:val="00EC0B61"/>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5900488">
      <w:bodyDiv w:val="1"/>
      <w:marLeft w:val="0"/>
      <w:marRight w:val="0"/>
      <w:marTop w:val="0"/>
      <w:marBottom w:val="0"/>
      <w:divBdr>
        <w:top w:val="none" w:sz="0" w:space="0" w:color="auto"/>
        <w:left w:val="none" w:sz="0" w:space="0" w:color="auto"/>
        <w:bottom w:val="none" w:sz="0" w:space="0" w:color="auto"/>
        <w:right w:val="none" w:sz="0" w:space="0" w:color="auto"/>
      </w:divBdr>
      <w:divsChild>
        <w:div w:id="210846539">
          <w:marLeft w:val="0"/>
          <w:marRight w:val="0"/>
          <w:marTop w:val="0"/>
          <w:marBottom w:val="0"/>
          <w:divBdr>
            <w:top w:val="none" w:sz="0" w:space="0" w:color="auto"/>
            <w:left w:val="none" w:sz="0" w:space="0" w:color="auto"/>
            <w:bottom w:val="none" w:sz="0" w:space="0" w:color="auto"/>
            <w:right w:val="none" w:sz="0" w:space="0" w:color="auto"/>
          </w:divBdr>
          <w:divsChild>
            <w:div w:id="111092735">
              <w:marLeft w:val="0"/>
              <w:marRight w:val="0"/>
              <w:marTop w:val="0"/>
              <w:marBottom w:val="0"/>
              <w:divBdr>
                <w:top w:val="none" w:sz="0" w:space="0" w:color="auto"/>
                <w:left w:val="none" w:sz="0" w:space="0" w:color="auto"/>
                <w:bottom w:val="none" w:sz="0" w:space="0" w:color="auto"/>
                <w:right w:val="none" w:sz="0" w:space="0" w:color="auto"/>
              </w:divBdr>
              <w:divsChild>
                <w:div w:id="2121222656">
                  <w:marLeft w:val="0"/>
                  <w:marRight w:val="0"/>
                  <w:marTop w:val="0"/>
                  <w:marBottom w:val="0"/>
                  <w:divBdr>
                    <w:top w:val="none" w:sz="0" w:space="0" w:color="auto"/>
                    <w:left w:val="none" w:sz="0" w:space="0" w:color="auto"/>
                    <w:bottom w:val="none" w:sz="0" w:space="0" w:color="auto"/>
                    <w:right w:val="none" w:sz="0" w:space="0" w:color="auto"/>
                  </w:divBdr>
                  <w:divsChild>
                    <w:div w:id="1311444596">
                      <w:marLeft w:val="0"/>
                      <w:marRight w:val="0"/>
                      <w:marTop w:val="0"/>
                      <w:marBottom w:val="0"/>
                      <w:divBdr>
                        <w:top w:val="none" w:sz="0" w:space="0" w:color="auto"/>
                        <w:left w:val="none" w:sz="0" w:space="0" w:color="auto"/>
                        <w:bottom w:val="none" w:sz="0" w:space="0" w:color="auto"/>
                        <w:right w:val="none" w:sz="0" w:space="0" w:color="auto"/>
                      </w:divBdr>
                      <w:divsChild>
                        <w:div w:id="565191504">
                          <w:marLeft w:val="0"/>
                          <w:marRight w:val="0"/>
                          <w:marTop w:val="0"/>
                          <w:marBottom w:val="0"/>
                          <w:divBdr>
                            <w:top w:val="none" w:sz="0" w:space="0" w:color="auto"/>
                            <w:left w:val="none" w:sz="0" w:space="0" w:color="auto"/>
                            <w:bottom w:val="none" w:sz="0" w:space="0" w:color="auto"/>
                            <w:right w:val="none" w:sz="0" w:space="0" w:color="auto"/>
                          </w:divBdr>
                          <w:divsChild>
                            <w:div w:id="579829673">
                              <w:marLeft w:val="0"/>
                              <w:marRight w:val="0"/>
                              <w:marTop w:val="0"/>
                              <w:marBottom w:val="0"/>
                              <w:divBdr>
                                <w:top w:val="none" w:sz="0" w:space="0" w:color="auto"/>
                                <w:left w:val="none" w:sz="0" w:space="0" w:color="auto"/>
                                <w:bottom w:val="none" w:sz="0" w:space="0" w:color="auto"/>
                                <w:right w:val="none" w:sz="0" w:space="0" w:color="auto"/>
                              </w:divBdr>
                              <w:divsChild>
                                <w:div w:id="126358920">
                                  <w:marLeft w:val="-225"/>
                                  <w:marRight w:val="-225"/>
                                  <w:marTop w:val="0"/>
                                  <w:marBottom w:val="0"/>
                                  <w:divBdr>
                                    <w:top w:val="none" w:sz="0" w:space="0" w:color="auto"/>
                                    <w:left w:val="none" w:sz="0" w:space="0" w:color="auto"/>
                                    <w:bottom w:val="none" w:sz="0" w:space="0" w:color="auto"/>
                                    <w:right w:val="none" w:sz="0" w:space="0" w:color="auto"/>
                                  </w:divBdr>
                                  <w:divsChild>
                                    <w:div w:id="7386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da.gov/Safety/MedWatch/SafetyInformation/SafetyAlertsforHumanMedicalProducts/ucm423277.htm" TargetMode="External"/><Relationship Id="rId5" Type="http://schemas.openxmlformats.org/officeDocument/2006/relationships/hyperlink" Target="http://www.fda.gov/downloads/BiologicsBloodVaccines/SafetyAvailability/UCM426233.pdf" TargetMode="External"/><Relationship Id="rId4" Type="http://schemas.openxmlformats.org/officeDocument/2006/relationships/hyperlink" Target="http://www.safetyreporting.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2539</Characters>
  <Application>Microsoft Office Word</Application>
  <DocSecurity>0</DocSecurity>
  <Lines>21</Lines>
  <Paragraphs>5</Paragraphs>
  <ScaleCrop>false</ScaleCrop>
  <Company>Hebrew SeniorLife</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TeresaFung</dc:creator>
  <cp:lastModifiedBy>TeresaFung</cp:lastModifiedBy>
  <cp:revision>2</cp:revision>
  <dcterms:created xsi:type="dcterms:W3CDTF">2015-05-20T18:10:00Z</dcterms:created>
  <dcterms:modified xsi:type="dcterms:W3CDTF">2015-05-20T18:10:00Z</dcterms:modified>
</cp:coreProperties>
</file>