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458F7" w14:textId="12C2B2E2" w:rsidR="00CC0928" w:rsidRDefault="00CC0928" w:rsidP="00994B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  <w:t>Crossroads: Challenges in Critical-Care Nursing 2026 Objectives</w:t>
      </w:r>
    </w:p>
    <w:p w14:paraId="6588B28F" w14:textId="395E4F58" w:rsidR="00A4476E" w:rsidRDefault="00A4476E" w:rsidP="00994B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  <w:t>November 10, 2026</w:t>
      </w:r>
    </w:p>
    <w:p w14:paraId="03C5035E" w14:textId="77777777" w:rsidR="00CC0928" w:rsidRDefault="00CC0928" w:rsidP="00994B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</w:pPr>
    </w:p>
    <w:p w14:paraId="376DA900" w14:textId="6C75F1AA" w:rsidR="00994BAA" w:rsidRDefault="0025026C" w:rsidP="00994B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  <w:t>How to Apply to Anesthesia School</w:t>
      </w:r>
    </w:p>
    <w:p w14:paraId="60927109" w14:textId="77777777" w:rsidR="0025026C" w:rsidRPr="0025026C" w:rsidRDefault="0025026C" w:rsidP="00994B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</w:pPr>
    </w:p>
    <w:p w14:paraId="2D5A0979" w14:textId="0E0A2D04" w:rsidR="009450D1" w:rsidRDefault="009450D1" w:rsidP="009450D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024FD1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Describe the basic admission requirements</w:t>
      </w:r>
    </w:p>
    <w:p w14:paraId="2ACB68D7" w14:textId="77777777" w:rsidR="00994BAA" w:rsidRPr="00024FD1" w:rsidRDefault="00994BAA" w:rsidP="009450D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722A25EE" w14:textId="77777777" w:rsidR="009450D1" w:rsidRDefault="009450D1" w:rsidP="009450D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024FD1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Identify the types of critical care experience </w:t>
      </w:r>
    </w:p>
    <w:p w14:paraId="07203247" w14:textId="77777777" w:rsidR="00994BAA" w:rsidRPr="00024FD1" w:rsidRDefault="00994BAA" w:rsidP="009450D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126E1F9B" w14:textId="77777777" w:rsidR="00994BAA" w:rsidRDefault="009450D1" w:rsidP="009450D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024FD1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Explain the </w:t>
      </w:r>
      <w:r w:rsidR="000A1CE4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CRNA</w:t>
      </w:r>
      <w:r w:rsidRPr="00024FD1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application process</w:t>
      </w:r>
    </w:p>
    <w:p w14:paraId="55FE2225" w14:textId="79357248" w:rsidR="009450D1" w:rsidRPr="00024FD1" w:rsidRDefault="009450D1" w:rsidP="009450D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024FD1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 </w:t>
      </w:r>
    </w:p>
    <w:p w14:paraId="1170BF49" w14:textId="77777777" w:rsidR="009450D1" w:rsidRDefault="009450D1" w:rsidP="009450D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024FD1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Identify a competitive academic profile</w:t>
      </w:r>
    </w:p>
    <w:p w14:paraId="357CC123" w14:textId="77777777" w:rsidR="00994BAA" w:rsidRPr="00024FD1" w:rsidRDefault="00994BAA" w:rsidP="009450D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2D66FED4" w14:textId="7C11E8FD" w:rsidR="009450D1" w:rsidRPr="00024FD1" w:rsidRDefault="009450D1" w:rsidP="009450D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024FD1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Discuss common </w:t>
      </w:r>
      <w:r w:rsidR="000A1CE4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CRNA</w:t>
      </w:r>
      <w:r w:rsidRPr="00024FD1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program prerequisites and certifications </w:t>
      </w:r>
    </w:p>
    <w:p w14:paraId="620F4A61" w14:textId="77777777" w:rsidR="00D52375" w:rsidRPr="009450D1" w:rsidRDefault="00D52375" w:rsidP="00D523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07234AB8" w14:textId="77777777" w:rsidR="00D52375" w:rsidRDefault="00D52375" w:rsidP="00D523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3EE2C7BE" w14:textId="77777777" w:rsidR="00D52375" w:rsidRPr="00D52375" w:rsidRDefault="00D52375" w:rsidP="00D52375">
      <w:pPr>
        <w:jc w:val="center"/>
        <w:rPr>
          <w:rStyle w:val="Strong"/>
          <w:rFonts w:ascii="Arial" w:hAnsi="Arial" w:cs="Arial"/>
          <w:sz w:val="28"/>
          <w:szCs w:val="28"/>
        </w:rPr>
      </w:pPr>
      <w:r w:rsidRPr="00D52375">
        <w:rPr>
          <w:rStyle w:val="Strong"/>
          <w:rFonts w:ascii="Arial" w:hAnsi="Arial" w:cs="Arial"/>
          <w:sz w:val="28"/>
          <w:szCs w:val="28"/>
        </w:rPr>
        <w:t>The Endocrine Crash Course: Five Critical Hormonal Emergencies Every ICU Clinician Should Know</w:t>
      </w:r>
    </w:p>
    <w:p w14:paraId="0C93468C" w14:textId="77777777" w:rsidR="00D52375" w:rsidRPr="00D52375" w:rsidRDefault="00D52375" w:rsidP="00D5237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D5237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Recognize the clinical, laboratory, and hemodynamic features of DKA, HHS, thyroid storm, myxedema coma, and adrenal crisis before definitive laboratory confirmation. </w:t>
      </w:r>
    </w:p>
    <w:p w14:paraId="090619A4" w14:textId="77777777" w:rsidR="00D52375" w:rsidRPr="00D52375" w:rsidRDefault="00D52375" w:rsidP="00D5237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D5237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Differentiate endocrine emergencies from sepsis, cardiogenic shock, neurologic emergencies, and medication-related syndromes using bedside assessment and physiologic reasoning. </w:t>
      </w:r>
    </w:p>
    <w:p w14:paraId="3416DD61" w14:textId="4A126592" w:rsidR="00D52375" w:rsidRPr="00D52375" w:rsidRDefault="00D52375" w:rsidP="00D52375">
      <w:p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D52375">
        <w:rPr>
          <w:rFonts w:ascii="Arial" w:eastAsia="Times New Roman" w:hAnsi="Arial" w:cs="Arial"/>
          <w:kern w:val="0"/>
          <w:sz w:val="24"/>
          <w:szCs w:val="24"/>
          <w14:ligatures w14:val="none"/>
        </w:rPr>
        <w:t>Apply evidence-based resuscitation strategies—including fluids, insulin, corticosteroids, thyroid hormone replacement, electrolyte management, and hemodynamic support—to optimize outcomes while avoiding common therapeutic complications</w:t>
      </w:r>
    </w:p>
    <w:p w14:paraId="70569654" w14:textId="77777777" w:rsidR="00D52375" w:rsidRPr="00D52375" w:rsidRDefault="00D52375" w:rsidP="00D52375">
      <w:p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7250E90D" w14:textId="77777777" w:rsidR="00D52375" w:rsidRPr="00D52375" w:rsidRDefault="00D52375" w:rsidP="00D52375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14:ligatures w14:val="none"/>
        </w:rPr>
      </w:pPr>
      <w:r w:rsidRPr="00D52375">
        <w:rPr>
          <w:rFonts w:ascii="Arial" w:eastAsia="Times New Roman" w:hAnsi="Arial" w:cs="Arial"/>
          <w:b/>
          <w:bCs/>
          <w:kern w:val="36"/>
          <w:sz w:val="28"/>
          <w:szCs w:val="28"/>
          <w14:ligatures w14:val="none"/>
        </w:rPr>
        <w:t>Beyond the Creatinine: The Race to Save the Kidney</w:t>
      </w:r>
    </w:p>
    <w:p w14:paraId="59201E5F" w14:textId="084A9785" w:rsidR="00D52375" w:rsidRPr="00D52375" w:rsidRDefault="00D52375" w:rsidP="00D5237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R</w:t>
      </w:r>
      <w:r w:rsidRPr="00D5237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ecognize the earliest clinical, laboratory, and hemodynamic indicators of acute kidney injury and identify the underlying physiologic mechanisms before creatinine rises. </w:t>
      </w:r>
    </w:p>
    <w:p w14:paraId="4039FEF9" w14:textId="77777777" w:rsidR="00D52375" w:rsidRPr="00D52375" w:rsidRDefault="00D52375" w:rsidP="00D5237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D5237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Differentiate the major causes of AKI, including hypoperfusion, venous congestion, sepsis, nephrotoxins, and intrinsic renal injury, and apply targeted, evidence-based management strategies. </w:t>
      </w:r>
    </w:p>
    <w:p w14:paraId="0BF775D8" w14:textId="7A9496B1" w:rsidR="00D52375" w:rsidRDefault="00D52375" w:rsidP="00D5237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D</w:t>
      </w:r>
      <w:r w:rsidRPr="00D52375">
        <w:rPr>
          <w:rFonts w:ascii="Arial" w:eastAsia="Times New Roman" w:hAnsi="Arial" w:cs="Arial"/>
          <w:kern w:val="0"/>
          <w:sz w:val="24"/>
          <w:szCs w:val="24"/>
          <w14:ligatures w14:val="none"/>
        </w:rPr>
        <w:t>escribe the indications, principles, and selection of kidney replacement therapies and recognize when continuous therapy offers the greatest physiologic advantage.</w:t>
      </w:r>
    </w:p>
    <w:p w14:paraId="2A209F73" w14:textId="77777777" w:rsidR="004D3A06" w:rsidRDefault="004D3A06" w:rsidP="00D5237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4E5AD3FE" w14:textId="77777777" w:rsidR="0025026C" w:rsidRDefault="0025026C" w:rsidP="004D3A0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</w:p>
    <w:p w14:paraId="6340374A" w14:textId="6D075BD4" w:rsidR="004D3A06" w:rsidRDefault="004D3A06" w:rsidP="004D3A0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Advancing Nursing Practice with Ultrasound</w:t>
      </w:r>
    </w:p>
    <w:p w14:paraId="35D9BAF3" w14:textId="2A801A64" w:rsidR="004D3A06" w:rsidRDefault="004D3A06" w:rsidP="004D3A0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Describe the basic principles of ultrasound</w:t>
      </w:r>
    </w:p>
    <w:p w14:paraId="6DA36C53" w14:textId="232DFC79" w:rsidR="004D3A06" w:rsidRDefault="004D3A06" w:rsidP="004D3A0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Analyze patient oriented and system level benefits to ultrasound use</w:t>
      </w:r>
    </w:p>
    <w:p w14:paraId="1F24105A" w14:textId="6A5CA023" w:rsidR="004D3A06" w:rsidRDefault="004D3A06" w:rsidP="004D3A0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Identify appropriate applications for nursing ultrasound use</w:t>
      </w:r>
    </w:p>
    <w:p w14:paraId="66A27FCC" w14:textId="5190DA79" w:rsidR="004D3A06" w:rsidRDefault="0037174F" w:rsidP="004D3A0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Discuss limitations and contraindications to ultrasound use</w:t>
      </w:r>
    </w:p>
    <w:p w14:paraId="2F9565B5" w14:textId="1A3A483D" w:rsidR="0037174F" w:rsidRDefault="0037174F" w:rsidP="004D3A0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Identify support structures and champions for ultrasound</w:t>
      </w:r>
    </w:p>
    <w:p w14:paraId="090269B5" w14:textId="5DAE4E17" w:rsidR="0037174F" w:rsidRDefault="0037174F" w:rsidP="004D3A0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Assess potential barriers to ultrasound use</w:t>
      </w:r>
    </w:p>
    <w:p w14:paraId="081F454E" w14:textId="77777777" w:rsidR="003E66E6" w:rsidRDefault="003E66E6" w:rsidP="004D3A0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5569E71" w14:textId="69540886" w:rsidR="00631E52" w:rsidRPr="007F35D8" w:rsidRDefault="00631E52" w:rsidP="007F35D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</w:pPr>
      <w:r w:rsidRPr="007F35D8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  <w:t>AI, Apps, &amp; Automation- The Future of ICU Care</w:t>
      </w:r>
    </w:p>
    <w:p w14:paraId="07092740" w14:textId="4F41EC18" w:rsidR="00631E52" w:rsidRPr="00B35C4A" w:rsidRDefault="00631E52" w:rsidP="006F506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B35C4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Describe emerging technologies—including artificial intelligence, predictive analytics, continuous biosensing, point-of-care imaging, tele-ICU, and closed-loop systems—that are reshaping the future of critical-care delivery</w:t>
      </w:r>
    </w:p>
    <w:p w14:paraId="05337FB2" w14:textId="2F0B3142" w:rsidR="00631E52" w:rsidRPr="00B35C4A" w:rsidRDefault="00631E52" w:rsidP="006F506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B35C4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Examine how integrated data systems, AI-enabled clinical decision support, automation, and distributed care models may influence critical-care nursing assessment, clinical decision-making, workflow, and patient outcomes</w:t>
      </w:r>
    </w:p>
    <w:p w14:paraId="23B6810B" w14:textId="5B6D70F7" w:rsidR="00631E52" w:rsidRPr="00B35C4A" w:rsidRDefault="00631E52" w:rsidP="006F506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B35C4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Analyze the clinical, ethical, operational, and equity challenges associated with emerging technologies, including algorithmic bias, data quality, interoperability, privacy, validation, automation bias, accountability, and unequal access</w:t>
      </w:r>
    </w:p>
    <w:p w14:paraId="2B81515F" w14:textId="10939238" w:rsidR="00631E52" w:rsidRPr="00B35C4A" w:rsidRDefault="00631E52" w:rsidP="006F506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B35C4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Identify the knowledge, skills, and leadership capabilities critical-care nurses will need to evaluate technology, maintain human-centered clinical judgment, and actively lead the transformation of future ICU practice</w:t>
      </w:r>
    </w:p>
    <w:p w14:paraId="1B1B8334" w14:textId="77777777" w:rsidR="00631E52" w:rsidRPr="00631E52" w:rsidRDefault="00631E52" w:rsidP="00B35C4A">
      <w:p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705AF1AC" w14:textId="0B6D2A93" w:rsidR="00631E52" w:rsidRPr="00167BD2" w:rsidRDefault="00654340" w:rsidP="003E66E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 w:rsidRPr="00167BD2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Holy Sheath: A Review on Best Practices for Sheath Removal and Monitoring</w:t>
      </w:r>
    </w:p>
    <w:p w14:paraId="71CA11C8" w14:textId="459B7F6B" w:rsidR="001D0A17" w:rsidRPr="00AA727B" w:rsidRDefault="00917969" w:rsidP="0091796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AA727B">
        <w:rPr>
          <w:rFonts w:ascii="Arial" w:eastAsia="Times New Roman" w:hAnsi="Arial" w:cs="Arial"/>
          <w:kern w:val="0"/>
          <w:sz w:val="24"/>
          <w:szCs w:val="24"/>
          <w14:ligatures w14:val="none"/>
        </w:rPr>
        <w:t>Describe basic sheath anatomy, placement locations, and purposes</w:t>
      </w:r>
    </w:p>
    <w:p w14:paraId="7593511D" w14:textId="168B100F" w:rsidR="00230EE0" w:rsidRPr="00AA727B" w:rsidRDefault="00230EE0" w:rsidP="0091796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AA727B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Identify common </w:t>
      </w:r>
      <w:r w:rsidR="00AA727B" w:rsidRPr="00AA727B">
        <w:rPr>
          <w:rFonts w:ascii="Arial" w:eastAsia="Times New Roman" w:hAnsi="Arial" w:cs="Arial"/>
          <w:kern w:val="0"/>
          <w:sz w:val="24"/>
          <w:szCs w:val="24"/>
          <w14:ligatures w14:val="none"/>
        </w:rPr>
        <w:t>complications</w:t>
      </w:r>
      <w:r w:rsidRPr="00AA727B">
        <w:rPr>
          <w:rFonts w:ascii="Arial" w:eastAsia="Times New Roman" w:hAnsi="Arial" w:cs="Arial"/>
          <w:kern w:val="0"/>
          <w:sz w:val="24"/>
          <w:szCs w:val="24"/>
          <w14:ligatures w14:val="none"/>
        </w:rPr>
        <w:t>, treatment interventions, and what educational tools can be used to prepare nurses to care for these patients</w:t>
      </w:r>
    </w:p>
    <w:p w14:paraId="38A19A7A" w14:textId="4A8B156C" w:rsidR="00230EE0" w:rsidRPr="00AA727B" w:rsidRDefault="00645174" w:rsidP="0091796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AA727B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Summarize how to standardize best practice for sheath removal, monitoring, and documentation</w:t>
      </w:r>
    </w:p>
    <w:p w14:paraId="01FBEF77" w14:textId="716CB0DD" w:rsidR="003E66E6" w:rsidRDefault="003E66E6" w:rsidP="003E66E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What Remains is </w:t>
      </w:r>
      <w:r w:rsidR="0075316B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What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 Matters</w:t>
      </w:r>
    </w:p>
    <w:p w14:paraId="2C0132AD" w14:textId="3832E4DC" w:rsidR="00BC03A6" w:rsidRDefault="00455F88" w:rsidP="003E66E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Understand perspective</w:t>
      </w:r>
      <w:r w:rsidR="00AD7A39">
        <w:rPr>
          <w:rFonts w:ascii="Arial" w:eastAsia="Times New Roman" w:hAnsi="Arial" w:cs="Arial"/>
          <w:kern w:val="0"/>
          <w:sz w:val="24"/>
          <w:szCs w:val="24"/>
          <w14:ligatures w14:val="none"/>
        </w:rPr>
        <w:t>s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from a former patient’s experiences surviving </w:t>
      </w:r>
      <w:r w:rsidR="0061430E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a plane crash, as well as from a person working on the burn unit </w:t>
      </w:r>
    </w:p>
    <w:p w14:paraId="11FF782E" w14:textId="6F2905A9" w:rsidR="003E66E6" w:rsidRPr="003E66E6" w:rsidRDefault="00BC03A6" w:rsidP="003E66E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Discuss </w:t>
      </w:r>
      <w:r w:rsidR="0061430E">
        <w:rPr>
          <w:rFonts w:ascii="Arial" w:eastAsia="Times New Roman" w:hAnsi="Arial" w:cs="Arial"/>
          <w:kern w:val="0"/>
          <w:sz w:val="24"/>
          <w:szCs w:val="24"/>
          <w14:ligatures w14:val="none"/>
        </w:rPr>
        <w:t>the important role of critical care nurses in people’s recovery</w:t>
      </w:r>
    </w:p>
    <w:p w14:paraId="4D6DEAAB" w14:textId="77777777" w:rsidR="0037174F" w:rsidRDefault="0037174F" w:rsidP="004D3A0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35C30E73" w14:textId="77777777" w:rsidR="0037174F" w:rsidRPr="004D3A06" w:rsidRDefault="0037174F" w:rsidP="004D3A0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494F55BA" w14:textId="77777777" w:rsidR="00D52375" w:rsidRPr="00D52375" w:rsidRDefault="00D52375" w:rsidP="00D52375">
      <w:pPr>
        <w:ind w:firstLine="720"/>
        <w:rPr>
          <w:rStyle w:val="Strong"/>
          <w:rFonts w:ascii="Times New Roman" w:hAnsi="Times New Roman" w:cs="Times New Roman"/>
          <w:sz w:val="36"/>
          <w:szCs w:val="36"/>
        </w:rPr>
      </w:pPr>
    </w:p>
    <w:p w14:paraId="5227DB71" w14:textId="77777777" w:rsidR="00D52375" w:rsidRPr="00D52375" w:rsidRDefault="00D52375" w:rsidP="00D523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</w:p>
    <w:p w14:paraId="7021A16C" w14:textId="77777777" w:rsidR="00D52375" w:rsidRPr="00D52375" w:rsidRDefault="00D52375">
      <w:pPr>
        <w:rPr>
          <w:rFonts w:ascii="Times New Roman" w:hAnsi="Times New Roman" w:cs="Times New Roman"/>
        </w:rPr>
      </w:pPr>
    </w:p>
    <w:sectPr w:rsidR="00D52375" w:rsidRPr="00D523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39E4"/>
    <w:multiLevelType w:val="multilevel"/>
    <w:tmpl w:val="1D50C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4B2B46"/>
    <w:multiLevelType w:val="multilevel"/>
    <w:tmpl w:val="9050D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BD1562"/>
    <w:multiLevelType w:val="multilevel"/>
    <w:tmpl w:val="1FA8E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3231423">
    <w:abstractNumId w:val="2"/>
  </w:num>
  <w:num w:numId="2" w16cid:durableId="808012200">
    <w:abstractNumId w:val="1"/>
  </w:num>
  <w:num w:numId="3" w16cid:durableId="2108766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375"/>
    <w:rsid w:val="00024FD1"/>
    <w:rsid w:val="000A1CE4"/>
    <w:rsid w:val="00105117"/>
    <w:rsid w:val="00167BD2"/>
    <w:rsid w:val="001D0A17"/>
    <w:rsid w:val="00230EE0"/>
    <w:rsid w:val="0025026C"/>
    <w:rsid w:val="0037174F"/>
    <w:rsid w:val="003E66E6"/>
    <w:rsid w:val="00406234"/>
    <w:rsid w:val="00455F88"/>
    <w:rsid w:val="004921A5"/>
    <w:rsid w:val="004D3A06"/>
    <w:rsid w:val="0061430E"/>
    <w:rsid w:val="00631E52"/>
    <w:rsid w:val="00645174"/>
    <w:rsid w:val="00654340"/>
    <w:rsid w:val="006F506E"/>
    <w:rsid w:val="0075316B"/>
    <w:rsid w:val="00797AB3"/>
    <w:rsid w:val="007F35D8"/>
    <w:rsid w:val="00917969"/>
    <w:rsid w:val="009450D1"/>
    <w:rsid w:val="00994BAA"/>
    <w:rsid w:val="009D1166"/>
    <w:rsid w:val="009D6B78"/>
    <w:rsid w:val="00A4476E"/>
    <w:rsid w:val="00AA727B"/>
    <w:rsid w:val="00AD7A39"/>
    <w:rsid w:val="00B1532E"/>
    <w:rsid w:val="00B33CD2"/>
    <w:rsid w:val="00B35C4A"/>
    <w:rsid w:val="00B55D9F"/>
    <w:rsid w:val="00BC03A6"/>
    <w:rsid w:val="00CC0928"/>
    <w:rsid w:val="00D52375"/>
    <w:rsid w:val="00D6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34233"/>
  <w15:chartTrackingRefBased/>
  <w15:docId w15:val="{9BF70A96-A251-444C-8195-DD6F672B1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2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2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3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3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3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3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3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3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3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3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3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3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3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2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2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2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23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23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23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3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3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237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523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1500</TotalTime>
  <Pages>3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Charlene Burd</dc:creator>
  <cp:keywords/>
  <dc:description/>
  <cp:lastModifiedBy>Charlene Burd</cp:lastModifiedBy>
  <cp:revision>27</cp:revision>
  <dcterms:created xsi:type="dcterms:W3CDTF">2026-07-22T17:02:00Z</dcterms:created>
  <dcterms:modified xsi:type="dcterms:W3CDTF">2026-10-17T23:03:00Z</dcterms:modified>
</cp:coreProperties>
</file>