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4275" w14:textId="10455786" w:rsidR="000C2387" w:rsidRPr="005B798B" w:rsidRDefault="000C2387" w:rsidP="000C2387">
      <w:pPr>
        <w:rPr>
          <w:rFonts w:asciiTheme="minorHAnsi" w:hAnsiTheme="minorHAnsi"/>
          <w:i/>
          <w:iCs/>
          <w:color w:val="153D63" w:themeColor="text2" w:themeTint="E6"/>
        </w:rPr>
      </w:pPr>
      <w:r w:rsidRPr="000C2387">
        <w:rPr>
          <w:rFonts w:asciiTheme="minorHAnsi" w:hAnsiTheme="minorHAnsi"/>
          <w:b/>
          <w:bCs/>
          <w:color w:val="153D63" w:themeColor="text2" w:themeTint="E6"/>
        </w:rPr>
        <w:t>Subject:</w:t>
      </w:r>
      <w:r w:rsidRPr="000C2387">
        <w:rPr>
          <w:rFonts w:asciiTheme="minorHAnsi" w:hAnsiTheme="minorHAnsi"/>
          <w:color w:val="153D63" w:themeColor="text2" w:themeTint="E6"/>
        </w:rPr>
        <w:t xml:space="preserve"> </w:t>
      </w:r>
      <w:r w:rsidRPr="000C2387">
        <w:rPr>
          <w:rFonts w:asciiTheme="minorHAnsi" w:hAnsiTheme="minorHAnsi"/>
          <w:i/>
          <w:iCs/>
          <w:color w:val="153D63" w:themeColor="text2" w:themeTint="E6"/>
        </w:rPr>
        <w:t>Protect Your Patients. Protect Your License. Join Us April 29th.</w:t>
      </w:r>
    </w:p>
    <w:p w14:paraId="342F8904" w14:textId="77777777" w:rsidR="000C2387" w:rsidRPr="000C2387" w:rsidRDefault="000C2387" w:rsidP="000C2387">
      <w:pPr>
        <w:rPr>
          <w:rFonts w:asciiTheme="minorHAnsi" w:hAnsiTheme="minorHAnsi"/>
          <w:color w:val="153D63" w:themeColor="text2" w:themeTint="E6"/>
        </w:rPr>
      </w:pPr>
    </w:p>
    <w:p w14:paraId="432BB65D" w14:textId="4ECF2931" w:rsidR="000C2387" w:rsidRPr="000C2387" w:rsidRDefault="000C2387" w:rsidP="000C2387">
      <w:pPr>
        <w:rPr>
          <w:rFonts w:asciiTheme="minorHAnsi" w:hAnsiTheme="minorHAnsi"/>
          <w:color w:val="153D63" w:themeColor="text2" w:themeTint="E6"/>
        </w:rPr>
      </w:pPr>
      <w:r w:rsidRPr="005B798B">
        <w:rPr>
          <w:rFonts w:asciiTheme="minorHAnsi" w:hAnsiTheme="minorHAnsi"/>
          <w:b/>
          <w:bCs/>
          <w:noProof/>
          <w:color w:val="153D63" w:themeColor="text2" w:themeTint="E6"/>
        </w:rPr>
        <w:drawing>
          <wp:anchor distT="0" distB="0" distL="114300" distR="114300" simplePos="0" relativeHeight="251658240" behindDoc="0" locked="0" layoutInCell="1" allowOverlap="1" wp14:anchorId="2AAF76C5" wp14:editId="2C51D3B0">
            <wp:simplePos x="0" y="0"/>
            <wp:positionH relativeFrom="column">
              <wp:posOffset>3648012</wp:posOffset>
            </wp:positionH>
            <wp:positionV relativeFrom="paragraph">
              <wp:posOffset>821929</wp:posOffset>
            </wp:positionV>
            <wp:extent cx="1957070" cy="1676400"/>
            <wp:effectExtent l="0" t="0" r="5080" b="0"/>
            <wp:wrapNone/>
            <wp:docPr id="1769742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7070" cy="1676400"/>
                    </a:xfrm>
                    <a:prstGeom prst="rect">
                      <a:avLst/>
                    </a:prstGeom>
                    <a:noFill/>
                  </pic:spPr>
                </pic:pic>
              </a:graphicData>
            </a:graphic>
            <wp14:sizeRelH relativeFrom="page">
              <wp14:pctWidth>0</wp14:pctWidth>
            </wp14:sizeRelH>
            <wp14:sizeRelV relativeFrom="page">
              <wp14:pctHeight>0</wp14:pctHeight>
            </wp14:sizeRelV>
          </wp:anchor>
        </w:drawing>
      </w:r>
      <w:r w:rsidRPr="000C2387">
        <w:rPr>
          <w:rFonts w:asciiTheme="minorHAnsi" w:hAnsiTheme="minorHAnsi"/>
          <w:color w:val="153D63" w:themeColor="text2" w:themeTint="E6"/>
        </w:rPr>
        <w:t xml:space="preserve">ASNA </w:t>
      </w:r>
      <w:r w:rsidRPr="000C2387">
        <w:rPr>
          <w:rFonts w:asciiTheme="minorHAnsi" w:hAnsiTheme="minorHAnsi"/>
          <w:b/>
          <w:bCs/>
          <w:color w:val="153D63" w:themeColor="text2" w:themeTint="E6"/>
        </w:rPr>
        <w:t>District 1</w:t>
      </w:r>
      <w:r w:rsidRPr="000C2387">
        <w:rPr>
          <w:rFonts w:asciiTheme="minorHAnsi" w:hAnsiTheme="minorHAnsi"/>
          <w:color w:val="153D63" w:themeColor="text2" w:themeTint="E6"/>
        </w:rPr>
        <w:t xml:space="preserve"> invites you to a powerful and engaging Mock Trial event on </w:t>
      </w:r>
      <w:r w:rsidRPr="000C2387">
        <w:rPr>
          <w:rFonts w:asciiTheme="minorHAnsi" w:hAnsiTheme="minorHAnsi"/>
          <w:b/>
          <w:bCs/>
          <w:color w:val="153D63" w:themeColor="text2" w:themeTint="E6"/>
        </w:rPr>
        <w:t>April 29, 2026</w:t>
      </w:r>
      <w:r w:rsidRPr="000C2387">
        <w:rPr>
          <w:rFonts w:asciiTheme="minorHAnsi" w:hAnsiTheme="minorHAnsi"/>
          <w:color w:val="153D63" w:themeColor="text2" w:themeTint="E6"/>
        </w:rPr>
        <w:t xml:space="preserve">, at </w:t>
      </w:r>
      <w:r w:rsidRPr="000C2387">
        <w:rPr>
          <w:rFonts w:asciiTheme="minorHAnsi" w:hAnsiTheme="minorHAnsi"/>
          <w:b/>
          <w:bCs/>
          <w:color w:val="153D63" w:themeColor="text2" w:themeTint="E6"/>
        </w:rPr>
        <w:t>Stovehouse in Huntsville</w:t>
      </w:r>
      <w:r w:rsidRPr="000C2387">
        <w:rPr>
          <w:rFonts w:asciiTheme="minorHAnsi" w:hAnsiTheme="minorHAnsi"/>
          <w:color w:val="153D63" w:themeColor="text2" w:themeTint="E6"/>
        </w:rPr>
        <w:t>. This live, realistic courtroom reenactment is designed to equip today’s nurses with the knowledge and confidence to protect their patients, their practice, and their professional license.</w:t>
      </w:r>
    </w:p>
    <w:p w14:paraId="7EFFEF0A" w14:textId="16359840" w:rsidR="000C2387" w:rsidRPr="005B798B" w:rsidRDefault="000C2387" w:rsidP="000C2387">
      <w:pPr>
        <w:ind w:right="3960"/>
        <w:rPr>
          <w:rFonts w:asciiTheme="minorHAnsi" w:hAnsiTheme="minorHAnsi"/>
          <w:color w:val="153D63" w:themeColor="text2" w:themeTint="E6"/>
        </w:rPr>
      </w:pPr>
      <w:r w:rsidRPr="000C2387">
        <w:rPr>
          <w:rFonts w:asciiTheme="minorHAnsi" w:hAnsiTheme="minorHAnsi"/>
          <w:color w:val="153D63" w:themeColor="text2" w:themeTint="E6"/>
        </w:rPr>
        <w:t xml:space="preserve">We are honored to welcome the </w:t>
      </w:r>
      <w:r w:rsidRPr="000C2387">
        <w:rPr>
          <w:rFonts w:asciiTheme="minorHAnsi" w:hAnsiTheme="minorHAnsi"/>
          <w:b/>
          <w:bCs/>
          <w:color w:val="153D63" w:themeColor="text2" w:themeTint="E6"/>
        </w:rPr>
        <w:t>award-winning Cumberland School of Law Mock Trial Team</w:t>
      </w:r>
      <w:r w:rsidRPr="000C2387">
        <w:rPr>
          <w:rFonts w:asciiTheme="minorHAnsi" w:hAnsiTheme="minorHAnsi"/>
          <w:color w:val="153D63" w:themeColor="text2" w:themeTint="E6"/>
        </w:rPr>
        <w:t>, known for their nationally recognized realism and dynamic courtroom performance. Their presentation will take you inside the legal system as they walk through every phase of a medical malpractice trial—from opening statements to verdict.</w:t>
      </w:r>
    </w:p>
    <w:p w14:paraId="0690F348" w14:textId="0A732B28" w:rsidR="000C2387" w:rsidRPr="005B798B" w:rsidRDefault="000C2387" w:rsidP="000C2387">
      <w:pPr>
        <w:ind w:right="3960"/>
        <w:rPr>
          <w:rFonts w:asciiTheme="minorHAnsi" w:hAnsiTheme="minorHAnsi"/>
          <w:color w:val="153D63" w:themeColor="text2" w:themeTint="E6"/>
        </w:rPr>
      </w:pPr>
      <w:r w:rsidRPr="005B798B">
        <w:rPr>
          <w:rFonts w:asciiTheme="minorHAnsi" w:hAnsiTheme="minorHAnsi"/>
          <w:noProof/>
          <w:color w:val="153D63" w:themeColor="text2" w:themeTint="E6"/>
        </w:rPr>
        <w:drawing>
          <wp:anchor distT="0" distB="0" distL="114300" distR="114300" simplePos="0" relativeHeight="251659264" behindDoc="0" locked="0" layoutInCell="1" allowOverlap="1" wp14:anchorId="0639FBCE" wp14:editId="366150E4">
            <wp:simplePos x="0" y="0"/>
            <wp:positionH relativeFrom="column">
              <wp:posOffset>235390</wp:posOffset>
            </wp:positionH>
            <wp:positionV relativeFrom="paragraph">
              <wp:posOffset>150606</wp:posOffset>
            </wp:positionV>
            <wp:extent cx="1469692" cy="1788979"/>
            <wp:effectExtent l="0" t="0" r="0" b="1905"/>
            <wp:wrapNone/>
            <wp:docPr id="198276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1687" cy="1791408"/>
                    </a:xfrm>
                    <a:prstGeom prst="rect">
                      <a:avLst/>
                    </a:prstGeom>
                    <a:noFill/>
                  </pic:spPr>
                </pic:pic>
              </a:graphicData>
            </a:graphic>
            <wp14:sizeRelH relativeFrom="page">
              <wp14:pctWidth>0</wp14:pctWidth>
            </wp14:sizeRelH>
            <wp14:sizeRelV relativeFrom="page">
              <wp14:pctHeight>0</wp14:pctHeight>
            </wp14:sizeRelV>
          </wp:anchor>
        </w:drawing>
      </w:r>
    </w:p>
    <w:p w14:paraId="3B8249FF" w14:textId="2BC37735" w:rsidR="000C2387" w:rsidRDefault="000C2387" w:rsidP="000C2387">
      <w:pPr>
        <w:ind w:left="3330"/>
        <w:rPr>
          <w:rFonts w:asciiTheme="minorHAnsi" w:hAnsiTheme="minorHAnsi"/>
          <w:color w:val="153D63" w:themeColor="text2" w:themeTint="E6"/>
        </w:rPr>
      </w:pPr>
      <w:r w:rsidRPr="000C2387">
        <w:rPr>
          <w:rFonts w:asciiTheme="minorHAnsi" w:hAnsiTheme="minorHAnsi"/>
          <w:color w:val="153D63" w:themeColor="text2" w:themeTint="E6"/>
        </w:rPr>
        <w:t xml:space="preserve">We are also </w:t>
      </w:r>
      <w:r w:rsidR="004E1525">
        <w:rPr>
          <w:rFonts w:asciiTheme="minorHAnsi" w:hAnsiTheme="minorHAnsi"/>
          <w:color w:val="153D63" w:themeColor="text2" w:themeTint="E6"/>
        </w:rPr>
        <w:t xml:space="preserve">very </w:t>
      </w:r>
      <w:r w:rsidRPr="000C2387">
        <w:rPr>
          <w:rFonts w:asciiTheme="minorHAnsi" w:hAnsiTheme="minorHAnsi"/>
          <w:color w:val="153D63" w:themeColor="text2" w:themeTint="E6"/>
        </w:rPr>
        <w:t xml:space="preserve">pleased to feature </w:t>
      </w:r>
      <w:r w:rsidRPr="000C2387">
        <w:rPr>
          <w:rFonts w:asciiTheme="minorHAnsi" w:hAnsiTheme="minorHAnsi"/>
          <w:b/>
          <w:bCs/>
          <w:color w:val="153D63" w:themeColor="text2" w:themeTint="E6"/>
        </w:rPr>
        <w:t>Judge Dennis O’Dell</w:t>
      </w:r>
      <w:r w:rsidRPr="000C2387">
        <w:rPr>
          <w:rFonts w:asciiTheme="minorHAnsi" w:hAnsiTheme="minorHAnsi"/>
          <w:color w:val="153D63" w:themeColor="text2" w:themeTint="E6"/>
        </w:rPr>
        <w:t>, retired Madison County Circuit Court Judge and current mediator with Siniard Law. Judge O’Dell brings decades of judicial experience and will provide valuable insights into how nursing documentation, communication, and clinical decision-making are evaluated in the courtroom.</w:t>
      </w:r>
    </w:p>
    <w:p w14:paraId="4AFCC2BA" w14:textId="77777777" w:rsidR="004E1525" w:rsidRPr="005B798B" w:rsidRDefault="004E1525" w:rsidP="000C2387">
      <w:pPr>
        <w:ind w:left="3330"/>
        <w:rPr>
          <w:rFonts w:asciiTheme="minorHAnsi" w:hAnsiTheme="minorHAnsi"/>
          <w:color w:val="153D63" w:themeColor="text2" w:themeTint="E6"/>
        </w:rPr>
      </w:pPr>
    </w:p>
    <w:p w14:paraId="0444BACA" w14:textId="4F386BA1" w:rsidR="000C2387" w:rsidRPr="000C2387" w:rsidRDefault="000C2387" w:rsidP="000C2387">
      <w:pPr>
        <w:ind w:left="3330"/>
        <w:rPr>
          <w:rFonts w:asciiTheme="minorHAnsi" w:hAnsiTheme="minorHAnsi"/>
          <w:color w:val="153D63" w:themeColor="text2" w:themeTint="E6"/>
        </w:rPr>
      </w:pPr>
    </w:p>
    <w:p w14:paraId="105D7CC1" w14:textId="4285E1A5" w:rsidR="000C2387" w:rsidRPr="005B798B" w:rsidRDefault="000C2387" w:rsidP="000C2387">
      <w:pPr>
        <w:ind w:right="4050"/>
        <w:rPr>
          <w:rFonts w:asciiTheme="minorHAnsi" w:hAnsiTheme="minorHAnsi"/>
          <w:color w:val="153D63" w:themeColor="text2" w:themeTint="E6"/>
        </w:rPr>
      </w:pPr>
      <w:r w:rsidRPr="005B798B">
        <w:rPr>
          <w:rFonts w:asciiTheme="minorHAnsi" w:hAnsiTheme="minorHAnsi"/>
          <w:noProof/>
          <w:color w:val="153D63" w:themeColor="text2" w:themeTint="E6"/>
        </w:rPr>
        <w:drawing>
          <wp:anchor distT="0" distB="0" distL="114300" distR="114300" simplePos="0" relativeHeight="251660288" behindDoc="0" locked="0" layoutInCell="1" allowOverlap="1" wp14:anchorId="319EF82A" wp14:editId="67B6B420">
            <wp:simplePos x="0" y="0"/>
            <wp:positionH relativeFrom="column">
              <wp:posOffset>3978810</wp:posOffset>
            </wp:positionH>
            <wp:positionV relativeFrom="paragraph">
              <wp:posOffset>198956</wp:posOffset>
            </wp:positionV>
            <wp:extent cx="1502875" cy="1878932"/>
            <wp:effectExtent l="0" t="0" r="2540" b="7620"/>
            <wp:wrapNone/>
            <wp:docPr id="1753442913" name="Picture 3" descr="Time to share some big news.... attorney Barnes Heyward is joining 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to share some big news.... attorney Barnes Heyward is joining ou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2875" cy="18789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98B">
        <w:rPr>
          <w:rFonts w:asciiTheme="minorHAnsi" w:hAnsiTheme="minorHAnsi"/>
          <w:color w:val="153D63" w:themeColor="text2" w:themeTint="E6"/>
        </w:rPr>
        <w:t xml:space="preserve">Additionally, you will hear from </w:t>
      </w:r>
      <w:r w:rsidRPr="005B798B">
        <w:rPr>
          <w:rFonts w:asciiTheme="minorHAnsi" w:hAnsiTheme="minorHAnsi"/>
          <w:b/>
          <w:bCs/>
          <w:color w:val="153D63" w:themeColor="text2" w:themeTint="E6"/>
        </w:rPr>
        <w:t xml:space="preserve">Barnes Heyward, </w:t>
      </w:r>
      <w:r w:rsidRPr="004E1525">
        <w:rPr>
          <w:rFonts w:asciiTheme="minorHAnsi" w:hAnsiTheme="minorHAnsi"/>
          <w:color w:val="153D63" w:themeColor="text2" w:themeTint="E6"/>
        </w:rPr>
        <w:t>a</w:t>
      </w:r>
      <w:r w:rsidRPr="004E1525">
        <w:rPr>
          <w:rFonts w:asciiTheme="minorHAnsi" w:hAnsiTheme="minorHAnsi"/>
          <w:color w:val="153D63" w:themeColor="text2" w:themeTint="E6"/>
        </w:rPr>
        <w:t>ttor</w:t>
      </w:r>
      <w:r w:rsidRPr="005B798B">
        <w:rPr>
          <w:rFonts w:asciiTheme="minorHAnsi" w:hAnsiTheme="minorHAnsi"/>
          <w:color w:val="153D63" w:themeColor="text2" w:themeTint="E6"/>
        </w:rPr>
        <w:t>ney</w:t>
      </w:r>
      <w:r w:rsidRPr="005B798B">
        <w:rPr>
          <w:rFonts w:asciiTheme="minorHAnsi" w:hAnsiTheme="minorHAnsi"/>
          <w:color w:val="153D63" w:themeColor="text2" w:themeTint="E6"/>
        </w:rPr>
        <w:t xml:space="preserve"> with</w:t>
      </w:r>
      <w:r w:rsidRPr="005B798B">
        <w:rPr>
          <w:rFonts w:asciiTheme="minorHAnsi" w:hAnsiTheme="minorHAnsi"/>
          <w:color w:val="153D63" w:themeColor="text2" w:themeTint="E6"/>
        </w:rPr>
        <w:t xml:space="preserve"> Siniard Law, whose work focuses on representing injury victims throughout North Alabama. A graduate of Cumberland School of Law, Barnes began his career under the mentorship of the Honorable S.A. Watson, Jr., developing a reputation for meticulous trial preparation and client advocacy. He has been recognized as a </w:t>
      </w:r>
      <w:r w:rsidRPr="005B798B">
        <w:rPr>
          <w:rFonts w:asciiTheme="minorHAnsi" w:hAnsiTheme="minorHAnsi"/>
          <w:i/>
          <w:iCs/>
          <w:color w:val="153D63" w:themeColor="text2" w:themeTint="E6"/>
        </w:rPr>
        <w:t>National Trial Lawyers Top 40 Under 40</w:t>
      </w:r>
      <w:r w:rsidRPr="005B798B">
        <w:rPr>
          <w:rFonts w:asciiTheme="minorHAnsi" w:hAnsiTheme="minorHAnsi"/>
          <w:color w:val="153D63" w:themeColor="text2" w:themeTint="E6"/>
        </w:rPr>
        <w:t xml:space="preserve"> honoree in personal injury and a </w:t>
      </w:r>
      <w:proofErr w:type="spellStart"/>
      <w:r w:rsidRPr="005B798B">
        <w:rPr>
          <w:rFonts w:asciiTheme="minorHAnsi" w:hAnsiTheme="minorHAnsi"/>
          <w:i/>
          <w:iCs/>
          <w:color w:val="153D63" w:themeColor="text2" w:themeTint="E6"/>
        </w:rPr>
        <w:t>SuperLawyers</w:t>
      </w:r>
      <w:proofErr w:type="spellEnd"/>
      <w:r w:rsidRPr="005B798B">
        <w:rPr>
          <w:rFonts w:asciiTheme="minorHAnsi" w:hAnsiTheme="minorHAnsi"/>
          <w:i/>
          <w:iCs/>
          <w:color w:val="153D63" w:themeColor="text2" w:themeTint="E6"/>
        </w:rPr>
        <w:t xml:space="preserve"> Rising Star</w:t>
      </w:r>
      <w:r w:rsidRPr="005B798B">
        <w:rPr>
          <w:rFonts w:asciiTheme="minorHAnsi" w:hAnsiTheme="minorHAnsi"/>
          <w:color w:val="153D63" w:themeColor="text2" w:themeTint="E6"/>
        </w:rPr>
        <w:t xml:space="preserve">. Barnes has helped recover more than </w:t>
      </w:r>
      <w:r w:rsidRPr="005B798B">
        <w:rPr>
          <w:rFonts w:asciiTheme="minorHAnsi" w:hAnsiTheme="minorHAnsi"/>
          <w:b/>
          <w:bCs/>
          <w:color w:val="153D63" w:themeColor="text2" w:themeTint="E6"/>
        </w:rPr>
        <w:t>$12 million</w:t>
      </w:r>
      <w:r w:rsidRPr="005B798B">
        <w:rPr>
          <w:rFonts w:asciiTheme="minorHAnsi" w:hAnsiTheme="minorHAnsi"/>
          <w:color w:val="153D63" w:themeColor="text2" w:themeTint="E6"/>
        </w:rPr>
        <w:t xml:space="preserve"> for injury victims across the region.</w:t>
      </w:r>
    </w:p>
    <w:p w14:paraId="6D87A5AB" w14:textId="77777777" w:rsidR="000C2387" w:rsidRPr="000C2387" w:rsidRDefault="000C2387" w:rsidP="000C2387">
      <w:pPr>
        <w:rPr>
          <w:rFonts w:asciiTheme="minorHAnsi" w:hAnsiTheme="minorHAnsi"/>
          <w:color w:val="153D63" w:themeColor="text2" w:themeTint="E6"/>
        </w:rPr>
      </w:pPr>
      <w:r w:rsidRPr="000C2387">
        <w:rPr>
          <w:rFonts w:asciiTheme="minorHAnsi" w:hAnsiTheme="minorHAnsi"/>
          <w:color w:val="153D63" w:themeColor="text2" w:themeTint="E6"/>
        </w:rPr>
        <w:lastRenderedPageBreak/>
        <w:t xml:space="preserve">During this immersive event, </w:t>
      </w:r>
      <w:r w:rsidRPr="000C2387">
        <w:rPr>
          <w:rFonts w:asciiTheme="minorHAnsi" w:hAnsiTheme="minorHAnsi"/>
          <w:b/>
          <w:bCs/>
          <w:color w:val="153D63" w:themeColor="text2" w:themeTint="E6"/>
        </w:rPr>
        <w:t>you will learn from and interact with our presenters, deliberate alongside your colleagues, and ultimately cast your vote to decide the final verdict.</w:t>
      </w:r>
      <w:r w:rsidRPr="000C2387">
        <w:rPr>
          <w:rFonts w:asciiTheme="minorHAnsi" w:hAnsiTheme="minorHAnsi"/>
          <w:color w:val="153D63" w:themeColor="text2" w:themeTint="E6"/>
        </w:rPr>
        <w:t xml:space="preserve"> This engaging approach ensures that every participant leaves with a deeper understanding of how courtroom decisions are made—and how nursing actions play a critical role.</w:t>
      </w:r>
    </w:p>
    <w:p w14:paraId="07EB7BBF" w14:textId="77777777" w:rsidR="000C2387" w:rsidRPr="000C2387" w:rsidRDefault="000C2387" w:rsidP="000C2387">
      <w:pPr>
        <w:rPr>
          <w:rFonts w:asciiTheme="minorHAnsi" w:hAnsiTheme="minorHAnsi"/>
          <w:color w:val="153D63" w:themeColor="text2" w:themeTint="E6"/>
        </w:rPr>
      </w:pPr>
      <w:r w:rsidRPr="000C2387">
        <w:rPr>
          <w:rFonts w:asciiTheme="minorHAnsi" w:hAnsiTheme="minorHAnsi"/>
          <w:color w:val="153D63" w:themeColor="text2" w:themeTint="E6"/>
        </w:rPr>
        <w:t>You will also learn:</w:t>
      </w:r>
    </w:p>
    <w:p w14:paraId="6FF71424" w14:textId="77777777" w:rsidR="000C2387" w:rsidRPr="000C2387" w:rsidRDefault="000C2387" w:rsidP="000C2387">
      <w:pPr>
        <w:rPr>
          <w:rFonts w:asciiTheme="minorHAnsi" w:hAnsiTheme="minorHAnsi"/>
          <w:color w:val="153D63" w:themeColor="text2" w:themeTint="E6"/>
        </w:rPr>
      </w:pPr>
      <w:r w:rsidRPr="000C2387">
        <w:rPr>
          <w:rFonts w:asciiTheme="minorHAnsi" w:hAnsiTheme="minorHAnsi"/>
          <w:color w:val="153D63" w:themeColor="text2" w:themeTint="E6"/>
        </w:rPr>
        <w:t>• How attorneys build and challenge malpractice cases</w:t>
      </w:r>
      <w:r w:rsidRPr="000C2387">
        <w:rPr>
          <w:rFonts w:asciiTheme="minorHAnsi" w:hAnsiTheme="minorHAnsi"/>
          <w:color w:val="153D63" w:themeColor="text2" w:themeTint="E6"/>
        </w:rPr>
        <w:br/>
        <w:t>• The ways documentation can defend—or undermine—your professional standing</w:t>
      </w:r>
      <w:r w:rsidRPr="000C2387">
        <w:rPr>
          <w:rFonts w:asciiTheme="minorHAnsi" w:hAnsiTheme="minorHAnsi"/>
          <w:color w:val="153D63" w:themeColor="text2" w:themeTint="E6"/>
        </w:rPr>
        <w:br/>
        <w:t>• What to expect if you are called as a witness</w:t>
      </w:r>
      <w:r w:rsidRPr="000C2387">
        <w:rPr>
          <w:rFonts w:asciiTheme="minorHAnsi" w:hAnsiTheme="minorHAnsi"/>
          <w:color w:val="153D63" w:themeColor="text2" w:themeTint="E6"/>
        </w:rPr>
        <w:br/>
        <w:t>• Practical steps to protect your patients and your license</w:t>
      </w:r>
    </w:p>
    <w:p w14:paraId="74CCAD66" w14:textId="77777777" w:rsidR="000C2387" w:rsidRPr="000C2387" w:rsidRDefault="000C2387" w:rsidP="000C2387">
      <w:pPr>
        <w:rPr>
          <w:rFonts w:asciiTheme="minorHAnsi" w:hAnsiTheme="minorHAnsi"/>
          <w:color w:val="153D63" w:themeColor="text2" w:themeTint="E6"/>
        </w:rPr>
      </w:pPr>
      <w:r w:rsidRPr="000C2387">
        <w:rPr>
          <w:rFonts w:asciiTheme="minorHAnsi" w:hAnsiTheme="minorHAnsi"/>
          <w:b/>
          <w:bCs/>
          <w:color w:val="153D63" w:themeColor="text2" w:themeTint="E6"/>
        </w:rPr>
        <w:t>Event:</w:t>
      </w:r>
      <w:r w:rsidRPr="000C2387">
        <w:rPr>
          <w:rFonts w:asciiTheme="minorHAnsi" w:hAnsiTheme="minorHAnsi"/>
          <w:color w:val="153D63" w:themeColor="text2" w:themeTint="E6"/>
        </w:rPr>
        <w:t xml:space="preserve"> ASNA District 1 Mock Trial</w:t>
      </w:r>
      <w:r w:rsidRPr="000C2387">
        <w:rPr>
          <w:rFonts w:asciiTheme="minorHAnsi" w:hAnsiTheme="minorHAnsi"/>
          <w:color w:val="153D63" w:themeColor="text2" w:themeTint="E6"/>
        </w:rPr>
        <w:br/>
      </w:r>
      <w:r w:rsidRPr="000C2387">
        <w:rPr>
          <w:rFonts w:asciiTheme="minorHAnsi" w:hAnsiTheme="minorHAnsi"/>
          <w:b/>
          <w:bCs/>
          <w:color w:val="153D63" w:themeColor="text2" w:themeTint="E6"/>
        </w:rPr>
        <w:t>Date:</w:t>
      </w:r>
      <w:r w:rsidRPr="000C2387">
        <w:rPr>
          <w:rFonts w:asciiTheme="minorHAnsi" w:hAnsiTheme="minorHAnsi"/>
          <w:color w:val="153D63" w:themeColor="text2" w:themeTint="E6"/>
        </w:rPr>
        <w:t xml:space="preserve"> April 29, 2026</w:t>
      </w:r>
      <w:r w:rsidRPr="000C2387">
        <w:rPr>
          <w:rFonts w:asciiTheme="minorHAnsi" w:hAnsiTheme="minorHAnsi"/>
          <w:color w:val="153D63" w:themeColor="text2" w:themeTint="E6"/>
        </w:rPr>
        <w:br/>
      </w:r>
      <w:r w:rsidRPr="000C2387">
        <w:rPr>
          <w:rFonts w:asciiTheme="minorHAnsi" w:hAnsiTheme="minorHAnsi"/>
          <w:b/>
          <w:bCs/>
          <w:color w:val="153D63" w:themeColor="text2" w:themeTint="E6"/>
        </w:rPr>
        <w:t>Location:</w:t>
      </w:r>
      <w:r w:rsidRPr="000C2387">
        <w:rPr>
          <w:rFonts w:asciiTheme="minorHAnsi" w:hAnsiTheme="minorHAnsi"/>
          <w:color w:val="153D63" w:themeColor="text2" w:themeTint="E6"/>
        </w:rPr>
        <w:t xml:space="preserve"> Stovehouse, Huntsville, Alabama</w:t>
      </w:r>
    </w:p>
    <w:p w14:paraId="6B2519DD" w14:textId="77777777" w:rsidR="000C2387" w:rsidRPr="000C2387" w:rsidRDefault="000C2387" w:rsidP="000C2387">
      <w:pPr>
        <w:rPr>
          <w:rFonts w:asciiTheme="minorHAnsi" w:hAnsiTheme="minorHAnsi"/>
          <w:color w:val="153D63" w:themeColor="text2" w:themeTint="E6"/>
        </w:rPr>
      </w:pPr>
      <w:r w:rsidRPr="000C2387">
        <w:rPr>
          <w:rFonts w:asciiTheme="minorHAnsi" w:hAnsiTheme="minorHAnsi"/>
          <w:b/>
          <w:bCs/>
          <w:color w:val="153D63" w:themeColor="text2" w:themeTint="E6"/>
        </w:rPr>
        <w:t>Reserve your spot today and help us plan for a strong turnout.</w:t>
      </w:r>
    </w:p>
    <w:p w14:paraId="095E1E36" w14:textId="77777777" w:rsidR="000C2387" w:rsidRPr="000C2387" w:rsidRDefault="000C2387" w:rsidP="000C2387">
      <w:pPr>
        <w:rPr>
          <w:rFonts w:asciiTheme="minorHAnsi" w:hAnsiTheme="minorHAnsi"/>
          <w:color w:val="153D63" w:themeColor="text2" w:themeTint="E6"/>
        </w:rPr>
      </w:pPr>
      <w:r w:rsidRPr="000C2387">
        <w:rPr>
          <w:rFonts w:asciiTheme="minorHAnsi" w:hAnsiTheme="minorHAnsi"/>
          <w:color w:val="153D63" w:themeColor="text2" w:themeTint="E6"/>
        </w:rPr>
        <w:t>We look forward to seeing you at this important and impactful event.</w:t>
      </w:r>
    </w:p>
    <w:p w14:paraId="7AB9B8E2" w14:textId="77777777" w:rsidR="000C2387" w:rsidRPr="000C2387" w:rsidRDefault="000C2387" w:rsidP="000C2387">
      <w:pPr>
        <w:rPr>
          <w:rFonts w:asciiTheme="minorHAnsi" w:hAnsiTheme="minorHAnsi"/>
          <w:color w:val="153D63" w:themeColor="text2" w:themeTint="E6"/>
        </w:rPr>
      </w:pPr>
      <w:r w:rsidRPr="000C2387">
        <w:rPr>
          <w:rFonts w:asciiTheme="minorHAnsi" w:hAnsiTheme="minorHAnsi"/>
          <w:color w:val="153D63" w:themeColor="text2" w:themeTint="E6"/>
        </w:rPr>
        <w:t>Sincerely,</w:t>
      </w:r>
      <w:r w:rsidRPr="000C2387">
        <w:rPr>
          <w:rFonts w:asciiTheme="minorHAnsi" w:hAnsiTheme="minorHAnsi"/>
          <w:color w:val="153D63" w:themeColor="text2" w:themeTint="E6"/>
        </w:rPr>
        <w:br/>
      </w:r>
      <w:r w:rsidRPr="000C2387">
        <w:rPr>
          <w:rFonts w:asciiTheme="minorHAnsi" w:hAnsiTheme="minorHAnsi"/>
          <w:b/>
          <w:bCs/>
          <w:color w:val="153D63" w:themeColor="text2" w:themeTint="E6"/>
        </w:rPr>
        <w:t>Alabama State Nurses Association – District 1</w:t>
      </w:r>
    </w:p>
    <w:p w14:paraId="23D200BE" w14:textId="77777777" w:rsidR="001F552A" w:rsidRPr="005B798B" w:rsidRDefault="001F552A">
      <w:pPr>
        <w:rPr>
          <w:rFonts w:asciiTheme="minorHAnsi" w:hAnsiTheme="minorHAnsi"/>
          <w:color w:val="153D63" w:themeColor="text2" w:themeTint="E6"/>
        </w:rPr>
      </w:pPr>
    </w:p>
    <w:sectPr w:rsidR="001F552A" w:rsidRPr="005B7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87"/>
    <w:rsid w:val="000C2387"/>
    <w:rsid w:val="001F552A"/>
    <w:rsid w:val="00432AAA"/>
    <w:rsid w:val="004E1525"/>
    <w:rsid w:val="005B798B"/>
    <w:rsid w:val="00B6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0AC9"/>
  <w15:chartTrackingRefBased/>
  <w15:docId w15:val="{4FBB9777-7082-4608-8AAF-0B83E1F5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2A"/>
    <w:pPr>
      <w:spacing w:line="259" w:lineRule="auto"/>
    </w:pPr>
    <w:rPr>
      <w:rFonts w:ascii="Calibri" w:hAnsi="Calibri"/>
      <w:szCs w:val="22"/>
    </w:rPr>
  </w:style>
  <w:style w:type="paragraph" w:styleId="Heading1">
    <w:name w:val="heading 1"/>
    <w:basedOn w:val="Normal"/>
    <w:next w:val="Normal"/>
    <w:link w:val="Heading1Char"/>
    <w:uiPriority w:val="9"/>
    <w:qFormat/>
    <w:rsid w:val="000C2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3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3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23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23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23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23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23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autoRedefine/>
    <w:qFormat/>
    <w:rsid w:val="001F552A"/>
    <w:rPr>
      <w:caps/>
      <w:color w:val="7030A0"/>
    </w:rPr>
  </w:style>
  <w:style w:type="character" w:customStyle="1" w:styleId="Style1Char">
    <w:name w:val="Style1 Char"/>
    <w:basedOn w:val="Heading2Char"/>
    <w:link w:val="Style1"/>
    <w:rsid w:val="001F552A"/>
    <w:rPr>
      <w:rFonts w:asciiTheme="majorHAnsi" w:eastAsiaTheme="majorEastAsia" w:hAnsiTheme="majorHAnsi" w:cstheme="majorBidi"/>
      <w:caps/>
      <w:color w:val="7030A0"/>
      <w:sz w:val="32"/>
      <w:szCs w:val="32"/>
    </w:rPr>
  </w:style>
  <w:style w:type="character" w:customStyle="1" w:styleId="Heading2Char">
    <w:name w:val="Heading 2 Char"/>
    <w:basedOn w:val="DefaultParagraphFont"/>
    <w:link w:val="Heading2"/>
    <w:uiPriority w:val="9"/>
    <w:semiHidden/>
    <w:rsid w:val="001F552A"/>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0C238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C2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387"/>
    <w:rPr>
      <w:rFonts w:eastAsiaTheme="majorEastAsia" w:cstheme="majorBidi"/>
      <w:i/>
      <w:iCs/>
      <w:color w:val="0F4761" w:themeColor="accent1" w:themeShade="BF"/>
      <w:szCs w:val="22"/>
    </w:rPr>
  </w:style>
  <w:style w:type="character" w:customStyle="1" w:styleId="Heading5Char">
    <w:name w:val="Heading 5 Char"/>
    <w:basedOn w:val="DefaultParagraphFont"/>
    <w:link w:val="Heading5"/>
    <w:uiPriority w:val="9"/>
    <w:semiHidden/>
    <w:rsid w:val="000C2387"/>
    <w:rPr>
      <w:rFonts w:eastAsiaTheme="majorEastAsia" w:cstheme="majorBidi"/>
      <w:color w:val="0F4761" w:themeColor="accent1" w:themeShade="BF"/>
      <w:szCs w:val="22"/>
    </w:rPr>
  </w:style>
  <w:style w:type="character" w:customStyle="1" w:styleId="Heading6Char">
    <w:name w:val="Heading 6 Char"/>
    <w:basedOn w:val="DefaultParagraphFont"/>
    <w:link w:val="Heading6"/>
    <w:uiPriority w:val="9"/>
    <w:semiHidden/>
    <w:rsid w:val="000C2387"/>
    <w:rPr>
      <w:rFonts w:eastAsiaTheme="majorEastAsia" w:cstheme="majorBidi"/>
      <w:i/>
      <w:iCs/>
      <w:color w:val="595959" w:themeColor="text1" w:themeTint="A6"/>
      <w:szCs w:val="22"/>
    </w:rPr>
  </w:style>
  <w:style w:type="character" w:customStyle="1" w:styleId="Heading7Char">
    <w:name w:val="Heading 7 Char"/>
    <w:basedOn w:val="DefaultParagraphFont"/>
    <w:link w:val="Heading7"/>
    <w:uiPriority w:val="9"/>
    <w:semiHidden/>
    <w:rsid w:val="000C2387"/>
    <w:rPr>
      <w:rFonts w:eastAsiaTheme="majorEastAsia" w:cstheme="majorBidi"/>
      <w:color w:val="595959" w:themeColor="text1" w:themeTint="A6"/>
      <w:szCs w:val="22"/>
    </w:rPr>
  </w:style>
  <w:style w:type="character" w:customStyle="1" w:styleId="Heading8Char">
    <w:name w:val="Heading 8 Char"/>
    <w:basedOn w:val="DefaultParagraphFont"/>
    <w:link w:val="Heading8"/>
    <w:uiPriority w:val="9"/>
    <w:semiHidden/>
    <w:rsid w:val="000C2387"/>
    <w:rPr>
      <w:rFonts w:eastAsiaTheme="majorEastAsia" w:cstheme="majorBidi"/>
      <w:i/>
      <w:iCs/>
      <w:color w:val="272727" w:themeColor="text1" w:themeTint="D8"/>
      <w:szCs w:val="22"/>
    </w:rPr>
  </w:style>
  <w:style w:type="character" w:customStyle="1" w:styleId="Heading9Char">
    <w:name w:val="Heading 9 Char"/>
    <w:basedOn w:val="DefaultParagraphFont"/>
    <w:link w:val="Heading9"/>
    <w:uiPriority w:val="9"/>
    <w:semiHidden/>
    <w:rsid w:val="000C2387"/>
    <w:rPr>
      <w:rFonts w:eastAsiaTheme="majorEastAsia" w:cstheme="majorBidi"/>
      <w:color w:val="272727" w:themeColor="text1" w:themeTint="D8"/>
      <w:szCs w:val="22"/>
    </w:rPr>
  </w:style>
  <w:style w:type="paragraph" w:styleId="Title">
    <w:name w:val="Title"/>
    <w:basedOn w:val="Normal"/>
    <w:next w:val="Normal"/>
    <w:link w:val="TitleChar"/>
    <w:uiPriority w:val="10"/>
    <w:qFormat/>
    <w:rsid w:val="000C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3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387"/>
    <w:pPr>
      <w:spacing w:before="160"/>
      <w:jc w:val="center"/>
    </w:pPr>
    <w:rPr>
      <w:i/>
      <w:iCs/>
      <w:color w:val="404040" w:themeColor="text1" w:themeTint="BF"/>
    </w:rPr>
  </w:style>
  <w:style w:type="character" w:customStyle="1" w:styleId="QuoteChar">
    <w:name w:val="Quote Char"/>
    <w:basedOn w:val="DefaultParagraphFont"/>
    <w:link w:val="Quote"/>
    <w:uiPriority w:val="29"/>
    <w:rsid w:val="000C2387"/>
    <w:rPr>
      <w:rFonts w:ascii="Calibri" w:hAnsi="Calibri"/>
      <w:i/>
      <w:iCs/>
      <w:color w:val="404040" w:themeColor="text1" w:themeTint="BF"/>
      <w:szCs w:val="22"/>
    </w:rPr>
  </w:style>
  <w:style w:type="paragraph" w:styleId="ListParagraph">
    <w:name w:val="List Paragraph"/>
    <w:basedOn w:val="Normal"/>
    <w:uiPriority w:val="34"/>
    <w:qFormat/>
    <w:rsid w:val="000C2387"/>
    <w:pPr>
      <w:ind w:left="720"/>
      <w:contextualSpacing/>
    </w:pPr>
  </w:style>
  <w:style w:type="character" w:styleId="IntenseEmphasis">
    <w:name w:val="Intense Emphasis"/>
    <w:basedOn w:val="DefaultParagraphFont"/>
    <w:uiPriority w:val="21"/>
    <w:qFormat/>
    <w:rsid w:val="000C2387"/>
    <w:rPr>
      <w:i/>
      <w:iCs/>
      <w:color w:val="0F4761" w:themeColor="accent1" w:themeShade="BF"/>
    </w:rPr>
  </w:style>
  <w:style w:type="paragraph" w:styleId="IntenseQuote">
    <w:name w:val="Intense Quote"/>
    <w:basedOn w:val="Normal"/>
    <w:next w:val="Normal"/>
    <w:link w:val="IntenseQuoteChar"/>
    <w:uiPriority w:val="30"/>
    <w:qFormat/>
    <w:rsid w:val="000C2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387"/>
    <w:rPr>
      <w:rFonts w:ascii="Calibri" w:hAnsi="Calibri"/>
      <w:i/>
      <w:iCs/>
      <w:color w:val="0F4761" w:themeColor="accent1" w:themeShade="BF"/>
      <w:szCs w:val="22"/>
    </w:rPr>
  </w:style>
  <w:style w:type="character" w:styleId="IntenseReference">
    <w:name w:val="Intense Reference"/>
    <w:basedOn w:val="DefaultParagraphFont"/>
    <w:uiPriority w:val="32"/>
    <w:qFormat/>
    <w:rsid w:val="000C23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Craig</dc:creator>
  <cp:keywords/>
  <dc:description/>
  <cp:lastModifiedBy>Margo Craig</cp:lastModifiedBy>
  <cp:revision>2</cp:revision>
  <dcterms:created xsi:type="dcterms:W3CDTF">2025-12-12T20:30:00Z</dcterms:created>
  <dcterms:modified xsi:type="dcterms:W3CDTF">2025-12-12T20:47:00Z</dcterms:modified>
</cp:coreProperties>
</file>