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17E5F" w14:textId="77777777" w:rsidR="008E68A0" w:rsidRDefault="008E68A0">
      <w:pPr>
        <w:widowControl w:val="0"/>
        <w:pBdr>
          <w:top w:val="nil"/>
          <w:left w:val="nil"/>
          <w:bottom w:val="nil"/>
          <w:right w:val="nil"/>
          <w:between w:val="nil"/>
        </w:pBdr>
        <w:spacing w:after="0"/>
        <w:rPr>
          <w:rFonts w:ascii="Arial" w:eastAsia="Arial" w:hAnsi="Arial" w:cs="Arial"/>
          <w:color w:val="000000"/>
        </w:rPr>
      </w:pPr>
    </w:p>
    <w:tbl>
      <w:tblPr>
        <w:tblStyle w:val="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55"/>
        <w:gridCol w:w="3295"/>
      </w:tblGrid>
      <w:tr w:rsidR="008E68A0" w14:paraId="0AD17E62" w14:textId="77777777">
        <w:tc>
          <w:tcPr>
            <w:tcW w:w="6055" w:type="dxa"/>
            <w:shd w:val="clear" w:color="auto" w:fill="auto"/>
          </w:tcPr>
          <w:p w14:paraId="0AD17E60" w14:textId="77777777" w:rsidR="008E68A0" w:rsidRDefault="00A73070">
            <w:pPr>
              <w:spacing w:after="0" w:line="240" w:lineRule="auto"/>
              <w:rPr>
                <w:rFonts w:ascii="Arial" w:eastAsia="Arial" w:hAnsi="Arial" w:cs="Arial"/>
              </w:rPr>
            </w:pPr>
            <w:bookmarkStart w:id="0" w:name="_heading=h.gjdgxs" w:colFirst="0" w:colLast="0"/>
            <w:bookmarkEnd w:id="0"/>
            <w:r>
              <w:rPr>
                <w:rFonts w:ascii="Arial" w:eastAsia="Arial" w:hAnsi="Arial" w:cs="Arial"/>
                <w:b/>
              </w:rPr>
              <w:t>Title:</w:t>
            </w:r>
            <w:r>
              <w:rPr>
                <w:rFonts w:ascii="Arial" w:eastAsia="Arial" w:hAnsi="Arial" w:cs="Arial"/>
              </w:rPr>
              <w:t xml:space="preserve"> Whistleblower Protection Policy</w:t>
            </w:r>
          </w:p>
        </w:tc>
        <w:tc>
          <w:tcPr>
            <w:tcW w:w="3295" w:type="dxa"/>
            <w:shd w:val="clear" w:color="auto" w:fill="auto"/>
          </w:tcPr>
          <w:p w14:paraId="0AD17E61" w14:textId="77777777" w:rsidR="008E68A0" w:rsidRDefault="00A73070">
            <w:pPr>
              <w:spacing w:after="0" w:line="240" w:lineRule="auto"/>
              <w:rPr>
                <w:rFonts w:ascii="Arial" w:eastAsia="Arial" w:hAnsi="Arial" w:cs="Arial"/>
              </w:rPr>
            </w:pPr>
            <w:r>
              <w:rPr>
                <w:rFonts w:ascii="Arial" w:eastAsia="Arial" w:hAnsi="Arial" w:cs="Arial"/>
                <w:b/>
              </w:rPr>
              <w:t>Number:</w:t>
            </w:r>
            <w:r>
              <w:rPr>
                <w:rFonts w:ascii="Arial" w:eastAsia="Arial" w:hAnsi="Arial" w:cs="Arial"/>
              </w:rPr>
              <w:t xml:space="preserve"> N/A</w:t>
            </w:r>
          </w:p>
        </w:tc>
      </w:tr>
      <w:tr w:rsidR="008E68A0" w14:paraId="0AD17E64" w14:textId="77777777">
        <w:tc>
          <w:tcPr>
            <w:tcW w:w="9350" w:type="dxa"/>
            <w:gridSpan w:val="2"/>
            <w:shd w:val="clear" w:color="auto" w:fill="auto"/>
          </w:tcPr>
          <w:p w14:paraId="0AD17E63" w14:textId="77777777" w:rsidR="008E68A0" w:rsidRDefault="00A73070">
            <w:pPr>
              <w:spacing w:after="0" w:line="240" w:lineRule="auto"/>
              <w:rPr>
                <w:rFonts w:ascii="Arial" w:eastAsia="Arial" w:hAnsi="Arial" w:cs="Arial"/>
              </w:rPr>
            </w:pPr>
            <w:r>
              <w:rPr>
                <w:rFonts w:ascii="Arial" w:eastAsia="Arial" w:hAnsi="Arial" w:cs="Arial"/>
                <w:b/>
              </w:rPr>
              <w:t xml:space="preserve">Cross Reference: </w:t>
            </w:r>
            <w:r>
              <w:rPr>
                <w:rFonts w:ascii="Arial" w:eastAsia="Arial" w:hAnsi="Arial" w:cs="Arial"/>
              </w:rPr>
              <w:t>N/A</w:t>
            </w:r>
          </w:p>
        </w:tc>
      </w:tr>
      <w:tr w:rsidR="008E68A0" w14:paraId="0AD17E67" w14:textId="77777777">
        <w:tc>
          <w:tcPr>
            <w:tcW w:w="6055" w:type="dxa"/>
            <w:shd w:val="clear" w:color="auto" w:fill="auto"/>
          </w:tcPr>
          <w:p w14:paraId="0AD17E65" w14:textId="77777777" w:rsidR="008E68A0" w:rsidRDefault="00A73070">
            <w:pPr>
              <w:spacing w:after="0" w:line="240" w:lineRule="auto"/>
              <w:rPr>
                <w:rFonts w:ascii="Arial" w:eastAsia="Arial" w:hAnsi="Arial" w:cs="Arial"/>
              </w:rPr>
            </w:pPr>
            <w:r>
              <w:rPr>
                <w:rFonts w:ascii="Arial" w:eastAsia="Arial" w:hAnsi="Arial" w:cs="Arial"/>
                <w:b/>
              </w:rPr>
              <w:t>Approved by:</w:t>
            </w:r>
            <w:r>
              <w:rPr>
                <w:rFonts w:ascii="Arial" w:eastAsia="Arial" w:hAnsi="Arial" w:cs="Arial"/>
              </w:rPr>
              <w:t xml:space="preserve"> NCENA Board of Directors</w:t>
            </w:r>
          </w:p>
        </w:tc>
        <w:tc>
          <w:tcPr>
            <w:tcW w:w="3295" w:type="dxa"/>
            <w:shd w:val="clear" w:color="auto" w:fill="auto"/>
          </w:tcPr>
          <w:p w14:paraId="0AD17E66" w14:textId="77777777" w:rsidR="008E68A0" w:rsidRDefault="00A73070">
            <w:pPr>
              <w:spacing w:after="0" w:line="240" w:lineRule="auto"/>
              <w:rPr>
                <w:rFonts w:ascii="Arial" w:eastAsia="Arial" w:hAnsi="Arial" w:cs="Arial"/>
              </w:rPr>
            </w:pPr>
            <w:r>
              <w:rPr>
                <w:rFonts w:ascii="Arial" w:eastAsia="Arial" w:hAnsi="Arial" w:cs="Arial"/>
                <w:b/>
              </w:rPr>
              <w:t xml:space="preserve">Origination Date: </w:t>
            </w:r>
            <w:r>
              <w:rPr>
                <w:rFonts w:ascii="Arial" w:eastAsia="Arial" w:hAnsi="Arial" w:cs="Arial"/>
              </w:rPr>
              <w:t>12/2012</w:t>
            </w:r>
          </w:p>
        </w:tc>
      </w:tr>
      <w:tr w:rsidR="008E68A0" w14:paraId="0AD17E6A" w14:textId="77777777">
        <w:tc>
          <w:tcPr>
            <w:tcW w:w="6055" w:type="dxa"/>
            <w:shd w:val="clear" w:color="auto" w:fill="auto"/>
          </w:tcPr>
          <w:p w14:paraId="0AD17E68" w14:textId="77777777" w:rsidR="008E68A0" w:rsidRDefault="00A73070">
            <w:pPr>
              <w:spacing w:after="0" w:line="240" w:lineRule="auto"/>
              <w:rPr>
                <w:rFonts w:ascii="Arial" w:eastAsia="Arial" w:hAnsi="Arial" w:cs="Arial"/>
              </w:rPr>
            </w:pPr>
            <w:r>
              <w:rPr>
                <w:rFonts w:ascii="Arial" w:eastAsia="Arial" w:hAnsi="Arial" w:cs="Arial"/>
                <w:b/>
              </w:rPr>
              <w:t xml:space="preserve">Revised by: </w:t>
            </w:r>
            <w:r>
              <w:rPr>
                <w:rFonts w:ascii="Arial" w:eastAsia="Arial" w:hAnsi="Arial" w:cs="Arial"/>
              </w:rPr>
              <w:t>NCENA Board of Directors</w:t>
            </w:r>
          </w:p>
        </w:tc>
        <w:tc>
          <w:tcPr>
            <w:tcW w:w="3295" w:type="dxa"/>
            <w:shd w:val="clear" w:color="auto" w:fill="auto"/>
          </w:tcPr>
          <w:p w14:paraId="0AD17E69" w14:textId="77777777" w:rsidR="008E68A0" w:rsidRDefault="00A73070">
            <w:pPr>
              <w:spacing w:after="0" w:line="240" w:lineRule="auto"/>
              <w:rPr>
                <w:rFonts w:ascii="Arial" w:eastAsia="Arial" w:hAnsi="Arial" w:cs="Arial"/>
              </w:rPr>
            </w:pPr>
            <w:r>
              <w:rPr>
                <w:rFonts w:ascii="Arial" w:eastAsia="Arial" w:hAnsi="Arial" w:cs="Arial"/>
                <w:b/>
              </w:rPr>
              <w:t xml:space="preserve">Approval Date: </w:t>
            </w:r>
            <w:r>
              <w:rPr>
                <w:rFonts w:ascii="Arial" w:eastAsia="Arial" w:hAnsi="Arial" w:cs="Arial"/>
              </w:rPr>
              <w:t>12/2012</w:t>
            </w:r>
          </w:p>
        </w:tc>
      </w:tr>
      <w:tr w:rsidR="008E68A0" w14:paraId="0AD17E6D" w14:textId="77777777">
        <w:tc>
          <w:tcPr>
            <w:tcW w:w="6055" w:type="dxa"/>
            <w:shd w:val="clear" w:color="auto" w:fill="auto"/>
          </w:tcPr>
          <w:p w14:paraId="0AD17E6B" w14:textId="77777777" w:rsidR="008E68A0" w:rsidRDefault="00A73070">
            <w:pPr>
              <w:spacing w:after="0" w:line="240" w:lineRule="auto"/>
              <w:rPr>
                <w:rFonts w:ascii="Arial" w:eastAsia="Arial" w:hAnsi="Arial" w:cs="Arial"/>
                <w:b/>
              </w:rPr>
            </w:pPr>
            <w:r>
              <w:rPr>
                <w:rFonts w:ascii="Arial" w:eastAsia="Arial" w:hAnsi="Arial" w:cs="Arial"/>
                <w:b/>
              </w:rPr>
              <w:t xml:space="preserve">Reviewed: </w:t>
            </w:r>
            <w:r>
              <w:rPr>
                <w:rFonts w:ascii="Arial" w:eastAsia="Arial" w:hAnsi="Arial" w:cs="Arial"/>
              </w:rPr>
              <w:t>1/2024</w:t>
            </w:r>
          </w:p>
        </w:tc>
        <w:tc>
          <w:tcPr>
            <w:tcW w:w="3295" w:type="dxa"/>
            <w:shd w:val="clear" w:color="auto" w:fill="auto"/>
          </w:tcPr>
          <w:p w14:paraId="0AD17E6C" w14:textId="77777777" w:rsidR="008E68A0" w:rsidRDefault="00A73070">
            <w:pPr>
              <w:spacing w:after="0" w:line="240" w:lineRule="auto"/>
              <w:rPr>
                <w:rFonts w:ascii="Arial" w:eastAsia="Arial" w:hAnsi="Arial" w:cs="Arial"/>
              </w:rPr>
            </w:pPr>
            <w:r>
              <w:rPr>
                <w:rFonts w:ascii="Arial" w:eastAsia="Arial" w:hAnsi="Arial" w:cs="Arial"/>
                <w:b/>
              </w:rPr>
              <w:t>Revision Date:</w:t>
            </w:r>
            <w:r>
              <w:rPr>
                <w:rFonts w:ascii="Arial" w:eastAsia="Arial" w:hAnsi="Arial" w:cs="Arial"/>
              </w:rPr>
              <w:t xml:space="preserve"> 1/2015; 1/2018; 1/2020; 1/2021, 1/2024</w:t>
            </w:r>
          </w:p>
        </w:tc>
      </w:tr>
    </w:tbl>
    <w:p w14:paraId="0AD17E6E" w14:textId="77777777" w:rsidR="008E68A0" w:rsidRDefault="008E68A0">
      <w:pPr>
        <w:pBdr>
          <w:top w:val="nil"/>
          <w:left w:val="nil"/>
          <w:bottom w:val="nil"/>
          <w:right w:val="nil"/>
          <w:between w:val="nil"/>
        </w:pBdr>
        <w:spacing w:after="0"/>
        <w:ind w:left="1080"/>
        <w:rPr>
          <w:rFonts w:ascii="Arial" w:eastAsia="Arial" w:hAnsi="Arial" w:cs="Arial"/>
          <w:color w:val="000000"/>
        </w:rPr>
      </w:pPr>
    </w:p>
    <w:p w14:paraId="0AD17E6F" w14:textId="77777777" w:rsidR="008E68A0" w:rsidRDefault="00A73070">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b/>
          <w:color w:val="000000"/>
          <w:u w:val="single"/>
        </w:rPr>
        <w:t>POLICY PURPOSE:</w:t>
      </w:r>
      <w:r>
        <w:rPr>
          <w:rFonts w:ascii="Arial" w:eastAsia="Arial" w:hAnsi="Arial" w:cs="Arial"/>
          <w:color w:val="000000"/>
        </w:rPr>
        <w:t xml:space="preserve"> </w:t>
      </w:r>
    </w:p>
    <w:p w14:paraId="0AD17E70" w14:textId="77777777" w:rsidR="008E68A0" w:rsidRDefault="00A73070">
      <w:pPr>
        <w:pBdr>
          <w:top w:val="nil"/>
          <w:left w:val="nil"/>
          <w:bottom w:val="nil"/>
          <w:right w:val="nil"/>
          <w:between w:val="nil"/>
        </w:pBdr>
        <w:spacing w:after="0"/>
        <w:ind w:left="1080"/>
        <w:rPr>
          <w:rFonts w:ascii="Arial" w:eastAsia="Arial" w:hAnsi="Arial" w:cs="Arial"/>
          <w:color w:val="000000"/>
        </w:rPr>
      </w:pPr>
      <w:r>
        <w:rPr>
          <w:rFonts w:ascii="Arial" w:eastAsia="Arial" w:hAnsi="Arial" w:cs="Arial"/>
        </w:rPr>
        <w:t xml:space="preserve">NCENA is committed to </w:t>
      </w:r>
      <w:proofErr w:type="gramStart"/>
      <w:r>
        <w:rPr>
          <w:rFonts w:ascii="Arial" w:eastAsia="Arial" w:hAnsi="Arial" w:cs="Arial"/>
        </w:rPr>
        <w:t>conducting business with honesty and integrity at all times</w:t>
      </w:r>
      <w:proofErr w:type="gramEnd"/>
      <w:r>
        <w:rPr>
          <w:rFonts w:ascii="Arial" w:eastAsia="Arial" w:hAnsi="Arial" w:cs="Arial"/>
        </w:rPr>
        <w:t>.</w:t>
      </w:r>
      <w:r>
        <w:rPr>
          <w:rFonts w:ascii="Arial" w:eastAsia="Arial" w:hAnsi="Arial" w:cs="Arial"/>
          <w:b/>
          <w:color w:val="FF6600"/>
        </w:rPr>
        <w:t xml:space="preserve"> </w:t>
      </w:r>
      <w:r>
        <w:rPr>
          <w:rFonts w:ascii="Arial" w:eastAsia="Arial" w:hAnsi="Arial" w:cs="Arial"/>
          <w:b/>
          <w:color w:val="000000"/>
        </w:rPr>
        <w:t xml:space="preserve"> </w:t>
      </w:r>
      <w:r>
        <w:rPr>
          <w:rFonts w:ascii="Arial" w:eastAsia="Arial" w:hAnsi="Arial" w:cs="Arial"/>
          <w:color w:val="000000"/>
        </w:rPr>
        <w:t xml:space="preserve">The purpose of this policy is to offer a volunteer a mechanism to report an activity </w:t>
      </w:r>
      <w:r>
        <w:rPr>
          <w:rFonts w:ascii="Arial" w:eastAsia="Arial" w:hAnsi="Arial" w:cs="Arial"/>
          <w:color w:val="000000"/>
        </w:rPr>
        <w:t xml:space="preserve">that is viewed as unlawful and unethical and to protect that volunteer from retaliatory action. This policy also ensures that the North Carolina Emergency Nurses Association (NCENA) is as compliant as possible with the Sarbanes-Oxley Act of 2002.  </w:t>
      </w:r>
    </w:p>
    <w:p w14:paraId="0AD17E71" w14:textId="77777777" w:rsidR="008E68A0" w:rsidRDefault="008E68A0">
      <w:pPr>
        <w:pBdr>
          <w:top w:val="nil"/>
          <w:left w:val="nil"/>
          <w:bottom w:val="nil"/>
          <w:right w:val="nil"/>
          <w:between w:val="nil"/>
        </w:pBdr>
        <w:spacing w:after="0"/>
        <w:ind w:left="1080"/>
        <w:rPr>
          <w:rFonts w:ascii="Arial" w:eastAsia="Arial" w:hAnsi="Arial" w:cs="Arial"/>
          <w:color w:val="000000"/>
        </w:rPr>
      </w:pPr>
    </w:p>
    <w:p w14:paraId="0AD17E72" w14:textId="77777777" w:rsidR="008E68A0" w:rsidRDefault="00A73070">
      <w:pPr>
        <w:numPr>
          <w:ilvl w:val="0"/>
          <w:numId w:val="2"/>
        </w:numPr>
        <w:pBdr>
          <w:top w:val="nil"/>
          <w:left w:val="nil"/>
          <w:bottom w:val="nil"/>
          <w:right w:val="nil"/>
          <w:between w:val="nil"/>
        </w:pBdr>
        <w:spacing w:after="0"/>
        <w:rPr>
          <w:rFonts w:ascii="Arial" w:eastAsia="Arial" w:hAnsi="Arial" w:cs="Arial"/>
          <w:b/>
          <w:color w:val="000000"/>
          <w:u w:val="single"/>
        </w:rPr>
      </w:pPr>
      <w:r>
        <w:rPr>
          <w:rFonts w:ascii="Arial" w:eastAsia="Arial" w:hAnsi="Arial" w:cs="Arial"/>
          <w:b/>
          <w:color w:val="000000"/>
          <w:u w:val="single"/>
        </w:rPr>
        <w:t>POLICY BACKGROUND:</w:t>
      </w:r>
    </w:p>
    <w:p w14:paraId="0AD17E73" w14:textId="77777777" w:rsidR="008E68A0" w:rsidRDefault="00A73070">
      <w:pPr>
        <w:pBdr>
          <w:top w:val="nil"/>
          <w:left w:val="nil"/>
          <w:bottom w:val="nil"/>
          <w:right w:val="nil"/>
          <w:between w:val="nil"/>
        </w:pBdr>
        <w:spacing w:after="0"/>
        <w:ind w:left="1080"/>
        <w:rPr>
          <w:rFonts w:ascii="Arial" w:eastAsia="Arial" w:hAnsi="Arial" w:cs="Arial"/>
          <w:color w:val="000000"/>
        </w:rPr>
      </w:pPr>
      <w:r>
        <w:rPr>
          <w:rFonts w:ascii="Arial" w:eastAsia="Arial" w:hAnsi="Arial" w:cs="Arial"/>
          <w:color w:val="000000"/>
        </w:rPr>
        <w:t xml:space="preserve">The NCENA, including the state officers and other volunteers, will not take retaliatory action against or interfere with the lawful employment or livelihood of any volunteer who reports an activity suspected to be in violation with state or federal law, questionable corporate accounting practices, internal </w:t>
      </w:r>
      <w:proofErr w:type="gramStart"/>
      <w:r>
        <w:rPr>
          <w:rFonts w:ascii="Arial" w:eastAsia="Arial" w:hAnsi="Arial" w:cs="Arial"/>
          <w:color w:val="000000"/>
        </w:rPr>
        <w:t>controls</w:t>
      </w:r>
      <w:proofErr w:type="gramEnd"/>
      <w:r>
        <w:rPr>
          <w:rFonts w:ascii="Arial" w:eastAsia="Arial" w:hAnsi="Arial" w:cs="Arial"/>
          <w:color w:val="000000"/>
        </w:rPr>
        <w:t xml:space="preserve"> or audit matters (collectively, “protected disclosure) or any volunteer who has refused to obey an illegal or unethical request. </w:t>
      </w:r>
    </w:p>
    <w:p w14:paraId="0AD17E74" w14:textId="77777777" w:rsidR="008E68A0" w:rsidRDefault="008E68A0">
      <w:pPr>
        <w:pBdr>
          <w:top w:val="nil"/>
          <w:left w:val="nil"/>
          <w:bottom w:val="nil"/>
          <w:right w:val="nil"/>
          <w:between w:val="nil"/>
        </w:pBdr>
        <w:spacing w:after="0"/>
        <w:ind w:left="1080"/>
        <w:rPr>
          <w:rFonts w:ascii="Arial" w:eastAsia="Arial" w:hAnsi="Arial" w:cs="Arial"/>
          <w:color w:val="000000"/>
        </w:rPr>
      </w:pPr>
    </w:p>
    <w:p w14:paraId="0AD17E75" w14:textId="77777777" w:rsidR="008E68A0" w:rsidRDefault="00A73070">
      <w:pPr>
        <w:numPr>
          <w:ilvl w:val="0"/>
          <w:numId w:val="2"/>
        </w:numPr>
        <w:pBdr>
          <w:top w:val="nil"/>
          <w:left w:val="nil"/>
          <w:bottom w:val="nil"/>
          <w:right w:val="nil"/>
          <w:between w:val="nil"/>
        </w:pBdr>
        <w:spacing w:after="0"/>
        <w:rPr>
          <w:rFonts w:ascii="Arial" w:eastAsia="Arial" w:hAnsi="Arial" w:cs="Arial"/>
          <w:b/>
          <w:color w:val="000000"/>
          <w:u w:val="single"/>
        </w:rPr>
      </w:pPr>
      <w:r>
        <w:rPr>
          <w:rFonts w:ascii="Arial" w:eastAsia="Arial" w:hAnsi="Arial" w:cs="Arial"/>
          <w:b/>
          <w:color w:val="000000"/>
          <w:u w:val="single"/>
        </w:rPr>
        <w:t>PROTOCOL:</w:t>
      </w:r>
      <w:r>
        <w:rPr>
          <w:rFonts w:ascii="Arial" w:eastAsia="Arial" w:hAnsi="Arial" w:cs="Arial"/>
          <w:color w:val="FF0000"/>
        </w:rPr>
        <w:t xml:space="preserve"> </w:t>
      </w:r>
    </w:p>
    <w:p w14:paraId="0AD17E76" w14:textId="77777777" w:rsidR="008E68A0" w:rsidRDefault="00A73070">
      <w:pPr>
        <w:numPr>
          <w:ilvl w:val="0"/>
          <w:numId w:val="1"/>
        </w:numPr>
        <w:pBdr>
          <w:top w:val="nil"/>
          <w:left w:val="nil"/>
          <w:bottom w:val="nil"/>
          <w:right w:val="nil"/>
          <w:between w:val="nil"/>
        </w:pBdr>
        <w:spacing w:after="0"/>
        <w:rPr>
          <w:rFonts w:ascii="Arial" w:eastAsia="Arial" w:hAnsi="Arial" w:cs="Arial"/>
          <w:b/>
          <w:color w:val="000000"/>
          <w:u w:val="single"/>
        </w:rPr>
      </w:pPr>
      <w:r>
        <w:rPr>
          <w:rFonts w:ascii="Arial" w:eastAsia="Arial" w:hAnsi="Arial" w:cs="Arial"/>
          <w:color w:val="000000"/>
        </w:rPr>
        <w:t>Criminal whistleblower provision of Sarbanes-</w:t>
      </w:r>
      <w:proofErr w:type="spellStart"/>
      <w:r>
        <w:rPr>
          <w:rFonts w:ascii="Arial" w:eastAsia="Arial" w:hAnsi="Arial" w:cs="Arial"/>
          <w:color w:val="000000"/>
        </w:rPr>
        <w:t>Oxely</w:t>
      </w:r>
      <w:proofErr w:type="spellEnd"/>
      <w:r>
        <w:rPr>
          <w:rFonts w:ascii="Arial" w:eastAsia="Arial" w:hAnsi="Arial" w:cs="Arial"/>
          <w:color w:val="000000"/>
        </w:rPr>
        <w:t xml:space="preserve"> Act of 2002 applies to </w:t>
      </w:r>
      <w:r>
        <w:rPr>
          <w:rFonts w:ascii="Arial" w:eastAsia="Arial" w:hAnsi="Arial" w:cs="Arial"/>
        </w:rPr>
        <w:t>not-for-profit organizations</w:t>
      </w:r>
      <w:r>
        <w:rPr>
          <w:rFonts w:ascii="Arial" w:eastAsia="Arial" w:hAnsi="Arial" w:cs="Arial"/>
          <w:color w:val="000000"/>
        </w:rPr>
        <w:t xml:space="preserve">. It is possible that a criminal action could be brought against NCENA for harassing or interfering with the lawful employment of a volunteer because he or she reports a suspected violation of federal law. </w:t>
      </w:r>
    </w:p>
    <w:p w14:paraId="0AD17E77" w14:textId="77777777" w:rsidR="008E68A0" w:rsidRDefault="00A73070">
      <w:pPr>
        <w:numPr>
          <w:ilvl w:val="0"/>
          <w:numId w:val="1"/>
        </w:numPr>
        <w:pBdr>
          <w:top w:val="nil"/>
          <w:left w:val="nil"/>
          <w:bottom w:val="nil"/>
          <w:right w:val="nil"/>
          <w:between w:val="nil"/>
        </w:pBdr>
        <w:spacing w:after="0"/>
        <w:rPr>
          <w:rFonts w:ascii="Arial" w:eastAsia="Arial" w:hAnsi="Arial" w:cs="Arial"/>
          <w:b/>
          <w:color w:val="000000"/>
          <w:u w:val="single"/>
        </w:rPr>
      </w:pPr>
      <w:r>
        <w:rPr>
          <w:rFonts w:ascii="Arial" w:eastAsia="Arial" w:hAnsi="Arial" w:cs="Arial"/>
          <w:color w:val="000000"/>
        </w:rPr>
        <w:t xml:space="preserve">A volunteer with knowledge or a concern relative to activity suspected to be illegal, dishonest, fraudulent and/or unethical should communicate those concerns by contacting the NCENA President or any member of the NCENA Board of Directors. If this is not an option, the volunteer should contact the national Emergency Nurses Association (ENA) legal counsel. </w:t>
      </w:r>
    </w:p>
    <w:p w14:paraId="0AD17E78" w14:textId="77777777" w:rsidR="008E68A0" w:rsidRDefault="00A73070">
      <w:pPr>
        <w:numPr>
          <w:ilvl w:val="0"/>
          <w:numId w:val="1"/>
        </w:numPr>
        <w:pBdr>
          <w:top w:val="nil"/>
          <w:left w:val="nil"/>
          <w:bottom w:val="nil"/>
          <w:right w:val="nil"/>
          <w:between w:val="nil"/>
        </w:pBdr>
        <w:spacing w:after="0"/>
        <w:rPr>
          <w:rFonts w:ascii="Arial" w:eastAsia="Arial" w:hAnsi="Arial" w:cs="Arial"/>
          <w:b/>
          <w:color w:val="000000"/>
          <w:u w:val="single"/>
        </w:rPr>
      </w:pPr>
      <w:r>
        <w:rPr>
          <w:rFonts w:ascii="Arial" w:eastAsia="Arial" w:hAnsi="Arial" w:cs="Arial"/>
          <w:color w:val="000000"/>
        </w:rPr>
        <w:t xml:space="preserve">The NCENA President will </w:t>
      </w:r>
      <w:r>
        <w:rPr>
          <w:rFonts w:ascii="Arial" w:eastAsia="Arial" w:hAnsi="Arial" w:cs="Arial"/>
        </w:rPr>
        <w:t>immediately deliver</w:t>
      </w:r>
      <w:r>
        <w:rPr>
          <w:rFonts w:ascii="Arial" w:eastAsia="Arial" w:hAnsi="Arial" w:cs="Arial"/>
          <w:color w:val="000000"/>
        </w:rPr>
        <w:t xml:space="preserve"> an accurate and complete report of illegal or dishonest activity to appropriate national ENA leadership or legal counsel. It will then be determined who is responsible for investigating and coordinating corrective action. </w:t>
      </w:r>
    </w:p>
    <w:p w14:paraId="0AD17E79" w14:textId="77777777" w:rsidR="008E68A0" w:rsidRDefault="00A73070">
      <w:pPr>
        <w:numPr>
          <w:ilvl w:val="0"/>
          <w:numId w:val="1"/>
        </w:numPr>
        <w:pBdr>
          <w:top w:val="nil"/>
          <w:left w:val="nil"/>
          <w:bottom w:val="nil"/>
          <w:right w:val="nil"/>
          <w:between w:val="nil"/>
        </w:pBdr>
        <w:spacing w:after="0"/>
        <w:rPr>
          <w:rFonts w:ascii="Arial" w:eastAsia="Arial" w:hAnsi="Arial" w:cs="Arial"/>
          <w:b/>
          <w:color w:val="000000"/>
          <w:u w:val="single"/>
        </w:rPr>
      </w:pPr>
      <w:r>
        <w:rPr>
          <w:rFonts w:ascii="Arial" w:eastAsia="Arial" w:hAnsi="Arial" w:cs="Arial"/>
          <w:color w:val="000000"/>
        </w:rPr>
        <w:t xml:space="preserve">Protected disclosures may be submitted on a confidential basis by the complainant or may be submitted anonymously. Reports of violations or suspected </w:t>
      </w:r>
      <w:r>
        <w:rPr>
          <w:rFonts w:ascii="Arial" w:eastAsia="Arial" w:hAnsi="Arial" w:cs="Arial"/>
        </w:rPr>
        <w:t>violations</w:t>
      </w:r>
      <w:r>
        <w:rPr>
          <w:rFonts w:ascii="Arial" w:eastAsia="Arial" w:hAnsi="Arial" w:cs="Arial"/>
          <w:color w:val="000000"/>
        </w:rPr>
        <w:t xml:space="preserve"> will be kept as confidential as possible, consistent with the need to conduct an adequate investigation and pursue necessary legal or disciplinary action. </w:t>
      </w:r>
    </w:p>
    <w:p w14:paraId="0AD17E7A" w14:textId="77777777" w:rsidR="008E68A0" w:rsidRDefault="00A73070">
      <w:pPr>
        <w:numPr>
          <w:ilvl w:val="0"/>
          <w:numId w:val="1"/>
        </w:numPr>
        <w:pBdr>
          <w:top w:val="nil"/>
          <w:left w:val="nil"/>
          <w:bottom w:val="nil"/>
          <w:right w:val="nil"/>
          <w:between w:val="nil"/>
        </w:pBdr>
        <w:spacing w:after="0"/>
        <w:rPr>
          <w:rFonts w:ascii="Arial" w:eastAsia="Arial" w:hAnsi="Arial" w:cs="Arial"/>
          <w:b/>
          <w:color w:val="000000"/>
          <w:u w:val="single"/>
        </w:rPr>
      </w:pPr>
      <w:r>
        <w:rPr>
          <w:rFonts w:ascii="Arial" w:eastAsia="Arial" w:hAnsi="Arial" w:cs="Arial"/>
          <w:color w:val="000000"/>
        </w:rPr>
        <w:lastRenderedPageBreak/>
        <w:t xml:space="preserve">The whistleblower is protected from retaliation based on reporting activity in accordance with this policy and procedure, including any adverse employment action such as termination, harassment, decreased compensation, poor work assignments and/or threats of harm.  </w:t>
      </w:r>
    </w:p>
    <w:p w14:paraId="0AD17E7B" w14:textId="77777777" w:rsidR="008E68A0" w:rsidRDefault="00A73070">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whistleblower has a right to protection against retaliation for reporting activity in accordance with this policy. However, there is no immunity from any personal wrongdoing that is alleged and investigated or from discipline or termination based on job performance or other factors such as inappropriate behavior, etc.</w:t>
      </w:r>
    </w:p>
    <w:p w14:paraId="0AD17E7C" w14:textId="77777777" w:rsidR="008E68A0" w:rsidRDefault="008E68A0">
      <w:pPr>
        <w:pBdr>
          <w:top w:val="nil"/>
          <w:left w:val="nil"/>
          <w:bottom w:val="nil"/>
          <w:right w:val="nil"/>
          <w:between w:val="nil"/>
        </w:pBdr>
        <w:spacing w:after="0"/>
        <w:ind w:left="1440"/>
        <w:rPr>
          <w:rFonts w:ascii="Arial" w:eastAsia="Arial" w:hAnsi="Arial" w:cs="Arial"/>
          <w:b/>
          <w:color w:val="000000"/>
          <w:u w:val="single"/>
        </w:rPr>
      </w:pPr>
    </w:p>
    <w:p w14:paraId="0AD17E7D" w14:textId="77777777" w:rsidR="008E68A0" w:rsidRDefault="008E68A0">
      <w:pPr>
        <w:pBdr>
          <w:top w:val="nil"/>
          <w:left w:val="nil"/>
          <w:bottom w:val="nil"/>
          <w:right w:val="nil"/>
          <w:between w:val="nil"/>
        </w:pBdr>
        <w:ind w:left="2160"/>
        <w:rPr>
          <w:rFonts w:ascii="Arial" w:eastAsia="Arial" w:hAnsi="Arial" w:cs="Arial"/>
          <w:color w:val="FF0000"/>
        </w:rPr>
      </w:pPr>
    </w:p>
    <w:sectPr w:rsidR="008E68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17E86" w14:textId="77777777" w:rsidR="00A73070" w:rsidRDefault="00A73070">
      <w:pPr>
        <w:spacing w:after="0" w:line="240" w:lineRule="auto"/>
      </w:pPr>
      <w:r>
        <w:separator/>
      </w:r>
    </w:p>
  </w:endnote>
  <w:endnote w:type="continuationSeparator" w:id="0">
    <w:p w14:paraId="0AD17E88" w14:textId="77777777" w:rsidR="00A73070" w:rsidRDefault="00A7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E90A" w14:textId="77777777" w:rsidR="00A73070" w:rsidRDefault="00A73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7E80" w14:textId="65941A71" w:rsidR="008E68A0" w:rsidRDefault="00A73070">
    <w:pPr>
      <w:pBdr>
        <w:top w:val="single" w:sz="4" w:space="1" w:color="D9D9D9"/>
        <w:left w:val="nil"/>
        <w:bottom w:val="nil"/>
        <w:right w:val="nil"/>
        <w:between w:val="nil"/>
      </w:pBdr>
      <w:tabs>
        <w:tab w:val="center" w:pos="4680"/>
        <w:tab w:val="right" w:pos="9360"/>
      </w:tabs>
      <w:spacing w:after="0" w:line="240" w:lineRule="auto"/>
      <w:rPr>
        <w:b/>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b/>
        <w:color w:val="000000"/>
      </w:rPr>
      <w:t xml:space="preserve"> | </w:t>
    </w:r>
    <w:r>
      <w:rPr>
        <w:color w:val="808080"/>
      </w:rPr>
      <w:t>Page</w:t>
    </w:r>
  </w:p>
  <w:p w14:paraId="0AD17E81" w14:textId="77777777" w:rsidR="008E68A0" w:rsidRDefault="008E68A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CCBD" w14:textId="77777777" w:rsidR="00A73070" w:rsidRDefault="00A73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7E82" w14:textId="77777777" w:rsidR="00A73070" w:rsidRDefault="00A73070">
      <w:pPr>
        <w:spacing w:after="0" w:line="240" w:lineRule="auto"/>
      </w:pPr>
      <w:r>
        <w:separator/>
      </w:r>
    </w:p>
  </w:footnote>
  <w:footnote w:type="continuationSeparator" w:id="0">
    <w:p w14:paraId="0AD17E84" w14:textId="77777777" w:rsidR="00A73070" w:rsidRDefault="00A73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3E50" w14:textId="77777777" w:rsidR="00A73070" w:rsidRDefault="00A730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7E7E" w14:textId="61BC5982" w:rsidR="008E68A0" w:rsidRDefault="00A73070">
    <w:pPr>
      <w:pBdr>
        <w:top w:val="nil"/>
        <w:left w:val="nil"/>
        <w:bottom w:val="nil"/>
        <w:right w:val="nil"/>
        <w:between w:val="nil"/>
      </w:pBdr>
      <w:tabs>
        <w:tab w:val="center" w:pos="4680"/>
        <w:tab w:val="right" w:pos="9360"/>
      </w:tabs>
      <w:spacing w:after="0" w:line="240" w:lineRule="auto"/>
      <w:rPr>
        <w:color w:val="000000"/>
      </w:rPr>
    </w:pPr>
    <w:sdt>
      <w:sdtPr>
        <w:rPr>
          <w:b/>
          <w:color w:val="000000"/>
          <w:sz w:val="36"/>
          <w:szCs w:val="36"/>
        </w:rPr>
        <w:id w:val="1412887491"/>
        <w:docPartObj>
          <w:docPartGallery w:val="Watermarks"/>
          <w:docPartUnique/>
        </w:docPartObj>
      </w:sdtPr>
      <w:sdtContent>
        <w:r w:rsidRPr="00A73070">
          <w:rPr>
            <w:b/>
            <w:noProof/>
            <w:color w:val="000000"/>
            <w:sz w:val="36"/>
            <w:szCs w:val="36"/>
          </w:rPr>
          <w:pict w14:anchorId="3539A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b/>
        <w:noProof/>
        <w:color w:val="000000"/>
        <w:sz w:val="36"/>
        <w:szCs w:val="36"/>
      </w:rPr>
      <w:drawing>
        <wp:inline distT="0" distB="0" distL="0" distR="0" wp14:anchorId="0AD17E82" wp14:editId="0AD17E83">
          <wp:extent cx="922405" cy="455264"/>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22405" cy="455264"/>
                  </a:xfrm>
                  <a:prstGeom prst="rect">
                    <a:avLst/>
                  </a:prstGeom>
                  <a:ln/>
                </pic:spPr>
              </pic:pic>
            </a:graphicData>
          </a:graphic>
        </wp:inline>
      </w:drawing>
    </w:r>
    <w:r>
      <w:rPr>
        <w:b/>
        <w:color w:val="000000"/>
        <w:sz w:val="36"/>
        <w:szCs w:val="36"/>
      </w:rPr>
      <w:tab/>
      <w:t xml:space="preserve"> </w:t>
    </w:r>
    <w:r>
      <w:rPr>
        <w:b/>
        <w:color w:val="000000"/>
        <w:sz w:val="36"/>
        <w:szCs w:val="36"/>
      </w:rPr>
      <w:tab/>
    </w:r>
    <w:r>
      <w:rPr>
        <w:noProof/>
      </w:rPr>
      <mc:AlternateContent>
        <mc:Choice Requires="wps">
          <w:drawing>
            <wp:anchor distT="0" distB="0" distL="114300" distR="114300" simplePos="0" relativeHeight="251658240" behindDoc="0" locked="0" layoutInCell="1" hidden="0" allowOverlap="1" wp14:anchorId="0AD17E84" wp14:editId="0AD17E85">
              <wp:simplePos x="0" y="0"/>
              <wp:positionH relativeFrom="column">
                <wp:posOffset>2336800</wp:posOffset>
              </wp:positionH>
              <wp:positionV relativeFrom="paragraph">
                <wp:posOffset>-50799</wp:posOffset>
              </wp:positionV>
              <wp:extent cx="3733800" cy="452755"/>
              <wp:effectExtent l="0" t="0" r="0" b="0"/>
              <wp:wrapNone/>
              <wp:docPr id="6" name="Rectangle 6"/>
              <wp:cNvGraphicFramePr/>
              <a:graphic xmlns:a="http://schemas.openxmlformats.org/drawingml/2006/main">
                <a:graphicData uri="http://schemas.microsoft.com/office/word/2010/wordprocessingShape">
                  <wps:wsp>
                    <wps:cNvSpPr/>
                    <wps:spPr>
                      <a:xfrm>
                        <a:off x="3483863" y="3558385"/>
                        <a:ext cx="3724275" cy="443230"/>
                      </a:xfrm>
                      <a:prstGeom prst="rect">
                        <a:avLst/>
                      </a:prstGeom>
                      <a:noFill/>
                      <a:ln>
                        <a:noFill/>
                      </a:ln>
                    </wps:spPr>
                    <wps:txbx>
                      <w:txbxContent>
                        <w:p w14:paraId="0AD17E88" w14:textId="77777777" w:rsidR="008E68A0" w:rsidRDefault="008E68A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AD17E84" id="Rectangle 6" o:spid="_x0000_s1026" style="position:absolute;margin-left:184pt;margin-top:-4pt;width:294pt;height:35.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" filled="f" stroked="f">
              <v:textbox inset="2.53958mm,1.2694mm,2.53958mm,1.2694mm">
                <w:txbxContent>
                  <w:p w14:paraId="0AD17E88" w14:textId="77777777" w:rsidR="008E68A0" w:rsidRDefault="008E68A0">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0AD17E86" wp14:editId="0AD17E87">
              <wp:simplePos x="0" y="0"/>
              <wp:positionH relativeFrom="column">
                <wp:posOffset>2336800</wp:posOffset>
              </wp:positionH>
              <wp:positionV relativeFrom="paragraph">
                <wp:posOffset>-50799</wp:posOffset>
              </wp:positionV>
              <wp:extent cx="3733800" cy="452755"/>
              <wp:effectExtent l="0" t="0" r="0" b="0"/>
              <wp:wrapNone/>
              <wp:docPr id="7" name="Rectangle 7"/>
              <wp:cNvGraphicFramePr/>
              <a:graphic xmlns:a="http://schemas.openxmlformats.org/drawingml/2006/main">
                <a:graphicData uri="http://schemas.microsoft.com/office/word/2010/wordprocessingShape">
                  <wps:wsp>
                    <wps:cNvSpPr/>
                    <wps:spPr>
                      <a:xfrm>
                        <a:off x="3483863" y="3558385"/>
                        <a:ext cx="3724275" cy="443230"/>
                      </a:xfrm>
                      <a:prstGeom prst="rect">
                        <a:avLst/>
                      </a:prstGeom>
                      <a:noFill/>
                      <a:ln>
                        <a:noFill/>
                      </a:ln>
                    </wps:spPr>
                    <wps:txbx>
                      <w:txbxContent>
                        <w:p w14:paraId="0AD17E89" w14:textId="77777777" w:rsidR="008E68A0" w:rsidRDefault="008E68A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AD17E86" id="Rectangle 7" o:spid="_x0000_s1027" style="position:absolute;margin-left:184pt;margin-top:-4pt;width:294pt;height:3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" filled="f" stroked="f">
              <v:textbox inset="2.53958mm,1.2694mm,2.53958mm,1.2694mm">
                <w:txbxContent>
                  <w:p w14:paraId="0AD17E89" w14:textId="77777777" w:rsidR="008E68A0" w:rsidRDefault="008E68A0">
                    <w:pPr>
                      <w:spacing w:line="275" w:lineRule="auto"/>
                      <w:textDirection w:val="btLr"/>
                    </w:pPr>
                  </w:p>
                </w:txbxContent>
              </v:textbox>
            </v:rect>
          </w:pict>
        </mc:Fallback>
      </mc:AlternateContent>
    </w:r>
  </w:p>
  <w:p w14:paraId="0AD17E7F" w14:textId="77777777" w:rsidR="008E68A0" w:rsidRDefault="008E68A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AEC4" w14:textId="77777777" w:rsidR="00A73070" w:rsidRDefault="00A73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91E28"/>
    <w:multiLevelType w:val="multilevel"/>
    <w:tmpl w:val="1A405306"/>
    <w:lvl w:ilvl="0">
      <w:start w:val="1"/>
      <w:numFmt w:val="upperLetter"/>
      <w:lvlText w:val="%1."/>
      <w:lvlJc w:val="left"/>
      <w:pPr>
        <w:ind w:left="1440" w:hanging="360"/>
      </w:pPr>
      <w:rPr>
        <w:b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45440CF"/>
    <w:multiLevelType w:val="multilevel"/>
    <w:tmpl w:val="F3640F0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3100809">
    <w:abstractNumId w:val="0"/>
  </w:num>
  <w:num w:numId="2" w16cid:durableId="952517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A0"/>
    <w:rsid w:val="008E68A0"/>
    <w:rsid w:val="00A7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D17E5F"/>
  <w15:docId w15:val="{C6207CF0-06F8-4B8B-9944-3524F46B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8E"/>
  </w:style>
  <w:style w:type="paragraph" w:styleId="Heading1">
    <w:name w:val="heading 1"/>
    <w:basedOn w:val="Normal"/>
    <w:uiPriority w:val="9"/>
    <w:qFormat/>
    <w:pPr>
      <w:spacing w:before="480"/>
      <w:outlineLvl w:val="0"/>
    </w:pPr>
    <w:rPr>
      <w:b/>
      <w:color w:val="345A8A"/>
      <w:sz w:val="32"/>
    </w:rPr>
  </w:style>
  <w:style w:type="paragraph" w:styleId="Heading2">
    <w:name w:val="heading 2"/>
    <w:basedOn w:val="Normal"/>
    <w:uiPriority w:val="9"/>
    <w:semiHidden/>
    <w:unhideWhenUsed/>
    <w:qFormat/>
    <w:pPr>
      <w:spacing w:before="200"/>
      <w:outlineLvl w:val="1"/>
    </w:pPr>
    <w:rPr>
      <w:b/>
      <w:color w:val="4F81BD"/>
      <w:sz w:val="26"/>
    </w:rPr>
  </w:style>
  <w:style w:type="paragraph" w:styleId="Heading3">
    <w:name w:val="heading 3"/>
    <w:basedOn w:val="Normal"/>
    <w:uiPriority w:val="9"/>
    <w:semiHidden/>
    <w:unhideWhenUsed/>
    <w:qFormat/>
    <w:pPr>
      <w:spacing w:before="200"/>
      <w:outlineLvl w:val="2"/>
    </w:pPr>
    <w:rPr>
      <w:b/>
      <w:color w:val="4F81BD"/>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300"/>
    </w:pPr>
    <w:rPr>
      <w:color w:val="17365D"/>
      <w:sz w:val="52"/>
    </w:rPr>
  </w:style>
  <w:style w:type="paragraph" w:styleId="BalloonText">
    <w:name w:val="Balloon Text"/>
    <w:basedOn w:val="Normal"/>
    <w:link w:val="BalloonTextChar"/>
    <w:uiPriority w:val="99"/>
    <w:semiHidden/>
    <w:unhideWhenUsed/>
    <w:rsid w:val="00ED7F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7FC5"/>
    <w:rPr>
      <w:rFonts w:ascii="Tahoma" w:hAnsi="Tahoma" w:cs="Tahoma"/>
      <w:sz w:val="16"/>
      <w:szCs w:val="16"/>
    </w:rPr>
  </w:style>
  <w:style w:type="paragraph" w:styleId="Header">
    <w:name w:val="header"/>
    <w:basedOn w:val="Normal"/>
    <w:link w:val="HeaderChar"/>
    <w:uiPriority w:val="99"/>
    <w:unhideWhenUsed/>
    <w:rsid w:val="00ED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FC5"/>
  </w:style>
  <w:style w:type="paragraph" w:styleId="Footer">
    <w:name w:val="footer"/>
    <w:basedOn w:val="Normal"/>
    <w:link w:val="FooterChar"/>
    <w:uiPriority w:val="99"/>
    <w:unhideWhenUsed/>
    <w:rsid w:val="00ED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FC5"/>
  </w:style>
  <w:style w:type="table" w:styleId="TableGrid">
    <w:name w:val="Table Grid"/>
    <w:basedOn w:val="TableNormal"/>
    <w:uiPriority w:val="59"/>
    <w:rsid w:val="00ED7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0012A1"/>
    <w:rPr>
      <w:rFonts w:eastAsia="Times New Roman"/>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ListParagraph">
    <w:name w:val="List Paragraph"/>
    <w:basedOn w:val="Normal"/>
    <w:uiPriority w:val="34"/>
    <w:qFormat/>
    <w:rsid w:val="000012A1"/>
    <w:pPr>
      <w:ind w:left="720"/>
      <w:contextualSpacing/>
    </w:pPr>
  </w:style>
  <w:style w:type="paragraph" w:customStyle="1" w:styleId="A0E349F008B644AAB6A282E0D042D17E">
    <w:name w:val="A0E349F008B644AAB6A282E0D042D17E"/>
    <w:rsid w:val="00BA07F1"/>
    <w:rPr>
      <w:rFonts w:eastAsia="Times New Roman"/>
      <w:lang w:eastAsia="ja-JP"/>
    </w:rPr>
  </w:style>
  <w:style w:type="character" w:customStyle="1" w:styleId="itxtrst">
    <w:name w:val="itxtrst"/>
    <w:rsid w:val="00CC051C"/>
  </w:style>
  <w:style w:type="character" w:styleId="CommentReference">
    <w:name w:val="annotation reference"/>
    <w:basedOn w:val="DefaultParagraphFont"/>
    <w:uiPriority w:val="99"/>
    <w:semiHidden/>
    <w:unhideWhenUsed/>
    <w:rsid w:val="00C14B21"/>
    <w:rPr>
      <w:sz w:val="16"/>
      <w:szCs w:val="16"/>
    </w:rPr>
  </w:style>
  <w:style w:type="paragraph" w:styleId="CommentText">
    <w:name w:val="annotation text"/>
    <w:basedOn w:val="Normal"/>
    <w:link w:val="CommentTextChar"/>
    <w:uiPriority w:val="99"/>
    <w:semiHidden/>
    <w:unhideWhenUsed/>
    <w:rsid w:val="00C14B21"/>
    <w:pPr>
      <w:spacing w:line="240" w:lineRule="auto"/>
    </w:pPr>
    <w:rPr>
      <w:sz w:val="20"/>
      <w:szCs w:val="20"/>
    </w:rPr>
  </w:style>
  <w:style w:type="character" w:customStyle="1" w:styleId="CommentTextChar">
    <w:name w:val="Comment Text Char"/>
    <w:basedOn w:val="DefaultParagraphFont"/>
    <w:link w:val="CommentText"/>
    <w:uiPriority w:val="99"/>
    <w:semiHidden/>
    <w:rsid w:val="00C14B21"/>
  </w:style>
  <w:style w:type="paragraph" w:styleId="CommentSubject">
    <w:name w:val="annotation subject"/>
    <w:basedOn w:val="CommentText"/>
    <w:next w:val="CommentText"/>
    <w:link w:val="CommentSubjectChar"/>
    <w:uiPriority w:val="99"/>
    <w:semiHidden/>
    <w:unhideWhenUsed/>
    <w:rsid w:val="00C14B21"/>
    <w:rPr>
      <w:b/>
      <w:bCs/>
    </w:rPr>
  </w:style>
  <w:style w:type="character" w:customStyle="1" w:styleId="CommentSubjectChar">
    <w:name w:val="Comment Subject Char"/>
    <w:basedOn w:val="CommentTextChar"/>
    <w:link w:val="CommentSubject"/>
    <w:uiPriority w:val="99"/>
    <w:semiHidden/>
    <w:rsid w:val="00C14B21"/>
    <w:rPr>
      <w:b/>
      <w:bCs/>
    </w:rPr>
  </w:style>
  <w:style w:type="paragraph" w:styleId="Subtitle">
    <w:name w:val="Subtitle"/>
    <w:basedOn w:val="Normal"/>
    <w:next w:val="Normal"/>
    <w:uiPriority w:val="11"/>
    <w:qFormat/>
    <w:rPr>
      <w:i/>
      <w:color w:val="4F81BD"/>
      <w:sz w:val="24"/>
      <w:szCs w:val="24"/>
    </w:r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v5hKIT22eeFUKhyLRK5WrHEGzg==">CgMxLjAyCGguZ2pkZ3hzOAByITFYSkVKNGdUa25KTGpsbEFYUlZ1bEYzZFQxdUt5dmNTVQ==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Zick</dc:creator>
  <cp:lastModifiedBy>Kathy Mason</cp:lastModifiedBy>
  <cp:revision>1</cp:revision>
  <dcterms:created xsi:type="dcterms:W3CDTF">2021-01-29T17:01:00Z</dcterms:created>
  <dcterms:modified xsi:type="dcterms:W3CDTF">2024-02-03T22:41:00Z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0x0101005F3097E2337D8440A18FFAD0DB8F9B9A</vt:lpwstr>
  </property>
</Properties>
</file>