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5BF0" w14:textId="77777777" w:rsidR="00822101" w:rsidRDefault="00822101">
      <w:pPr>
        <w:widowControl w:val="0"/>
        <w:pBdr>
          <w:top w:val="nil"/>
          <w:left w:val="nil"/>
          <w:bottom w:val="nil"/>
          <w:right w:val="nil"/>
          <w:between w:val="nil"/>
        </w:pBdr>
        <w:spacing w:after="0"/>
        <w:rPr>
          <w:rFonts w:ascii="Arial" w:eastAsia="Arial" w:hAnsi="Arial" w:cs="Arial"/>
          <w:color w:val="000000"/>
        </w:rPr>
      </w:pP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4"/>
        <w:gridCol w:w="3296"/>
      </w:tblGrid>
      <w:tr w:rsidR="00822101" w14:paraId="61B85BF3" w14:textId="77777777">
        <w:tc>
          <w:tcPr>
            <w:tcW w:w="6054" w:type="dxa"/>
            <w:shd w:val="clear" w:color="auto" w:fill="auto"/>
          </w:tcPr>
          <w:p w14:paraId="61B85BF1" w14:textId="77777777" w:rsidR="00822101" w:rsidRDefault="00B65CB7">
            <w:pPr>
              <w:spacing w:after="0" w:line="240" w:lineRule="auto"/>
              <w:rPr>
                <w:rFonts w:ascii="Arial" w:eastAsia="Arial" w:hAnsi="Arial" w:cs="Arial"/>
              </w:rPr>
            </w:pPr>
            <w:r>
              <w:rPr>
                <w:rFonts w:ascii="Arial" w:eastAsia="Arial" w:hAnsi="Arial" w:cs="Arial"/>
                <w:b/>
              </w:rPr>
              <w:t xml:space="preserve">Title: </w:t>
            </w:r>
            <w:r>
              <w:rPr>
                <w:rFonts w:ascii="Arial" w:eastAsia="Arial" w:hAnsi="Arial" w:cs="Arial"/>
              </w:rPr>
              <w:t>Reserves Policy</w:t>
            </w:r>
          </w:p>
        </w:tc>
        <w:tc>
          <w:tcPr>
            <w:tcW w:w="3296" w:type="dxa"/>
            <w:shd w:val="clear" w:color="auto" w:fill="auto"/>
          </w:tcPr>
          <w:p w14:paraId="61B85BF2" w14:textId="77777777" w:rsidR="00822101" w:rsidRDefault="00B65CB7">
            <w:pPr>
              <w:spacing w:after="0" w:line="240" w:lineRule="auto"/>
              <w:rPr>
                <w:rFonts w:ascii="Arial" w:eastAsia="Arial" w:hAnsi="Arial" w:cs="Arial"/>
              </w:rPr>
            </w:pPr>
            <w:r>
              <w:rPr>
                <w:rFonts w:ascii="Arial" w:eastAsia="Arial" w:hAnsi="Arial" w:cs="Arial"/>
                <w:b/>
              </w:rPr>
              <w:t>Number:</w:t>
            </w:r>
            <w:r>
              <w:rPr>
                <w:rFonts w:ascii="Arial" w:eastAsia="Arial" w:hAnsi="Arial" w:cs="Arial"/>
              </w:rPr>
              <w:t xml:space="preserve"> N/A</w:t>
            </w:r>
          </w:p>
        </w:tc>
      </w:tr>
      <w:tr w:rsidR="00822101" w14:paraId="61B85BF5" w14:textId="77777777">
        <w:tc>
          <w:tcPr>
            <w:tcW w:w="9350" w:type="dxa"/>
            <w:gridSpan w:val="2"/>
            <w:shd w:val="clear" w:color="auto" w:fill="auto"/>
          </w:tcPr>
          <w:p w14:paraId="61B85BF4" w14:textId="77777777" w:rsidR="00822101" w:rsidRDefault="00B65CB7">
            <w:pPr>
              <w:spacing w:after="0" w:line="240" w:lineRule="auto"/>
              <w:rPr>
                <w:rFonts w:ascii="Arial" w:eastAsia="Arial" w:hAnsi="Arial" w:cs="Arial"/>
              </w:rPr>
            </w:pPr>
            <w:r>
              <w:rPr>
                <w:rFonts w:ascii="Arial" w:eastAsia="Arial" w:hAnsi="Arial" w:cs="Arial"/>
                <w:b/>
              </w:rPr>
              <w:t xml:space="preserve">Cross Reference: </w:t>
            </w:r>
            <w:r>
              <w:rPr>
                <w:rFonts w:ascii="Arial" w:eastAsia="Arial" w:hAnsi="Arial" w:cs="Arial"/>
              </w:rPr>
              <w:t>N/A</w:t>
            </w:r>
          </w:p>
        </w:tc>
      </w:tr>
      <w:tr w:rsidR="00822101" w14:paraId="61B85BF8" w14:textId="77777777">
        <w:tc>
          <w:tcPr>
            <w:tcW w:w="6054" w:type="dxa"/>
            <w:shd w:val="clear" w:color="auto" w:fill="auto"/>
          </w:tcPr>
          <w:p w14:paraId="61B85BF6" w14:textId="77777777" w:rsidR="00822101" w:rsidRDefault="00B65CB7">
            <w:pPr>
              <w:spacing w:after="0" w:line="240" w:lineRule="auto"/>
              <w:rPr>
                <w:rFonts w:ascii="Arial" w:eastAsia="Arial" w:hAnsi="Arial" w:cs="Arial"/>
              </w:rPr>
            </w:pPr>
            <w:r>
              <w:rPr>
                <w:rFonts w:ascii="Arial" w:eastAsia="Arial" w:hAnsi="Arial" w:cs="Arial"/>
                <w:b/>
              </w:rPr>
              <w:t>Approved by:</w:t>
            </w:r>
            <w:r>
              <w:rPr>
                <w:rFonts w:ascii="Arial" w:eastAsia="Arial" w:hAnsi="Arial" w:cs="Arial"/>
              </w:rPr>
              <w:t xml:space="preserve"> NCENA Board of Directors</w:t>
            </w:r>
          </w:p>
        </w:tc>
        <w:tc>
          <w:tcPr>
            <w:tcW w:w="3296" w:type="dxa"/>
            <w:shd w:val="clear" w:color="auto" w:fill="auto"/>
          </w:tcPr>
          <w:p w14:paraId="61B85BF7" w14:textId="77777777" w:rsidR="00822101" w:rsidRDefault="00B65CB7">
            <w:pPr>
              <w:spacing w:after="0" w:line="240" w:lineRule="auto"/>
              <w:rPr>
                <w:rFonts w:ascii="Arial" w:eastAsia="Arial" w:hAnsi="Arial" w:cs="Arial"/>
              </w:rPr>
            </w:pPr>
            <w:r>
              <w:rPr>
                <w:rFonts w:ascii="Arial" w:eastAsia="Arial" w:hAnsi="Arial" w:cs="Arial"/>
                <w:b/>
              </w:rPr>
              <w:t xml:space="preserve">Origination Date: </w:t>
            </w:r>
            <w:r>
              <w:rPr>
                <w:rFonts w:ascii="Arial" w:eastAsia="Arial" w:hAnsi="Arial" w:cs="Arial"/>
              </w:rPr>
              <w:t>1/2008</w:t>
            </w:r>
          </w:p>
        </w:tc>
      </w:tr>
      <w:tr w:rsidR="00822101" w14:paraId="61B85BFB" w14:textId="77777777">
        <w:tc>
          <w:tcPr>
            <w:tcW w:w="6054" w:type="dxa"/>
            <w:shd w:val="clear" w:color="auto" w:fill="auto"/>
          </w:tcPr>
          <w:p w14:paraId="61B85BF9" w14:textId="77777777" w:rsidR="00822101" w:rsidRDefault="00B65CB7">
            <w:pPr>
              <w:spacing w:after="0" w:line="240" w:lineRule="auto"/>
              <w:rPr>
                <w:rFonts w:ascii="Arial" w:eastAsia="Arial" w:hAnsi="Arial" w:cs="Arial"/>
              </w:rPr>
            </w:pPr>
            <w:r>
              <w:rPr>
                <w:rFonts w:ascii="Arial" w:eastAsia="Arial" w:hAnsi="Arial" w:cs="Arial"/>
                <w:b/>
              </w:rPr>
              <w:t xml:space="preserve">Revised by: </w:t>
            </w:r>
            <w:r>
              <w:rPr>
                <w:rFonts w:ascii="Arial" w:eastAsia="Arial" w:hAnsi="Arial" w:cs="Arial"/>
              </w:rPr>
              <w:t>NCENA Board of Directors</w:t>
            </w:r>
          </w:p>
        </w:tc>
        <w:tc>
          <w:tcPr>
            <w:tcW w:w="3296" w:type="dxa"/>
            <w:shd w:val="clear" w:color="auto" w:fill="auto"/>
          </w:tcPr>
          <w:p w14:paraId="61B85BFA" w14:textId="77777777" w:rsidR="00822101" w:rsidRDefault="00B65CB7">
            <w:pPr>
              <w:spacing w:after="0" w:line="240" w:lineRule="auto"/>
              <w:rPr>
                <w:rFonts w:ascii="Arial" w:eastAsia="Arial" w:hAnsi="Arial" w:cs="Arial"/>
              </w:rPr>
            </w:pPr>
            <w:r>
              <w:rPr>
                <w:rFonts w:ascii="Arial" w:eastAsia="Arial" w:hAnsi="Arial" w:cs="Arial"/>
                <w:b/>
              </w:rPr>
              <w:t xml:space="preserve">Approval Date: </w:t>
            </w:r>
            <w:r>
              <w:rPr>
                <w:rFonts w:ascii="Arial" w:eastAsia="Arial" w:hAnsi="Arial" w:cs="Arial"/>
              </w:rPr>
              <w:t>1/2008</w:t>
            </w:r>
          </w:p>
        </w:tc>
      </w:tr>
      <w:tr w:rsidR="00822101" w14:paraId="61B85BFE" w14:textId="77777777">
        <w:tc>
          <w:tcPr>
            <w:tcW w:w="6054" w:type="dxa"/>
            <w:shd w:val="clear" w:color="auto" w:fill="auto"/>
          </w:tcPr>
          <w:p w14:paraId="61B85BFC" w14:textId="77777777" w:rsidR="00822101" w:rsidRDefault="00B65CB7">
            <w:pPr>
              <w:spacing w:after="0" w:line="240" w:lineRule="auto"/>
              <w:rPr>
                <w:rFonts w:ascii="Arial" w:eastAsia="Arial" w:hAnsi="Arial" w:cs="Arial"/>
                <w:b/>
              </w:rPr>
            </w:pPr>
            <w:r>
              <w:rPr>
                <w:rFonts w:ascii="Arial" w:eastAsia="Arial" w:hAnsi="Arial" w:cs="Arial"/>
                <w:b/>
              </w:rPr>
              <w:t xml:space="preserve">Reviewed: </w:t>
            </w:r>
            <w:r>
              <w:rPr>
                <w:rFonts w:ascii="Arial" w:eastAsia="Arial" w:hAnsi="Arial" w:cs="Arial"/>
              </w:rPr>
              <w:t>1/2024</w:t>
            </w:r>
          </w:p>
        </w:tc>
        <w:tc>
          <w:tcPr>
            <w:tcW w:w="3296" w:type="dxa"/>
            <w:shd w:val="clear" w:color="auto" w:fill="auto"/>
          </w:tcPr>
          <w:p w14:paraId="61B85BFD" w14:textId="77777777" w:rsidR="00822101" w:rsidRDefault="00B65CB7">
            <w:pPr>
              <w:spacing w:after="0" w:line="240" w:lineRule="auto"/>
              <w:rPr>
                <w:rFonts w:ascii="Arial" w:eastAsia="Arial" w:hAnsi="Arial" w:cs="Arial"/>
              </w:rPr>
            </w:pPr>
            <w:r>
              <w:rPr>
                <w:rFonts w:ascii="Arial" w:eastAsia="Arial" w:hAnsi="Arial" w:cs="Arial"/>
                <w:b/>
              </w:rPr>
              <w:t>Revision Date:</w:t>
            </w:r>
            <w:r>
              <w:rPr>
                <w:rFonts w:ascii="Arial" w:eastAsia="Arial" w:hAnsi="Arial" w:cs="Arial"/>
              </w:rPr>
              <w:t xml:space="preserve"> 1/2010; 7/2015; 1/2018; 1/2020; 1/2021; 1/2024</w:t>
            </w:r>
          </w:p>
        </w:tc>
      </w:tr>
    </w:tbl>
    <w:p w14:paraId="61B85BFF" w14:textId="77777777" w:rsidR="00822101" w:rsidRDefault="00822101">
      <w:pPr>
        <w:pBdr>
          <w:top w:val="nil"/>
          <w:left w:val="nil"/>
          <w:bottom w:val="nil"/>
          <w:right w:val="nil"/>
          <w:between w:val="nil"/>
        </w:pBdr>
        <w:spacing w:after="0"/>
        <w:ind w:left="1080"/>
        <w:rPr>
          <w:rFonts w:ascii="Arial" w:eastAsia="Arial" w:hAnsi="Arial" w:cs="Arial"/>
          <w:color w:val="000000"/>
        </w:rPr>
      </w:pPr>
    </w:p>
    <w:p w14:paraId="61B85C00" w14:textId="77777777" w:rsidR="00822101" w:rsidRDefault="00B65CB7">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u w:val="single"/>
        </w:rPr>
        <w:t>POLICY PURPOSE:</w:t>
      </w:r>
      <w:r>
        <w:rPr>
          <w:rFonts w:ascii="Arial" w:eastAsia="Arial" w:hAnsi="Arial" w:cs="Arial"/>
          <w:color w:val="000000"/>
        </w:rPr>
        <w:t xml:space="preserve"> </w:t>
      </w:r>
    </w:p>
    <w:p w14:paraId="61B85C01" w14:textId="77777777" w:rsidR="00822101" w:rsidRDefault="00B65CB7">
      <w:pPr>
        <w:pBdr>
          <w:top w:val="nil"/>
          <w:left w:val="nil"/>
          <w:bottom w:val="nil"/>
          <w:right w:val="nil"/>
          <w:between w:val="nil"/>
        </w:pBdr>
        <w:spacing w:after="0" w:line="240" w:lineRule="auto"/>
        <w:ind w:left="1080" w:right="52"/>
        <w:rPr>
          <w:rFonts w:ascii="Arial" w:eastAsia="Arial" w:hAnsi="Arial" w:cs="Arial"/>
          <w:color w:val="000000"/>
        </w:rPr>
      </w:pPr>
      <w:r>
        <w:rPr>
          <w:rFonts w:ascii="Arial" w:eastAsia="Arial" w:hAnsi="Arial" w:cs="Arial"/>
          <w:color w:val="000000"/>
        </w:rPr>
        <w:t xml:space="preserve">The purpose of accumulating reserves of the North Carolina Emergency Nurses Association (NCENA) is to assure that NCENA has the financial means to continue to provide essential services to its members and the </w:t>
      </w:r>
      <w:proofErr w:type="gramStart"/>
      <w:r>
        <w:rPr>
          <w:rFonts w:ascii="Arial" w:eastAsia="Arial" w:hAnsi="Arial" w:cs="Arial"/>
          <w:color w:val="000000"/>
        </w:rPr>
        <w:t>general public</w:t>
      </w:r>
      <w:proofErr w:type="gramEnd"/>
      <w:r>
        <w:rPr>
          <w:rFonts w:ascii="Arial" w:eastAsia="Arial" w:hAnsi="Arial" w:cs="Arial"/>
          <w:color w:val="000000"/>
        </w:rPr>
        <w:t xml:space="preserve"> in both the short- and long-term future.</w:t>
      </w:r>
    </w:p>
    <w:p w14:paraId="61B85C02" w14:textId="77777777" w:rsidR="00822101" w:rsidRDefault="00822101">
      <w:pPr>
        <w:pBdr>
          <w:top w:val="nil"/>
          <w:left w:val="nil"/>
          <w:bottom w:val="nil"/>
          <w:right w:val="nil"/>
          <w:between w:val="nil"/>
        </w:pBdr>
        <w:spacing w:after="0"/>
        <w:ind w:left="1080"/>
        <w:rPr>
          <w:rFonts w:ascii="Arial" w:eastAsia="Arial" w:hAnsi="Arial" w:cs="Arial"/>
          <w:color w:val="000000"/>
        </w:rPr>
      </w:pPr>
    </w:p>
    <w:p w14:paraId="61B85C03" w14:textId="77777777" w:rsidR="00822101" w:rsidRDefault="00B65CB7">
      <w:pPr>
        <w:numPr>
          <w:ilvl w:val="0"/>
          <w:numId w:val="3"/>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POLICY BACKGROUND:</w:t>
      </w:r>
    </w:p>
    <w:p w14:paraId="61B85C04" w14:textId="77777777" w:rsidR="00822101" w:rsidRDefault="00B65CB7">
      <w:pPr>
        <w:pBdr>
          <w:top w:val="nil"/>
          <w:left w:val="nil"/>
          <w:bottom w:val="nil"/>
          <w:right w:val="nil"/>
          <w:between w:val="nil"/>
        </w:pBdr>
        <w:spacing w:after="0"/>
        <w:ind w:left="1080"/>
        <w:rPr>
          <w:rFonts w:ascii="Arial" w:eastAsia="Arial" w:hAnsi="Arial" w:cs="Arial"/>
          <w:b/>
          <w:color w:val="000000"/>
          <w:u w:val="single"/>
        </w:rPr>
      </w:pPr>
      <w:r>
        <w:rPr>
          <w:rFonts w:ascii="Arial" w:eastAsia="Arial" w:hAnsi="Arial" w:cs="Arial"/>
          <w:color w:val="000000"/>
        </w:rPr>
        <w:t>The creation and maintenance of adequate reserves is a fundamental tenet of sound financial management.</w:t>
      </w:r>
    </w:p>
    <w:p w14:paraId="61B85C05" w14:textId="77777777" w:rsidR="00822101" w:rsidRDefault="00822101">
      <w:pPr>
        <w:pBdr>
          <w:top w:val="nil"/>
          <w:left w:val="nil"/>
          <w:bottom w:val="nil"/>
          <w:right w:val="nil"/>
          <w:between w:val="nil"/>
        </w:pBdr>
        <w:spacing w:after="0"/>
        <w:ind w:left="1080"/>
        <w:rPr>
          <w:rFonts w:ascii="Arial" w:eastAsia="Arial" w:hAnsi="Arial" w:cs="Arial"/>
          <w:color w:val="000000"/>
        </w:rPr>
      </w:pPr>
    </w:p>
    <w:p w14:paraId="61B85C06" w14:textId="77777777" w:rsidR="00822101" w:rsidRDefault="00B65CB7">
      <w:pPr>
        <w:numPr>
          <w:ilvl w:val="0"/>
          <w:numId w:val="3"/>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PROTOCOL:</w:t>
      </w:r>
      <w:r>
        <w:rPr>
          <w:rFonts w:ascii="Arial" w:eastAsia="Arial" w:hAnsi="Arial" w:cs="Arial"/>
          <w:color w:val="FF0000"/>
        </w:rPr>
        <w:t xml:space="preserve"> </w:t>
      </w:r>
    </w:p>
    <w:p w14:paraId="61B85C07" w14:textId="77777777" w:rsidR="00822101" w:rsidRDefault="00B65CB7">
      <w:pPr>
        <w:numPr>
          <w:ilvl w:val="0"/>
          <w:numId w:val="1"/>
        </w:numPr>
        <w:pBdr>
          <w:top w:val="nil"/>
          <w:left w:val="nil"/>
          <w:bottom w:val="nil"/>
          <w:right w:val="nil"/>
          <w:between w:val="nil"/>
        </w:pBdr>
        <w:spacing w:after="0" w:line="240" w:lineRule="auto"/>
        <w:ind w:right="-20"/>
        <w:rPr>
          <w:rFonts w:ascii="Arial" w:eastAsia="Arial" w:hAnsi="Arial" w:cs="Arial"/>
          <w:color w:val="000000"/>
        </w:rPr>
      </w:pPr>
      <w:r>
        <w:rPr>
          <w:rFonts w:ascii="Arial" w:eastAsia="Arial" w:hAnsi="Arial" w:cs="Arial"/>
          <w:color w:val="000000"/>
        </w:rPr>
        <w:t>The specific objectives of the NCENA reserves are as follows:</w:t>
      </w:r>
    </w:p>
    <w:p w14:paraId="61B85C08" w14:textId="77777777" w:rsidR="00822101" w:rsidRDefault="00B65CB7">
      <w:pPr>
        <w:numPr>
          <w:ilvl w:val="0"/>
          <w:numId w:val="2"/>
        </w:numPr>
        <w:pBdr>
          <w:top w:val="nil"/>
          <w:left w:val="nil"/>
          <w:bottom w:val="nil"/>
          <w:right w:val="nil"/>
          <w:between w:val="nil"/>
        </w:pBdr>
        <w:spacing w:after="0" w:line="240" w:lineRule="auto"/>
        <w:ind w:right="-20"/>
        <w:rPr>
          <w:rFonts w:ascii="Arial" w:eastAsia="Arial" w:hAnsi="Arial" w:cs="Arial"/>
          <w:color w:val="000000"/>
        </w:rPr>
      </w:pPr>
      <w:r>
        <w:rPr>
          <w:rFonts w:ascii="Arial" w:eastAsia="Arial" w:hAnsi="Arial" w:cs="Arial"/>
          <w:color w:val="000000"/>
        </w:rPr>
        <w:t>To sustain basic operations and core member services for a minimum of twelve (12) months</w:t>
      </w:r>
    </w:p>
    <w:p w14:paraId="61B85C09" w14:textId="77777777" w:rsidR="00822101" w:rsidRDefault="00B65CB7">
      <w:pPr>
        <w:numPr>
          <w:ilvl w:val="0"/>
          <w:numId w:val="2"/>
        </w:numPr>
        <w:pBdr>
          <w:top w:val="nil"/>
          <w:left w:val="nil"/>
          <w:bottom w:val="nil"/>
          <w:right w:val="nil"/>
          <w:between w:val="nil"/>
        </w:pBdr>
        <w:spacing w:after="0" w:line="293" w:lineRule="auto"/>
        <w:ind w:right="-20"/>
        <w:rPr>
          <w:rFonts w:ascii="Arial" w:eastAsia="Arial" w:hAnsi="Arial" w:cs="Arial"/>
          <w:color w:val="000000"/>
        </w:rPr>
      </w:pPr>
      <w:r>
        <w:rPr>
          <w:rFonts w:ascii="Arial" w:eastAsia="Arial" w:hAnsi="Arial" w:cs="Arial"/>
          <w:color w:val="000000"/>
        </w:rPr>
        <w:t>To sustain essential member services during a transition to a long-term economic downturn</w:t>
      </w:r>
    </w:p>
    <w:p w14:paraId="61B85C0A" w14:textId="77777777" w:rsidR="00822101" w:rsidRDefault="00B65CB7">
      <w:pPr>
        <w:numPr>
          <w:ilvl w:val="0"/>
          <w:numId w:val="2"/>
        </w:numPr>
        <w:pBdr>
          <w:top w:val="nil"/>
          <w:left w:val="nil"/>
          <w:bottom w:val="nil"/>
          <w:right w:val="nil"/>
          <w:between w:val="nil"/>
        </w:pBdr>
        <w:spacing w:after="0" w:line="274" w:lineRule="auto"/>
        <w:ind w:right="573"/>
        <w:rPr>
          <w:rFonts w:ascii="Arial" w:eastAsia="Arial" w:hAnsi="Arial" w:cs="Arial"/>
          <w:color w:val="000000"/>
        </w:rPr>
      </w:pPr>
      <w:r>
        <w:rPr>
          <w:rFonts w:ascii="Arial" w:eastAsia="Arial" w:hAnsi="Arial" w:cs="Arial"/>
          <w:color w:val="000000"/>
        </w:rPr>
        <w:t xml:space="preserve">To cover unbudgeted and extraordinary expenditures brought about by unanticipated challenges or </w:t>
      </w:r>
      <w:proofErr w:type="gramStart"/>
      <w:r>
        <w:rPr>
          <w:rFonts w:ascii="Arial" w:eastAsia="Arial" w:hAnsi="Arial" w:cs="Arial"/>
          <w:color w:val="000000"/>
        </w:rPr>
        <w:t>opportunities</w:t>
      </w:r>
      <w:proofErr w:type="gramEnd"/>
    </w:p>
    <w:p w14:paraId="61B85C0B" w14:textId="77777777" w:rsidR="00822101" w:rsidRDefault="00B65CB7">
      <w:pPr>
        <w:numPr>
          <w:ilvl w:val="0"/>
          <w:numId w:val="2"/>
        </w:numPr>
        <w:pBdr>
          <w:top w:val="nil"/>
          <w:left w:val="nil"/>
          <w:bottom w:val="nil"/>
          <w:right w:val="nil"/>
          <w:between w:val="nil"/>
        </w:pBdr>
        <w:spacing w:after="0" w:line="274" w:lineRule="auto"/>
        <w:ind w:right="467"/>
        <w:rPr>
          <w:rFonts w:ascii="Arial" w:eastAsia="Arial" w:hAnsi="Arial" w:cs="Arial"/>
          <w:color w:val="000000"/>
        </w:rPr>
      </w:pPr>
      <w:r>
        <w:rPr>
          <w:rFonts w:ascii="Arial" w:eastAsia="Arial" w:hAnsi="Arial" w:cs="Arial"/>
          <w:color w:val="000000"/>
        </w:rPr>
        <w:t xml:space="preserve">To have sufficient funds that income from investment of these funds could be used to offer member benefits at lower cost that would otherwise </w:t>
      </w:r>
      <w:r>
        <w:rPr>
          <w:rFonts w:ascii="Arial" w:eastAsia="Arial" w:hAnsi="Arial" w:cs="Arial"/>
        </w:rPr>
        <w:t xml:space="preserve">not be </w:t>
      </w:r>
      <w:r>
        <w:rPr>
          <w:rFonts w:ascii="Arial" w:eastAsia="Arial" w:hAnsi="Arial" w:cs="Arial"/>
          <w:color w:val="000000"/>
        </w:rPr>
        <w:t>possible.</w:t>
      </w:r>
    </w:p>
    <w:p w14:paraId="61B85C0C" w14:textId="77777777" w:rsidR="00822101" w:rsidRDefault="00B65CB7">
      <w:pPr>
        <w:numPr>
          <w:ilvl w:val="0"/>
          <w:numId w:val="2"/>
        </w:numPr>
        <w:pBdr>
          <w:top w:val="nil"/>
          <w:left w:val="nil"/>
          <w:bottom w:val="nil"/>
          <w:right w:val="nil"/>
          <w:between w:val="nil"/>
        </w:pBdr>
        <w:spacing w:after="0" w:line="274" w:lineRule="auto"/>
        <w:ind w:right="355"/>
        <w:rPr>
          <w:rFonts w:ascii="Arial" w:eastAsia="Arial" w:hAnsi="Arial" w:cs="Arial"/>
          <w:color w:val="000000"/>
        </w:rPr>
      </w:pPr>
      <w:r>
        <w:rPr>
          <w:rFonts w:ascii="Arial" w:eastAsia="Arial" w:hAnsi="Arial" w:cs="Arial"/>
          <w:color w:val="000000"/>
        </w:rPr>
        <w:t xml:space="preserve">To have sufficient funds that ensure the longevity of providing scholarship(s) on a yearly </w:t>
      </w:r>
      <w:proofErr w:type="gramStart"/>
      <w:r>
        <w:rPr>
          <w:rFonts w:ascii="Arial" w:eastAsia="Arial" w:hAnsi="Arial" w:cs="Arial"/>
          <w:color w:val="000000"/>
        </w:rPr>
        <w:t>basis</w:t>
      </w:r>
      <w:proofErr w:type="gramEnd"/>
    </w:p>
    <w:p w14:paraId="61B85C0D" w14:textId="77777777" w:rsidR="00822101" w:rsidRDefault="00B65CB7">
      <w:pPr>
        <w:numPr>
          <w:ilvl w:val="0"/>
          <w:numId w:val="1"/>
        </w:numPr>
        <w:pBdr>
          <w:top w:val="nil"/>
          <w:left w:val="nil"/>
          <w:bottom w:val="nil"/>
          <w:right w:val="nil"/>
          <w:between w:val="nil"/>
        </w:pBdr>
        <w:spacing w:after="0" w:line="240" w:lineRule="auto"/>
        <w:ind w:right="561"/>
        <w:rPr>
          <w:rFonts w:ascii="Arial" w:eastAsia="Arial" w:hAnsi="Arial" w:cs="Arial"/>
          <w:color w:val="000000"/>
        </w:rPr>
      </w:pPr>
      <w:r>
        <w:rPr>
          <w:rFonts w:ascii="Arial" w:eastAsia="Arial" w:hAnsi="Arial" w:cs="Arial"/>
          <w:color w:val="000000"/>
        </w:rPr>
        <w:t xml:space="preserve">It shall be the responsibility of the NCENA Board of Directors to set a target amount for the reserves </w:t>
      </w:r>
      <w:proofErr w:type="gramStart"/>
      <w:r>
        <w:rPr>
          <w:rFonts w:ascii="Arial" w:eastAsia="Arial" w:hAnsi="Arial" w:cs="Arial"/>
          <w:color w:val="000000"/>
        </w:rPr>
        <w:t>in order to</w:t>
      </w:r>
      <w:proofErr w:type="gramEnd"/>
      <w:r>
        <w:rPr>
          <w:rFonts w:ascii="Arial" w:eastAsia="Arial" w:hAnsi="Arial" w:cs="Arial"/>
          <w:color w:val="000000"/>
        </w:rPr>
        <w:t xml:space="preserve"> meet the objectives of this policy.</w:t>
      </w:r>
    </w:p>
    <w:p w14:paraId="61B85C0E" w14:textId="77777777" w:rsidR="00822101" w:rsidRDefault="00B65CB7">
      <w:pPr>
        <w:numPr>
          <w:ilvl w:val="0"/>
          <w:numId w:val="1"/>
        </w:numPr>
        <w:pBdr>
          <w:top w:val="nil"/>
          <w:left w:val="nil"/>
          <w:bottom w:val="nil"/>
          <w:right w:val="nil"/>
          <w:between w:val="nil"/>
        </w:pBdr>
        <w:spacing w:after="0" w:line="240" w:lineRule="auto"/>
        <w:ind w:right="282"/>
        <w:rPr>
          <w:rFonts w:ascii="Arial" w:eastAsia="Arial" w:hAnsi="Arial" w:cs="Arial"/>
          <w:color w:val="000000"/>
        </w:rPr>
      </w:pPr>
      <w:r>
        <w:rPr>
          <w:rFonts w:ascii="Arial" w:eastAsia="Arial" w:hAnsi="Arial" w:cs="Arial"/>
          <w:color w:val="000000"/>
        </w:rPr>
        <w:t xml:space="preserve">The objectives of this policy shall be </w:t>
      </w:r>
      <w:proofErr w:type="gramStart"/>
      <w:r>
        <w:rPr>
          <w:rFonts w:ascii="Arial" w:eastAsia="Arial" w:hAnsi="Arial" w:cs="Arial"/>
          <w:color w:val="000000"/>
        </w:rPr>
        <w:t>reviewed</w:t>
      </w:r>
      <w:proofErr w:type="gramEnd"/>
      <w:r>
        <w:rPr>
          <w:rFonts w:ascii="Arial" w:eastAsia="Arial" w:hAnsi="Arial" w:cs="Arial"/>
          <w:color w:val="000000"/>
        </w:rPr>
        <w:t xml:space="preserve"> and the target amount adjusted annually.</w:t>
      </w:r>
    </w:p>
    <w:sectPr w:rsidR="008221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5C17" w14:textId="77777777" w:rsidR="00B65CB7" w:rsidRDefault="00B65CB7">
      <w:pPr>
        <w:spacing w:after="0" w:line="240" w:lineRule="auto"/>
      </w:pPr>
      <w:r>
        <w:separator/>
      </w:r>
    </w:p>
  </w:endnote>
  <w:endnote w:type="continuationSeparator" w:id="0">
    <w:p w14:paraId="61B85C19" w14:textId="77777777" w:rsidR="00B65CB7" w:rsidRDefault="00B6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27E9" w14:textId="77777777" w:rsidR="00B65CB7" w:rsidRDefault="00B65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5C11" w14:textId="25BD0581" w:rsidR="00822101" w:rsidRDefault="00B65CB7">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808080"/>
      </w:rPr>
      <w:t>Page</w:t>
    </w:r>
  </w:p>
  <w:p w14:paraId="61B85C12" w14:textId="77777777" w:rsidR="00822101" w:rsidRDefault="0082210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7F09" w14:textId="77777777" w:rsidR="00B65CB7" w:rsidRDefault="00B65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5C13" w14:textId="77777777" w:rsidR="00B65CB7" w:rsidRDefault="00B65CB7">
      <w:pPr>
        <w:spacing w:after="0" w:line="240" w:lineRule="auto"/>
      </w:pPr>
      <w:r>
        <w:separator/>
      </w:r>
    </w:p>
  </w:footnote>
  <w:footnote w:type="continuationSeparator" w:id="0">
    <w:p w14:paraId="61B85C15" w14:textId="77777777" w:rsidR="00B65CB7" w:rsidRDefault="00B65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B3AC" w14:textId="77777777" w:rsidR="00B65CB7" w:rsidRDefault="00B65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5C0F" w14:textId="75B9BA51" w:rsidR="00822101" w:rsidRDefault="00B65CB7">
    <w:pPr>
      <w:pBdr>
        <w:top w:val="nil"/>
        <w:left w:val="nil"/>
        <w:bottom w:val="nil"/>
        <w:right w:val="nil"/>
        <w:between w:val="nil"/>
      </w:pBdr>
      <w:tabs>
        <w:tab w:val="center" w:pos="4680"/>
        <w:tab w:val="right" w:pos="9360"/>
      </w:tabs>
      <w:spacing w:after="0" w:line="240" w:lineRule="auto"/>
      <w:rPr>
        <w:color w:val="000000"/>
      </w:rPr>
    </w:pPr>
    <w:sdt>
      <w:sdtPr>
        <w:rPr>
          <w:b/>
          <w:color w:val="000000"/>
          <w:sz w:val="36"/>
          <w:szCs w:val="36"/>
        </w:rPr>
        <w:id w:val="-992870824"/>
        <w:docPartObj>
          <w:docPartGallery w:val="Watermarks"/>
          <w:docPartUnique/>
        </w:docPartObj>
      </w:sdtPr>
      <w:sdtContent>
        <w:r w:rsidRPr="00B65CB7">
          <w:rPr>
            <w:b/>
            <w:noProof/>
            <w:color w:val="000000"/>
            <w:sz w:val="36"/>
            <w:szCs w:val="36"/>
          </w:rPr>
          <w:pict w14:anchorId="5FC43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noProof/>
        <w:color w:val="000000"/>
        <w:sz w:val="36"/>
        <w:szCs w:val="36"/>
      </w:rPr>
      <w:drawing>
        <wp:inline distT="0" distB="0" distL="0" distR="0" wp14:anchorId="61B85C13" wp14:editId="61B85C14">
          <wp:extent cx="922405" cy="455264"/>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2405" cy="455264"/>
                  </a:xfrm>
                  <a:prstGeom prst="rect">
                    <a:avLst/>
                  </a:prstGeom>
                  <a:ln/>
                </pic:spPr>
              </pic:pic>
            </a:graphicData>
          </a:graphic>
        </wp:inline>
      </w:drawing>
    </w:r>
    <w:r>
      <w:rPr>
        <w:b/>
        <w:color w:val="000000"/>
        <w:sz w:val="36"/>
        <w:szCs w:val="36"/>
      </w:rPr>
      <w:tab/>
    </w:r>
    <w:r>
      <w:rPr>
        <w:b/>
        <w:color w:val="000000"/>
        <w:sz w:val="36"/>
        <w:szCs w:val="36"/>
      </w:rPr>
      <w:tab/>
    </w:r>
    <w:r>
      <w:rPr>
        <w:noProof/>
      </w:rPr>
      <mc:AlternateContent>
        <mc:Choice Requires="wps">
          <w:drawing>
            <wp:anchor distT="0" distB="0" distL="114300" distR="114300" simplePos="0" relativeHeight="251658240" behindDoc="0" locked="0" layoutInCell="1" hidden="0" allowOverlap="1" wp14:anchorId="61B85C15" wp14:editId="61B85C16">
              <wp:simplePos x="0" y="0"/>
              <wp:positionH relativeFrom="column">
                <wp:posOffset>2336800</wp:posOffset>
              </wp:positionH>
              <wp:positionV relativeFrom="paragraph">
                <wp:posOffset>-50799</wp:posOffset>
              </wp:positionV>
              <wp:extent cx="3733800" cy="452755"/>
              <wp:effectExtent l="0" t="0" r="0" b="0"/>
              <wp:wrapNone/>
              <wp:docPr id="6" name="Rectangle 6"/>
              <wp:cNvGraphicFramePr/>
              <a:graphic xmlns:a="http://schemas.openxmlformats.org/drawingml/2006/main">
                <a:graphicData uri="http://schemas.microsoft.com/office/word/2010/wordprocessingShape">
                  <wps:wsp>
                    <wps:cNvSpPr/>
                    <wps:spPr>
                      <a:xfrm>
                        <a:off x="3483863" y="3558385"/>
                        <a:ext cx="3724275" cy="443230"/>
                      </a:xfrm>
                      <a:prstGeom prst="rect">
                        <a:avLst/>
                      </a:prstGeom>
                      <a:noFill/>
                      <a:ln>
                        <a:noFill/>
                      </a:ln>
                    </wps:spPr>
                    <wps:txbx>
                      <w:txbxContent>
                        <w:p w14:paraId="61B85C19" w14:textId="77777777" w:rsidR="00822101" w:rsidRDefault="0082210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1B85C15" id="Rectangle 6" o:spid="_x0000_s1026" style="position:absolute;margin-left:184pt;margin-top:-4pt;width:294pt;height:3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" filled="f" stroked="f">
              <v:textbox inset="2.53958mm,1.2694mm,2.53958mm,1.2694mm">
                <w:txbxContent>
                  <w:p w14:paraId="61B85C19" w14:textId="77777777" w:rsidR="00822101" w:rsidRDefault="00822101">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B85C17" wp14:editId="61B85C18">
              <wp:simplePos x="0" y="0"/>
              <wp:positionH relativeFrom="column">
                <wp:posOffset>2336800</wp:posOffset>
              </wp:positionH>
              <wp:positionV relativeFrom="paragraph">
                <wp:posOffset>-50799</wp:posOffset>
              </wp:positionV>
              <wp:extent cx="3733800" cy="452755"/>
              <wp:effectExtent l="0" t="0" r="0" b="0"/>
              <wp:wrapNone/>
              <wp:docPr id="7" name="Rectangle 7"/>
              <wp:cNvGraphicFramePr/>
              <a:graphic xmlns:a="http://schemas.openxmlformats.org/drawingml/2006/main">
                <a:graphicData uri="http://schemas.microsoft.com/office/word/2010/wordprocessingShape">
                  <wps:wsp>
                    <wps:cNvSpPr/>
                    <wps:spPr>
                      <a:xfrm>
                        <a:off x="3483863" y="3558385"/>
                        <a:ext cx="3724275" cy="443230"/>
                      </a:xfrm>
                      <a:prstGeom prst="rect">
                        <a:avLst/>
                      </a:prstGeom>
                      <a:noFill/>
                      <a:ln>
                        <a:noFill/>
                      </a:ln>
                    </wps:spPr>
                    <wps:txbx>
                      <w:txbxContent>
                        <w:p w14:paraId="61B85C1A" w14:textId="77777777" w:rsidR="00822101" w:rsidRDefault="0082210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1B85C17" id="Rectangle 7" o:spid="_x0000_s1027" style="position:absolute;margin-left:184pt;margin-top:-4pt;width:294pt;height:3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" filled="f" stroked="f">
              <v:textbox inset="2.53958mm,1.2694mm,2.53958mm,1.2694mm">
                <w:txbxContent>
                  <w:p w14:paraId="61B85C1A" w14:textId="77777777" w:rsidR="00822101" w:rsidRDefault="00822101">
                    <w:pPr>
                      <w:spacing w:line="275" w:lineRule="auto"/>
                      <w:textDirection w:val="btLr"/>
                    </w:pPr>
                  </w:p>
                </w:txbxContent>
              </v:textbox>
            </v:rect>
          </w:pict>
        </mc:Fallback>
      </mc:AlternateContent>
    </w:r>
  </w:p>
  <w:p w14:paraId="61B85C10" w14:textId="77777777" w:rsidR="00822101" w:rsidRDefault="0082210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3FED" w14:textId="77777777" w:rsidR="00B65CB7" w:rsidRDefault="00B65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07FC"/>
    <w:multiLevelType w:val="multilevel"/>
    <w:tmpl w:val="DBFE4D8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3DE128C1"/>
    <w:multiLevelType w:val="multilevel"/>
    <w:tmpl w:val="581A73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AA74A0"/>
    <w:multiLevelType w:val="multilevel"/>
    <w:tmpl w:val="E548A2A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755318">
    <w:abstractNumId w:val="2"/>
  </w:num>
  <w:num w:numId="2" w16cid:durableId="925696090">
    <w:abstractNumId w:val="0"/>
  </w:num>
  <w:num w:numId="3" w16cid:durableId="100817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01"/>
    <w:rsid w:val="00822101"/>
    <w:rsid w:val="00B6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B85BF0"/>
  <w15:docId w15:val="{65B09545-F7CE-4A44-9D33-681F92AF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D7F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FC5"/>
    <w:rPr>
      <w:rFonts w:ascii="Tahoma" w:hAnsi="Tahoma" w:cs="Tahoma"/>
      <w:sz w:val="16"/>
      <w:szCs w:val="16"/>
    </w:rPr>
  </w:style>
  <w:style w:type="paragraph" w:styleId="Header">
    <w:name w:val="header"/>
    <w:basedOn w:val="Normal"/>
    <w:link w:val="HeaderChar"/>
    <w:uiPriority w:val="99"/>
    <w:unhideWhenUsed/>
    <w:rsid w:val="00ED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C5"/>
  </w:style>
  <w:style w:type="paragraph" w:styleId="Footer">
    <w:name w:val="footer"/>
    <w:basedOn w:val="Normal"/>
    <w:link w:val="FooterChar"/>
    <w:uiPriority w:val="99"/>
    <w:unhideWhenUsed/>
    <w:rsid w:val="00ED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C5"/>
  </w:style>
  <w:style w:type="table" w:styleId="TableGrid">
    <w:name w:val="Table Grid"/>
    <w:basedOn w:val="TableNormal"/>
    <w:uiPriority w:val="59"/>
    <w:rsid w:val="00ED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0012A1"/>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0012A1"/>
    <w:pPr>
      <w:ind w:left="720"/>
      <w:contextualSpacing/>
    </w:pPr>
  </w:style>
  <w:style w:type="paragraph" w:customStyle="1" w:styleId="A0E349F008B644AAB6A282E0D042D17E">
    <w:name w:val="A0E349F008B644AAB6A282E0D042D17E"/>
    <w:rsid w:val="00BA07F1"/>
    <w:rPr>
      <w:rFonts w:eastAsia="Times New Roman"/>
      <w:lang w:eastAsia="ja-JP"/>
    </w:rPr>
  </w:style>
  <w:style w:type="character" w:customStyle="1" w:styleId="itxtrst">
    <w:name w:val="itxtrst"/>
    <w:rsid w:val="00CC051C"/>
  </w:style>
  <w:style w:type="character" w:styleId="CommentReference">
    <w:name w:val="annotation reference"/>
    <w:basedOn w:val="DefaultParagraphFont"/>
    <w:uiPriority w:val="99"/>
    <w:semiHidden/>
    <w:unhideWhenUsed/>
    <w:rsid w:val="00C14B21"/>
    <w:rPr>
      <w:sz w:val="16"/>
      <w:szCs w:val="16"/>
    </w:rPr>
  </w:style>
  <w:style w:type="paragraph" w:styleId="CommentText">
    <w:name w:val="annotation text"/>
    <w:basedOn w:val="Normal"/>
    <w:link w:val="CommentTextChar"/>
    <w:uiPriority w:val="99"/>
    <w:semiHidden/>
    <w:unhideWhenUsed/>
    <w:rsid w:val="00C14B21"/>
    <w:pPr>
      <w:spacing w:line="240" w:lineRule="auto"/>
    </w:pPr>
    <w:rPr>
      <w:sz w:val="20"/>
      <w:szCs w:val="20"/>
    </w:rPr>
  </w:style>
  <w:style w:type="character" w:customStyle="1" w:styleId="CommentTextChar">
    <w:name w:val="Comment Text Char"/>
    <w:basedOn w:val="DefaultParagraphFont"/>
    <w:link w:val="CommentText"/>
    <w:uiPriority w:val="99"/>
    <w:semiHidden/>
    <w:rsid w:val="00C14B21"/>
  </w:style>
  <w:style w:type="paragraph" w:styleId="CommentSubject">
    <w:name w:val="annotation subject"/>
    <w:basedOn w:val="CommentText"/>
    <w:next w:val="CommentText"/>
    <w:link w:val="CommentSubjectChar"/>
    <w:uiPriority w:val="99"/>
    <w:semiHidden/>
    <w:unhideWhenUsed/>
    <w:rsid w:val="00C14B21"/>
    <w:rPr>
      <w:b/>
      <w:bCs/>
    </w:rPr>
  </w:style>
  <w:style w:type="character" w:customStyle="1" w:styleId="CommentSubjectChar">
    <w:name w:val="Comment Subject Char"/>
    <w:basedOn w:val="CommentTextChar"/>
    <w:link w:val="CommentSubject"/>
    <w:uiPriority w:val="99"/>
    <w:semiHidden/>
    <w:rsid w:val="00C14B21"/>
    <w:rPr>
      <w:b/>
      <w:bCs/>
    </w:rPr>
  </w:style>
  <w:style w:type="paragraph" w:styleId="Revision">
    <w:name w:val="Revision"/>
    <w:hidden/>
    <w:uiPriority w:val="99"/>
    <w:semiHidden/>
    <w:rsid w:val="0064037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2wvR+iV40Oh+wHbFlmUO16Omkw==">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Zick</dc:creator>
  <cp:lastModifiedBy>Kathy Mason</cp:lastModifiedBy>
  <cp:revision>1</cp:revision>
  <dcterms:created xsi:type="dcterms:W3CDTF">2021-01-29T17:00:00Z</dcterms:created>
  <dcterms:modified xsi:type="dcterms:W3CDTF">2024-02-03T22:54:00Z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0x0101005F3097E2337D8440A18FFAD0DB8F9B9A</vt:lpwstr>
  </property>
</Properties>
</file>