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2587" w14:textId="77777777" w:rsidR="005A15DD" w:rsidRDefault="00FF7CDC">
      <w:pPr>
        <w:pBdr>
          <w:top w:val="nil"/>
          <w:left w:val="nil"/>
          <w:bottom w:val="nil"/>
          <w:right w:val="nil"/>
          <w:between w:val="nil"/>
        </w:pBdr>
        <w:spacing w:line="276" w:lineRule="auto"/>
      </w:pPr>
      <w:r>
        <w:pict w14:anchorId="5FA3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FA325B2">
          <v:shape id="_x0000_s1027" type="#_x0000_t136" style="position:absolute;margin-left:0;margin-top:0;width:50pt;height:50pt;z-index:251657728;visibility:hidden">
            <o:lock v:ext="edit" selection="t"/>
          </v:shape>
        </w:pict>
      </w:r>
      <w:r>
        <w:pict w14:anchorId="5FA325B3">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14:paraId="5FA32588" w14:textId="77777777" w:rsidR="005A15DD" w:rsidRDefault="005A15DD">
      <w:pPr>
        <w:pBdr>
          <w:top w:val="nil"/>
          <w:left w:val="nil"/>
          <w:bottom w:val="nil"/>
          <w:right w:val="nil"/>
          <w:between w:val="nil"/>
        </w:pBdr>
        <w:spacing w:line="276" w:lineRule="auto"/>
        <w:rPr>
          <w:color w:val="000000"/>
        </w:rPr>
      </w:pPr>
    </w:p>
    <w:tbl>
      <w:tblPr>
        <w:tblStyle w:val="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8"/>
        <w:gridCol w:w="3330"/>
      </w:tblGrid>
      <w:tr w:rsidR="005A15DD" w14:paraId="5FA3258B" w14:textId="77777777">
        <w:tc>
          <w:tcPr>
            <w:tcW w:w="6138" w:type="dxa"/>
            <w:shd w:val="clear" w:color="auto" w:fill="auto"/>
          </w:tcPr>
          <w:p w14:paraId="5FA32589" w14:textId="77777777" w:rsidR="005A15DD" w:rsidRDefault="00FF7CDC">
            <w:r>
              <w:rPr>
                <w:b/>
              </w:rPr>
              <w:t xml:space="preserve">Title: </w:t>
            </w:r>
            <w:r>
              <w:t>Equipment Accountability</w:t>
            </w:r>
          </w:p>
        </w:tc>
        <w:tc>
          <w:tcPr>
            <w:tcW w:w="3330" w:type="dxa"/>
            <w:shd w:val="clear" w:color="auto" w:fill="auto"/>
          </w:tcPr>
          <w:p w14:paraId="5FA3258A" w14:textId="77777777" w:rsidR="005A15DD" w:rsidRDefault="00FF7CDC">
            <w:r>
              <w:rPr>
                <w:b/>
              </w:rPr>
              <w:t>Number:</w:t>
            </w:r>
            <w:r>
              <w:t xml:space="preserve"> N/A</w:t>
            </w:r>
          </w:p>
        </w:tc>
      </w:tr>
      <w:tr w:rsidR="005A15DD" w14:paraId="5FA3258D" w14:textId="77777777">
        <w:tc>
          <w:tcPr>
            <w:tcW w:w="9468" w:type="dxa"/>
            <w:gridSpan w:val="2"/>
            <w:shd w:val="clear" w:color="auto" w:fill="auto"/>
          </w:tcPr>
          <w:p w14:paraId="5FA3258C" w14:textId="77777777" w:rsidR="005A15DD" w:rsidRDefault="00FF7CDC">
            <w:r>
              <w:rPr>
                <w:b/>
              </w:rPr>
              <w:t xml:space="preserve">Cross Reference: </w:t>
            </w:r>
            <w:r>
              <w:t>N/A</w:t>
            </w:r>
          </w:p>
        </w:tc>
      </w:tr>
      <w:tr w:rsidR="005A15DD" w14:paraId="5FA32590" w14:textId="77777777">
        <w:tc>
          <w:tcPr>
            <w:tcW w:w="6138" w:type="dxa"/>
            <w:shd w:val="clear" w:color="auto" w:fill="auto"/>
          </w:tcPr>
          <w:p w14:paraId="5FA3258E" w14:textId="77777777" w:rsidR="005A15DD" w:rsidRDefault="00FF7CDC">
            <w:r>
              <w:rPr>
                <w:b/>
              </w:rPr>
              <w:t>Approved by:</w:t>
            </w:r>
            <w:r>
              <w:t xml:space="preserve"> NCENA Board of Directors</w:t>
            </w:r>
          </w:p>
        </w:tc>
        <w:tc>
          <w:tcPr>
            <w:tcW w:w="3330" w:type="dxa"/>
            <w:shd w:val="clear" w:color="auto" w:fill="auto"/>
          </w:tcPr>
          <w:p w14:paraId="5FA3258F" w14:textId="77777777" w:rsidR="005A15DD" w:rsidRDefault="00FF7CDC">
            <w:r>
              <w:rPr>
                <w:b/>
              </w:rPr>
              <w:t xml:space="preserve">Origination Date: </w:t>
            </w:r>
            <w:r>
              <w:t>1/2024</w:t>
            </w:r>
          </w:p>
        </w:tc>
      </w:tr>
      <w:tr w:rsidR="005A15DD" w14:paraId="5FA32593" w14:textId="77777777">
        <w:tc>
          <w:tcPr>
            <w:tcW w:w="6138" w:type="dxa"/>
            <w:shd w:val="clear" w:color="auto" w:fill="auto"/>
          </w:tcPr>
          <w:p w14:paraId="5FA32591" w14:textId="77777777" w:rsidR="005A15DD" w:rsidRDefault="00FF7CDC">
            <w:r>
              <w:rPr>
                <w:b/>
              </w:rPr>
              <w:t xml:space="preserve">Revised by: </w:t>
            </w:r>
            <w:r>
              <w:t>N/A</w:t>
            </w:r>
          </w:p>
        </w:tc>
        <w:tc>
          <w:tcPr>
            <w:tcW w:w="3330" w:type="dxa"/>
            <w:shd w:val="clear" w:color="auto" w:fill="auto"/>
          </w:tcPr>
          <w:p w14:paraId="5FA32592" w14:textId="77777777" w:rsidR="005A15DD" w:rsidRDefault="00FF7CDC">
            <w:r>
              <w:rPr>
                <w:b/>
              </w:rPr>
              <w:t xml:space="preserve">Approval Date: </w:t>
            </w:r>
            <w:r>
              <w:t>1/2024</w:t>
            </w:r>
          </w:p>
        </w:tc>
      </w:tr>
      <w:tr w:rsidR="005A15DD" w14:paraId="5FA32596" w14:textId="77777777">
        <w:tc>
          <w:tcPr>
            <w:tcW w:w="6138" w:type="dxa"/>
            <w:shd w:val="clear" w:color="auto" w:fill="auto"/>
          </w:tcPr>
          <w:p w14:paraId="5FA32594" w14:textId="77777777" w:rsidR="005A15DD" w:rsidRDefault="00FF7CDC">
            <w:pPr>
              <w:rPr>
                <w:b/>
              </w:rPr>
            </w:pPr>
            <w:r>
              <w:rPr>
                <w:b/>
              </w:rPr>
              <w:t xml:space="preserve">Reviewed: </w:t>
            </w:r>
            <w:r>
              <w:t>N/A</w:t>
            </w:r>
          </w:p>
        </w:tc>
        <w:tc>
          <w:tcPr>
            <w:tcW w:w="3330" w:type="dxa"/>
            <w:shd w:val="clear" w:color="auto" w:fill="auto"/>
          </w:tcPr>
          <w:p w14:paraId="5FA32595" w14:textId="77777777" w:rsidR="005A15DD" w:rsidRDefault="00FF7CDC">
            <w:r>
              <w:rPr>
                <w:b/>
              </w:rPr>
              <w:t>Revision Date:</w:t>
            </w:r>
            <w:r>
              <w:t xml:space="preserve"> N/A</w:t>
            </w:r>
          </w:p>
        </w:tc>
      </w:tr>
    </w:tbl>
    <w:p w14:paraId="5FA32597" w14:textId="77777777" w:rsidR="005A15DD" w:rsidRDefault="005A15DD">
      <w:pPr>
        <w:pBdr>
          <w:top w:val="nil"/>
          <w:left w:val="nil"/>
          <w:bottom w:val="nil"/>
          <w:right w:val="nil"/>
          <w:between w:val="nil"/>
        </w:pBdr>
        <w:spacing w:before="7"/>
        <w:rPr>
          <w:rFonts w:ascii="Times New Roman" w:eastAsia="Times New Roman" w:hAnsi="Times New Roman" w:cs="Times New Roman"/>
          <w:color w:val="000000"/>
          <w:sz w:val="26"/>
          <w:szCs w:val="26"/>
        </w:rPr>
      </w:pPr>
    </w:p>
    <w:p w14:paraId="5FA32598" w14:textId="77777777" w:rsidR="005A15DD" w:rsidRDefault="00FF7CDC">
      <w:pPr>
        <w:widowControl/>
        <w:numPr>
          <w:ilvl w:val="0"/>
          <w:numId w:val="1"/>
        </w:numPr>
        <w:pBdr>
          <w:top w:val="nil"/>
          <w:left w:val="nil"/>
          <w:bottom w:val="nil"/>
          <w:right w:val="nil"/>
          <w:between w:val="nil"/>
        </w:pBdr>
        <w:spacing w:line="276" w:lineRule="auto"/>
      </w:pPr>
      <w:r>
        <w:rPr>
          <w:b/>
          <w:color w:val="000000"/>
          <w:u w:val="single"/>
        </w:rPr>
        <w:t>POLICY PURPOSE:</w:t>
      </w:r>
      <w:r>
        <w:rPr>
          <w:color w:val="000000"/>
        </w:rPr>
        <w:t xml:space="preserve"> The purpose of this policy is to define a guideline for a standardized approach on the use of equipment and supplies by North Carolina Emergency Nurses Association (NCENA) Board of Directors (Board) and NCENA members.</w:t>
      </w:r>
    </w:p>
    <w:p w14:paraId="5FA32599" w14:textId="77777777" w:rsidR="005A15DD" w:rsidRDefault="005A15DD">
      <w:pPr>
        <w:pBdr>
          <w:top w:val="nil"/>
          <w:left w:val="nil"/>
          <w:bottom w:val="nil"/>
          <w:right w:val="nil"/>
          <w:between w:val="nil"/>
        </w:pBdr>
        <w:ind w:left="1080" w:hanging="360"/>
        <w:rPr>
          <w:color w:val="000000"/>
        </w:rPr>
      </w:pPr>
    </w:p>
    <w:p w14:paraId="5FA3259A" w14:textId="77777777" w:rsidR="005A15DD" w:rsidRDefault="00FF7CDC">
      <w:pPr>
        <w:widowControl/>
        <w:numPr>
          <w:ilvl w:val="0"/>
          <w:numId w:val="1"/>
        </w:numPr>
        <w:pBdr>
          <w:top w:val="nil"/>
          <w:left w:val="nil"/>
          <w:bottom w:val="nil"/>
          <w:right w:val="nil"/>
          <w:between w:val="nil"/>
        </w:pBdr>
        <w:spacing w:line="276" w:lineRule="auto"/>
        <w:rPr>
          <w:b/>
          <w:color w:val="000000"/>
          <w:u w:val="single"/>
        </w:rPr>
      </w:pPr>
      <w:r>
        <w:rPr>
          <w:b/>
          <w:color w:val="000000"/>
          <w:u w:val="single"/>
        </w:rPr>
        <w:t>POLICY BACKGROUND:</w:t>
      </w:r>
      <w:r>
        <w:rPr>
          <w:color w:val="000000"/>
        </w:rPr>
        <w:t xml:space="preserve"> NCENA recognizes the need to standardize an approach for the use of NCENA equipment and supplies. The Board recognizes that the use of equipment by the NC ENA Board and membership should be secured so that expenses will be contained.</w:t>
      </w:r>
    </w:p>
    <w:p w14:paraId="5FA3259B" w14:textId="77777777" w:rsidR="005A15DD" w:rsidRDefault="005A15DD">
      <w:pPr>
        <w:pBdr>
          <w:top w:val="nil"/>
          <w:left w:val="nil"/>
          <w:bottom w:val="nil"/>
          <w:right w:val="nil"/>
          <w:between w:val="nil"/>
        </w:pBdr>
        <w:ind w:left="1080" w:hanging="360"/>
        <w:rPr>
          <w:color w:val="000000"/>
        </w:rPr>
      </w:pPr>
    </w:p>
    <w:p w14:paraId="5FA3259C" w14:textId="77777777" w:rsidR="005A15DD" w:rsidRDefault="00FF7CDC">
      <w:pPr>
        <w:widowControl/>
        <w:numPr>
          <w:ilvl w:val="0"/>
          <w:numId w:val="1"/>
        </w:numPr>
        <w:pBdr>
          <w:top w:val="nil"/>
          <w:left w:val="nil"/>
          <w:bottom w:val="nil"/>
          <w:right w:val="nil"/>
          <w:between w:val="nil"/>
        </w:pBdr>
        <w:spacing w:line="276" w:lineRule="auto"/>
        <w:rPr>
          <w:b/>
          <w:color w:val="000000"/>
          <w:u w:val="single"/>
        </w:rPr>
      </w:pPr>
      <w:r>
        <w:rPr>
          <w:b/>
          <w:color w:val="000000"/>
          <w:u w:val="single"/>
        </w:rPr>
        <w:t>PROTOCOL:</w:t>
      </w:r>
      <w:r>
        <w:rPr>
          <w:color w:val="FF0000"/>
        </w:rPr>
        <w:t xml:space="preserve"> </w:t>
      </w:r>
    </w:p>
    <w:p w14:paraId="5FA3259D" w14:textId="77777777" w:rsidR="005A15DD" w:rsidRDefault="005A15DD">
      <w:pPr>
        <w:pBdr>
          <w:top w:val="nil"/>
          <w:left w:val="nil"/>
          <w:bottom w:val="nil"/>
          <w:right w:val="nil"/>
          <w:between w:val="nil"/>
        </w:pBdr>
        <w:ind w:left="1581" w:hanging="360"/>
        <w:rPr>
          <w:b/>
          <w:color w:val="000000"/>
          <w:u w:val="single"/>
        </w:rPr>
      </w:pPr>
    </w:p>
    <w:p w14:paraId="5FA3259E" w14:textId="77777777" w:rsidR="005A15DD" w:rsidRDefault="00FF7CDC">
      <w:pPr>
        <w:widowControl/>
        <w:numPr>
          <w:ilvl w:val="1"/>
          <w:numId w:val="5"/>
        </w:numPr>
        <w:pBdr>
          <w:top w:val="nil"/>
          <w:left w:val="nil"/>
          <w:bottom w:val="nil"/>
          <w:right w:val="nil"/>
          <w:between w:val="nil"/>
        </w:pBdr>
        <w:spacing w:line="276" w:lineRule="auto"/>
        <w:rPr>
          <w:color w:val="000000"/>
          <w:u w:val="single"/>
        </w:rPr>
      </w:pPr>
      <w:r>
        <w:rPr>
          <w:color w:val="000000"/>
          <w:u w:val="single"/>
        </w:rPr>
        <w:t>Computers:</w:t>
      </w:r>
    </w:p>
    <w:p w14:paraId="5FA3259F" w14:textId="77777777" w:rsidR="005A15DD" w:rsidRDefault="00FF7CDC">
      <w:pPr>
        <w:numPr>
          <w:ilvl w:val="0"/>
          <w:numId w:val="2"/>
        </w:numPr>
        <w:pBdr>
          <w:top w:val="nil"/>
          <w:left w:val="nil"/>
          <w:bottom w:val="nil"/>
          <w:right w:val="nil"/>
          <w:between w:val="nil"/>
        </w:pBdr>
        <w:tabs>
          <w:tab w:val="left" w:pos="1581"/>
        </w:tabs>
        <w:spacing w:line="276" w:lineRule="auto"/>
        <w:ind w:right="988"/>
      </w:pPr>
      <w:r>
        <w:rPr>
          <w:color w:val="000000"/>
        </w:rPr>
        <w:t>Board members may be issued a computer for the duration of their officer term at the discretion of the Board.</w:t>
      </w:r>
    </w:p>
    <w:p w14:paraId="5FA325A0" w14:textId="77777777" w:rsidR="005A15DD" w:rsidRDefault="00FF7CDC">
      <w:pPr>
        <w:numPr>
          <w:ilvl w:val="0"/>
          <w:numId w:val="2"/>
        </w:numPr>
        <w:pBdr>
          <w:top w:val="nil"/>
          <w:left w:val="nil"/>
          <w:bottom w:val="nil"/>
          <w:right w:val="nil"/>
          <w:between w:val="nil"/>
        </w:pBdr>
        <w:tabs>
          <w:tab w:val="left" w:pos="1581"/>
        </w:tabs>
        <w:spacing w:before="43" w:line="276" w:lineRule="auto"/>
        <w:ind w:right="988"/>
      </w:pPr>
      <w:r>
        <w:rPr>
          <w:color w:val="000000"/>
        </w:rPr>
        <w:t>All NCENA computers will be used for NCENA purposes only.  No software will be loaded onto any NCENA computer without permission of the Board.</w:t>
      </w:r>
    </w:p>
    <w:p w14:paraId="5FA325A1" w14:textId="77777777" w:rsidR="005A15DD" w:rsidRDefault="00FF7CDC">
      <w:pPr>
        <w:numPr>
          <w:ilvl w:val="0"/>
          <w:numId w:val="2"/>
        </w:numPr>
        <w:pBdr>
          <w:top w:val="nil"/>
          <w:left w:val="nil"/>
          <w:bottom w:val="nil"/>
          <w:right w:val="nil"/>
          <w:between w:val="nil"/>
        </w:pBdr>
        <w:tabs>
          <w:tab w:val="left" w:pos="1581"/>
        </w:tabs>
        <w:spacing w:before="43" w:line="276" w:lineRule="auto"/>
        <w:ind w:right="988"/>
      </w:pPr>
      <w:r>
        <w:rPr>
          <w:color w:val="000000"/>
        </w:rPr>
        <w:t xml:space="preserve">Board members issued computers are responsible to use them in a safe manner to prevent damage and to </w:t>
      </w:r>
      <w:proofErr w:type="gramStart"/>
      <w:r>
        <w:rPr>
          <w:color w:val="000000"/>
        </w:rPr>
        <w:t>secure them at all times</w:t>
      </w:r>
      <w:proofErr w:type="gramEnd"/>
      <w:r>
        <w:rPr>
          <w:color w:val="000000"/>
        </w:rPr>
        <w:t xml:space="preserve"> to prevent theft or loss.</w:t>
      </w:r>
    </w:p>
    <w:p w14:paraId="5FA325A2" w14:textId="77777777" w:rsidR="005A15DD" w:rsidRDefault="00FF7CDC">
      <w:pPr>
        <w:numPr>
          <w:ilvl w:val="0"/>
          <w:numId w:val="2"/>
        </w:numPr>
        <w:pBdr>
          <w:top w:val="nil"/>
          <w:left w:val="nil"/>
          <w:bottom w:val="nil"/>
          <w:right w:val="nil"/>
          <w:between w:val="nil"/>
        </w:pBdr>
        <w:tabs>
          <w:tab w:val="left" w:pos="1581"/>
        </w:tabs>
        <w:spacing w:before="43" w:line="276" w:lineRule="auto"/>
        <w:ind w:right="988"/>
      </w:pPr>
      <w:r>
        <w:rPr>
          <w:color w:val="000000"/>
        </w:rPr>
        <w:t xml:space="preserve">Computer passwords are required and will be set by the individual Board member upon receipt.  Passwords will be reset when the computer is turned in at the end of the Board members term. </w:t>
      </w:r>
    </w:p>
    <w:p w14:paraId="5FA325A3" w14:textId="77777777" w:rsidR="005A15DD" w:rsidRDefault="005A15DD">
      <w:pPr>
        <w:pBdr>
          <w:top w:val="nil"/>
          <w:left w:val="nil"/>
          <w:bottom w:val="nil"/>
          <w:right w:val="nil"/>
          <w:between w:val="nil"/>
        </w:pBdr>
        <w:tabs>
          <w:tab w:val="left" w:pos="1581"/>
        </w:tabs>
        <w:spacing w:line="242" w:lineRule="auto"/>
        <w:ind w:left="1581" w:right="464"/>
        <w:rPr>
          <w:color w:val="000000"/>
        </w:rPr>
      </w:pPr>
    </w:p>
    <w:p w14:paraId="5FA325A4" w14:textId="77777777" w:rsidR="005A15DD" w:rsidRDefault="00FF7CDC">
      <w:pPr>
        <w:numPr>
          <w:ilvl w:val="1"/>
          <w:numId w:val="5"/>
        </w:numPr>
        <w:pBdr>
          <w:top w:val="nil"/>
          <w:left w:val="nil"/>
          <w:bottom w:val="nil"/>
          <w:right w:val="nil"/>
          <w:between w:val="nil"/>
        </w:pBdr>
        <w:tabs>
          <w:tab w:val="left" w:pos="1581"/>
        </w:tabs>
        <w:spacing w:line="242" w:lineRule="auto"/>
        <w:ind w:right="464"/>
        <w:rPr>
          <w:color w:val="000000"/>
          <w:u w:val="single"/>
        </w:rPr>
      </w:pPr>
      <w:r>
        <w:rPr>
          <w:color w:val="000000"/>
          <w:u w:val="single"/>
        </w:rPr>
        <w:t xml:space="preserve">NCENA Equipment/Supplies (booth banners/tablecloths, projectors, </w:t>
      </w:r>
      <w:proofErr w:type="spellStart"/>
      <w:r>
        <w:rPr>
          <w:color w:val="000000"/>
          <w:u w:val="single"/>
        </w:rPr>
        <w:t>etc</w:t>
      </w:r>
      <w:proofErr w:type="spellEnd"/>
      <w:r>
        <w:rPr>
          <w:color w:val="000000"/>
          <w:u w:val="single"/>
        </w:rPr>
        <w:t>)</w:t>
      </w:r>
    </w:p>
    <w:p w14:paraId="5FA325A5" w14:textId="77777777" w:rsidR="005A15DD" w:rsidRDefault="00FF7CDC">
      <w:pPr>
        <w:numPr>
          <w:ilvl w:val="0"/>
          <w:numId w:val="3"/>
        </w:numPr>
        <w:pBdr>
          <w:top w:val="nil"/>
          <w:left w:val="nil"/>
          <w:bottom w:val="nil"/>
          <w:right w:val="nil"/>
          <w:between w:val="nil"/>
        </w:pBdr>
        <w:tabs>
          <w:tab w:val="left" w:pos="1581"/>
        </w:tabs>
        <w:spacing w:before="43" w:line="276" w:lineRule="auto"/>
        <w:ind w:right="988"/>
      </w:pPr>
      <w:r>
        <w:rPr>
          <w:color w:val="000000"/>
        </w:rPr>
        <w:t>Supplies are the property of NCENA and can be requested for use when representing NCENA at events approved by the Board.</w:t>
      </w:r>
    </w:p>
    <w:p w14:paraId="5FA325A6" w14:textId="77777777" w:rsidR="005A15DD" w:rsidRDefault="00FF7CDC">
      <w:pPr>
        <w:numPr>
          <w:ilvl w:val="0"/>
          <w:numId w:val="3"/>
        </w:numPr>
        <w:pBdr>
          <w:top w:val="nil"/>
          <w:left w:val="nil"/>
          <w:bottom w:val="nil"/>
          <w:right w:val="nil"/>
          <w:between w:val="nil"/>
        </w:pBdr>
        <w:tabs>
          <w:tab w:val="left" w:pos="1581"/>
        </w:tabs>
        <w:spacing w:before="43" w:line="276" w:lineRule="auto"/>
        <w:ind w:right="988"/>
      </w:pPr>
      <w:r>
        <w:rPr>
          <w:color w:val="000000"/>
        </w:rPr>
        <w:t xml:space="preserve">NCENA equipment/supplies must be requested using the approved NCENA Equipment/Supply Request Form posted on the website. </w:t>
      </w:r>
      <w:r>
        <w:t>Requests</w:t>
      </w:r>
      <w:r>
        <w:rPr>
          <w:color w:val="000000"/>
        </w:rPr>
        <w:t xml:space="preserve"> should be made at least 30 days in advance, 60 days is recommended, to allow for Board approval and pickup coordination.</w:t>
      </w:r>
    </w:p>
    <w:p w14:paraId="5FA325A7" w14:textId="77777777" w:rsidR="005A15DD" w:rsidRDefault="00FF7CDC">
      <w:pPr>
        <w:numPr>
          <w:ilvl w:val="0"/>
          <w:numId w:val="3"/>
        </w:numPr>
        <w:pBdr>
          <w:top w:val="nil"/>
          <w:left w:val="nil"/>
          <w:bottom w:val="nil"/>
          <w:right w:val="nil"/>
          <w:between w:val="nil"/>
        </w:pBdr>
        <w:tabs>
          <w:tab w:val="left" w:pos="1581"/>
        </w:tabs>
        <w:spacing w:before="43" w:line="276" w:lineRule="auto"/>
        <w:ind w:right="988"/>
      </w:pPr>
      <w:r>
        <w:rPr>
          <w:color w:val="000000"/>
        </w:rPr>
        <w:t>Once the request is approved, the requesting individual is responsible to coordinate pickup of the equipment/supplies with the appropriate board member.</w:t>
      </w:r>
    </w:p>
    <w:p w14:paraId="5FA325A8" w14:textId="77777777" w:rsidR="005A15DD" w:rsidRDefault="00FF7CDC">
      <w:pPr>
        <w:numPr>
          <w:ilvl w:val="0"/>
          <w:numId w:val="3"/>
        </w:numPr>
        <w:pBdr>
          <w:top w:val="nil"/>
          <w:left w:val="nil"/>
          <w:bottom w:val="nil"/>
          <w:right w:val="nil"/>
          <w:between w:val="nil"/>
        </w:pBdr>
        <w:tabs>
          <w:tab w:val="left" w:pos="1581"/>
        </w:tabs>
        <w:spacing w:before="43" w:line="276" w:lineRule="auto"/>
        <w:ind w:right="988"/>
      </w:pPr>
      <w:r>
        <w:rPr>
          <w:color w:val="000000"/>
        </w:rPr>
        <w:t xml:space="preserve">All equipment/supplies must be returned to the appropriate board member within </w:t>
      </w:r>
      <w:r>
        <w:t>14</w:t>
      </w:r>
      <w:r>
        <w:rPr>
          <w:color w:val="000000"/>
        </w:rPr>
        <w:t xml:space="preserve"> days of the end of the event, unless otherwise authorized by the Board.</w:t>
      </w:r>
    </w:p>
    <w:p w14:paraId="5FA325A9" w14:textId="77777777" w:rsidR="005A15DD" w:rsidRDefault="00FF7CDC">
      <w:pPr>
        <w:numPr>
          <w:ilvl w:val="0"/>
          <w:numId w:val="3"/>
        </w:numPr>
        <w:pBdr>
          <w:top w:val="nil"/>
          <w:left w:val="nil"/>
          <w:bottom w:val="nil"/>
          <w:right w:val="nil"/>
          <w:between w:val="nil"/>
        </w:pBdr>
        <w:tabs>
          <w:tab w:val="left" w:pos="1581"/>
        </w:tabs>
        <w:spacing w:before="43" w:line="276" w:lineRule="auto"/>
        <w:ind w:right="988"/>
      </w:pPr>
      <w:r>
        <w:rPr>
          <w:color w:val="000000"/>
        </w:rPr>
        <w:t xml:space="preserve">Travel costs for pickup and return </w:t>
      </w:r>
      <w:r>
        <w:t>are not</w:t>
      </w:r>
      <w:r>
        <w:rPr>
          <w:color w:val="000000"/>
        </w:rPr>
        <w:t xml:space="preserve"> reimbursable unless </w:t>
      </w:r>
      <w:r>
        <w:rPr>
          <w:color w:val="000000"/>
        </w:rPr>
        <w:lastRenderedPageBreak/>
        <w:t>specifically approved by the Board.</w:t>
      </w:r>
    </w:p>
    <w:p w14:paraId="5FA325AA" w14:textId="77777777" w:rsidR="005A15DD" w:rsidRDefault="005A15DD">
      <w:pPr>
        <w:tabs>
          <w:tab w:val="left" w:pos="1581"/>
        </w:tabs>
        <w:spacing w:before="43" w:line="276" w:lineRule="auto"/>
        <w:ind w:right="988"/>
      </w:pPr>
    </w:p>
    <w:p w14:paraId="5FA325AB" w14:textId="77777777" w:rsidR="005A15DD" w:rsidRDefault="00FF7CDC">
      <w:pPr>
        <w:numPr>
          <w:ilvl w:val="1"/>
          <w:numId w:val="5"/>
        </w:numPr>
        <w:pBdr>
          <w:top w:val="nil"/>
          <w:left w:val="nil"/>
          <w:bottom w:val="nil"/>
          <w:right w:val="nil"/>
          <w:between w:val="nil"/>
        </w:pBdr>
        <w:tabs>
          <w:tab w:val="left" w:pos="1581"/>
        </w:tabs>
        <w:spacing w:before="43" w:line="276" w:lineRule="auto"/>
        <w:ind w:right="988"/>
        <w:rPr>
          <w:color w:val="000000"/>
          <w:u w:val="single"/>
        </w:rPr>
      </w:pPr>
      <w:r>
        <w:rPr>
          <w:color w:val="000000"/>
          <w:u w:val="single"/>
        </w:rPr>
        <w:t>Records</w:t>
      </w:r>
    </w:p>
    <w:p w14:paraId="5FA325AC" w14:textId="77777777" w:rsidR="005A15DD" w:rsidRDefault="00FF7CDC">
      <w:pPr>
        <w:numPr>
          <w:ilvl w:val="0"/>
          <w:numId w:val="4"/>
        </w:numPr>
        <w:pBdr>
          <w:top w:val="nil"/>
          <w:left w:val="nil"/>
          <w:bottom w:val="nil"/>
          <w:right w:val="nil"/>
          <w:between w:val="nil"/>
        </w:pBdr>
        <w:tabs>
          <w:tab w:val="left" w:pos="1581"/>
        </w:tabs>
        <w:spacing w:before="43" w:line="276" w:lineRule="auto"/>
        <w:ind w:right="988"/>
      </w:pPr>
      <w:r>
        <w:rPr>
          <w:color w:val="000000"/>
        </w:rPr>
        <w:t>The NCENA Secretary will maintain inventory records of all equipment, merchandise, display materials, and NCENA-branded items owned by the NCENA.  Inventory log will include a minimum of the following:</w:t>
      </w:r>
    </w:p>
    <w:p w14:paraId="5FA325AD" w14:textId="77777777" w:rsidR="005A15DD" w:rsidRDefault="00FF7CDC">
      <w:pPr>
        <w:numPr>
          <w:ilvl w:val="1"/>
          <w:numId w:val="4"/>
        </w:numPr>
        <w:pBdr>
          <w:top w:val="nil"/>
          <w:left w:val="nil"/>
          <w:bottom w:val="nil"/>
          <w:right w:val="nil"/>
          <w:between w:val="nil"/>
        </w:pBdr>
        <w:tabs>
          <w:tab w:val="left" w:pos="1581"/>
        </w:tabs>
        <w:spacing w:before="43" w:line="276" w:lineRule="auto"/>
        <w:ind w:right="988"/>
      </w:pPr>
      <w:r>
        <w:rPr>
          <w:color w:val="000000"/>
        </w:rPr>
        <w:t>Item description to include identifiable information for each piece of equipment (i.e. model information, description, serial numbers, etc.).</w:t>
      </w:r>
    </w:p>
    <w:p w14:paraId="5FA325AE" w14:textId="77777777" w:rsidR="005A15DD" w:rsidRDefault="00FF7CDC">
      <w:pPr>
        <w:numPr>
          <w:ilvl w:val="1"/>
          <w:numId w:val="4"/>
        </w:numPr>
        <w:pBdr>
          <w:top w:val="nil"/>
          <w:left w:val="nil"/>
          <w:bottom w:val="nil"/>
          <w:right w:val="nil"/>
          <w:between w:val="nil"/>
        </w:pBdr>
        <w:tabs>
          <w:tab w:val="left" w:pos="1581"/>
        </w:tabs>
        <w:spacing w:before="43" w:line="276" w:lineRule="auto"/>
        <w:ind w:right="988"/>
      </w:pPr>
      <w:r>
        <w:rPr>
          <w:color w:val="000000"/>
        </w:rPr>
        <w:t>Quantity on hand</w:t>
      </w:r>
    </w:p>
    <w:p w14:paraId="5FA325AF" w14:textId="77777777" w:rsidR="005A15DD" w:rsidRDefault="00FF7CDC">
      <w:pPr>
        <w:numPr>
          <w:ilvl w:val="1"/>
          <w:numId w:val="4"/>
        </w:numPr>
        <w:pBdr>
          <w:top w:val="nil"/>
          <w:left w:val="nil"/>
          <w:bottom w:val="nil"/>
          <w:right w:val="nil"/>
          <w:between w:val="nil"/>
        </w:pBdr>
        <w:tabs>
          <w:tab w:val="left" w:pos="1581"/>
        </w:tabs>
        <w:spacing w:before="43" w:line="276" w:lineRule="auto"/>
        <w:ind w:right="988"/>
      </w:pPr>
      <w:r>
        <w:rPr>
          <w:color w:val="000000"/>
        </w:rPr>
        <w:t>Location/custodian of the item(s)</w:t>
      </w:r>
    </w:p>
    <w:p w14:paraId="5FA325B0" w14:textId="77777777" w:rsidR="005A15DD" w:rsidRDefault="00FF7CDC">
      <w:pPr>
        <w:numPr>
          <w:ilvl w:val="0"/>
          <w:numId w:val="4"/>
        </w:numPr>
        <w:pBdr>
          <w:top w:val="nil"/>
          <w:left w:val="nil"/>
          <w:bottom w:val="nil"/>
          <w:right w:val="nil"/>
          <w:between w:val="nil"/>
        </w:pBdr>
        <w:tabs>
          <w:tab w:val="left" w:pos="1581"/>
        </w:tabs>
        <w:spacing w:before="43" w:line="276" w:lineRule="auto"/>
        <w:ind w:right="988"/>
      </w:pPr>
      <w:r>
        <w:rPr>
          <w:color w:val="000000"/>
        </w:rPr>
        <w:t>Inventory log will be verified a minimum of annually and any losses and/or discrepancies reported to the Board.</w:t>
      </w:r>
    </w:p>
    <w:sectPr w:rsidR="005A15DD">
      <w:headerReference w:type="even" r:id="rId8"/>
      <w:headerReference w:type="default" r:id="rId9"/>
      <w:headerReference w:type="first" r:id="rId10"/>
      <w:pgSz w:w="12240" w:h="15840"/>
      <w:pgMar w:top="720" w:right="130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25BC" w14:textId="77777777" w:rsidR="00FF7CDC" w:rsidRDefault="00FF7CDC">
      <w:r>
        <w:separator/>
      </w:r>
    </w:p>
  </w:endnote>
  <w:endnote w:type="continuationSeparator" w:id="0">
    <w:p w14:paraId="5FA325BE" w14:textId="77777777" w:rsidR="00FF7CDC" w:rsidRDefault="00FF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25B8" w14:textId="77777777" w:rsidR="00FF7CDC" w:rsidRDefault="00FF7CDC">
      <w:r>
        <w:separator/>
      </w:r>
    </w:p>
  </w:footnote>
  <w:footnote w:type="continuationSeparator" w:id="0">
    <w:p w14:paraId="5FA325BA" w14:textId="77777777" w:rsidR="00FF7CDC" w:rsidRDefault="00FF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25B4" w14:textId="77777777" w:rsidR="005A15DD" w:rsidRDefault="00FF7CDC">
    <w:pPr>
      <w:pBdr>
        <w:top w:val="nil"/>
        <w:left w:val="nil"/>
        <w:bottom w:val="nil"/>
        <w:right w:val="nil"/>
        <w:between w:val="nil"/>
      </w:pBdr>
      <w:tabs>
        <w:tab w:val="center" w:pos="4680"/>
        <w:tab w:val="right" w:pos="9360"/>
      </w:tabs>
      <w:rPr>
        <w:color w:val="000000"/>
      </w:rPr>
    </w:pPr>
    <w:r>
      <w:rPr>
        <w:color w:val="000000"/>
      </w:rPr>
      <w:pict w14:anchorId="5FA325B8">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49" type="#_x0000_m1026" style="position:absolute;margin-left:0;margin-top:0;width:485.4pt;height:194.15pt;rotation:315;z-index:-251657216;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25B5" w14:textId="77777777" w:rsidR="005A15DD" w:rsidRDefault="00FF7CDC">
    <w:pPr>
      <w:pBdr>
        <w:top w:val="nil"/>
        <w:left w:val="nil"/>
        <w:bottom w:val="nil"/>
        <w:right w:val="nil"/>
        <w:between w:val="nil"/>
      </w:pBdr>
      <w:tabs>
        <w:tab w:val="center" w:pos="4680"/>
        <w:tab w:val="right" w:pos="9360"/>
      </w:tabs>
      <w:rPr>
        <w:color w:val="000000"/>
      </w:rPr>
    </w:pPr>
    <w:r>
      <w:rPr>
        <w:b/>
        <w:noProof/>
        <w:color w:val="000000"/>
        <w:sz w:val="36"/>
        <w:szCs w:val="36"/>
      </w:rPr>
      <w:drawing>
        <wp:inline distT="0" distB="0" distL="0" distR="0" wp14:anchorId="5FA325B9" wp14:editId="5FA325BA">
          <wp:extent cx="922405" cy="455264"/>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2405" cy="455264"/>
                  </a:xfrm>
                  <a:prstGeom prst="rect">
                    <a:avLst/>
                  </a:prstGeom>
                  <a:ln/>
                </pic:spPr>
              </pic:pic>
            </a:graphicData>
          </a:graphic>
        </wp:inline>
      </w:drawing>
    </w:r>
    <w:r>
      <w:rPr>
        <w:b/>
        <w:color w:val="000000"/>
        <w:sz w:val="36"/>
        <w:szCs w:val="36"/>
      </w:rPr>
      <w:tab/>
    </w:r>
    <w:r>
      <w:rPr>
        <w:b/>
        <w:color w:val="000000"/>
        <w:sz w:val="36"/>
        <w:szCs w:val="36"/>
      </w:rPr>
      <w:tab/>
    </w:r>
    <w:r>
      <w:rPr>
        <w:noProof/>
      </w:rPr>
      <mc:AlternateContent>
        <mc:Choice Requires="wps">
          <w:drawing>
            <wp:anchor distT="0" distB="0" distL="114300" distR="114300" simplePos="0" relativeHeight="251656192" behindDoc="0" locked="0" layoutInCell="1" hidden="0" allowOverlap="1" wp14:anchorId="5FA325BB" wp14:editId="5FA325BC">
              <wp:simplePos x="0" y="0"/>
              <wp:positionH relativeFrom="column">
                <wp:posOffset>2336800</wp:posOffset>
              </wp:positionH>
              <wp:positionV relativeFrom="paragraph">
                <wp:posOffset>-50799</wp:posOffset>
              </wp:positionV>
              <wp:extent cx="3733800" cy="452755"/>
              <wp:effectExtent l="0" t="0" r="0" b="0"/>
              <wp:wrapNone/>
              <wp:docPr id="8" name="Rectangle 8"/>
              <wp:cNvGraphicFramePr/>
              <a:graphic xmlns:a="http://schemas.openxmlformats.org/drawingml/2006/main">
                <a:graphicData uri="http://schemas.microsoft.com/office/word/2010/wordprocessingShape">
                  <wps:wsp>
                    <wps:cNvSpPr/>
                    <wps:spPr>
                      <a:xfrm>
                        <a:off x="3483863" y="3558385"/>
                        <a:ext cx="3724275" cy="443230"/>
                      </a:xfrm>
                      <a:prstGeom prst="rect">
                        <a:avLst/>
                      </a:prstGeom>
                      <a:noFill/>
                      <a:ln>
                        <a:noFill/>
                      </a:ln>
                    </wps:spPr>
                    <wps:txbx>
                      <w:txbxContent>
                        <w:p w14:paraId="5FA325BF" w14:textId="77777777" w:rsidR="005A15DD" w:rsidRDefault="005A15DD">
                          <w:pPr>
                            <w:textDirection w:val="btLr"/>
                          </w:pPr>
                        </w:p>
                      </w:txbxContent>
                    </wps:txbx>
                    <wps:bodyPr spcFirstLastPara="1" wrap="square" lIns="91425" tIns="45700" rIns="91425" bIns="45700" anchor="t" anchorCtr="0">
                      <a:noAutofit/>
                    </wps:bodyPr>
                  </wps:wsp>
                </a:graphicData>
              </a:graphic>
            </wp:anchor>
          </w:drawing>
        </mc:Choice>
        <mc:Fallback>
          <w:pict>
            <v:rect w14:anchorId="5FA325BB" id="Rectangle 8" o:spid="_x0000_s1026" style="position:absolute;margin-left:184pt;margin-top:-4pt;width:294pt;height:3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" filled="f" stroked="f">
              <v:textbox inset="2.53958mm,1.2694mm,2.53958mm,1.2694mm">
                <w:txbxContent>
                  <w:p w14:paraId="5FA325BF" w14:textId="77777777" w:rsidR="005A15DD" w:rsidRDefault="005A15DD">
                    <w:pPr>
                      <w:textDirection w:val="btLr"/>
                    </w:pPr>
                  </w:p>
                </w:txbxContent>
              </v:textbox>
            </v:rect>
          </w:pict>
        </mc:Fallback>
      </mc:AlternateContent>
    </w:r>
  </w:p>
  <w:p w14:paraId="5FA325B6" w14:textId="77777777" w:rsidR="005A15DD" w:rsidRDefault="00FF7CDC">
    <w:pPr>
      <w:pBdr>
        <w:top w:val="nil"/>
        <w:left w:val="nil"/>
        <w:bottom w:val="nil"/>
        <w:right w:val="nil"/>
        <w:between w:val="nil"/>
      </w:pBdr>
      <w:tabs>
        <w:tab w:val="center" w:pos="4680"/>
        <w:tab w:val="right" w:pos="9360"/>
      </w:tabs>
      <w:rPr>
        <w:color w:val="000000"/>
      </w:rPr>
    </w:pPr>
    <w:r>
      <w:rPr>
        <w:color w:val="000000"/>
      </w:rPr>
      <w:pict w14:anchorId="5FA325BD">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3" o:spid="_x0000_s2051" type="#_x0000_m1026" style="position:absolute;margin-left:0;margin-top:0;width:485.4pt;height:194.15pt;rotation:315;z-index:-251659264;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25B7" w14:textId="77777777" w:rsidR="005A15DD" w:rsidRDefault="00FF7CDC">
    <w:pPr>
      <w:pBdr>
        <w:top w:val="nil"/>
        <w:left w:val="nil"/>
        <w:bottom w:val="nil"/>
        <w:right w:val="nil"/>
        <w:between w:val="nil"/>
      </w:pBdr>
      <w:tabs>
        <w:tab w:val="center" w:pos="4680"/>
        <w:tab w:val="right" w:pos="9360"/>
      </w:tabs>
      <w:rPr>
        <w:color w:val="000000"/>
      </w:rPr>
    </w:pPr>
    <w:r>
      <w:rPr>
        <w:color w:val="000000"/>
      </w:rPr>
      <w:pict w14:anchorId="5FA325BE">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2" o:spid="_x0000_s2050" type="#_x0000_m1026" style="position:absolute;margin-left:0;margin-top:0;width:485.4pt;height:194.15pt;rotation:315;z-index:-251658240;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B6D"/>
    <w:multiLevelType w:val="multilevel"/>
    <w:tmpl w:val="AD147E3C"/>
    <w:lvl w:ilvl="0">
      <w:start w:val="1"/>
      <w:numFmt w:val="decimal"/>
      <w:lvlText w:val="%1."/>
      <w:lvlJc w:val="left"/>
      <w:pPr>
        <w:ind w:left="1941" w:hanging="360"/>
      </w:pPr>
    </w:lvl>
    <w:lvl w:ilvl="1">
      <w:start w:val="1"/>
      <w:numFmt w:val="lowerLetter"/>
      <w:lvlText w:val="%2."/>
      <w:lvlJc w:val="left"/>
      <w:pPr>
        <w:ind w:left="2661" w:hanging="360"/>
      </w:pPr>
    </w:lvl>
    <w:lvl w:ilvl="2">
      <w:start w:val="1"/>
      <w:numFmt w:val="lowerRoman"/>
      <w:lvlText w:val="%3."/>
      <w:lvlJc w:val="right"/>
      <w:pPr>
        <w:ind w:left="3381" w:hanging="180"/>
      </w:pPr>
    </w:lvl>
    <w:lvl w:ilvl="3">
      <w:start w:val="1"/>
      <w:numFmt w:val="decimal"/>
      <w:lvlText w:val="%4."/>
      <w:lvlJc w:val="left"/>
      <w:pPr>
        <w:ind w:left="4101" w:hanging="360"/>
      </w:pPr>
    </w:lvl>
    <w:lvl w:ilvl="4">
      <w:start w:val="1"/>
      <w:numFmt w:val="lowerLetter"/>
      <w:lvlText w:val="%5."/>
      <w:lvlJc w:val="left"/>
      <w:pPr>
        <w:ind w:left="4821" w:hanging="360"/>
      </w:pPr>
    </w:lvl>
    <w:lvl w:ilvl="5">
      <w:start w:val="1"/>
      <w:numFmt w:val="lowerRoman"/>
      <w:lvlText w:val="%6."/>
      <w:lvlJc w:val="right"/>
      <w:pPr>
        <w:ind w:left="5541" w:hanging="180"/>
      </w:pPr>
    </w:lvl>
    <w:lvl w:ilvl="6">
      <w:start w:val="1"/>
      <w:numFmt w:val="decimal"/>
      <w:lvlText w:val="%7."/>
      <w:lvlJc w:val="left"/>
      <w:pPr>
        <w:ind w:left="6261" w:hanging="360"/>
      </w:pPr>
    </w:lvl>
    <w:lvl w:ilvl="7">
      <w:start w:val="1"/>
      <w:numFmt w:val="lowerLetter"/>
      <w:lvlText w:val="%8."/>
      <w:lvlJc w:val="left"/>
      <w:pPr>
        <w:ind w:left="6981" w:hanging="360"/>
      </w:pPr>
    </w:lvl>
    <w:lvl w:ilvl="8">
      <w:start w:val="1"/>
      <w:numFmt w:val="lowerRoman"/>
      <w:lvlText w:val="%9."/>
      <w:lvlJc w:val="right"/>
      <w:pPr>
        <w:ind w:left="7701" w:hanging="180"/>
      </w:pPr>
    </w:lvl>
  </w:abstractNum>
  <w:abstractNum w:abstractNumId="1" w15:restartNumberingAfterBreak="0">
    <w:nsid w:val="10E30409"/>
    <w:multiLevelType w:val="multilevel"/>
    <w:tmpl w:val="126AC7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F7A55"/>
    <w:multiLevelType w:val="multilevel"/>
    <w:tmpl w:val="BCD488AC"/>
    <w:lvl w:ilvl="0">
      <w:start w:val="1"/>
      <w:numFmt w:val="decimal"/>
      <w:lvlText w:val="%1."/>
      <w:lvlJc w:val="left"/>
      <w:pPr>
        <w:ind w:left="1941" w:hanging="360"/>
      </w:pPr>
    </w:lvl>
    <w:lvl w:ilvl="1">
      <w:start w:val="1"/>
      <w:numFmt w:val="lowerLetter"/>
      <w:lvlText w:val="%2."/>
      <w:lvlJc w:val="left"/>
      <w:pPr>
        <w:ind w:left="2661" w:hanging="360"/>
      </w:pPr>
    </w:lvl>
    <w:lvl w:ilvl="2">
      <w:start w:val="1"/>
      <w:numFmt w:val="lowerRoman"/>
      <w:lvlText w:val="%3."/>
      <w:lvlJc w:val="right"/>
      <w:pPr>
        <w:ind w:left="3381" w:hanging="180"/>
      </w:pPr>
    </w:lvl>
    <w:lvl w:ilvl="3">
      <w:start w:val="1"/>
      <w:numFmt w:val="decimal"/>
      <w:lvlText w:val="%4."/>
      <w:lvlJc w:val="left"/>
      <w:pPr>
        <w:ind w:left="4101" w:hanging="360"/>
      </w:pPr>
    </w:lvl>
    <w:lvl w:ilvl="4">
      <w:start w:val="1"/>
      <w:numFmt w:val="lowerLetter"/>
      <w:lvlText w:val="%5."/>
      <w:lvlJc w:val="left"/>
      <w:pPr>
        <w:ind w:left="4821" w:hanging="360"/>
      </w:pPr>
    </w:lvl>
    <w:lvl w:ilvl="5">
      <w:start w:val="1"/>
      <w:numFmt w:val="lowerRoman"/>
      <w:lvlText w:val="%6."/>
      <w:lvlJc w:val="right"/>
      <w:pPr>
        <w:ind w:left="5541" w:hanging="180"/>
      </w:pPr>
    </w:lvl>
    <w:lvl w:ilvl="6">
      <w:start w:val="1"/>
      <w:numFmt w:val="decimal"/>
      <w:lvlText w:val="%7."/>
      <w:lvlJc w:val="left"/>
      <w:pPr>
        <w:ind w:left="6261" w:hanging="360"/>
      </w:pPr>
    </w:lvl>
    <w:lvl w:ilvl="7">
      <w:start w:val="1"/>
      <w:numFmt w:val="lowerLetter"/>
      <w:lvlText w:val="%8."/>
      <w:lvlJc w:val="left"/>
      <w:pPr>
        <w:ind w:left="6981" w:hanging="360"/>
      </w:pPr>
    </w:lvl>
    <w:lvl w:ilvl="8">
      <w:start w:val="1"/>
      <w:numFmt w:val="lowerRoman"/>
      <w:lvlText w:val="%9."/>
      <w:lvlJc w:val="right"/>
      <w:pPr>
        <w:ind w:left="7701" w:hanging="180"/>
      </w:pPr>
    </w:lvl>
  </w:abstractNum>
  <w:abstractNum w:abstractNumId="3" w15:restartNumberingAfterBreak="0">
    <w:nsid w:val="16740398"/>
    <w:multiLevelType w:val="multilevel"/>
    <w:tmpl w:val="11DEE484"/>
    <w:lvl w:ilvl="0">
      <w:start w:val="1"/>
      <w:numFmt w:val="decimal"/>
      <w:lvlText w:val="%1."/>
      <w:lvlJc w:val="left"/>
      <w:pPr>
        <w:ind w:left="1941" w:hanging="360"/>
      </w:pPr>
    </w:lvl>
    <w:lvl w:ilvl="1">
      <w:start w:val="1"/>
      <w:numFmt w:val="lowerLetter"/>
      <w:lvlText w:val="%2."/>
      <w:lvlJc w:val="left"/>
      <w:pPr>
        <w:ind w:left="2661" w:hanging="360"/>
      </w:pPr>
    </w:lvl>
    <w:lvl w:ilvl="2">
      <w:start w:val="1"/>
      <w:numFmt w:val="lowerRoman"/>
      <w:lvlText w:val="%3."/>
      <w:lvlJc w:val="right"/>
      <w:pPr>
        <w:ind w:left="3381" w:hanging="180"/>
      </w:pPr>
    </w:lvl>
    <w:lvl w:ilvl="3">
      <w:start w:val="1"/>
      <w:numFmt w:val="decimal"/>
      <w:lvlText w:val="%4."/>
      <w:lvlJc w:val="left"/>
      <w:pPr>
        <w:ind w:left="4101" w:hanging="360"/>
      </w:pPr>
    </w:lvl>
    <w:lvl w:ilvl="4">
      <w:start w:val="1"/>
      <w:numFmt w:val="lowerLetter"/>
      <w:lvlText w:val="%5."/>
      <w:lvlJc w:val="left"/>
      <w:pPr>
        <w:ind w:left="4821" w:hanging="360"/>
      </w:pPr>
    </w:lvl>
    <w:lvl w:ilvl="5">
      <w:start w:val="1"/>
      <w:numFmt w:val="lowerRoman"/>
      <w:lvlText w:val="%6."/>
      <w:lvlJc w:val="right"/>
      <w:pPr>
        <w:ind w:left="5541" w:hanging="180"/>
      </w:pPr>
    </w:lvl>
    <w:lvl w:ilvl="6">
      <w:start w:val="1"/>
      <w:numFmt w:val="decimal"/>
      <w:lvlText w:val="%7."/>
      <w:lvlJc w:val="left"/>
      <w:pPr>
        <w:ind w:left="6261" w:hanging="360"/>
      </w:pPr>
    </w:lvl>
    <w:lvl w:ilvl="7">
      <w:start w:val="1"/>
      <w:numFmt w:val="lowerLetter"/>
      <w:lvlText w:val="%8."/>
      <w:lvlJc w:val="left"/>
      <w:pPr>
        <w:ind w:left="6981" w:hanging="360"/>
      </w:pPr>
    </w:lvl>
    <w:lvl w:ilvl="8">
      <w:start w:val="1"/>
      <w:numFmt w:val="lowerRoman"/>
      <w:lvlText w:val="%9."/>
      <w:lvlJc w:val="right"/>
      <w:pPr>
        <w:ind w:left="7701" w:hanging="180"/>
      </w:pPr>
    </w:lvl>
  </w:abstractNum>
  <w:abstractNum w:abstractNumId="4" w15:restartNumberingAfterBreak="0">
    <w:nsid w:val="78437C97"/>
    <w:multiLevelType w:val="multilevel"/>
    <w:tmpl w:val="ECC4BC3A"/>
    <w:lvl w:ilvl="0">
      <w:start w:val="1"/>
      <w:numFmt w:val="upperRoman"/>
      <w:lvlText w:val="%1."/>
      <w:lvlJc w:val="left"/>
      <w:pPr>
        <w:ind w:left="1221" w:hanging="721"/>
      </w:pPr>
      <w:rPr>
        <w:b/>
      </w:rPr>
    </w:lvl>
    <w:lvl w:ilvl="1">
      <w:start w:val="1"/>
      <w:numFmt w:val="upperLetter"/>
      <w:lvlText w:val="%2."/>
      <w:lvlJc w:val="left"/>
      <w:pPr>
        <w:ind w:left="1581" w:hanging="360"/>
      </w:pPr>
      <w:rPr>
        <w:rFonts w:ascii="Arial" w:eastAsia="Arial" w:hAnsi="Arial" w:cs="Arial"/>
        <w:sz w:val="22"/>
        <w:szCs w:val="22"/>
      </w:rPr>
    </w:lvl>
    <w:lvl w:ilvl="2">
      <w:numFmt w:val="bullet"/>
      <w:lvlText w:val="•"/>
      <w:lvlJc w:val="left"/>
      <w:pPr>
        <w:ind w:left="2475" w:hanging="360"/>
      </w:pPr>
    </w:lvl>
    <w:lvl w:ilvl="3">
      <w:numFmt w:val="bullet"/>
      <w:lvlText w:val="•"/>
      <w:lvlJc w:val="left"/>
      <w:pPr>
        <w:ind w:left="3371" w:hanging="360"/>
      </w:pPr>
    </w:lvl>
    <w:lvl w:ilvl="4">
      <w:numFmt w:val="bullet"/>
      <w:lvlText w:val="•"/>
      <w:lvlJc w:val="left"/>
      <w:pPr>
        <w:ind w:left="4266" w:hanging="360"/>
      </w:pPr>
    </w:lvl>
    <w:lvl w:ilvl="5">
      <w:numFmt w:val="bullet"/>
      <w:lvlText w:val="•"/>
      <w:lvlJc w:val="left"/>
      <w:pPr>
        <w:ind w:left="5162" w:hanging="360"/>
      </w:pPr>
    </w:lvl>
    <w:lvl w:ilvl="6">
      <w:numFmt w:val="bullet"/>
      <w:lvlText w:val="•"/>
      <w:lvlJc w:val="left"/>
      <w:pPr>
        <w:ind w:left="6057" w:hanging="360"/>
      </w:pPr>
    </w:lvl>
    <w:lvl w:ilvl="7">
      <w:numFmt w:val="bullet"/>
      <w:lvlText w:val="•"/>
      <w:lvlJc w:val="left"/>
      <w:pPr>
        <w:ind w:left="6953" w:hanging="360"/>
      </w:pPr>
    </w:lvl>
    <w:lvl w:ilvl="8">
      <w:numFmt w:val="bullet"/>
      <w:lvlText w:val="•"/>
      <w:lvlJc w:val="left"/>
      <w:pPr>
        <w:ind w:left="7848" w:hanging="360"/>
      </w:pPr>
    </w:lvl>
  </w:abstractNum>
  <w:num w:numId="1" w16cid:durableId="478038531">
    <w:abstractNumId w:val="1"/>
  </w:num>
  <w:num w:numId="2" w16cid:durableId="917639235">
    <w:abstractNumId w:val="0"/>
  </w:num>
  <w:num w:numId="3" w16cid:durableId="1561402425">
    <w:abstractNumId w:val="2"/>
  </w:num>
  <w:num w:numId="4" w16cid:durableId="1550192861">
    <w:abstractNumId w:val="3"/>
  </w:num>
  <w:num w:numId="5" w16cid:durableId="387461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DD"/>
    <w:rsid w:val="005A15DD"/>
    <w:rsid w:val="00FF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A32587"/>
  <w15:docId w15:val="{0A6C341D-1E0E-4B7B-B6F2-D1B8855C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221" w:hanging="721"/>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1581" w:hanging="360"/>
    </w:pPr>
  </w:style>
  <w:style w:type="paragraph" w:customStyle="1" w:styleId="TableParagraph">
    <w:name w:val="Table Paragraph"/>
    <w:basedOn w:val="Normal"/>
    <w:uiPriority w:val="1"/>
    <w:qFormat/>
    <w:pPr>
      <w:spacing w:before="3" w:line="230" w:lineRule="exact"/>
      <w:ind w:left="104"/>
    </w:pPr>
  </w:style>
  <w:style w:type="paragraph" w:styleId="Header">
    <w:name w:val="header"/>
    <w:basedOn w:val="Normal"/>
    <w:link w:val="HeaderChar"/>
    <w:uiPriority w:val="99"/>
    <w:unhideWhenUsed/>
    <w:rsid w:val="00CD4263"/>
    <w:pPr>
      <w:tabs>
        <w:tab w:val="center" w:pos="4680"/>
        <w:tab w:val="right" w:pos="9360"/>
      </w:tabs>
    </w:pPr>
  </w:style>
  <w:style w:type="character" w:customStyle="1" w:styleId="HeaderChar">
    <w:name w:val="Header Char"/>
    <w:basedOn w:val="DefaultParagraphFont"/>
    <w:link w:val="Header"/>
    <w:uiPriority w:val="99"/>
    <w:rsid w:val="00CD4263"/>
    <w:rPr>
      <w:rFonts w:ascii="Arial" w:eastAsia="Arial" w:hAnsi="Arial" w:cs="Arial"/>
      <w:lang w:bidi="en-US"/>
    </w:rPr>
  </w:style>
  <w:style w:type="paragraph" w:styleId="Footer">
    <w:name w:val="footer"/>
    <w:basedOn w:val="Normal"/>
    <w:link w:val="FooterChar"/>
    <w:uiPriority w:val="99"/>
    <w:unhideWhenUsed/>
    <w:rsid w:val="00CD4263"/>
    <w:pPr>
      <w:tabs>
        <w:tab w:val="center" w:pos="4680"/>
        <w:tab w:val="right" w:pos="9360"/>
      </w:tabs>
    </w:pPr>
  </w:style>
  <w:style w:type="character" w:customStyle="1" w:styleId="FooterChar">
    <w:name w:val="Footer Char"/>
    <w:basedOn w:val="DefaultParagraphFont"/>
    <w:link w:val="Footer"/>
    <w:uiPriority w:val="99"/>
    <w:rsid w:val="00CD4263"/>
    <w:rPr>
      <w:rFonts w:ascii="Arial" w:eastAsia="Arial" w:hAnsi="Arial" w:cs="Arial"/>
      <w:lang w:bidi="en-US"/>
    </w:rPr>
  </w:style>
  <w:style w:type="paragraph" w:styleId="NormalWeb">
    <w:name w:val="Normal (Web)"/>
    <w:basedOn w:val="Normal"/>
    <w:uiPriority w:val="99"/>
    <w:semiHidden/>
    <w:unhideWhenUsed/>
    <w:rsid w:val="00BC2A9D"/>
    <w:pPr>
      <w:widowControl/>
      <w:spacing w:before="100" w:beforeAutospacing="1" w:after="100" w:afterAutospacing="1"/>
    </w:pPr>
    <w:rPr>
      <w:rFonts w:ascii="Times New Roman" w:eastAsiaTheme="minorEastAsia"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Sz/YFUJ58asgz7/TAS065UotQ==">CgMxLjA4AHIhMXRBMTFhd2NrbHdBSTJ0dHdYU29ueTFDdFFXZmxTZWRH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1</cp:revision>
  <dcterms:created xsi:type="dcterms:W3CDTF">2021-01-23T15:15:00Z</dcterms:created>
  <dcterms:modified xsi:type="dcterms:W3CDTF">2024-02-03T22:48:00Z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vt:lpwstr>
  </property>
  <property fmtid="{D5CDD505-2E9C-101B-9397-08002B2CF9AE}" pid="4" name="LastSaved">
    <vt:filetime>2020-12-30T00:00:00Z</vt:filetime>
  </property>
</Properties>
</file>