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4"/>
        <w:gridCol w:w="3296"/>
      </w:tblGrid>
      <w:tr w:rsidR="001E5B7D" w:rsidRPr="00046A4D" w14:paraId="3A20E31E" w14:textId="77777777" w:rsidTr="00DF12BC">
        <w:tc>
          <w:tcPr>
            <w:tcW w:w="6138" w:type="dxa"/>
            <w:shd w:val="clear" w:color="auto" w:fill="auto"/>
          </w:tcPr>
          <w:p w14:paraId="54EFE390" w14:textId="77777777" w:rsidR="001E5B7D" w:rsidRPr="00046A4D" w:rsidRDefault="0071446D" w:rsidP="00232B0F">
            <w:pPr>
              <w:spacing w:after="0" w:line="240" w:lineRule="auto"/>
              <w:rPr>
                <w:rFonts w:ascii="Arial" w:hAnsi="Arial" w:cs="Arial"/>
                <w:noProof/>
              </w:rPr>
            </w:pPr>
            <w:r w:rsidRPr="00046A4D">
              <w:rPr>
                <w:rFonts w:ascii="Arial" w:hAnsi="Arial" w:cs="Arial"/>
                <w:b/>
                <w:noProof/>
              </w:rPr>
              <w:t>Title</w:t>
            </w:r>
            <w:r w:rsidR="00232B0F">
              <w:rPr>
                <w:rFonts w:ascii="Arial" w:hAnsi="Arial" w:cs="Arial"/>
                <w:b/>
                <w:noProof/>
              </w:rPr>
              <w:t>:</w:t>
            </w:r>
            <w:r w:rsidR="00105349">
              <w:rPr>
                <w:rFonts w:ascii="Arial" w:hAnsi="Arial" w:cs="Arial"/>
                <w:b/>
                <w:noProof/>
              </w:rPr>
              <w:t xml:space="preserve"> </w:t>
            </w:r>
            <w:r w:rsidR="00105349" w:rsidRPr="00F967E5">
              <w:rPr>
                <w:rFonts w:ascii="Arial" w:hAnsi="Arial" w:cs="Arial"/>
                <w:noProof/>
              </w:rPr>
              <w:t>Conflict of Interest Policy</w:t>
            </w:r>
          </w:p>
        </w:tc>
        <w:tc>
          <w:tcPr>
            <w:tcW w:w="3330" w:type="dxa"/>
            <w:shd w:val="clear" w:color="auto" w:fill="auto"/>
          </w:tcPr>
          <w:p w14:paraId="11F9E05C" w14:textId="6E590759" w:rsidR="001E5B7D" w:rsidRPr="00046A4D" w:rsidRDefault="001E5B7D" w:rsidP="00232B0F">
            <w:pPr>
              <w:spacing w:after="0" w:line="240" w:lineRule="auto"/>
              <w:rPr>
                <w:rFonts w:ascii="Arial" w:hAnsi="Arial" w:cs="Arial"/>
                <w:noProof/>
              </w:rPr>
            </w:pPr>
            <w:r w:rsidRPr="00046A4D">
              <w:rPr>
                <w:rFonts w:ascii="Arial" w:hAnsi="Arial" w:cs="Arial"/>
                <w:b/>
                <w:noProof/>
              </w:rPr>
              <w:t>Number:</w:t>
            </w:r>
            <w:r w:rsidRPr="00046A4D">
              <w:rPr>
                <w:rFonts w:ascii="Arial" w:hAnsi="Arial" w:cs="Arial"/>
                <w:noProof/>
              </w:rPr>
              <w:t xml:space="preserve"> </w:t>
            </w:r>
            <w:r w:rsidR="00F967E5">
              <w:rPr>
                <w:rFonts w:ascii="Arial" w:hAnsi="Arial" w:cs="Arial"/>
                <w:noProof/>
              </w:rPr>
              <w:t>N/A</w:t>
            </w:r>
          </w:p>
        </w:tc>
      </w:tr>
      <w:tr w:rsidR="008A227B" w:rsidRPr="00046A4D" w14:paraId="4B262062" w14:textId="77777777" w:rsidTr="00DF12BC">
        <w:tc>
          <w:tcPr>
            <w:tcW w:w="9468" w:type="dxa"/>
            <w:gridSpan w:val="2"/>
            <w:shd w:val="clear" w:color="auto" w:fill="auto"/>
          </w:tcPr>
          <w:p w14:paraId="1AB5CA7F" w14:textId="128645D1" w:rsidR="008A227B" w:rsidRPr="00046A4D" w:rsidRDefault="00F30BAB" w:rsidP="00232B0F">
            <w:pPr>
              <w:spacing w:after="0" w:line="240" w:lineRule="auto"/>
              <w:rPr>
                <w:rFonts w:ascii="Arial" w:hAnsi="Arial" w:cs="Arial"/>
                <w:noProof/>
              </w:rPr>
            </w:pPr>
            <w:r w:rsidRPr="00046A4D">
              <w:rPr>
                <w:rFonts w:ascii="Arial" w:hAnsi="Arial" w:cs="Arial"/>
                <w:b/>
                <w:noProof/>
              </w:rPr>
              <w:t>Cross Reference</w:t>
            </w:r>
            <w:r w:rsidR="008A227B" w:rsidRPr="00046A4D">
              <w:rPr>
                <w:rFonts w:ascii="Arial" w:hAnsi="Arial" w:cs="Arial"/>
                <w:b/>
                <w:noProof/>
              </w:rPr>
              <w:t xml:space="preserve">: </w:t>
            </w:r>
            <w:r w:rsidR="00504116" w:rsidRPr="00504116">
              <w:rPr>
                <w:rFonts w:ascii="Arial" w:hAnsi="Arial" w:cs="Arial"/>
                <w:noProof/>
              </w:rPr>
              <w:t>N/A</w:t>
            </w:r>
          </w:p>
        </w:tc>
      </w:tr>
      <w:tr w:rsidR="00B728EA" w:rsidRPr="00046A4D" w14:paraId="537D0F2B" w14:textId="77777777" w:rsidTr="00DF12BC">
        <w:tc>
          <w:tcPr>
            <w:tcW w:w="6138" w:type="dxa"/>
            <w:shd w:val="clear" w:color="auto" w:fill="auto"/>
          </w:tcPr>
          <w:p w14:paraId="10B53CED" w14:textId="765AEAAC" w:rsidR="00B728EA" w:rsidRPr="00046A4D" w:rsidRDefault="00DF12BC" w:rsidP="00232B0F">
            <w:pPr>
              <w:spacing w:after="0" w:line="240" w:lineRule="auto"/>
              <w:rPr>
                <w:rFonts w:ascii="Arial" w:hAnsi="Arial" w:cs="Arial"/>
                <w:noProof/>
              </w:rPr>
            </w:pPr>
            <w:r w:rsidRPr="00046A4D">
              <w:rPr>
                <w:rFonts w:ascii="Arial" w:hAnsi="Arial" w:cs="Arial"/>
                <w:b/>
                <w:noProof/>
              </w:rPr>
              <w:t>Approved by:</w:t>
            </w:r>
            <w:r w:rsidRPr="00046A4D">
              <w:rPr>
                <w:rFonts w:ascii="Arial" w:hAnsi="Arial" w:cs="Arial"/>
                <w:noProof/>
              </w:rPr>
              <w:t xml:space="preserve"> </w:t>
            </w:r>
            <w:r w:rsidR="00105349">
              <w:rPr>
                <w:rFonts w:ascii="Arial" w:hAnsi="Arial" w:cs="Arial"/>
                <w:noProof/>
              </w:rPr>
              <w:t>NCENA Board of Directors</w:t>
            </w:r>
          </w:p>
        </w:tc>
        <w:tc>
          <w:tcPr>
            <w:tcW w:w="3330" w:type="dxa"/>
            <w:shd w:val="clear" w:color="auto" w:fill="auto"/>
          </w:tcPr>
          <w:p w14:paraId="13EF041A" w14:textId="3D5A977B" w:rsidR="00B728EA" w:rsidRPr="00046A4D" w:rsidRDefault="004A21E3" w:rsidP="00896248">
            <w:pPr>
              <w:spacing w:after="0" w:line="240" w:lineRule="auto"/>
              <w:rPr>
                <w:rFonts w:ascii="Arial" w:hAnsi="Arial" w:cs="Arial"/>
                <w:noProof/>
              </w:rPr>
            </w:pPr>
            <w:r w:rsidRPr="00046A4D">
              <w:rPr>
                <w:rFonts w:ascii="Arial" w:hAnsi="Arial" w:cs="Arial"/>
                <w:b/>
              </w:rPr>
              <w:t>Origina</w:t>
            </w:r>
            <w:r w:rsidR="00DC42E1" w:rsidRPr="00046A4D">
              <w:rPr>
                <w:rFonts w:ascii="Arial" w:hAnsi="Arial" w:cs="Arial"/>
                <w:b/>
              </w:rPr>
              <w:t xml:space="preserve">tion </w:t>
            </w:r>
            <w:r w:rsidRPr="00046A4D">
              <w:rPr>
                <w:rFonts w:ascii="Arial" w:hAnsi="Arial" w:cs="Arial"/>
                <w:b/>
              </w:rPr>
              <w:t xml:space="preserve">Date: </w:t>
            </w:r>
            <w:r w:rsidR="00105349" w:rsidRPr="00F967E5">
              <w:rPr>
                <w:rFonts w:ascii="Arial" w:hAnsi="Arial" w:cs="Arial"/>
              </w:rPr>
              <w:t>1/</w:t>
            </w:r>
            <w:r w:rsidR="00F967E5">
              <w:rPr>
                <w:rFonts w:ascii="Arial" w:hAnsi="Arial" w:cs="Arial"/>
              </w:rPr>
              <w:t>20</w:t>
            </w:r>
            <w:r w:rsidR="00105349" w:rsidRPr="00F967E5">
              <w:rPr>
                <w:rFonts w:ascii="Arial" w:hAnsi="Arial" w:cs="Arial"/>
              </w:rPr>
              <w:t>08</w:t>
            </w:r>
          </w:p>
        </w:tc>
      </w:tr>
      <w:tr w:rsidR="00B728EA" w:rsidRPr="00046A4D" w14:paraId="432C425E" w14:textId="77777777" w:rsidTr="00DF12BC">
        <w:tc>
          <w:tcPr>
            <w:tcW w:w="6138" w:type="dxa"/>
            <w:shd w:val="clear" w:color="auto" w:fill="auto"/>
          </w:tcPr>
          <w:p w14:paraId="7FBBC786" w14:textId="18E9B296" w:rsidR="00B728EA" w:rsidRPr="00046A4D" w:rsidRDefault="00DF12BC" w:rsidP="00896248">
            <w:pPr>
              <w:spacing w:after="0" w:line="240" w:lineRule="auto"/>
              <w:rPr>
                <w:rFonts w:ascii="Arial" w:hAnsi="Arial" w:cs="Arial"/>
                <w:noProof/>
              </w:rPr>
            </w:pPr>
            <w:r w:rsidRPr="00046A4D">
              <w:rPr>
                <w:rFonts w:ascii="Arial" w:hAnsi="Arial" w:cs="Arial"/>
                <w:b/>
                <w:noProof/>
              </w:rPr>
              <w:t>Revised by:</w:t>
            </w:r>
            <w:r w:rsidR="00105349">
              <w:rPr>
                <w:rFonts w:ascii="Arial" w:hAnsi="Arial" w:cs="Arial"/>
                <w:b/>
                <w:noProof/>
              </w:rPr>
              <w:t xml:space="preserve"> </w:t>
            </w:r>
            <w:r w:rsidR="00F967E5">
              <w:rPr>
                <w:rFonts w:ascii="Arial" w:hAnsi="Arial" w:cs="Arial"/>
                <w:noProof/>
              </w:rPr>
              <w:t>NCENA Board of Directors</w:t>
            </w:r>
          </w:p>
        </w:tc>
        <w:tc>
          <w:tcPr>
            <w:tcW w:w="3330" w:type="dxa"/>
            <w:shd w:val="clear" w:color="auto" w:fill="auto"/>
          </w:tcPr>
          <w:p w14:paraId="61E256E4" w14:textId="387DB2BC" w:rsidR="00B728EA" w:rsidRPr="00046A4D" w:rsidRDefault="00DC42E1" w:rsidP="00896248">
            <w:pPr>
              <w:spacing w:after="0" w:line="240" w:lineRule="auto"/>
              <w:rPr>
                <w:rFonts w:ascii="Arial" w:hAnsi="Arial" w:cs="Arial"/>
                <w:noProof/>
              </w:rPr>
            </w:pPr>
            <w:r w:rsidRPr="00046A4D">
              <w:rPr>
                <w:rFonts w:ascii="Arial" w:hAnsi="Arial" w:cs="Arial"/>
                <w:b/>
              </w:rPr>
              <w:t>Approval</w:t>
            </w:r>
            <w:r w:rsidR="004A21E3" w:rsidRPr="00046A4D">
              <w:rPr>
                <w:rFonts w:ascii="Arial" w:hAnsi="Arial" w:cs="Arial"/>
                <w:b/>
              </w:rPr>
              <w:t xml:space="preserve"> Date: </w:t>
            </w:r>
            <w:r w:rsidR="00105349" w:rsidRPr="00F967E5">
              <w:rPr>
                <w:rFonts w:ascii="Arial" w:hAnsi="Arial" w:cs="Arial"/>
              </w:rPr>
              <w:t>1/</w:t>
            </w:r>
            <w:r w:rsidR="00F967E5">
              <w:rPr>
                <w:rFonts w:ascii="Arial" w:hAnsi="Arial" w:cs="Arial"/>
              </w:rPr>
              <w:t>20</w:t>
            </w:r>
            <w:r w:rsidR="00105349" w:rsidRPr="00F967E5">
              <w:rPr>
                <w:rFonts w:ascii="Arial" w:hAnsi="Arial" w:cs="Arial"/>
              </w:rPr>
              <w:t>08</w:t>
            </w:r>
          </w:p>
        </w:tc>
      </w:tr>
      <w:tr w:rsidR="00DC42E1" w:rsidRPr="00046A4D" w14:paraId="23DFE022" w14:textId="77777777" w:rsidTr="00DF12BC">
        <w:tc>
          <w:tcPr>
            <w:tcW w:w="6138" w:type="dxa"/>
            <w:shd w:val="clear" w:color="auto" w:fill="auto"/>
          </w:tcPr>
          <w:p w14:paraId="13FAEC50" w14:textId="14E1980F" w:rsidR="00DC42E1" w:rsidRPr="00046A4D" w:rsidRDefault="00FE43B4" w:rsidP="00F967E5">
            <w:pPr>
              <w:spacing w:after="0" w:line="240" w:lineRule="auto"/>
              <w:rPr>
                <w:rFonts w:ascii="Arial" w:hAnsi="Arial" w:cs="Arial"/>
                <w:b/>
                <w:noProof/>
              </w:rPr>
            </w:pPr>
            <w:r>
              <w:rPr>
                <w:rFonts w:ascii="Arial" w:hAnsi="Arial" w:cs="Arial"/>
                <w:b/>
                <w:noProof/>
              </w:rPr>
              <w:t xml:space="preserve">Reviewed: </w:t>
            </w:r>
            <w:r w:rsidR="00F967E5">
              <w:rPr>
                <w:rFonts w:ascii="Arial" w:hAnsi="Arial" w:cs="Arial"/>
                <w:noProof/>
              </w:rPr>
              <w:t>1/202</w:t>
            </w:r>
            <w:r w:rsidR="00C010D7">
              <w:rPr>
                <w:rFonts w:ascii="Arial" w:hAnsi="Arial" w:cs="Arial"/>
                <w:noProof/>
              </w:rPr>
              <w:t>4</w:t>
            </w:r>
          </w:p>
        </w:tc>
        <w:tc>
          <w:tcPr>
            <w:tcW w:w="3330" w:type="dxa"/>
            <w:shd w:val="clear" w:color="auto" w:fill="auto"/>
          </w:tcPr>
          <w:p w14:paraId="1C487C93" w14:textId="1721FBD6" w:rsidR="00DC42E1" w:rsidRPr="00046A4D" w:rsidRDefault="00DC42E1" w:rsidP="00896248">
            <w:pPr>
              <w:spacing w:after="0" w:line="240" w:lineRule="auto"/>
              <w:rPr>
                <w:rFonts w:ascii="Arial" w:hAnsi="Arial" w:cs="Arial"/>
                <w:noProof/>
              </w:rPr>
            </w:pPr>
            <w:r w:rsidRPr="00046A4D">
              <w:rPr>
                <w:rFonts w:ascii="Arial" w:hAnsi="Arial" w:cs="Arial"/>
                <w:b/>
                <w:noProof/>
              </w:rPr>
              <w:t>Revis</w:t>
            </w:r>
            <w:r w:rsidR="00E35755" w:rsidRPr="00046A4D">
              <w:rPr>
                <w:rFonts w:ascii="Arial" w:hAnsi="Arial" w:cs="Arial"/>
                <w:b/>
                <w:noProof/>
              </w:rPr>
              <w:t xml:space="preserve">ion </w:t>
            </w:r>
            <w:r w:rsidRPr="00046A4D">
              <w:rPr>
                <w:rFonts w:ascii="Arial" w:hAnsi="Arial" w:cs="Arial"/>
                <w:b/>
                <w:noProof/>
              </w:rPr>
              <w:t>Date:</w:t>
            </w:r>
            <w:r w:rsidRPr="00046A4D">
              <w:rPr>
                <w:rFonts w:ascii="Arial" w:hAnsi="Arial" w:cs="Arial"/>
                <w:noProof/>
              </w:rPr>
              <w:t xml:space="preserve"> </w:t>
            </w:r>
            <w:r w:rsidR="00105349">
              <w:rPr>
                <w:rFonts w:ascii="Arial" w:hAnsi="Arial" w:cs="Arial"/>
                <w:noProof/>
              </w:rPr>
              <w:t>7/</w:t>
            </w:r>
            <w:r w:rsidR="00F967E5">
              <w:rPr>
                <w:rFonts w:ascii="Arial" w:hAnsi="Arial" w:cs="Arial"/>
                <w:noProof/>
              </w:rPr>
              <w:t>20</w:t>
            </w:r>
            <w:r w:rsidR="00105349">
              <w:rPr>
                <w:rFonts w:ascii="Arial" w:hAnsi="Arial" w:cs="Arial"/>
                <w:noProof/>
              </w:rPr>
              <w:t>15; 1/</w:t>
            </w:r>
            <w:r w:rsidR="00F967E5">
              <w:rPr>
                <w:rFonts w:ascii="Arial" w:hAnsi="Arial" w:cs="Arial"/>
                <w:noProof/>
              </w:rPr>
              <w:t>20</w:t>
            </w:r>
            <w:r w:rsidR="00105349">
              <w:rPr>
                <w:rFonts w:ascii="Arial" w:hAnsi="Arial" w:cs="Arial"/>
                <w:noProof/>
              </w:rPr>
              <w:t>18</w:t>
            </w:r>
            <w:r w:rsidR="00FE0FD6">
              <w:rPr>
                <w:rFonts w:ascii="Arial" w:hAnsi="Arial" w:cs="Arial"/>
                <w:noProof/>
              </w:rPr>
              <w:t>;</w:t>
            </w:r>
            <w:r w:rsidR="00F967E5">
              <w:rPr>
                <w:rFonts w:ascii="Arial" w:hAnsi="Arial" w:cs="Arial"/>
                <w:noProof/>
              </w:rPr>
              <w:t xml:space="preserve"> 1/2020</w:t>
            </w:r>
            <w:r w:rsidR="00AA0BBF">
              <w:rPr>
                <w:rFonts w:ascii="Arial" w:hAnsi="Arial" w:cs="Arial"/>
                <w:noProof/>
              </w:rPr>
              <w:t>; 1/2021</w:t>
            </w:r>
          </w:p>
        </w:tc>
      </w:tr>
    </w:tbl>
    <w:p w14:paraId="5EA62BD3" w14:textId="77777777" w:rsidR="00A749EC" w:rsidRPr="00046A4D" w:rsidRDefault="00A749EC" w:rsidP="00A749EC">
      <w:pPr>
        <w:pStyle w:val="ListParagraph"/>
        <w:ind w:left="1080"/>
        <w:rPr>
          <w:rFonts w:ascii="Arial" w:hAnsi="Arial" w:cs="Arial"/>
        </w:rPr>
      </w:pPr>
    </w:p>
    <w:p w14:paraId="27EC35B0" w14:textId="77777777" w:rsidR="00CC051C" w:rsidRDefault="00CC051C" w:rsidP="00CC051C">
      <w:pPr>
        <w:pStyle w:val="ListParagraph"/>
        <w:numPr>
          <w:ilvl w:val="0"/>
          <w:numId w:val="1"/>
        </w:numPr>
        <w:rPr>
          <w:rFonts w:ascii="Arial" w:hAnsi="Arial" w:cs="Arial"/>
        </w:rPr>
      </w:pPr>
      <w:r w:rsidRPr="00046A4D">
        <w:rPr>
          <w:rFonts w:ascii="Arial" w:hAnsi="Arial" w:cs="Arial"/>
          <w:b/>
          <w:u w:val="single"/>
        </w:rPr>
        <w:t>POLICY PURPOSE:</w:t>
      </w:r>
      <w:r w:rsidRPr="00046A4D">
        <w:rPr>
          <w:rFonts w:ascii="Arial" w:hAnsi="Arial" w:cs="Arial"/>
        </w:rPr>
        <w:t xml:space="preserve"> </w:t>
      </w:r>
    </w:p>
    <w:p w14:paraId="1165B6BE" w14:textId="16B90952" w:rsidR="00105349" w:rsidRPr="00F967E5" w:rsidRDefault="00105349" w:rsidP="00F967E5">
      <w:pPr>
        <w:pStyle w:val="ListParagraph"/>
        <w:ind w:left="1080"/>
        <w:rPr>
          <w:rFonts w:ascii="Arial" w:hAnsi="Arial" w:cs="Arial"/>
        </w:rPr>
      </w:pPr>
      <w:r w:rsidRPr="00CB0C3E">
        <w:rPr>
          <w:rFonts w:ascii="Arial" w:hAnsi="Arial" w:cs="Arial"/>
        </w:rPr>
        <w:t xml:space="preserve">The purpose of this policy is to protect the interest of the North Carolina Emergency Nurses Association (NCENA), a tax-exempt organization, when it is contemplating </w:t>
      </w:r>
      <w:proofErr w:type="gramStart"/>
      <w:r w:rsidRPr="00CB0C3E">
        <w:rPr>
          <w:rFonts w:ascii="Arial" w:hAnsi="Arial" w:cs="Arial"/>
        </w:rPr>
        <w:t>entering into</w:t>
      </w:r>
      <w:proofErr w:type="gramEnd"/>
      <w:r w:rsidRPr="00CB0C3E">
        <w:rPr>
          <w:rFonts w:ascii="Arial" w:hAnsi="Arial" w:cs="Arial"/>
        </w:rPr>
        <w:t xml:space="preserve"> a transaction or arrangement that</w:t>
      </w:r>
      <w:r>
        <w:rPr>
          <w:rFonts w:ascii="Arial" w:hAnsi="Arial" w:cs="Arial"/>
        </w:rPr>
        <w:t xml:space="preserve"> </w:t>
      </w:r>
      <w:r w:rsidRPr="00CB0C3E">
        <w:rPr>
          <w:rFonts w:ascii="Arial" w:hAnsi="Arial" w:cs="Arial"/>
        </w:rPr>
        <w:t>might benefit the private interest of an officer or director of NCENA or might result in a possible excess benefit transaction.  This policy is intended to supplement but not replace any applicable state and federal laws governing conflict of interest applicable to nonprofit and charitable organization.</w:t>
      </w:r>
    </w:p>
    <w:p w14:paraId="062062C8" w14:textId="77777777" w:rsidR="00CC051C" w:rsidRPr="00046A4D" w:rsidRDefault="00CC051C" w:rsidP="00CC051C">
      <w:pPr>
        <w:pStyle w:val="ListParagraph"/>
        <w:ind w:left="1080"/>
        <w:rPr>
          <w:rFonts w:ascii="Arial" w:hAnsi="Arial" w:cs="Arial"/>
        </w:rPr>
      </w:pPr>
    </w:p>
    <w:p w14:paraId="237A3846" w14:textId="77777777" w:rsidR="00CC051C" w:rsidRDefault="00CC051C" w:rsidP="00562465">
      <w:pPr>
        <w:pStyle w:val="ListParagraph"/>
        <w:numPr>
          <w:ilvl w:val="0"/>
          <w:numId w:val="1"/>
        </w:numPr>
        <w:rPr>
          <w:rFonts w:ascii="Arial" w:hAnsi="Arial" w:cs="Arial"/>
          <w:b/>
          <w:u w:val="single"/>
        </w:rPr>
      </w:pPr>
      <w:r w:rsidRPr="00046A4D">
        <w:rPr>
          <w:rFonts w:ascii="Arial" w:hAnsi="Arial" w:cs="Arial"/>
          <w:b/>
          <w:u w:val="single"/>
        </w:rPr>
        <w:t>POLICY BACKGROUND:</w:t>
      </w:r>
    </w:p>
    <w:p w14:paraId="22CD8FF3" w14:textId="77777777" w:rsidR="00105349" w:rsidRPr="00105349" w:rsidRDefault="00105349" w:rsidP="00105349">
      <w:pPr>
        <w:pStyle w:val="ListParagraph"/>
        <w:ind w:left="1080"/>
        <w:rPr>
          <w:rFonts w:ascii="Arial" w:hAnsi="Arial" w:cs="Arial"/>
        </w:rPr>
      </w:pPr>
      <w:r w:rsidRPr="00105349">
        <w:rPr>
          <w:rFonts w:ascii="Arial" w:hAnsi="Arial" w:cs="Arial"/>
          <w:b/>
        </w:rPr>
        <w:t>Interested Person</w:t>
      </w:r>
      <w:r w:rsidRPr="00105349">
        <w:rPr>
          <w:rFonts w:ascii="Arial" w:hAnsi="Arial" w:cs="Arial"/>
        </w:rPr>
        <w:t>:  Any director, principal officer, or member of a committee with governing board delegated powers, who has a direct or indirect financial interest, as defined below, is an interested person.</w:t>
      </w:r>
    </w:p>
    <w:p w14:paraId="431831CC" w14:textId="77777777" w:rsidR="00105349" w:rsidRPr="00105349" w:rsidRDefault="00105349" w:rsidP="00105349">
      <w:pPr>
        <w:pStyle w:val="ListParagraph"/>
        <w:ind w:left="1080"/>
        <w:rPr>
          <w:rFonts w:ascii="Arial" w:hAnsi="Arial" w:cs="Arial"/>
        </w:rPr>
      </w:pPr>
      <w:r w:rsidRPr="00105349">
        <w:rPr>
          <w:rFonts w:ascii="Arial" w:hAnsi="Arial" w:cs="Arial"/>
          <w:b/>
        </w:rPr>
        <w:t>Financial Interest</w:t>
      </w:r>
      <w:r w:rsidRPr="00105349">
        <w:rPr>
          <w:rFonts w:ascii="Arial" w:hAnsi="Arial" w:cs="Arial"/>
        </w:rPr>
        <w:t>: A person has a financial interest if the person has, directly or indirectly, through business, investment, or family, the following are examples but are not limited to:</w:t>
      </w:r>
    </w:p>
    <w:p w14:paraId="485A0E07" w14:textId="53A73B38" w:rsidR="005B02DE" w:rsidRDefault="00105349" w:rsidP="005B02DE">
      <w:pPr>
        <w:pStyle w:val="ListParagraph"/>
        <w:numPr>
          <w:ilvl w:val="0"/>
          <w:numId w:val="9"/>
        </w:numPr>
        <w:rPr>
          <w:rFonts w:ascii="Arial" w:hAnsi="Arial" w:cs="Arial"/>
        </w:rPr>
      </w:pPr>
      <w:r w:rsidRPr="00105349">
        <w:rPr>
          <w:rFonts w:ascii="Arial" w:hAnsi="Arial" w:cs="Arial"/>
        </w:rPr>
        <w:t xml:space="preserve">An ownership or investment interest in any entity with which NCENA has </w:t>
      </w:r>
      <w:r w:rsidR="005B02DE">
        <w:rPr>
          <w:rFonts w:ascii="Arial" w:hAnsi="Arial" w:cs="Arial"/>
        </w:rPr>
        <w:t xml:space="preserve">a </w:t>
      </w:r>
      <w:r w:rsidRPr="00105349">
        <w:rPr>
          <w:rFonts w:ascii="Arial" w:hAnsi="Arial" w:cs="Arial"/>
        </w:rPr>
        <w:t>transaction or arrangement,</w:t>
      </w:r>
    </w:p>
    <w:p w14:paraId="14439346" w14:textId="5197C888" w:rsidR="005B02DE" w:rsidRDefault="00105349" w:rsidP="005B02DE">
      <w:pPr>
        <w:pStyle w:val="ListParagraph"/>
        <w:numPr>
          <w:ilvl w:val="0"/>
          <w:numId w:val="9"/>
        </w:numPr>
        <w:rPr>
          <w:rFonts w:ascii="Arial" w:hAnsi="Arial" w:cs="Arial"/>
        </w:rPr>
      </w:pPr>
      <w:r w:rsidRPr="005B02DE">
        <w:rPr>
          <w:rFonts w:ascii="Arial" w:hAnsi="Arial" w:cs="Arial"/>
        </w:rPr>
        <w:t>A compensation arrangement with any entity or individual with which NCENA has a transaction or arrangement, or</w:t>
      </w:r>
    </w:p>
    <w:p w14:paraId="359A782D" w14:textId="46F4E68B" w:rsidR="005B02DE" w:rsidRDefault="00105349" w:rsidP="005B02DE">
      <w:pPr>
        <w:pStyle w:val="ListParagraph"/>
        <w:numPr>
          <w:ilvl w:val="0"/>
          <w:numId w:val="9"/>
        </w:numPr>
        <w:rPr>
          <w:rFonts w:ascii="Arial" w:hAnsi="Arial" w:cs="Arial"/>
        </w:rPr>
      </w:pPr>
      <w:r w:rsidRPr="005B02DE">
        <w:rPr>
          <w:rFonts w:ascii="Arial" w:hAnsi="Arial" w:cs="Arial"/>
        </w:rPr>
        <w:t>A proposal of ownership or investment interest in, or compensation</w:t>
      </w:r>
      <w:r w:rsidR="005B02DE">
        <w:rPr>
          <w:rFonts w:ascii="Arial" w:hAnsi="Arial" w:cs="Arial"/>
        </w:rPr>
        <w:t xml:space="preserve"> </w:t>
      </w:r>
      <w:r w:rsidRPr="005B02DE">
        <w:rPr>
          <w:rFonts w:ascii="Arial" w:hAnsi="Arial" w:cs="Arial"/>
        </w:rPr>
        <w:t>arrangement with, any entity or individual with which NCENA is negotiating a</w:t>
      </w:r>
      <w:r w:rsidR="005B02DE">
        <w:rPr>
          <w:rFonts w:ascii="Arial" w:hAnsi="Arial" w:cs="Arial"/>
        </w:rPr>
        <w:t xml:space="preserve"> </w:t>
      </w:r>
      <w:r w:rsidRPr="005B02DE">
        <w:rPr>
          <w:rFonts w:ascii="Arial" w:hAnsi="Arial" w:cs="Arial"/>
        </w:rPr>
        <w:t xml:space="preserve">transaction or arrangement.  </w:t>
      </w:r>
    </w:p>
    <w:p w14:paraId="1AD5E427" w14:textId="77777777" w:rsidR="005B02DE" w:rsidRPr="005B02DE" w:rsidRDefault="005B02DE" w:rsidP="005B02DE">
      <w:pPr>
        <w:pStyle w:val="ListParagraph"/>
        <w:ind w:left="1800"/>
        <w:rPr>
          <w:rFonts w:ascii="Arial" w:hAnsi="Arial" w:cs="Arial"/>
        </w:rPr>
      </w:pPr>
    </w:p>
    <w:p w14:paraId="4DCD7F35" w14:textId="214A9EAE" w:rsidR="00105349" w:rsidRPr="005B02DE" w:rsidRDefault="005B02DE" w:rsidP="005B02DE">
      <w:pPr>
        <w:pStyle w:val="ListParagraph"/>
        <w:ind w:left="1080"/>
        <w:rPr>
          <w:rFonts w:ascii="Arial" w:hAnsi="Arial" w:cs="Arial"/>
        </w:rPr>
      </w:pPr>
      <w:r>
        <w:rPr>
          <w:rFonts w:ascii="Arial" w:hAnsi="Arial" w:cs="Arial"/>
        </w:rPr>
        <w:t>A f</w:t>
      </w:r>
      <w:r w:rsidRPr="005B02DE">
        <w:rPr>
          <w:rFonts w:ascii="Arial" w:hAnsi="Arial" w:cs="Arial"/>
        </w:rPr>
        <w:t>inancial interest is not necessarily a conflict of interest.  A person who has a financial interest may have a conflict of interest only if the appropriate governing board or committee decides that a conflict of interest exists.</w:t>
      </w:r>
    </w:p>
    <w:p w14:paraId="5F95FF53" w14:textId="77777777" w:rsidR="00CC051C" w:rsidRPr="00105349" w:rsidRDefault="00CC051C" w:rsidP="00562465">
      <w:pPr>
        <w:pStyle w:val="ListParagraph"/>
        <w:ind w:left="1080"/>
        <w:rPr>
          <w:rFonts w:ascii="Arial" w:hAnsi="Arial" w:cs="Arial"/>
        </w:rPr>
      </w:pPr>
    </w:p>
    <w:p w14:paraId="187102A6" w14:textId="77777777" w:rsidR="00DF12BC" w:rsidRPr="00105349" w:rsidRDefault="00562465" w:rsidP="00562465">
      <w:pPr>
        <w:pStyle w:val="ListParagraph"/>
        <w:numPr>
          <w:ilvl w:val="0"/>
          <w:numId w:val="1"/>
        </w:numPr>
        <w:rPr>
          <w:rFonts w:ascii="Arial" w:hAnsi="Arial" w:cs="Arial"/>
          <w:b/>
          <w:u w:val="single"/>
        </w:rPr>
      </w:pPr>
      <w:r w:rsidRPr="00105349">
        <w:rPr>
          <w:rFonts w:ascii="Arial" w:hAnsi="Arial" w:cs="Arial"/>
          <w:b/>
          <w:u w:val="single"/>
        </w:rPr>
        <w:t>PRO</w:t>
      </w:r>
      <w:r w:rsidR="00017DFC" w:rsidRPr="00105349">
        <w:rPr>
          <w:rFonts w:ascii="Arial" w:hAnsi="Arial" w:cs="Arial"/>
          <w:b/>
          <w:u w:val="single"/>
        </w:rPr>
        <w:t>TOCOL</w:t>
      </w:r>
      <w:r w:rsidRPr="00105349">
        <w:rPr>
          <w:rFonts w:ascii="Arial" w:hAnsi="Arial" w:cs="Arial"/>
          <w:b/>
          <w:u w:val="single"/>
        </w:rPr>
        <w:t>:</w:t>
      </w:r>
      <w:r w:rsidR="00B130DA" w:rsidRPr="00105349">
        <w:rPr>
          <w:rFonts w:ascii="Arial" w:hAnsi="Arial" w:cs="Arial"/>
        </w:rPr>
        <w:t xml:space="preserve"> </w:t>
      </w:r>
    </w:p>
    <w:p w14:paraId="427F5892" w14:textId="3C3D33DE" w:rsidR="00105349" w:rsidRPr="00105349" w:rsidRDefault="00105349" w:rsidP="00105349">
      <w:pPr>
        <w:pStyle w:val="ListParagraph"/>
        <w:ind w:left="1080"/>
        <w:rPr>
          <w:rFonts w:ascii="Arial" w:hAnsi="Arial" w:cs="Arial"/>
        </w:rPr>
      </w:pPr>
      <w:r w:rsidRPr="00105349">
        <w:rPr>
          <w:rFonts w:ascii="Arial" w:hAnsi="Arial" w:cs="Arial"/>
        </w:rPr>
        <w:t>In connection with any actual or possible conflict of interest, an interested person must disclose the existence of the financial interest and be given the opportunity to disclose all material facts to the NCENA and other persons with governing board delegated powers considering the proposed transaction or arrangement.</w:t>
      </w:r>
    </w:p>
    <w:p w14:paraId="2A75B0B5" w14:textId="77777777" w:rsidR="00105349" w:rsidRPr="00105349" w:rsidRDefault="00105349" w:rsidP="00105349">
      <w:pPr>
        <w:pStyle w:val="ListParagraph"/>
        <w:ind w:left="1080"/>
        <w:rPr>
          <w:rFonts w:ascii="Arial" w:hAnsi="Arial" w:cs="Arial"/>
        </w:rPr>
      </w:pPr>
    </w:p>
    <w:p w14:paraId="0008D72A" w14:textId="3B616A51" w:rsidR="00105349" w:rsidRPr="00105349" w:rsidRDefault="00105349" w:rsidP="00105349">
      <w:pPr>
        <w:pStyle w:val="ListParagraph"/>
        <w:ind w:left="1080"/>
        <w:rPr>
          <w:rFonts w:ascii="Arial" w:hAnsi="Arial" w:cs="Arial"/>
        </w:rPr>
      </w:pPr>
      <w:r w:rsidRPr="00105349">
        <w:rPr>
          <w:rFonts w:ascii="Arial" w:hAnsi="Arial" w:cs="Arial"/>
        </w:rPr>
        <w:t xml:space="preserve">Disclosure will be made both verbally and in writing at the meeting of the </w:t>
      </w:r>
      <w:r w:rsidR="00AA0BBF">
        <w:rPr>
          <w:rFonts w:ascii="Arial" w:hAnsi="Arial" w:cs="Arial"/>
        </w:rPr>
        <w:t>NCENA Board of Directors</w:t>
      </w:r>
      <w:r w:rsidRPr="00105349">
        <w:rPr>
          <w:rFonts w:ascii="Arial" w:hAnsi="Arial" w:cs="Arial"/>
        </w:rPr>
        <w:t xml:space="preserve">. The remaining members of </w:t>
      </w:r>
      <w:r w:rsidR="00F967E5">
        <w:rPr>
          <w:rFonts w:ascii="Arial" w:hAnsi="Arial" w:cs="Arial"/>
        </w:rPr>
        <w:t xml:space="preserve">the </w:t>
      </w:r>
      <w:r w:rsidR="00AA0BBF">
        <w:rPr>
          <w:rFonts w:ascii="Arial" w:hAnsi="Arial" w:cs="Arial"/>
        </w:rPr>
        <w:t>NCENA Board of Directors</w:t>
      </w:r>
      <w:r w:rsidRPr="00105349">
        <w:rPr>
          <w:rFonts w:ascii="Arial" w:hAnsi="Arial" w:cs="Arial"/>
        </w:rPr>
        <w:t xml:space="preserve"> shall decide if a conflict of interest exists.  After disclosure of the financial interest and all </w:t>
      </w:r>
      <w:r w:rsidRPr="00105349">
        <w:rPr>
          <w:rFonts w:ascii="Arial" w:hAnsi="Arial" w:cs="Arial"/>
        </w:rPr>
        <w:lastRenderedPageBreak/>
        <w:t>material facts, and after any discussion with the interested person, he/she shall leave the N</w:t>
      </w:r>
      <w:r w:rsidR="00AA0BBF">
        <w:rPr>
          <w:rFonts w:ascii="Arial" w:hAnsi="Arial" w:cs="Arial"/>
        </w:rPr>
        <w:t>C</w:t>
      </w:r>
      <w:r w:rsidRPr="00105349">
        <w:rPr>
          <w:rFonts w:ascii="Arial" w:hAnsi="Arial" w:cs="Arial"/>
        </w:rPr>
        <w:t xml:space="preserve">ENA </w:t>
      </w:r>
      <w:r w:rsidR="00AA0BBF">
        <w:rPr>
          <w:rFonts w:ascii="Arial" w:hAnsi="Arial" w:cs="Arial"/>
        </w:rPr>
        <w:t xml:space="preserve">Board of Directors </w:t>
      </w:r>
      <w:r w:rsidRPr="00105349">
        <w:rPr>
          <w:rFonts w:ascii="Arial" w:hAnsi="Arial" w:cs="Arial"/>
        </w:rPr>
        <w:t>meeting while determination of a conflict of interest is discussed and voted upon.</w:t>
      </w:r>
    </w:p>
    <w:p w14:paraId="6E331DB4" w14:textId="77777777" w:rsidR="00105349" w:rsidRPr="00046A4D" w:rsidRDefault="00105349" w:rsidP="00105349">
      <w:pPr>
        <w:pStyle w:val="ListParagraph"/>
        <w:ind w:left="1080"/>
        <w:rPr>
          <w:rFonts w:ascii="Arial" w:hAnsi="Arial" w:cs="Arial"/>
          <w:b/>
          <w:u w:val="single"/>
        </w:rPr>
      </w:pPr>
    </w:p>
    <w:sectPr w:rsidR="00105349" w:rsidRPr="00046A4D" w:rsidSect="00C77D8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CC8BA" w14:textId="77777777" w:rsidR="00D75057" w:rsidRDefault="00D75057" w:rsidP="00ED7FC5">
      <w:pPr>
        <w:spacing w:after="0" w:line="240" w:lineRule="auto"/>
      </w:pPr>
      <w:r>
        <w:separator/>
      </w:r>
    </w:p>
  </w:endnote>
  <w:endnote w:type="continuationSeparator" w:id="0">
    <w:p w14:paraId="1C20E7D8" w14:textId="77777777" w:rsidR="00D75057" w:rsidRDefault="00D75057" w:rsidP="00ED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9C2F" w14:textId="77777777" w:rsidR="00D82067" w:rsidRDefault="00D82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3F59" w14:textId="12BAFA4C" w:rsidR="00DF12BC" w:rsidRDefault="00F42260" w:rsidP="00DF12BC">
    <w:pPr>
      <w:pStyle w:val="Footer"/>
      <w:pBdr>
        <w:top w:val="single" w:sz="4" w:space="1" w:color="D9D9D9"/>
      </w:pBdr>
      <w:rPr>
        <w:b/>
        <w:bCs/>
      </w:rPr>
    </w:pPr>
    <w:r>
      <w:fldChar w:fldCharType="begin"/>
    </w:r>
    <w:r w:rsidR="00DF12BC">
      <w:instrText xml:space="preserve"> PAGE   \* MERGEFORMAT </w:instrText>
    </w:r>
    <w:r>
      <w:fldChar w:fldCharType="separate"/>
    </w:r>
    <w:r w:rsidR="00FE0FD6" w:rsidRPr="00FE0FD6">
      <w:rPr>
        <w:b/>
        <w:bCs/>
        <w:noProof/>
      </w:rPr>
      <w:t>2</w:t>
    </w:r>
    <w:r>
      <w:rPr>
        <w:b/>
        <w:bCs/>
        <w:noProof/>
      </w:rPr>
      <w:fldChar w:fldCharType="end"/>
    </w:r>
    <w:r w:rsidR="00DF12BC">
      <w:rPr>
        <w:b/>
        <w:bCs/>
      </w:rPr>
      <w:t xml:space="preserve"> | </w:t>
    </w:r>
    <w:r w:rsidR="00DF12BC" w:rsidRPr="00DF12BC">
      <w:rPr>
        <w:color w:val="808080"/>
        <w:spacing w:val="60"/>
      </w:rPr>
      <w:t>Page</w:t>
    </w:r>
  </w:p>
  <w:p w14:paraId="5D2C144B" w14:textId="77777777" w:rsidR="00CC051C" w:rsidRPr="00DF12BC" w:rsidRDefault="00CC051C" w:rsidP="00DF12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A118" w14:textId="77777777" w:rsidR="00D82067" w:rsidRDefault="00D82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BCA70" w14:textId="77777777" w:rsidR="00D75057" w:rsidRDefault="00D75057" w:rsidP="00ED7FC5">
      <w:pPr>
        <w:spacing w:after="0" w:line="240" w:lineRule="auto"/>
      </w:pPr>
      <w:r>
        <w:separator/>
      </w:r>
    </w:p>
  </w:footnote>
  <w:footnote w:type="continuationSeparator" w:id="0">
    <w:p w14:paraId="74C3AD50" w14:textId="77777777" w:rsidR="00D75057" w:rsidRDefault="00D75057" w:rsidP="00ED7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3D9B2" w14:textId="77777777" w:rsidR="00D82067" w:rsidRDefault="00D82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4F7A" w14:textId="0DC7A3B7" w:rsidR="00CC051C" w:rsidRDefault="00D82067" w:rsidP="00AC545D">
    <w:pPr>
      <w:pStyle w:val="Header"/>
    </w:pPr>
    <w:sdt>
      <w:sdtPr>
        <w:rPr>
          <w:b/>
          <w:sz w:val="36"/>
          <w:szCs w:val="36"/>
        </w:rPr>
        <w:id w:val="-2135473326"/>
        <w:docPartObj>
          <w:docPartGallery w:val="Watermarks"/>
          <w:docPartUnique/>
        </w:docPartObj>
      </w:sdtPr>
      <w:sdtContent>
        <w:r w:rsidRPr="00D82067">
          <w:rPr>
            <w:b/>
            <w:noProof/>
            <w:sz w:val="36"/>
            <w:szCs w:val="36"/>
          </w:rPr>
          <w:pict w14:anchorId="7F2A2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967E5">
      <w:rPr>
        <w:noProof/>
      </w:rPr>
      <mc:AlternateContent>
        <mc:Choice Requires="wps">
          <w:drawing>
            <wp:anchor distT="0" distB="0" distL="114300" distR="114300" simplePos="0" relativeHeight="251658240" behindDoc="0" locked="0" layoutInCell="1" allowOverlap="1" wp14:anchorId="25C0AE81" wp14:editId="5A2E2B68">
              <wp:simplePos x="0" y="0"/>
              <wp:positionH relativeFrom="column">
                <wp:posOffset>2342515</wp:posOffset>
              </wp:positionH>
              <wp:positionV relativeFrom="paragraph">
                <wp:posOffset>-56515</wp:posOffset>
              </wp:positionV>
              <wp:extent cx="3724275" cy="4432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275" cy="443230"/>
                      </a:xfrm>
                      <a:prstGeom prst="rect">
                        <a:avLst/>
                      </a:prstGeom>
                      <a:noFill/>
                      <a:ln w="6350">
                        <a:noFill/>
                      </a:ln>
                      <a:effectLst/>
                    </wps:spPr>
                    <wps:txbx>
                      <w:txbxContent>
                        <w:p w14:paraId="50C7E9EF" w14:textId="77777777" w:rsidR="00CC051C" w:rsidRPr="00232B0F" w:rsidRDefault="00CC051C" w:rsidP="00232B0F">
                          <w:pPr>
                            <w:rPr>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0AE81" id="_x0000_t202" coordsize="21600,21600" o:spt="202" path="m,l,21600r21600,l21600,xe">
              <v:stroke joinstyle="miter"/>
              <v:path gradientshapeok="t" o:connecttype="rect"/>
            </v:shapetype>
            <v:shape id="Text Box 5" o:spid="_x0000_s1026" type="#_x0000_t202" style="position:absolute;margin-left:184.45pt;margin-top:-4.45pt;width:293.25pt;height:3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" filled="f" stroked="f" strokeweight=".5pt">
              <v:textbox>
                <w:txbxContent>
                  <w:p w14:paraId="50C7E9EF" w14:textId="77777777" w:rsidR="00CC051C" w:rsidRPr="00232B0F" w:rsidRDefault="00CC051C" w:rsidP="00232B0F">
                    <w:pPr>
                      <w:rPr>
                        <w:szCs w:val="32"/>
                      </w:rPr>
                    </w:pPr>
                  </w:p>
                </w:txbxContent>
              </v:textbox>
            </v:shape>
          </w:pict>
        </mc:Fallback>
      </mc:AlternateContent>
    </w:r>
    <w:r w:rsidR="00AA0BBF">
      <w:rPr>
        <w:b/>
        <w:noProof/>
        <w:sz w:val="36"/>
        <w:szCs w:val="36"/>
      </w:rPr>
      <w:drawing>
        <wp:inline distT="0" distB="0" distL="0" distR="0" wp14:anchorId="6E7A81BD" wp14:editId="6CD02405">
          <wp:extent cx="914400" cy="451313"/>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 ENA logo photo.jpg"/>
                  <pic:cNvPicPr/>
                </pic:nvPicPr>
                <pic:blipFill>
                  <a:blip r:embed="rId1">
                    <a:extLst>
                      <a:ext uri="{28A0092B-C50C-407E-A947-70E740481C1C}">
                        <a14:useLocalDpi xmlns:a14="http://schemas.microsoft.com/office/drawing/2010/main" val="0"/>
                      </a:ext>
                    </a:extLst>
                  </a:blip>
                  <a:stretch>
                    <a:fillRect/>
                  </a:stretch>
                </pic:blipFill>
                <pic:spPr>
                  <a:xfrm>
                    <a:off x="0" y="0"/>
                    <a:ext cx="922405" cy="455264"/>
                  </a:xfrm>
                  <a:prstGeom prst="rect">
                    <a:avLst/>
                  </a:prstGeom>
                </pic:spPr>
              </pic:pic>
            </a:graphicData>
          </a:graphic>
        </wp:inline>
      </w:drawing>
    </w:r>
    <w:r w:rsidR="00AA0BBF">
      <w:rPr>
        <w:noProof/>
      </w:rPr>
      <mc:AlternateContent>
        <mc:Choice Requires="wps">
          <w:drawing>
            <wp:anchor distT="0" distB="0" distL="114300" distR="114300" simplePos="0" relativeHeight="251660288" behindDoc="0" locked="0" layoutInCell="1" allowOverlap="1" wp14:anchorId="0802D778" wp14:editId="7010CF9D">
              <wp:simplePos x="0" y="0"/>
              <wp:positionH relativeFrom="column">
                <wp:posOffset>2342515</wp:posOffset>
              </wp:positionH>
              <wp:positionV relativeFrom="paragraph">
                <wp:posOffset>-56515</wp:posOffset>
              </wp:positionV>
              <wp:extent cx="3724275" cy="4432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275" cy="443230"/>
                      </a:xfrm>
                      <a:prstGeom prst="rect">
                        <a:avLst/>
                      </a:prstGeom>
                      <a:noFill/>
                      <a:ln w="6350">
                        <a:noFill/>
                      </a:ln>
                      <a:effectLst/>
                    </wps:spPr>
                    <wps:txbx>
                      <w:txbxContent>
                        <w:p w14:paraId="20A0955C" w14:textId="77777777" w:rsidR="00AA0BBF" w:rsidRPr="00232B0F" w:rsidRDefault="00AA0BBF" w:rsidP="00AA0BBF">
                          <w:pPr>
                            <w:rPr>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2D778" id="Text Box 1" o:spid="_x0000_s1027" type="#_x0000_t202" style="position:absolute;margin-left:184.45pt;margin-top:-4.45pt;width:293.25pt;height:3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" filled="f" stroked="f" strokeweight=".5pt">
              <v:textbox>
                <w:txbxContent>
                  <w:p w14:paraId="20A0955C" w14:textId="77777777" w:rsidR="00AA0BBF" w:rsidRPr="00232B0F" w:rsidRDefault="00AA0BBF" w:rsidP="00AA0BBF">
                    <w:pPr>
                      <w:rPr>
                        <w:szCs w:val="32"/>
                      </w:rPr>
                    </w:pPr>
                  </w:p>
                </w:txbxContent>
              </v:textbox>
            </v:shape>
          </w:pict>
        </mc:Fallback>
      </mc:AlternateContent>
    </w:r>
    <w:r w:rsidR="00CC051C">
      <w:rPr>
        <w:b/>
        <w:sz w:val="36"/>
        <w:szCs w:val="36"/>
      </w:rPr>
      <w:tab/>
    </w:r>
    <w:r w:rsidR="00CC051C">
      <w:rPr>
        <w:b/>
        <w:sz w:val="36"/>
        <w:szCs w:val="36"/>
      </w:rPr>
      <w:tab/>
    </w:r>
  </w:p>
  <w:p w14:paraId="3581D7B5" w14:textId="77777777" w:rsidR="00CC051C" w:rsidRDefault="00CC05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34DD" w14:textId="77777777" w:rsidR="00D82067" w:rsidRDefault="00D82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3B4B"/>
    <w:multiLevelType w:val="hybridMultilevel"/>
    <w:tmpl w:val="CB9E13BE"/>
    <w:lvl w:ilvl="0" w:tplc="A064C20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90268"/>
    <w:multiLevelType w:val="hybridMultilevel"/>
    <w:tmpl w:val="062038E6"/>
    <w:lvl w:ilvl="0" w:tplc="7D56B9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5F7DF5"/>
    <w:multiLevelType w:val="hybridMultilevel"/>
    <w:tmpl w:val="EE3E888A"/>
    <w:lvl w:ilvl="0" w:tplc="F43091D4">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6D6DA3"/>
    <w:multiLevelType w:val="hybridMultilevel"/>
    <w:tmpl w:val="0BFAD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101165"/>
    <w:multiLevelType w:val="hybridMultilevel"/>
    <w:tmpl w:val="0FE2A402"/>
    <w:lvl w:ilvl="0" w:tplc="134A8054">
      <w:start w:val="1"/>
      <w:numFmt w:val="decimal"/>
      <w:lvlText w:val="%1."/>
      <w:lvlJc w:val="left"/>
      <w:pPr>
        <w:ind w:left="720" w:hanging="360"/>
      </w:pPr>
      <w:rPr>
        <w:rFonts w:ascii="Calibri" w:hAnsi="Calibri" w:hint="default"/>
        <w:b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C326E"/>
    <w:multiLevelType w:val="hybridMultilevel"/>
    <w:tmpl w:val="B17C8D94"/>
    <w:lvl w:ilvl="0" w:tplc="9B882848">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6" w15:restartNumberingAfterBreak="0">
    <w:nsid w:val="5D071703"/>
    <w:multiLevelType w:val="hybridMultilevel"/>
    <w:tmpl w:val="91340FEE"/>
    <w:lvl w:ilvl="0" w:tplc="B67407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2785398"/>
    <w:multiLevelType w:val="hybridMultilevel"/>
    <w:tmpl w:val="734450D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9C3227B"/>
    <w:multiLevelType w:val="hybridMultilevel"/>
    <w:tmpl w:val="62CA4BCA"/>
    <w:lvl w:ilvl="0" w:tplc="4ED23194">
      <w:start w:val="1"/>
      <w:numFmt w:val="decimal"/>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F925796"/>
    <w:multiLevelType w:val="hybridMultilevel"/>
    <w:tmpl w:val="97760D38"/>
    <w:lvl w:ilvl="0" w:tplc="9B7AFD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49181864">
    <w:abstractNumId w:val="0"/>
  </w:num>
  <w:num w:numId="2" w16cid:durableId="1964848590">
    <w:abstractNumId w:val="1"/>
  </w:num>
  <w:num w:numId="3" w16cid:durableId="451174401">
    <w:abstractNumId w:val="5"/>
  </w:num>
  <w:num w:numId="4" w16cid:durableId="1138114158">
    <w:abstractNumId w:val="8"/>
  </w:num>
  <w:num w:numId="5" w16cid:durableId="1989242074">
    <w:abstractNumId w:val="3"/>
  </w:num>
  <w:num w:numId="6" w16cid:durableId="1171332013">
    <w:abstractNumId w:val="9"/>
  </w:num>
  <w:num w:numId="7" w16cid:durableId="323514231">
    <w:abstractNumId w:val="2"/>
  </w:num>
  <w:num w:numId="8" w16cid:durableId="8652421">
    <w:abstractNumId w:val="4"/>
  </w:num>
  <w:num w:numId="9" w16cid:durableId="1048259458">
    <w:abstractNumId w:val="7"/>
  </w:num>
  <w:num w:numId="10" w16cid:durableId="5214825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2BC"/>
    <w:rsid w:val="000012A1"/>
    <w:rsid w:val="00017DFC"/>
    <w:rsid w:val="00031AFB"/>
    <w:rsid w:val="00043CA7"/>
    <w:rsid w:val="00046A4D"/>
    <w:rsid w:val="000656EB"/>
    <w:rsid w:val="00083638"/>
    <w:rsid w:val="0008462E"/>
    <w:rsid w:val="000B24F7"/>
    <w:rsid w:val="00105349"/>
    <w:rsid w:val="00133968"/>
    <w:rsid w:val="00142E06"/>
    <w:rsid w:val="00154AFA"/>
    <w:rsid w:val="00190AD6"/>
    <w:rsid w:val="0019667B"/>
    <w:rsid w:val="001E5B7D"/>
    <w:rsid w:val="00205A5A"/>
    <w:rsid w:val="00232B0F"/>
    <w:rsid w:val="002665F1"/>
    <w:rsid w:val="002B53F9"/>
    <w:rsid w:val="002C391C"/>
    <w:rsid w:val="002D7F18"/>
    <w:rsid w:val="002E252D"/>
    <w:rsid w:val="002E7A85"/>
    <w:rsid w:val="002F060F"/>
    <w:rsid w:val="003117EB"/>
    <w:rsid w:val="00324C3A"/>
    <w:rsid w:val="00332CEC"/>
    <w:rsid w:val="00373B7B"/>
    <w:rsid w:val="00384AD1"/>
    <w:rsid w:val="003B569A"/>
    <w:rsid w:val="003C0A98"/>
    <w:rsid w:val="003C3B78"/>
    <w:rsid w:val="003D2D6F"/>
    <w:rsid w:val="004408D8"/>
    <w:rsid w:val="0049493C"/>
    <w:rsid w:val="004A21E3"/>
    <w:rsid w:val="004B0214"/>
    <w:rsid w:val="004D6EB9"/>
    <w:rsid w:val="004F6AD4"/>
    <w:rsid w:val="004F6B0A"/>
    <w:rsid w:val="00504116"/>
    <w:rsid w:val="00504CE4"/>
    <w:rsid w:val="00530963"/>
    <w:rsid w:val="0055297B"/>
    <w:rsid w:val="00562465"/>
    <w:rsid w:val="0056582A"/>
    <w:rsid w:val="005658F1"/>
    <w:rsid w:val="0057674C"/>
    <w:rsid w:val="005A3CB3"/>
    <w:rsid w:val="005A4F87"/>
    <w:rsid w:val="005B02DE"/>
    <w:rsid w:val="005C5B70"/>
    <w:rsid w:val="005F0434"/>
    <w:rsid w:val="00617404"/>
    <w:rsid w:val="0063377F"/>
    <w:rsid w:val="00655CAC"/>
    <w:rsid w:val="006904CE"/>
    <w:rsid w:val="006C0733"/>
    <w:rsid w:val="00704EFC"/>
    <w:rsid w:val="0071446D"/>
    <w:rsid w:val="00752B05"/>
    <w:rsid w:val="007D1174"/>
    <w:rsid w:val="007D6AEB"/>
    <w:rsid w:val="00853D3B"/>
    <w:rsid w:val="00857484"/>
    <w:rsid w:val="00866BEA"/>
    <w:rsid w:val="00885BF5"/>
    <w:rsid w:val="00896248"/>
    <w:rsid w:val="008A227B"/>
    <w:rsid w:val="008B02C6"/>
    <w:rsid w:val="008C11DC"/>
    <w:rsid w:val="008F7B1B"/>
    <w:rsid w:val="0090250D"/>
    <w:rsid w:val="00906529"/>
    <w:rsid w:val="00961B20"/>
    <w:rsid w:val="00975499"/>
    <w:rsid w:val="009B7CB9"/>
    <w:rsid w:val="00A00D8D"/>
    <w:rsid w:val="00A13237"/>
    <w:rsid w:val="00A42A8E"/>
    <w:rsid w:val="00A4787A"/>
    <w:rsid w:val="00A52BB2"/>
    <w:rsid w:val="00A749EC"/>
    <w:rsid w:val="00A82D50"/>
    <w:rsid w:val="00AA0BBF"/>
    <w:rsid w:val="00AC545D"/>
    <w:rsid w:val="00AD1A70"/>
    <w:rsid w:val="00AD638A"/>
    <w:rsid w:val="00AE4709"/>
    <w:rsid w:val="00B130DA"/>
    <w:rsid w:val="00B23DE4"/>
    <w:rsid w:val="00B42821"/>
    <w:rsid w:val="00B728EA"/>
    <w:rsid w:val="00B8026C"/>
    <w:rsid w:val="00B80754"/>
    <w:rsid w:val="00B86DA8"/>
    <w:rsid w:val="00BA07F1"/>
    <w:rsid w:val="00BA779B"/>
    <w:rsid w:val="00BC0C68"/>
    <w:rsid w:val="00BD27DF"/>
    <w:rsid w:val="00BE4B86"/>
    <w:rsid w:val="00BF52F6"/>
    <w:rsid w:val="00C010D7"/>
    <w:rsid w:val="00C10EF3"/>
    <w:rsid w:val="00C14B21"/>
    <w:rsid w:val="00C37389"/>
    <w:rsid w:val="00C50079"/>
    <w:rsid w:val="00C5411E"/>
    <w:rsid w:val="00C57EC0"/>
    <w:rsid w:val="00C67572"/>
    <w:rsid w:val="00C7112C"/>
    <w:rsid w:val="00C77D8E"/>
    <w:rsid w:val="00CC051C"/>
    <w:rsid w:val="00CE3824"/>
    <w:rsid w:val="00CF34B0"/>
    <w:rsid w:val="00D20DAB"/>
    <w:rsid w:val="00D75057"/>
    <w:rsid w:val="00D82067"/>
    <w:rsid w:val="00D84621"/>
    <w:rsid w:val="00DB4503"/>
    <w:rsid w:val="00DB6CF3"/>
    <w:rsid w:val="00DC42E1"/>
    <w:rsid w:val="00DD3783"/>
    <w:rsid w:val="00DE0649"/>
    <w:rsid w:val="00DF12BC"/>
    <w:rsid w:val="00DF36A5"/>
    <w:rsid w:val="00E13C40"/>
    <w:rsid w:val="00E35755"/>
    <w:rsid w:val="00E83DAC"/>
    <w:rsid w:val="00E96777"/>
    <w:rsid w:val="00EA50B8"/>
    <w:rsid w:val="00EB64E0"/>
    <w:rsid w:val="00EC6479"/>
    <w:rsid w:val="00ED7FC5"/>
    <w:rsid w:val="00EF05D1"/>
    <w:rsid w:val="00F0431F"/>
    <w:rsid w:val="00F05504"/>
    <w:rsid w:val="00F30BAB"/>
    <w:rsid w:val="00F42260"/>
    <w:rsid w:val="00F558E4"/>
    <w:rsid w:val="00F75C26"/>
    <w:rsid w:val="00F865E5"/>
    <w:rsid w:val="00F86E29"/>
    <w:rsid w:val="00F935DD"/>
    <w:rsid w:val="00F93D28"/>
    <w:rsid w:val="00F967E5"/>
    <w:rsid w:val="00F96EA0"/>
    <w:rsid w:val="00FA34CD"/>
    <w:rsid w:val="00FA383A"/>
    <w:rsid w:val="00FB3071"/>
    <w:rsid w:val="00FC3DBA"/>
    <w:rsid w:val="00FD0CC9"/>
    <w:rsid w:val="00FE0FD6"/>
    <w:rsid w:val="00FE43B4"/>
    <w:rsid w:val="00FE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94A8D"/>
  <w15:docId w15:val="{A275B13E-46B1-4FF4-9E25-FFCCB43C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8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7F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7FC5"/>
    <w:rPr>
      <w:rFonts w:ascii="Tahoma" w:hAnsi="Tahoma" w:cs="Tahoma"/>
      <w:sz w:val="16"/>
      <w:szCs w:val="16"/>
    </w:rPr>
  </w:style>
  <w:style w:type="paragraph" w:styleId="Header">
    <w:name w:val="header"/>
    <w:basedOn w:val="Normal"/>
    <w:link w:val="HeaderChar"/>
    <w:uiPriority w:val="99"/>
    <w:unhideWhenUsed/>
    <w:rsid w:val="00ED7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FC5"/>
  </w:style>
  <w:style w:type="paragraph" w:styleId="Footer">
    <w:name w:val="footer"/>
    <w:basedOn w:val="Normal"/>
    <w:link w:val="FooterChar"/>
    <w:uiPriority w:val="99"/>
    <w:unhideWhenUsed/>
    <w:rsid w:val="00ED7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FC5"/>
  </w:style>
  <w:style w:type="table" w:styleId="TableGrid">
    <w:name w:val="Table Grid"/>
    <w:basedOn w:val="TableNormal"/>
    <w:uiPriority w:val="59"/>
    <w:rsid w:val="00ED7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0012A1"/>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ListParagraph">
    <w:name w:val="List Paragraph"/>
    <w:basedOn w:val="Normal"/>
    <w:uiPriority w:val="34"/>
    <w:qFormat/>
    <w:rsid w:val="000012A1"/>
    <w:pPr>
      <w:ind w:left="720"/>
      <w:contextualSpacing/>
    </w:pPr>
  </w:style>
  <w:style w:type="paragraph" w:customStyle="1" w:styleId="A0E349F008B644AAB6A282E0D042D17E">
    <w:name w:val="A0E349F008B644AAB6A282E0D042D17E"/>
    <w:rsid w:val="00BA07F1"/>
    <w:pPr>
      <w:spacing w:after="200" w:line="276" w:lineRule="auto"/>
    </w:pPr>
    <w:rPr>
      <w:rFonts w:eastAsia="Times New Roman"/>
      <w:sz w:val="22"/>
      <w:szCs w:val="22"/>
      <w:lang w:eastAsia="ja-JP"/>
    </w:rPr>
  </w:style>
  <w:style w:type="character" w:customStyle="1" w:styleId="itxtrst">
    <w:name w:val="itxtrst"/>
    <w:rsid w:val="00CC051C"/>
  </w:style>
  <w:style w:type="character" w:styleId="CommentReference">
    <w:name w:val="annotation reference"/>
    <w:basedOn w:val="DefaultParagraphFont"/>
    <w:uiPriority w:val="99"/>
    <w:semiHidden/>
    <w:unhideWhenUsed/>
    <w:rsid w:val="00C14B21"/>
    <w:rPr>
      <w:sz w:val="16"/>
      <w:szCs w:val="16"/>
    </w:rPr>
  </w:style>
  <w:style w:type="paragraph" w:styleId="CommentText">
    <w:name w:val="annotation text"/>
    <w:basedOn w:val="Normal"/>
    <w:link w:val="CommentTextChar"/>
    <w:uiPriority w:val="99"/>
    <w:semiHidden/>
    <w:unhideWhenUsed/>
    <w:rsid w:val="00C14B21"/>
    <w:pPr>
      <w:spacing w:line="240" w:lineRule="auto"/>
    </w:pPr>
    <w:rPr>
      <w:sz w:val="20"/>
      <w:szCs w:val="20"/>
    </w:rPr>
  </w:style>
  <w:style w:type="character" w:customStyle="1" w:styleId="CommentTextChar">
    <w:name w:val="Comment Text Char"/>
    <w:basedOn w:val="DefaultParagraphFont"/>
    <w:link w:val="CommentText"/>
    <w:uiPriority w:val="99"/>
    <w:semiHidden/>
    <w:rsid w:val="00C14B21"/>
  </w:style>
  <w:style w:type="paragraph" w:styleId="CommentSubject">
    <w:name w:val="annotation subject"/>
    <w:basedOn w:val="CommentText"/>
    <w:next w:val="CommentText"/>
    <w:link w:val="CommentSubjectChar"/>
    <w:uiPriority w:val="99"/>
    <w:semiHidden/>
    <w:unhideWhenUsed/>
    <w:rsid w:val="00C14B21"/>
    <w:rPr>
      <w:b/>
      <w:bCs/>
    </w:rPr>
  </w:style>
  <w:style w:type="character" w:customStyle="1" w:styleId="CommentSubjectChar">
    <w:name w:val="Comment Subject Char"/>
    <w:basedOn w:val="CommentTextChar"/>
    <w:link w:val="CommentSubject"/>
    <w:uiPriority w:val="99"/>
    <w:semiHidden/>
    <w:rsid w:val="00C14B21"/>
    <w:rPr>
      <w:b/>
      <w:bCs/>
    </w:rPr>
  </w:style>
  <w:style w:type="paragraph" w:styleId="Revision">
    <w:name w:val="Revision"/>
    <w:hidden/>
    <w:uiPriority w:val="99"/>
    <w:semiHidden/>
    <w:rsid w:val="00C010D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267050">
      <w:bodyDiv w:val="1"/>
      <w:marLeft w:val="0"/>
      <w:marRight w:val="0"/>
      <w:marTop w:val="0"/>
      <w:marBottom w:val="0"/>
      <w:divBdr>
        <w:top w:val="none" w:sz="0" w:space="0" w:color="auto"/>
        <w:left w:val="none" w:sz="0" w:space="0" w:color="auto"/>
        <w:bottom w:val="none" w:sz="0" w:space="0" w:color="auto"/>
        <w:right w:val="none" w:sz="0" w:space="0" w:color="auto"/>
      </w:divBdr>
    </w:div>
    <w:div w:id="186640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F3097E2337D8440A18FFAD0DB8F9B9A" ma:contentTypeVersion="1" ma:contentTypeDescription="Create a new document." ma:contentTypeScope="" ma:versionID="dab0cfe40a580acebedb4e0b31d22674">
  <xsd:schema xmlns:xsd="http://www.w3.org/2001/XMLSchema" xmlns:xs="http://www.w3.org/2001/XMLSchema" xmlns:p="http://schemas.microsoft.com/office/2006/metadata/properties" xmlns:ns1="http://schemas.microsoft.com/sharepoint/v3" targetNamespace="http://schemas.microsoft.com/office/2006/metadata/properties" ma:root="true" ma:fieldsID="1218b5d23a8fda25c401ebc407c103d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59EBCD-30BE-6B49-97B2-E00BE3781D2D}">
  <ds:schemaRefs>
    <ds:schemaRef ds:uri="http://schemas.openxmlformats.org/officeDocument/2006/bibliography"/>
  </ds:schemaRefs>
</ds:datastoreItem>
</file>

<file path=customXml/itemProps2.xml><?xml version="1.0" encoding="utf-8"?>
<ds:datastoreItem xmlns:ds="http://schemas.openxmlformats.org/officeDocument/2006/customXml" ds:itemID="{2FDF285A-1FF4-429F-B80D-B13939E05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698F7-5B21-4152-A8DB-A14919BAD25F}">
  <ds:schemaRefs>
    <ds:schemaRef ds:uri="http://schemas.microsoft.com/sharepoint/v3/contenttype/forms"/>
  </ds:schemaRefs>
</ds:datastoreItem>
</file>

<file path=customXml/itemProps4.xml><?xml version="1.0" encoding="utf-8"?>
<ds:datastoreItem xmlns:ds="http://schemas.openxmlformats.org/officeDocument/2006/customXml" ds:itemID="{42FFBB93-43BA-477F-B0CC-59658055059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Emergency Nurses Association</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Zick</dc:creator>
  <cp:lastModifiedBy>Kathy Mason</cp:lastModifiedBy>
  <cp:revision>2</cp:revision>
  <dcterms:created xsi:type="dcterms:W3CDTF">2024-02-03T22:46:00Z</dcterms:created>
  <dcterms:modified xsi:type="dcterms:W3CDTF">2024-02-03T22:46:00Z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0x0101005F3097E2337D8440A18FFAD0DB8F9B9A</vt:lpwstr>
  </property>
</Properties>
</file>