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3296"/>
      </w:tblGrid>
      <w:tr w:rsidR="001E5B7D" w:rsidRPr="00046A4D" w14:paraId="20350E12" w14:textId="77777777" w:rsidTr="00DF12BC">
        <w:tc>
          <w:tcPr>
            <w:tcW w:w="6138" w:type="dxa"/>
            <w:shd w:val="clear" w:color="auto" w:fill="auto"/>
          </w:tcPr>
          <w:p w14:paraId="637660B9" w14:textId="77777777" w:rsidR="001E5B7D" w:rsidRPr="00046A4D" w:rsidRDefault="0071446D" w:rsidP="00232B0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Title</w:t>
            </w:r>
            <w:r w:rsidR="00232B0F">
              <w:rPr>
                <w:rFonts w:ascii="Arial" w:hAnsi="Arial" w:cs="Arial"/>
                <w:b/>
                <w:noProof/>
              </w:rPr>
              <w:t>:</w:t>
            </w:r>
            <w:r w:rsidR="0077295D">
              <w:rPr>
                <w:rFonts w:ascii="Arial" w:hAnsi="Arial" w:cs="Arial"/>
                <w:b/>
                <w:noProof/>
              </w:rPr>
              <w:t xml:space="preserve"> </w:t>
            </w:r>
            <w:r w:rsidR="0077295D" w:rsidRPr="004D670B">
              <w:rPr>
                <w:rFonts w:ascii="Arial" w:hAnsi="Arial" w:cs="Arial"/>
                <w:noProof/>
              </w:rPr>
              <w:t>Antitrust Policy</w:t>
            </w:r>
          </w:p>
        </w:tc>
        <w:tc>
          <w:tcPr>
            <w:tcW w:w="3330" w:type="dxa"/>
            <w:shd w:val="clear" w:color="auto" w:fill="auto"/>
          </w:tcPr>
          <w:p w14:paraId="4F6992E4" w14:textId="1750F120" w:rsidR="001E5B7D" w:rsidRPr="00046A4D" w:rsidRDefault="001E5B7D" w:rsidP="00232B0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Number:</w:t>
            </w:r>
            <w:r w:rsidRPr="00046A4D">
              <w:rPr>
                <w:rFonts w:ascii="Arial" w:hAnsi="Arial" w:cs="Arial"/>
                <w:noProof/>
              </w:rPr>
              <w:t xml:space="preserve"> </w:t>
            </w:r>
            <w:r w:rsidR="004D670B">
              <w:rPr>
                <w:rFonts w:ascii="Arial" w:hAnsi="Arial" w:cs="Arial"/>
                <w:noProof/>
              </w:rPr>
              <w:t>N/A</w:t>
            </w:r>
          </w:p>
        </w:tc>
      </w:tr>
      <w:tr w:rsidR="008A227B" w:rsidRPr="00046A4D" w14:paraId="21B30103" w14:textId="77777777" w:rsidTr="00DF12BC">
        <w:tc>
          <w:tcPr>
            <w:tcW w:w="9468" w:type="dxa"/>
            <w:gridSpan w:val="2"/>
            <w:shd w:val="clear" w:color="auto" w:fill="auto"/>
          </w:tcPr>
          <w:p w14:paraId="2E6988D4" w14:textId="541EE520" w:rsidR="008A227B" w:rsidRPr="00046A4D" w:rsidRDefault="00F30BAB" w:rsidP="00232B0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Cross Reference</w:t>
            </w:r>
            <w:r w:rsidR="008A227B" w:rsidRPr="00046A4D">
              <w:rPr>
                <w:rFonts w:ascii="Arial" w:hAnsi="Arial" w:cs="Arial"/>
                <w:b/>
                <w:noProof/>
              </w:rPr>
              <w:t xml:space="preserve">: </w:t>
            </w:r>
            <w:r w:rsidR="002024AD" w:rsidRPr="002024AD">
              <w:rPr>
                <w:rFonts w:ascii="Arial" w:hAnsi="Arial" w:cs="Arial"/>
                <w:noProof/>
              </w:rPr>
              <w:t>N/A</w:t>
            </w:r>
          </w:p>
        </w:tc>
      </w:tr>
      <w:tr w:rsidR="00B728EA" w:rsidRPr="00046A4D" w14:paraId="45480623" w14:textId="77777777" w:rsidTr="00DF12BC">
        <w:tc>
          <w:tcPr>
            <w:tcW w:w="6138" w:type="dxa"/>
            <w:shd w:val="clear" w:color="auto" w:fill="auto"/>
          </w:tcPr>
          <w:p w14:paraId="6B3A9B51" w14:textId="21DBE933" w:rsidR="00B728EA" w:rsidRPr="00046A4D" w:rsidRDefault="00DF12BC" w:rsidP="00232B0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Approved by:</w:t>
            </w:r>
            <w:r w:rsidRPr="00046A4D">
              <w:rPr>
                <w:rFonts w:ascii="Arial" w:hAnsi="Arial" w:cs="Arial"/>
                <w:noProof/>
              </w:rPr>
              <w:t xml:space="preserve"> </w:t>
            </w:r>
            <w:r w:rsidR="0077295D">
              <w:rPr>
                <w:rFonts w:ascii="Arial" w:hAnsi="Arial" w:cs="Arial"/>
                <w:noProof/>
              </w:rPr>
              <w:t>NCENA Board of Directors</w:t>
            </w:r>
          </w:p>
        </w:tc>
        <w:tc>
          <w:tcPr>
            <w:tcW w:w="3330" w:type="dxa"/>
            <w:shd w:val="clear" w:color="auto" w:fill="auto"/>
          </w:tcPr>
          <w:p w14:paraId="42655A5A" w14:textId="623E7AEA" w:rsidR="00B728EA" w:rsidRPr="00046A4D" w:rsidRDefault="004A21E3" w:rsidP="00896248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</w:rPr>
              <w:t>Origina</w:t>
            </w:r>
            <w:r w:rsidR="00DC42E1" w:rsidRPr="00046A4D">
              <w:rPr>
                <w:rFonts w:ascii="Arial" w:hAnsi="Arial" w:cs="Arial"/>
                <w:b/>
              </w:rPr>
              <w:t xml:space="preserve">tion </w:t>
            </w:r>
            <w:r w:rsidRPr="00046A4D">
              <w:rPr>
                <w:rFonts w:ascii="Arial" w:hAnsi="Arial" w:cs="Arial"/>
                <w:b/>
              </w:rPr>
              <w:t xml:space="preserve">Date: </w:t>
            </w:r>
            <w:r w:rsidR="0077295D" w:rsidRPr="004D670B">
              <w:rPr>
                <w:rFonts w:ascii="Arial" w:hAnsi="Arial" w:cs="Arial"/>
              </w:rPr>
              <w:t>1/</w:t>
            </w:r>
            <w:r w:rsidR="004D670B">
              <w:rPr>
                <w:rFonts w:ascii="Arial" w:hAnsi="Arial" w:cs="Arial"/>
              </w:rPr>
              <w:t>20</w:t>
            </w:r>
            <w:r w:rsidR="0077295D" w:rsidRPr="004D670B">
              <w:rPr>
                <w:rFonts w:ascii="Arial" w:hAnsi="Arial" w:cs="Arial"/>
              </w:rPr>
              <w:t>12</w:t>
            </w:r>
          </w:p>
        </w:tc>
      </w:tr>
      <w:tr w:rsidR="00B728EA" w:rsidRPr="00046A4D" w14:paraId="02A167DE" w14:textId="77777777" w:rsidTr="00DF12BC">
        <w:tc>
          <w:tcPr>
            <w:tcW w:w="6138" w:type="dxa"/>
            <w:shd w:val="clear" w:color="auto" w:fill="auto"/>
          </w:tcPr>
          <w:p w14:paraId="77204594" w14:textId="0C8E1EA6" w:rsidR="00B728EA" w:rsidRPr="00046A4D" w:rsidRDefault="00DF12BC" w:rsidP="00896248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Revised by:</w:t>
            </w:r>
            <w:r w:rsidR="004D670B">
              <w:rPr>
                <w:rFonts w:ascii="Arial" w:hAnsi="Arial" w:cs="Arial"/>
                <w:b/>
                <w:noProof/>
              </w:rPr>
              <w:t xml:space="preserve"> </w:t>
            </w:r>
            <w:r w:rsidR="004D670B" w:rsidRPr="004D670B">
              <w:rPr>
                <w:rFonts w:ascii="Arial" w:hAnsi="Arial" w:cs="Arial"/>
                <w:noProof/>
              </w:rPr>
              <w:t>NCENA Board of Directors</w:t>
            </w:r>
          </w:p>
        </w:tc>
        <w:tc>
          <w:tcPr>
            <w:tcW w:w="3330" w:type="dxa"/>
            <w:shd w:val="clear" w:color="auto" w:fill="auto"/>
          </w:tcPr>
          <w:p w14:paraId="2C1A28F1" w14:textId="58E246B4" w:rsidR="00B728EA" w:rsidRPr="00046A4D" w:rsidRDefault="00DC42E1" w:rsidP="00896248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</w:rPr>
              <w:t>Approval</w:t>
            </w:r>
            <w:r w:rsidR="004A21E3" w:rsidRPr="00046A4D">
              <w:rPr>
                <w:rFonts w:ascii="Arial" w:hAnsi="Arial" w:cs="Arial"/>
                <w:b/>
              </w:rPr>
              <w:t xml:space="preserve"> Date: </w:t>
            </w:r>
            <w:r w:rsidR="0077295D" w:rsidRPr="004D670B">
              <w:rPr>
                <w:rFonts w:ascii="Arial" w:hAnsi="Arial" w:cs="Arial"/>
              </w:rPr>
              <w:t>1/</w:t>
            </w:r>
            <w:r w:rsidR="004D670B">
              <w:rPr>
                <w:rFonts w:ascii="Arial" w:hAnsi="Arial" w:cs="Arial"/>
              </w:rPr>
              <w:t>20</w:t>
            </w:r>
            <w:r w:rsidR="0077295D" w:rsidRPr="004D670B">
              <w:rPr>
                <w:rFonts w:ascii="Arial" w:hAnsi="Arial" w:cs="Arial"/>
              </w:rPr>
              <w:t>12</w:t>
            </w:r>
          </w:p>
        </w:tc>
      </w:tr>
      <w:tr w:rsidR="00DC42E1" w:rsidRPr="00046A4D" w14:paraId="32AC8FE1" w14:textId="77777777" w:rsidTr="00DF12BC">
        <w:tc>
          <w:tcPr>
            <w:tcW w:w="6138" w:type="dxa"/>
            <w:shd w:val="clear" w:color="auto" w:fill="auto"/>
          </w:tcPr>
          <w:p w14:paraId="051A599D" w14:textId="433A86F8" w:rsidR="00DC42E1" w:rsidRPr="00046A4D" w:rsidRDefault="000955E7" w:rsidP="00896248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Reviewed: </w:t>
            </w:r>
            <w:r w:rsidRPr="004D670B">
              <w:rPr>
                <w:rFonts w:ascii="Arial" w:hAnsi="Arial" w:cs="Arial"/>
                <w:noProof/>
              </w:rPr>
              <w:t>1/20</w:t>
            </w:r>
            <w:r w:rsidR="004D670B">
              <w:rPr>
                <w:rFonts w:ascii="Arial" w:hAnsi="Arial" w:cs="Arial"/>
                <w:noProof/>
              </w:rPr>
              <w:t>2</w:t>
            </w:r>
            <w:r w:rsidR="003710A4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5EEC84B9" w14:textId="7AE2E31C" w:rsidR="00DC42E1" w:rsidRPr="00046A4D" w:rsidRDefault="00DC42E1" w:rsidP="00896248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Revis</w:t>
            </w:r>
            <w:r w:rsidR="00E35755" w:rsidRPr="00046A4D">
              <w:rPr>
                <w:rFonts w:ascii="Arial" w:hAnsi="Arial" w:cs="Arial"/>
                <w:b/>
                <w:noProof/>
              </w:rPr>
              <w:t xml:space="preserve">ion </w:t>
            </w:r>
            <w:r w:rsidRPr="00046A4D">
              <w:rPr>
                <w:rFonts w:ascii="Arial" w:hAnsi="Arial" w:cs="Arial"/>
                <w:b/>
                <w:noProof/>
              </w:rPr>
              <w:t>Date:</w:t>
            </w:r>
            <w:r w:rsidRPr="00046A4D">
              <w:rPr>
                <w:rFonts w:ascii="Arial" w:hAnsi="Arial" w:cs="Arial"/>
                <w:noProof/>
              </w:rPr>
              <w:t xml:space="preserve"> </w:t>
            </w:r>
            <w:r w:rsidR="0077295D">
              <w:rPr>
                <w:rFonts w:ascii="Arial" w:hAnsi="Arial" w:cs="Arial"/>
                <w:noProof/>
              </w:rPr>
              <w:t>1/</w:t>
            </w:r>
            <w:r w:rsidR="004D670B">
              <w:rPr>
                <w:rFonts w:ascii="Arial" w:hAnsi="Arial" w:cs="Arial"/>
                <w:noProof/>
              </w:rPr>
              <w:t>20</w:t>
            </w:r>
            <w:r w:rsidR="0077295D">
              <w:rPr>
                <w:rFonts w:ascii="Arial" w:hAnsi="Arial" w:cs="Arial"/>
                <w:noProof/>
              </w:rPr>
              <w:t>15; 1/</w:t>
            </w:r>
            <w:r w:rsidR="004D670B">
              <w:rPr>
                <w:rFonts w:ascii="Arial" w:hAnsi="Arial" w:cs="Arial"/>
                <w:noProof/>
              </w:rPr>
              <w:t>20</w:t>
            </w:r>
            <w:r w:rsidR="0077295D">
              <w:rPr>
                <w:rFonts w:ascii="Arial" w:hAnsi="Arial" w:cs="Arial"/>
                <w:noProof/>
              </w:rPr>
              <w:t>18</w:t>
            </w:r>
            <w:r w:rsidR="002024AD">
              <w:rPr>
                <w:rFonts w:ascii="Arial" w:hAnsi="Arial" w:cs="Arial"/>
                <w:noProof/>
              </w:rPr>
              <w:t>; 1/2020</w:t>
            </w:r>
            <w:r w:rsidR="000A3929">
              <w:rPr>
                <w:rFonts w:ascii="Arial" w:hAnsi="Arial" w:cs="Arial"/>
                <w:noProof/>
              </w:rPr>
              <w:t>; 1/2021</w:t>
            </w:r>
          </w:p>
        </w:tc>
      </w:tr>
    </w:tbl>
    <w:p w14:paraId="21187DC3" w14:textId="77777777" w:rsidR="00A749EC" w:rsidRPr="00046A4D" w:rsidRDefault="00A749EC" w:rsidP="00A749EC">
      <w:pPr>
        <w:pStyle w:val="ListParagraph"/>
        <w:ind w:left="1080"/>
        <w:rPr>
          <w:rFonts w:ascii="Arial" w:hAnsi="Arial" w:cs="Arial"/>
        </w:rPr>
      </w:pPr>
    </w:p>
    <w:p w14:paraId="439D5F35" w14:textId="77777777" w:rsidR="00427480" w:rsidRDefault="00CC051C" w:rsidP="00CC05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6A4D">
        <w:rPr>
          <w:rFonts w:ascii="Arial" w:hAnsi="Arial" w:cs="Arial"/>
          <w:b/>
          <w:u w:val="single"/>
        </w:rPr>
        <w:t>POLICY PURPOSE:</w:t>
      </w:r>
      <w:r w:rsidRPr="00046A4D">
        <w:rPr>
          <w:rFonts w:ascii="Arial" w:hAnsi="Arial" w:cs="Arial"/>
        </w:rPr>
        <w:t xml:space="preserve"> </w:t>
      </w:r>
    </w:p>
    <w:p w14:paraId="075A4508" w14:textId="77777777" w:rsidR="00CC051C" w:rsidRPr="00046A4D" w:rsidRDefault="0077295D" w:rsidP="00427480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policy is to ensure monitoring of organization activities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prevent violation of the antitrust laws. </w:t>
      </w:r>
    </w:p>
    <w:p w14:paraId="2D16F00A" w14:textId="77777777" w:rsidR="00CC051C" w:rsidRPr="00046A4D" w:rsidRDefault="00CC051C" w:rsidP="00CC051C">
      <w:pPr>
        <w:pStyle w:val="ListParagraph"/>
        <w:ind w:left="1080"/>
        <w:rPr>
          <w:rFonts w:ascii="Arial" w:hAnsi="Arial" w:cs="Arial"/>
        </w:rPr>
      </w:pPr>
    </w:p>
    <w:p w14:paraId="640388F2" w14:textId="77777777" w:rsidR="00CC051C" w:rsidRDefault="00CC051C" w:rsidP="00562465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46A4D">
        <w:rPr>
          <w:rFonts w:ascii="Arial" w:hAnsi="Arial" w:cs="Arial"/>
          <w:b/>
          <w:u w:val="single"/>
        </w:rPr>
        <w:t>POLICY BACKGROUND:</w:t>
      </w:r>
    </w:p>
    <w:p w14:paraId="76A99988" w14:textId="6D2F9CF0" w:rsidR="00427480" w:rsidRDefault="00427480" w:rsidP="00427480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North Carolina Emergency Nurses Association (NCENA) will adhere to federal and state antitrust laws and regulations applicable to 501(c)(3) organizations. </w:t>
      </w:r>
    </w:p>
    <w:p w14:paraId="6373ECA4" w14:textId="77777777" w:rsidR="00CC051C" w:rsidRPr="00046A4D" w:rsidRDefault="00CC051C" w:rsidP="00562465">
      <w:pPr>
        <w:pStyle w:val="ListParagraph"/>
        <w:ind w:left="1080"/>
        <w:rPr>
          <w:rFonts w:ascii="Arial" w:hAnsi="Arial" w:cs="Arial"/>
        </w:rPr>
      </w:pPr>
    </w:p>
    <w:p w14:paraId="714A41B1" w14:textId="77777777" w:rsidR="00DF12BC" w:rsidRPr="00427480" w:rsidRDefault="00562465" w:rsidP="00562465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46A4D">
        <w:rPr>
          <w:rFonts w:ascii="Arial" w:hAnsi="Arial" w:cs="Arial"/>
          <w:b/>
          <w:u w:val="single"/>
        </w:rPr>
        <w:t>PRO</w:t>
      </w:r>
      <w:r w:rsidR="00017DFC" w:rsidRPr="00046A4D">
        <w:rPr>
          <w:rFonts w:ascii="Arial" w:hAnsi="Arial" w:cs="Arial"/>
          <w:b/>
          <w:u w:val="single"/>
        </w:rPr>
        <w:t>TOCOL</w:t>
      </w:r>
      <w:r w:rsidRPr="00046A4D">
        <w:rPr>
          <w:rFonts w:ascii="Arial" w:hAnsi="Arial" w:cs="Arial"/>
          <w:b/>
          <w:u w:val="single"/>
        </w:rPr>
        <w:t>:</w:t>
      </w:r>
      <w:r w:rsidR="00B130DA" w:rsidRPr="00046A4D">
        <w:rPr>
          <w:rFonts w:ascii="Arial" w:hAnsi="Arial" w:cs="Arial"/>
          <w:color w:val="FF0000"/>
        </w:rPr>
        <w:t xml:space="preserve"> </w:t>
      </w:r>
    </w:p>
    <w:p w14:paraId="48C715A4" w14:textId="77777777" w:rsidR="00427480" w:rsidRDefault="00427480" w:rsidP="004274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federal and state antitrust laws, an association may be held liable for action that constitutes a restraint of trade. </w:t>
      </w:r>
    </w:p>
    <w:p w14:paraId="1896159D" w14:textId="56A48604" w:rsidR="00427480" w:rsidRDefault="00427480" w:rsidP="004274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Accordingly, NCENA must exercise extreme caution regarding its business decisions and will not engage in any activity that may result in an unreasonable restraint of trade. </w:t>
      </w:r>
    </w:p>
    <w:p w14:paraId="50C7E420" w14:textId="00B637C6" w:rsidR="00427480" w:rsidRDefault="00427480" w:rsidP="004274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NCENA will base business decision on stated, reasonable criteria that are applied objectively, consider all potential vendors and </w:t>
      </w:r>
      <w:r w:rsidR="00D92E85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 the basis for decisions. </w:t>
      </w:r>
    </w:p>
    <w:p w14:paraId="1F879364" w14:textId="344551EF" w:rsidR="00427480" w:rsidRDefault="00427480" w:rsidP="004274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national </w:t>
      </w:r>
      <w:r w:rsidR="000A3929">
        <w:rPr>
          <w:rFonts w:ascii="Arial" w:hAnsi="Arial" w:cs="Arial"/>
        </w:rPr>
        <w:t>Emergency Nurses Association (ENA)</w:t>
      </w:r>
      <w:r>
        <w:rPr>
          <w:rFonts w:ascii="Arial" w:hAnsi="Arial" w:cs="Arial"/>
        </w:rPr>
        <w:t xml:space="preserve"> legal counsel will inform the state councils as to the importance of compliance with antitrust laws and regulations and identify changes in the antitrust laws. </w:t>
      </w:r>
    </w:p>
    <w:p w14:paraId="2F2E2F28" w14:textId="00B4A16E" w:rsidR="00427480" w:rsidRDefault="00427480" w:rsidP="004274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NCENA board of directors will </w:t>
      </w:r>
      <w:r w:rsidR="00D92E8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in advance, a</w:t>
      </w:r>
      <w:r w:rsidR="007F401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 new </w:t>
      </w:r>
      <w:r w:rsidR="00D92E85">
        <w:rPr>
          <w:rFonts w:ascii="Arial" w:hAnsi="Arial" w:cs="Arial"/>
        </w:rPr>
        <w:t>programs</w:t>
      </w:r>
      <w:r>
        <w:rPr>
          <w:rFonts w:ascii="Arial" w:hAnsi="Arial" w:cs="Arial"/>
        </w:rPr>
        <w:t xml:space="preserve"> or changes in </w:t>
      </w:r>
      <w:r w:rsidR="00D92E85">
        <w:rPr>
          <w:rFonts w:ascii="Arial" w:hAnsi="Arial" w:cs="Arial"/>
        </w:rPr>
        <w:t>existing</w:t>
      </w:r>
      <w:r>
        <w:rPr>
          <w:rFonts w:ascii="Arial" w:hAnsi="Arial" w:cs="Arial"/>
        </w:rPr>
        <w:t xml:space="preserve"> programs that have </w:t>
      </w:r>
      <w:r w:rsidR="00D92E85">
        <w:rPr>
          <w:rFonts w:ascii="Arial" w:hAnsi="Arial" w:cs="Arial"/>
        </w:rPr>
        <w:t>potential</w:t>
      </w:r>
      <w:r>
        <w:rPr>
          <w:rFonts w:ascii="Arial" w:hAnsi="Arial" w:cs="Arial"/>
        </w:rPr>
        <w:t xml:space="preserve"> antitrust implications. </w:t>
      </w:r>
    </w:p>
    <w:p w14:paraId="19D3E47B" w14:textId="0B9E37F3" w:rsidR="00427480" w:rsidRDefault="00427480" w:rsidP="004274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Minutes of all NCENA meetings should accurately reflect the businesses conducted and reflect N</w:t>
      </w:r>
      <w:r w:rsidR="000A392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ENA’s policy of </w:t>
      </w:r>
      <w:r w:rsidR="00D92E85">
        <w:rPr>
          <w:rFonts w:ascii="Arial" w:hAnsi="Arial" w:cs="Arial"/>
        </w:rPr>
        <w:t>complying</w:t>
      </w:r>
      <w:r>
        <w:rPr>
          <w:rFonts w:ascii="Arial" w:hAnsi="Arial" w:cs="Arial"/>
        </w:rPr>
        <w:t xml:space="preserve"> with the </w:t>
      </w:r>
      <w:r w:rsidR="00D92E85">
        <w:rPr>
          <w:rFonts w:ascii="Arial" w:hAnsi="Arial" w:cs="Arial"/>
        </w:rPr>
        <w:t>antitrust</w:t>
      </w:r>
      <w:r>
        <w:rPr>
          <w:rFonts w:ascii="Arial" w:hAnsi="Arial" w:cs="Arial"/>
        </w:rPr>
        <w:t xml:space="preserve"> laws. </w:t>
      </w:r>
    </w:p>
    <w:p w14:paraId="70F0F914" w14:textId="3BE9A7F8" w:rsidR="00427480" w:rsidRPr="00427480" w:rsidRDefault="00427480" w:rsidP="004274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A392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7F4011">
        <w:rPr>
          <w:rFonts w:ascii="Arial" w:hAnsi="Arial" w:cs="Arial"/>
        </w:rPr>
        <w:t>N</w:t>
      </w:r>
      <w:r>
        <w:rPr>
          <w:rFonts w:ascii="Arial" w:hAnsi="Arial" w:cs="Arial"/>
        </w:rPr>
        <w:t>CENA member who has concerns regarding antitrust should speak im</w:t>
      </w:r>
      <w:r w:rsidR="007F401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ediately to the NCENA </w:t>
      </w:r>
      <w:r w:rsidR="005A7108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 who </w:t>
      </w:r>
      <w:r w:rsidR="00D92E85">
        <w:rPr>
          <w:rFonts w:ascii="Arial" w:hAnsi="Arial" w:cs="Arial"/>
        </w:rPr>
        <w:t>in turn</w:t>
      </w:r>
      <w:r>
        <w:rPr>
          <w:rFonts w:ascii="Arial" w:hAnsi="Arial" w:cs="Arial"/>
        </w:rPr>
        <w:t xml:space="preserve"> will speak with legal counsel at the nationa</w:t>
      </w:r>
      <w:r w:rsidR="00D92E8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ENA about those </w:t>
      </w:r>
      <w:r w:rsidR="00D92E85">
        <w:rPr>
          <w:rFonts w:ascii="Arial" w:hAnsi="Arial" w:cs="Arial"/>
        </w:rPr>
        <w:t>concerns</w:t>
      </w:r>
      <w:r>
        <w:rPr>
          <w:rFonts w:ascii="Arial" w:hAnsi="Arial" w:cs="Arial"/>
        </w:rPr>
        <w:t xml:space="preserve"> voiced.</w:t>
      </w:r>
    </w:p>
    <w:sectPr w:rsidR="00427480" w:rsidRPr="00427480" w:rsidSect="00C77D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8B52" w14:textId="77777777" w:rsidR="002E6E3A" w:rsidRDefault="002E6E3A" w:rsidP="00ED7FC5">
      <w:pPr>
        <w:spacing w:after="0" w:line="240" w:lineRule="auto"/>
      </w:pPr>
      <w:r>
        <w:separator/>
      </w:r>
    </w:p>
  </w:endnote>
  <w:endnote w:type="continuationSeparator" w:id="0">
    <w:p w14:paraId="57279F72" w14:textId="77777777" w:rsidR="002E6E3A" w:rsidRDefault="002E6E3A" w:rsidP="00ED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A660" w14:textId="77777777" w:rsidR="00880C0F" w:rsidRDefault="00880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17EF" w14:textId="783D05F6" w:rsidR="00DF12BC" w:rsidRDefault="00315D81" w:rsidP="00DF12B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 w:rsidR="00DF12BC">
      <w:instrText xml:space="preserve"> PAGE   \* MERGEFORMAT </w:instrText>
    </w:r>
    <w:r>
      <w:fldChar w:fldCharType="separate"/>
    </w:r>
    <w:r w:rsidR="002024AD" w:rsidRPr="002024AD">
      <w:rPr>
        <w:b/>
        <w:bCs/>
        <w:noProof/>
      </w:rPr>
      <w:t>1</w:t>
    </w:r>
    <w:r>
      <w:rPr>
        <w:b/>
        <w:bCs/>
        <w:noProof/>
      </w:rPr>
      <w:fldChar w:fldCharType="end"/>
    </w:r>
    <w:r w:rsidR="00DF12BC">
      <w:rPr>
        <w:b/>
        <w:bCs/>
      </w:rPr>
      <w:t xml:space="preserve"> | </w:t>
    </w:r>
    <w:r w:rsidR="00DF12BC" w:rsidRPr="00DF12BC">
      <w:rPr>
        <w:color w:val="808080"/>
        <w:spacing w:val="60"/>
      </w:rPr>
      <w:t>Page</w:t>
    </w:r>
  </w:p>
  <w:p w14:paraId="0C0013C1" w14:textId="77777777" w:rsidR="00CC051C" w:rsidRPr="00DF12BC" w:rsidRDefault="00CC051C" w:rsidP="00DF1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F6FC" w14:textId="77777777" w:rsidR="00880C0F" w:rsidRDefault="00880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F1BF" w14:textId="77777777" w:rsidR="002E6E3A" w:rsidRDefault="002E6E3A" w:rsidP="00ED7FC5">
      <w:pPr>
        <w:spacing w:after="0" w:line="240" w:lineRule="auto"/>
      </w:pPr>
      <w:r>
        <w:separator/>
      </w:r>
    </w:p>
  </w:footnote>
  <w:footnote w:type="continuationSeparator" w:id="0">
    <w:p w14:paraId="68452508" w14:textId="77777777" w:rsidR="002E6E3A" w:rsidRDefault="002E6E3A" w:rsidP="00ED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EEFA" w14:textId="77777777" w:rsidR="00880C0F" w:rsidRDefault="00880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E920" w14:textId="5F2600CC" w:rsidR="00CC051C" w:rsidRDefault="00880C0F" w:rsidP="00AC545D">
    <w:pPr>
      <w:pStyle w:val="Header"/>
    </w:pPr>
    <w:sdt>
      <w:sdtPr>
        <w:rPr>
          <w:b/>
          <w:sz w:val="36"/>
          <w:szCs w:val="36"/>
        </w:rPr>
        <w:id w:val="1290937752"/>
        <w:docPartObj>
          <w:docPartGallery w:val="Watermarks"/>
          <w:docPartUnique/>
        </w:docPartObj>
      </w:sdtPr>
      <w:sdtContent>
        <w:r w:rsidRPr="00880C0F">
          <w:rPr>
            <w:b/>
            <w:noProof/>
            <w:sz w:val="36"/>
            <w:szCs w:val="36"/>
          </w:rPr>
          <w:pict w14:anchorId="08FC53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A39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472A9" wp14:editId="0B06FEF5">
              <wp:simplePos x="0" y="0"/>
              <wp:positionH relativeFrom="column">
                <wp:posOffset>2342515</wp:posOffset>
              </wp:positionH>
              <wp:positionV relativeFrom="paragraph">
                <wp:posOffset>-56515</wp:posOffset>
              </wp:positionV>
              <wp:extent cx="3724275" cy="4432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0ADA9" w14:textId="77777777" w:rsidR="000A3929" w:rsidRPr="00232B0F" w:rsidRDefault="000A3929" w:rsidP="000A3929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472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45pt;margin-top:-4.45pt;width:293.2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" filled="f" stroked="f" strokeweight=".5pt">
              <v:textbox>
                <w:txbxContent>
                  <w:p w14:paraId="7A90ADA9" w14:textId="77777777" w:rsidR="000A3929" w:rsidRPr="00232B0F" w:rsidRDefault="000A3929" w:rsidP="000A3929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0A3929">
      <w:rPr>
        <w:b/>
        <w:noProof/>
        <w:sz w:val="36"/>
        <w:szCs w:val="36"/>
      </w:rPr>
      <w:drawing>
        <wp:inline distT="0" distB="0" distL="0" distR="0" wp14:anchorId="586F2B4A" wp14:editId="3BDCA0BB">
          <wp:extent cx="914400" cy="451313"/>
          <wp:effectExtent l="0" t="0" r="0" b="635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 ENA logo pho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05" cy="45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9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0F0086" wp14:editId="4C93DF4F">
              <wp:simplePos x="0" y="0"/>
              <wp:positionH relativeFrom="column">
                <wp:posOffset>2342515</wp:posOffset>
              </wp:positionH>
              <wp:positionV relativeFrom="paragraph">
                <wp:posOffset>-56515</wp:posOffset>
              </wp:positionV>
              <wp:extent cx="3724275" cy="4432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6FAE89" w14:textId="77777777" w:rsidR="000A3929" w:rsidRPr="00232B0F" w:rsidRDefault="000A3929" w:rsidP="000A3929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0F0086" id="Text Box 5" o:spid="_x0000_s1027" type="#_x0000_t202" style="position:absolute;margin-left:184.45pt;margin-top:-4.45pt;width:293.2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" filled="f" stroked="f" strokeweight=".5pt">
              <v:textbox>
                <w:txbxContent>
                  <w:p w14:paraId="266FAE89" w14:textId="77777777" w:rsidR="000A3929" w:rsidRPr="00232B0F" w:rsidRDefault="000A3929" w:rsidP="000A3929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CC051C">
      <w:rPr>
        <w:b/>
        <w:sz w:val="36"/>
        <w:szCs w:val="36"/>
      </w:rPr>
      <w:tab/>
    </w:r>
    <w:r w:rsidR="00CC051C">
      <w:rPr>
        <w:b/>
        <w:sz w:val="36"/>
        <w:szCs w:val="36"/>
      </w:rPr>
      <w:tab/>
    </w:r>
  </w:p>
  <w:p w14:paraId="2DAF6B22" w14:textId="77777777" w:rsidR="00CC051C" w:rsidRDefault="00CC05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ED24" w14:textId="77777777" w:rsidR="00880C0F" w:rsidRDefault="00880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B4B"/>
    <w:multiLevelType w:val="hybridMultilevel"/>
    <w:tmpl w:val="E4B45F26"/>
    <w:lvl w:ilvl="0" w:tplc="B0C405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0268"/>
    <w:multiLevelType w:val="hybridMultilevel"/>
    <w:tmpl w:val="062038E6"/>
    <w:lvl w:ilvl="0" w:tplc="7D56B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5F7DF5"/>
    <w:multiLevelType w:val="hybridMultilevel"/>
    <w:tmpl w:val="EE3E888A"/>
    <w:lvl w:ilvl="0" w:tplc="F43091D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D6DA3"/>
    <w:multiLevelType w:val="hybridMultilevel"/>
    <w:tmpl w:val="0BFAD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01165"/>
    <w:multiLevelType w:val="hybridMultilevel"/>
    <w:tmpl w:val="0FE2A402"/>
    <w:lvl w:ilvl="0" w:tplc="134A80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2FA5"/>
    <w:multiLevelType w:val="hybridMultilevel"/>
    <w:tmpl w:val="398E5B24"/>
    <w:lvl w:ilvl="0" w:tplc="C89817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3C326E"/>
    <w:multiLevelType w:val="hybridMultilevel"/>
    <w:tmpl w:val="B17C8D94"/>
    <w:lvl w:ilvl="0" w:tplc="9B88284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69C3227B"/>
    <w:multiLevelType w:val="hybridMultilevel"/>
    <w:tmpl w:val="62CA4BCA"/>
    <w:lvl w:ilvl="0" w:tplc="4ED2319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925796"/>
    <w:multiLevelType w:val="hybridMultilevel"/>
    <w:tmpl w:val="97760D38"/>
    <w:lvl w:ilvl="0" w:tplc="9B7AF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1075920">
    <w:abstractNumId w:val="0"/>
  </w:num>
  <w:num w:numId="2" w16cid:durableId="366412888">
    <w:abstractNumId w:val="1"/>
  </w:num>
  <w:num w:numId="3" w16cid:durableId="96827733">
    <w:abstractNumId w:val="6"/>
  </w:num>
  <w:num w:numId="4" w16cid:durableId="351035522">
    <w:abstractNumId w:val="7"/>
  </w:num>
  <w:num w:numId="5" w16cid:durableId="341250933">
    <w:abstractNumId w:val="3"/>
  </w:num>
  <w:num w:numId="6" w16cid:durableId="1872916448">
    <w:abstractNumId w:val="8"/>
  </w:num>
  <w:num w:numId="7" w16cid:durableId="544295093">
    <w:abstractNumId w:val="2"/>
  </w:num>
  <w:num w:numId="8" w16cid:durableId="218322267">
    <w:abstractNumId w:val="4"/>
  </w:num>
  <w:num w:numId="9" w16cid:durableId="572592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BC"/>
    <w:rsid w:val="000012A1"/>
    <w:rsid w:val="00017DFC"/>
    <w:rsid w:val="00031AFB"/>
    <w:rsid w:val="00043CA7"/>
    <w:rsid w:val="00046A4D"/>
    <w:rsid w:val="000656EB"/>
    <w:rsid w:val="0008462E"/>
    <w:rsid w:val="000955E7"/>
    <w:rsid w:val="000A3929"/>
    <w:rsid w:val="000B24F7"/>
    <w:rsid w:val="00133968"/>
    <w:rsid w:val="00142E06"/>
    <w:rsid w:val="00190AD6"/>
    <w:rsid w:val="00195375"/>
    <w:rsid w:val="0019667B"/>
    <w:rsid w:val="001E5B7D"/>
    <w:rsid w:val="002024AD"/>
    <w:rsid w:val="00205A5A"/>
    <w:rsid w:val="00232B0F"/>
    <w:rsid w:val="002665F1"/>
    <w:rsid w:val="002B53F9"/>
    <w:rsid w:val="002C391C"/>
    <w:rsid w:val="002D7F18"/>
    <w:rsid w:val="002E252D"/>
    <w:rsid w:val="002E6E3A"/>
    <w:rsid w:val="002E7A85"/>
    <w:rsid w:val="002F060F"/>
    <w:rsid w:val="003117EB"/>
    <w:rsid w:val="00315D81"/>
    <w:rsid w:val="00324C3A"/>
    <w:rsid w:val="00332CEC"/>
    <w:rsid w:val="003710A4"/>
    <w:rsid w:val="00373B7B"/>
    <w:rsid w:val="00384AD1"/>
    <w:rsid w:val="003B569A"/>
    <w:rsid w:val="003C0A98"/>
    <w:rsid w:val="003C3B78"/>
    <w:rsid w:val="003D2D6F"/>
    <w:rsid w:val="00427480"/>
    <w:rsid w:val="004408D8"/>
    <w:rsid w:val="0049493C"/>
    <w:rsid w:val="004A21E3"/>
    <w:rsid w:val="004B0214"/>
    <w:rsid w:val="004D670B"/>
    <w:rsid w:val="004D6EB9"/>
    <w:rsid w:val="004F6AD4"/>
    <w:rsid w:val="004F6B0A"/>
    <w:rsid w:val="00504CE4"/>
    <w:rsid w:val="00530963"/>
    <w:rsid w:val="00531D73"/>
    <w:rsid w:val="0055297B"/>
    <w:rsid w:val="00562465"/>
    <w:rsid w:val="0056582A"/>
    <w:rsid w:val="005658F1"/>
    <w:rsid w:val="0057674C"/>
    <w:rsid w:val="005A3CB3"/>
    <w:rsid w:val="005A4F87"/>
    <w:rsid w:val="005A7108"/>
    <w:rsid w:val="005C5B70"/>
    <w:rsid w:val="005F0434"/>
    <w:rsid w:val="00617404"/>
    <w:rsid w:val="0063377F"/>
    <w:rsid w:val="00655CAC"/>
    <w:rsid w:val="006904CE"/>
    <w:rsid w:val="006C21B2"/>
    <w:rsid w:val="00704EFC"/>
    <w:rsid w:val="0071446D"/>
    <w:rsid w:val="00734C14"/>
    <w:rsid w:val="00752B05"/>
    <w:rsid w:val="0077295D"/>
    <w:rsid w:val="007D1174"/>
    <w:rsid w:val="007D6AEB"/>
    <w:rsid w:val="007F4011"/>
    <w:rsid w:val="00853D3B"/>
    <w:rsid w:val="00857484"/>
    <w:rsid w:val="00866BEA"/>
    <w:rsid w:val="00880C0F"/>
    <w:rsid w:val="00885BF5"/>
    <w:rsid w:val="00896248"/>
    <w:rsid w:val="008A227B"/>
    <w:rsid w:val="008B02C6"/>
    <w:rsid w:val="008C11DC"/>
    <w:rsid w:val="008F7B1B"/>
    <w:rsid w:val="0090250D"/>
    <w:rsid w:val="00906529"/>
    <w:rsid w:val="00951E7D"/>
    <w:rsid w:val="00961B20"/>
    <w:rsid w:val="00975499"/>
    <w:rsid w:val="009B7CB9"/>
    <w:rsid w:val="00A00D8D"/>
    <w:rsid w:val="00A13237"/>
    <w:rsid w:val="00A42A8E"/>
    <w:rsid w:val="00A4787A"/>
    <w:rsid w:val="00A52BB2"/>
    <w:rsid w:val="00A749EC"/>
    <w:rsid w:val="00A82D50"/>
    <w:rsid w:val="00AC545D"/>
    <w:rsid w:val="00AD1A70"/>
    <w:rsid w:val="00AD638A"/>
    <w:rsid w:val="00AE4709"/>
    <w:rsid w:val="00B130DA"/>
    <w:rsid w:val="00B42821"/>
    <w:rsid w:val="00B728EA"/>
    <w:rsid w:val="00B8026C"/>
    <w:rsid w:val="00B80754"/>
    <w:rsid w:val="00B86DA8"/>
    <w:rsid w:val="00BA07F1"/>
    <w:rsid w:val="00BC0C68"/>
    <w:rsid w:val="00BE4B86"/>
    <w:rsid w:val="00BF52F6"/>
    <w:rsid w:val="00C10EF3"/>
    <w:rsid w:val="00C14B21"/>
    <w:rsid w:val="00C37389"/>
    <w:rsid w:val="00C50079"/>
    <w:rsid w:val="00C5411E"/>
    <w:rsid w:val="00C57EC0"/>
    <w:rsid w:val="00C67572"/>
    <w:rsid w:val="00C7112C"/>
    <w:rsid w:val="00C77D8E"/>
    <w:rsid w:val="00CC051C"/>
    <w:rsid w:val="00CE3824"/>
    <w:rsid w:val="00CF34B0"/>
    <w:rsid w:val="00CF6D60"/>
    <w:rsid w:val="00D20DAB"/>
    <w:rsid w:val="00D84621"/>
    <w:rsid w:val="00D92E85"/>
    <w:rsid w:val="00DB4503"/>
    <w:rsid w:val="00DC42E1"/>
    <w:rsid w:val="00DD2465"/>
    <w:rsid w:val="00DD3783"/>
    <w:rsid w:val="00DE0649"/>
    <w:rsid w:val="00DF12BC"/>
    <w:rsid w:val="00DF36A5"/>
    <w:rsid w:val="00E13C40"/>
    <w:rsid w:val="00E35755"/>
    <w:rsid w:val="00E47E9E"/>
    <w:rsid w:val="00E83DAC"/>
    <w:rsid w:val="00EA0C7F"/>
    <w:rsid w:val="00EA50B8"/>
    <w:rsid w:val="00EB64E0"/>
    <w:rsid w:val="00EC6479"/>
    <w:rsid w:val="00ED7FC5"/>
    <w:rsid w:val="00EE423F"/>
    <w:rsid w:val="00EF05D1"/>
    <w:rsid w:val="00F0431F"/>
    <w:rsid w:val="00F05504"/>
    <w:rsid w:val="00F22314"/>
    <w:rsid w:val="00F30BAB"/>
    <w:rsid w:val="00F42260"/>
    <w:rsid w:val="00F558E4"/>
    <w:rsid w:val="00F75C26"/>
    <w:rsid w:val="00F865E5"/>
    <w:rsid w:val="00F86E29"/>
    <w:rsid w:val="00F935DD"/>
    <w:rsid w:val="00F93D28"/>
    <w:rsid w:val="00F96EA0"/>
    <w:rsid w:val="00FA34CD"/>
    <w:rsid w:val="00FA383A"/>
    <w:rsid w:val="00FB3071"/>
    <w:rsid w:val="00FC3DBA"/>
    <w:rsid w:val="00FD0CC9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194A"/>
  <w15:docId w15:val="{0830566E-5CDA-4EF8-ABAA-7E8439BF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C5"/>
  </w:style>
  <w:style w:type="paragraph" w:styleId="Footer">
    <w:name w:val="footer"/>
    <w:basedOn w:val="Normal"/>
    <w:link w:val="FooterChar"/>
    <w:uiPriority w:val="99"/>
    <w:unhideWhenUsed/>
    <w:rsid w:val="00ED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C5"/>
  </w:style>
  <w:style w:type="table" w:styleId="TableGrid">
    <w:name w:val="Table Grid"/>
    <w:basedOn w:val="TableNormal"/>
    <w:uiPriority w:val="59"/>
    <w:rsid w:val="00ED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12A1"/>
    <w:rPr>
      <w:rFonts w:eastAsia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0012A1"/>
    <w:pPr>
      <w:ind w:left="720"/>
      <w:contextualSpacing/>
    </w:pPr>
  </w:style>
  <w:style w:type="paragraph" w:customStyle="1" w:styleId="A0E349F008B644AAB6A282E0D042D17E">
    <w:name w:val="A0E349F008B644AAB6A282E0D042D17E"/>
    <w:rsid w:val="00BA07F1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customStyle="1" w:styleId="itxtrst">
    <w:name w:val="itxtrst"/>
    <w:rsid w:val="00CC051C"/>
  </w:style>
  <w:style w:type="character" w:styleId="CommentReference">
    <w:name w:val="annotation reference"/>
    <w:basedOn w:val="DefaultParagraphFont"/>
    <w:uiPriority w:val="99"/>
    <w:semiHidden/>
    <w:unhideWhenUsed/>
    <w:rsid w:val="00C1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B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21"/>
    <w:rPr>
      <w:b/>
      <w:bCs/>
    </w:rPr>
  </w:style>
  <w:style w:type="paragraph" w:styleId="Revision">
    <w:name w:val="Revision"/>
    <w:hidden/>
    <w:uiPriority w:val="99"/>
    <w:semiHidden/>
    <w:rsid w:val="003710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98F7-5B21-4152-A8DB-A14919BAD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FBB93-43BA-477F-B0CC-5965805505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DF285A-1FF4-429F-B80D-B13939E05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E1088-4C9B-8840-B8BE-153A92D9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Zick</dc:creator>
  <cp:lastModifiedBy>Kathy Mason</cp:lastModifiedBy>
  <cp:revision>2</cp:revision>
  <cp:lastPrinted>2020-01-31T17:59:00Z</cp:lastPrinted>
  <dcterms:created xsi:type="dcterms:W3CDTF">2024-02-03T22:42:00Z</dcterms:created>
  <dcterms:modified xsi:type="dcterms:W3CDTF">2024-02-03T22:42:00Z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