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20"/>
        <w:gridCol w:w="2724"/>
        <w:gridCol w:w="2340"/>
        <w:gridCol w:w="2610"/>
      </w:tblGrid>
      <w:tr w:rsidR="00BE7C74" w:rsidRPr="00BE7C74" w14:paraId="3045618C" w14:textId="77777777" w:rsidTr="009D6D9C">
        <w:trPr>
          <w:trHeight w:val="268"/>
        </w:trPr>
        <w:tc>
          <w:tcPr>
            <w:tcW w:w="9594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904F76" w14:textId="77777777" w:rsidR="00BE7C74" w:rsidRPr="003035B7" w:rsidRDefault="005530A3" w:rsidP="009D6D9C">
            <w:pPr>
              <w:spacing w:after="0"/>
              <w:ind w:firstLine="54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</w:rPr>
              <w:t>Thursday</w:t>
            </w:r>
            <w:r w:rsidR="00C77E49" w:rsidRPr="003035B7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</w:rPr>
              <w:t>, March 1</w:t>
            </w:r>
            <w:r w:rsidR="009D6D9C" w:rsidRPr="003035B7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</w:rPr>
              <w:t>6, 2023</w:t>
            </w:r>
          </w:p>
        </w:tc>
      </w:tr>
      <w:tr w:rsidR="00BE7C74" w:rsidRPr="009D6D9C" w14:paraId="7736F1C5" w14:textId="77777777" w:rsidTr="009D6D9C">
        <w:trPr>
          <w:trHeight w:val="246"/>
        </w:trPr>
        <w:tc>
          <w:tcPr>
            <w:tcW w:w="9594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BBFF1D" w14:textId="77777777" w:rsidR="00BE7C74" w:rsidRPr="003035B7" w:rsidRDefault="00BE7C74" w:rsidP="00BE7C74">
            <w:pPr>
              <w:spacing w:after="0"/>
              <w:ind w:firstLine="54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  <w:t>7:00 – 8:00   Registration and Continental Breakfast</w:t>
            </w:r>
          </w:p>
        </w:tc>
      </w:tr>
      <w:tr w:rsidR="00097670" w:rsidRPr="009D6D9C" w14:paraId="24F00538" w14:textId="77777777" w:rsidTr="009D6D9C">
        <w:trPr>
          <w:trHeight w:val="295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E604AF" w14:textId="77777777" w:rsidR="00097670" w:rsidRPr="003035B7" w:rsidRDefault="00097670" w:rsidP="00265D20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  <w:t xml:space="preserve">8:00 – 9:00 </w:t>
            </w:r>
          </w:p>
        </w:tc>
        <w:tc>
          <w:tcPr>
            <w:tcW w:w="767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4E79A0" w14:textId="77777777" w:rsidR="00097670" w:rsidRPr="003035B7" w:rsidRDefault="00831985" w:rsidP="00DF4A9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b/>
                <w:sz w:val="20"/>
                <w:szCs w:val="20"/>
              </w:rPr>
              <w:t>Keynote: Starting Now</w:t>
            </w:r>
            <w:r w:rsidR="002C2D81" w:rsidRPr="003035B7">
              <w:rPr>
                <w:rFonts w:ascii="Arial" w:eastAsia="Times New Roman" w:hAnsi="Arial" w:cs="Arial"/>
                <w:b/>
                <w:sz w:val="20"/>
                <w:szCs w:val="20"/>
              </w:rPr>
              <w:t>!</w:t>
            </w:r>
          </w:p>
          <w:p w14:paraId="1D9CD6FA" w14:textId="77777777" w:rsidR="00831985" w:rsidRPr="003035B7" w:rsidRDefault="002C2D81" w:rsidP="00DF4A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sz w:val="20"/>
                <w:szCs w:val="20"/>
              </w:rPr>
              <w:t xml:space="preserve">Amanda Bettencourt, </w:t>
            </w:r>
            <w:r w:rsidR="00831985" w:rsidRPr="003035B7">
              <w:rPr>
                <w:rFonts w:ascii="Arial" w:eastAsia="Times New Roman" w:hAnsi="Arial" w:cs="Arial"/>
                <w:sz w:val="20"/>
                <w:szCs w:val="20"/>
              </w:rPr>
              <w:t>AACN President</w:t>
            </w:r>
          </w:p>
        </w:tc>
      </w:tr>
      <w:tr w:rsidR="009D6D9C" w:rsidRPr="009D6D9C" w14:paraId="0994F263" w14:textId="77777777" w:rsidTr="009D6D9C">
        <w:trPr>
          <w:trHeight w:val="286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050B5D" w14:textId="77777777" w:rsidR="009D6D9C" w:rsidRPr="003035B7" w:rsidRDefault="009D6D9C" w:rsidP="00BE7C74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  <w:t>9:15 – 10:30</w:t>
            </w:r>
          </w:p>
          <w:p w14:paraId="0791B658" w14:textId="77777777" w:rsidR="009D6D9C" w:rsidRPr="003035B7" w:rsidRDefault="009D6D9C" w:rsidP="00BE7C7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0D1359" w14:textId="77777777" w:rsidR="009D6D9C" w:rsidRPr="003035B7" w:rsidRDefault="009D6D9C" w:rsidP="001E73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sz w:val="20"/>
                <w:szCs w:val="20"/>
              </w:rPr>
              <w:t>Nursing Staffing and Work Environments: What the Latest Evidence Says</w:t>
            </w:r>
          </w:p>
          <w:p w14:paraId="1CAC452E" w14:textId="77777777" w:rsidR="009D6D9C" w:rsidRPr="003035B7" w:rsidRDefault="009D6D9C" w:rsidP="009D6D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7E6B554" w14:textId="77777777" w:rsidR="00723C1C" w:rsidRDefault="00723C1C" w:rsidP="009D6D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C7132A" w14:textId="77777777" w:rsidR="009D6D9C" w:rsidRPr="003035B7" w:rsidRDefault="009D6D9C" w:rsidP="009D6D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D3645B" w:rsidRPr="003035B7">
              <w:rPr>
                <w:rFonts w:ascii="Arial" w:eastAsia="Times New Roman" w:hAnsi="Arial" w:cs="Arial"/>
                <w:sz w:val="20"/>
                <w:szCs w:val="20"/>
              </w:rPr>
              <w:t>manda</w:t>
            </w:r>
            <w:r w:rsidRPr="003035B7">
              <w:rPr>
                <w:rFonts w:ascii="Arial" w:eastAsia="Times New Roman" w:hAnsi="Arial" w:cs="Arial"/>
                <w:sz w:val="20"/>
                <w:szCs w:val="20"/>
              </w:rPr>
              <w:t xml:space="preserve"> Bettencourt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36D5D9" w14:textId="77777777" w:rsidR="002C2D81" w:rsidRPr="003035B7" w:rsidRDefault="002C2D81" w:rsidP="002C2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sz w:val="20"/>
                <w:szCs w:val="20"/>
              </w:rPr>
              <w:t>Intro to Burn Care: Priorities and Pitfalls</w:t>
            </w:r>
          </w:p>
          <w:p w14:paraId="4AB6CA63" w14:textId="77777777" w:rsidR="002C2D81" w:rsidRPr="003035B7" w:rsidRDefault="002C2D81" w:rsidP="002C2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17F08A9" w14:textId="77777777" w:rsidR="002C2D81" w:rsidRPr="003035B7" w:rsidRDefault="002C2D81" w:rsidP="002C2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17C2D49" w14:textId="77777777" w:rsidR="003035B7" w:rsidRPr="003035B7" w:rsidRDefault="003035B7" w:rsidP="002C2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E226F4" w14:textId="77777777" w:rsidR="002C2D81" w:rsidRPr="003035B7" w:rsidRDefault="002C2D81" w:rsidP="002C2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sz w:val="20"/>
                <w:szCs w:val="20"/>
              </w:rPr>
              <w:t>Bridget Enright</w:t>
            </w:r>
          </w:p>
          <w:p w14:paraId="45FD4BE3" w14:textId="77777777" w:rsidR="009D6D9C" w:rsidRPr="003035B7" w:rsidRDefault="002C2D81" w:rsidP="002C2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sz w:val="20"/>
                <w:szCs w:val="20"/>
              </w:rPr>
              <w:t>Kelly Metcalf</w:t>
            </w:r>
          </w:p>
        </w:tc>
        <w:tc>
          <w:tcPr>
            <w:tcW w:w="2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551703" w14:textId="77777777" w:rsidR="009D6D9C" w:rsidRPr="003035B7" w:rsidRDefault="002C2D81" w:rsidP="00BE7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sz w:val="20"/>
                <w:szCs w:val="20"/>
              </w:rPr>
              <w:t>Human Trafficking</w:t>
            </w:r>
            <w:r w:rsidR="003035B7" w:rsidRPr="003035B7">
              <w:rPr>
                <w:rFonts w:ascii="Arial" w:eastAsia="Times New Roman" w:hAnsi="Arial" w:cs="Arial"/>
                <w:sz w:val="20"/>
                <w:szCs w:val="20"/>
              </w:rPr>
              <w:t>: Identification and Response in Health Care Setting</w:t>
            </w:r>
          </w:p>
          <w:p w14:paraId="586095DF" w14:textId="77777777" w:rsidR="002C2D81" w:rsidRPr="003035B7" w:rsidRDefault="002C2D81" w:rsidP="00BE7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C62664E" w14:textId="77777777" w:rsidR="002C2D81" w:rsidRPr="003035B7" w:rsidRDefault="002C2D81" w:rsidP="00BE7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sz w:val="20"/>
                <w:szCs w:val="20"/>
              </w:rPr>
              <w:t xml:space="preserve">Rachel </w:t>
            </w:r>
            <w:proofErr w:type="spellStart"/>
            <w:r w:rsidRPr="003035B7">
              <w:rPr>
                <w:rFonts w:ascii="Arial" w:eastAsia="Times New Roman" w:hAnsi="Arial" w:cs="Arial"/>
                <w:sz w:val="20"/>
                <w:szCs w:val="20"/>
              </w:rPr>
              <w:t>Ostergaard</w:t>
            </w:r>
            <w:proofErr w:type="spellEnd"/>
          </w:p>
          <w:p w14:paraId="35FB6D18" w14:textId="77777777" w:rsidR="003035B7" w:rsidRPr="003035B7" w:rsidRDefault="003035B7" w:rsidP="00BE7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sz w:val="20"/>
                <w:szCs w:val="20"/>
              </w:rPr>
              <w:t>Jaclyn Rodriguez</w:t>
            </w:r>
          </w:p>
        </w:tc>
      </w:tr>
      <w:tr w:rsidR="00D30DBF" w:rsidRPr="009D6D9C" w14:paraId="5DD1E943" w14:textId="77777777" w:rsidTr="008B6C5B">
        <w:trPr>
          <w:trHeight w:val="376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236A13" w14:textId="77777777" w:rsidR="00D30DBF" w:rsidRPr="003035B7" w:rsidRDefault="00D30DBF" w:rsidP="00D30D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sz w:val="20"/>
                <w:szCs w:val="20"/>
              </w:rPr>
              <w:t>10:30 - 11:00</w:t>
            </w:r>
          </w:p>
        </w:tc>
        <w:tc>
          <w:tcPr>
            <w:tcW w:w="767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13A937E4" w14:textId="77777777" w:rsidR="00D30DBF" w:rsidRPr="003035B7" w:rsidRDefault="00D30DBF" w:rsidP="009D6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sz w:val="20"/>
                <w:szCs w:val="20"/>
              </w:rPr>
              <w:t>Break/Vendors</w:t>
            </w:r>
          </w:p>
        </w:tc>
      </w:tr>
      <w:tr w:rsidR="009D6D9C" w:rsidRPr="009D6D9C" w14:paraId="7EF7C3FA" w14:textId="77777777" w:rsidTr="00336803">
        <w:trPr>
          <w:trHeight w:val="376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EE9B76" w14:textId="77777777" w:rsidR="009D6D9C" w:rsidRPr="003035B7" w:rsidRDefault="009D6D9C" w:rsidP="00BE7C74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  <w:t>11:00 – 12:15</w:t>
            </w:r>
          </w:p>
          <w:p w14:paraId="54CEDBD4" w14:textId="77777777" w:rsidR="009D6D9C" w:rsidRPr="003035B7" w:rsidRDefault="009D6D9C" w:rsidP="00BE7C7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D42551" w14:textId="77777777" w:rsidR="009D6D9C" w:rsidRPr="003035B7" w:rsidRDefault="009D6D9C" w:rsidP="00BE7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sz w:val="20"/>
                <w:szCs w:val="20"/>
              </w:rPr>
              <w:t>Chest Imaging: Do you see what I see?</w:t>
            </w:r>
          </w:p>
          <w:p w14:paraId="4BA84AF9" w14:textId="77777777" w:rsidR="009D6D9C" w:rsidRPr="003035B7" w:rsidRDefault="009D6D9C" w:rsidP="00BE7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51154A" w14:textId="77777777" w:rsidR="009D6D9C" w:rsidRPr="003035B7" w:rsidRDefault="009D6D9C" w:rsidP="00BE7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BAA81C3" w14:textId="77777777" w:rsidR="003035B7" w:rsidRDefault="003035B7" w:rsidP="00BE7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40F36C" w14:textId="77777777" w:rsidR="009D6D9C" w:rsidRPr="003035B7" w:rsidRDefault="009D6D9C" w:rsidP="00BE7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D3645B" w:rsidRPr="003035B7">
              <w:rPr>
                <w:rFonts w:ascii="Arial" w:eastAsia="Times New Roman" w:hAnsi="Arial" w:cs="Arial"/>
                <w:sz w:val="20"/>
                <w:szCs w:val="20"/>
              </w:rPr>
              <w:t>usan</w:t>
            </w:r>
            <w:r w:rsidRPr="003035B7">
              <w:rPr>
                <w:rFonts w:ascii="Arial" w:eastAsia="Times New Roman" w:hAnsi="Arial" w:cs="Arial"/>
                <w:sz w:val="20"/>
                <w:szCs w:val="20"/>
              </w:rPr>
              <w:t xml:space="preserve"> Collazo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C7716B" w14:textId="77777777" w:rsidR="002C2D81" w:rsidRPr="003035B7" w:rsidRDefault="002C2D81" w:rsidP="002C2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sz w:val="20"/>
                <w:szCs w:val="20"/>
              </w:rPr>
              <w:t>Preparing for the Silver Tsunami: Geriatric Trauma</w:t>
            </w:r>
          </w:p>
          <w:p w14:paraId="1B56E107" w14:textId="77777777" w:rsidR="002C2D81" w:rsidRPr="003035B7" w:rsidRDefault="002C2D81" w:rsidP="002C2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F038422" w14:textId="77777777" w:rsidR="003035B7" w:rsidRDefault="003035B7" w:rsidP="002C2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4F10E33" w14:textId="77777777" w:rsidR="009D6D9C" w:rsidRPr="003035B7" w:rsidRDefault="002C2D81" w:rsidP="002C2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proofErr w:type="spellStart"/>
            <w:r w:rsidRPr="003035B7">
              <w:rPr>
                <w:rFonts w:ascii="Arial" w:eastAsia="Times New Roman" w:hAnsi="Arial" w:cs="Arial"/>
                <w:sz w:val="20"/>
                <w:szCs w:val="20"/>
              </w:rPr>
              <w:t>Rovi</w:t>
            </w:r>
            <w:proofErr w:type="spellEnd"/>
            <w:r w:rsidRPr="003035B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035B7">
              <w:rPr>
                <w:rFonts w:ascii="Arial" w:eastAsia="Times New Roman" w:hAnsi="Arial" w:cs="Arial"/>
                <w:sz w:val="20"/>
                <w:szCs w:val="20"/>
              </w:rPr>
              <w:t>Orgenes</w:t>
            </w:r>
            <w:proofErr w:type="spellEnd"/>
          </w:p>
        </w:tc>
        <w:tc>
          <w:tcPr>
            <w:tcW w:w="2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BAB27C" w14:textId="77777777" w:rsidR="002C2D81" w:rsidRDefault="003035B7" w:rsidP="002C2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sz w:val="20"/>
                <w:szCs w:val="20"/>
              </w:rPr>
              <w:t>Phenobarbital Monotherapy for Treatment of Severe ETOH Withdrawal</w:t>
            </w:r>
          </w:p>
          <w:p w14:paraId="3B5E37E8" w14:textId="77777777" w:rsidR="003035B7" w:rsidRPr="003035B7" w:rsidRDefault="003035B7" w:rsidP="002C2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8939899" w14:textId="77777777" w:rsidR="009D6D9C" w:rsidRDefault="003035B7" w:rsidP="002C2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sz w:val="20"/>
                <w:szCs w:val="20"/>
              </w:rPr>
              <w:t>Tammy Matthe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3035B7">
              <w:rPr>
                <w:rFonts w:ascii="Arial" w:eastAsia="Times New Roman" w:hAnsi="Arial" w:cs="Arial"/>
                <w:sz w:val="20"/>
                <w:szCs w:val="20"/>
              </w:rPr>
              <w:t xml:space="preserve">s </w:t>
            </w:r>
          </w:p>
          <w:p w14:paraId="4151ECD7" w14:textId="77777777" w:rsidR="003035B7" w:rsidRPr="003035B7" w:rsidRDefault="003035B7" w:rsidP="002C2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Dee Dodd</w:t>
            </w:r>
          </w:p>
        </w:tc>
      </w:tr>
      <w:tr w:rsidR="00097670" w:rsidRPr="009D6D9C" w14:paraId="49BC863B" w14:textId="77777777" w:rsidTr="00336803">
        <w:trPr>
          <w:trHeight w:val="160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263FCA" w14:textId="77777777" w:rsidR="00097670" w:rsidRPr="003035B7" w:rsidRDefault="00097670" w:rsidP="00BE7C74">
            <w:pPr>
              <w:spacing w:after="0"/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  <w:t xml:space="preserve">12:15 – 1:15 </w:t>
            </w:r>
          </w:p>
        </w:tc>
        <w:tc>
          <w:tcPr>
            <w:tcW w:w="7674" w:type="dxa"/>
            <w:gridSpan w:val="3"/>
            <w:shd w:val="clear" w:color="auto" w:fill="E8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69E680" w14:textId="77777777" w:rsidR="00097670" w:rsidRPr="003035B7" w:rsidRDefault="003400F4" w:rsidP="003400F4">
            <w:pPr>
              <w:spacing w:after="0"/>
              <w:ind w:left="2160" w:firstLine="54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b/>
                <w:color w:val="000000" w:themeColor="dark1"/>
                <w:kern w:val="24"/>
                <w:sz w:val="20"/>
                <w:szCs w:val="20"/>
              </w:rPr>
              <w:t>Lunch Buffet</w:t>
            </w:r>
          </w:p>
        </w:tc>
      </w:tr>
      <w:tr w:rsidR="009D6D9C" w:rsidRPr="009D6D9C" w14:paraId="56772F63" w14:textId="77777777" w:rsidTr="00336803">
        <w:trPr>
          <w:trHeight w:val="745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766C15" w14:textId="77777777" w:rsidR="009D6D9C" w:rsidRPr="003035B7" w:rsidRDefault="009D6D9C" w:rsidP="00BE7C7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  <w:t>1:15 – 2:30</w:t>
            </w:r>
          </w:p>
        </w:tc>
        <w:tc>
          <w:tcPr>
            <w:tcW w:w="272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1D5BFD" w14:textId="77777777" w:rsidR="009D6D9C" w:rsidRPr="003035B7" w:rsidRDefault="00D30DBF" w:rsidP="00175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sz w:val="20"/>
                <w:szCs w:val="20"/>
              </w:rPr>
              <w:t xml:space="preserve">Cardiac </w:t>
            </w:r>
            <w:r w:rsidR="002C2D81" w:rsidRPr="003035B7">
              <w:rPr>
                <w:rFonts w:ascii="Arial" w:eastAsia="Times New Roman" w:hAnsi="Arial" w:cs="Arial"/>
                <w:sz w:val="20"/>
                <w:szCs w:val="20"/>
              </w:rPr>
              <w:t xml:space="preserve">Surgery: What Happens in the OR, </w:t>
            </w:r>
            <w:r w:rsidRPr="003035B7">
              <w:rPr>
                <w:rFonts w:ascii="Arial" w:eastAsia="Times New Roman" w:hAnsi="Arial" w:cs="Arial"/>
                <w:sz w:val="20"/>
                <w:szCs w:val="20"/>
              </w:rPr>
              <w:t>Stays in the OR</w:t>
            </w:r>
          </w:p>
          <w:p w14:paraId="135EC424" w14:textId="77777777" w:rsidR="00D30DBF" w:rsidRPr="003035B7" w:rsidRDefault="00D30DBF" w:rsidP="00175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5975AA4" w14:textId="77777777" w:rsidR="00D30DBF" w:rsidRPr="003035B7" w:rsidRDefault="00D3645B" w:rsidP="00175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sz w:val="20"/>
                <w:szCs w:val="20"/>
              </w:rPr>
              <w:t>Leslie</w:t>
            </w:r>
            <w:r w:rsidR="00D30DBF" w:rsidRPr="003035B7">
              <w:rPr>
                <w:rFonts w:ascii="Arial" w:eastAsia="Times New Roman" w:hAnsi="Arial" w:cs="Arial"/>
                <w:sz w:val="20"/>
                <w:szCs w:val="20"/>
              </w:rPr>
              <w:t xml:space="preserve"> Collins</w:t>
            </w:r>
          </w:p>
        </w:tc>
        <w:tc>
          <w:tcPr>
            <w:tcW w:w="23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7D1CF3" w14:textId="77777777" w:rsidR="00D30DBF" w:rsidRDefault="002C2D81" w:rsidP="00BE7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sz w:val="20"/>
                <w:szCs w:val="20"/>
              </w:rPr>
              <w:t xml:space="preserve">Ethical Case Studies </w:t>
            </w:r>
          </w:p>
          <w:p w14:paraId="7CCC41CF" w14:textId="77777777" w:rsidR="003035B7" w:rsidRPr="003035B7" w:rsidRDefault="003035B7" w:rsidP="00BE7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05907E" w14:textId="77777777" w:rsidR="002C2D81" w:rsidRPr="003035B7" w:rsidRDefault="002C2D81" w:rsidP="00BE7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851A00" w14:textId="77777777" w:rsidR="002C2D81" w:rsidRPr="003035B7" w:rsidRDefault="002C2D81" w:rsidP="00BE7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8433EE0" w14:textId="77777777" w:rsidR="002C2D81" w:rsidRPr="003035B7" w:rsidRDefault="002C2D81" w:rsidP="00BE7C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sz w:val="20"/>
                <w:szCs w:val="20"/>
              </w:rPr>
              <w:t>Clint Moore</w:t>
            </w:r>
          </w:p>
        </w:tc>
        <w:tc>
          <w:tcPr>
            <w:tcW w:w="261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CFFF27" w14:textId="77777777" w:rsidR="009D6D9C" w:rsidRPr="003035B7" w:rsidRDefault="00D30DBF" w:rsidP="00175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sz w:val="20"/>
                <w:szCs w:val="20"/>
              </w:rPr>
              <w:t>Novel Approach to Pain Management: Regional Interventions</w:t>
            </w:r>
          </w:p>
          <w:p w14:paraId="147C449A" w14:textId="77777777" w:rsidR="00D30DBF" w:rsidRPr="003035B7" w:rsidRDefault="00D30DBF" w:rsidP="00175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607BB8" w14:textId="77777777" w:rsidR="00D30DBF" w:rsidRPr="003035B7" w:rsidRDefault="00D3645B" w:rsidP="00175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sz w:val="20"/>
                <w:szCs w:val="20"/>
              </w:rPr>
              <w:t>Daria</w:t>
            </w:r>
            <w:r w:rsidR="00D30DBF" w:rsidRPr="003035B7">
              <w:rPr>
                <w:rFonts w:ascii="Arial" w:eastAsia="Times New Roman" w:hAnsi="Arial" w:cs="Arial"/>
                <w:sz w:val="20"/>
                <w:szCs w:val="20"/>
              </w:rPr>
              <w:t xml:space="preserve"> Ruffolo</w:t>
            </w:r>
          </w:p>
        </w:tc>
      </w:tr>
      <w:tr w:rsidR="00D30DBF" w:rsidRPr="009D6D9C" w14:paraId="5951B720" w14:textId="77777777" w:rsidTr="00D30DBF">
        <w:trPr>
          <w:trHeight w:val="331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61D862" w14:textId="77777777" w:rsidR="00D30DBF" w:rsidRPr="003035B7" w:rsidRDefault="00D30DBF" w:rsidP="00140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sz w:val="20"/>
                <w:szCs w:val="20"/>
              </w:rPr>
              <w:t>2:30 – 2:45</w:t>
            </w:r>
          </w:p>
        </w:tc>
        <w:tc>
          <w:tcPr>
            <w:tcW w:w="767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F4"/>
          </w:tcPr>
          <w:p w14:paraId="05B70544" w14:textId="77777777" w:rsidR="00D30DBF" w:rsidRPr="003035B7" w:rsidRDefault="00D30DBF" w:rsidP="00D3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sz w:val="20"/>
                <w:szCs w:val="20"/>
              </w:rPr>
              <w:t>Break/Vendors</w:t>
            </w:r>
          </w:p>
        </w:tc>
      </w:tr>
      <w:tr w:rsidR="009D6D9C" w:rsidRPr="009D6D9C" w14:paraId="2496A5B8" w14:textId="77777777" w:rsidTr="009D6D9C">
        <w:trPr>
          <w:trHeight w:val="331"/>
        </w:trPr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EB3406" w14:textId="77777777" w:rsidR="009D6D9C" w:rsidRPr="003035B7" w:rsidRDefault="009D6D9C" w:rsidP="00BE7C7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</w:rPr>
              <w:t>2:45 – 4:00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378527" w14:textId="77777777" w:rsidR="009D6D9C" w:rsidRPr="003035B7" w:rsidRDefault="00D30DBF" w:rsidP="004E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sz w:val="20"/>
                <w:szCs w:val="20"/>
              </w:rPr>
              <w:t>Venothrombotic Events: The Subtle Killer</w:t>
            </w:r>
          </w:p>
          <w:p w14:paraId="3CFBDAC5" w14:textId="77777777" w:rsidR="00D30DBF" w:rsidRPr="003035B7" w:rsidRDefault="00D30DBF" w:rsidP="004E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5049AD9" w14:textId="77777777" w:rsidR="00D30DBF" w:rsidRPr="003035B7" w:rsidRDefault="00D30DBF" w:rsidP="004E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B54429" w14:textId="77777777" w:rsidR="00D30DBF" w:rsidRPr="003035B7" w:rsidRDefault="00D3645B" w:rsidP="004E6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sz w:val="20"/>
                <w:szCs w:val="20"/>
              </w:rPr>
              <w:t>Daria</w:t>
            </w:r>
            <w:r w:rsidR="00D30DBF" w:rsidRPr="003035B7">
              <w:rPr>
                <w:rFonts w:ascii="Arial" w:eastAsia="Times New Roman" w:hAnsi="Arial" w:cs="Arial"/>
                <w:sz w:val="20"/>
                <w:szCs w:val="20"/>
              </w:rPr>
              <w:t xml:space="preserve"> Ruffolo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049DC2" w14:textId="77777777" w:rsidR="002C2D81" w:rsidRPr="003035B7" w:rsidRDefault="002C2D81" w:rsidP="002C2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sz w:val="20"/>
                <w:szCs w:val="20"/>
              </w:rPr>
              <w:t>Pancreatic Minimally Invasive Surgery</w:t>
            </w:r>
          </w:p>
          <w:p w14:paraId="7924CC2D" w14:textId="77777777" w:rsidR="002C2D81" w:rsidRPr="003035B7" w:rsidRDefault="002C2D81" w:rsidP="002C2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3B9DD1A" w14:textId="77777777" w:rsidR="002C2D81" w:rsidRPr="003035B7" w:rsidRDefault="002C2D81" w:rsidP="002C2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63E092" w14:textId="77777777" w:rsidR="00D30DBF" w:rsidRPr="003035B7" w:rsidRDefault="002C2D81" w:rsidP="002C2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sz w:val="20"/>
                <w:szCs w:val="20"/>
              </w:rPr>
              <w:t xml:space="preserve">Dr. Fabio </w:t>
            </w:r>
            <w:proofErr w:type="spellStart"/>
            <w:r w:rsidRPr="003035B7">
              <w:rPr>
                <w:rFonts w:ascii="Arial" w:eastAsia="Times New Roman" w:hAnsi="Arial" w:cs="Arial"/>
                <w:sz w:val="20"/>
                <w:szCs w:val="20"/>
              </w:rPr>
              <w:t>Sbrana</w:t>
            </w:r>
            <w:proofErr w:type="spellEnd"/>
          </w:p>
        </w:tc>
        <w:tc>
          <w:tcPr>
            <w:tcW w:w="2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AB2EBB" w14:textId="77777777" w:rsidR="002C2D81" w:rsidRDefault="00723C1C" w:rsidP="002C2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Update</w:t>
            </w:r>
            <w:r w:rsidR="00B21D68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in Stroke</w:t>
            </w:r>
          </w:p>
          <w:p w14:paraId="082CB924" w14:textId="77777777" w:rsidR="00723C1C" w:rsidRDefault="00723C1C" w:rsidP="002C2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6C761A3" w14:textId="77777777" w:rsidR="00723C1C" w:rsidRPr="003035B7" w:rsidRDefault="00723C1C" w:rsidP="002C2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F96F9A" w14:textId="77777777" w:rsidR="002C2D81" w:rsidRPr="003035B7" w:rsidRDefault="002C2D81" w:rsidP="002C2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3B2211" w14:textId="77777777" w:rsidR="002C2D81" w:rsidRPr="003035B7" w:rsidRDefault="002C2D81" w:rsidP="002C2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35B7">
              <w:rPr>
                <w:rFonts w:ascii="Arial" w:eastAsia="Times New Roman" w:hAnsi="Arial" w:cs="Arial"/>
                <w:sz w:val="20"/>
                <w:szCs w:val="20"/>
              </w:rPr>
              <w:t xml:space="preserve">Nataliya </w:t>
            </w:r>
            <w:proofErr w:type="spellStart"/>
            <w:r w:rsidRPr="003035B7">
              <w:rPr>
                <w:rFonts w:ascii="Arial" w:eastAsia="Times New Roman" w:hAnsi="Arial" w:cs="Arial"/>
                <w:sz w:val="20"/>
                <w:szCs w:val="20"/>
              </w:rPr>
              <w:t>Ome</w:t>
            </w:r>
            <w:r w:rsidR="0026439D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3035B7">
              <w:rPr>
                <w:rFonts w:ascii="Arial" w:eastAsia="Times New Roman" w:hAnsi="Arial" w:cs="Arial"/>
                <w:sz w:val="20"/>
                <w:szCs w:val="20"/>
              </w:rPr>
              <w:t>chenko</w:t>
            </w:r>
            <w:proofErr w:type="spellEnd"/>
          </w:p>
        </w:tc>
      </w:tr>
    </w:tbl>
    <w:p w14:paraId="42603885" w14:textId="77777777" w:rsidR="00E67741" w:rsidRDefault="00785B4C" w:rsidP="00D30DBF">
      <w:pPr>
        <w:rPr>
          <w:rFonts w:ascii="Arial" w:hAnsi="Arial" w:cs="Arial"/>
          <w:sz w:val="20"/>
          <w:szCs w:val="20"/>
        </w:rPr>
      </w:pPr>
      <w:r w:rsidRPr="00D30DBF">
        <w:rPr>
          <w:rFonts w:ascii="Arial" w:hAnsi="Arial" w:cs="Arial"/>
          <w:sz w:val="20"/>
          <w:szCs w:val="20"/>
        </w:rPr>
        <w:t>The NWCAC reserves the right to substitute faculty or make program changes as necessary</w:t>
      </w:r>
    </w:p>
    <w:p w14:paraId="00651465" w14:textId="77777777" w:rsidR="006D1A8D" w:rsidRDefault="006D1A8D" w:rsidP="00D30DBF">
      <w:pPr>
        <w:rPr>
          <w:rFonts w:ascii="Arial" w:hAnsi="Arial" w:cs="Arial"/>
          <w:sz w:val="20"/>
          <w:szCs w:val="20"/>
        </w:rPr>
      </w:pPr>
    </w:p>
    <w:p w14:paraId="40CC2482" w14:textId="77777777" w:rsidR="00E67741" w:rsidRDefault="00E67741" w:rsidP="006D1A8D">
      <w:pPr>
        <w:ind w:left="2160" w:firstLine="720"/>
        <w:rPr>
          <w:rFonts w:ascii="Arial" w:hAnsi="Arial" w:cs="Arial"/>
          <w:sz w:val="20"/>
          <w:szCs w:val="20"/>
        </w:rPr>
      </w:pPr>
      <w:r w:rsidRPr="00E6774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6CC7BEE" wp14:editId="3DBB0EA9">
            <wp:extent cx="2148840" cy="804672"/>
            <wp:effectExtent l="0" t="0" r="3810" b="0"/>
            <wp:docPr id="2" name="Picture 2" descr="C:\Users\lcollins\AppData\Local\Temp\Temp1_Theme-Graphic-Chapters (2).zip\Break_New_Ground-banner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collins\AppData\Local\Temp\Temp1_Theme-Graphic-Chapters (2).zip\Break_New_Ground-banner-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80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16372" w14:textId="77777777" w:rsidR="00AE2EFD" w:rsidRPr="00785B4C" w:rsidRDefault="00785B4C" w:rsidP="00D30DBF">
      <w:pPr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D30DBF">
        <w:rPr>
          <w:rFonts w:ascii="Arial" w:hAnsi="Arial" w:cs="Arial"/>
          <w:sz w:val="20"/>
          <w:szCs w:val="20"/>
        </w:rPr>
        <w:br w:type="column"/>
      </w:r>
      <w:r w:rsidR="002F7FC2" w:rsidRPr="00E54734">
        <w:rPr>
          <w:rFonts w:ascii="Arial" w:hAnsi="Arial" w:cs="Arial"/>
          <w:b/>
          <w:color w:val="17365D" w:themeColor="text2" w:themeShade="BF"/>
          <w:sz w:val="24"/>
          <w:szCs w:val="24"/>
        </w:rPr>
        <w:t>Program Description</w:t>
      </w:r>
    </w:p>
    <w:p w14:paraId="3470FAEF" w14:textId="77777777" w:rsidR="00785B4C" w:rsidRDefault="002F7FC2" w:rsidP="005839C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165582">
        <w:rPr>
          <w:rFonts w:ascii="Arial" w:hAnsi="Arial" w:cs="Arial"/>
          <w:sz w:val="20"/>
          <w:szCs w:val="20"/>
        </w:rPr>
        <w:t>20</w:t>
      </w:r>
      <w:r w:rsidR="00491CEC">
        <w:rPr>
          <w:rFonts w:ascii="Arial" w:hAnsi="Arial" w:cs="Arial"/>
          <w:sz w:val="20"/>
          <w:szCs w:val="20"/>
        </w:rPr>
        <w:t>23</w:t>
      </w:r>
      <w:r w:rsidR="006024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Midwest Conference offers </w:t>
      </w:r>
      <w:r w:rsidR="00285450">
        <w:rPr>
          <w:rFonts w:ascii="Arial" w:hAnsi="Arial" w:cs="Arial"/>
          <w:sz w:val="20"/>
          <w:szCs w:val="20"/>
        </w:rPr>
        <w:t xml:space="preserve">adult </w:t>
      </w:r>
      <w:r>
        <w:rPr>
          <w:rFonts w:ascii="Arial" w:hAnsi="Arial" w:cs="Arial"/>
          <w:sz w:val="20"/>
          <w:szCs w:val="20"/>
        </w:rPr>
        <w:t>critical care and progressive care nurses</w:t>
      </w:r>
      <w:r w:rsidR="00491CEC">
        <w:rPr>
          <w:rFonts w:ascii="Arial" w:hAnsi="Arial" w:cs="Arial"/>
          <w:sz w:val="20"/>
          <w:szCs w:val="20"/>
        </w:rPr>
        <w:t xml:space="preserve"> a day</w:t>
      </w:r>
      <w:r>
        <w:rPr>
          <w:rFonts w:ascii="Arial" w:hAnsi="Arial" w:cs="Arial"/>
          <w:sz w:val="20"/>
          <w:szCs w:val="20"/>
        </w:rPr>
        <w:t xml:space="preserve"> of </w:t>
      </w:r>
      <w:r w:rsidR="002677FC">
        <w:rPr>
          <w:rFonts w:ascii="Arial" w:hAnsi="Arial" w:cs="Arial"/>
          <w:sz w:val="20"/>
          <w:szCs w:val="20"/>
        </w:rPr>
        <w:t>incredible educational offering</w:t>
      </w:r>
      <w:r>
        <w:rPr>
          <w:rFonts w:ascii="Arial" w:hAnsi="Arial" w:cs="Arial"/>
          <w:sz w:val="20"/>
          <w:szCs w:val="20"/>
        </w:rPr>
        <w:t>s</w:t>
      </w:r>
      <w:r w:rsidR="002677FC">
        <w:rPr>
          <w:rFonts w:ascii="Arial" w:hAnsi="Arial" w:cs="Arial"/>
          <w:sz w:val="20"/>
          <w:szCs w:val="20"/>
        </w:rPr>
        <w:t xml:space="preserve"> and invaluable networking </w:t>
      </w:r>
      <w:r w:rsidR="00E54734">
        <w:rPr>
          <w:rFonts w:ascii="Arial" w:hAnsi="Arial" w:cs="Arial"/>
          <w:sz w:val="20"/>
          <w:szCs w:val="20"/>
        </w:rPr>
        <w:t>opportunities</w:t>
      </w:r>
      <w:r>
        <w:rPr>
          <w:rFonts w:ascii="Arial" w:hAnsi="Arial" w:cs="Arial"/>
          <w:sz w:val="20"/>
          <w:szCs w:val="20"/>
        </w:rPr>
        <w:t xml:space="preserve">.  The program features a wide range of topics related to clinical practice, education, research, professional issues and trends </w:t>
      </w:r>
      <w:r w:rsidR="008D75AA">
        <w:rPr>
          <w:rFonts w:ascii="Arial" w:hAnsi="Arial" w:cs="Arial"/>
          <w:sz w:val="20"/>
          <w:szCs w:val="20"/>
        </w:rPr>
        <w:t>in healthcare</w:t>
      </w:r>
      <w:r w:rsidR="008D75AA" w:rsidRPr="005530A3">
        <w:rPr>
          <w:rFonts w:ascii="Arial" w:hAnsi="Arial" w:cs="Arial"/>
          <w:sz w:val="20"/>
          <w:szCs w:val="20"/>
        </w:rPr>
        <w:t xml:space="preserve">.  </w:t>
      </w:r>
      <w:r w:rsidR="008D75AA" w:rsidRPr="00D30DBF">
        <w:rPr>
          <w:rFonts w:ascii="Arial" w:hAnsi="Arial" w:cs="Arial"/>
          <w:sz w:val="20"/>
          <w:szCs w:val="20"/>
        </w:rPr>
        <w:t xml:space="preserve">Speakers include </w:t>
      </w:r>
      <w:r w:rsidR="006277C6" w:rsidRPr="00D30DBF">
        <w:rPr>
          <w:rFonts w:ascii="Arial" w:hAnsi="Arial" w:cs="Arial"/>
          <w:sz w:val="20"/>
          <w:szCs w:val="20"/>
        </w:rPr>
        <w:t xml:space="preserve">National </w:t>
      </w:r>
      <w:r w:rsidR="008D75AA" w:rsidRPr="00D30DBF">
        <w:rPr>
          <w:rFonts w:ascii="Arial" w:hAnsi="Arial" w:cs="Arial"/>
          <w:sz w:val="20"/>
          <w:szCs w:val="20"/>
        </w:rPr>
        <w:t xml:space="preserve">AACN </w:t>
      </w:r>
      <w:r w:rsidR="007944B5" w:rsidRPr="00D30DBF">
        <w:rPr>
          <w:rFonts w:ascii="Arial" w:hAnsi="Arial" w:cs="Arial"/>
          <w:sz w:val="20"/>
          <w:szCs w:val="20"/>
        </w:rPr>
        <w:t>Presiden</w:t>
      </w:r>
      <w:r w:rsidR="005A3114" w:rsidRPr="00D30DBF">
        <w:rPr>
          <w:rFonts w:ascii="Arial" w:hAnsi="Arial" w:cs="Arial"/>
          <w:sz w:val="20"/>
          <w:szCs w:val="20"/>
        </w:rPr>
        <w:t xml:space="preserve">t </w:t>
      </w:r>
      <w:r w:rsidR="00202B2E">
        <w:rPr>
          <w:rFonts w:ascii="Arial" w:hAnsi="Arial" w:cs="Arial"/>
          <w:sz w:val="20"/>
          <w:szCs w:val="20"/>
        </w:rPr>
        <w:t>Amanda Betten</w:t>
      </w:r>
      <w:r w:rsidR="00831985" w:rsidRPr="00D30DBF">
        <w:rPr>
          <w:rFonts w:ascii="Arial" w:hAnsi="Arial" w:cs="Arial"/>
          <w:sz w:val="20"/>
          <w:szCs w:val="20"/>
        </w:rPr>
        <w:t xml:space="preserve">court </w:t>
      </w:r>
      <w:r w:rsidR="005530A3" w:rsidRPr="00D30DBF">
        <w:rPr>
          <w:rFonts w:ascii="Arial" w:hAnsi="Arial" w:cs="Arial"/>
          <w:sz w:val="20"/>
          <w:szCs w:val="20"/>
        </w:rPr>
        <w:t xml:space="preserve">and </w:t>
      </w:r>
      <w:r w:rsidR="00285450" w:rsidRPr="00D30DBF">
        <w:rPr>
          <w:rFonts w:ascii="Arial" w:hAnsi="Arial" w:cs="Arial"/>
          <w:sz w:val="20"/>
          <w:szCs w:val="20"/>
        </w:rPr>
        <w:t>nationally</w:t>
      </w:r>
      <w:r w:rsidR="00165582" w:rsidRPr="00D30DBF">
        <w:rPr>
          <w:rFonts w:ascii="Arial" w:hAnsi="Arial" w:cs="Arial"/>
          <w:sz w:val="20"/>
          <w:szCs w:val="20"/>
        </w:rPr>
        <w:t xml:space="preserve"> recognized speakers</w:t>
      </w:r>
      <w:r w:rsidR="001D0213" w:rsidRPr="00D30DBF">
        <w:rPr>
          <w:rFonts w:ascii="Arial" w:hAnsi="Arial" w:cs="Arial"/>
          <w:sz w:val="20"/>
          <w:szCs w:val="20"/>
        </w:rPr>
        <w:t xml:space="preserve"> Daria Ruff</w:t>
      </w:r>
      <w:r w:rsidR="00202B2E">
        <w:rPr>
          <w:rFonts w:ascii="Arial" w:hAnsi="Arial" w:cs="Arial"/>
          <w:sz w:val="20"/>
          <w:szCs w:val="20"/>
        </w:rPr>
        <w:t>o</w:t>
      </w:r>
      <w:r w:rsidR="001D0213" w:rsidRPr="00D30DBF">
        <w:rPr>
          <w:rFonts w:ascii="Arial" w:hAnsi="Arial" w:cs="Arial"/>
          <w:sz w:val="20"/>
          <w:szCs w:val="20"/>
        </w:rPr>
        <w:t>lo</w:t>
      </w:r>
      <w:r w:rsidR="00D30DBF" w:rsidRPr="00D30DBF">
        <w:rPr>
          <w:rFonts w:ascii="Arial" w:hAnsi="Arial" w:cs="Arial"/>
          <w:sz w:val="20"/>
          <w:szCs w:val="20"/>
        </w:rPr>
        <w:t xml:space="preserve"> and Susan Collazo</w:t>
      </w:r>
    </w:p>
    <w:p w14:paraId="6D5779AA" w14:textId="77777777" w:rsidR="005530A3" w:rsidRPr="005530A3" w:rsidRDefault="00FB15FD" w:rsidP="005530A3">
      <w:pPr>
        <w:spacing w:line="240" w:lineRule="auto"/>
        <w:contextualSpacing/>
        <w:jc w:val="center"/>
        <w:rPr>
          <w:rFonts w:ascii="Arial" w:hAnsi="Arial" w:cs="Arial"/>
          <w:b/>
          <w:i/>
          <w:color w:val="002060"/>
        </w:rPr>
      </w:pPr>
      <w:r w:rsidRPr="005530A3">
        <w:rPr>
          <w:rFonts w:ascii="Arial" w:hAnsi="Arial" w:cs="Arial"/>
          <w:b/>
          <w:i/>
          <w:color w:val="002060"/>
        </w:rPr>
        <w:t>Educational Hours</w:t>
      </w:r>
    </w:p>
    <w:p w14:paraId="4FE35C9A" w14:textId="77777777" w:rsidR="00723C1C" w:rsidRDefault="00FB5333" w:rsidP="005530A3">
      <w:pPr>
        <w:spacing w:line="240" w:lineRule="auto"/>
        <w:contextualSpacing/>
        <w:jc w:val="center"/>
        <w:rPr>
          <w:rFonts w:ascii="Arial" w:hAnsi="Arial" w:cs="Arial"/>
          <w:i/>
          <w:iCs/>
          <w:color w:val="0B5394"/>
          <w:sz w:val="20"/>
          <w:szCs w:val="20"/>
          <w:shd w:val="clear" w:color="auto" w:fill="FFFFFF"/>
        </w:rPr>
      </w:pPr>
      <w:r w:rsidRPr="00FB5333">
        <w:rPr>
          <w:rFonts w:ascii="Arial" w:hAnsi="Arial" w:cs="Arial"/>
          <w:i/>
          <w:color w:val="0B5394"/>
          <w:sz w:val="20"/>
          <w:szCs w:val="20"/>
          <w:shd w:val="clear" w:color="auto" w:fill="FFFFFF"/>
        </w:rPr>
        <w:t>This activity will be submitted to the American Association of Critical-Care Nurses for approval to award contact hours.</w:t>
      </w:r>
      <w:r>
        <w:rPr>
          <w:rFonts w:ascii="Arial" w:hAnsi="Arial" w:cs="Arial"/>
          <w:color w:val="0B539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B5394"/>
          <w:sz w:val="20"/>
          <w:szCs w:val="20"/>
          <w:shd w:val="clear" w:color="auto" w:fill="FFFFFF"/>
        </w:rPr>
        <w:t>The American Association of Critical-Care Nurses is accredited as an approver of nursing continuing professional development by the American Nurses Credentialing Center’s Commission on Accreditation. </w:t>
      </w:r>
    </w:p>
    <w:p w14:paraId="606464DF" w14:textId="77777777" w:rsidR="00FB5333" w:rsidRPr="00723C1C" w:rsidRDefault="00FB5333" w:rsidP="005530A3">
      <w:pPr>
        <w:spacing w:line="240" w:lineRule="auto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067EB28E" w14:textId="77777777" w:rsidR="002B7245" w:rsidRDefault="002B7245" w:rsidP="002F7FC2">
      <w:pPr>
        <w:jc w:val="center"/>
        <w:rPr>
          <w:rFonts w:ascii="Arial" w:hAnsi="Arial" w:cs="Arial"/>
          <w:b/>
          <w:sz w:val="20"/>
          <w:szCs w:val="20"/>
        </w:rPr>
      </w:pPr>
      <w:r w:rsidRPr="002677FC">
        <w:rPr>
          <w:rFonts w:ascii="Arial" w:hAnsi="Arial" w:cs="Arial"/>
          <w:b/>
          <w:sz w:val="20"/>
          <w:szCs w:val="20"/>
        </w:rPr>
        <w:t xml:space="preserve">The </w:t>
      </w:r>
      <w:r w:rsidR="002677FC" w:rsidRPr="002677FC">
        <w:rPr>
          <w:rFonts w:ascii="Arial" w:hAnsi="Arial" w:cs="Arial"/>
          <w:b/>
          <w:sz w:val="20"/>
          <w:szCs w:val="20"/>
        </w:rPr>
        <w:t xml:space="preserve">session handouts will be </w:t>
      </w:r>
      <w:r w:rsidR="002C2D81">
        <w:rPr>
          <w:rFonts w:ascii="Arial" w:hAnsi="Arial" w:cs="Arial"/>
          <w:b/>
          <w:sz w:val="20"/>
          <w:szCs w:val="20"/>
        </w:rPr>
        <w:t>available to registered participants only.  You will receive a link prior to the conference to give you access to the presentations</w:t>
      </w:r>
    </w:p>
    <w:tbl>
      <w:tblPr>
        <w:tblStyle w:val="MediumShading2-Accent3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3048"/>
      </w:tblGrid>
      <w:tr w:rsidR="007E6365" w:rsidRPr="004E0437" w14:paraId="633265D3" w14:textId="77777777" w:rsidTr="00DA6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48" w:type="dxa"/>
          </w:tcPr>
          <w:p w14:paraId="4594A882" w14:textId="77777777" w:rsidR="007E6365" w:rsidRPr="00DA61A0" w:rsidRDefault="007E6365" w:rsidP="007E6365">
            <w:pPr>
              <w:jc w:val="center"/>
              <w:rPr>
                <w:rFonts w:ascii="Arial" w:hAnsi="Arial" w:cs="Arial"/>
                <w:b w:val="0"/>
                <w:color w:val="17365D" w:themeColor="text2" w:themeShade="BF"/>
                <w:sz w:val="18"/>
                <w:szCs w:val="18"/>
              </w:rPr>
            </w:pPr>
            <w:r w:rsidRPr="00DA61A0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Program Location</w:t>
            </w:r>
          </w:p>
          <w:p w14:paraId="73116288" w14:textId="77777777" w:rsidR="006A0287" w:rsidRPr="006A0287" w:rsidRDefault="006A0287" w:rsidP="006A028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287">
              <w:rPr>
                <w:rFonts w:ascii="Arial" w:hAnsi="Arial" w:cs="Arial"/>
                <w:sz w:val="18"/>
                <w:szCs w:val="18"/>
              </w:rPr>
              <w:t>Meridian Banquet and Conference Center</w:t>
            </w:r>
          </w:p>
          <w:p w14:paraId="7CFDFD67" w14:textId="77777777" w:rsidR="006A0287" w:rsidRPr="006A0287" w:rsidRDefault="006A0287" w:rsidP="006A028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287">
              <w:rPr>
                <w:rFonts w:ascii="Arial" w:hAnsi="Arial" w:cs="Arial"/>
                <w:sz w:val="18"/>
                <w:szCs w:val="18"/>
              </w:rPr>
              <w:t>1701 W. Algonquin Road</w:t>
            </w:r>
          </w:p>
          <w:p w14:paraId="36EF5E51" w14:textId="77777777" w:rsidR="006A0287" w:rsidRPr="006A0287" w:rsidRDefault="006A0287" w:rsidP="006A0287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287">
              <w:rPr>
                <w:rFonts w:ascii="Arial" w:hAnsi="Arial" w:cs="Arial"/>
                <w:sz w:val="18"/>
                <w:szCs w:val="18"/>
              </w:rPr>
              <w:t>Rolling Meadows, IL</w:t>
            </w:r>
          </w:p>
          <w:p w14:paraId="180213AF" w14:textId="77777777" w:rsidR="007E6365" w:rsidRDefault="007E6365" w:rsidP="00C77E49">
            <w:pPr>
              <w:jc w:val="center"/>
            </w:pPr>
          </w:p>
          <w:p w14:paraId="22B9D447" w14:textId="77777777" w:rsidR="00C77E49" w:rsidRDefault="00C77E49" w:rsidP="00C77E49">
            <w:pPr>
              <w:jc w:val="center"/>
              <w:rPr>
                <w:color w:val="17365D" w:themeColor="text2" w:themeShade="BF"/>
              </w:rPr>
            </w:pPr>
            <w:r w:rsidRPr="00B66F19">
              <w:rPr>
                <w:color w:val="17365D" w:themeColor="text2" w:themeShade="BF"/>
              </w:rPr>
              <w:t>Hotel Information</w:t>
            </w:r>
          </w:p>
          <w:p w14:paraId="4E116802" w14:textId="77777777" w:rsidR="006A0287" w:rsidRDefault="006A0287" w:rsidP="00B66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color w:val="FFFFFF"/>
                <w:sz w:val="18"/>
                <w:szCs w:val="18"/>
              </w:rPr>
              <w:t xml:space="preserve">Courtyard </w:t>
            </w:r>
            <w:r w:rsidR="00D471A7">
              <w:rPr>
                <w:rFonts w:ascii="Arial" w:hAnsi="Arial" w:cs="Arial"/>
                <w:bCs w:val="0"/>
                <w:color w:val="FFFFFF"/>
                <w:sz w:val="18"/>
                <w:szCs w:val="18"/>
              </w:rPr>
              <w:t xml:space="preserve">by Marriott </w:t>
            </w:r>
            <w:r>
              <w:rPr>
                <w:rFonts w:ascii="Arial" w:hAnsi="Arial" w:cs="Arial"/>
                <w:bCs w:val="0"/>
                <w:color w:val="FFFFFF"/>
                <w:sz w:val="18"/>
                <w:szCs w:val="18"/>
              </w:rPr>
              <w:t>Chicago/Arlington Heights</w:t>
            </w:r>
          </w:p>
          <w:p w14:paraId="0CCFE1C2" w14:textId="77777777" w:rsidR="006A0287" w:rsidRDefault="006A0287" w:rsidP="00B66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color w:val="FFFFFF"/>
                <w:sz w:val="18"/>
                <w:szCs w:val="18"/>
              </w:rPr>
              <w:t>100 W. Algonquin Rd</w:t>
            </w:r>
          </w:p>
          <w:p w14:paraId="1E147877" w14:textId="77777777" w:rsidR="006A0287" w:rsidRDefault="006A0287" w:rsidP="00B66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color w:val="FFFFFF"/>
                <w:sz w:val="18"/>
                <w:szCs w:val="18"/>
              </w:rPr>
              <w:t>Arlington Heights, IL 60005</w:t>
            </w:r>
          </w:p>
          <w:p w14:paraId="125E2E6C" w14:textId="77777777" w:rsidR="006A0287" w:rsidRDefault="006A0287" w:rsidP="00B66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color w:val="FFFFFF"/>
                <w:sz w:val="18"/>
                <w:szCs w:val="18"/>
              </w:rPr>
            </w:pPr>
          </w:p>
          <w:p w14:paraId="422799C2" w14:textId="77777777" w:rsidR="00B66F19" w:rsidRPr="00B66F19" w:rsidRDefault="00B66F19" w:rsidP="00B66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color w:val="FFFFFF"/>
                <w:sz w:val="18"/>
                <w:szCs w:val="18"/>
              </w:rPr>
            </w:pPr>
            <w:r w:rsidRPr="00B66F19">
              <w:rPr>
                <w:rFonts w:ascii="Arial" w:hAnsi="Arial" w:cs="Arial"/>
                <w:bCs w:val="0"/>
                <w:color w:val="FFFFFF"/>
                <w:sz w:val="18"/>
                <w:szCs w:val="18"/>
              </w:rPr>
              <w:t>Room Rates:</w:t>
            </w:r>
          </w:p>
          <w:p w14:paraId="04428DFC" w14:textId="77777777" w:rsidR="00B66F19" w:rsidRPr="00096841" w:rsidRDefault="00096841" w:rsidP="00B66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color w:val="FFFFFF"/>
                <w:sz w:val="18"/>
                <w:szCs w:val="18"/>
              </w:rPr>
            </w:pPr>
            <w:r w:rsidRPr="00096841">
              <w:rPr>
                <w:rFonts w:ascii="Arial" w:hAnsi="Arial" w:cs="Arial"/>
                <w:bCs w:val="0"/>
                <w:color w:val="FFFFFF"/>
                <w:sz w:val="18"/>
                <w:szCs w:val="18"/>
              </w:rPr>
              <w:t>$9</w:t>
            </w:r>
            <w:r w:rsidR="006A0287">
              <w:rPr>
                <w:rFonts w:ascii="Arial" w:hAnsi="Arial" w:cs="Arial"/>
                <w:bCs w:val="0"/>
                <w:color w:val="FFFFFF"/>
                <w:sz w:val="18"/>
                <w:szCs w:val="18"/>
              </w:rPr>
              <w:t>9</w:t>
            </w:r>
            <w:r w:rsidR="00B66F19" w:rsidRPr="00096841">
              <w:rPr>
                <w:rFonts w:ascii="Arial" w:hAnsi="Arial" w:cs="Arial"/>
                <w:bCs w:val="0"/>
                <w:color w:val="FFFFFF"/>
                <w:sz w:val="18"/>
                <w:szCs w:val="18"/>
              </w:rPr>
              <w:t xml:space="preserve"> plus taxes</w:t>
            </w:r>
          </w:p>
          <w:p w14:paraId="084D9C3F" w14:textId="77777777" w:rsidR="00B66F19" w:rsidRPr="00B66F19" w:rsidRDefault="00B66F19" w:rsidP="00B66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color w:val="FFFFFF"/>
                <w:sz w:val="18"/>
                <w:szCs w:val="18"/>
              </w:rPr>
            </w:pPr>
          </w:p>
          <w:p w14:paraId="246FC9FF" w14:textId="77777777" w:rsidR="00B66F19" w:rsidRDefault="00B66F19" w:rsidP="00B66F1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048" w:type="dxa"/>
          </w:tcPr>
          <w:p w14:paraId="6FA4FC72" w14:textId="77777777" w:rsidR="007E6365" w:rsidRPr="00DA61A0" w:rsidRDefault="005A3114" w:rsidP="007E63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Cancellation </w:t>
            </w:r>
            <w:r w:rsidR="007E6365" w:rsidRPr="00DA61A0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Policy</w:t>
            </w:r>
          </w:p>
          <w:p w14:paraId="2775A630" w14:textId="77777777" w:rsidR="005A3114" w:rsidRDefault="007E6365" w:rsidP="007E63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A61A0">
              <w:rPr>
                <w:rFonts w:ascii="Arial" w:hAnsi="Arial" w:cs="Arial"/>
                <w:sz w:val="18"/>
                <w:szCs w:val="18"/>
              </w:rPr>
              <w:t>Refunds excluding a $25.00</w:t>
            </w:r>
            <w:r w:rsidR="005A3114">
              <w:rPr>
                <w:rFonts w:ascii="Arial" w:hAnsi="Arial" w:cs="Arial"/>
                <w:sz w:val="18"/>
                <w:szCs w:val="18"/>
              </w:rPr>
              <w:t>/day</w:t>
            </w:r>
            <w:r w:rsidRPr="00DA61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3114">
              <w:rPr>
                <w:rFonts w:ascii="Arial" w:hAnsi="Arial" w:cs="Arial"/>
                <w:sz w:val="18"/>
                <w:szCs w:val="18"/>
                <w:u w:val="single"/>
              </w:rPr>
              <w:t>non-refundable</w:t>
            </w:r>
            <w:r w:rsidRPr="00DA61A0">
              <w:rPr>
                <w:rFonts w:ascii="Arial" w:hAnsi="Arial" w:cs="Arial"/>
                <w:sz w:val="18"/>
                <w:szCs w:val="18"/>
              </w:rPr>
              <w:t xml:space="preserve"> processing fee wil</w:t>
            </w:r>
            <w:r w:rsidR="005A3114">
              <w:rPr>
                <w:rFonts w:ascii="Arial" w:hAnsi="Arial" w:cs="Arial"/>
                <w:sz w:val="18"/>
                <w:szCs w:val="18"/>
              </w:rPr>
              <w:t xml:space="preserve">l only be made for cancellation requests </w:t>
            </w:r>
            <w:r w:rsidRPr="00DA61A0">
              <w:rPr>
                <w:rFonts w:ascii="Arial" w:hAnsi="Arial" w:cs="Arial"/>
                <w:sz w:val="18"/>
                <w:szCs w:val="18"/>
              </w:rPr>
              <w:t>received</w:t>
            </w:r>
          </w:p>
          <w:p w14:paraId="6775542E" w14:textId="77777777" w:rsidR="006F544F" w:rsidRDefault="007E6365" w:rsidP="007E63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A61A0">
              <w:rPr>
                <w:rFonts w:ascii="Arial" w:hAnsi="Arial" w:cs="Arial"/>
                <w:sz w:val="18"/>
                <w:szCs w:val="18"/>
              </w:rPr>
              <w:t xml:space="preserve"> in wr</w:t>
            </w:r>
            <w:r w:rsidR="005A3114">
              <w:rPr>
                <w:rFonts w:ascii="Arial" w:hAnsi="Arial" w:cs="Arial"/>
                <w:sz w:val="18"/>
                <w:szCs w:val="18"/>
              </w:rPr>
              <w:t>iting.</w:t>
            </w:r>
            <w:r w:rsidR="00FE6B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2B5343" w14:textId="77777777" w:rsidR="005A3114" w:rsidRPr="006F544F" w:rsidRDefault="00FE6B57" w:rsidP="007E63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6F544F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Deadline for requesting refund is </w:t>
            </w:r>
            <w:r w:rsidR="00B66F19"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:u w:val="single"/>
              </w:rPr>
              <w:t>March 2</w:t>
            </w:r>
            <w:r w:rsidR="00CD4B2C"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:u w:val="single"/>
              </w:rPr>
              <w:t>7</w:t>
            </w:r>
            <w:r w:rsidR="00B66F19"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:u w:val="single"/>
              </w:rPr>
              <w:t>, 202</w:t>
            </w:r>
            <w:r w:rsidR="003E23D1"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:u w:val="single"/>
              </w:rPr>
              <w:t>3</w:t>
            </w:r>
          </w:p>
          <w:p w14:paraId="6825F00D" w14:textId="77777777" w:rsidR="005A3114" w:rsidRDefault="005A3114" w:rsidP="007E63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12772434" w14:textId="77777777" w:rsidR="00DA61A0" w:rsidRDefault="007E6365" w:rsidP="007E63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A61A0">
              <w:rPr>
                <w:rFonts w:ascii="Arial" w:hAnsi="Arial" w:cs="Arial"/>
                <w:sz w:val="18"/>
                <w:szCs w:val="18"/>
              </w:rPr>
              <w:t xml:space="preserve"> Please email</w:t>
            </w:r>
            <w:r w:rsidR="00DA61A0" w:rsidRPr="00DA61A0">
              <w:rPr>
                <w:rFonts w:ascii="Arial" w:hAnsi="Arial" w:cs="Arial"/>
                <w:sz w:val="18"/>
                <w:szCs w:val="18"/>
              </w:rPr>
              <w:t xml:space="preserve"> request to</w:t>
            </w:r>
            <w:r w:rsidR="005A3114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FB48D91" w14:textId="77777777" w:rsidR="00DA61A0" w:rsidRDefault="00202B2E" w:rsidP="007E63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Kathy Voss at </w:t>
            </w:r>
          </w:p>
          <w:p w14:paraId="4CA7FA19" w14:textId="77777777" w:rsidR="00FE6B57" w:rsidRPr="007E6365" w:rsidRDefault="00000000" w:rsidP="00DA61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964DB" w:rsidRPr="00370119">
                <w:rPr>
                  <w:rStyle w:val="Hyperlink"/>
                  <w:rFonts w:ascii="Arial" w:hAnsi="Arial" w:cs="Arial"/>
                  <w:sz w:val="20"/>
                  <w:szCs w:val="20"/>
                </w:rPr>
                <w:t>Kathy336@yahoo.com</w:t>
              </w:r>
            </w:hyperlink>
            <w:r w:rsidR="00F964D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1F793A34" w14:textId="77777777" w:rsidR="00165582" w:rsidRDefault="00165582" w:rsidP="002F7FC2">
      <w:pPr>
        <w:jc w:val="center"/>
        <w:rPr>
          <w:rFonts w:ascii="Arial" w:hAnsi="Arial" w:cs="Arial"/>
          <w:sz w:val="20"/>
          <w:szCs w:val="20"/>
        </w:rPr>
      </w:pPr>
    </w:p>
    <w:p w14:paraId="08BA9B9C" w14:textId="77777777" w:rsidR="00B66F19" w:rsidRDefault="00096841" w:rsidP="00B66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For hotel reservations</w:t>
      </w:r>
      <w:r w:rsidR="00A142EE">
        <w:rPr>
          <w:rFonts w:ascii="Arial" w:hAnsi="Arial" w:cs="Arial"/>
          <w:color w:val="000000"/>
          <w:sz w:val="18"/>
          <w:szCs w:val="18"/>
        </w:rPr>
        <w:t xml:space="preserve">, please follow the link our website: </w:t>
      </w:r>
      <w:hyperlink r:id="rId9" w:history="1">
        <w:r w:rsidR="00A142EE" w:rsidRPr="00617885">
          <w:rPr>
            <w:rStyle w:val="Hyperlink"/>
            <w:rFonts w:ascii="Arial" w:hAnsi="Arial" w:cs="Arial"/>
            <w:sz w:val="18"/>
            <w:szCs w:val="18"/>
          </w:rPr>
          <w:t>www.nwchicagoaacn.nursingnetwork.com</w:t>
        </w:r>
      </w:hyperlink>
      <w:r w:rsidR="00A142EE">
        <w:rPr>
          <w:rFonts w:ascii="Arial" w:hAnsi="Arial" w:cs="Arial"/>
          <w:color w:val="000000"/>
          <w:sz w:val="18"/>
          <w:szCs w:val="18"/>
        </w:rPr>
        <w:t xml:space="preserve">. </w:t>
      </w:r>
      <w:r w:rsidR="00D471A7">
        <w:rPr>
          <w:rFonts w:ascii="Arial" w:hAnsi="Arial" w:cs="Arial"/>
          <w:color w:val="000000"/>
          <w:sz w:val="18"/>
          <w:szCs w:val="18"/>
        </w:rPr>
        <w:t xml:space="preserve"> </w:t>
      </w:r>
      <w:r w:rsidR="006A0287">
        <w:rPr>
          <w:rFonts w:ascii="Arial" w:hAnsi="Arial" w:cs="Arial"/>
          <w:color w:val="000000"/>
          <w:sz w:val="18"/>
          <w:szCs w:val="18"/>
        </w:rPr>
        <w:t>Group rate valid thru March 1</w:t>
      </w:r>
      <w:r>
        <w:rPr>
          <w:rFonts w:ascii="Arial" w:hAnsi="Arial" w:cs="Arial"/>
          <w:color w:val="000000"/>
          <w:sz w:val="18"/>
          <w:szCs w:val="18"/>
        </w:rPr>
        <w:t>, 202</w:t>
      </w:r>
      <w:r w:rsidR="006A0287">
        <w:rPr>
          <w:rFonts w:ascii="Arial" w:hAnsi="Arial" w:cs="Arial"/>
          <w:color w:val="000000"/>
          <w:sz w:val="18"/>
          <w:szCs w:val="18"/>
        </w:rPr>
        <w:t>3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79F0646B" w14:textId="77777777" w:rsidR="00096841" w:rsidRPr="00B66F19" w:rsidRDefault="00096841" w:rsidP="00B66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6495848" w14:textId="77777777" w:rsidR="008A4292" w:rsidRPr="00E54734" w:rsidRDefault="008A4292" w:rsidP="002F7FC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questions regarding the </w:t>
      </w:r>
      <w:r w:rsidR="00491CEC">
        <w:rPr>
          <w:rFonts w:ascii="Arial" w:hAnsi="Arial" w:cs="Arial"/>
          <w:b/>
          <w:sz w:val="20"/>
          <w:szCs w:val="20"/>
        </w:rPr>
        <w:t>2023</w:t>
      </w:r>
      <w:r w:rsidRPr="005A3114">
        <w:rPr>
          <w:rFonts w:ascii="Arial" w:hAnsi="Arial" w:cs="Arial"/>
          <w:b/>
          <w:sz w:val="20"/>
          <w:szCs w:val="20"/>
        </w:rPr>
        <w:t xml:space="preserve"> Midwe</w:t>
      </w:r>
      <w:r w:rsidR="002A3A6E" w:rsidRPr="005A3114">
        <w:rPr>
          <w:rFonts w:ascii="Arial" w:hAnsi="Arial" w:cs="Arial"/>
          <w:b/>
          <w:sz w:val="20"/>
          <w:szCs w:val="20"/>
        </w:rPr>
        <w:t>st Confe</w:t>
      </w:r>
      <w:r w:rsidR="007944B5" w:rsidRPr="005A3114">
        <w:rPr>
          <w:rFonts w:ascii="Arial" w:hAnsi="Arial" w:cs="Arial"/>
          <w:b/>
          <w:sz w:val="20"/>
          <w:szCs w:val="20"/>
        </w:rPr>
        <w:t>renc</w:t>
      </w:r>
      <w:r w:rsidR="002A5BD2" w:rsidRPr="005A3114">
        <w:rPr>
          <w:rFonts w:ascii="Arial" w:hAnsi="Arial" w:cs="Arial"/>
          <w:b/>
          <w:sz w:val="20"/>
          <w:szCs w:val="20"/>
        </w:rPr>
        <w:t>e,</w:t>
      </w:r>
      <w:r w:rsidR="002A5BD2">
        <w:rPr>
          <w:rFonts w:ascii="Arial" w:hAnsi="Arial" w:cs="Arial"/>
          <w:sz w:val="20"/>
          <w:szCs w:val="20"/>
        </w:rPr>
        <w:t xml:space="preserve"> please contact</w:t>
      </w:r>
      <w:r w:rsidR="00202B2E">
        <w:rPr>
          <w:rFonts w:ascii="Arial" w:hAnsi="Arial" w:cs="Arial"/>
          <w:sz w:val="20"/>
          <w:szCs w:val="20"/>
        </w:rPr>
        <w:t xml:space="preserve"> Judy Giovannelli at</w:t>
      </w:r>
      <w:r w:rsidR="002A5BD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F964DB" w:rsidRPr="00370119">
          <w:rPr>
            <w:rStyle w:val="Hyperlink"/>
            <w:rFonts w:ascii="Arial" w:hAnsi="Arial" w:cs="Arial"/>
            <w:sz w:val="20"/>
            <w:szCs w:val="20"/>
          </w:rPr>
          <w:t>judygiovannelli@yahoo.com</w:t>
        </w:r>
      </w:hyperlink>
      <w:r w:rsidR="00F964DB">
        <w:rPr>
          <w:rFonts w:ascii="Arial" w:hAnsi="Arial" w:cs="Arial"/>
          <w:sz w:val="20"/>
          <w:szCs w:val="20"/>
        </w:rPr>
        <w:t xml:space="preserve">. </w:t>
      </w:r>
    </w:p>
    <w:sectPr w:rsidR="008A4292" w:rsidRPr="00E54734" w:rsidSect="002677FC">
      <w:pgSz w:w="20160" w:h="12240" w:orient="landscape" w:code="5"/>
      <w:pgMar w:top="270" w:right="1440" w:bottom="270" w:left="1440" w:header="720" w:footer="720" w:gutter="0"/>
      <w:cols w:num="2" w:space="720" w:equalWidth="0">
        <w:col w:w="11280" w:space="720"/>
        <w:col w:w="52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EFC86" w14:textId="77777777" w:rsidR="001E44BE" w:rsidRDefault="001E44BE" w:rsidP="00E67741">
      <w:pPr>
        <w:spacing w:after="0" w:line="240" w:lineRule="auto"/>
      </w:pPr>
      <w:r>
        <w:separator/>
      </w:r>
    </w:p>
  </w:endnote>
  <w:endnote w:type="continuationSeparator" w:id="0">
    <w:p w14:paraId="3159EDB9" w14:textId="77777777" w:rsidR="001E44BE" w:rsidRDefault="001E44BE" w:rsidP="00E6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88105" w14:textId="77777777" w:rsidR="001E44BE" w:rsidRDefault="001E44BE" w:rsidP="00E67741">
      <w:pPr>
        <w:spacing w:after="0" w:line="240" w:lineRule="auto"/>
      </w:pPr>
      <w:r>
        <w:separator/>
      </w:r>
    </w:p>
  </w:footnote>
  <w:footnote w:type="continuationSeparator" w:id="0">
    <w:p w14:paraId="0A43B04B" w14:textId="77777777" w:rsidR="001E44BE" w:rsidRDefault="001E44BE" w:rsidP="00E67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540"/>
    <w:multiLevelType w:val="hybridMultilevel"/>
    <w:tmpl w:val="2166A0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579"/>
    <w:multiLevelType w:val="hybridMultilevel"/>
    <w:tmpl w:val="2FB210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B787F"/>
    <w:multiLevelType w:val="hybridMultilevel"/>
    <w:tmpl w:val="B23633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15BF"/>
    <w:multiLevelType w:val="hybridMultilevel"/>
    <w:tmpl w:val="F06C18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D4C62"/>
    <w:multiLevelType w:val="hybridMultilevel"/>
    <w:tmpl w:val="55F872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725FD"/>
    <w:multiLevelType w:val="hybridMultilevel"/>
    <w:tmpl w:val="657A82DE"/>
    <w:lvl w:ilvl="0" w:tplc="04090015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28C3078F"/>
    <w:multiLevelType w:val="hybridMultilevel"/>
    <w:tmpl w:val="572C8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A47AC"/>
    <w:multiLevelType w:val="hybridMultilevel"/>
    <w:tmpl w:val="797E40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721DA"/>
    <w:multiLevelType w:val="hybridMultilevel"/>
    <w:tmpl w:val="9ABE18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723B2"/>
    <w:multiLevelType w:val="hybridMultilevel"/>
    <w:tmpl w:val="926CC0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A7062"/>
    <w:multiLevelType w:val="hybridMultilevel"/>
    <w:tmpl w:val="969C715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A21802"/>
    <w:multiLevelType w:val="hybridMultilevel"/>
    <w:tmpl w:val="BC6C22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D0E63"/>
    <w:multiLevelType w:val="hybridMultilevel"/>
    <w:tmpl w:val="9BA6A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821F4"/>
    <w:multiLevelType w:val="hybridMultilevel"/>
    <w:tmpl w:val="33C8C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12F84"/>
    <w:multiLevelType w:val="hybridMultilevel"/>
    <w:tmpl w:val="3996BB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12DC3"/>
    <w:multiLevelType w:val="hybridMultilevel"/>
    <w:tmpl w:val="407C27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F0C6A"/>
    <w:multiLevelType w:val="hybridMultilevel"/>
    <w:tmpl w:val="5FACC4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B1E4B"/>
    <w:multiLevelType w:val="hybridMultilevel"/>
    <w:tmpl w:val="28BC1E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41BC7"/>
    <w:multiLevelType w:val="hybridMultilevel"/>
    <w:tmpl w:val="79A072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C4AB6"/>
    <w:multiLevelType w:val="hybridMultilevel"/>
    <w:tmpl w:val="4BE286A6"/>
    <w:lvl w:ilvl="0" w:tplc="50646AF8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6AB31E3C"/>
    <w:multiLevelType w:val="hybridMultilevel"/>
    <w:tmpl w:val="15223974"/>
    <w:lvl w:ilvl="0" w:tplc="EBFE09E0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1" w15:restartNumberingAfterBreak="0">
    <w:nsid w:val="6D9257ED"/>
    <w:multiLevelType w:val="hybridMultilevel"/>
    <w:tmpl w:val="E3885D14"/>
    <w:lvl w:ilvl="0" w:tplc="04090015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 w15:restartNumberingAfterBreak="0">
    <w:nsid w:val="74CE488A"/>
    <w:multiLevelType w:val="hybridMultilevel"/>
    <w:tmpl w:val="BA3622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0574E"/>
    <w:multiLevelType w:val="hybridMultilevel"/>
    <w:tmpl w:val="1FDEC9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C3831"/>
    <w:multiLevelType w:val="hybridMultilevel"/>
    <w:tmpl w:val="E77E74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365765">
    <w:abstractNumId w:val="16"/>
  </w:num>
  <w:num w:numId="2" w16cid:durableId="1482384463">
    <w:abstractNumId w:val="15"/>
  </w:num>
  <w:num w:numId="3" w16cid:durableId="1521621592">
    <w:abstractNumId w:val="22"/>
  </w:num>
  <w:num w:numId="4" w16cid:durableId="245651214">
    <w:abstractNumId w:val="24"/>
  </w:num>
  <w:num w:numId="5" w16cid:durableId="902062991">
    <w:abstractNumId w:val="1"/>
  </w:num>
  <w:num w:numId="6" w16cid:durableId="1344238123">
    <w:abstractNumId w:val="7"/>
  </w:num>
  <w:num w:numId="7" w16cid:durableId="1946229480">
    <w:abstractNumId w:val="0"/>
  </w:num>
  <w:num w:numId="8" w16cid:durableId="459307011">
    <w:abstractNumId w:val="21"/>
  </w:num>
  <w:num w:numId="9" w16cid:durableId="794641841">
    <w:abstractNumId w:val="18"/>
  </w:num>
  <w:num w:numId="10" w16cid:durableId="1855880332">
    <w:abstractNumId w:val="5"/>
  </w:num>
  <w:num w:numId="11" w16cid:durableId="701826751">
    <w:abstractNumId w:val="20"/>
  </w:num>
  <w:num w:numId="12" w16cid:durableId="188104727">
    <w:abstractNumId w:val="19"/>
  </w:num>
  <w:num w:numId="13" w16cid:durableId="1330137693">
    <w:abstractNumId w:val="8"/>
  </w:num>
  <w:num w:numId="14" w16cid:durableId="1050113525">
    <w:abstractNumId w:val="6"/>
  </w:num>
  <w:num w:numId="15" w16cid:durableId="1746218510">
    <w:abstractNumId w:val="3"/>
  </w:num>
  <w:num w:numId="16" w16cid:durableId="2112772423">
    <w:abstractNumId w:val="17"/>
  </w:num>
  <w:num w:numId="17" w16cid:durableId="1016076022">
    <w:abstractNumId w:val="10"/>
  </w:num>
  <w:num w:numId="18" w16cid:durableId="2107648083">
    <w:abstractNumId w:val="9"/>
  </w:num>
  <w:num w:numId="19" w16cid:durableId="682440910">
    <w:abstractNumId w:val="12"/>
  </w:num>
  <w:num w:numId="20" w16cid:durableId="83191158">
    <w:abstractNumId w:val="14"/>
  </w:num>
  <w:num w:numId="21" w16cid:durableId="1047607251">
    <w:abstractNumId w:val="4"/>
  </w:num>
  <w:num w:numId="22" w16cid:durableId="839544277">
    <w:abstractNumId w:val="11"/>
  </w:num>
  <w:num w:numId="23" w16cid:durableId="543374431">
    <w:abstractNumId w:val="13"/>
  </w:num>
  <w:num w:numId="24" w16cid:durableId="344017813">
    <w:abstractNumId w:val="23"/>
  </w:num>
  <w:num w:numId="25" w16cid:durableId="787046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C2"/>
    <w:rsid w:val="00045629"/>
    <w:rsid w:val="00075DD8"/>
    <w:rsid w:val="00083202"/>
    <w:rsid w:val="00087A6E"/>
    <w:rsid w:val="00096841"/>
    <w:rsid w:val="00097670"/>
    <w:rsid w:val="000C137B"/>
    <w:rsid w:val="00111631"/>
    <w:rsid w:val="001234D8"/>
    <w:rsid w:val="00135F3A"/>
    <w:rsid w:val="00136BD7"/>
    <w:rsid w:val="00140216"/>
    <w:rsid w:val="00151F28"/>
    <w:rsid w:val="001551DC"/>
    <w:rsid w:val="0016380F"/>
    <w:rsid w:val="00165582"/>
    <w:rsid w:val="00175099"/>
    <w:rsid w:val="001C76E5"/>
    <w:rsid w:val="001D0213"/>
    <w:rsid w:val="001E0A67"/>
    <w:rsid w:val="001E44BE"/>
    <w:rsid w:val="001E7356"/>
    <w:rsid w:val="0020095C"/>
    <w:rsid w:val="00202B2E"/>
    <w:rsid w:val="00206264"/>
    <w:rsid w:val="00222C3B"/>
    <w:rsid w:val="0025232A"/>
    <w:rsid w:val="0026439D"/>
    <w:rsid w:val="00265D20"/>
    <w:rsid w:val="002677FC"/>
    <w:rsid w:val="0027557D"/>
    <w:rsid w:val="00285450"/>
    <w:rsid w:val="002A3A6E"/>
    <w:rsid w:val="002A5BD2"/>
    <w:rsid w:val="002B56C1"/>
    <w:rsid w:val="002B7245"/>
    <w:rsid w:val="002C2D81"/>
    <w:rsid w:val="002C60B7"/>
    <w:rsid w:val="002D6DDD"/>
    <w:rsid w:val="002E3DEF"/>
    <w:rsid w:val="002F7FC2"/>
    <w:rsid w:val="003035B7"/>
    <w:rsid w:val="00336803"/>
    <w:rsid w:val="003400F4"/>
    <w:rsid w:val="00375BA1"/>
    <w:rsid w:val="00383F01"/>
    <w:rsid w:val="003B04A7"/>
    <w:rsid w:val="003B4E68"/>
    <w:rsid w:val="003D2C90"/>
    <w:rsid w:val="003E23D1"/>
    <w:rsid w:val="00413195"/>
    <w:rsid w:val="00461CD6"/>
    <w:rsid w:val="00491CEC"/>
    <w:rsid w:val="004936D6"/>
    <w:rsid w:val="00493E19"/>
    <w:rsid w:val="004978C3"/>
    <w:rsid w:val="004B03CA"/>
    <w:rsid w:val="004C2DA1"/>
    <w:rsid w:val="004E0437"/>
    <w:rsid w:val="004E6CD0"/>
    <w:rsid w:val="004F3DE7"/>
    <w:rsid w:val="00515287"/>
    <w:rsid w:val="0053245E"/>
    <w:rsid w:val="005530A3"/>
    <w:rsid w:val="005663DA"/>
    <w:rsid w:val="005839C7"/>
    <w:rsid w:val="005A1BC6"/>
    <w:rsid w:val="005A3114"/>
    <w:rsid w:val="005D3975"/>
    <w:rsid w:val="005D7C45"/>
    <w:rsid w:val="00602472"/>
    <w:rsid w:val="00604D4F"/>
    <w:rsid w:val="00605B5F"/>
    <w:rsid w:val="006277C6"/>
    <w:rsid w:val="006659C6"/>
    <w:rsid w:val="006854A6"/>
    <w:rsid w:val="006A0287"/>
    <w:rsid w:val="006A0B78"/>
    <w:rsid w:val="006B0A5A"/>
    <w:rsid w:val="006D1A8D"/>
    <w:rsid w:val="006F544F"/>
    <w:rsid w:val="0072225F"/>
    <w:rsid w:val="00723C1C"/>
    <w:rsid w:val="007335FC"/>
    <w:rsid w:val="00735238"/>
    <w:rsid w:val="00760B89"/>
    <w:rsid w:val="00777E9C"/>
    <w:rsid w:val="00785B4C"/>
    <w:rsid w:val="007944B5"/>
    <w:rsid w:val="007E6365"/>
    <w:rsid w:val="00810BA4"/>
    <w:rsid w:val="00831985"/>
    <w:rsid w:val="00893F06"/>
    <w:rsid w:val="008A0C13"/>
    <w:rsid w:val="008A4292"/>
    <w:rsid w:val="008D75AA"/>
    <w:rsid w:val="008E27AE"/>
    <w:rsid w:val="00902166"/>
    <w:rsid w:val="0092076B"/>
    <w:rsid w:val="00922205"/>
    <w:rsid w:val="00925AFD"/>
    <w:rsid w:val="0096196D"/>
    <w:rsid w:val="00980485"/>
    <w:rsid w:val="0098474B"/>
    <w:rsid w:val="009920E9"/>
    <w:rsid w:val="009B2B8C"/>
    <w:rsid w:val="009D6D9C"/>
    <w:rsid w:val="009E0EDC"/>
    <w:rsid w:val="009E4AF8"/>
    <w:rsid w:val="009F4972"/>
    <w:rsid w:val="00A0505F"/>
    <w:rsid w:val="00A05891"/>
    <w:rsid w:val="00A142EE"/>
    <w:rsid w:val="00AA7650"/>
    <w:rsid w:val="00AB76F6"/>
    <w:rsid w:val="00AE1DBB"/>
    <w:rsid w:val="00AE2EFD"/>
    <w:rsid w:val="00B21D68"/>
    <w:rsid w:val="00B44554"/>
    <w:rsid w:val="00B65D38"/>
    <w:rsid w:val="00B66F19"/>
    <w:rsid w:val="00B76B5E"/>
    <w:rsid w:val="00BA1A5B"/>
    <w:rsid w:val="00BE7C74"/>
    <w:rsid w:val="00BF1F68"/>
    <w:rsid w:val="00BF2F74"/>
    <w:rsid w:val="00BF670E"/>
    <w:rsid w:val="00C04E5A"/>
    <w:rsid w:val="00C77E49"/>
    <w:rsid w:val="00C83357"/>
    <w:rsid w:val="00C85FF1"/>
    <w:rsid w:val="00CC72D3"/>
    <w:rsid w:val="00CD4B2C"/>
    <w:rsid w:val="00CE0A47"/>
    <w:rsid w:val="00CE3A1F"/>
    <w:rsid w:val="00D174C9"/>
    <w:rsid w:val="00D26373"/>
    <w:rsid w:val="00D30DBF"/>
    <w:rsid w:val="00D3645B"/>
    <w:rsid w:val="00D471A7"/>
    <w:rsid w:val="00D52628"/>
    <w:rsid w:val="00D71ED1"/>
    <w:rsid w:val="00D9568D"/>
    <w:rsid w:val="00DA61A0"/>
    <w:rsid w:val="00DB3314"/>
    <w:rsid w:val="00DD1DBB"/>
    <w:rsid w:val="00DF0A9B"/>
    <w:rsid w:val="00DF3D1C"/>
    <w:rsid w:val="00DF4A92"/>
    <w:rsid w:val="00DF683E"/>
    <w:rsid w:val="00E07492"/>
    <w:rsid w:val="00E47473"/>
    <w:rsid w:val="00E54734"/>
    <w:rsid w:val="00E67741"/>
    <w:rsid w:val="00E72E39"/>
    <w:rsid w:val="00EA1344"/>
    <w:rsid w:val="00EC6FC1"/>
    <w:rsid w:val="00EC7BA2"/>
    <w:rsid w:val="00ED4E6F"/>
    <w:rsid w:val="00EE123B"/>
    <w:rsid w:val="00F24861"/>
    <w:rsid w:val="00F26911"/>
    <w:rsid w:val="00F4200B"/>
    <w:rsid w:val="00F964DB"/>
    <w:rsid w:val="00FA29BC"/>
    <w:rsid w:val="00FA2A7B"/>
    <w:rsid w:val="00FB15FD"/>
    <w:rsid w:val="00FB5333"/>
    <w:rsid w:val="00FE6568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D33E"/>
  <w15:docId w15:val="{F115E606-C1A7-4EF0-A35E-65C46ED9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77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5D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6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6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7E636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7E636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2-Accent3">
    <w:name w:val="Medium Shading 2 Accent 3"/>
    <w:basedOn w:val="TableNormal"/>
    <w:uiPriority w:val="64"/>
    <w:rsid w:val="007E63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6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741"/>
  </w:style>
  <w:style w:type="paragraph" w:styleId="Footer">
    <w:name w:val="footer"/>
    <w:basedOn w:val="Normal"/>
    <w:link w:val="FooterChar"/>
    <w:uiPriority w:val="99"/>
    <w:unhideWhenUsed/>
    <w:rsid w:val="00E6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y336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udygiovannelli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wchicagoaacn.nursingnetwo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Collins</dc:creator>
  <cp:lastModifiedBy>ueckers4@hotmail.com</cp:lastModifiedBy>
  <cp:revision>2</cp:revision>
  <cp:lastPrinted>2019-10-16T15:16:00Z</cp:lastPrinted>
  <dcterms:created xsi:type="dcterms:W3CDTF">2023-01-28T19:53:00Z</dcterms:created>
  <dcterms:modified xsi:type="dcterms:W3CDTF">2023-01-28T19:53:00Z</dcterms:modified>
</cp:coreProperties>
</file>