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Atlanta Chapter AACN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Transition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 20, 2022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Starting Now - Theme for 2023</w:t>
      </w:r>
    </w:p>
    <w:p w:rsidR="00000000" w:rsidDel="00000000" w:rsidP="00000000" w:rsidRDefault="00000000" w:rsidRPr="00000000" w14:paraId="00000005">
      <w:pPr>
        <w:shd w:fill="b7dde8" w:val="clear"/>
        <w:spacing w:line="240" w:lineRule="auto"/>
        <w:jc w:val="center"/>
        <w:rPr>
          <w:rFonts w:ascii="Calibri" w:cs="Calibri" w:eastAsia="Calibri" w:hAnsi="Calibri"/>
          <w:b w:val="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Rhonda Freeman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Rena Thompson     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Presidents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Maya Jackson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President-elect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Patricia Donnelly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Secretary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Ashley Howle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ab/>
        <w:t xml:space="preserve">Secretary-elect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Erica Haywood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Community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Getty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Treasurer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Treasurer-elect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Pam Caison</w:t>
        <w:tab/>
        <w:t xml:space="preserve">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embership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Keith W.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Membership-elect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Katharine C.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William L.</w:t>
        <w:tab/>
        <w:t xml:space="preserve">Education Elect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Community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  <w:tab/>
        <w:tab/>
        <w:t xml:space="preserve">Community-elect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i w:val="1"/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3">
            <w:col w:space="720" w:w="4320"/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Past Presid</w:t>
        <w:tab/>
        <w:tab/>
        <w:t xml:space="preserve">Social </w:t>
      </w:r>
      <w:r w:rsidDel="00000000" w:rsidR="00000000" w:rsidRPr="00000000">
        <w:rPr>
          <w:rFonts w:ascii="Calibri" w:cs="Calibri" w:eastAsia="Calibri" w:hAnsi="Calibri"/>
          <w:i w:val="1"/>
          <w:shd w:fill="f3f3f3" w:val="clear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Kameli Gash                     Community Elect                            Brittany Benson Social Media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Carrie McDermott           Region 6 Liaison</w:t>
        <w:tab/>
        <w:tab/>
        <w:t xml:space="preserve">Sheena Martin    Social Media Elect</w:t>
      </w:r>
      <w:r w:rsidDel="00000000" w:rsidR="00000000" w:rsidRPr="00000000">
        <w:rPr>
          <w:rtl w:val="0"/>
        </w:rPr>
      </w:r>
    </w:p>
    <w:tbl>
      <w:tblPr>
        <w:tblStyle w:val="Table1"/>
        <w:tblW w:w="12825.0" w:type="dxa"/>
        <w:jc w:val="left"/>
        <w:tblInd w:w="-13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A0"/>
      </w:tblPr>
      <w:tblGrid>
        <w:gridCol w:w="2205"/>
        <w:gridCol w:w="1365"/>
        <w:gridCol w:w="5655"/>
        <w:gridCol w:w="3600"/>
        <w:tblGridChange w:id="0">
          <w:tblGrid>
            <w:gridCol w:w="2205"/>
            <w:gridCol w:w="1365"/>
            <w:gridCol w:w="5655"/>
            <w:gridCol w:w="3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 / Follow Up/Items for next agenda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Rhona Rhonda and Re       Rena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Welcome, Attendance and Introductions of current board members and elect roles (renew national and local membership)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AACN President, Amanda Battencourt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New Theme: “ Starting Now” (We can break new ground)</w:t>
            </w:r>
          </w:p>
          <w:p w:rsidR="00000000" w:rsidDel="00000000" w:rsidP="00000000" w:rsidRDefault="00000000" w:rsidRPr="00000000" w14:paraId="00000021">
            <w:pPr>
              <w:spacing w:after="200" w:line="240" w:lineRule="auto"/>
              <w:ind w:left="7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</w:rPr>
              <w:drawing>
                <wp:inline distB="114300" distT="114300" distL="114300" distR="114300">
                  <wp:extent cx="1428750" cy="8096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76" w:lineRule="auto"/>
              <w:ind w:left="720" w:hanging="360"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Treasure exchange at Wells Fargo took place on July 14th.  Awaiting arrival of debit card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Pam     Pam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Region 6 Conference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Region 6 Conference, Vision Beyond the Basics-Sept 18-20.  Location 2000 Century Blvd Northeast, Atlanta, GA 30345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Check nursing network for prices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6.865234375000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       Kat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Announced Aug  10, 2022@ 6pm Education meeting in person event.  The speaker will be exploring thrombotic microangiopathies and atypical HUS in a pt with renal failure on apheresis. Dr. Salvatore Chillemi will be the speaker at Fleming’s Prime Steakhouse  &amp; Wine Bar. Board Meeting will be before the educational meeting.</w:t>
            </w:r>
          </w:p>
          <w:p w:rsidR="00000000" w:rsidDel="00000000" w:rsidP="00000000" w:rsidRDefault="00000000" w:rsidRPr="00000000" w14:paraId="00000033">
            <w:pPr>
              <w:spacing w:after="200" w:line="276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Hand over all documents or how to navigate on nursing network “helpful tricks”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If you have any questions or concerns feel free to ask!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Rhonda and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Rena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Closing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words</w:t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Thank you. Please reach out to us for any questions.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00" w:line="240" w:lineRule="auto"/>
              <w:ind w:left="816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0" w:line="276" w:lineRule="auto"/>
              <w:ind w:left="7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Dalton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76" w:lineRule="auto"/>
              <w:ind w:left="7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