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9513E1" w14:textId="77777777" w:rsidR="000A76A3" w:rsidRPr="000A76A3" w:rsidRDefault="000A76A3" w:rsidP="000A76A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A76A3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6CBBB500" wp14:editId="781BBB5B">
            <wp:extent cx="2066925" cy="185737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6925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A76A3">
        <w:rPr>
          <w:rFonts w:ascii="Calibri" w:eastAsia="Times New Roman" w:hAnsi="Calibri" w:cs="Calibri"/>
          <w:color w:val="000000"/>
          <w:sz w:val="24"/>
          <w:szCs w:val="24"/>
        </w:rPr>
        <w:t xml:space="preserve">          </w:t>
      </w:r>
      <w:r w:rsidRPr="000A76A3">
        <w:rPr>
          <w:rFonts w:ascii="Calibri" w:eastAsia="Times New Roman" w:hAnsi="Calibri" w:cs="Calibri"/>
          <w:noProof/>
          <w:color w:val="000000"/>
          <w:sz w:val="24"/>
          <w:szCs w:val="24"/>
          <w:bdr w:val="none" w:sz="0" w:space="0" w:color="auto" w:frame="1"/>
        </w:rPr>
        <w:drawing>
          <wp:inline distT="0" distB="0" distL="0" distR="0" wp14:anchorId="5AEF83B9" wp14:editId="319D3F2D">
            <wp:extent cx="1847850" cy="1143000"/>
            <wp:effectExtent l="0" t="0" r="0" b="0"/>
            <wp:docPr id="4" name="Picture 4" descr="hpn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pna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785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42862B2" w14:textId="77777777" w:rsidR="000A76A3" w:rsidRPr="000A76A3" w:rsidRDefault="000A76A3" w:rsidP="000A76A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C5F3D32" w14:textId="4FF4329F" w:rsidR="000A76A3" w:rsidRPr="00E57160" w:rsidRDefault="000A76A3" w:rsidP="000A76A3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E5716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 xml:space="preserve">The CT Charter Oak Chapter of the HPNA </w:t>
      </w:r>
    </w:p>
    <w:p w14:paraId="6646D7D3" w14:textId="1D68B1C3" w:rsidR="000A76A3" w:rsidRPr="00E57160" w:rsidRDefault="000A76A3" w:rsidP="000A76A3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E5716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Announces</w:t>
      </w:r>
    </w:p>
    <w:p w14:paraId="54785257" w14:textId="0A87E6D8" w:rsidR="000A76A3" w:rsidRPr="00E57160" w:rsidRDefault="000A76A3" w:rsidP="000A76A3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6"/>
          <w:szCs w:val="36"/>
        </w:rPr>
      </w:pPr>
      <w:r w:rsidRPr="00E57160">
        <w:rPr>
          <w:rFonts w:ascii="Calibri" w:eastAsia="Times New Roman" w:hAnsi="Calibri" w:cs="Calibri"/>
          <w:b/>
          <w:bCs/>
          <w:color w:val="000000"/>
          <w:sz w:val="36"/>
          <w:szCs w:val="36"/>
        </w:rPr>
        <w:t>A Free Chapter Membership ($25) Raffle</w:t>
      </w:r>
    </w:p>
    <w:p w14:paraId="1AAF9023" w14:textId="77777777" w:rsidR="007C5BC6" w:rsidRDefault="007C5BC6" w:rsidP="000A76A3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164E112C" w14:textId="03C4BFEC" w:rsidR="000A76A3" w:rsidRDefault="000A76A3" w:rsidP="0040706F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When you join</w:t>
      </w:r>
      <w:r w:rsidR="0040706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for the first time</w:t>
      </w:r>
      <w:r w:rsidR="007C5BC6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or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renew</w:t>
      </w:r>
      <w:r w:rsidR="0040706F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your CT Chapter membership, your 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name will be put into a “hat” and each quarter (see below)</w:t>
      </w:r>
      <w:r w:rsidR="007C5BC6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one name will be pulled and awarded $25.</w:t>
      </w:r>
    </w:p>
    <w:p w14:paraId="41B97CFA" w14:textId="77777777" w:rsidR="007C5BC6" w:rsidRDefault="007C5BC6" w:rsidP="007C5BC6">
      <w:pPr>
        <w:spacing w:after="0" w:line="240" w:lineRule="auto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ab/>
      </w:r>
    </w:p>
    <w:p w14:paraId="4B6B68C3" w14:textId="4C53B0FB" w:rsidR="007C5BC6" w:rsidRDefault="007C5BC6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July 15 – Oct 15, 2022</w:t>
      </w:r>
    </w:p>
    <w:p w14:paraId="66771FEA" w14:textId="147F6AB6" w:rsidR="007C5BC6" w:rsidRDefault="007C5BC6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Oct 16 – Jan 15, 2023</w:t>
      </w:r>
    </w:p>
    <w:p w14:paraId="772D71C6" w14:textId="389033A8" w:rsidR="007C5BC6" w:rsidRDefault="007C5BC6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Jan 16 – Apr 15, 2023</w:t>
      </w:r>
    </w:p>
    <w:p w14:paraId="0F1A7A05" w14:textId="286EF478" w:rsidR="007C5BC6" w:rsidRDefault="007C5BC6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Apr 16 – July 15, 2023</w:t>
      </w:r>
    </w:p>
    <w:p w14:paraId="43A55E29" w14:textId="3A1A1812" w:rsidR="0040706F" w:rsidRDefault="0040706F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63A56123" w14:textId="55D78D74" w:rsidR="00E57160" w:rsidRPr="00E57160" w:rsidRDefault="0040706F" w:rsidP="00E57160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We are open to all </w:t>
      </w:r>
      <w:r w:rsidR="00E0362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Nurses</w:t>
      </w:r>
      <w:r w:rsidR="00E5716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(APRN, RN, LPN)</w:t>
      </w:r>
      <w:r w:rsidR="00E03627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and Nursing Assistants</w:t>
      </w: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who are interested in quality end of life care for any population. New, seasoned or retired you are welcome.</w:t>
      </w:r>
      <w:r w:rsidR="00E57160" w:rsidRPr="00E5716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  <w:r w:rsidR="00E57160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AND STUDENTS CAN JOIN FOR FREE</w:t>
      </w:r>
    </w:p>
    <w:p w14:paraId="54323CF0" w14:textId="26589C81" w:rsidR="0040706F" w:rsidRDefault="0040706F" w:rsidP="007C5BC6">
      <w:pPr>
        <w:pBdr>
          <w:bottom w:val="dotted" w:sz="24" w:space="1" w:color="auto"/>
        </w:pBd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3521CCD9" w14:textId="481B5748" w:rsidR="0040706F" w:rsidRDefault="0040706F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r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REMEMBER: you must be a member of </w:t>
      </w:r>
      <w:r w:rsidR="009520D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>The Hospice &amp; Palliative Nurses Association (national organization) to become a chapter member. Not a national member yet? Use the following link to find out all HPNA has to offer.</w:t>
      </w:r>
    </w:p>
    <w:p w14:paraId="5BF02E49" w14:textId="77777777" w:rsidR="009520D3" w:rsidRDefault="009520D3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</w:p>
    <w:p w14:paraId="2107DC93" w14:textId="7F3B65B3" w:rsidR="009520D3" w:rsidRDefault="001C2A1A" w:rsidP="007C5BC6">
      <w:pPr>
        <w:spacing w:after="0" w:line="240" w:lineRule="auto"/>
        <w:ind w:firstLine="720"/>
        <w:jc w:val="center"/>
        <w:rPr>
          <w:rFonts w:ascii="Calibri" w:eastAsia="Times New Roman" w:hAnsi="Calibri" w:cs="Calibri"/>
          <w:b/>
          <w:bCs/>
          <w:color w:val="000000"/>
          <w:sz w:val="32"/>
          <w:szCs w:val="32"/>
        </w:rPr>
      </w:pPr>
      <w:hyperlink r:id="rId6" w:history="1">
        <w:r w:rsidR="009520D3" w:rsidRPr="008B185E">
          <w:rPr>
            <w:rStyle w:val="Hyperlink"/>
            <w:rFonts w:ascii="Calibri" w:eastAsia="Times New Roman" w:hAnsi="Calibri" w:cs="Calibri"/>
            <w:b/>
            <w:bCs/>
            <w:sz w:val="32"/>
            <w:szCs w:val="32"/>
          </w:rPr>
          <w:t>http://advancingexpertcare.org</w:t>
        </w:r>
      </w:hyperlink>
      <w:r w:rsidR="009520D3">
        <w:rPr>
          <w:rFonts w:ascii="Calibri" w:eastAsia="Times New Roman" w:hAnsi="Calibri" w:cs="Calibri"/>
          <w:b/>
          <w:bCs/>
          <w:color w:val="000000"/>
          <w:sz w:val="32"/>
          <w:szCs w:val="32"/>
        </w:rPr>
        <w:t xml:space="preserve"> </w:t>
      </w:r>
    </w:p>
    <w:sectPr w:rsidR="009520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76A3"/>
    <w:rsid w:val="000A76A3"/>
    <w:rsid w:val="001669C6"/>
    <w:rsid w:val="002E71D9"/>
    <w:rsid w:val="003A6982"/>
    <w:rsid w:val="0040706F"/>
    <w:rsid w:val="00463894"/>
    <w:rsid w:val="007C5BC6"/>
    <w:rsid w:val="009520D3"/>
    <w:rsid w:val="00B544EC"/>
    <w:rsid w:val="00C04733"/>
    <w:rsid w:val="00E03627"/>
    <w:rsid w:val="00E5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9A648E"/>
  <w15:chartTrackingRefBased/>
  <w15:docId w15:val="{2D424972-CC0B-4869-A404-5E6B731AA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520D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520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45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dvancingexpertcare.org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Lynn Allchin</dc:creator>
  <cp:keywords/>
  <dc:description/>
  <cp:lastModifiedBy>Lynn Allchin</cp:lastModifiedBy>
  <cp:revision>2</cp:revision>
  <dcterms:created xsi:type="dcterms:W3CDTF">2022-07-13T15:59:00Z</dcterms:created>
  <dcterms:modified xsi:type="dcterms:W3CDTF">2022-07-13T15:59:00Z</dcterms:modified>
</cp:coreProperties>
</file>