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A113" w14:textId="77777777" w:rsidR="00C02BBC" w:rsidRPr="0082374F" w:rsidRDefault="00C02BBC" w:rsidP="53E0C449">
      <w:pPr>
        <w:widowControl w:val="0"/>
        <w:spacing w:after="0" w:line="184" w:lineRule="auto"/>
        <w:ind w:left="-900" w:right="-720"/>
        <w:outlineLvl w:val="0"/>
        <w:rPr>
          <w:rFonts w:ascii="Impact" w:eastAsia="Times New Roman" w:hAnsi="Impact" w:cs="Times New Roman"/>
          <w:b/>
          <w:bCs/>
          <w:caps/>
          <w:color w:val="000000" w:themeColor="text1"/>
          <w:sz w:val="96"/>
          <w:szCs w:val="96"/>
        </w:rPr>
      </w:pPr>
      <w:r w:rsidRPr="0082374F">
        <w:rPr>
          <w:rFonts w:ascii="Times New Roman" w:hAnsi="Times New Roman" w:cs="Times New Roman"/>
          <w:b/>
          <w:bCs/>
          <w:noProof/>
          <w:sz w:val="120"/>
          <w:szCs w:val="120"/>
        </w:rPr>
        <w:drawing>
          <wp:anchor distT="36576" distB="36576" distL="36576" distR="36576" simplePos="0" relativeHeight="251659264" behindDoc="0" locked="0" layoutInCell="1" allowOverlap="1" wp14:anchorId="23EC7312" wp14:editId="41072C44">
            <wp:simplePos x="0" y="0"/>
            <wp:positionH relativeFrom="column">
              <wp:posOffset>4486275</wp:posOffset>
            </wp:positionH>
            <wp:positionV relativeFrom="paragraph">
              <wp:posOffset>-333375</wp:posOffset>
            </wp:positionV>
            <wp:extent cx="1905000" cy="1943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2374F">
        <w:rPr>
          <w:rFonts w:ascii="Impact" w:eastAsia="Times New Roman" w:hAnsi="Impact" w:cs="Times New Roman"/>
          <w:b/>
          <w:bCs/>
          <w:caps/>
          <w:color w:val="000000"/>
          <w:kern w:val="28"/>
          <w:sz w:val="96"/>
          <w:szCs w:val="96"/>
        </w:rPr>
        <w:t>district 1</w:t>
      </w:r>
    </w:p>
    <w:p w14:paraId="6FC743D2" w14:textId="77777777" w:rsidR="005F280B" w:rsidRDefault="00C02BBC" w:rsidP="53E0C449">
      <w:pPr>
        <w:widowControl w:val="0"/>
        <w:spacing w:after="0" w:line="184" w:lineRule="auto"/>
        <w:ind w:left="-900"/>
        <w:outlineLvl w:val="0"/>
        <w:rPr>
          <w:rFonts w:ascii="Impact" w:eastAsia="Times New Roman" w:hAnsi="Impact" w:cs="Times New Roman"/>
          <w:caps/>
          <w:color w:val="000000" w:themeColor="text1"/>
          <w:sz w:val="72"/>
          <w:szCs w:val="72"/>
        </w:rPr>
      </w:pPr>
      <w:r w:rsidRPr="53E0C449">
        <w:rPr>
          <w:rFonts w:ascii="Impact" w:eastAsia="Times New Roman" w:hAnsi="Impact" w:cs="Times New Roman"/>
          <w:caps/>
          <w:color w:val="000000"/>
          <w:kern w:val="28"/>
          <w:sz w:val="72"/>
          <w:szCs w:val="72"/>
        </w:rPr>
        <w:t>quarterly education</w:t>
      </w:r>
    </w:p>
    <w:p w14:paraId="4A81BB09" w14:textId="77777777" w:rsidR="005F280B" w:rsidRDefault="00C02BBC" w:rsidP="53E0C449">
      <w:pPr>
        <w:widowControl w:val="0"/>
        <w:spacing w:after="0" w:line="184" w:lineRule="auto"/>
        <w:ind w:left="-900"/>
        <w:outlineLvl w:val="0"/>
        <w:rPr>
          <w:rFonts w:ascii="Impact" w:eastAsia="Times New Roman" w:hAnsi="Impact" w:cs="Times New Roman"/>
          <w:caps/>
          <w:color w:val="000000" w:themeColor="text1"/>
          <w:sz w:val="72"/>
          <w:szCs w:val="72"/>
        </w:rPr>
      </w:pPr>
      <w:r w:rsidRPr="53E0C449">
        <w:rPr>
          <w:rFonts w:ascii="Impact" w:eastAsia="Times New Roman" w:hAnsi="Impact" w:cs="Times New Roman"/>
          <w:caps/>
          <w:color w:val="000000"/>
          <w:kern w:val="28"/>
          <w:sz w:val="72"/>
          <w:szCs w:val="72"/>
        </w:rPr>
        <w:t>meeting</w:t>
      </w:r>
    </w:p>
    <w:p w14:paraId="0BED27EC" w14:textId="77777777" w:rsidR="005005D8" w:rsidRDefault="005005D8" w:rsidP="005F280B">
      <w:pPr>
        <w:widowControl w:val="0"/>
        <w:spacing w:after="0" w:line="184" w:lineRule="auto"/>
        <w:ind w:left="-900"/>
        <w:outlineLvl w:val="0"/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</w:pPr>
    </w:p>
    <w:p w14:paraId="6DF129E6" w14:textId="400B489B" w:rsidR="00C02BBC" w:rsidRPr="005F280B" w:rsidRDefault="00C02BBC" w:rsidP="005F280B">
      <w:pPr>
        <w:widowControl w:val="0"/>
        <w:spacing w:after="0" w:line="184" w:lineRule="auto"/>
        <w:ind w:left="-900"/>
        <w:outlineLvl w:val="0"/>
        <w:rPr>
          <w:rFonts w:ascii="Impact" w:eastAsia="Times New Roman" w:hAnsi="Impact" w:cs="Times New Roman"/>
          <w:caps/>
          <w:color w:val="000000"/>
          <w:kern w:val="28"/>
          <w:sz w:val="36"/>
          <w:szCs w:val="36"/>
        </w:rPr>
      </w:pPr>
      <w:r w:rsidRPr="005F280B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>Wh</w:t>
      </w:r>
      <w:r w:rsidR="003214BA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>en</w:t>
      </w:r>
    </w:p>
    <w:p w14:paraId="22A31AFA" w14:textId="701C2677" w:rsidR="00C02BBC" w:rsidRPr="00186E77" w:rsidRDefault="00F01126" w:rsidP="00186E77">
      <w:pPr>
        <w:widowControl w:val="0"/>
        <w:spacing w:after="20" w:line="285" w:lineRule="auto"/>
        <w:ind w:left="-810"/>
        <w:rPr>
          <w:rFonts w:ascii="Arial Black" w:eastAsia="Times New Roman" w:hAnsi="Arial Black" w:cs="Calibri"/>
          <w:color w:val="000000"/>
          <w:kern w:val="28"/>
          <w:sz w:val="32"/>
          <w:szCs w:val="32"/>
        </w:rPr>
      </w:pPr>
      <w:r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>February</w:t>
      </w:r>
      <w:r w:rsidR="003965D4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 xml:space="preserve"> 5, </w:t>
      </w:r>
      <w:r w:rsidR="00186E77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>2022, sponsored by Castle Rock Hospital</w:t>
      </w:r>
      <w:r w:rsidR="00032796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ab/>
      </w:r>
      <w:r w:rsidR="00032796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ab/>
      </w:r>
      <w:r w:rsidR="00032796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ab/>
      </w:r>
      <w:r w:rsidR="00032796">
        <w:rPr>
          <w:rFonts w:ascii="Arial Black" w:eastAsia="Times New Roman" w:hAnsi="Arial Black" w:cs="Calibri"/>
          <w:color w:val="000000"/>
          <w:kern w:val="28"/>
          <w:sz w:val="32"/>
          <w:szCs w:val="32"/>
        </w:rPr>
        <w:tab/>
      </w:r>
      <w:r w:rsidR="00C02BBC" w:rsidRPr="005F280B">
        <w:rPr>
          <w:rFonts w:ascii="Arial Black" w:eastAsia="Times New Roman" w:hAnsi="Arial Black" w:cs="Calibri"/>
          <w:color w:val="000000"/>
          <w:kern w:val="28"/>
        </w:rPr>
        <w:t>0730</w:t>
      </w:r>
      <w:r w:rsidR="005F280B">
        <w:rPr>
          <w:rFonts w:ascii="Arial Black" w:eastAsia="Times New Roman" w:hAnsi="Arial Black" w:cs="Calibri"/>
          <w:color w:val="000000"/>
          <w:kern w:val="28"/>
        </w:rPr>
        <w:t>-</w:t>
      </w:r>
      <w:r w:rsidR="00C02BBC" w:rsidRPr="005F280B">
        <w:rPr>
          <w:rFonts w:ascii="Arial Black" w:eastAsia="Times New Roman" w:hAnsi="Arial Black" w:cs="Calibri"/>
          <w:color w:val="000000"/>
          <w:kern w:val="28"/>
        </w:rPr>
        <w:t xml:space="preserve"> </w:t>
      </w:r>
      <w:r w:rsidR="00587D8D">
        <w:rPr>
          <w:rFonts w:ascii="Arial Black" w:eastAsia="Times New Roman" w:hAnsi="Arial Black" w:cs="Calibri"/>
          <w:color w:val="000000"/>
          <w:kern w:val="28"/>
        </w:rPr>
        <w:t>J</w:t>
      </w:r>
      <w:r w:rsidR="001913E9">
        <w:rPr>
          <w:rFonts w:ascii="Arial Black" w:eastAsia="Times New Roman" w:hAnsi="Arial Black" w:cs="Calibri"/>
          <w:color w:val="000000"/>
          <w:kern w:val="28"/>
        </w:rPr>
        <w:t>OURNAL CLUB</w:t>
      </w:r>
    </w:p>
    <w:p w14:paraId="75D6A757" w14:textId="3C675C9E" w:rsidR="00C02BBC" w:rsidRDefault="00C02BBC" w:rsidP="00653913">
      <w:pPr>
        <w:widowControl w:val="0"/>
        <w:spacing w:after="20" w:line="285" w:lineRule="auto"/>
        <w:ind w:left="-810"/>
        <w:rPr>
          <w:rFonts w:ascii="Arial Black" w:eastAsia="Times New Roman" w:hAnsi="Arial Black" w:cs="Calibri"/>
          <w:color w:val="000000"/>
          <w:kern w:val="28"/>
        </w:rPr>
      </w:pPr>
      <w:r w:rsidRPr="005F280B">
        <w:rPr>
          <w:rFonts w:ascii="Arial Black" w:eastAsia="Times New Roman" w:hAnsi="Arial Black" w:cs="Calibri"/>
          <w:color w:val="000000"/>
          <w:kern w:val="28"/>
        </w:rPr>
        <w:t>08</w:t>
      </w:r>
      <w:r w:rsidR="00F01126">
        <w:rPr>
          <w:rFonts w:ascii="Arial Black" w:eastAsia="Times New Roman" w:hAnsi="Arial Black" w:cs="Calibri"/>
          <w:color w:val="000000"/>
          <w:kern w:val="28"/>
        </w:rPr>
        <w:t>00-1015</w:t>
      </w:r>
      <w:r w:rsidRPr="005F280B">
        <w:rPr>
          <w:rFonts w:ascii="Arial Black" w:eastAsia="Times New Roman" w:hAnsi="Arial Black" w:cs="Calibri"/>
          <w:color w:val="000000"/>
          <w:kern w:val="28"/>
        </w:rPr>
        <w:t xml:space="preserve"> GUEST SPEAKERS</w:t>
      </w:r>
    </w:p>
    <w:p w14:paraId="6458F7E2" w14:textId="77777777" w:rsidR="00653913" w:rsidRPr="005F280B" w:rsidRDefault="00653913" w:rsidP="00653913">
      <w:pPr>
        <w:widowControl w:val="0"/>
        <w:spacing w:after="20" w:line="285" w:lineRule="auto"/>
        <w:ind w:left="-810"/>
        <w:rPr>
          <w:rFonts w:ascii="Arial Black" w:eastAsia="Times New Roman" w:hAnsi="Arial Black" w:cs="Calibri"/>
          <w:color w:val="000000"/>
          <w:kern w:val="28"/>
        </w:rPr>
      </w:pPr>
    </w:p>
    <w:p w14:paraId="46DEAF90" w14:textId="1F5D3189" w:rsidR="00C02BBC" w:rsidRDefault="00C02BBC" w:rsidP="00C02BBC">
      <w:pPr>
        <w:widowControl w:val="0"/>
        <w:spacing w:after="0" w:line="216" w:lineRule="auto"/>
        <w:ind w:left="-900"/>
        <w:outlineLvl w:val="1"/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</w:pPr>
      <w:r w:rsidRPr="005F280B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>Where</w:t>
      </w:r>
      <w:r w:rsidR="009C4174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>:</w:t>
      </w:r>
      <w:r w:rsidR="00AD1950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 xml:space="preserve"> </w:t>
      </w:r>
      <w:r w:rsidR="0060527E">
        <w:rPr>
          <w:rFonts w:ascii="Impact" w:eastAsia="Times New Roman" w:hAnsi="Impact" w:cs="Times New Roman"/>
          <w:caps/>
          <w:color w:val="7F7F7F"/>
          <w:kern w:val="28"/>
          <w:sz w:val="36"/>
          <w:szCs w:val="36"/>
        </w:rPr>
        <w:t>zoom option only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7231"/>
      </w:tblGrid>
      <w:tr w:rsidR="00FB3189" w14:paraId="6CEE92B2" w14:textId="77777777" w:rsidTr="00FB3189">
        <w:trPr>
          <w:trHeight w:val="270"/>
          <w:tblCellSpacing w:w="0" w:type="dxa"/>
        </w:trPr>
        <w:tc>
          <w:tcPr>
            <w:tcW w:w="1100" w:type="pct"/>
            <w:hideMark/>
          </w:tcPr>
          <w:p w14:paraId="01EFC974" w14:textId="77777777" w:rsidR="00FB3189" w:rsidRDefault="00FB318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67100722" w14:textId="77777777" w:rsidR="00FB3189" w:rsidRDefault="00653913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6" w:tgtFrame="_blank" w:history="1">
              <w:r w:rsidR="00FB3189"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https://centura.zoom.us/j/97405175863</w:t>
              </w:r>
            </w:hyperlink>
          </w:p>
        </w:tc>
      </w:tr>
      <w:tr w:rsidR="00FB3189" w14:paraId="70743443" w14:textId="77777777" w:rsidTr="00FB3189">
        <w:trPr>
          <w:tblCellSpacing w:w="0" w:type="dxa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177EA45D" w14:textId="20DE95DB" w:rsidR="00FB3189" w:rsidRDefault="00FB3189">
            <w:pPr>
              <w:spacing w:line="375" w:lineRule="atLeast"/>
              <w:rPr>
                <w:rFonts w:ascii="Arial" w:hAnsi="Arial" w:cs="Arial"/>
                <w:b/>
                <w:bCs/>
                <w:color w:val="39394D"/>
                <w:sz w:val="24"/>
                <w:szCs w:val="24"/>
              </w:rPr>
            </w:pPr>
          </w:p>
        </w:tc>
      </w:tr>
      <w:tr w:rsidR="00FB3189" w14:paraId="3CDCDC01" w14:textId="77777777" w:rsidTr="00FB3189">
        <w:trPr>
          <w:tblCellSpacing w:w="0" w:type="dxa"/>
        </w:trPr>
        <w:tc>
          <w:tcPr>
            <w:tcW w:w="0" w:type="auto"/>
            <w:gridSpan w:val="2"/>
            <w:hideMark/>
          </w:tcPr>
          <w:p w14:paraId="3505DC30" w14:textId="77777777" w:rsidR="00FB3189" w:rsidRDefault="00FB318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9394D"/>
                <w:sz w:val="20"/>
                <w:szCs w:val="20"/>
              </w:rPr>
              <w:t xml:space="preserve">Toll-free numbers should only be used when long distance charges apply </w:t>
            </w:r>
          </w:p>
        </w:tc>
      </w:tr>
      <w:tr w:rsidR="00FB3189" w14:paraId="1AB07E42" w14:textId="77777777" w:rsidTr="00FB3189">
        <w:trPr>
          <w:tblCellSpacing w:w="0" w:type="dxa"/>
        </w:trPr>
        <w:tc>
          <w:tcPr>
            <w:tcW w:w="1100" w:type="pct"/>
            <w:hideMark/>
          </w:tcPr>
          <w:p w14:paraId="7FF0DF89" w14:textId="1431CA7A" w:rsidR="00FB3189" w:rsidRDefault="0024528C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D</w:t>
            </w:r>
            <w:r w:rsidR="00FB3189">
              <w:rPr>
                <w:rFonts w:ascii="Arial" w:hAnsi="Arial" w:cs="Arial"/>
                <w:color w:val="39394D"/>
                <w:sz w:val="20"/>
                <w:szCs w:val="20"/>
              </w:rPr>
              <w:t xml:space="preserve">ial: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6BC8E6B" w14:textId="77777777" w:rsidR="00FB3189" w:rsidRDefault="00FB318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+1 720 835 1878 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 xml:space="preserve">877 853 5247 (Toll-Free) +1 778 907 2071 </w:t>
            </w:r>
            <w:r>
              <w:rPr>
                <w:rFonts w:ascii="Arial" w:hAnsi="Arial" w:cs="Arial"/>
                <w:color w:val="39394D"/>
                <w:sz w:val="20"/>
                <w:szCs w:val="20"/>
              </w:rPr>
              <w:br/>
              <w:t xml:space="preserve">855 703 8985 (Toll-Free) </w:t>
            </w:r>
          </w:p>
        </w:tc>
      </w:tr>
      <w:tr w:rsidR="00FB3189" w14:paraId="33FEF63C" w14:textId="77777777" w:rsidTr="00FB3189">
        <w:trPr>
          <w:tblCellSpacing w:w="0" w:type="dxa"/>
        </w:trPr>
        <w:tc>
          <w:tcPr>
            <w:tcW w:w="1100" w:type="pct"/>
            <w:hideMark/>
          </w:tcPr>
          <w:p w14:paraId="7FE86637" w14:textId="77777777" w:rsidR="00FB3189" w:rsidRDefault="00FB318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1A64DAF" w14:textId="77777777" w:rsidR="00FB3189" w:rsidRDefault="00FB318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974 0517 5863</w:t>
            </w:r>
          </w:p>
        </w:tc>
      </w:tr>
    </w:tbl>
    <w:p w14:paraId="4B1DCF51" w14:textId="386C6FA9" w:rsidR="007166C7" w:rsidRPr="00671833" w:rsidRDefault="00032796" w:rsidP="0024528C">
      <w:pPr>
        <w:spacing w:after="20" w:line="285" w:lineRule="auto"/>
        <w:ind w:hanging="900"/>
        <w:rPr>
          <w:rFonts w:ascii="Arial Black" w:hAnsi="Arial Black"/>
          <w:sz w:val="28"/>
          <w:szCs w:val="28"/>
        </w:rPr>
      </w:pPr>
      <w:r w:rsidRPr="00032796">
        <w:rPr>
          <w:rFonts w:ascii="Impact" w:hAnsi="Impact"/>
          <w:caps/>
          <w:color w:val="7F7F7F"/>
          <w:kern w:val="28"/>
          <w:sz w:val="48"/>
          <w:szCs w:val="48"/>
        </w:rPr>
        <w:t>Guest speaker</w:t>
      </w:r>
      <w:r>
        <w:rPr>
          <w:rFonts w:ascii="Impact" w:hAnsi="Impact"/>
          <w:caps/>
          <w:color w:val="7F7F7F"/>
          <w:kern w:val="28"/>
          <w:sz w:val="48"/>
          <w:szCs w:val="48"/>
        </w:rPr>
        <w:t xml:space="preserve"> # 1    </w:t>
      </w:r>
      <w:r w:rsidR="003965D4">
        <w:rPr>
          <w:rFonts w:ascii="Arial Black" w:hAnsi="Arial Black"/>
          <w:color w:val="000000" w:themeColor="text1"/>
          <w:sz w:val="32"/>
          <w:szCs w:val="32"/>
        </w:rPr>
        <w:t xml:space="preserve"> </w:t>
      </w:r>
      <w:r w:rsidR="003965D4" w:rsidRPr="00671833">
        <w:rPr>
          <w:rFonts w:ascii="Arial Black" w:hAnsi="Arial Black"/>
          <w:sz w:val="28"/>
          <w:szCs w:val="28"/>
        </w:rPr>
        <w:t>Piper Lynn Rudel MSN, FNP-C</w:t>
      </w:r>
      <w:r w:rsidR="00186E77">
        <w:rPr>
          <w:rFonts w:ascii="Arial Black" w:hAnsi="Arial Black"/>
          <w:sz w:val="28"/>
          <w:szCs w:val="28"/>
        </w:rPr>
        <w:t>, Preadmission testing screening at Castle Rock Hospital</w:t>
      </w:r>
    </w:p>
    <w:p w14:paraId="55D6D97C" w14:textId="5006F5F9" w:rsidR="00DE2FF7" w:rsidRDefault="007166C7" w:rsidP="00DE2FF7">
      <w:pPr>
        <w:pStyle w:val="Title"/>
        <w:jc w:val="left"/>
        <w:rPr>
          <w:b w:val="0"/>
          <w:bCs w:val="0"/>
          <w:sz w:val="40"/>
          <w:szCs w:val="40"/>
        </w:rPr>
      </w:pPr>
      <w:r w:rsidRPr="007166C7">
        <w:rPr>
          <w:b w:val="0"/>
          <w:bCs w:val="0"/>
          <w:sz w:val="40"/>
          <w:szCs w:val="40"/>
        </w:rPr>
        <w:t>Cardiac consideration</w:t>
      </w:r>
      <w:r w:rsidR="002B3760">
        <w:rPr>
          <w:b w:val="0"/>
          <w:bCs w:val="0"/>
          <w:sz w:val="40"/>
          <w:szCs w:val="40"/>
        </w:rPr>
        <w:t>s</w:t>
      </w:r>
      <w:r w:rsidRPr="007166C7">
        <w:rPr>
          <w:b w:val="0"/>
          <w:bCs w:val="0"/>
          <w:sz w:val="40"/>
          <w:szCs w:val="40"/>
        </w:rPr>
        <w:t xml:space="preserve"> pre and post Anesthesia</w:t>
      </w:r>
    </w:p>
    <w:p w14:paraId="03CA836A" w14:textId="77777777" w:rsidR="00DE2FF7" w:rsidRDefault="00DE2FF7" w:rsidP="00DE2FF7">
      <w:pPr>
        <w:pStyle w:val="Title"/>
        <w:ind w:hanging="900"/>
        <w:jc w:val="left"/>
        <w:rPr>
          <w:b w:val="0"/>
          <w:bCs w:val="0"/>
          <w:sz w:val="40"/>
          <w:szCs w:val="40"/>
        </w:rPr>
      </w:pPr>
    </w:p>
    <w:p w14:paraId="4DD258FC" w14:textId="54905BCD" w:rsidR="00DE2FF7" w:rsidRPr="00671833" w:rsidRDefault="00032796" w:rsidP="00B06ADC">
      <w:pPr>
        <w:pStyle w:val="Title"/>
        <w:ind w:left="-810" w:hanging="90"/>
        <w:jc w:val="left"/>
        <w:rPr>
          <w:rFonts w:ascii="Arial Black" w:hAnsi="Arial Black"/>
          <w:b w:val="0"/>
          <w:bCs w:val="0"/>
          <w:color w:val="1A1D26"/>
          <w:szCs w:val="28"/>
        </w:rPr>
      </w:pPr>
      <w:r w:rsidRPr="00032796">
        <w:rPr>
          <w:rFonts w:ascii="Impact" w:hAnsi="Impact"/>
          <w:caps/>
          <w:color w:val="7F7F7F"/>
          <w:kern w:val="28"/>
          <w:sz w:val="48"/>
          <w:szCs w:val="48"/>
        </w:rPr>
        <w:t>Guest speaker</w:t>
      </w:r>
      <w:r>
        <w:rPr>
          <w:rFonts w:ascii="Impact" w:hAnsi="Impact"/>
          <w:caps/>
          <w:color w:val="7F7F7F"/>
          <w:kern w:val="28"/>
          <w:sz w:val="48"/>
          <w:szCs w:val="48"/>
        </w:rPr>
        <w:t xml:space="preserve"> # 2</w:t>
      </w:r>
      <w:r w:rsidR="0010105E">
        <w:rPr>
          <w:rFonts w:ascii="Impact" w:hAnsi="Impact"/>
          <w:caps/>
          <w:color w:val="7F7F7F"/>
          <w:kern w:val="28"/>
          <w:sz w:val="48"/>
          <w:szCs w:val="48"/>
        </w:rPr>
        <w:t xml:space="preserve"> </w:t>
      </w:r>
      <w:r w:rsidR="009D009F">
        <w:rPr>
          <w:rFonts w:ascii="Impact" w:hAnsi="Impact"/>
          <w:caps/>
          <w:color w:val="7F7F7F"/>
          <w:kern w:val="28"/>
          <w:sz w:val="48"/>
          <w:szCs w:val="48"/>
        </w:rPr>
        <w:t xml:space="preserve"> </w:t>
      </w:r>
      <w:r w:rsidR="009C4174">
        <w:rPr>
          <w:rFonts w:ascii="Arial Black" w:hAnsi="Arial Black" w:cs="Calibri"/>
          <w:color w:val="000000" w:themeColor="text1"/>
          <w:sz w:val="32"/>
          <w:szCs w:val="32"/>
        </w:rPr>
        <w:t xml:space="preserve"> </w:t>
      </w:r>
      <w:r w:rsidR="009C4174" w:rsidRPr="00671833">
        <w:rPr>
          <w:rFonts w:ascii="Arial Black" w:hAnsi="Arial Black" w:cs="Calibri"/>
          <w:color w:val="000000" w:themeColor="text1"/>
          <w:szCs w:val="28"/>
        </w:rPr>
        <w:t>David Archibald</w:t>
      </w:r>
      <w:r w:rsidR="00DE2FF7" w:rsidRPr="00671833">
        <w:rPr>
          <w:rFonts w:ascii="Arial Black" w:hAnsi="Arial Black" w:cs="Calibri"/>
          <w:b w:val="0"/>
          <w:bCs w:val="0"/>
          <w:color w:val="000000" w:themeColor="text1"/>
          <w:szCs w:val="28"/>
        </w:rPr>
        <w:t xml:space="preserve"> MD, </w:t>
      </w:r>
      <w:hyperlink r:id="rId7" w:history="1">
        <w:r w:rsidR="00DE2FF7" w:rsidRPr="00671833">
          <w:rPr>
            <w:rFonts w:ascii="Arial Black" w:hAnsi="Arial Black"/>
            <w:b w:val="0"/>
            <w:bCs w:val="0"/>
            <w:szCs w:val="28"/>
          </w:rPr>
          <w:t>Otolaryngology-</w:t>
        </w:r>
        <w:r w:rsidR="00DE2FF7" w:rsidRPr="00671833">
          <w:rPr>
            <w:rFonts w:ascii="Arial Black" w:hAnsi="Arial Black"/>
            <w:b w:val="0"/>
            <w:bCs w:val="0"/>
            <w:szCs w:val="28"/>
            <w:u w:val="single"/>
          </w:rPr>
          <w:t xml:space="preserve"> </w:t>
        </w:r>
      </w:hyperlink>
      <w:r w:rsidR="00DE2FF7" w:rsidRPr="00671833">
        <w:rPr>
          <w:rFonts w:ascii="Arial Black" w:hAnsi="Arial Black"/>
          <w:b w:val="0"/>
          <w:bCs w:val="0"/>
          <w:szCs w:val="28"/>
        </w:rPr>
        <w:t xml:space="preserve">specializing </w:t>
      </w:r>
      <w:r w:rsidR="00DE2FF7" w:rsidRPr="00671833">
        <w:rPr>
          <w:rFonts w:ascii="Arial Black" w:hAnsi="Arial Black"/>
          <w:b w:val="0"/>
          <w:bCs w:val="0"/>
          <w:color w:val="1A1D26"/>
          <w:szCs w:val="28"/>
        </w:rPr>
        <w:t xml:space="preserve">in </w:t>
      </w:r>
      <w:r w:rsidR="00DE2FF7" w:rsidRPr="00DE2FF7">
        <w:rPr>
          <w:rFonts w:ascii="Arial Black" w:hAnsi="Arial Black"/>
          <w:b w:val="0"/>
          <w:bCs w:val="0"/>
          <w:color w:val="1A1D26"/>
          <w:szCs w:val="28"/>
        </w:rPr>
        <w:t>Head &amp; Neck Plastic Surgery</w:t>
      </w:r>
    </w:p>
    <w:p w14:paraId="757A59B6" w14:textId="32BC3CF7" w:rsidR="00DE2FF7" w:rsidRPr="00DE2FF7" w:rsidRDefault="00B06ADC" w:rsidP="00DE2FF7">
      <w:pPr>
        <w:pStyle w:val="Title"/>
        <w:ind w:hanging="900"/>
        <w:jc w:val="left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ab/>
        <w:t>Perioperative management of facial plastic surgery patients</w:t>
      </w:r>
    </w:p>
    <w:p w14:paraId="01A026FE" w14:textId="6A0EA828" w:rsidR="0082374F" w:rsidRPr="00615F69" w:rsidRDefault="00032796" w:rsidP="00615F69">
      <w:pPr>
        <w:rPr>
          <w:sz w:val="28"/>
          <w:szCs w:val="28"/>
        </w:rPr>
      </w:pPr>
      <w:r w:rsidRPr="00293CA7">
        <w:rPr>
          <w:rFonts w:ascii="Arial Black" w:eastAsia="Times New Roman" w:hAnsi="Arial Black" w:cs="Calibri"/>
          <w:b/>
          <w:bCs/>
          <w:color w:val="000000"/>
          <w:kern w:val="28"/>
          <w:sz w:val="26"/>
          <w:szCs w:val="26"/>
        </w:rPr>
        <w:t>JOURNAL CLUB ARTICLE</w:t>
      </w:r>
      <w:r w:rsidR="005F280B" w:rsidRPr="00293CA7">
        <w:rPr>
          <w:rFonts w:ascii="Arial Black" w:eastAsia="Times New Roman" w:hAnsi="Arial Black" w:cs="Calibri"/>
          <w:b/>
          <w:bCs/>
          <w:color w:val="000000"/>
          <w:kern w:val="28"/>
          <w:sz w:val="36"/>
          <w:szCs w:val="36"/>
        </w:rPr>
        <w:t>:</w:t>
      </w:r>
      <w:r w:rsidR="00121CF6" w:rsidRPr="00121CF6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</w:t>
      </w:r>
      <w:r w:rsidR="00121CF6" w:rsidRPr="00121CF6">
        <w:rPr>
          <w:rFonts w:ascii="Roboto" w:hAnsi="Roboto"/>
          <w:color w:val="202124"/>
          <w:shd w:val="clear" w:color="auto" w:fill="FFFFFF"/>
        </w:rPr>
        <w:t>Journal of PeriAnesthesia Nursing:</w:t>
      </w:r>
      <w:r w:rsidR="00121CF6" w:rsidRPr="0039503E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</w:t>
      </w:r>
      <w:r w:rsidR="00121CF6" w:rsidRPr="00121CF6">
        <w:rPr>
          <w:rFonts w:ascii="Roboto" w:hAnsi="Roboto"/>
          <w:color w:val="202124"/>
          <w:shd w:val="clear" w:color="auto" w:fill="FFFFFF"/>
        </w:rPr>
        <w:t>December 2021</w:t>
      </w:r>
      <w:r w:rsidR="00121CF6" w:rsidRPr="00121CF6">
        <w:t>COCHRANE</w:t>
      </w:r>
      <w:r w:rsidR="00121CF6" w:rsidRPr="00D145C0">
        <w:t xml:space="preserve"> CORNER|</w:t>
      </w:r>
      <w:hyperlink r:id="rId8" w:tgtFrame="_blank" w:history="1">
        <w:r w:rsidR="00121CF6" w:rsidRPr="00D145C0">
          <w:rPr>
            <w:rStyle w:val="Hyperlink"/>
          </w:rPr>
          <w:t> VOLUME 36, ISSUE 6</w:t>
        </w:r>
      </w:hyperlink>
      <w:r w:rsidR="00121CF6" w:rsidRPr="00D145C0">
        <w:t>, P730-731, DECEMBER 01, 2021Perioperative Beta-Blockers for Preventing Surgery-Related Mortality and Morbidity in Adults Undergoing Non-Cardiac Surgery</w:t>
      </w:r>
      <w:r w:rsidR="00121CF6">
        <w:rPr>
          <w:sz w:val="28"/>
          <w:szCs w:val="28"/>
        </w:rPr>
        <w:t xml:space="preserve">.  </w:t>
      </w:r>
      <w:r w:rsidR="00121CF6" w:rsidRPr="00121CF6">
        <w:rPr>
          <w:rFonts w:ascii="Times New Roman" w:eastAsia="Times New Roman" w:hAnsi="Times New Roman" w:cs="Times New Roman"/>
          <w:color w:val="222222"/>
          <w:shd w:val="clear" w:color="auto" w:fill="FFFFFF"/>
        </w:rPr>
        <w:t>Stephanie Windle, DNP, RN, CNE, Daphne Stannard, PhD, RN, CNS, FCCM     </w:t>
      </w:r>
      <w:r w:rsidR="00121CF6" w:rsidRPr="00121CF6">
        <w:rPr>
          <w:rFonts w:ascii="Times New Roman" w:eastAsia="Times New Roman" w:hAnsi="Times New Roman" w:cs="Times New Roman"/>
          <w:color w:val="F78300"/>
          <w:shd w:val="clear" w:color="auto" w:fill="002D74"/>
        </w:rPr>
        <w:br/>
      </w:r>
      <w:hyperlink r:id="rId9" w:history="1">
        <w:r w:rsidR="00121CF6" w:rsidRPr="00121CF6">
          <w:rPr>
            <w:rStyle w:val="Hyperlink"/>
            <w:rFonts w:ascii="Times New Roman" w:eastAsia="Times New Roman" w:hAnsi="Times New Roman" w:cs="Times New Roman"/>
          </w:rPr>
          <w:t>https://doi.org/10.1016/j.jopan.2021.08.006</w:t>
        </w:r>
      </w:hyperlink>
    </w:p>
    <w:sectPr w:rsidR="0082374F" w:rsidRPr="00615F69" w:rsidSect="00967097">
      <w:pgSz w:w="12240" w:h="15840"/>
      <w:pgMar w:top="810" w:right="144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BC"/>
    <w:rsid w:val="00032796"/>
    <w:rsid w:val="00081566"/>
    <w:rsid w:val="000A261C"/>
    <w:rsid w:val="000B3CDE"/>
    <w:rsid w:val="000D12E3"/>
    <w:rsid w:val="0010105E"/>
    <w:rsid w:val="00121CF6"/>
    <w:rsid w:val="00145DE6"/>
    <w:rsid w:val="00147365"/>
    <w:rsid w:val="00186E77"/>
    <w:rsid w:val="001913E9"/>
    <w:rsid w:val="00195479"/>
    <w:rsid w:val="001C5A37"/>
    <w:rsid w:val="0024528C"/>
    <w:rsid w:val="00293CA7"/>
    <w:rsid w:val="002B3760"/>
    <w:rsid w:val="002E0B57"/>
    <w:rsid w:val="002E6339"/>
    <w:rsid w:val="0031503D"/>
    <w:rsid w:val="003214BA"/>
    <w:rsid w:val="0037110C"/>
    <w:rsid w:val="003965D4"/>
    <w:rsid w:val="003A199C"/>
    <w:rsid w:val="003A42E7"/>
    <w:rsid w:val="003C0A96"/>
    <w:rsid w:val="003D6D8C"/>
    <w:rsid w:val="004D2904"/>
    <w:rsid w:val="004F1657"/>
    <w:rsid w:val="005005D8"/>
    <w:rsid w:val="00587D8D"/>
    <w:rsid w:val="005C5A01"/>
    <w:rsid w:val="005F280B"/>
    <w:rsid w:val="0060527E"/>
    <w:rsid w:val="00615F69"/>
    <w:rsid w:val="00634E1D"/>
    <w:rsid w:val="00645FEF"/>
    <w:rsid w:val="00653913"/>
    <w:rsid w:val="00671833"/>
    <w:rsid w:val="006C54A0"/>
    <w:rsid w:val="006D7830"/>
    <w:rsid w:val="007166C7"/>
    <w:rsid w:val="007348C0"/>
    <w:rsid w:val="008130D0"/>
    <w:rsid w:val="0082374F"/>
    <w:rsid w:val="00850C38"/>
    <w:rsid w:val="00851958"/>
    <w:rsid w:val="008847E4"/>
    <w:rsid w:val="008A6089"/>
    <w:rsid w:val="00967097"/>
    <w:rsid w:val="009A6B6A"/>
    <w:rsid w:val="009C4174"/>
    <w:rsid w:val="009D009F"/>
    <w:rsid w:val="009E5A06"/>
    <w:rsid w:val="00A13E61"/>
    <w:rsid w:val="00A17A51"/>
    <w:rsid w:val="00A347C2"/>
    <w:rsid w:val="00A81A73"/>
    <w:rsid w:val="00AD1950"/>
    <w:rsid w:val="00AF4852"/>
    <w:rsid w:val="00B06ADC"/>
    <w:rsid w:val="00B46765"/>
    <w:rsid w:val="00B47631"/>
    <w:rsid w:val="00BE6DBA"/>
    <w:rsid w:val="00C02BBC"/>
    <w:rsid w:val="00C45E7F"/>
    <w:rsid w:val="00C82EBC"/>
    <w:rsid w:val="00C940D5"/>
    <w:rsid w:val="00CC1992"/>
    <w:rsid w:val="00CE3635"/>
    <w:rsid w:val="00CE64D0"/>
    <w:rsid w:val="00D0572F"/>
    <w:rsid w:val="00D57B4C"/>
    <w:rsid w:val="00D87301"/>
    <w:rsid w:val="00DA371C"/>
    <w:rsid w:val="00DC04C6"/>
    <w:rsid w:val="00DE2FF7"/>
    <w:rsid w:val="00E1250B"/>
    <w:rsid w:val="00E239A2"/>
    <w:rsid w:val="00E62E83"/>
    <w:rsid w:val="00E870F5"/>
    <w:rsid w:val="00E95363"/>
    <w:rsid w:val="00EF1CF6"/>
    <w:rsid w:val="00F01126"/>
    <w:rsid w:val="00FA4A89"/>
    <w:rsid w:val="00FB3189"/>
    <w:rsid w:val="288EB016"/>
    <w:rsid w:val="53E0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B61C"/>
  <w15:docId w15:val="{49BD363C-150A-452F-B508-1C2ED522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CF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965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965D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aragraph-sc-1iyax29-0">
    <w:name w:val="paragraph-sc-1iyax29-0"/>
    <w:basedOn w:val="Normal"/>
    <w:rsid w:val="00DE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pan.org/issue/S1089-9472(20)X0007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usnews.com/doctors/ent-otolaryngologis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entura.zoom.us/j/974051758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opan.2021.08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AB70-C7ED-4F0C-A844-D4E1E513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Mackie</dc:creator>
  <cp:lastModifiedBy>Trevor Mackie</cp:lastModifiedBy>
  <cp:revision>29</cp:revision>
  <cp:lastPrinted>2019-08-31T02:45:00Z</cp:lastPrinted>
  <dcterms:created xsi:type="dcterms:W3CDTF">2021-12-30T23:08:00Z</dcterms:created>
  <dcterms:modified xsi:type="dcterms:W3CDTF">2022-01-17T14:08:00Z</dcterms:modified>
</cp:coreProperties>
</file>