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230" w:type="dxa"/>
        <w:tblInd w:w="-275" w:type="dxa"/>
        <w:tblLook w:val="04A0" w:firstRow="1" w:lastRow="0" w:firstColumn="1" w:lastColumn="0" w:noHBand="0" w:noVBand="1"/>
      </w:tblPr>
      <w:tblGrid>
        <w:gridCol w:w="13230"/>
      </w:tblGrid>
      <w:tr w:rsidR="00AD4021" w:rsidRPr="00DA186B" w14:paraId="141890EF" w14:textId="77777777" w:rsidTr="00B03BF5">
        <w:tc>
          <w:tcPr>
            <w:tcW w:w="13230" w:type="dxa"/>
          </w:tcPr>
          <w:p w14:paraId="6AF67252" w14:textId="77777777" w:rsidR="00AD4021" w:rsidRPr="00C35BE0" w:rsidRDefault="00AD4021" w:rsidP="00B03BF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5BE0">
              <w:rPr>
                <w:rFonts w:ascii="Times New Roman" w:hAnsi="Times New Roman" w:cs="Times New Roman"/>
                <w:b/>
                <w:sz w:val="20"/>
                <w:szCs w:val="20"/>
              </w:rPr>
              <w:t>Board of Directors</w:t>
            </w:r>
          </w:p>
          <w:p w14:paraId="0B8C95E0" w14:textId="77777777" w:rsidR="00AD4021" w:rsidRPr="00492145" w:rsidRDefault="00AD4021" w:rsidP="00B03B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145">
              <w:rPr>
                <w:rFonts w:ascii="Times New Roman" w:hAnsi="Times New Roman" w:cs="Times New Roman"/>
                <w:sz w:val="20"/>
                <w:szCs w:val="20"/>
              </w:rPr>
              <w:t>President – Rosie Kiper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2021through 2022</w:t>
            </w:r>
          </w:p>
          <w:p w14:paraId="2B5E5D03" w14:textId="77777777" w:rsidR="00AD4021" w:rsidRPr="00492145" w:rsidRDefault="00AD4021" w:rsidP="00B03B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145">
              <w:rPr>
                <w:rFonts w:ascii="Times New Roman" w:hAnsi="Times New Roman" w:cs="Times New Roman"/>
                <w:sz w:val="20"/>
                <w:szCs w:val="20"/>
              </w:rPr>
              <w:t>Vice President – Laura Gomez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2020 through 2021</w:t>
            </w:r>
          </w:p>
          <w:p w14:paraId="5E22FD20" w14:textId="77777777" w:rsidR="00AD4021" w:rsidRPr="00492145" w:rsidRDefault="00AD4021" w:rsidP="00B03B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145">
              <w:rPr>
                <w:rFonts w:ascii="Times New Roman" w:hAnsi="Times New Roman" w:cs="Times New Roman"/>
                <w:sz w:val="20"/>
                <w:szCs w:val="20"/>
              </w:rPr>
              <w:t xml:space="preserve">Rec. Secretary –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Addie Will 2020 through 2021</w:t>
            </w:r>
          </w:p>
          <w:p w14:paraId="7F55A7F0" w14:textId="77777777" w:rsidR="00AD4021" w:rsidRPr="00DA186B" w:rsidRDefault="00AD4021" w:rsidP="00B03B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145">
              <w:rPr>
                <w:rFonts w:ascii="Times New Roman" w:hAnsi="Times New Roman" w:cs="Times New Roman"/>
                <w:sz w:val="20"/>
                <w:szCs w:val="20"/>
              </w:rPr>
              <w:t xml:space="preserve">Treasurer –Kendall Young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2021 through 2022</w:t>
            </w:r>
          </w:p>
        </w:tc>
      </w:tr>
    </w:tbl>
    <w:p w14:paraId="0D7CE649" w14:textId="77777777" w:rsidR="00AD4021" w:rsidRPr="00DA186B" w:rsidRDefault="00AD4021" w:rsidP="00AD4021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13140" w:type="dxa"/>
        <w:tblInd w:w="-275" w:type="dxa"/>
        <w:tblLook w:val="04A0" w:firstRow="1" w:lastRow="0" w:firstColumn="1" w:lastColumn="0" w:noHBand="0" w:noVBand="1"/>
      </w:tblPr>
      <w:tblGrid>
        <w:gridCol w:w="1954"/>
        <w:gridCol w:w="2207"/>
        <w:gridCol w:w="2049"/>
        <w:gridCol w:w="6930"/>
      </w:tblGrid>
      <w:tr w:rsidR="00AD4021" w:rsidRPr="00DA186B" w14:paraId="7B92851E" w14:textId="77777777" w:rsidTr="00B03BF5">
        <w:trPr>
          <w:trHeight w:val="287"/>
        </w:trPr>
        <w:tc>
          <w:tcPr>
            <w:tcW w:w="1954" w:type="dxa"/>
          </w:tcPr>
          <w:p w14:paraId="0B9B409C" w14:textId="77777777" w:rsidR="00AD4021" w:rsidRPr="00DA186B" w:rsidRDefault="00AD4021" w:rsidP="00B03B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86B">
              <w:rPr>
                <w:rFonts w:ascii="Times New Roman" w:hAnsi="Times New Roman" w:cs="Times New Roman"/>
                <w:sz w:val="20"/>
                <w:szCs w:val="20"/>
              </w:rPr>
              <w:t>Topic</w:t>
            </w:r>
          </w:p>
        </w:tc>
        <w:tc>
          <w:tcPr>
            <w:tcW w:w="4256" w:type="dxa"/>
            <w:gridSpan w:val="2"/>
          </w:tcPr>
          <w:p w14:paraId="5E0A5C17" w14:textId="77777777" w:rsidR="00AD4021" w:rsidRPr="00DA186B" w:rsidRDefault="00AD4021" w:rsidP="00B03B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86B">
              <w:rPr>
                <w:rFonts w:ascii="Times New Roman" w:hAnsi="Times New Roman" w:cs="Times New Roman"/>
                <w:sz w:val="20"/>
                <w:szCs w:val="20"/>
              </w:rPr>
              <w:t>Discussion</w:t>
            </w:r>
          </w:p>
        </w:tc>
        <w:tc>
          <w:tcPr>
            <w:tcW w:w="6930" w:type="dxa"/>
          </w:tcPr>
          <w:p w14:paraId="4E7BB9C4" w14:textId="77777777" w:rsidR="00AD4021" w:rsidRPr="00DA186B" w:rsidRDefault="00AD4021" w:rsidP="00B03B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86B">
              <w:rPr>
                <w:rFonts w:ascii="Times New Roman" w:hAnsi="Times New Roman" w:cs="Times New Roman"/>
                <w:sz w:val="20"/>
                <w:szCs w:val="20"/>
              </w:rPr>
              <w:t>Follow-up/Responsible Party</w:t>
            </w:r>
          </w:p>
        </w:tc>
      </w:tr>
      <w:tr w:rsidR="00AD4021" w:rsidRPr="00DA186B" w14:paraId="12168443" w14:textId="77777777" w:rsidTr="00B03BF5">
        <w:tc>
          <w:tcPr>
            <w:tcW w:w="1954" w:type="dxa"/>
          </w:tcPr>
          <w:p w14:paraId="3F09C5D6" w14:textId="77777777" w:rsidR="00AD4021" w:rsidRPr="00431016" w:rsidRDefault="00AD4021" w:rsidP="00B03BF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1016">
              <w:rPr>
                <w:rFonts w:ascii="Times New Roman" w:hAnsi="Times New Roman" w:cs="Times New Roman"/>
                <w:sz w:val="20"/>
                <w:szCs w:val="20"/>
              </w:rPr>
              <w:t>I. Call to Order</w:t>
            </w:r>
          </w:p>
        </w:tc>
        <w:tc>
          <w:tcPr>
            <w:tcW w:w="4256" w:type="dxa"/>
            <w:gridSpan w:val="2"/>
          </w:tcPr>
          <w:p w14:paraId="74F778FB" w14:textId="11BBD369" w:rsidR="00AD4021" w:rsidRPr="00431016" w:rsidRDefault="00AD4021" w:rsidP="00B03B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Please print the agenda for yourself to save paper.</w:t>
            </w:r>
          </w:p>
        </w:tc>
        <w:tc>
          <w:tcPr>
            <w:tcW w:w="6930" w:type="dxa"/>
          </w:tcPr>
          <w:p w14:paraId="54E93802" w14:textId="77777777" w:rsidR="00AD4021" w:rsidRPr="00DA186B" w:rsidRDefault="00AD4021" w:rsidP="00B03B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4021" w:rsidRPr="00DA186B" w14:paraId="1BFDEA1F" w14:textId="77777777" w:rsidTr="00B03BF5">
        <w:tc>
          <w:tcPr>
            <w:tcW w:w="1954" w:type="dxa"/>
          </w:tcPr>
          <w:p w14:paraId="04DCC886" w14:textId="77777777" w:rsidR="00AD4021" w:rsidRPr="00DA186B" w:rsidRDefault="00AD4021" w:rsidP="00B03BF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II. Review and Approval of  </w:t>
            </w:r>
            <w:r w:rsidRPr="00DA186B">
              <w:rPr>
                <w:rFonts w:ascii="Times New Roman" w:hAnsi="Times New Roman" w:cs="Times New Roman"/>
                <w:sz w:val="20"/>
                <w:szCs w:val="20"/>
              </w:rPr>
              <w:t>Minutes</w:t>
            </w:r>
          </w:p>
        </w:tc>
        <w:tc>
          <w:tcPr>
            <w:tcW w:w="4256" w:type="dxa"/>
            <w:gridSpan w:val="2"/>
          </w:tcPr>
          <w:p w14:paraId="2505696A" w14:textId="3A1784BD" w:rsidR="00AD4021" w:rsidRPr="00DA186B" w:rsidRDefault="00AD4021" w:rsidP="00B03B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Rosie has posted on Website</w:t>
            </w:r>
          </w:p>
        </w:tc>
        <w:tc>
          <w:tcPr>
            <w:tcW w:w="6930" w:type="dxa"/>
          </w:tcPr>
          <w:p w14:paraId="5BA9CBD7" w14:textId="5C8707E1" w:rsidR="00AD4021" w:rsidRPr="00DA186B" w:rsidRDefault="00645D30" w:rsidP="00B03B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7" w:history="1">
              <w:r w:rsidRPr="002B3BA4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https://slsdo.nursingnetwork.com/</w:t>
              </w:r>
            </w:hyperlink>
          </w:p>
        </w:tc>
      </w:tr>
      <w:tr w:rsidR="00AD4021" w:rsidRPr="00DA186B" w14:paraId="17C25780" w14:textId="77777777" w:rsidTr="00B03BF5">
        <w:tc>
          <w:tcPr>
            <w:tcW w:w="1954" w:type="dxa"/>
          </w:tcPr>
          <w:p w14:paraId="770B7A21" w14:textId="77777777" w:rsidR="00AD4021" w:rsidRPr="00DA186B" w:rsidRDefault="00AD4021" w:rsidP="00B03BF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186B">
              <w:rPr>
                <w:rFonts w:ascii="Times New Roman" w:hAnsi="Times New Roman" w:cs="Times New Roman"/>
                <w:sz w:val="20"/>
                <w:szCs w:val="20"/>
              </w:rPr>
              <w:t xml:space="preserve">III.  Treasurer’s Report </w:t>
            </w:r>
          </w:p>
        </w:tc>
        <w:tc>
          <w:tcPr>
            <w:tcW w:w="4256" w:type="dxa"/>
            <w:gridSpan w:val="2"/>
          </w:tcPr>
          <w:p w14:paraId="0E594026" w14:textId="77777777" w:rsidR="00AD4021" w:rsidRPr="00127C36" w:rsidRDefault="00AD4021" w:rsidP="00B03B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Kendall </w:t>
            </w:r>
          </w:p>
        </w:tc>
        <w:tc>
          <w:tcPr>
            <w:tcW w:w="6930" w:type="dxa"/>
          </w:tcPr>
          <w:p w14:paraId="10FEA489" w14:textId="77777777" w:rsidR="00AD4021" w:rsidRDefault="00AD4021" w:rsidP="00B03B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$9950.28</w:t>
            </w:r>
          </w:p>
          <w:p w14:paraId="13FACE20" w14:textId="77777777" w:rsidR="00AD4021" w:rsidRPr="00DA186B" w:rsidRDefault="00AD4021" w:rsidP="00B03B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$100.00 expenditure for Affiliation membership to LSNA.</w:t>
            </w:r>
          </w:p>
        </w:tc>
      </w:tr>
      <w:tr w:rsidR="00E162A8" w:rsidRPr="00DA186B" w14:paraId="11383316" w14:textId="77777777" w:rsidTr="00B03BF5">
        <w:tc>
          <w:tcPr>
            <w:tcW w:w="1954" w:type="dxa"/>
          </w:tcPr>
          <w:p w14:paraId="0A4FFE65" w14:textId="77777777" w:rsidR="008B3DA8" w:rsidRPr="00431016" w:rsidRDefault="00E162A8" w:rsidP="008B3DA8">
            <w:pPr>
              <w:spacing w:after="16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1V. Announcements</w:t>
            </w:r>
            <w:r w:rsidR="008B3DA8">
              <w:rPr>
                <w:rFonts w:ascii="Times New Roman" w:hAnsi="Times New Roman" w:cs="Times New Roman"/>
                <w:sz w:val="20"/>
                <w:szCs w:val="20"/>
              </w:rPr>
              <w:t xml:space="preserve"> and </w:t>
            </w:r>
            <w:r w:rsidR="008B3DA8">
              <w:rPr>
                <w:rFonts w:ascii="Times New Roman" w:hAnsi="Times New Roman" w:cs="Times New Roman"/>
                <w:sz w:val="20"/>
                <w:szCs w:val="20"/>
              </w:rPr>
              <w:t>Environment scanning</w:t>
            </w:r>
          </w:p>
          <w:p w14:paraId="15A393FB" w14:textId="39DF1427" w:rsidR="00E162A8" w:rsidRPr="00DA186B" w:rsidRDefault="00E162A8" w:rsidP="00E16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6" w:type="dxa"/>
            <w:gridSpan w:val="2"/>
          </w:tcPr>
          <w:p w14:paraId="3F70CCCA" w14:textId="77777777" w:rsidR="00E162A8" w:rsidRDefault="00E162A8" w:rsidP="00E162A8">
            <w:pPr>
              <w:rPr>
                <w:rStyle w:val="Emphasis"/>
              </w:rPr>
            </w:pPr>
            <w:r>
              <w:rPr>
                <w:rStyle w:val="Emphasis"/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T</w:t>
            </w:r>
            <w:r>
              <w:rPr>
                <w:rStyle w:val="Emphasis"/>
              </w:rPr>
              <w:t>rendlines</w:t>
            </w:r>
          </w:p>
          <w:p w14:paraId="01759653" w14:textId="77777777" w:rsidR="00E162A8" w:rsidRDefault="00E162A8" w:rsidP="00E162A8">
            <w:pP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Style w:val="Emphasis"/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NPD News </w:t>
            </w: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 xml:space="preserve">is ANPD’s environmental scanning resource, exclusively available for members. </w:t>
            </w:r>
          </w:p>
          <w:p w14:paraId="2C6D080B" w14:textId="77777777" w:rsidR="008B3DA8" w:rsidRDefault="008B3DA8" w:rsidP="00E162A8">
            <w:pP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Podcast: NPD Forecast: Getting Involved-ANPD Affiliates</w:t>
            </w:r>
          </w:p>
          <w:p w14:paraId="656D3B98" w14:textId="1116A2B7" w:rsidR="008B3DA8" w:rsidRPr="00D95A74" w:rsidRDefault="008B3DA8" w:rsidP="00E16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0" w:type="dxa"/>
          </w:tcPr>
          <w:p w14:paraId="282A55DC" w14:textId="56B32C7E" w:rsidR="00E162A8" w:rsidRDefault="00E162A8" w:rsidP="00E162A8">
            <w:pPr>
              <w:rPr>
                <w:rFonts w:ascii="Arial" w:eastAsia="Times New Roman" w:hAnsi="Arial" w:cs="Arial"/>
                <w:color w:val="403F42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color w:val="6899C8"/>
                <w:sz w:val="21"/>
                <w:szCs w:val="21"/>
              </w:rPr>
              <w:t>Project Firstline: Free Infection Prevention Control (IPC) Training and Information </w:t>
            </w:r>
          </w:p>
          <w:p w14:paraId="7B2C9623" w14:textId="77777777" w:rsidR="00E162A8" w:rsidRPr="006A26C8" w:rsidRDefault="00E162A8" w:rsidP="00E162A8">
            <w:pPr>
              <w:pStyle w:val="ListParagraph"/>
              <w:numPr>
                <w:ilvl w:val="0"/>
                <w:numId w:val="1"/>
              </w:numPr>
              <w:spacing w:after="160" w:line="256" w:lineRule="auto"/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The American Nurses Association (ANA) has partnered with the Centers for Disease Control and Prevention (CDC) to present </w:t>
            </w:r>
            <w:hyperlink r:id="rId8" w:tgtFrame="_blank" w:history="1">
              <w:r>
                <w:rPr>
                  <w:rStyle w:val="Hyperlink"/>
                  <w:rFonts w:ascii="Arial" w:eastAsia="Times New Roman" w:hAnsi="Arial" w:cs="Arial"/>
                  <w:b/>
                  <w:bCs/>
                  <w:color w:val="6899C8"/>
                  <w:sz w:val="21"/>
                  <w:szCs w:val="21"/>
                </w:rPr>
                <w:t>Project Firstline</w:t>
              </w:r>
            </w:hyperlink>
            <w:r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, an interactive series of free online tools to provide frontline healthcare workers with infection prevention and control (IPC) training and information</w:t>
            </w:r>
          </w:p>
          <w:p w14:paraId="7888A5E9" w14:textId="77777777" w:rsidR="00E162A8" w:rsidRDefault="00E162A8" w:rsidP="00E162A8">
            <w:pPr>
              <w:rPr>
                <w:rFonts w:ascii="Arial" w:eastAsia="Times New Roman" w:hAnsi="Arial" w:cs="Arial"/>
                <w:color w:val="403F42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color w:val="6899C8"/>
                <w:sz w:val="21"/>
                <w:szCs w:val="21"/>
              </w:rPr>
              <w:t>The Future of Nursing 2020–2030</w:t>
            </w:r>
          </w:p>
          <w:p w14:paraId="2D51DCBF" w14:textId="77777777" w:rsidR="00E162A8" w:rsidRDefault="00E162A8" w:rsidP="00E162A8">
            <w:pPr>
              <w:rPr>
                <w:rFonts w:ascii="Arial" w:eastAsia="Times New Roman" w:hAnsi="Arial" w:cs="Arial"/>
                <w:color w:val="403F42"/>
                <w:sz w:val="17"/>
                <w:szCs w:val="17"/>
              </w:rPr>
            </w:pPr>
          </w:p>
          <w:p w14:paraId="388E6407" w14:textId="77777777" w:rsidR="00E162A8" w:rsidRDefault="00E162A8" w:rsidP="00E162A8">
            <w:pPr>
              <w:pStyle w:val="ListParagraph"/>
              <w:numPr>
                <w:ilvl w:val="0"/>
                <w:numId w:val="1"/>
              </w:numPr>
              <w:spacing w:after="160" w:line="256" w:lineRule="auto"/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lastRenderedPageBreak/>
              <w:t xml:space="preserve">In May 2021, the National Academies of Sciences, Engineering, and Medicine—formerly known as the Institute of Medicine (IOM)—published </w:t>
            </w:r>
            <w:r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</w:rPr>
              <w:t>The Future of Nursing 2020–2030: Charting a Path to Achieve Health Equity.</w:t>
            </w:r>
            <w:r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Nursing professional development (NPD) practitioners play an integral role in the future of nursing and health </w:t>
            </w:r>
            <w:proofErr w:type="gramStart"/>
            <w:r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equity.</w:t>
            </w:r>
            <w:r>
              <w:t>.</w:t>
            </w:r>
            <w:proofErr w:type="gramEnd"/>
            <w:r>
              <w:t xml:space="preserve"> </w:t>
            </w:r>
          </w:p>
          <w:p w14:paraId="49A035D0" w14:textId="77777777" w:rsidR="00E162A8" w:rsidRDefault="00E162A8" w:rsidP="00E162A8">
            <w:pPr>
              <w:rPr>
                <w:rFonts w:ascii="Arial" w:eastAsia="Times New Roman" w:hAnsi="Arial" w:cs="Arial"/>
                <w:color w:val="403F42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color w:val="6899C8"/>
                <w:sz w:val="21"/>
                <w:szCs w:val="21"/>
              </w:rPr>
              <w:t>Book Review: The Four Tendencies</w:t>
            </w:r>
          </w:p>
          <w:p w14:paraId="2213827E" w14:textId="32BEBEA8" w:rsidR="00E162A8" w:rsidRDefault="00E162A8" w:rsidP="00E162A8">
            <w:pPr>
              <w:rPr>
                <w:rFonts w:ascii="Arial" w:eastAsia="Times New Roman" w:hAnsi="Arial" w:cs="Arial"/>
                <w:color w:val="403F42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i/>
                <w:iCs/>
                <w:color w:val="403F42"/>
                <w:sz w:val="21"/>
                <w:szCs w:val="21"/>
              </w:rPr>
              <w:t>By Elizabeth Fritz, MSN, RN, NPD-BC</w:t>
            </w:r>
          </w:p>
          <w:p w14:paraId="6181D325" w14:textId="77777777" w:rsidR="00E162A8" w:rsidRDefault="00E162A8" w:rsidP="00E162A8">
            <w:pPr>
              <w:pStyle w:val="ListParagraph"/>
              <w:numPr>
                <w:ilvl w:val="0"/>
                <w:numId w:val="1"/>
              </w:numPr>
              <w:spacing w:after="160" w:line="256" w:lineRule="auto"/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Understanding what motivates people is essential for our work as nursing professional development (NPD) practitioners. </w:t>
            </w:r>
            <w:r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</w:rPr>
              <w:t>The Four Tendencies</w:t>
            </w:r>
            <w:r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by Gretchen Rubin provides a framework for helping teams understand each other’s motivations and subsequent actions.</w:t>
            </w:r>
          </w:p>
          <w:p w14:paraId="4C8E1532" w14:textId="77777777" w:rsidR="00E162A8" w:rsidRDefault="00E162A8" w:rsidP="00E162A8">
            <w:pPr>
              <w:pStyle w:val="ListParagraph"/>
              <w:numPr>
                <w:ilvl w:val="0"/>
                <w:numId w:val="1"/>
              </w:numPr>
              <w:spacing w:after="160" w:line="256" w:lineRule="auto"/>
            </w:pPr>
            <w:r>
              <w:t xml:space="preserve">Any upcoming seminars/conferences? </w:t>
            </w:r>
          </w:p>
          <w:p w14:paraId="2A942ABC" w14:textId="01D00871" w:rsidR="00E162A8" w:rsidRPr="00202501" w:rsidRDefault="00E162A8" w:rsidP="00E162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9" w:history="1">
              <w:r w:rsidRPr="00202501">
                <w:rPr>
                  <w:color w:val="0000FF"/>
                  <w:u w:val="single"/>
                </w:rPr>
                <w:t>ANPD : Online Store - NPD Cert Practice Exams</w:t>
              </w:r>
            </w:hyperlink>
          </w:p>
        </w:tc>
      </w:tr>
      <w:tr w:rsidR="00E162A8" w:rsidRPr="00DA186B" w14:paraId="323E3ED6" w14:textId="77777777" w:rsidTr="00B03BF5">
        <w:tc>
          <w:tcPr>
            <w:tcW w:w="1954" w:type="dxa"/>
          </w:tcPr>
          <w:p w14:paraId="340C7CBA" w14:textId="77777777" w:rsidR="00E162A8" w:rsidRPr="00DA186B" w:rsidRDefault="00E162A8" w:rsidP="00E162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V.</w:t>
            </w:r>
            <w:r w:rsidRPr="00DA186B">
              <w:rPr>
                <w:rFonts w:ascii="Times New Roman" w:hAnsi="Times New Roman" w:cs="Times New Roman"/>
                <w:sz w:val="20"/>
                <w:szCs w:val="20"/>
              </w:rPr>
              <w:t xml:space="preserve"> Meetings</w:t>
            </w:r>
          </w:p>
        </w:tc>
        <w:tc>
          <w:tcPr>
            <w:tcW w:w="2207" w:type="dxa"/>
          </w:tcPr>
          <w:p w14:paraId="5E19CC14" w14:textId="77777777" w:rsidR="00E162A8" w:rsidRDefault="00E162A8" w:rsidP="00E162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70D09D28">
              <w:rPr>
                <w:rFonts w:ascii="Times New Roman" w:hAnsi="Times New Roman" w:cs="Times New Roman"/>
                <w:sz w:val="20"/>
                <w:szCs w:val="20"/>
              </w:rPr>
              <w:t xml:space="preserve">Jan  15 =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Cancelled</w:t>
            </w:r>
          </w:p>
          <w:p w14:paraId="1EB6F34F" w14:textId="19A0ADD7" w:rsidR="00E162A8" w:rsidRDefault="00E162A8" w:rsidP="00E162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Apr 16=WebEx (OLOL)</w:t>
            </w:r>
          </w:p>
          <w:p w14:paraId="15FB00B3" w14:textId="5D1FB778" w:rsidR="00E162A8" w:rsidRDefault="00E162A8" w:rsidP="00E162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May  21 Zoom (BRG)</w:t>
            </w:r>
          </w:p>
        </w:tc>
        <w:tc>
          <w:tcPr>
            <w:tcW w:w="2049" w:type="dxa"/>
          </w:tcPr>
          <w:p w14:paraId="40C6D723" w14:textId="3B80627F" w:rsidR="00E162A8" w:rsidRPr="00DA186B" w:rsidRDefault="00E162A8" w:rsidP="00E162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Nov 19 TEAMS (</w:t>
            </w:r>
            <w:r w:rsidR="00645D30">
              <w:rPr>
                <w:rFonts w:ascii="Times New Roman" w:eastAsia="Times New Roman" w:hAnsi="Times New Roman" w:cs="Times New Roman"/>
                <w:sz w:val="20"/>
                <w:szCs w:val="20"/>
              </w:rPr>
              <w:t>OLOL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6930" w:type="dxa"/>
          </w:tcPr>
          <w:p w14:paraId="27383461" w14:textId="64CB9AAF" w:rsidR="00E162A8" w:rsidRPr="00A161E9" w:rsidRDefault="00E162A8" w:rsidP="00E16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62A8" w:rsidRPr="00DA186B" w14:paraId="2728D770" w14:textId="77777777" w:rsidTr="00B03BF5">
        <w:tc>
          <w:tcPr>
            <w:tcW w:w="1954" w:type="dxa"/>
          </w:tcPr>
          <w:p w14:paraId="18FD6A2B" w14:textId="77777777" w:rsidR="00E162A8" w:rsidRPr="00DA186B" w:rsidRDefault="00E162A8" w:rsidP="00E162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VI</w:t>
            </w:r>
            <w:r w:rsidRPr="00DA186B">
              <w:rPr>
                <w:rFonts w:ascii="Times New Roman" w:hAnsi="Times New Roman" w:cs="Times New Roman"/>
                <w:sz w:val="20"/>
                <w:szCs w:val="20"/>
              </w:rPr>
              <w:t>.  Round Table Discussion</w:t>
            </w:r>
          </w:p>
        </w:tc>
        <w:tc>
          <w:tcPr>
            <w:tcW w:w="4256" w:type="dxa"/>
            <w:gridSpan w:val="2"/>
          </w:tcPr>
          <w:p w14:paraId="4CDE9F9B" w14:textId="77777777" w:rsidR="00E162A8" w:rsidRPr="00127C36" w:rsidRDefault="00E162A8" w:rsidP="00E162A8">
            <w:pPr>
              <w:spacing w:after="16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0" w:type="dxa"/>
          </w:tcPr>
          <w:p w14:paraId="139DC8B1" w14:textId="77777777" w:rsidR="00E162A8" w:rsidRPr="00DA186B" w:rsidRDefault="00E162A8" w:rsidP="00E16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62A8" w:rsidRPr="00DA186B" w14:paraId="3D379A3E" w14:textId="77777777" w:rsidTr="00B03BF5">
        <w:tc>
          <w:tcPr>
            <w:tcW w:w="1954" w:type="dxa"/>
          </w:tcPr>
          <w:p w14:paraId="64DDB2CF" w14:textId="77777777" w:rsidR="00E162A8" w:rsidRPr="00DA186B" w:rsidRDefault="00E162A8" w:rsidP="00E162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VII</w:t>
            </w:r>
            <w:r w:rsidRPr="00DA186B">
              <w:rPr>
                <w:rFonts w:ascii="Times New Roman" w:hAnsi="Times New Roman" w:cs="Times New Roman"/>
                <w:sz w:val="20"/>
                <w:szCs w:val="20"/>
              </w:rPr>
              <w:t xml:space="preserve">. Dues </w:t>
            </w:r>
          </w:p>
        </w:tc>
        <w:tc>
          <w:tcPr>
            <w:tcW w:w="4256" w:type="dxa"/>
            <w:gridSpan w:val="2"/>
          </w:tcPr>
          <w:p w14:paraId="2821A836" w14:textId="77777777" w:rsidR="00E162A8" w:rsidRPr="00DA186B" w:rsidRDefault="00E162A8" w:rsidP="00E162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$20/yr. </w:t>
            </w:r>
            <w:r w:rsidRPr="00AD6C0F">
              <w:rPr>
                <w:rFonts w:ascii="Times New Roman" w:hAnsi="Times New Roman" w:cs="Times New Roman"/>
                <w:sz w:val="20"/>
                <w:szCs w:val="20"/>
              </w:rPr>
              <w:t xml:space="preserve"> Remember there is no pro rate.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You can pay online at our website</w:t>
            </w:r>
          </w:p>
        </w:tc>
        <w:tc>
          <w:tcPr>
            <w:tcW w:w="6930" w:type="dxa"/>
          </w:tcPr>
          <w:p w14:paraId="2E3EE082" w14:textId="77777777" w:rsidR="00E162A8" w:rsidRPr="00DA186B" w:rsidRDefault="00E162A8" w:rsidP="00E162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hyperlink r:id="rId10" w:history="1">
              <w:r w:rsidRPr="002B3BA4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https://slsdo.nursingnetwork.com/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162A8" w:rsidRPr="00DA186B" w14:paraId="2B013D1F" w14:textId="77777777" w:rsidTr="00B03BF5">
        <w:tc>
          <w:tcPr>
            <w:tcW w:w="1954" w:type="dxa"/>
          </w:tcPr>
          <w:p w14:paraId="19250D26" w14:textId="7C745CD1" w:rsidR="00E162A8" w:rsidRDefault="00E162A8" w:rsidP="00E162A8">
            <w:pPr>
              <w:spacing w:after="16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VIII. Workshops/seminars</w:t>
            </w:r>
            <w:r w:rsidRPr="0043101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3D762F5D" w14:textId="77777777" w:rsidR="00E162A8" w:rsidRPr="00DA186B" w:rsidRDefault="00E162A8" w:rsidP="008B3DA8">
            <w:pPr>
              <w:spacing w:after="16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6" w:type="dxa"/>
            <w:gridSpan w:val="2"/>
          </w:tcPr>
          <w:p w14:paraId="025BCA7B" w14:textId="78F68B2A" w:rsidR="00E162A8" w:rsidRDefault="00E162A8" w:rsidP="00E162A8">
            <w:pPr>
              <w:pStyle w:val="ListParagraph"/>
              <w:numPr>
                <w:ilvl w:val="0"/>
                <w:numId w:val="1"/>
              </w:numPr>
              <w:spacing w:after="160" w:line="256" w:lineRule="auto"/>
            </w:pPr>
            <w:r>
              <w:t xml:space="preserve">Thoughts on Spring SLSDO conference: </w:t>
            </w:r>
          </w:p>
          <w:p w14:paraId="3734E211" w14:textId="02D16C3D" w:rsidR="00E162A8" w:rsidRDefault="00E162A8" w:rsidP="00E162A8">
            <w:r>
              <w:t xml:space="preserve">Received some dates from Donna Wright </w:t>
            </w:r>
          </w:p>
          <w:p w14:paraId="37320D45" w14:textId="6A9410A8" w:rsidR="00E162A8" w:rsidRDefault="00E162A8" w:rsidP="00E162A8">
            <w:r>
              <w:lastRenderedPageBreak/>
              <w:t>May need to seek more further in spring:</w:t>
            </w:r>
          </w:p>
          <w:p w14:paraId="115609F6" w14:textId="17595462" w:rsidR="00E162A8" w:rsidRDefault="00E162A8" w:rsidP="00E162A8">
            <w:r>
              <w:t>TRIP Conference Virtual event Jan 14, 2022. Asking for Abstracts.</w:t>
            </w:r>
          </w:p>
          <w:p w14:paraId="6834AF7B" w14:textId="77777777" w:rsidR="00E162A8" w:rsidRDefault="00E162A8" w:rsidP="00E162A8">
            <w:pPr>
              <w:pStyle w:val="ListParagraph"/>
              <w:spacing w:after="160" w:line="256" w:lineRule="auto"/>
              <w:ind w:left="360"/>
            </w:pPr>
            <w:r>
              <w:t xml:space="preserve">Any upcoming seminars/conferences? </w:t>
            </w:r>
          </w:p>
          <w:p w14:paraId="659868FE" w14:textId="77777777" w:rsidR="00E162A8" w:rsidRPr="00431016" w:rsidRDefault="00E162A8" w:rsidP="00E162A8">
            <w:pPr>
              <w:pStyle w:val="ListParagraph"/>
              <w:numPr>
                <w:ilvl w:val="0"/>
                <w:numId w:val="1"/>
              </w:numPr>
              <w:spacing w:after="160" w:line="256" w:lineRule="auto"/>
            </w:pPr>
            <w:hyperlink r:id="rId11" w:history="1">
              <w:r w:rsidRPr="00202501">
                <w:rPr>
                  <w:color w:val="0000FF"/>
                  <w:u w:val="single"/>
                </w:rPr>
                <w:t>ANPD : Online Store - NPD Cert Practice Exams</w:t>
              </w:r>
            </w:hyperlink>
          </w:p>
        </w:tc>
        <w:tc>
          <w:tcPr>
            <w:tcW w:w="6930" w:type="dxa"/>
          </w:tcPr>
          <w:p w14:paraId="3B9700AA" w14:textId="1AB1596D" w:rsidR="00E162A8" w:rsidRDefault="00E162A8" w:rsidP="00E16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62A8" w:rsidRPr="00DA186B" w14:paraId="110F33B9" w14:textId="77777777" w:rsidTr="00B03BF5">
        <w:tc>
          <w:tcPr>
            <w:tcW w:w="1954" w:type="dxa"/>
          </w:tcPr>
          <w:p w14:paraId="69928D0D" w14:textId="77777777" w:rsidR="00E162A8" w:rsidRDefault="00E162A8" w:rsidP="00E162A8">
            <w:pPr>
              <w:spacing w:after="16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IX.</w:t>
            </w:r>
          </w:p>
        </w:tc>
        <w:tc>
          <w:tcPr>
            <w:tcW w:w="4256" w:type="dxa"/>
            <w:gridSpan w:val="2"/>
          </w:tcPr>
          <w:p w14:paraId="363A0DCE" w14:textId="77777777" w:rsidR="00E162A8" w:rsidRDefault="00E162A8" w:rsidP="00E162A8">
            <w:pPr>
              <w:pStyle w:val="ListParagraph"/>
              <w:numPr>
                <w:ilvl w:val="0"/>
                <w:numId w:val="1"/>
              </w:numPr>
              <w:spacing w:after="160" w:line="256" w:lineRule="auto"/>
            </w:pPr>
            <w:r>
              <w:t>Queries to the membership?</w:t>
            </w:r>
          </w:p>
          <w:p w14:paraId="182FBAE9" w14:textId="1736ECB0" w:rsidR="00E162A8" w:rsidRDefault="00645D30" w:rsidP="00E162A8">
            <w:pPr>
              <w:spacing w:after="160" w:line="256" w:lineRule="auto"/>
            </w:pPr>
            <w:r>
              <w:t xml:space="preserve">We are the only affiliate </w:t>
            </w:r>
          </w:p>
        </w:tc>
        <w:tc>
          <w:tcPr>
            <w:tcW w:w="6930" w:type="dxa"/>
          </w:tcPr>
          <w:p w14:paraId="7A224DCA" w14:textId="1C237114" w:rsidR="00E162A8" w:rsidRDefault="00E162A8" w:rsidP="00E16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62A8" w:rsidRPr="00DA186B" w14:paraId="05B8D72E" w14:textId="77777777" w:rsidTr="00B03BF5">
        <w:tc>
          <w:tcPr>
            <w:tcW w:w="1954" w:type="dxa"/>
          </w:tcPr>
          <w:p w14:paraId="0F400512" w14:textId="77777777" w:rsidR="00E162A8" w:rsidRPr="00DA186B" w:rsidRDefault="00E162A8" w:rsidP="00E162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X. </w:t>
            </w:r>
            <w:r w:rsidRPr="00DA186B">
              <w:rPr>
                <w:rFonts w:ascii="Times New Roman" w:hAnsi="Times New Roman" w:cs="Times New Roman"/>
                <w:sz w:val="20"/>
                <w:szCs w:val="20"/>
              </w:rPr>
              <w:t>Membership Drive</w:t>
            </w:r>
          </w:p>
        </w:tc>
        <w:tc>
          <w:tcPr>
            <w:tcW w:w="4256" w:type="dxa"/>
            <w:gridSpan w:val="2"/>
          </w:tcPr>
          <w:p w14:paraId="260F343F" w14:textId="70049377" w:rsidR="00E162A8" w:rsidRDefault="00E162A8" w:rsidP="00E162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Any new members? Past 6 months:</w:t>
            </w:r>
          </w:p>
          <w:p w14:paraId="30540AE9" w14:textId="77777777" w:rsidR="00E162A8" w:rsidRPr="00DA186B" w:rsidRDefault="00E162A8" w:rsidP="00E16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0" w:type="dxa"/>
          </w:tcPr>
          <w:p w14:paraId="23336510" w14:textId="0D2906F9" w:rsidR="00E162A8" w:rsidRPr="00DA186B" w:rsidRDefault="00645D30" w:rsidP="00E162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We are the only Affiliate between Houston and Indian Shores in </w:t>
            </w:r>
            <w:r w:rsidR="00E55A68">
              <w:rPr>
                <w:rFonts w:ascii="Times New Roman" w:hAnsi="Times New Roman" w:cs="Times New Roman"/>
                <w:sz w:val="20"/>
                <w:szCs w:val="20"/>
              </w:rPr>
              <w:t>Pinellas County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Fla. </w:t>
            </w:r>
            <w:r w:rsidR="00E55A68">
              <w:rPr>
                <w:rFonts w:ascii="Times New Roman" w:hAnsi="Times New Roman" w:cs="Times New Roman"/>
                <w:sz w:val="20"/>
                <w:szCs w:val="20"/>
              </w:rPr>
              <w:t>Should we reach out to other Coast facilities to include and support their interest in developing Affiliate development?</w:t>
            </w:r>
          </w:p>
        </w:tc>
      </w:tr>
      <w:tr w:rsidR="00E162A8" w:rsidRPr="00DA186B" w14:paraId="0323FCFD" w14:textId="77777777" w:rsidTr="00B03BF5">
        <w:tc>
          <w:tcPr>
            <w:tcW w:w="1954" w:type="dxa"/>
          </w:tcPr>
          <w:p w14:paraId="1F23B450" w14:textId="77777777" w:rsidR="00E162A8" w:rsidRPr="00DA186B" w:rsidRDefault="00E162A8" w:rsidP="00E162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XI</w:t>
            </w:r>
            <w:r w:rsidRPr="00DA186B">
              <w:rPr>
                <w:rFonts w:ascii="Times New Roman" w:hAnsi="Times New Roman" w:cs="Times New Roman"/>
                <w:sz w:val="20"/>
                <w:szCs w:val="20"/>
              </w:rPr>
              <w:t xml:space="preserve"> Convention and scholarship</w:t>
            </w:r>
          </w:p>
        </w:tc>
        <w:tc>
          <w:tcPr>
            <w:tcW w:w="4256" w:type="dxa"/>
            <w:gridSpan w:val="2"/>
          </w:tcPr>
          <w:p w14:paraId="1F01B093" w14:textId="77777777" w:rsidR="00E162A8" w:rsidRPr="006A26C8" w:rsidRDefault="00E162A8" w:rsidP="00E162A8">
            <w:pPr>
              <w:pStyle w:val="ListParagraph"/>
              <w:numPr>
                <w:ilvl w:val="0"/>
                <w:numId w:val="1"/>
              </w:numPr>
              <w:spacing w:after="160" w:line="256" w:lineRule="auto"/>
            </w:pPr>
            <w:r>
              <w:rPr>
                <w:rFonts w:ascii="Noto Sans" w:hAnsi="Noto Sans" w:cs="Noto Sans"/>
                <w:color w:val="333333"/>
                <w:sz w:val="21"/>
                <w:szCs w:val="21"/>
                <w:shd w:val="clear" w:color="auto" w:fill="FFFFFF"/>
              </w:rPr>
              <w:t> 2022 ANPD Annual Convention, </w:t>
            </w:r>
            <w:r>
              <w:rPr>
                <w:rStyle w:val="Emphasis"/>
                <w:rFonts w:ascii="Noto Sans" w:hAnsi="Noto Sans" w:cs="Noto Sans"/>
                <w:color w:val="333333"/>
                <w:sz w:val="21"/>
                <w:szCs w:val="21"/>
                <w:shd w:val="clear" w:color="auto" w:fill="FFFFFF"/>
              </w:rPr>
              <w:t>Aspire to Trailblaze</w:t>
            </w:r>
            <w:r>
              <w:rPr>
                <w:rFonts w:ascii="Noto Sans" w:hAnsi="Noto Sans" w:cs="Noto Sans"/>
                <w:color w:val="333333"/>
                <w:sz w:val="21"/>
                <w:szCs w:val="21"/>
                <w:shd w:val="clear" w:color="auto" w:fill="FFFFFF"/>
              </w:rPr>
              <w:t>, taking place March 22–25, 2022, in San Antonio, Texas</w:t>
            </w:r>
          </w:p>
          <w:p w14:paraId="76A1A5F8" w14:textId="11303632" w:rsidR="00E162A8" w:rsidRPr="00202501" w:rsidRDefault="00E162A8" w:rsidP="00E162A8">
            <w:pPr>
              <w:ind w:left="15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930" w:type="dxa"/>
          </w:tcPr>
          <w:p w14:paraId="32690CFC" w14:textId="20C06D5C" w:rsidR="00E162A8" w:rsidRPr="00DA186B" w:rsidRDefault="00E162A8" w:rsidP="00E16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62A8" w:rsidRPr="00DA186B" w14:paraId="31CE0894" w14:textId="77777777" w:rsidTr="00B03BF5">
        <w:trPr>
          <w:trHeight w:val="548"/>
        </w:trPr>
        <w:tc>
          <w:tcPr>
            <w:tcW w:w="1954" w:type="dxa"/>
          </w:tcPr>
          <w:p w14:paraId="16AD166F" w14:textId="14F0465E" w:rsidR="00E162A8" w:rsidRPr="00DA186B" w:rsidRDefault="00E162A8" w:rsidP="00E162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XII</w:t>
            </w:r>
            <w:r w:rsidRPr="00DA186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Old or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New Busines</w:t>
            </w:r>
            <w:r w:rsidRPr="00DA186B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4256" w:type="dxa"/>
            <w:gridSpan w:val="2"/>
          </w:tcPr>
          <w:p w14:paraId="4F9E9345" w14:textId="535C88A7" w:rsidR="00E162A8" w:rsidRPr="00D65CC3" w:rsidRDefault="00E162A8" w:rsidP="00E162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70D09D28">
              <w:rPr>
                <w:rFonts w:ascii="Times New Roman" w:hAnsi="Times New Roman" w:cs="Times New Roman"/>
                <w:sz w:val="20"/>
                <w:szCs w:val="20"/>
              </w:rPr>
              <w:t>Presentation of bylaw changes-need a subcommittee to review-Volunteers? 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elyn</w:t>
            </w:r>
            <w:r w:rsidRPr="70D09D28">
              <w:rPr>
                <w:rFonts w:ascii="Times New Roman" w:hAnsi="Times New Roman" w:cs="Times New Roman"/>
                <w:sz w:val="20"/>
                <w:szCs w:val="20"/>
              </w:rPr>
              <w:t>tha &amp; Pam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&amp; Jeff?</w:t>
            </w:r>
            <w: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Some suggestions have been sent suggesting we mirror ANPD.  More discussion to follow.</w:t>
            </w:r>
          </w:p>
        </w:tc>
        <w:tc>
          <w:tcPr>
            <w:tcW w:w="6930" w:type="dxa"/>
          </w:tcPr>
          <w:p w14:paraId="26B6119A" w14:textId="5AC7394E" w:rsidR="00E162A8" w:rsidRPr="00DA186B" w:rsidRDefault="00E162A8" w:rsidP="00E162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E162A8" w:rsidRPr="00DA186B" w14:paraId="01529D22" w14:textId="77777777" w:rsidTr="00B03BF5">
        <w:trPr>
          <w:trHeight w:val="548"/>
        </w:trPr>
        <w:tc>
          <w:tcPr>
            <w:tcW w:w="1954" w:type="dxa"/>
          </w:tcPr>
          <w:p w14:paraId="482BE21E" w14:textId="77777777" w:rsidR="00E162A8" w:rsidRDefault="00E162A8" w:rsidP="00E162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6" w:type="dxa"/>
            <w:gridSpan w:val="2"/>
          </w:tcPr>
          <w:p w14:paraId="568E7642" w14:textId="77777777" w:rsidR="00E162A8" w:rsidRPr="00127C36" w:rsidRDefault="00E162A8" w:rsidP="00E16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0" w:type="dxa"/>
          </w:tcPr>
          <w:p w14:paraId="325BA841" w14:textId="77777777" w:rsidR="00E162A8" w:rsidRPr="00DA186B" w:rsidRDefault="00E162A8" w:rsidP="00E16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62A8" w:rsidRPr="00DA186B" w14:paraId="2FADE02D" w14:textId="77777777" w:rsidTr="00B03BF5">
        <w:trPr>
          <w:trHeight w:val="665"/>
        </w:trPr>
        <w:tc>
          <w:tcPr>
            <w:tcW w:w="1954" w:type="dxa"/>
          </w:tcPr>
          <w:p w14:paraId="5962DAD2" w14:textId="77777777" w:rsidR="00E162A8" w:rsidRPr="00DA186B" w:rsidRDefault="00E162A8" w:rsidP="00E162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XIII. </w:t>
            </w:r>
            <w:r w:rsidRPr="00DA186B">
              <w:rPr>
                <w:rFonts w:ascii="Times New Roman" w:eastAsia="Times New Roman" w:hAnsi="Times New Roman" w:cs="Times New Roman"/>
                <w:sz w:val="20"/>
                <w:szCs w:val="20"/>
              </w:rPr>
              <w:t>Educational Offering</w:t>
            </w:r>
          </w:p>
        </w:tc>
        <w:tc>
          <w:tcPr>
            <w:tcW w:w="4256" w:type="dxa"/>
            <w:gridSpan w:val="2"/>
          </w:tcPr>
          <w:p w14:paraId="40719058" w14:textId="77777777" w:rsidR="00E162A8" w:rsidRPr="00DA186B" w:rsidRDefault="00E162A8" w:rsidP="00E16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0" w:type="dxa"/>
          </w:tcPr>
          <w:p w14:paraId="5FBB4E0B" w14:textId="77777777" w:rsidR="00E162A8" w:rsidRPr="00DA186B" w:rsidRDefault="00E162A8" w:rsidP="00E162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70D09D28">
              <w:rPr>
                <w:rFonts w:ascii="Times New Roman" w:eastAsia="Times New Roman" w:hAnsi="Times New Roman" w:cs="Times New Roman"/>
                <w:sz w:val="20"/>
                <w:szCs w:val="20"/>
              </w:rPr>
              <w:t>None</w:t>
            </w:r>
          </w:p>
        </w:tc>
      </w:tr>
      <w:tr w:rsidR="00E162A8" w:rsidRPr="00DA186B" w14:paraId="46BD1554" w14:textId="77777777" w:rsidTr="00B03BF5">
        <w:trPr>
          <w:trHeight w:val="260"/>
        </w:trPr>
        <w:tc>
          <w:tcPr>
            <w:tcW w:w="1954" w:type="dxa"/>
          </w:tcPr>
          <w:p w14:paraId="3C7DF291" w14:textId="77777777" w:rsidR="00E162A8" w:rsidRPr="00DA186B" w:rsidRDefault="00E162A8" w:rsidP="00E162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XIV.</w:t>
            </w:r>
            <w:r w:rsidRPr="00DA186B">
              <w:rPr>
                <w:rFonts w:ascii="Times New Roman" w:hAnsi="Times New Roman" w:cs="Times New Roman"/>
                <w:sz w:val="20"/>
                <w:szCs w:val="20"/>
              </w:rPr>
              <w:t>Adjournment</w:t>
            </w:r>
            <w:proofErr w:type="spellEnd"/>
          </w:p>
        </w:tc>
        <w:tc>
          <w:tcPr>
            <w:tcW w:w="4256" w:type="dxa"/>
            <w:gridSpan w:val="2"/>
          </w:tcPr>
          <w:p w14:paraId="46CF84CF" w14:textId="77777777" w:rsidR="00E162A8" w:rsidRPr="00E465BC" w:rsidRDefault="00E162A8" w:rsidP="00E162A8">
            <w:pPr>
              <w:tabs>
                <w:tab w:val="left" w:pos="4320"/>
                <w:tab w:val="left" w:pos="8726"/>
                <w:tab w:val="left" w:pos="10713"/>
                <w:tab w:val="left" w:pos="12960"/>
              </w:tabs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0" w:type="dxa"/>
          </w:tcPr>
          <w:p w14:paraId="2226D4C4" w14:textId="77777777" w:rsidR="00E162A8" w:rsidRPr="00E465BC" w:rsidRDefault="00E162A8" w:rsidP="00E162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6FF12F9F" w14:textId="77777777" w:rsidR="00AD4021" w:rsidRDefault="00AD4021"/>
    <w:sectPr w:rsidR="00AD4021" w:rsidSect="00AD4021">
      <w:headerReference w:type="default" r:id="rId12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6E0D14" w14:textId="77777777" w:rsidR="000E2968" w:rsidRDefault="000E2968" w:rsidP="00AD4021">
      <w:pPr>
        <w:spacing w:after="0" w:line="240" w:lineRule="auto"/>
      </w:pPr>
      <w:r>
        <w:separator/>
      </w:r>
    </w:p>
  </w:endnote>
  <w:endnote w:type="continuationSeparator" w:id="0">
    <w:p w14:paraId="3D76749A" w14:textId="77777777" w:rsidR="000E2968" w:rsidRDefault="000E2968" w:rsidP="00AD40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261E2" w14:textId="77777777" w:rsidR="000E2968" w:rsidRDefault="000E2968" w:rsidP="00AD4021">
      <w:pPr>
        <w:spacing w:after="0" w:line="240" w:lineRule="auto"/>
      </w:pPr>
      <w:r>
        <w:separator/>
      </w:r>
    </w:p>
  </w:footnote>
  <w:footnote w:type="continuationSeparator" w:id="0">
    <w:p w14:paraId="2983E724" w14:textId="77777777" w:rsidR="000E2968" w:rsidRDefault="000E2968" w:rsidP="00AD40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349E9" w14:textId="77777777" w:rsidR="00AD4021" w:rsidRDefault="00AD4021" w:rsidP="00AD4021">
    <w:pPr>
      <w:pStyle w:val="Header"/>
      <w:tabs>
        <w:tab w:val="left" w:pos="570"/>
        <w:tab w:val="center" w:pos="7056"/>
      </w:tabs>
      <w:jc w:val="center"/>
      <w:rPr>
        <w:rFonts w:ascii="Trebuchet MS" w:hAnsi="Trebuchet MS"/>
        <w:b/>
      </w:rPr>
    </w:pPr>
    <w:r>
      <w:rPr>
        <w:rFonts w:ascii="Trebuchet MS" w:hAnsi="Trebuchet MS"/>
        <w:b/>
      </w:rPr>
      <w:t>South Louisiana Staff Development Organization</w:t>
    </w:r>
  </w:p>
  <w:p w14:paraId="3127418B" w14:textId="69772DC3" w:rsidR="00AD4021" w:rsidRDefault="00AD4021" w:rsidP="00AD4021">
    <w:pPr>
      <w:pStyle w:val="Header"/>
      <w:tabs>
        <w:tab w:val="left" w:pos="8430"/>
      </w:tabs>
      <w:jc w:val="center"/>
      <w:rPr>
        <w:b/>
      </w:rPr>
    </w:pPr>
    <w:r>
      <w:rPr>
        <w:b/>
      </w:rPr>
      <w:t>WebEx Meeting</w:t>
    </w:r>
  </w:p>
  <w:p w14:paraId="4A0A396D" w14:textId="0A71D037" w:rsidR="00AD4021" w:rsidRDefault="008B3DA8" w:rsidP="00AD4021">
    <w:pPr>
      <w:pStyle w:val="Header"/>
      <w:tabs>
        <w:tab w:val="left" w:pos="8430"/>
      </w:tabs>
      <w:jc w:val="center"/>
      <w:rPr>
        <w:b/>
      </w:rPr>
    </w:pPr>
    <w:r>
      <w:rPr>
        <w:b/>
      </w:rPr>
      <w:t>November 19</w:t>
    </w:r>
    <w:r w:rsidR="00AD4021">
      <w:rPr>
        <w:b/>
      </w:rPr>
      <w:t>, 2021</w:t>
    </w:r>
  </w:p>
  <w:p w14:paraId="0549F2D4" w14:textId="77777777" w:rsidR="00AD4021" w:rsidRDefault="00AD4021" w:rsidP="00AD4021">
    <w:pPr>
      <w:pStyle w:val="Header"/>
      <w:jc w:val="center"/>
      <w:rPr>
        <w:color w:val="FF0000"/>
      </w:rPr>
    </w:pPr>
    <w:r w:rsidRPr="00AD4021">
      <w:rPr>
        <w:color w:val="FF0000"/>
        <w:u w:val="single"/>
      </w:rPr>
      <w:t>Agenda</w:t>
    </w:r>
    <w:r>
      <w:rPr>
        <w:color w:val="FF0000"/>
      </w:rPr>
      <w:t>/</w:t>
    </w:r>
    <w:r w:rsidRPr="00AD4021">
      <w:rPr>
        <w:color w:val="FF0000"/>
      </w:rPr>
      <w:t>Minutes</w:t>
    </w:r>
  </w:p>
  <w:p w14:paraId="2C380150" w14:textId="77777777" w:rsidR="00AD4021" w:rsidRDefault="00AD402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A75F49"/>
    <w:multiLevelType w:val="hybridMultilevel"/>
    <w:tmpl w:val="63066B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021"/>
    <w:rsid w:val="000D52F9"/>
    <w:rsid w:val="000E2968"/>
    <w:rsid w:val="004A7389"/>
    <w:rsid w:val="00645D30"/>
    <w:rsid w:val="006A26C8"/>
    <w:rsid w:val="008B3DA8"/>
    <w:rsid w:val="00945C35"/>
    <w:rsid w:val="00A610A0"/>
    <w:rsid w:val="00AD4021"/>
    <w:rsid w:val="00B25929"/>
    <w:rsid w:val="00C9264E"/>
    <w:rsid w:val="00E162A8"/>
    <w:rsid w:val="00E55A68"/>
    <w:rsid w:val="00FF3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D2E507"/>
  <w15:chartTrackingRefBased/>
  <w15:docId w15:val="{D488B029-6DF6-4166-A242-6924A68FF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402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D40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D402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D4021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AD4021"/>
    <w:rPr>
      <w:b/>
      <w:bCs/>
    </w:rPr>
  </w:style>
  <w:style w:type="character" w:styleId="Emphasis">
    <w:name w:val="Emphasis"/>
    <w:basedOn w:val="DefaultParagraphFont"/>
    <w:uiPriority w:val="20"/>
    <w:qFormat/>
    <w:rsid w:val="00AD4021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AD40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021"/>
  </w:style>
  <w:style w:type="paragraph" w:styleId="Footer">
    <w:name w:val="footer"/>
    <w:basedOn w:val="Normal"/>
    <w:link w:val="FooterChar"/>
    <w:uiPriority w:val="99"/>
    <w:unhideWhenUsed/>
    <w:rsid w:val="00AD40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0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53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6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0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ldefense.com/v3/__https:/r20.rs6.net/tn.jsp?f=001VyMkq2P02zNtai5_Xc8KUgwtE4iJuMyukoUW8eKh1AT_kSOfZFQ8KnJy4cy6ZStJ5-n9SfwmDai-Lar4baQMnzPcfYTmE3i_oHmxJ5FS_jHM5YvgZ9R4Y_VCkAmJlt1Z_gchLnkUlaxr7RI-wsP2BF2aQvd-yXNIJbHU7IidYEDmaGsbIqIZu0SW7xSLU37HVLBS6GKUUlg=&amp;c=GSr8M2RPvD-Qv-srBPS1bGWuluy-D-Hda7qNBDDyuoAF-gIfoMMEww==&amp;ch=Kho3JCgZdFEvD5fL-14-0Mlk8RosbkRvp_8Jj2hWH8Ol7ukyFebDHg==__;!!Lm2YFofXJA!kSo-RZlfxsGoDE6G-LjXKUcF9gssgwUYcklWdPI41z69xBF0mgzHiDaPVl8au6dimw$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lsdo.nursingnetwork.com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npd.org/page/online-store-npd-cert-practice-exams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slsdo.nursingnetwork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npd.org/page/online-store-npd-cert-practice-exam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580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Kiper, Rosie</dc:creator>
  <cp:keywords/>
  <dc:description/>
  <cp:lastModifiedBy>Kiper, Rosie</cp:lastModifiedBy>
  <cp:revision>6</cp:revision>
  <dcterms:created xsi:type="dcterms:W3CDTF">2021-10-26T16:19:00Z</dcterms:created>
  <dcterms:modified xsi:type="dcterms:W3CDTF">2021-10-26T17:10:00Z</dcterms:modified>
</cp:coreProperties>
</file>