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360"/>
      </w:tblGrid>
      <w:tr w:rsidR="00AB3A59" w14:paraId="3167AEF5" w14:textId="77777777" w:rsidTr="00AB3A59">
        <w:trPr>
          <w:jc w:val="center"/>
        </w:trPr>
        <w:tc>
          <w:tcPr>
            <w:tcW w:w="0" w:type="auto"/>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360"/>
            </w:tblGrid>
            <w:tr w:rsidR="00AB3A59" w14:paraId="649566FA" w14:textId="77777777">
              <w:tc>
                <w:tcPr>
                  <w:tcW w:w="0" w:type="auto"/>
                  <w:tcMar>
                    <w:top w:w="135" w:type="dxa"/>
                    <w:left w:w="135" w:type="dxa"/>
                    <w:bottom w:w="135" w:type="dxa"/>
                    <w:right w:w="135"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90"/>
                  </w:tblGrid>
                  <w:tr w:rsidR="00AB3A59" w14:paraId="11AE7931" w14:textId="77777777">
                    <w:tc>
                      <w:tcPr>
                        <w:tcW w:w="0" w:type="auto"/>
                        <w:tcMar>
                          <w:top w:w="0" w:type="dxa"/>
                          <w:left w:w="135" w:type="dxa"/>
                          <w:bottom w:w="0" w:type="dxa"/>
                          <w:right w:w="135" w:type="dxa"/>
                        </w:tcMar>
                        <w:hideMark/>
                      </w:tcPr>
                      <w:p w14:paraId="52AB537B" w14:textId="53307955" w:rsidR="00AB3A59" w:rsidRDefault="00AB3A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14:anchorId="2C7C235C" wp14:editId="6D46E0F1">
                              <wp:extent cx="4400550" cy="476250"/>
                              <wp:effectExtent l="0" t="0" r="0" b="0"/>
                              <wp:docPr id="6" name="Picture 6">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476250"/>
                                      </a:xfrm>
                                      <a:prstGeom prst="rect">
                                        <a:avLst/>
                                      </a:prstGeom>
                                      <a:noFill/>
                                      <a:ln>
                                        <a:noFill/>
                                      </a:ln>
                                    </pic:spPr>
                                  </pic:pic>
                                </a:graphicData>
                              </a:graphic>
                            </wp:inline>
                          </w:drawing>
                        </w:r>
                      </w:p>
                    </w:tc>
                  </w:tr>
                </w:tbl>
                <w:p w14:paraId="6D6C08AB" w14:textId="77777777" w:rsidR="00AB3A59" w:rsidRDefault="00AB3A59"/>
              </w:tc>
            </w:tr>
          </w:tbl>
          <w:p w14:paraId="529C8386"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3AD17F38" w14:textId="77777777">
              <w:trPr>
                <w:hidden/>
              </w:trPr>
              <w:tc>
                <w:tcPr>
                  <w:tcW w:w="0" w:type="auto"/>
                  <w:tcMar>
                    <w:top w:w="0" w:type="dxa"/>
                    <w:left w:w="270" w:type="dxa"/>
                    <w:bottom w:w="0" w:type="dxa"/>
                    <w:right w:w="270" w:type="dxa"/>
                  </w:tcMar>
                  <w:vAlign w:val="center"/>
                  <w:hideMark/>
                </w:tcPr>
                <w:tbl>
                  <w:tblPr>
                    <w:tblW w:w="5000" w:type="pct"/>
                    <w:tblBorders>
                      <w:top w:val="single" w:sz="36" w:space="0" w:color="0098D8"/>
                    </w:tblBorders>
                    <w:tblCellMar>
                      <w:left w:w="0" w:type="dxa"/>
                      <w:right w:w="0" w:type="dxa"/>
                    </w:tblCellMar>
                    <w:tblLook w:val="04A0" w:firstRow="1" w:lastRow="0" w:firstColumn="1" w:lastColumn="0" w:noHBand="0" w:noVBand="1"/>
                  </w:tblPr>
                  <w:tblGrid>
                    <w:gridCol w:w="8820"/>
                  </w:tblGrid>
                  <w:tr w:rsidR="00AB3A59" w14:paraId="00E826C7" w14:textId="77777777">
                    <w:trPr>
                      <w:hidden/>
                    </w:trPr>
                    <w:tc>
                      <w:tcPr>
                        <w:tcW w:w="0" w:type="auto"/>
                        <w:tcBorders>
                          <w:top w:val="single" w:sz="36" w:space="0" w:color="0098D8"/>
                          <w:left w:val="nil"/>
                          <w:bottom w:val="nil"/>
                          <w:right w:val="nil"/>
                        </w:tcBorders>
                        <w:vAlign w:val="center"/>
                        <w:hideMark/>
                      </w:tcPr>
                      <w:p w14:paraId="596E8B70" w14:textId="77777777" w:rsidR="00AB3A59" w:rsidRDefault="00AB3A59">
                        <w:pPr>
                          <w:rPr>
                            <w:rFonts w:ascii="Times New Roman" w:eastAsia="Times New Roman" w:hAnsi="Times New Roman" w:cs="Times New Roman"/>
                            <w:vanish/>
                            <w:sz w:val="24"/>
                            <w:szCs w:val="24"/>
                          </w:rPr>
                        </w:pPr>
                      </w:p>
                    </w:tc>
                  </w:tr>
                </w:tbl>
                <w:p w14:paraId="652440A9" w14:textId="77777777" w:rsidR="00AB3A59" w:rsidRDefault="00AB3A59"/>
              </w:tc>
            </w:tr>
          </w:tbl>
          <w:p w14:paraId="120A54E6" w14:textId="77777777" w:rsidR="00AB3A59" w:rsidRDefault="00AB3A59">
            <w:pPr>
              <w:spacing w:after="0"/>
            </w:pPr>
          </w:p>
        </w:tc>
      </w:tr>
      <w:tr w:rsidR="00AB3A59" w14:paraId="036F3E42" w14:textId="77777777" w:rsidTr="00AB3A59">
        <w:trPr>
          <w:jc w:val="center"/>
        </w:trPr>
        <w:tc>
          <w:tcPr>
            <w:tcW w:w="0" w:type="auto"/>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360"/>
            </w:tblGrid>
            <w:tr w:rsidR="00AB3A59" w14:paraId="4BC594EF" w14:textId="77777777">
              <w:tc>
                <w:tcPr>
                  <w:tcW w:w="0" w:type="auto"/>
                  <w:tcMar>
                    <w:top w:w="135" w:type="dxa"/>
                    <w:left w:w="135" w:type="dxa"/>
                    <w:bottom w:w="135" w:type="dxa"/>
                    <w:right w:w="135"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90"/>
                  </w:tblGrid>
                  <w:tr w:rsidR="00AB3A59" w14:paraId="7D277843" w14:textId="77777777">
                    <w:tc>
                      <w:tcPr>
                        <w:tcW w:w="0" w:type="auto"/>
                        <w:tcMar>
                          <w:top w:w="0" w:type="dxa"/>
                          <w:left w:w="135" w:type="dxa"/>
                          <w:bottom w:w="0" w:type="dxa"/>
                          <w:right w:w="135" w:type="dxa"/>
                        </w:tcMar>
                        <w:hideMark/>
                      </w:tcPr>
                      <w:p w14:paraId="71AFB7B4" w14:textId="57B0BE0A" w:rsidR="00AB3A59" w:rsidRDefault="00AB3A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14:anchorId="316552B2" wp14:editId="3D96A7D0">
                              <wp:extent cx="5362575" cy="3009900"/>
                              <wp:effectExtent l="0" t="0" r="9525" b="0"/>
                              <wp:docPr id="5" name="Picture 5">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7" tgtFrame="&quot;_blank&quot;" tooltip="&quot;&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2575" cy="3009900"/>
                                      </a:xfrm>
                                      <a:prstGeom prst="rect">
                                        <a:avLst/>
                                      </a:prstGeom>
                                      <a:noFill/>
                                      <a:ln>
                                        <a:noFill/>
                                      </a:ln>
                                    </pic:spPr>
                                  </pic:pic>
                                </a:graphicData>
                              </a:graphic>
                            </wp:inline>
                          </w:drawing>
                        </w:r>
                      </w:p>
                    </w:tc>
                  </w:tr>
                </w:tbl>
                <w:p w14:paraId="6E3D968D" w14:textId="77777777" w:rsidR="00AB3A59" w:rsidRDefault="00AB3A59"/>
              </w:tc>
            </w:tr>
          </w:tbl>
          <w:p w14:paraId="75EF7C72"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41356178" w14:textId="77777777">
              <w:tc>
                <w:tcPr>
                  <w:tcW w:w="0" w:type="auto"/>
                  <w:tcMar>
                    <w:top w:w="135" w:type="dxa"/>
                    <w:left w:w="0" w:type="dxa"/>
                    <w:bottom w:w="0" w:type="dxa"/>
                    <w:right w:w="0"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360"/>
                  </w:tblGrid>
                  <w:tr w:rsidR="00AB3A59" w14:paraId="3F4C9A0C" w14:textId="77777777">
                    <w:tc>
                      <w:tcPr>
                        <w:tcW w:w="0" w:type="auto"/>
                        <w:tcMar>
                          <w:top w:w="0" w:type="dxa"/>
                          <w:left w:w="270" w:type="dxa"/>
                          <w:bottom w:w="135" w:type="dxa"/>
                          <w:right w:w="270" w:type="dxa"/>
                        </w:tcMar>
                        <w:hideMark/>
                      </w:tcPr>
                      <w:p w14:paraId="7F8629A1" w14:textId="77777777" w:rsidR="00AB3A59" w:rsidRDefault="00AB3A59">
                        <w:pPr>
                          <w:spacing w:after="0" w:line="488" w:lineRule="atLeast"/>
                          <w:jc w:val="center"/>
                          <w:outlineLvl w:val="0"/>
                          <w:rPr>
                            <w:rFonts w:ascii="Helvetica" w:eastAsia="Times New Roman" w:hAnsi="Helvetica" w:cs="Helvetica"/>
                            <w:b/>
                            <w:bCs/>
                            <w:color w:val="202020"/>
                            <w:kern w:val="36"/>
                            <w:sz w:val="39"/>
                            <w:szCs w:val="39"/>
                          </w:rPr>
                        </w:pPr>
                        <w:r>
                          <w:rPr>
                            <w:rFonts w:ascii="Helvetica" w:eastAsia="Times New Roman" w:hAnsi="Helvetica" w:cs="Helvetica"/>
                            <w:b/>
                            <w:bCs/>
                            <w:color w:val="1F6595"/>
                            <w:kern w:val="36"/>
                            <w:sz w:val="39"/>
                            <w:szCs w:val="39"/>
                            <w:bdr w:val="none" w:sz="0" w:space="0" w:color="auto" w:frame="1"/>
                          </w:rPr>
                          <w:t>The Future of Nursing 2020-2030</w:t>
                        </w:r>
                        <w:r>
                          <w:rPr>
                            <w:rFonts w:ascii="Helvetica" w:eastAsia="Times New Roman" w:hAnsi="Helvetica" w:cs="Helvetica"/>
                            <w:b/>
                            <w:bCs/>
                            <w:color w:val="1F6595"/>
                            <w:kern w:val="36"/>
                            <w:sz w:val="39"/>
                            <w:szCs w:val="39"/>
                            <w:bdr w:val="none" w:sz="0" w:space="0" w:color="auto" w:frame="1"/>
                          </w:rPr>
                          <w:br/>
                          <w:t>4-Part Webinar Series</w:t>
                        </w:r>
                        <w:r>
                          <w:rPr>
                            <w:rFonts w:ascii="Helvetica" w:eastAsia="Times New Roman" w:hAnsi="Helvetica" w:cs="Helvetica"/>
                            <w:b/>
                            <w:bCs/>
                            <w:color w:val="202020"/>
                            <w:kern w:val="36"/>
                            <w:sz w:val="39"/>
                            <w:szCs w:val="39"/>
                          </w:rPr>
                          <w:br/>
                        </w:r>
                        <w:r>
                          <w:rPr>
                            <w:rFonts w:ascii="inherit" w:eastAsia="Times New Roman" w:hAnsi="inherit" w:cs="Arial"/>
                            <w:b/>
                            <w:bCs/>
                            <w:i/>
                            <w:iCs/>
                            <w:color w:val="2A93D5"/>
                            <w:kern w:val="36"/>
                            <w:sz w:val="30"/>
                            <w:szCs w:val="30"/>
                            <w:bdr w:val="none" w:sz="0" w:space="0" w:color="auto" w:frame="1"/>
                          </w:rPr>
                          <w:t>Register Today!</w:t>
                        </w:r>
                        <w:r>
                          <w:rPr>
                            <w:rFonts w:ascii="Helvetica" w:eastAsia="Times New Roman" w:hAnsi="Helvetica" w:cs="Helvetica"/>
                            <w:b/>
                            <w:bCs/>
                            <w:color w:val="202020"/>
                            <w:kern w:val="36"/>
                            <w:sz w:val="39"/>
                            <w:szCs w:val="39"/>
                          </w:rPr>
                          <w:t> </w:t>
                        </w:r>
                      </w:p>
                      <w:p w14:paraId="58F80E62" w14:textId="77777777" w:rsidR="00AB3A59" w:rsidRDefault="00AB3A59">
                        <w:pPr>
                          <w:spacing w:after="0" w:line="240" w:lineRule="atLeast"/>
                          <w:jc w:val="center"/>
                          <w:textAlignment w:val="baseline"/>
                          <w:rPr>
                            <w:rFonts w:ascii="Helvetica" w:eastAsia="Times New Roman" w:hAnsi="Helvetica" w:cs="Helvetica"/>
                            <w:color w:val="202020"/>
                            <w:sz w:val="20"/>
                            <w:szCs w:val="20"/>
                          </w:rPr>
                        </w:pPr>
                        <w:r>
                          <w:rPr>
                            <w:rFonts w:ascii="inherit" w:eastAsia="Times New Roman" w:hAnsi="inherit" w:cs="Arial"/>
                            <w:b/>
                            <w:bCs/>
                            <w:color w:val="000000"/>
                            <w:sz w:val="20"/>
                            <w:szCs w:val="20"/>
                            <w:bdr w:val="none" w:sz="0" w:space="0" w:color="auto" w:frame="1"/>
                          </w:rPr>
                          <w:t>June 29, 2021 | 3:00 PM – 4:00 PM ET </w:t>
                        </w:r>
                        <w:r>
                          <w:rPr>
                            <w:rFonts w:ascii="inherit" w:eastAsia="Times New Roman" w:hAnsi="inherit" w:cs="Arial"/>
                            <w:b/>
                            <w:bCs/>
                            <w:color w:val="000000"/>
                            <w:sz w:val="20"/>
                            <w:szCs w:val="20"/>
                            <w:bdr w:val="none" w:sz="0" w:space="0" w:color="auto" w:frame="1"/>
                          </w:rPr>
                          <w:br/>
                          <w:t>July 21, 2021 | 1:00 PM – 2:30 PM ET</w:t>
                        </w:r>
                        <w:r>
                          <w:rPr>
                            <w:rFonts w:ascii="inherit" w:eastAsia="Times New Roman" w:hAnsi="inherit" w:cs="Arial"/>
                            <w:b/>
                            <w:bCs/>
                            <w:color w:val="000000"/>
                            <w:sz w:val="20"/>
                            <w:szCs w:val="20"/>
                            <w:bdr w:val="none" w:sz="0" w:space="0" w:color="auto" w:frame="1"/>
                          </w:rPr>
                          <w:br/>
                          <w:t>August 4, 2021 | 3:30 PM – 5:00 PM ET </w:t>
                        </w:r>
                        <w:r>
                          <w:rPr>
                            <w:rFonts w:ascii="inherit" w:eastAsia="Times New Roman" w:hAnsi="inherit" w:cs="Arial"/>
                            <w:b/>
                            <w:bCs/>
                            <w:color w:val="000000"/>
                            <w:sz w:val="20"/>
                            <w:szCs w:val="20"/>
                            <w:bdr w:val="none" w:sz="0" w:space="0" w:color="auto" w:frame="1"/>
                          </w:rPr>
                          <w:br/>
                          <w:t>August 11, 2021 | 2:00 PM – 3:30 PM ET</w:t>
                        </w:r>
                      </w:p>
                    </w:tc>
                  </w:tr>
                </w:tbl>
                <w:p w14:paraId="78BE8D08" w14:textId="77777777" w:rsidR="00AB3A59" w:rsidRDefault="00AB3A59"/>
              </w:tc>
            </w:tr>
          </w:tbl>
          <w:p w14:paraId="37E91249" w14:textId="77777777" w:rsidR="00AB3A59" w:rsidRDefault="00AB3A59">
            <w:pPr>
              <w:spacing w:after="0"/>
            </w:pPr>
          </w:p>
        </w:tc>
      </w:tr>
      <w:tr w:rsidR="00AB3A59" w14:paraId="0AB9ADD3" w14:textId="77777777" w:rsidTr="00AB3A59">
        <w:trPr>
          <w:jc w:val="center"/>
        </w:trPr>
        <w:tc>
          <w:tcPr>
            <w:tcW w:w="0" w:type="auto"/>
            <w:tcBorders>
              <w:top w:val="nil"/>
              <w:left w:val="nil"/>
              <w:bottom w:val="single" w:sz="12" w:space="0" w:color="EAEAEA"/>
              <w:right w:val="nil"/>
            </w:tcBorders>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360"/>
            </w:tblGrid>
            <w:tr w:rsidR="00AB3A59" w14:paraId="0E9B3A45" w14:textId="77777777">
              <w:tc>
                <w:tcPr>
                  <w:tcW w:w="0" w:type="auto"/>
                  <w:tcMar>
                    <w:top w:w="135" w:type="dxa"/>
                    <w:left w:w="0" w:type="dxa"/>
                    <w:bottom w:w="0" w:type="dxa"/>
                    <w:right w:w="0"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360"/>
                  </w:tblGrid>
                  <w:tr w:rsidR="00AB3A59" w14:paraId="27757F21" w14:textId="77777777">
                    <w:tc>
                      <w:tcPr>
                        <w:tcW w:w="0" w:type="auto"/>
                        <w:tcMar>
                          <w:top w:w="0" w:type="dxa"/>
                          <w:left w:w="270" w:type="dxa"/>
                          <w:bottom w:w="135" w:type="dxa"/>
                          <w:right w:w="270" w:type="dxa"/>
                        </w:tcMar>
                        <w:hideMark/>
                      </w:tcPr>
                      <w:p w14:paraId="5DB4253E" w14:textId="77777777" w:rsidR="00AB3A59" w:rsidRDefault="00AB3A59">
                        <w:pPr>
                          <w:spacing w:after="0" w:line="240" w:lineRule="atLeast"/>
                          <w:rPr>
                            <w:rFonts w:ascii="Helvetica" w:eastAsia="Times New Roman" w:hAnsi="Helvetica" w:cs="Helvetica"/>
                            <w:color w:val="202020"/>
                            <w:sz w:val="24"/>
                            <w:szCs w:val="24"/>
                          </w:rPr>
                        </w:pPr>
                        <w:r>
                          <w:rPr>
                            <w:rFonts w:ascii="inherit" w:eastAsia="Times New Roman" w:hAnsi="inherit" w:cs="Arial"/>
                            <w:color w:val="202020"/>
                            <w:sz w:val="21"/>
                            <w:szCs w:val="21"/>
                            <w:bdr w:val="none" w:sz="0" w:space="0" w:color="auto" w:frame="1"/>
                          </w:rPr>
                          <w:t>The NAM presents a 4-part webinar series that will explore the blueprint for the next decade of nursing as outlined in the consensus report titled </w:t>
                        </w:r>
                        <w:hyperlink r:id="rId9" w:history="1">
                          <w:r>
                            <w:rPr>
                              <w:rStyle w:val="Hyperlink"/>
                              <w:rFonts w:ascii="inherit" w:eastAsia="Times New Roman" w:hAnsi="inherit" w:cs="Arial"/>
                              <w:i/>
                              <w:iCs/>
                              <w:color w:val="007C89"/>
                              <w:sz w:val="21"/>
                              <w:szCs w:val="21"/>
                              <w:bdr w:val="none" w:sz="0" w:space="0" w:color="auto" w:frame="1"/>
                            </w:rPr>
                            <w:t>Future of Nursing 2020-2030: Charting a Path to Achieve Health Equity</w:t>
                          </w:r>
                        </w:hyperlink>
                        <w:r>
                          <w:rPr>
                            <w:rFonts w:ascii="inherit" w:eastAsia="Times New Roman" w:hAnsi="inherit" w:cs="Arial"/>
                            <w:color w:val="202020"/>
                            <w:sz w:val="21"/>
                            <w:szCs w:val="21"/>
                            <w:bdr w:val="none" w:sz="0" w:space="0" w:color="auto" w:frame="1"/>
                          </w:rPr>
                          <w:t>, released in May 2021. The series will expand on addressing the roots of racial inequity and strategies nurses can employ to improve health outcomes, lifting barriers to expand nurses’ scope of practice, addressing nurses’ well-being, and diversifying the nursing workforces to address health equity. Register for each webinar discussion below.</w:t>
                        </w:r>
                        <w:r>
                          <w:rPr>
                            <w:rFonts w:ascii="inherit" w:eastAsia="Times New Roman" w:hAnsi="inherit" w:cs="Arial"/>
                            <w:color w:val="202020"/>
                            <w:sz w:val="21"/>
                            <w:szCs w:val="21"/>
                            <w:bdr w:val="none" w:sz="0" w:space="0" w:color="auto" w:frame="1"/>
                          </w:rPr>
                          <w:br/>
                        </w:r>
                        <w:r>
                          <w:rPr>
                            <w:rFonts w:ascii="inherit" w:eastAsia="Times New Roman" w:hAnsi="inherit" w:cs="Arial"/>
                            <w:color w:val="202020"/>
                            <w:sz w:val="21"/>
                            <w:szCs w:val="21"/>
                            <w:bdr w:val="none" w:sz="0" w:space="0" w:color="auto" w:frame="1"/>
                          </w:rPr>
                          <w:br/>
                          <w:t>Attendees of the discussion series will gain insight into the following learning objectives across the series:</w:t>
                        </w:r>
                      </w:p>
                      <w:p w14:paraId="6305AF5C" w14:textId="77777777" w:rsidR="00AB3A59" w:rsidRDefault="00AB3A59" w:rsidP="005B40AA">
                        <w:pPr>
                          <w:numPr>
                            <w:ilvl w:val="0"/>
                            <w:numId w:val="1"/>
                          </w:numPr>
                          <w:spacing w:before="100" w:beforeAutospacing="1" w:after="100" w:afterAutospacing="1" w:line="240" w:lineRule="atLeast"/>
                          <w:rPr>
                            <w:rFonts w:ascii="Helvetica" w:eastAsia="Times New Roman" w:hAnsi="Helvetica" w:cs="Helvetica"/>
                            <w:color w:val="202020"/>
                            <w:sz w:val="24"/>
                            <w:szCs w:val="24"/>
                          </w:rPr>
                        </w:pPr>
                        <w:r>
                          <w:rPr>
                            <w:rFonts w:ascii="inherit" w:eastAsia="Times New Roman" w:hAnsi="inherit" w:cs="Arial"/>
                            <w:color w:val="202020"/>
                            <w:sz w:val="21"/>
                            <w:szCs w:val="21"/>
                            <w:bdr w:val="none" w:sz="0" w:space="0" w:color="auto" w:frame="1"/>
                          </w:rPr>
                          <w:lastRenderedPageBreak/>
                          <w:t>The roots of health inequities, the social determinants of health, and strategies for the nursing profession to improve health outcomes</w:t>
                        </w:r>
                      </w:p>
                      <w:p w14:paraId="6C255594" w14:textId="77777777" w:rsidR="00AB3A59" w:rsidRDefault="00AB3A59" w:rsidP="005B40AA">
                        <w:pPr>
                          <w:numPr>
                            <w:ilvl w:val="0"/>
                            <w:numId w:val="1"/>
                          </w:numPr>
                          <w:spacing w:before="100" w:beforeAutospacing="1" w:after="100" w:afterAutospacing="1" w:line="240" w:lineRule="atLeast"/>
                          <w:rPr>
                            <w:rFonts w:ascii="Helvetica" w:eastAsia="Times New Roman" w:hAnsi="Helvetica" w:cs="Helvetica"/>
                            <w:color w:val="202020"/>
                            <w:sz w:val="24"/>
                            <w:szCs w:val="24"/>
                          </w:rPr>
                        </w:pPr>
                        <w:r>
                          <w:rPr>
                            <w:rFonts w:ascii="inherit" w:eastAsia="Times New Roman" w:hAnsi="inherit" w:cs="Arial"/>
                            <w:color w:val="202020"/>
                            <w:sz w:val="21"/>
                            <w:szCs w:val="21"/>
                            <w:bdr w:val="none" w:sz="0" w:space="0" w:color="auto" w:frame="1"/>
                          </w:rPr>
                          <w:t>Scope of practice barriers that impact nurses’ ability to address social determinants of health and work toward achieving health equity</w:t>
                        </w:r>
                      </w:p>
                      <w:p w14:paraId="6F5103F3" w14:textId="77777777" w:rsidR="00AB3A59" w:rsidRDefault="00AB3A59" w:rsidP="005B40AA">
                        <w:pPr>
                          <w:numPr>
                            <w:ilvl w:val="0"/>
                            <w:numId w:val="1"/>
                          </w:numPr>
                          <w:spacing w:before="100" w:beforeAutospacing="1" w:after="100" w:afterAutospacing="1" w:line="240" w:lineRule="atLeast"/>
                          <w:rPr>
                            <w:rFonts w:ascii="Helvetica" w:eastAsia="Times New Roman" w:hAnsi="Helvetica" w:cs="Helvetica"/>
                            <w:color w:val="202020"/>
                            <w:sz w:val="24"/>
                            <w:szCs w:val="24"/>
                          </w:rPr>
                        </w:pPr>
                        <w:r>
                          <w:rPr>
                            <w:rFonts w:ascii="inherit" w:eastAsia="Times New Roman" w:hAnsi="inherit" w:cs="Arial"/>
                            <w:color w:val="202020"/>
                            <w:sz w:val="21"/>
                            <w:szCs w:val="21"/>
                            <w:bdr w:val="none" w:sz="0" w:space="0" w:color="auto" w:frame="1"/>
                          </w:rPr>
                          <w:t>How payment models and mechanisms can be designed to support the nursing workforce in addressing social needs and social determinants of health</w:t>
                        </w:r>
                      </w:p>
                      <w:p w14:paraId="121184C8" w14:textId="77777777" w:rsidR="00AB3A59" w:rsidRDefault="00AB3A59" w:rsidP="005B40AA">
                        <w:pPr>
                          <w:numPr>
                            <w:ilvl w:val="0"/>
                            <w:numId w:val="1"/>
                          </w:numPr>
                          <w:spacing w:before="100" w:beforeAutospacing="1" w:after="100" w:afterAutospacing="1" w:line="240" w:lineRule="atLeast"/>
                          <w:rPr>
                            <w:rFonts w:ascii="Helvetica" w:eastAsia="Times New Roman" w:hAnsi="Helvetica" w:cs="Helvetica"/>
                            <w:color w:val="202020"/>
                            <w:sz w:val="24"/>
                            <w:szCs w:val="24"/>
                          </w:rPr>
                        </w:pPr>
                        <w:r>
                          <w:rPr>
                            <w:rFonts w:ascii="inherit" w:eastAsia="Times New Roman" w:hAnsi="inherit" w:cs="Arial"/>
                            <w:color w:val="202020"/>
                            <w:sz w:val="21"/>
                            <w:szCs w:val="21"/>
                            <w:bdr w:val="none" w:sz="0" w:space="0" w:color="auto" w:frame="1"/>
                          </w:rPr>
                          <w:t>How the nursing workforce can be strengthened and diversified through education, preparedness, and leadership</w:t>
                        </w:r>
                      </w:p>
                      <w:p w14:paraId="451F97BD" w14:textId="77777777" w:rsidR="00AB3A59" w:rsidRDefault="00AB3A59">
                        <w:pPr>
                          <w:spacing w:after="0" w:line="240" w:lineRule="atLeast"/>
                          <w:rPr>
                            <w:rFonts w:ascii="Helvetica" w:eastAsia="Times New Roman" w:hAnsi="Helvetica" w:cs="Helvetica"/>
                            <w:color w:val="202020"/>
                            <w:sz w:val="24"/>
                            <w:szCs w:val="24"/>
                          </w:rPr>
                        </w:pPr>
                        <w:r>
                          <w:rPr>
                            <w:rFonts w:ascii="Helvetica" w:eastAsia="Times New Roman" w:hAnsi="Helvetica" w:cs="Helvetica"/>
                            <w:color w:val="202020"/>
                            <w:sz w:val="24"/>
                            <w:szCs w:val="24"/>
                          </w:rPr>
                          <w:br/>
                        </w:r>
                        <w:hyperlink r:id="rId10" w:tgtFrame="_blank" w:history="1">
                          <w:r>
                            <w:rPr>
                              <w:rStyle w:val="Hyperlink"/>
                              <w:rFonts w:ascii="inherit" w:eastAsia="Times New Roman" w:hAnsi="inherit" w:cs="Arial"/>
                              <w:color w:val="007C89"/>
                              <w:sz w:val="21"/>
                              <w:szCs w:val="21"/>
                              <w:bdr w:val="none" w:sz="0" w:space="0" w:color="auto" w:frame="1"/>
                            </w:rPr>
                            <w:t>Webinar 1: An Overview of Nursing’s Role in Addressing Health Equity</w:t>
                          </w:r>
                        </w:hyperlink>
                        <w:r>
                          <w:rPr>
                            <w:rFonts w:ascii="Arial" w:eastAsia="Times New Roman" w:hAnsi="Arial" w:cs="Arial"/>
                            <w:b/>
                            <w:bCs/>
                            <w:color w:val="202020"/>
                            <w:sz w:val="21"/>
                            <w:szCs w:val="21"/>
                            <w:bdr w:val="none" w:sz="0" w:space="0" w:color="auto" w:frame="1"/>
                          </w:rPr>
                          <w:br/>
                          <w:t>June 29, 2021 | 3:00 PM – 4:00 PM ET </w:t>
                        </w:r>
                        <w:r>
                          <w:rPr>
                            <w:rFonts w:ascii="Arial" w:eastAsia="Times New Roman" w:hAnsi="Arial" w:cs="Arial"/>
                            <w:b/>
                            <w:bCs/>
                            <w:color w:val="202020"/>
                            <w:sz w:val="21"/>
                            <w:szCs w:val="21"/>
                            <w:bdr w:val="none" w:sz="0" w:space="0" w:color="auto" w:frame="1"/>
                          </w:rPr>
                          <w:br/>
                        </w:r>
                        <w:r>
                          <w:rPr>
                            <w:rFonts w:ascii="Arial" w:eastAsia="Times New Roman" w:hAnsi="Arial" w:cs="Arial"/>
                            <w:b/>
                            <w:bCs/>
                            <w:color w:val="202020"/>
                            <w:sz w:val="21"/>
                            <w:szCs w:val="21"/>
                            <w:bdr w:val="none" w:sz="0" w:space="0" w:color="auto" w:frame="1"/>
                          </w:rPr>
                          <w:br/>
                        </w:r>
                        <w:hyperlink r:id="rId11" w:tgtFrame="_blank" w:history="1">
                          <w:r>
                            <w:rPr>
                              <w:rStyle w:val="Hyperlink"/>
                              <w:rFonts w:ascii="inherit" w:eastAsia="Times New Roman" w:hAnsi="inherit" w:cs="Arial"/>
                              <w:color w:val="007C89"/>
                              <w:sz w:val="21"/>
                              <w:szCs w:val="21"/>
                              <w:bdr w:val="none" w:sz="0" w:space="0" w:color="auto" w:frame="1"/>
                            </w:rPr>
                            <w:t>Webinar 2: Lifting Practice Barriers and Designing Better Payment Models to Expand the Contributions of Nurses</w:t>
                          </w:r>
                        </w:hyperlink>
                        <w:r>
                          <w:rPr>
                            <w:rFonts w:ascii="Arial" w:eastAsia="Times New Roman" w:hAnsi="Arial" w:cs="Arial"/>
                            <w:b/>
                            <w:bCs/>
                            <w:color w:val="202020"/>
                            <w:sz w:val="21"/>
                            <w:szCs w:val="21"/>
                            <w:bdr w:val="none" w:sz="0" w:space="0" w:color="auto" w:frame="1"/>
                          </w:rPr>
                          <w:br/>
                          <w:t>July 21, 2021 | 1:00 PM –</w:t>
                        </w:r>
                        <w:r>
                          <w:rPr>
                            <w:rFonts w:ascii="inherit" w:eastAsia="Times New Roman" w:hAnsi="inherit" w:cs="Arial"/>
                            <w:b/>
                            <w:bCs/>
                            <w:color w:val="000000"/>
                            <w:sz w:val="30"/>
                            <w:szCs w:val="30"/>
                            <w:bdr w:val="none" w:sz="0" w:space="0" w:color="auto" w:frame="1"/>
                          </w:rPr>
                          <w:t> </w:t>
                        </w:r>
                        <w:r>
                          <w:rPr>
                            <w:rFonts w:ascii="Arial" w:eastAsia="Times New Roman" w:hAnsi="Arial" w:cs="Arial"/>
                            <w:b/>
                            <w:bCs/>
                            <w:color w:val="202020"/>
                            <w:sz w:val="21"/>
                            <w:szCs w:val="21"/>
                            <w:bdr w:val="none" w:sz="0" w:space="0" w:color="auto" w:frame="1"/>
                          </w:rPr>
                          <w:t>2:30 PM ET</w:t>
                        </w:r>
                      </w:p>
                      <w:p w14:paraId="680D1881" w14:textId="77777777" w:rsidR="00AB3A59" w:rsidRDefault="00AB3A59">
                        <w:pPr>
                          <w:spacing w:after="0" w:line="240" w:lineRule="atLeast"/>
                          <w:textAlignment w:val="baseline"/>
                          <w:rPr>
                            <w:rFonts w:ascii="Helvetica" w:eastAsia="Times New Roman" w:hAnsi="Helvetica" w:cs="Helvetica"/>
                            <w:color w:val="202020"/>
                            <w:sz w:val="24"/>
                            <w:szCs w:val="24"/>
                          </w:rPr>
                        </w:pPr>
                        <w:r>
                          <w:rPr>
                            <w:rFonts w:ascii="Arial" w:eastAsia="Times New Roman" w:hAnsi="Arial" w:cs="Arial"/>
                            <w:b/>
                            <w:bCs/>
                            <w:color w:val="202020"/>
                            <w:sz w:val="21"/>
                            <w:szCs w:val="21"/>
                            <w:bdr w:val="none" w:sz="0" w:space="0" w:color="auto" w:frame="1"/>
                          </w:rPr>
                          <w:t> </w:t>
                        </w:r>
                      </w:p>
                      <w:p w14:paraId="59720DD0" w14:textId="77777777" w:rsidR="00AB3A59" w:rsidRDefault="00AB3A59">
                        <w:pPr>
                          <w:spacing w:after="0" w:line="240" w:lineRule="atLeast"/>
                          <w:rPr>
                            <w:rFonts w:ascii="Helvetica" w:eastAsia="Times New Roman" w:hAnsi="Helvetica" w:cs="Helvetica"/>
                            <w:color w:val="202020"/>
                            <w:sz w:val="24"/>
                            <w:szCs w:val="24"/>
                          </w:rPr>
                        </w:pPr>
                        <w:hyperlink r:id="rId12" w:tgtFrame="_blank" w:history="1">
                          <w:r>
                            <w:rPr>
                              <w:rStyle w:val="Hyperlink"/>
                              <w:rFonts w:ascii="inherit" w:eastAsia="Times New Roman" w:hAnsi="inherit" w:cs="Arial"/>
                              <w:color w:val="007C89"/>
                              <w:sz w:val="21"/>
                              <w:szCs w:val="21"/>
                              <w:bdr w:val="none" w:sz="0" w:space="0" w:color="auto" w:frame="1"/>
                            </w:rPr>
                            <w:t>Webinar 3: Fully Supporting Nurses’ Well-Being to Advance Health Equity </w:t>
                          </w:r>
                        </w:hyperlink>
                        <w:r>
                          <w:rPr>
                            <w:rFonts w:ascii="Arial" w:eastAsia="Times New Roman" w:hAnsi="Arial" w:cs="Arial"/>
                            <w:b/>
                            <w:bCs/>
                            <w:color w:val="202020"/>
                            <w:sz w:val="21"/>
                            <w:szCs w:val="21"/>
                            <w:bdr w:val="none" w:sz="0" w:space="0" w:color="auto" w:frame="1"/>
                          </w:rPr>
                          <w:br/>
                          <w:t>August 4, 2021 | 3:30 PM – 5:00 PM ET</w:t>
                        </w:r>
                        <w:r>
                          <w:rPr>
                            <w:rFonts w:ascii="Arial" w:eastAsia="Times New Roman" w:hAnsi="Arial" w:cs="Arial"/>
                            <w:b/>
                            <w:bCs/>
                            <w:color w:val="202020"/>
                            <w:sz w:val="21"/>
                            <w:szCs w:val="21"/>
                            <w:bdr w:val="none" w:sz="0" w:space="0" w:color="auto" w:frame="1"/>
                          </w:rPr>
                          <w:br/>
                        </w:r>
                        <w:r>
                          <w:rPr>
                            <w:rFonts w:ascii="Arial" w:eastAsia="Times New Roman" w:hAnsi="Arial" w:cs="Arial"/>
                            <w:b/>
                            <w:bCs/>
                            <w:color w:val="202020"/>
                            <w:sz w:val="21"/>
                            <w:szCs w:val="21"/>
                            <w:bdr w:val="none" w:sz="0" w:space="0" w:color="auto" w:frame="1"/>
                          </w:rPr>
                          <w:br/>
                        </w:r>
                        <w:hyperlink r:id="rId13" w:tgtFrame="_blank" w:history="1">
                          <w:r>
                            <w:rPr>
                              <w:rStyle w:val="Hyperlink"/>
                              <w:rFonts w:ascii="inherit" w:eastAsia="Times New Roman" w:hAnsi="inherit" w:cs="Arial"/>
                              <w:color w:val="007C89"/>
                              <w:sz w:val="21"/>
                              <w:szCs w:val="21"/>
                              <w:bdr w:val="none" w:sz="0" w:space="0" w:color="auto" w:frame="1"/>
                            </w:rPr>
                            <w:t>Webinar 4: Diversifying the Nursing Workforce to Advance Health Equity </w:t>
                          </w:r>
                        </w:hyperlink>
                        <w:r>
                          <w:rPr>
                            <w:rFonts w:ascii="Arial" w:eastAsia="Times New Roman" w:hAnsi="Arial" w:cs="Arial"/>
                            <w:b/>
                            <w:bCs/>
                            <w:color w:val="202020"/>
                            <w:sz w:val="21"/>
                            <w:szCs w:val="21"/>
                            <w:bdr w:val="none" w:sz="0" w:space="0" w:color="auto" w:frame="1"/>
                          </w:rPr>
                          <w:br/>
                          <w:t>August 11, 2021 | 2:00 PM – 3:30 PM ET</w:t>
                        </w:r>
                        <w:r>
                          <w:rPr>
                            <w:rFonts w:ascii="Helvetica" w:eastAsia="Times New Roman" w:hAnsi="Helvetica" w:cs="Helvetica"/>
                            <w:color w:val="202020"/>
                            <w:sz w:val="24"/>
                            <w:szCs w:val="24"/>
                          </w:rPr>
                          <w:br/>
                          <w:t> </w:t>
                        </w:r>
                      </w:p>
                      <w:p w14:paraId="0788D58F" w14:textId="77777777" w:rsidR="00AB3A59" w:rsidRDefault="00AB3A59">
                        <w:pPr>
                          <w:spacing w:after="0" w:line="240" w:lineRule="atLeast"/>
                          <w:rPr>
                            <w:rFonts w:ascii="Helvetica" w:eastAsia="Times New Roman" w:hAnsi="Helvetica" w:cs="Helvetica"/>
                            <w:color w:val="202020"/>
                            <w:sz w:val="24"/>
                            <w:szCs w:val="24"/>
                          </w:rPr>
                        </w:pPr>
                        <w:r>
                          <w:rPr>
                            <w:rFonts w:ascii="inherit" w:eastAsia="Times New Roman" w:hAnsi="inherit" w:cs="Arial"/>
                            <w:i/>
                            <w:iCs/>
                            <w:color w:val="202020"/>
                            <w:sz w:val="21"/>
                            <w:szCs w:val="21"/>
                            <w:bdr w:val="none" w:sz="0" w:space="0" w:color="auto" w:frame="1"/>
                          </w:rPr>
                          <w:t>The National League for Nursing will provide CEUs for this webinar series pending the completion of a short quiz that will be shared after each event. </w:t>
                        </w:r>
                      </w:p>
                    </w:tc>
                  </w:tr>
                </w:tbl>
                <w:p w14:paraId="619AE6F5" w14:textId="77777777" w:rsidR="00AB3A59" w:rsidRDefault="00AB3A59"/>
              </w:tc>
            </w:tr>
          </w:tbl>
          <w:p w14:paraId="741726CE"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0CE834A0"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AB3A59" w14:paraId="1270401C" w14:textId="77777777">
                    <w:trPr>
                      <w:hidden/>
                    </w:trPr>
                    <w:tc>
                      <w:tcPr>
                        <w:tcW w:w="0" w:type="auto"/>
                        <w:tcBorders>
                          <w:top w:val="single" w:sz="12" w:space="0" w:color="EAEAEA"/>
                          <w:left w:val="nil"/>
                          <w:bottom w:val="nil"/>
                          <w:right w:val="nil"/>
                        </w:tcBorders>
                        <w:vAlign w:val="center"/>
                        <w:hideMark/>
                      </w:tcPr>
                      <w:p w14:paraId="3738A073" w14:textId="77777777" w:rsidR="00AB3A59" w:rsidRDefault="00AB3A59">
                        <w:pPr>
                          <w:rPr>
                            <w:rFonts w:ascii="Times New Roman" w:eastAsia="Times New Roman" w:hAnsi="Times New Roman" w:cs="Times New Roman"/>
                            <w:vanish/>
                            <w:sz w:val="24"/>
                            <w:szCs w:val="24"/>
                          </w:rPr>
                        </w:pPr>
                      </w:p>
                    </w:tc>
                  </w:tr>
                </w:tbl>
                <w:p w14:paraId="77582DF6" w14:textId="77777777" w:rsidR="00AB3A59" w:rsidRDefault="00AB3A59"/>
              </w:tc>
            </w:tr>
          </w:tbl>
          <w:p w14:paraId="43379426"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2DE3BE1F" w14:textId="77777777">
              <w:tc>
                <w:tcPr>
                  <w:tcW w:w="0" w:type="auto"/>
                  <w:tcMar>
                    <w:top w:w="135" w:type="dxa"/>
                    <w:left w:w="0" w:type="dxa"/>
                    <w:bottom w:w="0" w:type="dxa"/>
                    <w:right w:w="0"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360"/>
                  </w:tblGrid>
                  <w:tr w:rsidR="00AB3A59" w14:paraId="6C34A111" w14:textId="77777777">
                    <w:tc>
                      <w:tcPr>
                        <w:tcW w:w="0" w:type="auto"/>
                        <w:tcMar>
                          <w:top w:w="0" w:type="dxa"/>
                          <w:left w:w="270" w:type="dxa"/>
                          <w:bottom w:w="135" w:type="dxa"/>
                          <w:right w:w="270" w:type="dxa"/>
                        </w:tcMar>
                        <w:hideMark/>
                      </w:tcPr>
                      <w:p w14:paraId="463B4E38" w14:textId="77777777" w:rsidR="00AB3A59" w:rsidRDefault="00AB3A59">
                        <w:pPr>
                          <w:spacing w:after="0" w:line="240" w:lineRule="atLeast"/>
                          <w:rPr>
                            <w:rFonts w:ascii="Helvetica" w:eastAsia="Times New Roman" w:hAnsi="Helvetica" w:cs="Helvetica"/>
                            <w:color w:val="202020"/>
                            <w:sz w:val="24"/>
                            <w:szCs w:val="24"/>
                          </w:rPr>
                        </w:pPr>
                        <w:r>
                          <w:rPr>
                            <w:rFonts w:ascii="inherit" w:eastAsia="Times New Roman" w:hAnsi="inherit" w:cs="Helvetica"/>
                            <w:b/>
                            <w:bCs/>
                            <w:color w:val="37466E"/>
                            <w:sz w:val="30"/>
                            <w:szCs w:val="30"/>
                            <w:bdr w:val="none" w:sz="0" w:space="0" w:color="auto" w:frame="1"/>
                          </w:rPr>
                          <w:t>Register:</w:t>
                        </w:r>
                        <w:r>
                          <w:rPr>
                            <w:rFonts w:ascii="Helvetica" w:eastAsia="Times New Roman" w:hAnsi="Helvetica" w:cs="Helvetica"/>
                            <w:color w:val="202020"/>
                            <w:sz w:val="24"/>
                            <w:szCs w:val="24"/>
                          </w:rPr>
                          <w:br/>
                          <w:t> </w:t>
                        </w:r>
                      </w:p>
                    </w:tc>
                  </w:tr>
                </w:tbl>
                <w:p w14:paraId="3A140A81" w14:textId="77777777" w:rsidR="00AB3A59" w:rsidRDefault="00AB3A59"/>
              </w:tc>
            </w:tr>
          </w:tbl>
          <w:p w14:paraId="15017B23"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11CF8AED" w14:textId="77777777">
              <w:tc>
                <w:tcPr>
                  <w:tcW w:w="0" w:type="auto"/>
                  <w:tcMar>
                    <w:top w:w="0" w:type="dxa"/>
                    <w:left w:w="270" w:type="dxa"/>
                    <w:bottom w:w="270" w:type="dxa"/>
                    <w:right w:w="270" w:type="dxa"/>
                  </w:tcMar>
                  <w:hideMark/>
                </w:tcPr>
                <w:tbl>
                  <w:tblPr>
                    <w:tblW w:w="0" w:type="auto"/>
                    <w:jc w:val="center"/>
                    <w:tblCellSpacing w:w="0" w:type="dxa"/>
                    <w:shd w:val="clear" w:color="auto" w:fill="1F6595"/>
                    <w:tblCellMar>
                      <w:left w:w="0" w:type="dxa"/>
                      <w:right w:w="0" w:type="dxa"/>
                    </w:tblCellMar>
                    <w:tblLook w:val="04A0" w:firstRow="1" w:lastRow="0" w:firstColumn="1" w:lastColumn="0" w:noHBand="0" w:noVBand="1"/>
                  </w:tblPr>
                  <w:tblGrid>
                    <w:gridCol w:w="6015"/>
                  </w:tblGrid>
                  <w:tr w:rsidR="00AB3A59" w14:paraId="791B3CD4" w14:textId="77777777">
                    <w:trPr>
                      <w:tblCellSpacing w:w="0" w:type="dxa"/>
                      <w:jc w:val="center"/>
                    </w:trPr>
                    <w:tc>
                      <w:tcPr>
                        <w:tcW w:w="0" w:type="auto"/>
                        <w:shd w:val="clear" w:color="auto" w:fill="1F6595"/>
                        <w:tcMar>
                          <w:top w:w="180" w:type="dxa"/>
                          <w:left w:w="180" w:type="dxa"/>
                          <w:bottom w:w="180" w:type="dxa"/>
                          <w:right w:w="180" w:type="dxa"/>
                        </w:tcMar>
                        <w:vAlign w:val="center"/>
                        <w:hideMark/>
                      </w:tcPr>
                      <w:p w14:paraId="74DDB951" w14:textId="77777777" w:rsidR="00AB3A59" w:rsidRDefault="00AB3A59">
                        <w:pPr>
                          <w:spacing w:after="0" w:line="240" w:lineRule="auto"/>
                          <w:jc w:val="center"/>
                          <w:rPr>
                            <w:rFonts w:ascii="Arial" w:eastAsia="Times New Roman" w:hAnsi="Arial" w:cs="Arial"/>
                            <w:sz w:val="24"/>
                            <w:szCs w:val="24"/>
                          </w:rPr>
                        </w:pPr>
                        <w:hyperlink r:id="rId14" w:tgtFrame="_blank" w:tooltip="Webinar 1: Nurse’s role in addressing health equity" w:history="1">
                          <w:r>
                            <w:rPr>
                              <w:rStyle w:val="Hyperlink"/>
                              <w:rFonts w:ascii="inherit" w:eastAsia="Times New Roman" w:hAnsi="inherit" w:cs="Arial"/>
                              <w:b/>
                              <w:bCs/>
                              <w:color w:val="FFFFFF"/>
                              <w:sz w:val="24"/>
                              <w:szCs w:val="24"/>
                              <w:bdr w:val="none" w:sz="0" w:space="0" w:color="auto" w:frame="1"/>
                            </w:rPr>
                            <w:t>Webinar 1: Nurse’s role in addressing health equity</w:t>
                          </w:r>
                        </w:hyperlink>
                      </w:p>
                    </w:tc>
                  </w:tr>
                </w:tbl>
                <w:p w14:paraId="24F97A24" w14:textId="77777777" w:rsidR="00AB3A59" w:rsidRDefault="00AB3A59">
                  <w:pPr>
                    <w:jc w:val="center"/>
                  </w:pPr>
                </w:p>
              </w:tc>
            </w:tr>
          </w:tbl>
          <w:p w14:paraId="62116363"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53B6CA0C" w14:textId="77777777">
              <w:tc>
                <w:tcPr>
                  <w:tcW w:w="0" w:type="auto"/>
                  <w:tcMar>
                    <w:top w:w="0" w:type="dxa"/>
                    <w:left w:w="270" w:type="dxa"/>
                    <w:bottom w:w="270" w:type="dxa"/>
                    <w:right w:w="270" w:type="dxa"/>
                  </w:tcMar>
                  <w:hideMark/>
                </w:tcPr>
                <w:tbl>
                  <w:tblPr>
                    <w:tblW w:w="0" w:type="auto"/>
                    <w:jc w:val="center"/>
                    <w:tblCellSpacing w:w="0" w:type="dxa"/>
                    <w:shd w:val="clear" w:color="auto" w:fill="1F6595"/>
                    <w:tblCellMar>
                      <w:left w:w="0" w:type="dxa"/>
                      <w:right w:w="0" w:type="dxa"/>
                    </w:tblCellMar>
                    <w:tblLook w:val="04A0" w:firstRow="1" w:lastRow="0" w:firstColumn="1" w:lastColumn="0" w:noHBand="0" w:noVBand="1"/>
                  </w:tblPr>
                  <w:tblGrid>
                    <w:gridCol w:w="7834"/>
                  </w:tblGrid>
                  <w:tr w:rsidR="00AB3A59" w14:paraId="464A97F8" w14:textId="77777777">
                    <w:trPr>
                      <w:tblCellSpacing w:w="0" w:type="dxa"/>
                      <w:jc w:val="center"/>
                    </w:trPr>
                    <w:tc>
                      <w:tcPr>
                        <w:tcW w:w="0" w:type="auto"/>
                        <w:shd w:val="clear" w:color="auto" w:fill="1F6595"/>
                        <w:tcMar>
                          <w:top w:w="180" w:type="dxa"/>
                          <w:left w:w="180" w:type="dxa"/>
                          <w:bottom w:w="180" w:type="dxa"/>
                          <w:right w:w="180" w:type="dxa"/>
                        </w:tcMar>
                        <w:vAlign w:val="center"/>
                        <w:hideMark/>
                      </w:tcPr>
                      <w:p w14:paraId="501EBD22" w14:textId="77777777" w:rsidR="00AB3A59" w:rsidRDefault="00AB3A59">
                        <w:pPr>
                          <w:spacing w:after="0" w:line="240" w:lineRule="auto"/>
                          <w:jc w:val="center"/>
                          <w:rPr>
                            <w:rFonts w:ascii="Arial" w:eastAsia="Times New Roman" w:hAnsi="Arial" w:cs="Arial"/>
                            <w:sz w:val="24"/>
                            <w:szCs w:val="24"/>
                          </w:rPr>
                        </w:pPr>
                        <w:hyperlink r:id="rId15" w:tgtFrame="_blank" w:tooltip="Webinar 2: Lifting barriers to expand the contributions of all nurses" w:history="1">
                          <w:r>
                            <w:rPr>
                              <w:rStyle w:val="Hyperlink"/>
                              <w:rFonts w:ascii="inherit" w:eastAsia="Times New Roman" w:hAnsi="inherit" w:cs="Arial"/>
                              <w:b/>
                              <w:bCs/>
                              <w:color w:val="FFFFFF"/>
                              <w:sz w:val="24"/>
                              <w:szCs w:val="24"/>
                              <w:bdr w:val="none" w:sz="0" w:space="0" w:color="auto" w:frame="1"/>
                            </w:rPr>
                            <w:t>Webinar 2: Lifting barriers to expand the contributions of all nurses</w:t>
                          </w:r>
                        </w:hyperlink>
                      </w:p>
                    </w:tc>
                  </w:tr>
                </w:tbl>
                <w:p w14:paraId="36B4DE09" w14:textId="77777777" w:rsidR="00AB3A59" w:rsidRDefault="00AB3A59">
                  <w:pPr>
                    <w:jc w:val="center"/>
                  </w:pPr>
                </w:p>
              </w:tc>
            </w:tr>
          </w:tbl>
          <w:p w14:paraId="267212D7"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79D10745" w14:textId="77777777">
              <w:tc>
                <w:tcPr>
                  <w:tcW w:w="0" w:type="auto"/>
                  <w:tcMar>
                    <w:top w:w="0" w:type="dxa"/>
                    <w:left w:w="270" w:type="dxa"/>
                    <w:bottom w:w="270" w:type="dxa"/>
                    <w:right w:w="270" w:type="dxa"/>
                  </w:tcMar>
                  <w:hideMark/>
                </w:tcPr>
                <w:tbl>
                  <w:tblPr>
                    <w:tblW w:w="0" w:type="auto"/>
                    <w:jc w:val="center"/>
                    <w:tblCellSpacing w:w="0" w:type="dxa"/>
                    <w:shd w:val="clear" w:color="auto" w:fill="1F6595"/>
                    <w:tblCellMar>
                      <w:left w:w="0" w:type="dxa"/>
                      <w:right w:w="0" w:type="dxa"/>
                    </w:tblCellMar>
                    <w:tblLook w:val="04A0" w:firstRow="1" w:lastRow="0" w:firstColumn="1" w:lastColumn="0" w:noHBand="0" w:noVBand="1"/>
                  </w:tblPr>
                  <w:tblGrid>
                    <w:gridCol w:w="5005"/>
                  </w:tblGrid>
                  <w:tr w:rsidR="00AB3A59" w14:paraId="7D866063" w14:textId="77777777">
                    <w:trPr>
                      <w:tblCellSpacing w:w="0" w:type="dxa"/>
                      <w:jc w:val="center"/>
                    </w:trPr>
                    <w:tc>
                      <w:tcPr>
                        <w:tcW w:w="0" w:type="auto"/>
                        <w:shd w:val="clear" w:color="auto" w:fill="1F6595"/>
                        <w:tcMar>
                          <w:top w:w="180" w:type="dxa"/>
                          <w:left w:w="180" w:type="dxa"/>
                          <w:bottom w:w="180" w:type="dxa"/>
                          <w:right w:w="180" w:type="dxa"/>
                        </w:tcMar>
                        <w:vAlign w:val="center"/>
                        <w:hideMark/>
                      </w:tcPr>
                      <w:p w14:paraId="01498BD7" w14:textId="77777777" w:rsidR="00AB3A59" w:rsidRDefault="00AB3A59">
                        <w:pPr>
                          <w:spacing w:after="0" w:line="240" w:lineRule="auto"/>
                          <w:jc w:val="center"/>
                          <w:rPr>
                            <w:rFonts w:ascii="Arial" w:eastAsia="Times New Roman" w:hAnsi="Arial" w:cs="Arial"/>
                            <w:sz w:val="24"/>
                            <w:szCs w:val="24"/>
                          </w:rPr>
                        </w:pPr>
                        <w:hyperlink r:id="rId16" w:tgtFrame="_blank" w:tooltip=" Webinar 3 : Addressing nurses’ well-being" w:history="1">
                          <w:r>
                            <w:rPr>
                              <w:rStyle w:val="Hyperlink"/>
                              <w:rFonts w:ascii="inherit" w:eastAsia="Times New Roman" w:hAnsi="inherit" w:cs="Arial"/>
                              <w:b/>
                              <w:bCs/>
                              <w:color w:val="FFFFFF"/>
                              <w:sz w:val="24"/>
                              <w:szCs w:val="24"/>
                              <w:bdr w:val="none" w:sz="0" w:space="0" w:color="auto" w:frame="1"/>
                            </w:rPr>
                            <w:t xml:space="preserve">Webinar </w:t>
                          </w:r>
                          <w:proofErr w:type="gramStart"/>
                          <w:r>
                            <w:rPr>
                              <w:rStyle w:val="Hyperlink"/>
                              <w:rFonts w:ascii="inherit" w:eastAsia="Times New Roman" w:hAnsi="inherit" w:cs="Arial"/>
                              <w:b/>
                              <w:bCs/>
                              <w:color w:val="FFFFFF"/>
                              <w:sz w:val="24"/>
                              <w:szCs w:val="24"/>
                              <w:bdr w:val="none" w:sz="0" w:space="0" w:color="auto" w:frame="1"/>
                            </w:rPr>
                            <w:t>3 :</w:t>
                          </w:r>
                          <w:proofErr w:type="gramEnd"/>
                          <w:r>
                            <w:rPr>
                              <w:rStyle w:val="Hyperlink"/>
                              <w:rFonts w:ascii="inherit" w:eastAsia="Times New Roman" w:hAnsi="inherit" w:cs="Arial"/>
                              <w:b/>
                              <w:bCs/>
                              <w:color w:val="FFFFFF"/>
                              <w:sz w:val="24"/>
                              <w:szCs w:val="24"/>
                              <w:bdr w:val="none" w:sz="0" w:space="0" w:color="auto" w:frame="1"/>
                            </w:rPr>
                            <w:t xml:space="preserve"> Addressing nurses’ well-being</w:t>
                          </w:r>
                        </w:hyperlink>
                      </w:p>
                    </w:tc>
                  </w:tr>
                </w:tbl>
                <w:p w14:paraId="272CB964" w14:textId="77777777" w:rsidR="00AB3A59" w:rsidRDefault="00AB3A59">
                  <w:pPr>
                    <w:jc w:val="center"/>
                  </w:pPr>
                </w:p>
              </w:tc>
            </w:tr>
          </w:tbl>
          <w:p w14:paraId="6310C904"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7C23E915" w14:textId="77777777">
              <w:tc>
                <w:tcPr>
                  <w:tcW w:w="0" w:type="auto"/>
                  <w:tcMar>
                    <w:top w:w="0" w:type="dxa"/>
                    <w:left w:w="270" w:type="dxa"/>
                    <w:bottom w:w="270" w:type="dxa"/>
                    <w:right w:w="270" w:type="dxa"/>
                  </w:tcMar>
                  <w:hideMark/>
                </w:tcPr>
                <w:tbl>
                  <w:tblPr>
                    <w:tblW w:w="0" w:type="auto"/>
                    <w:jc w:val="center"/>
                    <w:tblCellSpacing w:w="0" w:type="dxa"/>
                    <w:shd w:val="clear" w:color="auto" w:fill="1F6595"/>
                    <w:tblCellMar>
                      <w:left w:w="0" w:type="dxa"/>
                      <w:right w:w="0" w:type="dxa"/>
                    </w:tblCellMar>
                    <w:tblLook w:val="04A0" w:firstRow="1" w:lastRow="0" w:firstColumn="1" w:lastColumn="0" w:noHBand="0" w:noVBand="1"/>
                  </w:tblPr>
                  <w:tblGrid>
                    <w:gridCol w:w="8254"/>
                  </w:tblGrid>
                  <w:tr w:rsidR="00AB3A59" w14:paraId="14F280A4" w14:textId="77777777">
                    <w:trPr>
                      <w:tblCellSpacing w:w="0" w:type="dxa"/>
                      <w:jc w:val="center"/>
                    </w:trPr>
                    <w:tc>
                      <w:tcPr>
                        <w:tcW w:w="0" w:type="auto"/>
                        <w:shd w:val="clear" w:color="auto" w:fill="1F6595"/>
                        <w:tcMar>
                          <w:top w:w="180" w:type="dxa"/>
                          <w:left w:w="180" w:type="dxa"/>
                          <w:bottom w:w="180" w:type="dxa"/>
                          <w:right w:w="180" w:type="dxa"/>
                        </w:tcMar>
                        <w:vAlign w:val="center"/>
                        <w:hideMark/>
                      </w:tcPr>
                      <w:p w14:paraId="15FC8E79" w14:textId="77777777" w:rsidR="00AB3A59" w:rsidRDefault="00AB3A59">
                        <w:pPr>
                          <w:spacing w:after="0" w:line="240" w:lineRule="auto"/>
                          <w:jc w:val="center"/>
                          <w:rPr>
                            <w:rFonts w:ascii="Arial" w:eastAsia="Times New Roman" w:hAnsi="Arial" w:cs="Arial"/>
                            <w:sz w:val="24"/>
                            <w:szCs w:val="24"/>
                          </w:rPr>
                        </w:pPr>
                        <w:hyperlink r:id="rId17" w:tgtFrame="_blank" w:tooltip="Webinar 4: Diversifying the nursing workforce to advance health equity" w:history="1">
                          <w:r>
                            <w:rPr>
                              <w:rStyle w:val="Hyperlink"/>
                              <w:rFonts w:ascii="inherit" w:eastAsia="Times New Roman" w:hAnsi="inherit" w:cs="Arial"/>
                              <w:b/>
                              <w:bCs/>
                              <w:color w:val="FFFFFF"/>
                              <w:sz w:val="24"/>
                              <w:szCs w:val="24"/>
                              <w:bdr w:val="none" w:sz="0" w:space="0" w:color="auto" w:frame="1"/>
                            </w:rPr>
                            <w:t>Webinar 4: Diversifying the nursing workforce to advance health equity</w:t>
                          </w:r>
                        </w:hyperlink>
                      </w:p>
                    </w:tc>
                  </w:tr>
                </w:tbl>
                <w:p w14:paraId="363DCE66" w14:textId="77777777" w:rsidR="00AB3A59" w:rsidRDefault="00AB3A59">
                  <w:pPr>
                    <w:jc w:val="center"/>
                  </w:pPr>
                </w:p>
              </w:tc>
            </w:tr>
          </w:tbl>
          <w:p w14:paraId="08B1B628" w14:textId="77777777" w:rsidR="00AB3A59" w:rsidRDefault="00AB3A59">
            <w:pPr>
              <w:spacing w:after="0" w:line="240" w:lineRule="auto"/>
              <w:rPr>
                <w:rFonts w:ascii="Times New Roman" w:eastAsia="Times New Roman" w:hAnsi="Times New Roman" w:cs="Times New Roman"/>
                <w:vanish/>
                <w:sz w:val="24"/>
                <w:szCs w:val="24"/>
              </w:rPr>
            </w:pPr>
          </w:p>
          <w:p w14:paraId="24A5C2D2" w14:textId="77777777" w:rsidR="00AB3A59" w:rsidRDefault="00AB3A59">
            <w:pPr>
              <w:spacing w:after="0" w:line="240" w:lineRule="auto"/>
              <w:rPr>
                <w:rFonts w:ascii="Times New Roman" w:eastAsia="Times New Roman" w:hAnsi="Times New Roman" w:cs="Times New Roman"/>
                <w:vanish/>
                <w:sz w:val="24"/>
                <w:szCs w:val="24"/>
              </w:rPr>
            </w:pPr>
          </w:p>
          <w:p w14:paraId="062FC52A"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2CACFF53" w14:textId="77777777">
              <w:tc>
                <w:tcPr>
                  <w:tcW w:w="0" w:type="auto"/>
                  <w:tcMar>
                    <w:top w:w="135" w:type="dxa"/>
                    <w:left w:w="0" w:type="dxa"/>
                    <w:bottom w:w="0" w:type="dxa"/>
                    <w:right w:w="0"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360"/>
                  </w:tblGrid>
                  <w:tr w:rsidR="00AB3A59" w14:paraId="5D1AB7F3" w14:textId="77777777">
                    <w:tc>
                      <w:tcPr>
                        <w:tcW w:w="0" w:type="auto"/>
                        <w:tcMar>
                          <w:top w:w="0" w:type="dxa"/>
                          <w:left w:w="270" w:type="dxa"/>
                          <w:bottom w:w="135" w:type="dxa"/>
                          <w:right w:w="270" w:type="dxa"/>
                        </w:tcMar>
                        <w:hideMark/>
                      </w:tcPr>
                      <w:p w14:paraId="71AB8BAF" w14:textId="77777777" w:rsidR="00AB3A59" w:rsidRDefault="00AB3A59">
                        <w:pPr>
                          <w:spacing w:after="0" w:line="240" w:lineRule="atLeast"/>
                          <w:rPr>
                            <w:rFonts w:ascii="Helvetica" w:eastAsia="Times New Roman" w:hAnsi="Helvetica" w:cs="Helvetica"/>
                            <w:color w:val="202020"/>
                            <w:sz w:val="24"/>
                            <w:szCs w:val="24"/>
                          </w:rPr>
                        </w:pPr>
                        <w:r>
                          <w:rPr>
                            <w:rFonts w:ascii="inherit" w:eastAsia="Times New Roman" w:hAnsi="inherit" w:cs="Helvetica"/>
                            <w:b/>
                            <w:bCs/>
                            <w:color w:val="37466E"/>
                            <w:sz w:val="30"/>
                            <w:szCs w:val="30"/>
                            <w:bdr w:val="none" w:sz="0" w:space="0" w:color="auto" w:frame="1"/>
                          </w:rPr>
                          <w:lastRenderedPageBreak/>
                          <w:t>Download and share the graphics below!</w:t>
                        </w:r>
                      </w:p>
                    </w:tc>
                  </w:tr>
                </w:tbl>
                <w:p w14:paraId="650FDD63" w14:textId="77777777" w:rsidR="00AB3A59" w:rsidRDefault="00AB3A59"/>
              </w:tc>
            </w:tr>
          </w:tbl>
          <w:p w14:paraId="03CBDD43"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4C3BEC9D" w14:textId="77777777">
              <w:tc>
                <w:tcPr>
                  <w:tcW w:w="0" w:type="auto"/>
                  <w:tcMar>
                    <w:top w:w="135" w:type="dxa"/>
                    <w:left w:w="135" w:type="dxa"/>
                    <w:bottom w:w="135" w:type="dxa"/>
                    <w:right w:w="135" w:type="dxa"/>
                  </w:tcMar>
                  <w:hideMark/>
                </w:tcPr>
                <w:tbl>
                  <w:tblPr>
                    <w:tblpPr w:leftFromText="45" w:rightFromText="45" w:bottomFromText="160" w:vertAnchor="text"/>
                    <w:tblW w:w="4095" w:type="dxa"/>
                    <w:tblCellMar>
                      <w:left w:w="0" w:type="dxa"/>
                      <w:right w:w="0" w:type="dxa"/>
                    </w:tblCellMar>
                    <w:tblLook w:val="04A0" w:firstRow="1" w:lastRow="0" w:firstColumn="1" w:lastColumn="0" w:noHBand="0" w:noVBand="1"/>
                  </w:tblPr>
                  <w:tblGrid>
                    <w:gridCol w:w="4095"/>
                  </w:tblGrid>
                  <w:tr w:rsidR="00AB3A59" w14:paraId="30A84944" w14:textId="77777777">
                    <w:tc>
                      <w:tcPr>
                        <w:tcW w:w="0" w:type="auto"/>
                        <w:tcMar>
                          <w:top w:w="0" w:type="dxa"/>
                          <w:left w:w="135" w:type="dxa"/>
                          <w:bottom w:w="0" w:type="dxa"/>
                          <w:right w:w="0" w:type="dxa"/>
                        </w:tcMar>
                        <w:hideMark/>
                      </w:tcPr>
                      <w:p w14:paraId="3EF3F91B" w14:textId="4C761C3F" w:rsidR="00AB3A59" w:rsidRDefault="00AB3A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223B14" wp14:editId="6B919E63">
                              <wp:extent cx="25146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bottomFromText="160" w:vertAnchor="text" w:tblpXSpec="right" w:tblpYSpec="center"/>
                    <w:tblW w:w="4095" w:type="dxa"/>
                    <w:tblCellMar>
                      <w:left w:w="0" w:type="dxa"/>
                      <w:right w:w="0" w:type="dxa"/>
                    </w:tblCellMar>
                    <w:tblLook w:val="04A0" w:firstRow="1" w:lastRow="0" w:firstColumn="1" w:lastColumn="0" w:noHBand="0" w:noVBand="1"/>
                  </w:tblPr>
                  <w:tblGrid>
                    <w:gridCol w:w="4095"/>
                  </w:tblGrid>
                  <w:tr w:rsidR="00AB3A59" w14:paraId="44FA5093" w14:textId="77777777">
                    <w:tc>
                      <w:tcPr>
                        <w:tcW w:w="0" w:type="auto"/>
                        <w:tcMar>
                          <w:top w:w="0" w:type="dxa"/>
                          <w:left w:w="0" w:type="dxa"/>
                          <w:bottom w:w="0" w:type="dxa"/>
                          <w:right w:w="135" w:type="dxa"/>
                        </w:tcMar>
                        <w:hideMark/>
                      </w:tcPr>
                      <w:p w14:paraId="430F81FB" w14:textId="2FA8A4B3" w:rsidR="00AB3A59" w:rsidRDefault="00AB3A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411B86" wp14:editId="594B0FC3">
                              <wp:extent cx="25146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p w14:paraId="51F201CD" w14:textId="77777777" w:rsidR="00AB3A59" w:rsidRDefault="00AB3A59"/>
              </w:tc>
            </w:tr>
            <w:tr w:rsidR="00AB3A59" w14:paraId="15C36180" w14:textId="77777777">
              <w:tc>
                <w:tcPr>
                  <w:tcW w:w="0" w:type="auto"/>
                  <w:tcMar>
                    <w:top w:w="135" w:type="dxa"/>
                    <w:left w:w="135" w:type="dxa"/>
                    <w:bottom w:w="135" w:type="dxa"/>
                    <w:right w:w="135" w:type="dxa"/>
                  </w:tcMar>
                  <w:hideMark/>
                </w:tcPr>
                <w:tbl>
                  <w:tblPr>
                    <w:tblpPr w:leftFromText="45" w:rightFromText="45" w:bottomFromText="160" w:vertAnchor="text"/>
                    <w:tblW w:w="4095" w:type="dxa"/>
                    <w:tblCellMar>
                      <w:left w:w="0" w:type="dxa"/>
                      <w:right w:w="0" w:type="dxa"/>
                    </w:tblCellMar>
                    <w:tblLook w:val="04A0" w:firstRow="1" w:lastRow="0" w:firstColumn="1" w:lastColumn="0" w:noHBand="0" w:noVBand="1"/>
                  </w:tblPr>
                  <w:tblGrid>
                    <w:gridCol w:w="4095"/>
                  </w:tblGrid>
                  <w:tr w:rsidR="00AB3A59" w14:paraId="0B5A9EA0" w14:textId="77777777">
                    <w:tc>
                      <w:tcPr>
                        <w:tcW w:w="0" w:type="auto"/>
                        <w:tcMar>
                          <w:top w:w="0" w:type="dxa"/>
                          <w:left w:w="135" w:type="dxa"/>
                          <w:bottom w:w="0" w:type="dxa"/>
                          <w:right w:w="0" w:type="dxa"/>
                        </w:tcMar>
                        <w:hideMark/>
                      </w:tcPr>
                      <w:p w14:paraId="31F12664" w14:textId="2E30658D" w:rsidR="00AB3A59" w:rsidRDefault="00AB3A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C9B26E" wp14:editId="1402101A">
                              <wp:extent cx="25146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bottomFromText="160" w:vertAnchor="text" w:tblpXSpec="right" w:tblpYSpec="center"/>
                    <w:tblW w:w="4095" w:type="dxa"/>
                    <w:tblCellMar>
                      <w:left w:w="0" w:type="dxa"/>
                      <w:right w:w="0" w:type="dxa"/>
                    </w:tblCellMar>
                    <w:tblLook w:val="04A0" w:firstRow="1" w:lastRow="0" w:firstColumn="1" w:lastColumn="0" w:noHBand="0" w:noVBand="1"/>
                  </w:tblPr>
                  <w:tblGrid>
                    <w:gridCol w:w="4095"/>
                  </w:tblGrid>
                  <w:tr w:rsidR="00AB3A59" w14:paraId="1DED95BB" w14:textId="77777777">
                    <w:tc>
                      <w:tcPr>
                        <w:tcW w:w="0" w:type="auto"/>
                        <w:tcMar>
                          <w:top w:w="0" w:type="dxa"/>
                          <w:left w:w="0" w:type="dxa"/>
                          <w:bottom w:w="0" w:type="dxa"/>
                          <w:right w:w="135" w:type="dxa"/>
                        </w:tcMar>
                        <w:hideMark/>
                      </w:tcPr>
                      <w:p w14:paraId="2E8420DD" w14:textId="7BC241C9" w:rsidR="00AB3A59" w:rsidRDefault="00AB3A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CEFC21" wp14:editId="56259B43">
                              <wp:extent cx="25146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p w14:paraId="3E95D970" w14:textId="77777777" w:rsidR="00AB3A59" w:rsidRDefault="00AB3A59"/>
              </w:tc>
            </w:tr>
          </w:tbl>
          <w:p w14:paraId="03802DBE"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6E69EA7D"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AB3A59" w14:paraId="0700EDA1" w14:textId="77777777">
                    <w:trPr>
                      <w:hidden/>
                    </w:trPr>
                    <w:tc>
                      <w:tcPr>
                        <w:tcW w:w="0" w:type="auto"/>
                        <w:tcBorders>
                          <w:top w:val="single" w:sz="12" w:space="0" w:color="EAEAEA"/>
                          <w:left w:val="nil"/>
                          <w:bottom w:val="nil"/>
                          <w:right w:val="nil"/>
                        </w:tcBorders>
                        <w:vAlign w:val="center"/>
                        <w:hideMark/>
                      </w:tcPr>
                      <w:p w14:paraId="67677503" w14:textId="77777777" w:rsidR="00AB3A59" w:rsidRDefault="00AB3A59">
                        <w:pPr>
                          <w:rPr>
                            <w:rFonts w:ascii="Times New Roman" w:eastAsia="Times New Roman" w:hAnsi="Times New Roman" w:cs="Times New Roman"/>
                            <w:vanish/>
                            <w:sz w:val="24"/>
                            <w:szCs w:val="24"/>
                          </w:rPr>
                        </w:pPr>
                      </w:p>
                    </w:tc>
                  </w:tr>
                </w:tbl>
                <w:p w14:paraId="49A8DE6D" w14:textId="77777777" w:rsidR="00AB3A59" w:rsidRDefault="00AB3A59"/>
              </w:tc>
            </w:tr>
          </w:tbl>
          <w:p w14:paraId="7055B704"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3A06F8A5" w14:textId="77777777">
              <w:tc>
                <w:tcPr>
                  <w:tcW w:w="0" w:type="auto"/>
                  <w:tcMar>
                    <w:top w:w="135" w:type="dxa"/>
                    <w:left w:w="0" w:type="dxa"/>
                    <w:bottom w:w="0" w:type="dxa"/>
                    <w:right w:w="0"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360"/>
                  </w:tblGrid>
                  <w:tr w:rsidR="00AB3A59" w14:paraId="7714CFB5" w14:textId="77777777">
                    <w:tc>
                      <w:tcPr>
                        <w:tcW w:w="0" w:type="auto"/>
                        <w:tcMar>
                          <w:top w:w="0" w:type="dxa"/>
                          <w:left w:w="270" w:type="dxa"/>
                          <w:bottom w:w="135" w:type="dxa"/>
                          <w:right w:w="270" w:type="dxa"/>
                        </w:tcMar>
                        <w:hideMark/>
                      </w:tcPr>
                      <w:p w14:paraId="235B0D2A" w14:textId="77777777" w:rsidR="00AB3A59" w:rsidRDefault="00AB3A59">
                        <w:pPr>
                          <w:spacing w:after="0" w:line="360" w:lineRule="atLeast"/>
                          <w:jc w:val="center"/>
                          <w:textAlignment w:val="baseline"/>
                          <w:rPr>
                            <w:rFonts w:ascii="Helvetica" w:eastAsia="Times New Roman" w:hAnsi="Helvetica" w:cs="Helvetica"/>
                            <w:color w:val="202020"/>
                            <w:sz w:val="24"/>
                            <w:szCs w:val="24"/>
                          </w:rPr>
                        </w:pPr>
                        <w:r>
                          <w:rPr>
                            <w:rFonts w:ascii="Arial" w:eastAsia="Times New Roman" w:hAnsi="Arial" w:cs="Arial"/>
                            <w:b/>
                            <w:bCs/>
                            <w:color w:val="202020"/>
                            <w:sz w:val="27"/>
                            <w:szCs w:val="27"/>
                            <w:bdr w:val="none" w:sz="0" w:space="0" w:color="auto" w:frame="1"/>
                          </w:rPr>
                          <w:t>Questions? Contact us at </w:t>
                        </w:r>
                        <w:hyperlink r:id="rId22" w:tgtFrame="_blank" w:history="1">
                          <w:r>
                            <w:rPr>
                              <w:rStyle w:val="Hyperlink"/>
                              <w:rFonts w:ascii="inherit" w:eastAsia="Times New Roman" w:hAnsi="inherit" w:cs="Arial"/>
                              <w:color w:val="0098D8"/>
                              <w:sz w:val="27"/>
                              <w:szCs w:val="27"/>
                              <w:bdr w:val="none" w:sz="0" w:space="0" w:color="auto" w:frame="1"/>
                            </w:rPr>
                            <w:t>FutureofNursing2030@nas.edu</w:t>
                          </w:r>
                        </w:hyperlink>
                      </w:p>
                    </w:tc>
                  </w:tr>
                </w:tbl>
                <w:p w14:paraId="74714F95" w14:textId="77777777" w:rsidR="00AB3A59" w:rsidRDefault="00AB3A59"/>
              </w:tc>
            </w:tr>
          </w:tbl>
          <w:p w14:paraId="387DB2F9" w14:textId="77777777" w:rsidR="00AB3A59" w:rsidRDefault="00AB3A59">
            <w:pPr>
              <w:spacing w:after="0" w:line="240" w:lineRule="auto"/>
              <w:rPr>
                <w:rFonts w:ascii="Times New Roman" w:eastAsia="Times New Roman" w:hAnsi="Times New Roman" w:cs="Times New Roman"/>
                <w:vanish/>
                <w:sz w:val="24"/>
                <w:szCs w:val="24"/>
              </w:rPr>
            </w:pPr>
          </w:p>
          <w:p w14:paraId="4947DCEA"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2423F42E"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AB3A59" w14:paraId="514BE9F9" w14:textId="77777777">
                    <w:trPr>
                      <w:hidden/>
                    </w:trPr>
                    <w:tc>
                      <w:tcPr>
                        <w:tcW w:w="0" w:type="auto"/>
                        <w:tcBorders>
                          <w:top w:val="single" w:sz="12" w:space="0" w:color="EAEAEA"/>
                          <w:left w:val="nil"/>
                          <w:bottom w:val="nil"/>
                          <w:right w:val="nil"/>
                        </w:tcBorders>
                        <w:vAlign w:val="center"/>
                        <w:hideMark/>
                      </w:tcPr>
                      <w:p w14:paraId="64F2CA68" w14:textId="77777777" w:rsidR="00AB3A59" w:rsidRDefault="00AB3A59">
                        <w:pPr>
                          <w:rPr>
                            <w:rFonts w:ascii="Times New Roman" w:eastAsia="Times New Roman" w:hAnsi="Times New Roman" w:cs="Times New Roman"/>
                            <w:vanish/>
                            <w:sz w:val="24"/>
                            <w:szCs w:val="24"/>
                          </w:rPr>
                        </w:pPr>
                      </w:p>
                    </w:tc>
                  </w:tr>
                </w:tbl>
                <w:p w14:paraId="685BC867" w14:textId="77777777" w:rsidR="00AB3A59" w:rsidRDefault="00AB3A59"/>
              </w:tc>
            </w:tr>
          </w:tbl>
          <w:p w14:paraId="125B5D9C" w14:textId="77777777" w:rsidR="00AB3A59" w:rsidRDefault="00AB3A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B3A59" w14:paraId="7C3EF874" w14:textId="77777777">
              <w:trPr>
                <w:hidden/>
              </w:trPr>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90"/>
                  </w:tblGrid>
                  <w:tr w:rsidR="00AB3A59" w14:paraId="1162B9CD" w14:textId="77777777">
                    <w:trPr>
                      <w:hidden/>
                    </w:trPr>
                    <w:tc>
                      <w:tcPr>
                        <w:tcW w:w="0" w:type="auto"/>
                        <w:tcMar>
                          <w:top w:w="0" w:type="dxa"/>
                          <w:left w:w="135" w:type="dxa"/>
                          <w:bottom w:w="0" w:type="dxa"/>
                          <w:right w:w="135" w:type="dxa"/>
                        </w:tcMar>
                        <w:hideMark/>
                      </w:tcPr>
                      <w:p w14:paraId="5622D56E" w14:textId="77777777" w:rsidR="00AB3A59" w:rsidRDefault="00AB3A59">
                        <w:pPr>
                          <w:rPr>
                            <w:rFonts w:ascii="Times New Roman" w:eastAsia="Times New Roman" w:hAnsi="Times New Roman" w:cs="Times New Roman"/>
                            <w:vanish/>
                            <w:sz w:val="24"/>
                            <w:szCs w:val="24"/>
                          </w:rPr>
                        </w:pPr>
                      </w:p>
                    </w:tc>
                  </w:tr>
                </w:tbl>
                <w:p w14:paraId="137EA2F9" w14:textId="77777777" w:rsidR="00AB3A59" w:rsidRDefault="00AB3A59"/>
              </w:tc>
            </w:tr>
          </w:tbl>
          <w:p w14:paraId="16CE7DB8" w14:textId="77777777" w:rsidR="00AB3A59" w:rsidRDefault="00AB3A59">
            <w:pPr>
              <w:spacing w:after="0"/>
            </w:pPr>
          </w:p>
        </w:tc>
      </w:tr>
    </w:tbl>
    <w:p w14:paraId="478007D1" w14:textId="77777777" w:rsidR="009B687D" w:rsidRDefault="009B687D"/>
    <w:sectPr w:rsidR="009B6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27A4B"/>
    <w:multiLevelType w:val="multilevel"/>
    <w:tmpl w:val="A8D8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9"/>
    <w:rsid w:val="009B687D"/>
    <w:rsid w:val="00AB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5735"/>
  <w15:chartTrackingRefBased/>
  <w15:docId w15:val="{D3D8C353-8783-4142-87E6-A9CAE4D4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4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m12.safelinks.protection.outlook.com/?url=https%3A%2F%2Furldefense.proofpoint.com%2Fv2%2Furl%3Fu%3Dhttps-3A__nam.us11.list-2Dmanage.com_track_click-3Fu-3D1dee17686e06c5e596766b1df-26id-3D639ed174b8-26e-3Ded02fcb8b2%26d%3DDwMFaQ%26c%3DZcS_IThVDLRgSnibLQVJ9vwqRPpc3RkFqvJL1VfvJu0%26r%3D6e7DGzHfSPAsg_bWzW15PunHy4NU-S8JCW8zOosX7OG-CyJ2rb5yK4bWPgEGScUR%26m%3DTHUOqEMVfNKCBarpQLYu2FGzFFDBRZ5AMZprPn6IgSk%26s%3DESnp5t2JNHIz9LnCK9z-PJuO1-4fi-l6E2hTf2dp_J8%26e%3D&amp;data=04%7C01%7Cniafrati%40brockport.edu%7C0b4cf4dfb4d54edb0ff808d93679a82b%7C696ec4990f244fd9b691252a2884ef3b%7C0%7C0%7C637600718411191327%7CUnknown%7CTWFpbGZsb3d8eyJWIjoiMC4wLjAwMDAiLCJQIjoiV2luMzIiLCJBTiI6Ik1haWwiLCJXVCI6Mn0%3D%7C1000&amp;sdata=yCY86%2BRyHiACgvvjUjzKbKBoJRylzJJsvfupBqkL55U%3D&amp;reserved=0"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nam12.safelinks.protection.outlook.com/?url=https%3A%2F%2Furldefense.proofpoint.com%2Fv2%2Furl%3Fu%3Dhttps-3A__nam.us11.list-2Dmanage.com_track_click-3Fu-3D1dee17686e06c5e596766b1df-26id-3Db9c885520b-26e-3Ded02fcb8b2%26d%3DDwMFaQ%26c%3DZcS_IThVDLRgSnibLQVJ9vwqRPpc3RkFqvJL1VfvJu0%26r%3D6e7DGzHfSPAsg_bWzW15PunHy4NU-S8JCW8zOosX7OG-CyJ2rb5yK4bWPgEGScUR%26m%3DTHUOqEMVfNKCBarpQLYu2FGzFFDBRZ5AMZprPn6IgSk%26s%3DP8hf0FAHM5G5movSI0PYiKsRLU2Mz9WEh07N9-bXNeY%26e%3D&amp;data=04%7C01%7Cniafrati%40brockport.edu%7C0b4cf4dfb4d54edb0ff808d93679a82b%7C696ec4990f244fd9b691252a2884ef3b%7C0%7C0%7C637600718411171414%7CUnknown%7CTWFpbGZsb3d8eyJWIjoiMC4wLjAwMDAiLCJQIjoiV2luMzIiLCJBTiI6Ik1haWwiLCJXVCI6Mn0%3D%7C1000&amp;sdata=Sw4cA35pkAVlIXpIOwYL1v1aXdqg1MRNhjfZqwKv48M%3D&amp;reserved=0" TargetMode="External"/><Relationship Id="rId12" Type="http://schemas.openxmlformats.org/officeDocument/2006/relationships/hyperlink" Target="https://nam12.safelinks.protection.outlook.com/?url=https%3A%2F%2Furldefense.proofpoint.com%2Fv2%2Furl%3Fu%3Dhttps-3A__nam.us11.list-2Dmanage.com_track_click-3Fu-3D1dee17686e06c5e596766b1df-26id-3D207cde89fb-26e-3Ded02fcb8b2%26d%3DDwMFaQ%26c%3DZcS_IThVDLRgSnibLQVJ9vwqRPpc3RkFqvJL1VfvJu0%26r%3D6e7DGzHfSPAsg_bWzW15PunHy4NU-S8JCW8zOosX7OG-CyJ2rb5yK4bWPgEGScUR%26m%3DTHUOqEMVfNKCBarpQLYu2FGzFFDBRZ5AMZprPn6IgSk%26s%3DbCscluqWfhIglBN-IKHB-H6uPIRKKsoRuQIObBG338w%26e%3D&amp;data=04%7C01%7Cniafrati%40brockport.edu%7C0b4cf4dfb4d54edb0ff808d93679a82b%7C696ec4990f244fd9b691252a2884ef3b%7C0%7C0%7C637600718411191327%7CUnknown%7CTWFpbGZsb3d8eyJWIjoiMC4wLjAwMDAiLCJQIjoiV2luMzIiLCJBTiI6Ik1haWwiLCJXVCI6Mn0%3D%7C1000&amp;sdata=Ngaw%2BFO1SupOrYcwL0iu9BfIiFDK9vLyXKrP6OtuAW0%3D&amp;reserved=0" TargetMode="External"/><Relationship Id="rId17" Type="http://schemas.openxmlformats.org/officeDocument/2006/relationships/hyperlink" Target="https://nam12.safelinks.protection.outlook.com/?url=https%3A%2F%2Furldefense.proofpoint.com%2Fv2%2Furl%3Fu%3Dhttps-3A__nam.us11.list-2Dmanage.com_track_click-3Fu-3D1dee17686e06c5e596766b1df-26id-3D9feb58f328-26e-3Ded02fcb8b2%26d%3DDwMFaQ%26c%3DZcS_IThVDLRgSnibLQVJ9vwqRPpc3RkFqvJL1VfvJu0%26r%3D6e7DGzHfSPAsg_bWzW15PunHy4NU-S8JCW8zOosX7OG-CyJ2rb5yK4bWPgEGScUR%26m%3DTHUOqEMVfNKCBarpQLYu2FGzFFDBRZ5AMZprPn6IgSk%26s%3DXE32ujGRAFQsEDEXNaSO_W5TLDiU2JSnm-CYJ-XccvI%26e%3D&amp;data=04%7C01%7Cniafrati%40brockport.edu%7C0b4cf4dfb4d54edb0ff808d93679a82b%7C696ec4990f244fd9b691252a2884ef3b%7C0%7C0%7C637600718411221200%7CUnknown%7CTWFpbGZsb3d8eyJWIjoiMC4wLjAwMDAiLCJQIjoiV2luMzIiLCJBTiI6Ik1haWwiLCJXVCI6Mn0%3D%7C1000&amp;sdata=cpYV23FVuiBe5TJRvWOxg5EUQVFhpdVCQ2sRki2C0pY%3D&amp;reserved=0" TargetMode="External"/><Relationship Id="rId2" Type="http://schemas.openxmlformats.org/officeDocument/2006/relationships/styles" Target="styles.xml"/><Relationship Id="rId16" Type="http://schemas.openxmlformats.org/officeDocument/2006/relationships/hyperlink" Target="https://nam12.safelinks.protection.outlook.com/?url=https%3A%2F%2Furldefense.proofpoint.com%2Fv2%2Furl%3Fu%3Dhttps-3A__nam.us11.list-2Dmanage.com_track_click-3Fu-3D1dee17686e06c5e596766b1df-26id-3Da3b410e781-26e-3Ded02fcb8b2%26d%3DDwMFaQ%26c%3DZcS_IThVDLRgSnibLQVJ9vwqRPpc3RkFqvJL1VfvJu0%26r%3D6e7DGzHfSPAsg_bWzW15PunHy4NU-S8JCW8zOosX7OG-CyJ2rb5yK4bWPgEGScUR%26m%3DTHUOqEMVfNKCBarpQLYu2FGzFFDBRZ5AMZprPn6IgSk%26s%3DTAKLBjhpNzN_1gcU-rcvrlXYg-lA8MrGnBi2GYR4VpM%26e%3D&amp;data=04%7C01%7Cniafrati%40brockport.edu%7C0b4cf4dfb4d54edb0ff808d93679a82b%7C696ec4990f244fd9b691252a2884ef3b%7C0%7C0%7C637600718411211241%7CUnknown%7CTWFpbGZsb3d8eyJWIjoiMC4wLjAwMDAiLCJQIjoiV2luMzIiLCJBTiI6Ik1haWwiLCJXVCI6Mn0%3D%7C1000&amp;sdata=B0OuhKyO69vTl234FQEFZpcJWmn%2BosbRc5Uw%2BJFnSZA%3D&amp;reserved=0"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nam12.safelinks.protection.outlook.com/?url=https%3A%2F%2Furldefense.proofpoint.com%2Fv2%2Furl%3Fu%3Dhttps-3A__nam.us11.list-2Dmanage.com_track_click-3Fu-3D1dee17686e06c5e596766b1df-26id-3D67a91dce89-26e-3Ded02fcb8b2%26d%3DDwMFaQ%26c%3DZcS_IThVDLRgSnibLQVJ9vwqRPpc3RkFqvJL1VfvJu0%26r%3D6e7DGzHfSPAsg_bWzW15PunHy4NU-S8JCW8zOosX7OG-CyJ2rb5yK4bWPgEGScUR%26m%3DTHUOqEMVfNKCBarpQLYu2FGzFFDBRZ5AMZprPn6IgSk%26s%3DfiX0igZb8zWr0PtlyxSq6j7-Ixk7wTvfOVAcawo03Fw%26e%3D&amp;data=04%7C01%7Cniafrati%40brockport.edu%7C0b4cf4dfb4d54edb0ff808d93679a82b%7C696ec4990f244fd9b691252a2884ef3b%7C0%7C0%7C637600718411181370%7CUnknown%7CTWFpbGZsb3d8eyJWIjoiMC4wLjAwMDAiLCJQIjoiV2luMzIiLCJBTiI6Ik1haWwiLCJXVCI6Mn0%3D%7C1000&amp;sdata=8Ik4fCJm6ShkPo8O8V08ckR7Q3XlTe996WZk8xj4j2c%3D&amp;reserved=0" TargetMode="External"/><Relationship Id="rId24" Type="http://schemas.openxmlformats.org/officeDocument/2006/relationships/theme" Target="theme/theme1.xml"/><Relationship Id="rId5" Type="http://schemas.openxmlformats.org/officeDocument/2006/relationships/hyperlink" Target="https://nam12.safelinks.protection.outlook.com/?url=https%3A%2F%2Furldefense.proofpoint.com%2Fv2%2Furl%3Fu%3Dhttps-3A__nam.us11.list-2Dmanage.com_track_click-3Fu-3D1dee17686e06c5e596766b1df-26id-3Da28a8299fa-26e-3Ded02fcb8b2%26d%3DDwMFaQ%26c%3DZcS_IThVDLRgSnibLQVJ9vwqRPpc3RkFqvJL1VfvJu0%26r%3D6e7DGzHfSPAsg_bWzW15PunHy4NU-S8JCW8zOosX7OG-CyJ2rb5yK4bWPgEGScUR%26m%3DTHUOqEMVfNKCBarpQLYu2FGzFFDBRZ5AMZprPn6IgSk%26s%3D1p-66PlMOOt0P1YQEGJ62kW5zWElDAyyWgfxbRAyCkM%26e%3D&amp;data=04%7C01%7Cniafrati%40brockport.edu%7C0b4cf4dfb4d54edb0ff808d93679a82b%7C696ec4990f244fd9b691252a2884ef3b%7C0%7C0%7C637600718411161460%7CUnknown%7CTWFpbGZsb3d8eyJWIjoiMC4wLjAwMDAiLCJQIjoiV2luMzIiLCJBTiI6Ik1haWwiLCJXVCI6Mn0%3D%7C1000&amp;sdata=IKbVTtN27O%2FyQDPXO7sALJFMiCFMgkpycUXbwPFvpYQ%3D&amp;reserved=0" TargetMode="External"/><Relationship Id="rId15" Type="http://schemas.openxmlformats.org/officeDocument/2006/relationships/hyperlink" Target="https://nam12.safelinks.protection.outlook.com/?url=https%3A%2F%2Furldefense.proofpoint.com%2Fv2%2Furl%3Fu%3Dhttps-3A__nam.us11.list-2Dmanage.com_track_click-3Fu-3D1dee17686e06c5e596766b1df-26id-3D5dced137b4-26e-3Ded02fcb8b2%26d%3DDwMFaQ%26c%3DZcS_IThVDLRgSnibLQVJ9vwqRPpc3RkFqvJL1VfvJu0%26r%3D6e7DGzHfSPAsg_bWzW15PunHy4NU-S8JCW8zOosX7OG-CyJ2rb5yK4bWPgEGScUR%26m%3DTHUOqEMVfNKCBarpQLYu2FGzFFDBRZ5AMZprPn6IgSk%26s%3D8oNFEkj5ruKuX0gsIa126y4yFoPMncaFqkEpT3WIfw8%26e%3D&amp;data=04%7C01%7Cniafrati%40brockport.edu%7C0b4cf4dfb4d54edb0ff808d93679a82b%7C696ec4990f244fd9b691252a2884ef3b%7C0%7C0%7C637600718411201288%7CUnknown%7CTWFpbGZsb3d8eyJWIjoiMC4wLjAwMDAiLCJQIjoiV2luMzIiLCJBTiI6Ik1haWwiLCJXVCI6Mn0%3D%7C1000&amp;sdata=Fm9Y%2FL9k8Zr54uNqC83Js38L9uiFEwNE0DuqnnyvuS4%3D&amp;reserved=0" TargetMode="External"/><Relationship Id="rId23" Type="http://schemas.openxmlformats.org/officeDocument/2006/relationships/fontTable" Target="fontTable.xml"/><Relationship Id="rId10" Type="http://schemas.openxmlformats.org/officeDocument/2006/relationships/hyperlink" Target="https://nam12.safelinks.protection.outlook.com/?url=https%3A%2F%2Furldefense.proofpoint.com%2Fv2%2Furl%3Fu%3Dhttps-3A__nam.us11.list-2Dmanage.com_track_click-3Fu-3D1dee17686e06c5e596766b1df-26id-3D664e1d9f7b-26e-3Ded02fcb8b2%26d%3DDwMFaQ%26c%3DZcS_IThVDLRgSnibLQVJ9vwqRPpc3RkFqvJL1VfvJu0%26r%3D6e7DGzHfSPAsg_bWzW15PunHy4NU-S8JCW8zOosX7OG-CyJ2rb5yK4bWPgEGScUR%26m%3DTHUOqEMVfNKCBarpQLYu2FGzFFDBRZ5AMZprPn6IgSk%26s%3Da21b6AzdYkDxC_LcBjlSAbRzLyXYznJuYS-JR1GHbZM%26e%3D&amp;data=04%7C01%7Cniafrati%40brockport.edu%7C0b4cf4dfb4d54edb0ff808d93679a82b%7C696ec4990f244fd9b691252a2884ef3b%7C0%7C0%7C637600718411181370%7CUnknown%7CTWFpbGZsb3d8eyJWIjoiMC4wLjAwMDAiLCJQIjoiV2luMzIiLCJBTiI6Ik1haWwiLCJXVCI6Mn0%3D%7C1000&amp;sdata=V5A00K3GjPoO1O3EL3mqYIkmh7FHzabzeTPJ%2Bf4m%2BUg%3D&amp;reserved=0"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nam12.safelinks.protection.outlook.com/?url=https%3A%2F%2Furldefense.proofpoint.com%2Fv2%2Furl%3Fu%3Dhttps-3A__nam.us11.list-2Dmanage.com_track_click-3Fu-3D1dee17686e06c5e596766b1df-26id-3D81145780ec-26e-3Ded02fcb8b2%26d%3DDwMFaQ%26c%3DZcS_IThVDLRgSnibLQVJ9vwqRPpc3RkFqvJL1VfvJu0%26r%3D6e7DGzHfSPAsg_bWzW15PunHy4NU-S8JCW8zOosX7OG-CyJ2rb5yK4bWPgEGScUR%26m%3DTHUOqEMVfNKCBarpQLYu2FGzFFDBRZ5AMZprPn6IgSk%26s%3Dl4LBwV7uOIF-OPlDy85cj43njsRo-HpTs9BK0p6spLA%26e%3D&amp;data=04%7C01%7Cniafrati%40brockport.edu%7C0b4cf4dfb4d54edb0ff808d93679a82b%7C696ec4990f244fd9b691252a2884ef3b%7C0%7C0%7C637600718411171414%7CUnknown%7CTWFpbGZsb3d8eyJWIjoiMC4wLjAwMDAiLCJQIjoiV2luMzIiLCJBTiI6Ik1haWwiLCJXVCI6Mn0%3D%7C1000&amp;sdata=iCad153cxEd7chUpAyQ1EXgIpi%2BrTbSu4jRrEhg%2Bllo%3D&amp;reserved=0" TargetMode="External"/><Relationship Id="rId14" Type="http://schemas.openxmlformats.org/officeDocument/2006/relationships/hyperlink" Target="https://nam12.safelinks.protection.outlook.com/?url=https%3A%2F%2Furldefense.proofpoint.com%2Fv2%2Furl%3Fu%3Dhttps-3A__nam.us11.list-2Dmanage.com_track_click-3Fu-3D1dee17686e06c5e596766b1df-26id-3Daa4f648e26-26e-3Ded02fcb8b2%26d%3DDwMFaQ%26c%3DZcS_IThVDLRgSnibLQVJ9vwqRPpc3RkFqvJL1VfvJu0%26r%3D6e7DGzHfSPAsg_bWzW15PunHy4NU-S8JCW8zOosX7OG-CyJ2rb5yK4bWPgEGScUR%26m%3DTHUOqEMVfNKCBarpQLYu2FGzFFDBRZ5AMZprPn6IgSk%26s%3DDXM8OZC4WorbEa_GkhT_X2gEj4N35q6w042_pq6AZug%26e%3D&amp;data=04%7C01%7Cniafrati%40brockport.edu%7C0b4cf4dfb4d54edb0ff808d93679a82b%7C696ec4990f244fd9b691252a2884ef3b%7C0%7C0%7C637600718411201288%7CUnknown%7CTWFpbGZsb3d8eyJWIjoiMC4wLjAwMDAiLCJQIjoiV2luMzIiLCJBTiI6Ik1haWwiLCJXVCI6Mn0%3D%7C1000&amp;sdata=zNvqRPoN5VzhA8nXTRNysQUlAxgFbSTGmiaxyOkRt%2Bk%3D&amp;reserved=0" TargetMode="External"/><Relationship Id="rId22" Type="http://schemas.openxmlformats.org/officeDocument/2006/relationships/hyperlink" Target="https://nam12.safelinks.protection.outlook.com/?url=https%3A%2F%2Furldefense.proofpoint.com%2Fv2%2Furl%3Fu%3Dhttps-3A__nam.us11.list-2Dmanage.com_track_click-3Fu-3D1dee17686e06c5e596766b1df-26id-3Dcae2692c7e-26e-3Ded02fcb8b2%26d%3DDwMFaQ%26c%3DZcS_IThVDLRgSnibLQVJ9vwqRPpc3RkFqvJL1VfvJu0%26r%3D6e7DGzHfSPAsg_bWzW15PunHy4NU-S8JCW8zOosX7OG-CyJ2rb5yK4bWPgEGScUR%26m%3DTHUOqEMVfNKCBarpQLYu2FGzFFDBRZ5AMZprPn6IgSk%26s%3DqCZTICI3XBSC91iwj86ITAqNnCiPekspSIRbWQPSf1c%26e%3D&amp;data=04%7C01%7Cniafrati%40brockport.edu%7C0b4cf4dfb4d54edb0ff808d93679a82b%7C696ec4990f244fd9b691252a2884ef3b%7C0%7C0%7C637600718411290894%7CUnknown%7CTWFpbGZsb3d8eyJWIjoiMC4wLjAwMDAiLCJQIjoiV2luMzIiLCJBTiI6Ik1haWwiLCJXVCI6Mn0%3D%7C1000&amp;sdata=MH90UXl00CQEYpL%2BK%2BEWf3ELIayndya65qNvuRos2Z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Iafrati, Nancy (niafrati)</dc:creator>
  <cp:keywords/>
  <dc:description/>
  <cp:lastModifiedBy>Iafrati, Nancy (niafrati)</cp:lastModifiedBy>
  <cp:revision>1</cp:revision>
  <dcterms:created xsi:type="dcterms:W3CDTF">2021-06-26T14:39:00Z</dcterms:created>
  <dcterms:modified xsi:type="dcterms:W3CDTF">2021-06-26T14:40:00Z</dcterms:modified>
</cp:coreProperties>
</file>