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15576"/>
      </w:tblGrid>
      <w:tr w:rsidR="0013132E" w:rsidTr="0013132E">
        <w:trPr>
          <w:tblCellSpacing w:w="0" w:type="dxa"/>
          <w:jc w:val="center"/>
        </w:trPr>
        <w:tc>
          <w:tcPr>
            <w:tcW w:w="0" w:type="auto"/>
            <w:shd w:val="clear" w:color="auto" w:fill="FFFFFF"/>
            <w:tcMar>
              <w:top w:w="300" w:type="dxa"/>
              <w:left w:w="300" w:type="dxa"/>
              <w:bottom w:w="300" w:type="dxa"/>
              <w:right w:w="300" w:type="dxa"/>
            </w:tcMar>
            <w:vAlign w:val="center"/>
          </w:tcPr>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14976"/>
            </w:tblGrid>
            <w:tr w:rsidR="0013132E" w:rsidTr="0013132E">
              <w:trPr>
                <w:tblCellSpacing w:w="0" w:type="dxa"/>
                <w:jc w:val="center"/>
              </w:trPr>
              <w:tc>
                <w:tcPr>
                  <w:tcW w:w="0" w:type="auto"/>
                  <w:shd w:val="clear" w:color="auto" w:fill="FFFFFF"/>
                  <w:tcMar>
                    <w:top w:w="300" w:type="dxa"/>
                    <w:left w:w="300" w:type="dxa"/>
                    <w:bottom w:w="300" w:type="dxa"/>
                    <w:right w:w="300" w:type="dxa"/>
                  </w:tcMar>
                  <w:vAlign w:val="center"/>
                  <w:hideMark/>
                </w:tcPr>
                <w:p w:rsidR="0013132E" w:rsidRDefault="0013132E">
                  <w:r>
                    <w:rPr>
                      <w:noProof/>
                    </w:rPr>
                    <w:drawing>
                      <wp:inline distT="0" distB="0" distL="0" distR="0">
                        <wp:extent cx="9296400" cy="1657350"/>
                        <wp:effectExtent l="0" t="0" r="0" b="0"/>
                        <wp:docPr id="8" name="Picture 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296400" cy="1657350"/>
                                </a:xfrm>
                                <a:prstGeom prst="rect">
                                  <a:avLst/>
                                </a:prstGeom>
                                <a:noFill/>
                                <a:ln>
                                  <a:noFill/>
                                </a:ln>
                              </pic:spPr>
                            </pic:pic>
                          </a:graphicData>
                        </a:graphic>
                      </wp:inline>
                    </w:drawing>
                  </w:r>
                </w:p>
                <w:p w:rsidR="0013132E" w:rsidRDefault="0013132E" w:rsidP="0013132E">
                  <w:pPr>
                    <w:pStyle w:val="NormalWeb"/>
                    <w:shd w:val="clear" w:color="auto" w:fill="FFFFFF"/>
                    <w:jc w:val="center"/>
                    <w:rPr>
                      <w:rFonts w:ascii="Helvetica" w:hAnsi="Helvetica"/>
                      <w:color w:val="1D1D1D"/>
                      <w:sz w:val="36"/>
                      <w:szCs w:val="36"/>
                    </w:rPr>
                  </w:pPr>
                  <w:r>
                    <w:rPr>
                      <w:rFonts w:ascii="Helvetica" w:hAnsi="Helvetica"/>
                      <w:b/>
                      <w:bCs/>
                      <w:color w:val="1D1D1D"/>
                      <w:sz w:val="36"/>
                      <w:szCs w:val="36"/>
                    </w:rPr>
                    <w:t>Please join us for the next session in our monthly</w:t>
                  </w:r>
                  <w:r>
                    <w:rPr>
                      <w:rFonts w:ascii="Helvetica" w:hAnsi="Helvetica"/>
                      <w:b/>
                      <w:bCs/>
                      <w:color w:val="1D1D1D"/>
                      <w:sz w:val="36"/>
                      <w:szCs w:val="36"/>
                    </w:rPr>
                    <w:br/>
                    <w:t xml:space="preserve">Pediatric Emergency Nursing Education Series: </w:t>
                  </w:r>
                  <w:r>
                    <w:rPr>
                      <w:rFonts w:ascii="Helvetica" w:hAnsi="Helvetica"/>
                      <w:b/>
                      <w:bCs/>
                      <w:color w:val="1D1D1D"/>
                      <w:sz w:val="36"/>
                      <w:szCs w:val="36"/>
                    </w:rPr>
                    <w:br/>
                    <w:t>"Sports Injuries"</w:t>
                  </w:r>
                </w:p>
                <w:p w:rsidR="0013132E" w:rsidRDefault="0013132E" w:rsidP="0013132E">
                  <w:pPr>
                    <w:pStyle w:val="NormalWeb"/>
                    <w:rPr>
                      <w:rFonts w:ascii="Helvetica" w:hAnsi="Helvetica"/>
                      <w:color w:val="808080"/>
                      <w:sz w:val="22"/>
                      <w:szCs w:val="22"/>
                    </w:rPr>
                  </w:pPr>
                  <w:r>
                    <w:rPr>
                      <w:rFonts w:ascii="Helvetica" w:hAnsi="Helvetica"/>
                      <w:color w:val="808080"/>
                      <w:sz w:val="22"/>
                      <w:szCs w:val="22"/>
                    </w:rPr>
                    <w:t xml:space="preserve">Join the Wolfson Children’s Hospital Emergency Services Learning and Development Team for information on today’s most relevant pediatric emergency nursing topics. All are welcome to join. Every 4th Tuesday of the month from 2pm – 3pm Location: Adobe Connect Please email </w:t>
                  </w:r>
                  <w:hyperlink r:id="rId8" w:history="1">
                    <w:r>
                      <w:rPr>
                        <w:rStyle w:val="Hyperlink"/>
                        <w:rFonts w:ascii="Helvetica" w:hAnsi="Helvetica"/>
                        <w:sz w:val="22"/>
                        <w:szCs w:val="22"/>
                      </w:rPr>
                      <w:t>Faithe.Zoda@bmcjax.com</w:t>
                    </w:r>
                  </w:hyperlink>
                  <w:r>
                    <w:rPr>
                      <w:rFonts w:ascii="Helvetica" w:hAnsi="Helvetica"/>
                      <w:color w:val="808080"/>
                      <w:sz w:val="22"/>
                      <w:szCs w:val="22"/>
                    </w:rPr>
                    <w:t xml:space="preserve"> for more details.</w:t>
                  </w:r>
                </w:p>
                <w:p w:rsidR="0013132E" w:rsidRDefault="0013132E">
                  <w:pPr>
                    <w:jc w:val="center"/>
                    <w:rPr>
                      <w:rFonts w:eastAsia="Times New Roman"/>
                    </w:rPr>
                  </w:pPr>
                  <w:r>
                    <w:rPr>
                      <w:rFonts w:eastAsia="Times New Roman"/>
                    </w:rPr>
                    <w:pict>
                      <v:rect id="_x0000_i1025" style="width:390pt;height:2.25pt" o:hralign="center" o:hrstd="t" o:hr="t" fillcolor="#a0a0a0" stroked="f"/>
                    </w:pict>
                  </w:r>
                </w:p>
                <w:tbl>
                  <w:tblPr>
                    <w:tblW w:w="0" w:type="auto"/>
                    <w:tblCellSpacing w:w="22" w:type="dxa"/>
                    <w:tblCellMar>
                      <w:left w:w="0" w:type="dxa"/>
                      <w:right w:w="0" w:type="dxa"/>
                    </w:tblCellMar>
                    <w:tblLook w:val="04A0" w:firstRow="1" w:lastRow="0" w:firstColumn="1" w:lastColumn="0" w:noHBand="0" w:noVBand="1"/>
                  </w:tblPr>
                  <w:tblGrid>
                    <w:gridCol w:w="3246"/>
                    <w:gridCol w:w="494"/>
                    <w:gridCol w:w="7299"/>
                  </w:tblGrid>
                  <w:tr w:rsidR="0013132E">
                    <w:trPr>
                      <w:tblCellSpacing w:w="22" w:type="dxa"/>
                    </w:trPr>
                    <w:tc>
                      <w:tcPr>
                        <w:tcW w:w="3180" w:type="dxa"/>
                        <w:tcMar>
                          <w:top w:w="15" w:type="dxa"/>
                          <w:left w:w="15" w:type="dxa"/>
                          <w:bottom w:w="15" w:type="dxa"/>
                          <w:right w:w="15" w:type="dxa"/>
                        </w:tcMar>
                        <w:hideMark/>
                      </w:tcPr>
                      <w:p w:rsidR="0013132E" w:rsidRDefault="0013132E">
                        <w:pPr>
                          <w:jc w:val="center"/>
                        </w:pPr>
                        <w:r>
                          <w:rPr>
                            <w:noProof/>
                          </w:rPr>
                          <w:drawing>
                            <wp:inline distT="0" distB="0" distL="0" distR="0">
                              <wp:extent cx="1143000" cy="1476375"/>
                              <wp:effectExtent l="0" t="0" r="0" b="9525"/>
                              <wp:docPr id="7" name="Picture 7" descr="Dr. Brian Gill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_img" descr="Dr. Brian Gilliga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476375"/>
                                      </a:xfrm>
                                      <a:prstGeom prst="rect">
                                        <a:avLst/>
                                      </a:prstGeom>
                                      <a:noFill/>
                                      <a:ln>
                                        <a:noFill/>
                                      </a:ln>
                                    </pic:spPr>
                                  </pic:pic>
                                </a:graphicData>
                              </a:graphic>
                            </wp:inline>
                          </w:drawing>
                        </w:r>
                      </w:p>
                    </w:tc>
                    <w:tc>
                      <w:tcPr>
                        <w:tcW w:w="450" w:type="dxa"/>
                        <w:tcMar>
                          <w:top w:w="15" w:type="dxa"/>
                          <w:left w:w="15" w:type="dxa"/>
                          <w:bottom w:w="15" w:type="dxa"/>
                          <w:right w:w="15" w:type="dxa"/>
                        </w:tcMar>
                        <w:vAlign w:val="center"/>
                        <w:hideMark/>
                      </w:tcPr>
                      <w:p w:rsidR="0013132E" w:rsidRDefault="0013132E">
                        <w:pPr>
                          <w:rPr>
                            <w:rFonts w:eastAsia="Times New Roman"/>
                            <w:sz w:val="20"/>
                            <w:szCs w:val="20"/>
                          </w:rPr>
                        </w:pPr>
                      </w:p>
                    </w:tc>
                    <w:tc>
                      <w:tcPr>
                        <w:tcW w:w="4770" w:type="dxa"/>
                        <w:tcMar>
                          <w:top w:w="15" w:type="dxa"/>
                          <w:left w:w="15" w:type="dxa"/>
                          <w:bottom w:w="15" w:type="dxa"/>
                          <w:right w:w="15" w:type="dxa"/>
                        </w:tcMar>
                        <w:hideMark/>
                      </w:tcPr>
                      <w:p w:rsidR="0013132E" w:rsidRDefault="0013132E">
                        <w:pPr>
                          <w:pStyle w:val="NormalWeb"/>
                          <w:shd w:val="clear" w:color="auto" w:fill="FFFFFF"/>
                          <w:rPr>
                            <w:rFonts w:ascii="Helvetica" w:hAnsi="Helvetica"/>
                            <w:color w:val="1D1D1D"/>
                            <w:sz w:val="22"/>
                            <w:szCs w:val="22"/>
                          </w:rPr>
                        </w:pPr>
                        <w:r>
                          <w:rPr>
                            <w:rFonts w:ascii="Helvetica" w:hAnsi="Helvetica"/>
                            <w:b/>
                            <w:bCs/>
                            <w:color w:val="1D1D1D"/>
                            <w:sz w:val="22"/>
                            <w:szCs w:val="22"/>
                          </w:rPr>
                          <w:t>Dr. Brian Gilligan</w:t>
                        </w:r>
                      </w:p>
                      <w:p w:rsidR="0013132E" w:rsidRDefault="0013132E">
                        <w:pPr>
                          <w:pStyle w:val="NormalWeb"/>
                          <w:shd w:val="clear" w:color="auto" w:fill="FFFFFF"/>
                          <w:rPr>
                            <w:rFonts w:ascii="Helvetica" w:hAnsi="Helvetica"/>
                            <w:color w:val="808080"/>
                            <w:sz w:val="22"/>
                            <w:szCs w:val="22"/>
                          </w:rPr>
                        </w:pPr>
                        <w:r>
                          <w:rPr>
                            <w:rFonts w:ascii="Helvetica" w:hAnsi="Helvetica"/>
                            <w:color w:val="808080"/>
                            <w:sz w:val="22"/>
                            <w:szCs w:val="22"/>
                          </w:rPr>
                          <w:t xml:space="preserve">Dr. Brian </w:t>
                        </w:r>
                        <w:r>
                          <w:rPr>
                            <w:rFonts w:ascii="Helvetica" w:hAnsi="Helvetica"/>
                            <w:color w:val="808080"/>
                            <w:sz w:val="22"/>
                            <w:szCs w:val="22"/>
                          </w:rPr>
                          <w:t>Gilligan</w:t>
                        </w:r>
                        <w:r>
                          <w:rPr>
                            <w:rFonts w:ascii="Helvetica" w:hAnsi="Helvetica"/>
                            <w:color w:val="808080"/>
                            <w:sz w:val="22"/>
                            <w:szCs w:val="22"/>
                          </w:rPr>
                          <w:t xml:space="preserve"> is a Pediatric Emergency Medicine Specialist for Wolfson Children's Hospital in Jacksonville. Dr. Gilligan graduated from University of Minnesota Medical School in 1993 and has over 28 years of experience in the medical field.</w:t>
                        </w:r>
                      </w:p>
                      <w:p w:rsidR="0013132E" w:rsidRDefault="0013132E" w:rsidP="0013132E">
                        <w:pPr>
                          <w:pStyle w:val="NormalWeb"/>
                          <w:shd w:val="clear" w:color="auto" w:fill="FFFFFF"/>
                          <w:rPr>
                            <w:rFonts w:ascii="Helvetica" w:hAnsi="Helvetica"/>
                            <w:color w:val="808080"/>
                            <w:sz w:val="22"/>
                            <w:szCs w:val="22"/>
                          </w:rPr>
                        </w:pPr>
                        <w:r>
                          <w:rPr>
                            <w:rFonts w:ascii="Helvetica" w:hAnsi="Helvetica"/>
                            <w:color w:val="808080"/>
                            <w:sz w:val="22"/>
                            <w:szCs w:val="22"/>
                          </w:rPr>
                          <w:t xml:space="preserve">To </w:t>
                        </w:r>
                        <w:r>
                          <w:rPr>
                            <w:rFonts w:ascii="Helvetica" w:hAnsi="Helvetica"/>
                            <w:color w:val="808080"/>
                            <w:sz w:val="22"/>
                            <w:szCs w:val="22"/>
                          </w:rPr>
                          <w:t>learn</w:t>
                        </w:r>
                        <w:r>
                          <w:rPr>
                            <w:rFonts w:ascii="Helvetica" w:hAnsi="Helvetica"/>
                            <w:color w:val="808080"/>
                            <w:sz w:val="22"/>
                            <w:szCs w:val="22"/>
                          </w:rPr>
                          <w:t xml:space="preserve"> more, click </w:t>
                        </w:r>
                        <w:hyperlink r:id="rId11" w:history="1">
                          <w:r>
                            <w:rPr>
                              <w:rStyle w:val="Hyperlink"/>
                              <w:rFonts w:ascii="Helvetica" w:hAnsi="Helvetica"/>
                              <w:sz w:val="22"/>
                              <w:szCs w:val="22"/>
                            </w:rPr>
                            <w:t>https://baptistjax.adobeconnect.com/wchpens427/event/speaker_info.html</w:t>
                          </w:r>
                        </w:hyperlink>
                      </w:p>
                    </w:tc>
                  </w:tr>
                </w:tbl>
                <w:p w:rsidR="0013132E" w:rsidRDefault="0013132E">
                  <w:pPr>
                    <w:pStyle w:val="NormalWeb"/>
                    <w:shd w:val="clear" w:color="auto" w:fill="FFFFFF"/>
                    <w:rPr>
                      <w:rFonts w:ascii="Helvetica" w:hAnsi="Helvetica"/>
                      <w:color w:val="1D1D1D"/>
                    </w:rPr>
                  </w:pPr>
                  <w:r>
                    <w:rPr>
                      <w:rFonts w:ascii="Helvetica" w:hAnsi="Helvetica"/>
                      <w:b/>
                      <w:bCs/>
                      <w:color w:val="1D1D1D"/>
                    </w:rPr>
                    <w:t>Event:</w:t>
                  </w:r>
                  <w:r>
                    <w:rPr>
                      <w:rFonts w:ascii="Helvetica" w:hAnsi="Helvetica"/>
                      <w:color w:val="1D1D1D"/>
                    </w:rPr>
                    <w:t xml:space="preserve"> Sports Injuries</w:t>
                  </w:r>
                  <w:r>
                    <w:rPr>
                      <w:rFonts w:ascii="Helvetica" w:hAnsi="Helvetica"/>
                      <w:color w:val="1D1D1D"/>
                    </w:rPr>
                    <w:br/>
                  </w:r>
                  <w:r>
                    <w:rPr>
                      <w:rFonts w:ascii="Helvetica" w:hAnsi="Helvetica"/>
                      <w:b/>
                      <w:bCs/>
                      <w:color w:val="1D1D1D"/>
                    </w:rPr>
                    <w:t>When:</w:t>
                  </w:r>
                  <w:r>
                    <w:rPr>
                      <w:rFonts w:ascii="Helvetica" w:hAnsi="Helvetica"/>
                      <w:color w:val="1D1D1D"/>
                    </w:rPr>
                    <w:t xml:space="preserve"> Tuesday 27 April 2021, 02:00 PM - 03:00 PM</w:t>
                  </w:r>
                  <w:r>
                    <w:rPr>
                      <w:rFonts w:ascii="Helvetica" w:hAnsi="Helvetica"/>
                      <w:color w:val="1D1D1D"/>
                    </w:rPr>
                    <w:br/>
                  </w:r>
                  <w:r>
                    <w:rPr>
                      <w:rFonts w:ascii="Helvetica" w:hAnsi="Helvetica"/>
                      <w:b/>
                      <w:bCs/>
                      <w:color w:val="1D1D1D"/>
                    </w:rPr>
                    <w:t>To register please visit the following link:</w:t>
                  </w:r>
                  <w:bookmarkStart w:id="0" w:name="_GoBack"/>
                  <w:bookmarkEnd w:id="0"/>
                </w:p>
                <w:p w:rsidR="0013132E" w:rsidRDefault="0013132E">
                  <w:pPr>
                    <w:pStyle w:val="NormalWeb"/>
                    <w:shd w:val="clear" w:color="auto" w:fill="FFFFFF"/>
                    <w:rPr>
                      <w:rFonts w:ascii="Helvetica" w:hAnsi="Helvetica"/>
                      <w:color w:val="1D1D1D"/>
                    </w:rPr>
                  </w:pPr>
                  <w:hyperlink r:id="rId12" w:history="1">
                    <w:r>
                      <w:rPr>
                        <w:rStyle w:val="Hyperlink"/>
                        <w:rFonts w:ascii="Helvetica" w:hAnsi="Helvetica"/>
                      </w:rPr>
                      <w:t>https://baptistjax.adobeconnect.com/wchpens427/event/registration.html</w:t>
                    </w:r>
                  </w:hyperlink>
                </w:p>
                <w:p w:rsidR="0013132E" w:rsidRDefault="0013132E">
                  <w:pPr>
                    <w:pStyle w:val="NormalWeb"/>
                    <w:shd w:val="clear" w:color="auto" w:fill="FFFFFF"/>
                    <w:rPr>
                      <w:rFonts w:ascii="Helvetica" w:hAnsi="Helvetica"/>
                      <w:color w:val="1D1D1D"/>
                    </w:rPr>
                  </w:pPr>
                </w:p>
                <w:p w:rsidR="0013132E" w:rsidRDefault="0013132E" w:rsidP="0013132E">
                  <w:pPr>
                    <w:numPr>
                      <w:ilvl w:val="0"/>
                      <w:numId w:val="2"/>
                    </w:numPr>
                    <w:shd w:val="clear" w:color="auto" w:fill="FFFFFF"/>
                    <w:spacing w:before="100" w:beforeAutospacing="1" w:after="100" w:afterAutospacing="1"/>
                    <w:rPr>
                      <w:rFonts w:ascii="Helvetica" w:eastAsia="Times New Roman" w:hAnsi="Helvetica"/>
                      <w:color w:val="1D1D1D"/>
                    </w:rPr>
                  </w:pPr>
                  <w:r>
                    <w:rPr>
                      <w:rFonts w:ascii="Helvetica" w:eastAsia="Times New Roman" w:hAnsi="Helvetica"/>
                      <w:color w:val="1D1D1D"/>
                    </w:rPr>
                    <w:t>1 CEU credit available</w:t>
                  </w:r>
                </w:p>
                <w:p w:rsidR="0013132E" w:rsidRDefault="0013132E" w:rsidP="0013132E">
                  <w:pPr>
                    <w:numPr>
                      <w:ilvl w:val="0"/>
                      <w:numId w:val="2"/>
                    </w:numPr>
                    <w:shd w:val="clear" w:color="auto" w:fill="FFFFFF"/>
                    <w:spacing w:before="100" w:beforeAutospacing="1" w:after="100" w:afterAutospacing="1"/>
                    <w:rPr>
                      <w:rFonts w:ascii="Helvetica" w:eastAsia="Times New Roman" w:hAnsi="Helvetica"/>
                      <w:color w:val="1D1D1D"/>
                    </w:rPr>
                  </w:pPr>
                  <w:r>
                    <w:rPr>
                      <w:rFonts w:ascii="Helvetica" w:eastAsia="Times New Roman" w:hAnsi="Helvetica"/>
                      <w:color w:val="1D1D1D"/>
                    </w:rPr>
                    <w:t>If you are unable to attend the live session, a recording will be available to view within 24 hours of the end of the presentation</w:t>
                  </w:r>
                </w:p>
                <w:p w:rsidR="0013132E" w:rsidRDefault="0013132E" w:rsidP="0013132E">
                  <w:pPr>
                    <w:numPr>
                      <w:ilvl w:val="0"/>
                      <w:numId w:val="2"/>
                    </w:numPr>
                    <w:shd w:val="clear" w:color="auto" w:fill="FFFFFF"/>
                    <w:spacing w:before="100" w:beforeAutospacing="1" w:after="100" w:afterAutospacing="1"/>
                    <w:rPr>
                      <w:rFonts w:ascii="Helvetica" w:eastAsia="Times New Roman" w:hAnsi="Helvetica"/>
                      <w:color w:val="1D1D1D"/>
                    </w:rPr>
                  </w:pPr>
                  <w:r>
                    <w:rPr>
                      <w:rFonts w:ascii="Helvetica" w:eastAsia="Times New Roman" w:hAnsi="Helvetica"/>
                      <w:color w:val="1D1D1D"/>
                    </w:rPr>
                    <w:t>No cost to attend</w:t>
                  </w:r>
                </w:p>
                <w:p w:rsidR="0013132E" w:rsidRDefault="0013132E">
                  <w:pPr>
                    <w:pStyle w:val="NormalWeb"/>
                    <w:shd w:val="clear" w:color="auto" w:fill="FFFFFF"/>
                    <w:rPr>
                      <w:rFonts w:ascii="Helvetica" w:hAnsi="Helvetica"/>
                      <w:color w:val="1D1D1D"/>
                    </w:rPr>
                  </w:pPr>
                  <w:r>
                    <w:rPr>
                      <w:rFonts w:ascii="Helvetica" w:hAnsi="Helvetica"/>
                      <w:color w:val="1D1D1D"/>
                    </w:rPr>
                    <w:t>To learn more about the event, as well as others in the series, please visit our website: </w:t>
                  </w:r>
                  <w:hyperlink r:id="rId13" w:history="1">
                    <w:r>
                      <w:rPr>
                        <w:rStyle w:val="Hyperlink"/>
                        <w:rFonts w:ascii="Helvetica" w:hAnsi="Helvetica"/>
                      </w:rPr>
                      <w:t>https://baptistjax.adobeconnect.com/wchpens427/event/event_info.html</w:t>
                    </w:r>
                  </w:hyperlink>
                </w:p>
                <w:p w:rsidR="0013132E" w:rsidRDefault="0013132E">
                  <w:pPr>
                    <w:pStyle w:val="NormalWeb"/>
                    <w:shd w:val="clear" w:color="auto" w:fill="FFFFFF"/>
                    <w:rPr>
                      <w:rFonts w:ascii="Helvetica" w:hAnsi="Helvetica"/>
                      <w:color w:val="1D1D1D"/>
                    </w:rPr>
                  </w:pPr>
                  <w:r>
                    <w:rPr>
                      <w:rFonts w:ascii="Helvetica" w:hAnsi="Helvetica"/>
                      <w:color w:val="1D1D1D"/>
                    </w:rPr>
                    <w:t>For any questions, please email </w:t>
                  </w:r>
                  <w:hyperlink r:id="rId14" w:history="1">
                    <w:r>
                      <w:rPr>
                        <w:rStyle w:val="Hyperlink"/>
                        <w:rFonts w:ascii="Helvetica" w:hAnsi="Helvetica"/>
                      </w:rPr>
                      <w:t>Faithe.Zoda@bmcjax.com</w:t>
                    </w:r>
                  </w:hyperlink>
                </w:p>
                <w:p w:rsidR="0013132E" w:rsidRDefault="0013132E">
                  <w:pPr>
                    <w:pStyle w:val="NormalWeb"/>
                    <w:shd w:val="clear" w:color="auto" w:fill="FFFFFF"/>
                    <w:jc w:val="center"/>
                    <w:rPr>
                      <w:rFonts w:ascii="Helvetica" w:hAnsi="Helvetica"/>
                      <w:color w:val="1D1D1D"/>
                    </w:rPr>
                  </w:pPr>
                  <w:r>
                    <w:rPr>
                      <w:rFonts w:ascii="Helvetica" w:hAnsi="Helvetica"/>
                      <w:b/>
                      <w:bCs/>
                      <w:color w:val="1D1D1D"/>
                    </w:rPr>
                    <w:t>Thank you and we look forward to seeing you.</w:t>
                  </w:r>
                </w:p>
                <w:tbl>
                  <w:tblPr>
                    <w:tblW w:w="0" w:type="auto"/>
                    <w:tblCellSpacing w:w="22" w:type="dxa"/>
                    <w:tblCellMar>
                      <w:left w:w="0" w:type="dxa"/>
                      <w:right w:w="0" w:type="dxa"/>
                    </w:tblCellMar>
                    <w:tblLook w:val="04A0" w:firstRow="1" w:lastRow="0" w:firstColumn="1" w:lastColumn="0" w:noHBand="0" w:noVBand="1"/>
                  </w:tblPr>
                  <w:tblGrid>
                    <w:gridCol w:w="1266"/>
                    <w:gridCol w:w="11514"/>
                    <w:gridCol w:w="1596"/>
                  </w:tblGrid>
                  <w:tr w:rsidR="0013132E">
                    <w:trPr>
                      <w:tblCellSpacing w:w="22" w:type="dxa"/>
                    </w:trPr>
                    <w:tc>
                      <w:tcPr>
                        <w:tcW w:w="0" w:type="auto"/>
                        <w:tcMar>
                          <w:top w:w="15" w:type="dxa"/>
                          <w:left w:w="15" w:type="dxa"/>
                          <w:bottom w:w="15" w:type="dxa"/>
                          <w:right w:w="15" w:type="dxa"/>
                        </w:tcMar>
                        <w:vAlign w:val="center"/>
                        <w:hideMark/>
                      </w:tcPr>
                      <w:p w:rsidR="0013132E" w:rsidRDefault="0013132E">
                        <w:r>
                          <w:rPr>
                            <w:noProof/>
                          </w:rPr>
                          <w:drawing>
                            <wp:inline distT="0" distB="0" distL="0" distR="0">
                              <wp:extent cx="742950" cy="1219200"/>
                              <wp:effectExtent l="0" t="0" r="0" b="0"/>
                              <wp:docPr id="6" name="Picture 6"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42950" cy="12192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13132E" w:rsidRDefault="0013132E">
                        <w:pPr>
                          <w:pStyle w:val="NormalWeb"/>
                          <w:shd w:val="clear" w:color="auto" w:fill="FFFFFF"/>
                          <w:rPr>
                            <w:rFonts w:ascii="Helvetica" w:hAnsi="Helvetica"/>
                            <w:color w:val="808080"/>
                            <w:sz w:val="17"/>
                            <w:szCs w:val="17"/>
                          </w:rPr>
                        </w:pPr>
                        <w:r>
                          <w:rPr>
                            <w:rFonts w:ascii="Helvetica" w:hAnsi="Helvetica"/>
                            <w:color w:val="808080"/>
                            <w:sz w:val="17"/>
                            <w:szCs w:val="17"/>
                          </w:rPr>
                          <w:t xml:space="preserve">If you've never used Adobe Connect, get a quick overview: </w:t>
                        </w:r>
                        <w:hyperlink r:id="rId17" w:history="1">
                          <w:r>
                            <w:rPr>
                              <w:rStyle w:val="Hyperlink"/>
                              <w:rFonts w:ascii="Helvetica" w:hAnsi="Helvetica"/>
                              <w:sz w:val="17"/>
                              <w:szCs w:val="17"/>
                            </w:rPr>
                            <w:t>http://www.adobe.com/products/adobeconnect.html</w:t>
                          </w:r>
                        </w:hyperlink>
                      </w:p>
                      <w:p w:rsidR="0013132E" w:rsidRDefault="0013132E">
                        <w:pPr>
                          <w:pStyle w:val="NormalWeb"/>
                          <w:shd w:val="clear" w:color="auto" w:fill="FFFFFF"/>
                          <w:rPr>
                            <w:rFonts w:ascii="Helvetica" w:hAnsi="Helvetica"/>
                            <w:color w:val="808080"/>
                            <w:sz w:val="17"/>
                            <w:szCs w:val="17"/>
                          </w:rPr>
                        </w:pPr>
                        <w:r>
                          <w:rPr>
                            <w:rFonts w:ascii="Helvetica" w:hAnsi="Helvetica"/>
                            <w:color w:val="808080"/>
                            <w:sz w:val="17"/>
                            <w:szCs w:val="17"/>
                          </w:rPr>
                          <w:t>Adobe, the Adobe logo, Acrobat and Adobe Connect are either registered trademarks or trademarks of Adobe Systems Incorporated in the United States and/or other countries.</w:t>
                        </w:r>
                      </w:p>
                    </w:tc>
                    <w:tc>
                      <w:tcPr>
                        <w:tcW w:w="0" w:type="auto"/>
                        <w:tcMar>
                          <w:top w:w="15" w:type="dxa"/>
                          <w:left w:w="15" w:type="dxa"/>
                          <w:bottom w:w="15" w:type="dxa"/>
                          <w:right w:w="15" w:type="dxa"/>
                        </w:tcMar>
                        <w:vAlign w:val="center"/>
                        <w:hideMark/>
                      </w:tcPr>
                      <w:p w:rsidR="0013132E" w:rsidRDefault="0013132E">
                        <w:r>
                          <w:rPr>
                            <w:noProof/>
                          </w:rPr>
                          <w:drawing>
                            <wp:inline distT="0" distB="0" distL="0" distR="0">
                              <wp:extent cx="942975" cy="1381125"/>
                              <wp:effectExtent l="0" t="0" r="9525" b="9525"/>
                              <wp:docPr id="5" name="Picture 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42975" cy="1381125"/>
                                      </a:xfrm>
                                      <a:prstGeom prst="rect">
                                        <a:avLst/>
                                      </a:prstGeom>
                                      <a:noFill/>
                                      <a:ln>
                                        <a:noFill/>
                                      </a:ln>
                                    </pic:spPr>
                                  </pic:pic>
                                </a:graphicData>
                              </a:graphic>
                            </wp:inline>
                          </w:drawing>
                        </w:r>
                      </w:p>
                    </w:tc>
                  </w:tr>
                </w:tbl>
                <w:p w:rsidR="0013132E" w:rsidRDefault="0013132E">
                  <w:pPr>
                    <w:rPr>
                      <w:rFonts w:eastAsia="Times New Roman"/>
                      <w:sz w:val="20"/>
                      <w:szCs w:val="20"/>
                    </w:rPr>
                  </w:pPr>
                </w:p>
              </w:tc>
            </w:tr>
          </w:tbl>
          <w:p w:rsidR="0013132E" w:rsidRDefault="0013132E">
            <w:pPr>
              <w:rPr>
                <w:rFonts w:eastAsia="Times New Roman"/>
                <w:sz w:val="20"/>
                <w:szCs w:val="20"/>
              </w:rPr>
            </w:pPr>
          </w:p>
        </w:tc>
      </w:tr>
    </w:tbl>
    <w:p w:rsidR="00612955" w:rsidRDefault="00186B51"/>
    <w:sectPr w:rsidR="00612955" w:rsidSect="0013132E">
      <w:pgSz w:w="1584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863"/>
    <w:multiLevelType w:val="multilevel"/>
    <w:tmpl w:val="401A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EF73AC6"/>
    <w:multiLevelType w:val="multilevel"/>
    <w:tmpl w:val="04E2B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2E"/>
    <w:rsid w:val="0013132E"/>
    <w:rsid w:val="0013249E"/>
    <w:rsid w:val="00186B51"/>
    <w:rsid w:val="009D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32E"/>
    <w:rPr>
      <w:color w:val="0000FF"/>
      <w:u w:val="single"/>
    </w:rPr>
  </w:style>
  <w:style w:type="paragraph" w:styleId="NormalWeb">
    <w:name w:val="Normal (Web)"/>
    <w:basedOn w:val="Normal"/>
    <w:uiPriority w:val="99"/>
    <w:unhideWhenUsed/>
    <w:rsid w:val="0013132E"/>
    <w:pPr>
      <w:spacing w:before="100" w:beforeAutospacing="1" w:after="100" w:afterAutospacing="1"/>
    </w:pPr>
  </w:style>
  <w:style w:type="paragraph" w:styleId="BalloonText">
    <w:name w:val="Balloon Text"/>
    <w:basedOn w:val="Normal"/>
    <w:link w:val="BalloonTextChar"/>
    <w:uiPriority w:val="99"/>
    <w:semiHidden/>
    <w:unhideWhenUsed/>
    <w:rsid w:val="0013132E"/>
    <w:rPr>
      <w:rFonts w:ascii="Tahoma" w:hAnsi="Tahoma" w:cs="Tahoma"/>
      <w:sz w:val="16"/>
      <w:szCs w:val="16"/>
    </w:rPr>
  </w:style>
  <w:style w:type="character" w:customStyle="1" w:styleId="BalloonTextChar">
    <w:name w:val="Balloon Text Char"/>
    <w:basedOn w:val="DefaultParagraphFont"/>
    <w:link w:val="BalloonText"/>
    <w:uiPriority w:val="99"/>
    <w:semiHidden/>
    <w:rsid w:val="00131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32E"/>
    <w:rPr>
      <w:color w:val="0000FF"/>
      <w:u w:val="single"/>
    </w:rPr>
  </w:style>
  <w:style w:type="paragraph" w:styleId="NormalWeb">
    <w:name w:val="Normal (Web)"/>
    <w:basedOn w:val="Normal"/>
    <w:uiPriority w:val="99"/>
    <w:unhideWhenUsed/>
    <w:rsid w:val="0013132E"/>
    <w:pPr>
      <w:spacing w:before="100" w:beforeAutospacing="1" w:after="100" w:afterAutospacing="1"/>
    </w:pPr>
  </w:style>
  <w:style w:type="paragraph" w:styleId="BalloonText">
    <w:name w:val="Balloon Text"/>
    <w:basedOn w:val="Normal"/>
    <w:link w:val="BalloonTextChar"/>
    <w:uiPriority w:val="99"/>
    <w:semiHidden/>
    <w:unhideWhenUsed/>
    <w:rsid w:val="0013132E"/>
    <w:rPr>
      <w:rFonts w:ascii="Tahoma" w:hAnsi="Tahoma" w:cs="Tahoma"/>
      <w:sz w:val="16"/>
      <w:szCs w:val="16"/>
    </w:rPr>
  </w:style>
  <w:style w:type="character" w:customStyle="1" w:styleId="BalloonTextChar">
    <w:name w:val="Balloon Text Char"/>
    <w:basedOn w:val="DefaultParagraphFont"/>
    <w:link w:val="BalloonText"/>
    <w:uiPriority w:val="99"/>
    <w:semiHidden/>
    <w:rsid w:val="00131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336">
      <w:bodyDiv w:val="1"/>
      <w:marLeft w:val="0"/>
      <w:marRight w:val="0"/>
      <w:marTop w:val="0"/>
      <w:marBottom w:val="0"/>
      <w:divBdr>
        <w:top w:val="none" w:sz="0" w:space="0" w:color="auto"/>
        <w:left w:val="none" w:sz="0" w:space="0" w:color="auto"/>
        <w:bottom w:val="none" w:sz="0" w:space="0" w:color="auto"/>
        <w:right w:val="none" w:sz="0" w:space="0" w:color="auto"/>
      </w:divBdr>
    </w:div>
    <w:div w:id="20906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e.Zoda@bmcjax.com" TargetMode="External"/><Relationship Id="rId13" Type="http://schemas.openxmlformats.org/officeDocument/2006/relationships/hyperlink" Target="https://baptistjax.adobeconnect.com/wchpens427/event/event_info.html"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cid:3fe253e588cd6731" TargetMode="External"/><Relationship Id="rId12" Type="http://schemas.openxmlformats.org/officeDocument/2006/relationships/hyperlink" Target="https://baptistjax.adobeconnect.com/wchpens427/event/registration.html" TargetMode="External"/><Relationship Id="rId17" Type="http://schemas.openxmlformats.org/officeDocument/2006/relationships/hyperlink" Target="http://www.adobe.com/products/adobeconnect.html" TargetMode="External"/><Relationship Id="rId2" Type="http://schemas.openxmlformats.org/officeDocument/2006/relationships/styles" Target="styles.xml"/><Relationship Id="rId16" Type="http://schemas.openxmlformats.org/officeDocument/2006/relationships/image" Target="cid:3fdee1677fd2110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aptistjax.adobeconnect.com/wchpens427/event/speaker_info.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cid:3fec9ae217d2937b" TargetMode="External"/><Relationship Id="rId19" Type="http://schemas.openxmlformats.org/officeDocument/2006/relationships/image" Target="cid:3fc6123ebf31133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ithe.Zoda@bmcj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 Theresa D</dc:creator>
  <cp:lastModifiedBy>Pye, Theresa D</cp:lastModifiedBy>
  <cp:revision>1</cp:revision>
  <dcterms:created xsi:type="dcterms:W3CDTF">2021-04-19T14:29:00Z</dcterms:created>
  <dcterms:modified xsi:type="dcterms:W3CDTF">2021-04-19T14:40:00Z</dcterms:modified>
</cp:coreProperties>
</file>