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3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200"/>
        <w:gridCol w:w="3600"/>
      </w:tblGrid>
      <w:tr w:rsidR="00EC0073" w14:paraId="5546C9E0" w14:textId="77777777" w:rsidTr="00663266">
        <w:trPr>
          <w:trHeight w:hRule="exact" w:val="14126"/>
          <w:tblHeader/>
        </w:trPr>
        <w:tc>
          <w:tcPr>
            <w:tcW w:w="7200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495724F0" w14:textId="2F80E3D5" w:rsidR="00772F94" w:rsidRDefault="004261BE" w:rsidP="00772F94">
            <w:pPr>
              <w:pStyle w:val="Title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7D433F" wp14:editId="11C9A6E7">
                  <wp:simplePos x="0" y="0"/>
                  <wp:positionH relativeFrom="column">
                    <wp:posOffset>-45720</wp:posOffset>
                  </wp:positionH>
                  <wp:positionV relativeFrom="page">
                    <wp:posOffset>-215265</wp:posOffset>
                  </wp:positionV>
                  <wp:extent cx="4438650" cy="3409950"/>
                  <wp:effectExtent l="0" t="0" r="0" b="0"/>
                  <wp:wrapNone/>
                  <wp:docPr id="96" name="Picture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0" cy="340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5A41">
              <w:rPr>
                <w:caps w:val="0"/>
              </w:rPr>
              <w:t xml:space="preserve"> </w:t>
            </w:r>
          </w:p>
          <w:p w14:paraId="132C5D55" w14:textId="66E1CAC0" w:rsidR="00772F94" w:rsidRDefault="00772F94" w:rsidP="00772F94">
            <w:pPr>
              <w:pStyle w:val="EventHeading"/>
            </w:pPr>
          </w:p>
          <w:p w14:paraId="703E5376" w14:textId="6B3C57B4" w:rsidR="00EF27C6" w:rsidRDefault="00EF27C6" w:rsidP="00B20399">
            <w:pPr>
              <w:pStyle w:val="BlockText"/>
            </w:pPr>
          </w:p>
          <w:p w14:paraId="53828970" w14:textId="77777777" w:rsidR="004261BE" w:rsidRDefault="004261BE" w:rsidP="00905A41">
            <w:pPr>
              <w:rPr>
                <w:sz w:val="56"/>
                <w:szCs w:val="56"/>
              </w:rPr>
            </w:pPr>
          </w:p>
          <w:p w14:paraId="04A1800D" w14:textId="77777777" w:rsidR="004261BE" w:rsidRDefault="004261BE" w:rsidP="00905A41">
            <w:pPr>
              <w:rPr>
                <w:sz w:val="56"/>
                <w:szCs w:val="56"/>
              </w:rPr>
            </w:pPr>
          </w:p>
          <w:p w14:paraId="0F4D8AEA" w14:textId="77777777" w:rsidR="004261BE" w:rsidRDefault="004261BE" w:rsidP="00905A41">
            <w:pPr>
              <w:rPr>
                <w:sz w:val="52"/>
                <w:szCs w:val="52"/>
              </w:rPr>
            </w:pPr>
          </w:p>
          <w:p w14:paraId="7EF6608D" w14:textId="2DB4E1F7" w:rsidR="00905A41" w:rsidRPr="004E1539" w:rsidRDefault="00905A41" w:rsidP="00905A41">
            <w:pPr>
              <w:rPr>
                <w:color w:val="C00000"/>
                <w:sz w:val="56"/>
                <w:szCs w:val="56"/>
              </w:rPr>
            </w:pPr>
            <w:r w:rsidRPr="004261BE">
              <w:rPr>
                <w:sz w:val="52"/>
                <w:szCs w:val="52"/>
              </w:rPr>
              <w:t>“</w:t>
            </w:r>
            <w:r w:rsidR="00CE7E13" w:rsidRPr="004261BE">
              <w:rPr>
                <w:sz w:val="52"/>
                <w:szCs w:val="52"/>
              </w:rPr>
              <w:t xml:space="preserve">Pain Management in the Hospice Population:  Going Beyond </w:t>
            </w:r>
            <w:proofErr w:type="spellStart"/>
            <w:r w:rsidR="00CE7E13" w:rsidRPr="004261BE">
              <w:rPr>
                <w:sz w:val="52"/>
                <w:szCs w:val="52"/>
              </w:rPr>
              <w:t>Roxanol</w:t>
            </w:r>
            <w:proofErr w:type="spellEnd"/>
            <w:r w:rsidRPr="004261BE">
              <w:rPr>
                <w:sz w:val="52"/>
                <w:szCs w:val="52"/>
              </w:rPr>
              <w:t>”</w:t>
            </w:r>
            <w:r w:rsidR="004E1539" w:rsidRPr="004261BE">
              <w:rPr>
                <w:sz w:val="52"/>
                <w:szCs w:val="52"/>
              </w:rPr>
              <w:t>-</w:t>
            </w:r>
            <w:r w:rsidR="004E1539" w:rsidRPr="004E1539">
              <w:rPr>
                <w:color w:val="C00000"/>
                <w:sz w:val="44"/>
                <w:szCs w:val="44"/>
              </w:rPr>
              <w:t xml:space="preserve">virtual </w:t>
            </w:r>
            <w:proofErr w:type="gramStart"/>
            <w:r w:rsidR="004E1539" w:rsidRPr="004E1539">
              <w:rPr>
                <w:color w:val="C00000"/>
                <w:sz w:val="44"/>
                <w:szCs w:val="44"/>
              </w:rPr>
              <w:t>event</w:t>
            </w:r>
            <w:proofErr w:type="gramEnd"/>
          </w:p>
          <w:p w14:paraId="72B4A19C" w14:textId="0DC9A015" w:rsidR="009C77FF" w:rsidRDefault="009C77FF" w:rsidP="00905A41">
            <w:pPr>
              <w:rPr>
                <w:sz w:val="40"/>
                <w:szCs w:val="40"/>
              </w:rPr>
            </w:pPr>
            <w:r w:rsidRPr="009C77FF">
              <w:rPr>
                <w:sz w:val="40"/>
                <w:szCs w:val="40"/>
              </w:rPr>
              <w:t xml:space="preserve">Presented by </w:t>
            </w:r>
            <w:r w:rsidR="00CE7E13">
              <w:rPr>
                <w:sz w:val="40"/>
                <w:szCs w:val="40"/>
              </w:rPr>
              <w:t xml:space="preserve">Angela </w:t>
            </w:r>
            <w:proofErr w:type="spellStart"/>
            <w:r w:rsidR="00CE7E13">
              <w:rPr>
                <w:sz w:val="40"/>
                <w:szCs w:val="40"/>
              </w:rPr>
              <w:t>Interiano</w:t>
            </w:r>
            <w:proofErr w:type="spellEnd"/>
            <w:r w:rsidR="00CE7E13">
              <w:rPr>
                <w:sz w:val="40"/>
                <w:szCs w:val="40"/>
              </w:rPr>
              <w:t>, MSN, APRN, AGNP-C, PMGT-BC</w:t>
            </w:r>
          </w:p>
          <w:p w14:paraId="34AD426C" w14:textId="77777777" w:rsidR="004E1539" w:rsidRDefault="004E1539" w:rsidP="00905A41"/>
          <w:p w14:paraId="2CF58F50" w14:textId="75FE65EE" w:rsidR="009C77FF" w:rsidRDefault="009C77FF" w:rsidP="00905A41">
            <w:r w:rsidRPr="004E1539">
              <w:t>Objectives:</w:t>
            </w:r>
          </w:p>
          <w:p w14:paraId="3B9941BD" w14:textId="00D19205" w:rsidR="00CE7E13" w:rsidRDefault="00CE7E13" w:rsidP="00CE7E13">
            <w:pPr>
              <w:pStyle w:val="ListParagraph"/>
              <w:numPr>
                <w:ilvl w:val="0"/>
                <w:numId w:val="12"/>
              </w:numPr>
            </w:pPr>
            <w:r>
              <w:t xml:space="preserve"> Understand the multidimensional features of pain assessment.</w:t>
            </w:r>
          </w:p>
          <w:p w14:paraId="02DB8AA2" w14:textId="0A62BCF8" w:rsidR="00CE7E13" w:rsidRDefault="00CE7E13" w:rsidP="00CE7E13">
            <w:pPr>
              <w:pStyle w:val="ListParagraph"/>
              <w:numPr>
                <w:ilvl w:val="0"/>
                <w:numId w:val="12"/>
              </w:numPr>
            </w:pPr>
            <w:r>
              <w:t>Name two psychological effects of uncontrolled pain.</w:t>
            </w:r>
          </w:p>
          <w:p w14:paraId="08F83AF5" w14:textId="1A2A9BCB" w:rsidR="00CE7E13" w:rsidRDefault="00CE7E13" w:rsidP="00CE7E13">
            <w:pPr>
              <w:pStyle w:val="ListParagraph"/>
              <w:numPr>
                <w:ilvl w:val="0"/>
                <w:numId w:val="12"/>
              </w:numPr>
            </w:pPr>
            <w:r>
              <w:t>Identify appropriate procedures for pain in the palliative care/hospice population.</w:t>
            </w:r>
          </w:p>
          <w:p w14:paraId="6FA773C4" w14:textId="0222D94B" w:rsidR="00CE7E13" w:rsidRPr="004E1539" w:rsidRDefault="00CE7E13" w:rsidP="00CE7E13">
            <w:pPr>
              <w:pStyle w:val="ListParagraph"/>
              <w:numPr>
                <w:ilvl w:val="0"/>
                <w:numId w:val="12"/>
              </w:numPr>
            </w:pPr>
            <w:r>
              <w:t>Discuss multimodal approach for pain at end of life.</w:t>
            </w:r>
          </w:p>
          <w:p w14:paraId="38D33AC3" w14:textId="77777777" w:rsidR="004E1539" w:rsidRDefault="004E1539" w:rsidP="004E1539">
            <w:pPr>
              <w:pStyle w:val="ListParagraph"/>
              <w:ind w:left="645"/>
            </w:pPr>
          </w:p>
          <w:p w14:paraId="6528C99C" w14:textId="33D7BD7A" w:rsidR="004E1539" w:rsidRDefault="004E1539" w:rsidP="004E15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Greater Kansas City Chapter of the American Society for Pain Management Nursing is approved as a provider of continuing nursing education by the Kansas State Board of Nursing.  This course offering is approved for 1.2 contact hours </w:t>
            </w:r>
            <w:r w:rsidR="00CE7E13">
              <w:rPr>
                <w:rFonts w:ascii="Cambria" w:hAnsi="Cambria"/>
                <w:sz w:val="20"/>
                <w:szCs w:val="20"/>
              </w:rPr>
              <w:t xml:space="preserve">and 0.5 pharmacology contact hours </w:t>
            </w:r>
            <w:r>
              <w:rPr>
                <w:rFonts w:ascii="Cambria" w:hAnsi="Cambria"/>
                <w:sz w:val="20"/>
                <w:szCs w:val="20"/>
              </w:rPr>
              <w:t xml:space="preserve">applicable for RN, LPN, or LMHT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relicensure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  Kansas State Board of Nursing provider number #LT0279-0412GKCC—</w:t>
            </w:r>
            <w:r w:rsidR="00922695">
              <w:rPr>
                <w:rFonts w:ascii="Cambria" w:hAnsi="Cambria"/>
                <w:sz w:val="20"/>
                <w:szCs w:val="20"/>
              </w:rPr>
              <w:t>433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2214B900" w14:textId="4D1DB220" w:rsidR="00F96A55" w:rsidRPr="004E1539" w:rsidRDefault="00F96A55" w:rsidP="004E15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5EEAE2B6" w14:textId="77777777" w:rsidR="00452FB4" w:rsidRDefault="00452FB4" w:rsidP="00452FB4">
            <w:pPr>
              <w:rPr>
                <w:sz w:val="48"/>
                <w:szCs w:val="48"/>
              </w:rPr>
            </w:pPr>
          </w:p>
          <w:p w14:paraId="7EB7AEBA" w14:textId="77777777" w:rsidR="00452FB4" w:rsidRDefault="00452FB4" w:rsidP="00452FB4">
            <w:pPr>
              <w:rPr>
                <w:sz w:val="48"/>
                <w:szCs w:val="48"/>
              </w:rPr>
            </w:pPr>
          </w:p>
          <w:p w14:paraId="70187A93" w14:textId="75FBB87D" w:rsidR="00452FB4" w:rsidRPr="00452FB4" w:rsidRDefault="00CE7E13" w:rsidP="00452FB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May 26</w:t>
            </w:r>
            <w:r w:rsidR="00452FB4" w:rsidRPr="00452FB4">
              <w:rPr>
                <w:sz w:val="48"/>
                <w:szCs w:val="48"/>
              </w:rPr>
              <w:t>, 2021</w:t>
            </w:r>
          </w:p>
          <w:p w14:paraId="0CCC764B" w14:textId="1D17AD43" w:rsidR="00452FB4" w:rsidRDefault="00452FB4" w:rsidP="00452FB4">
            <w:pPr>
              <w:rPr>
                <w:sz w:val="48"/>
                <w:szCs w:val="48"/>
              </w:rPr>
            </w:pPr>
            <w:r w:rsidRPr="00452FB4">
              <w:rPr>
                <w:sz w:val="48"/>
                <w:szCs w:val="48"/>
              </w:rPr>
              <w:t>6:00 p.m.</w:t>
            </w:r>
          </w:p>
          <w:p w14:paraId="305EAB20" w14:textId="3AD7AA0D" w:rsidR="00452FB4" w:rsidRDefault="00452FB4" w:rsidP="00452FB4">
            <w:pPr>
              <w:rPr>
                <w:sz w:val="48"/>
                <w:szCs w:val="48"/>
              </w:rPr>
            </w:pPr>
          </w:p>
          <w:p w14:paraId="75C55EEF" w14:textId="77777777" w:rsidR="00452FB4" w:rsidRDefault="00452FB4" w:rsidP="00452FB4">
            <w:pPr>
              <w:rPr>
                <w:sz w:val="48"/>
                <w:szCs w:val="48"/>
              </w:rPr>
            </w:pPr>
          </w:p>
          <w:p w14:paraId="7EA3987C" w14:textId="51777861" w:rsidR="00452FB4" w:rsidRDefault="00452FB4" w:rsidP="00452FB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Free 1.2 CNE</w:t>
            </w:r>
            <w:r w:rsidR="00CE7E13">
              <w:rPr>
                <w:sz w:val="48"/>
                <w:szCs w:val="48"/>
              </w:rPr>
              <w:t xml:space="preserve"> with 0.5 Pharm CNE.</w:t>
            </w:r>
          </w:p>
          <w:p w14:paraId="39ECEDB6" w14:textId="0C2A6557" w:rsidR="00452FB4" w:rsidRDefault="00452FB4" w:rsidP="00452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Registration for:</w:t>
            </w:r>
          </w:p>
          <w:p w14:paraId="517E6444" w14:textId="6A3E5BD7" w:rsidR="00452FB4" w:rsidRDefault="00452FB4" w:rsidP="00452F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LPNs, RNs, APRNs</w:t>
            </w:r>
          </w:p>
          <w:p w14:paraId="75564150" w14:textId="09147DB9" w:rsidR="00452FB4" w:rsidRDefault="00452FB4" w:rsidP="00452FB4">
            <w:pPr>
              <w:rPr>
                <w:sz w:val="32"/>
                <w:szCs w:val="32"/>
              </w:rPr>
            </w:pPr>
          </w:p>
          <w:p w14:paraId="7227C5CC" w14:textId="7ADC07A9" w:rsidR="00452FB4" w:rsidRDefault="00452FB4" w:rsidP="00452FB4">
            <w:pPr>
              <w:rPr>
                <w:sz w:val="32"/>
                <w:szCs w:val="32"/>
              </w:rPr>
            </w:pPr>
          </w:p>
          <w:p w14:paraId="42CFFC79" w14:textId="185A60D0" w:rsidR="00452FB4" w:rsidRDefault="00452FB4" w:rsidP="00CE7E13">
            <w:pPr>
              <w:jc w:val="center"/>
              <w:rPr>
                <w:rFonts w:ascii="Abadi" w:hAnsi="Abadi"/>
                <w:sz w:val="32"/>
                <w:szCs w:val="32"/>
              </w:rPr>
            </w:pPr>
            <w:r>
              <w:rPr>
                <w:rFonts w:ascii="Abadi" w:hAnsi="Abadi"/>
                <w:sz w:val="32"/>
                <w:szCs w:val="32"/>
              </w:rPr>
              <w:t>LOCATION:</w:t>
            </w:r>
          </w:p>
          <w:p w14:paraId="26CDD0AF" w14:textId="3B6A108B" w:rsidR="00452FB4" w:rsidRPr="00452FB4" w:rsidRDefault="00452FB4" w:rsidP="00CE7E13">
            <w:pPr>
              <w:rPr>
                <w:rFonts w:ascii="Cambria" w:hAnsi="Cambria"/>
              </w:rPr>
            </w:pPr>
            <w:r w:rsidRPr="00452FB4">
              <w:rPr>
                <w:rFonts w:ascii="Cambria" w:hAnsi="Cambria"/>
              </w:rPr>
              <w:t>Once you register on our website you will be sent a link for zoom meeting.</w:t>
            </w:r>
          </w:p>
          <w:p w14:paraId="3AC5F5A6" w14:textId="77777777" w:rsidR="00CE7E13" w:rsidRDefault="00CE7E13" w:rsidP="000E73B3">
            <w:pPr>
              <w:pStyle w:val="EventHeading"/>
            </w:pPr>
          </w:p>
          <w:p w14:paraId="6A15E01B" w14:textId="407FDCB1" w:rsidR="00452FB4" w:rsidRPr="00663266" w:rsidRDefault="00452FB4" w:rsidP="000E73B3">
            <w:pPr>
              <w:pStyle w:val="EventHeading"/>
              <w:rPr>
                <w:caps w:val="0"/>
                <w:sz w:val="36"/>
                <w:szCs w:val="36"/>
              </w:rPr>
            </w:pPr>
            <w:r w:rsidRPr="00663266">
              <w:rPr>
                <w:sz w:val="44"/>
                <w:szCs w:val="44"/>
              </w:rPr>
              <w:t>Sponsored by</w:t>
            </w:r>
            <w:r>
              <w:t xml:space="preserve">        </w:t>
            </w:r>
            <w:r w:rsidRPr="00452FB4">
              <w:rPr>
                <w:caps w:val="0"/>
                <w:sz w:val="36"/>
                <w:szCs w:val="36"/>
              </w:rPr>
              <w:t>The Greater Kansas City Chapter of the American Society for Pain Management</w:t>
            </w:r>
            <w:r>
              <w:t xml:space="preserve"> </w:t>
            </w:r>
            <w:r w:rsidR="004E1539">
              <w:rPr>
                <w:sz w:val="36"/>
                <w:szCs w:val="36"/>
              </w:rPr>
              <w:t>N</w:t>
            </w:r>
            <w:r w:rsidR="004E1539">
              <w:rPr>
                <w:caps w:val="0"/>
                <w:sz w:val="36"/>
                <w:szCs w:val="36"/>
              </w:rPr>
              <w:t>ursing</w:t>
            </w:r>
            <w:r w:rsidR="004E1539" w:rsidRPr="00452FB4">
              <w:rPr>
                <w:caps w:val="0"/>
              </w:rPr>
              <w:t xml:space="preserve"> </w:t>
            </w:r>
          </w:p>
          <w:p w14:paraId="15BACB57" w14:textId="09CA9BBE" w:rsidR="000E73B3" w:rsidRDefault="000E73B3" w:rsidP="00452FB4"/>
          <w:p w14:paraId="3A1796FB" w14:textId="4DDC1764" w:rsidR="000E73B3" w:rsidRDefault="000E73B3" w:rsidP="000E73B3">
            <w:pPr>
              <w:pStyle w:val="EventHeading"/>
            </w:pPr>
          </w:p>
          <w:p w14:paraId="32E688CE" w14:textId="2D1411D2" w:rsidR="00EC0073" w:rsidRDefault="00EC0073" w:rsidP="00452FB4"/>
          <w:p w14:paraId="511B1450" w14:textId="217817CF" w:rsidR="00EC0073" w:rsidRDefault="00EC0073" w:rsidP="00EC0073">
            <w:pPr>
              <w:pStyle w:val="EventHeading"/>
            </w:pPr>
          </w:p>
          <w:p w14:paraId="6EF12C95" w14:textId="0B562090" w:rsidR="00EC0073" w:rsidRDefault="00EC0073" w:rsidP="00452FB4"/>
          <w:p w14:paraId="2E678ADB" w14:textId="008C645F" w:rsidR="00EC0073" w:rsidRDefault="00EC0073" w:rsidP="00EC0073"/>
        </w:tc>
      </w:tr>
    </w:tbl>
    <w:p w14:paraId="17BB79CF" w14:textId="60797B6D" w:rsidR="00772F94" w:rsidRPr="004051FA" w:rsidRDefault="00772F94" w:rsidP="004051FA">
      <w:pPr>
        <w:pStyle w:val="NoSpacing"/>
      </w:pPr>
    </w:p>
    <w:sectPr w:rsidR="00772F94" w:rsidRPr="004051FA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2A411" w14:textId="77777777" w:rsidR="001A63D5" w:rsidRDefault="001A63D5">
      <w:pPr>
        <w:spacing w:line="240" w:lineRule="auto"/>
      </w:pPr>
      <w:r>
        <w:separator/>
      </w:r>
    </w:p>
  </w:endnote>
  <w:endnote w:type="continuationSeparator" w:id="0">
    <w:p w14:paraId="438C733A" w14:textId="77777777" w:rsidR="001A63D5" w:rsidRDefault="001A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A7C89" w14:textId="77777777" w:rsidR="001A63D5" w:rsidRDefault="001A63D5">
      <w:pPr>
        <w:spacing w:line="240" w:lineRule="auto"/>
      </w:pPr>
      <w:r>
        <w:separator/>
      </w:r>
    </w:p>
  </w:footnote>
  <w:footnote w:type="continuationSeparator" w:id="0">
    <w:p w14:paraId="1E0ADCEF" w14:textId="77777777" w:rsidR="001A63D5" w:rsidRDefault="001A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553648"/>
    <w:multiLevelType w:val="hybridMultilevel"/>
    <w:tmpl w:val="10C4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C5136"/>
    <w:multiLevelType w:val="hybridMultilevel"/>
    <w:tmpl w:val="BAD89EC4"/>
    <w:lvl w:ilvl="0" w:tplc="861A0E0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05"/>
    <w:rsid w:val="0003525F"/>
    <w:rsid w:val="000E73B3"/>
    <w:rsid w:val="00101CD4"/>
    <w:rsid w:val="00136A20"/>
    <w:rsid w:val="001A63D5"/>
    <w:rsid w:val="00281AD9"/>
    <w:rsid w:val="002A3C63"/>
    <w:rsid w:val="00321E6E"/>
    <w:rsid w:val="003734D1"/>
    <w:rsid w:val="004051FA"/>
    <w:rsid w:val="004134A3"/>
    <w:rsid w:val="004261BE"/>
    <w:rsid w:val="00434225"/>
    <w:rsid w:val="00452FB4"/>
    <w:rsid w:val="004564CA"/>
    <w:rsid w:val="00464505"/>
    <w:rsid w:val="004E1539"/>
    <w:rsid w:val="00501AF7"/>
    <w:rsid w:val="00552504"/>
    <w:rsid w:val="005F7E71"/>
    <w:rsid w:val="00617E26"/>
    <w:rsid w:val="006624C5"/>
    <w:rsid w:val="00663266"/>
    <w:rsid w:val="00694FAC"/>
    <w:rsid w:val="00772F94"/>
    <w:rsid w:val="0079666F"/>
    <w:rsid w:val="0079718D"/>
    <w:rsid w:val="00804616"/>
    <w:rsid w:val="008B2FFF"/>
    <w:rsid w:val="00905A41"/>
    <w:rsid w:val="00922695"/>
    <w:rsid w:val="0097455F"/>
    <w:rsid w:val="009C67F5"/>
    <w:rsid w:val="009C77FF"/>
    <w:rsid w:val="009E788F"/>
    <w:rsid w:val="00A2239C"/>
    <w:rsid w:val="00AF3FE1"/>
    <w:rsid w:val="00B06A90"/>
    <w:rsid w:val="00B20399"/>
    <w:rsid w:val="00C947AE"/>
    <w:rsid w:val="00CB65BD"/>
    <w:rsid w:val="00CE7E13"/>
    <w:rsid w:val="00D17BC1"/>
    <w:rsid w:val="00D32409"/>
    <w:rsid w:val="00EC0073"/>
    <w:rsid w:val="00EE327C"/>
    <w:rsid w:val="00EF27C6"/>
    <w:rsid w:val="00F9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8C1802"/>
  <w15:chartTrackingRefBased/>
  <w15:docId w15:val="{EE0D9E07-A378-4A84-BF8E-DC811A31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rsid w:val="00905A41"/>
    <w:pPr>
      <w:spacing w:before="540" w:line="216" w:lineRule="auto"/>
    </w:pPr>
    <w:rPr>
      <w:rFonts w:asciiTheme="majorHAnsi" w:eastAsiaTheme="majorEastAsia" w:hAnsiTheme="majorHAnsi" w:cstheme="majorBidi"/>
      <w:caps/>
      <w:color w:val="000000" w:themeColor="text1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  <w:style w:type="paragraph" w:customStyle="1" w:styleId="yiv1449697443msonormal">
    <w:name w:val="yiv1449697443msonormal"/>
    <w:basedOn w:val="Normal"/>
    <w:rsid w:val="00CE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%20Holmes\AppData\Roaming\Microsoft\Templates\Simple%20Flyer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Flyer.dotx</Template>
  <TotalTime>29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 Holmes</dc:creator>
  <cp:lastModifiedBy>laurie holmes</cp:lastModifiedBy>
  <cp:revision>5</cp:revision>
  <dcterms:created xsi:type="dcterms:W3CDTF">2021-04-07T01:19:00Z</dcterms:created>
  <dcterms:modified xsi:type="dcterms:W3CDTF">2021-04-09T01:58:00Z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